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1C692F" w14:textId="77777777" w:rsidR="004C17DB" w:rsidRPr="00C81350" w:rsidRDefault="002A0066" w:rsidP="00FA09DD">
      <w:pPr>
        <w:pStyle w:val="NormalWeb"/>
        <w:spacing w:before="0" w:beforeAutospacing="0" w:after="0" w:afterAutospacing="0"/>
        <w:jc w:val="both"/>
        <w:rPr>
          <w:rStyle w:val="Strong"/>
          <w:rFonts w:ascii="Trebuchet MS" w:hAnsi="Trebuchet MS"/>
          <w:color w:val="FF0000"/>
          <w:sz w:val="22"/>
          <w:szCs w:val="22"/>
          <w:u w:val="single"/>
        </w:rPr>
      </w:pPr>
      <w:r w:rsidRPr="00C81350">
        <w:rPr>
          <w:rFonts w:ascii="Trebuchet MS" w:hAnsi="Trebuchet MS"/>
          <w:noProof/>
          <w:color w:val="FF0000"/>
          <w:sz w:val="22"/>
          <w:szCs w:val="22"/>
          <w:lang w:val="en-US"/>
        </w:rPr>
        <w:drawing>
          <wp:anchor distT="0" distB="0" distL="114300" distR="114300" simplePos="0" relativeHeight="251660800" behindDoc="1" locked="0" layoutInCell="1" allowOverlap="1" wp14:anchorId="196DC0D6" wp14:editId="228B9F38">
            <wp:simplePos x="0" y="0"/>
            <wp:positionH relativeFrom="column">
              <wp:posOffset>126178</wp:posOffset>
            </wp:positionH>
            <wp:positionV relativeFrom="paragraph">
              <wp:posOffset>-445770</wp:posOffset>
            </wp:positionV>
            <wp:extent cx="6109335" cy="1342907"/>
            <wp:effectExtent l="0" t="0" r="5715" b="0"/>
            <wp:wrapNone/>
            <wp:docPr id="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607"/>
                    <a:stretch/>
                  </pic:blipFill>
                  <pic:spPr bwMode="auto">
                    <a:xfrm>
                      <a:off x="0" y="0"/>
                      <a:ext cx="6109335" cy="13429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FC1C1E" w14:textId="77777777" w:rsidR="004C44ED" w:rsidRPr="00C81350" w:rsidRDefault="004C44ED" w:rsidP="00FA09DD">
      <w:pPr>
        <w:pStyle w:val="NormalWeb"/>
        <w:spacing w:before="0" w:beforeAutospacing="0" w:after="0" w:afterAutospacing="0"/>
        <w:jc w:val="both"/>
        <w:rPr>
          <w:rStyle w:val="Strong"/>
          <w:rFonts w:ascii="Trebuchet MS" w:hAnsi="Trebuchet MS"/>
          <w:color w:val="FF0000"/>
          <w:sz w:val="22"/>
          <w:szCs w:val="22"/>
          <w:u w:val="single"/>
        </w:rPr>
      </w:pPr>
    </w:p>
    <w:p w14:paraId="40CFA841" w14:textId="77777777" w:rsidR="00E642EB" w:rsidRPr="00C81350" w:rsidRDefault="00E642EB" w:rsidP="00FA09DD">
      <w:pPr>
        <w:pStyle w:val="Header"/>
        <w:rPr>
          <w:rFonts w:ascii="Trebuchet MS" w:hAnsi="Trebuchet MS"/>
          <w:color w:val="FF0000"/>
          <w:sz w:val="22"/>
          <w:szCs w:val="22"/>
        </w:rPr>
      </w:pPr>
    </w:p>
    <w:p w14:paraId="79769B1A" w14:textId="77777777" w:rsidR="004C44ED" w:rsidRPr="00C81350" w:rsidRDefault="004C44ED" w:rsidP="00FA09DD">
      <w:pPr>
        <w:pStyle w:val="NormalWeb"/>
        <w:spacing w:before="0" w:beforeAutospacing="0" w:after="0" w:afterAutospacing="0"/>
        <w:jc w:val="both"/>
        <w:rPr>
          <w:rStyle w:val="Strong"/>
          <w:rFonts w:ascii="Trebuchet MS" w:hAnsi="Trebuchet MS"/>
          <w:color w:val="FF0000"/>
          <w:sz w:val="22"/>
          <w:szCs w:val="22"/>
          <w:u w:val="single"/>
        </w:rPr>
      </w:pPr>
    </w:p>
    <w:p w14:paraId="56293E50" w14:textId="77777777" w:rsidR="004C44ED" w:rsidRPr="00C81350" w:rsidRDefault="004C44ED" w:rsidP="00FA09DD">
      <w:pPr>
        <w:pStyle w:val="NormalWeb"/>
        <w:spacing w:before="0" w:beforeAutospacing="0" w:after="0" w:afterAutospacing="0"/>
        <w:jc w:val="both"/>
        <w:rPr>
          <w:rStyle w:val="Strong"/>
          <w:rFonts w:ascii="Trebuchet MS" w:hAnsi="Trebuchet MS"/>
          <w:color w:val="FF0000"/>
          <w:sz w:val="22"/>
          <w:szCs w:val="22"/>
          <w:u w:val="single"/>
        </w:rPr>
      </w:pPr>
    </w:p>
    <w:p w14:paraId="0748654C" w14:textId="77777777" w:rsidR="004C44ED" w:rsidRPr="00C81350" w:rsidRDefault="004C44ED" w:rsidP="00FA09DD">
      <w:pPr>
        <w:pStyle w:val="NormalWeb"/>
        <w:spacing w:before="0" w:beforeAutospacing="0" w:after="0" w:afterAutospacing="0"/>
        <w:jc w:val="both"/>
        <w:rPr>
          <w:rStyle w:val="Strong"/>
          <w:rFonts w:ascii="Trebuchet MS" w:hAnsi="Trebuchet MS"/>
          <w:color w:val="FF0000"/>
          <w:sz w:val="22"/>
          <w:szCs w:val="22"/>
          <w:u w:val="single"/>
        </w:rPr>
      </w:pPr>
    </w:p>
    <w:p w14:paraId="7F62CD1A" w14:textId="77777777" w:rsidR="004C44ED" w:rsidRPr="00C81350" w:rsidRDefault="004C44ED" w:rsidP="00FA09DD">
      <w:pPr>
        <w:pStyle w:val="NormalWeb"/>
        <w:spacing w:before="0" w:beforeAutospacing="0" w:after="0" w:afterAutospacing="0"/>
        <w:jc w:val="both"/>
        <w:rPr>
          <w:rStyle w:val="Strong"/>
          <w:rFonts w:ascii="Trebuchet MS" w:hAnsi="Trebuchet MS"/>
          <w:color w:val="FF0000"/>
          <w:sz w:val="22"/>
          <w:szCs w:val="22"/>
          <w:u w:val="single"/>
        </w:rPr>
      </w:pPr>
    </w:p>
    <w:p w14:paraId="0C635D01" w14:textId="77777777" w:rsidR="004C44ED" w:rsidRPr="00C81350" w:rsidRDefault="004C44ED" w:rsidP="00FA09DD">
      <w:pPr>
        <w:pStyle w:val="NormalWeb"/>
        <w:spacing w:before="0" w:beforeAutospacing="0" w:after="0" w:afterAutospacing="0"/>
        <w:jc w:val="center"/>
        <w:rPr>
          <w:rStyle w:val="Strong"/>
          <w:rFonts w:ascii="Trebuchet MS" w:hAnsi="Trebuchet MS"/>
          <w:color w:val="FF0000"/>
          <w:sz w:val="22"/>
          <w:szCs w:val="22"/>
          <w:u w:val="single"/>
        </w:rPr>
      </w:pPr>
    </w:p>
    <w:p w14:paraId="5AF39AE5" w14:textId="77777777" w:rsidR="004C44ED" w:rsidRPr="00C81350" w:rsidRDefault="004C44ED" w:rsidP="00FA09DD">
      <w:pPr>
        <w:pStyle w:val="NormalWeb"/>
        <w:spacing w:before="0" w:beforeAutospacing="0" w:after="0" w:afterAutospacing="0"/>
        <w:jc w:val="both"/>
        <w:rPr>
          <w:rStyle w:val="Strong"/>
          <w:rFonts w:ascii="Trebuchet MS" w:hAnsi="Trebuchet MS"/>
          <w:color w:val="FF0000"/>
          <w:sz w:val="22"/>
          <w:szCs w:val="22"/>
          <w:u w:val="single"/>
        </w:rPr>
      </w:pPr>
    </w:p>
    <w:p w14:paraId="4E8A317C" w14:textId="77777777" w:rsidR="004C44ED" w:rsidRPr="00C81350" w:rsidRDefault="004C44ED" w:rsidP="00FA09DD">
      <w:pPr>
        <w:pStyle w:val="NormalWeb"/>
        <w:spacing w:before="0" w:beforeAutospacing="0" w:after="0" w:afterAutospacing="0"/>
        <w:jc w:val="both"/>
        <w:rPr>
          <w:rStyle w:val="Strong"/>
          <w:rFonts w:ascii="Trebuchet MS" w:hAnsi="Trebuchet MS"/>
          <w:color w:val="FF0000"/>
          <w:sz w:val="22"/>
          <w:szCs w:val="22"/>
          <w:u w:val="single"/>
        </w:rPr>
      </w:pPr>
    </w:p>
    <w:p w14:paraId="26994A46" w14:textId="77777777" w:rsidR="004C44ED" w:rsidRPr="00C81350" w:rsidRDefault="004C44ED" w:rsidP="00FA09DD">
      <w:pPr>
        <w:pStyle w:val="NormalWeb"/>
        <w:spacing w:before="0" w:beforeAutospacing="0" w:after="0" w:afterAutospacing="0"/>
        <w:jc w:val="both"/>
        <w:rPr>
          <w:rStyle w:val="Strong"/>
          <w:rFonts w:ascii="Trebuchet MS" w:hAnsi="Trebuchet MS"/>
          <w:color w:val="FF0000"/>
          <w:sz w:val="22"/>
          <w:szCs w:val="22"/>
          <w:u w:val="single"/>
        </w:rPr>
      </w:pPr>
    </w:p>
    <w:p w14:paraId="61C32C4E" w14:textId="77777777" w:rsidR="004C44ED" w:rsidRPr="00C81350" w:rsidRDefault="004C44ED" w:rsidP="00FA09DD">
      <w:pPr>
        <w:pStyle w:val="NormalWeb"/>
        <w:spacing w:before="0" w:beforeAutospacing="0" w:after="0" w:afterAutospacing="0"/>
        <w:jc w:val="both"/>
        <w:rPr>
          <w:rStyle w:val="Strong"/>
          <w:rFonts w:ascii="Trebuchet MS" w:hAnsi="Trebuchet MS"/>
          <w:color w:val="FF0000"/>
          <w:sz w:val="22"/>
          <w:szCs w:val="22"/>
          <w:u w:val="single"/>
        </w:rPr>
      </w:pPr>
    </w:p>
    <w:p w14:paraId="1787941D" w14:textId="77777777" w:rsidR="000D4DFE" w:rsidRPr="00C81350" w:rsidRDefault="000D4DFE" w:rsidP="00FA09DD">
      <w:pPr>
        <w:pStyle w:val="NormalWeb"/>
        <w:spacing w:before="0" w:beforeAutospacing="0" w:after="0" w:afterAutospacing="0"/>
        <w:jc w:val="both"/>
        <w:rPr>
          <w:rStyle w:val="Strong"/>
          <w:rFonts w:ascii="Trebuchet MS" w:hAnsi="Trebuchet MS"/>
          <w:color w:val="FF0000"/>
          <w:sz w:val="22"/>
          <w:szCs w:val="22"/>
          <w:u w:val="single"/>
        </w:rPr>
      </w:pPr>
    </w:p>
    <w:p w14:paraId="4749E5F7" w14:textId="77777777" w:rsidR="000D4DFE" w:rsidRPr="00C81350" w:rsidRDefault="000D4DFE" w:rsidP="00FA09DD">
      <w:pPr>
        <w:pStyle w:val="NormalWeb"/>
        <w:spacing w:before="0" w:beforeAutospacing="0" w:after="0" w:afterAutospacing="0"/>
        <w:jc w:val="both"/>
        <w:rPr>
          <w:rStyle w:val="Strong"/>
          <w:rFonts w:ascii="Trebuchet MS" w:hAnsi="Trebuchet MS"/>
          <w:color w:val="FF0000"/>
          <w:sz w:val="22"/>
          <w:szCs w:val="22"/>
          <w:u w:val="single"/>
        </w:rPr>
      </w:pPr>
    </w:p>
    <w:p w14:paraId="79080EDE" w14:textId="77777777" w:rsidR="000D4DFE" w:rsidRPr="00C81350" w:rsidRDefault="000D4DFE" w:rsidP="00FA09DD">
      <w:pPr>
        <w:pStyle w:val="NormalWeb"/>
        <w:spacing w:before="0" w:beforeAutospacing="0" w:after="0" w:afterAutospacing="0"/>
        <w:jc w:val="both"/>
        <w:rPr>
          <w:rStyle w:val="Strong"/>
          <w:rFonts w:ascii="Trebuchet MS" w:hAnsi="Trebuchet MS"/>
          <w:color w:val="FF0000"/>
          <w:sz w:val="22"/>
          <w:szCs w:val="22"/>
          <w:u w:val="single"/>
        </w:rPr>
      </w:pPr>
    </w:p>
    <w:p w14:paraId="452F4832" w14:textId="77777777" w:rsidR="000D4DFE" w:rsidRPr="00C81350" w:rsidRDefault="000D4DFE" w:rsidP="00FA09DD">
      <w:pPr>
        <w:pStyle w:val="NormalWeb"/>
        <w:spacing w:before="0" w:beforeAutospacing="0" w:after="0" w:afterAutospacing="0"/>
        <w:jc w:val="both"/>
        <w:rPr>
          <w:rStyle w:val="Strong"/>
          <w:rFonts w:ascii="Trebuchet MS" w:hAnsi="Trebuchet MS"/>
          <w:color w:val="FF0000"/>
          <w:sz w:val="22"/>
          <w:szCs w:val="22"/>
          <w:u w:val="single"/>
        </w:rPr>
      </w:pPr>
    </w:p>
    <w:p w14:paraId="41F16F38" w14:textId="77777777" w:rsidR="004C44ED" w:rsidRPr="00C81350" w:rsidRDefault="004C44ED" w:rsidP="00FA09DD">
      <w:pPr>
        <w:rPr>
          <w:color w:val="FF0000"/>
        </w:rPr>
      </w:pPr>
    </w:p>
    <w:p w14:paraId="66449501" w14:textId="77777777" w:rsidR="004C44ED" w:rsidRPr="00C81350" w:rsidRDefault="004C44ED" w:rsidP="00FA09DD">
      <w:pPr>
        <w:rPr>
          <w:color w:val="FF0000"/>
        </w:rPr>
      </w:pPr>
    </w:p>
    <w:p w14:paraId="70152326" w14:textId="77777777" w:rsidR="004C44ED" w:rsidRPr="00C81350" w:rsidRDefault="004C44ED" w:rsidP="00FA09DD">
      <w:pPr>
        <w:spacing w:line="360" w:lineRule="auto"/>
        <w:jc w:val="center"/>
        <w:rPr>
          <w:b/>
          <w:i/>
          <w:sz w:val="44"/>
          <w:szCs w:val="44"/>
        </w:rPr>
      </w:pPr>
      <w:r w:rsidRPr="00C81350">
        <w:rPr>
          <w:b/>
          <w:i/>
          <w:sz w:val="44"/>
          <w:szCs w:val="44"/>
        </w:rPr>
        <w:t>RAPORT DE ACTIVITATE</w:t>
      </w:r>
    </w:p>
    <w:p w14:paraId="75F25632" w14:textId="77777777" w:rsidR="004C44ED" w:rsidRPr="00C81350" w:rsidRDefault="00B67483" w:rsidP="00FA09DD">
      <w:pPr>
        <w:spacing w:line="360" w:lineRule="auto"/>
        <w:jc w:val="center"/>
        <w:rPr>
          <w:b/>
          <w:i/>
          <w:sz w:val="44"/>
          <w:szCs w:val="44"/>
        </w:rPr>
      </w:pPr>
      <w:r w:rsidRPr="00C81350">
        <w:rPr>
          <w:b/>
          <w:i/>
          <w:sz w:val="44"/>
          <w:szCs w:val="44"/>
        </w:rPr>
        <w:t>202</w:t>
      </w:r>
      <w:r w:rsidR="00F453E3" w:rsidRPr="00C81350">
        <w:rPr>
          <w:b/>
          <w:i/>
          <w:sz w:val="44"/>
          <w:szCs w:val="44"/>
        </w:rPr>
        <w:t>2</w:t>
      </w:r>
    </w:p>
    <w:p w14:paraId="6CE1C3DB" w14:textId="77777777" w:rsidR="000F764C" w:rsidRPr="00C81350" w:rsidRDefault="000F764C" w:rsidP="00FA09DD">
      <w:pPr>
        <w:spacing w:line="360" w:lineRule="auto"/>
        <w:jc w:val="center"/>
        <w:rPr>
          <w:b/>
          <w:i/>
          <w:sz w:val="44"/>
          <w:szCs w:val="44"/>
        </w:rPr>
      </w:pPr>
      <w:r w:rsidRPr="00C81350">
        <w:rPr>
          <w:b/>
          <w:i/>
          <w:sz w:val="44"/>
          <w:szCs w:val="44"/>
        </w:rPr>
        <w:t>(domeniul transporturi)</w:t>
      </w:r>
    </w:p>
    <w:p w14:paraId="2C23A6F7" w14:textId="77777777" w:rsidR="004C44ED" w:rsidRPr="00C81350" w:rsidRDefault="004C44ED" w:rsidP="00FA09DD">
      <w:pPr>
        <w:jc w:val="center"/>
        <w:rPr>
          <w:b/>
          <w:sz w:val="44"/>
          <w:szCs w:val="44"/>
        </w:rPr>
      </w:pPr>
    </w:p>
    <w:p w14:paraId="6EC915B0" w14:textId="77777777" w:rsidR="004C44ED" w:rsidRPr="00C81350" w:rsidRDefault="004C44ED" w:rsidP="00FA09DD">
      <w:pPr>
        <w:jc w:val="center"/>
        <w:rPr>
          <w:b/>
          <w:sz w:val="44"/>
          <w:szCs w:val="44"/>
        </w:rPr>
      </w:pPr>
    </w:p>
    <w:p w14:paraId="3351F77A" w14:textId="77777777" w:rsidR="004C44ED" w:rsidRPr="00C81350" w:rsidRDefault="004C44ED" w:rsidP="00FA09DD">
      <w:pPr>
        <w:jc w:val="center"/>
        <w:rPr>
          <w:b/>
          <w:sz w:val="44"/>
          <w:szCs w:val="44"/>
        </w:rPr>
      </w:pPr>
    </w:p>
    <w:p w14:paraId="6A8FC495" w14:textId="77777777" w:rsidR="004C44ED" w:rsidRPr="00C81350" w:rsidRDefault="004C44ED" w:rsidP="00FA09DD">
      <w:pPr>
        <w:jc w:val="center"/>
        <w:rPr>
          <w:b/>
          <w:sz w:val="44"/>
          <w:szCs w:val="44"/>
        </w:rPr>
      </w:pPr>
    </w:p>
    <w:p w14:paraId="287569FD" w14:textId="77777777" w:rsidR="004C44ED" w:rsidRPr="00C81350" w:rsidRDefault="004C44ED" w:rsidP="00FA09DD">
      <w:pPr>
        <w:jc w:val="center"/>
        <w:rPr>
          <w:b/>
          <w:sz w:val="44"/>
          <w:szCs w:val="44"/>
        </w:rPr>
      </w:pPr>
    </w:p>
    <w:p w14:paraId="3B6FCAEE" w14:textId="77777777" w:rsidR="004C44ED" w:rsidRPr="00C81350" w:rsidRDefault="004C44ED" w:rsidP="00FA09DD">
      <w:pPr>
        <w:jc w:val="center"/>
        <w:rPr>
          <w:b/>
          <w:sz w:val="44"/>
          <w:szCs w:val="44"/>
        </w:rPr>
      </w:pPr>
    </w:p>
    <w:p w14:paraId="4AC8D2E5" w14:textId="77777777" w:rsidR="004C44ED" w:rsidRPr="00C81350" w:rsidRDefault="00F453E3" w:rsidP="00FA09DD">
      <w:pPr>
        <w:jc w:val="center"/>
        <w:rPr>
          <w:b/>
          <w:i/>
          <w:sz w:val="44"/>
          <w:szCs w:val="44"/>
        </w:rPr>
      </w:pPr>
      <w:r w:rsidRPr="00C81350">
        <w:rPr>
          <w:b/>
          <w:i/>
          <w:sz w:val="44"/>
          <w:szCs w:val="44"/>
        </w:rPr>
        <w:t>NOIEMBRIE</w:t>
      </w:r>
      <w:r w:rsidR="004C44ED" w:rsidRPr="00C81350">
        <w:rPr>
          <w:b/>
          <w:i/>
          <w:sz w:val="44"/>
          <w:szCs w:val="44"/>
        </w:rPr>
        <w:t xml:space="preserve"> </w:t>
      </w:r>
      <w:r w:rsidR="00B67483" w:rsidRPr="00C81350">
        <w:rPr>
          <w:b/>
          <w:i/>
          <w:sz w:val="44"/>
          <w:szCs w:val="44"/>
        </w:rPr>
        <w:t>202</w:t>
      </w:r>
      <w:r w:rsidR="00591FAD" w:rsidRPr="00C81350">
        <w:rPr>
          <w:b/>
          <w:i/>
          <w:sz w:val="44"/>
          <w:szCs w:val="44"/>
        </w:rPr>
        <w:t>2</w:t>
      </w:r>
    </w:p>
    <w:p w14:paraId="154F6B25" w14:textId="77777777" w:rsidR="00E02A69" w:rsidRPr="00C81350" w:rsidRDefault="0049371A" w:rsidP="00FA09DD">
      <w:pPr>
        <w:jc w:val="center"/>
        <w:rPr>
          <w:b/>
          <w:color w:val="FF0000"/>
          <w:sz w:val="44"/>
          <w:szCs w:val="44"/>
        </w:rPr>
      </w:pPr>
      <w:r w:rsidRPr="00C81350">
        <w:rPr>
          <w:b/>
          <w:color w:val="FF0000"/>
          <w:sz w:val="44"/>
          <w:szCs w:val="44"/>
        </w:rPr>
        <w:br w:type="page"/>
      </w:r>
    </w:p>
    <w:p w14:paraId="22CE16A7" w14:textId="77777777" w:rsidR="00E02A69" w:rsidRPr="00C81350" w:rsidRDefault="00E02A69" w:rsidP="00FA09DD">
      <w:pPr>
        <w:jc w:val="center"/>
        <w:rPr>
          <w:b/>
          <w:color w:val="FF0000"/>
          <w:sz w:val="44"/>
          <w:szCs w:val="44"/>
        </w:rPr>
      </w:pPr>
    </w:p>
    <w:p w14:paraId="5EBE4DD5" w14:textId="77777777" w:rsidR="00E435F0" w:rsidRDefault="00E435F0" w:rsidP="00E435F0">
      <w:pPr>
        <w:jc w:val="center"/>
        <w:rPr>
          <w:b/>
        </w:rPr>
      </w:pPr>
      <w:bookmarkStart w:id="0" w:name="_Hlk151203766"/>
    </w:p>
    <w:p w14:paraId="45BCBEAB" w14:textId="77777777" w:rsidR="00E435F0" w:rsidRDefault="00E435F0" w:rsidP="00E435F0">
      <w:pPr>
        <w:jc w:val="center"/>
        <w:rPr>
          <w:b/>
        </w:rPr>
      </w:pPr>
    </w:p>
    <w:p w14:paraId="74EB7B3D" w14:textId="77777777" w:rsidR="00E435F0" w:rsidRDefault="00E435F0" w:rsidP="00E435F0">
      <w:pPr>
        <w:jc w:val="center"/>
        <w:rPr>
          <w:b/>
        </w:rPr>
      </w:pPr>
    </w:p>
    <w:p w14:paraId="08E3BA31" w14:textId="77777777" w:rsidR="00E435F0" w:rsidRDefault="00E435F0" w:rsidP="00E435F0">
      <w:pPr>
        <w:jc w:val="center"/>
        <w:rPr>
          <w:b/>
        </w:rPr>
      </w:pPr>
    </w:p>
    <w:p w14:paraId="236A93FD" w14:textId="77777777" w:rsidR="00E435F0" w:rsidRDefault="00E435F0" w:rsidP="00E435F0">
      <w:pPr>
        <w:jc w:val="center"/>
        <w:rPr>
          <w:b/>
        </w:rPr>
      </w:pPr>
    </w:p>
    <w:p w14:paraId="3FFAB795" w14:textId="77777777" w:rsidR="00E435F0" w:rsidRDefault="00E435F0" w:rsidP="00E435F0">
      <w:pPr>
        <w:jc w:val="center"/>
        <w:rPr>
          <w:b/>
        </w:rPr>
      </w:pPr>
      <w:r>
        <w:rPr>
          <w:b/>
        </w:rPr>
        <w:t>CUPRINS:</w:t>
      </w:r>
    </w:p>
    <w:p w14:paraId="106192F1" w14:textId="77777777" w:rsidR="00E435F0" w:rsidRDefault="00E435F0" w:rsidP="00E435F0">
      <w:pPr>
        <w:jc w:val="center"/>
        <w:rPr>
          <w:b/>
        </w:rPr>
      </w:pPr>
    </w:p>
    <w:p w14:paraId="0A4EE9CA" w14:textId="77777777" w:rsidR="00E435F0" w:rsidRDefault="00E435F0" w:rsidP="00E435F0">
      <w:pPr>
        <w:jc w:val="center"/>
        <w:rPr>
          <w:b/>
        </w:rPr>
      </w:pPr>
    </w:p>
    <w:p w14:paraId="106BB3BE" w14:textId="77777777" w:rsidR="00E435F0" w:rsidRDefault="00E435F0" w:rsidP="00E435F0">
      <w:pPr>
        <w:jc w:val="center"/>
        <w:rPr>
          <w:b/>
        </w:rPr>
      </w:pPr>
    </w:p>
    <w:p w14:paraId="2B852A2E" w14:textId="77777777" w:rsidR="00E435F0" w:rsidRDefault="00E435F0" w:rsidP="00E435F0">
      <w:pPr>
        <w:jc w:val="center"/>
        <w:rPr>
          <w:b/>
        </w:rPr>
      </w:pPr>
    </w:p>
    <w:p w14:paraId="2EAFECD8" w14:textId="77777777" w:rsidR="00E435F0" w:rsidRDefault="00E435F0" w:rsidP="00E435F0">
      <w:pPr>
        <w:jc w:val="center"/>
        <w:rPr>
          <w:b/>
        </w:rPr>
      </w:pPr>
    </w:p>
    <w:p w14:paraId="0EDB2CD5" w14:textId="77777777" w:rsidR="00E435F0" w:rsidRDefault="00E435F0" w:rsidP="00E435F0">
      <w:pPr>
        <w:jc w:val="center"/>
        <w:rPr>
          <w:b/>
        </w:rPr>
      </w:pPr>
    </w:p>
    <w:p w14:paraId="0953B2AF" w14:textId="77777777" w:rsidR="00E435F0" w:rsidRDefault="00E435F0" w:rsidP="00E435F0">
      <w:pPr>
        <w:jc w:val="center"/>
        <w:rPr>
          <w:b/>
        </w:rPr>
      </w:pPr>
    </w:p>
    <w:p w14:paraId="6AFAAC1A" w14:textId="77777777" w:rsidR="00E435F0" w:rsidRDefault="00E435F0" w:rsidP="00E435F0">
      <w:pPr>
        <w:jc w:val="center"/>
        <w:rPr>
          <w:b/>
        </w:rPr>
      </w:pPr>
    </w:p>
    <w:p w14:paraId="2DA95B0E" w14:textId="77777777" w:rsidR="00E435F0" w:rsidRDefault="009F5F09" w:rsidP="00E435F0">
      <w:pPr>
        <w:tabs>
          <w:tab w:val="right" w:leader="dot" w:pos="9923"/>
        </w:tabs>
        <w:spacing w:line="360" w:lineRule="auto"/>
      </w:pPr>
      <w:hyperlink w:anchor="_Toc44933620" w:history="1">
        <w:r w:rsidR="00E435F0">
          <w:rPr>
            <w:b/>
          </w:rPr>
          <w:t>1.MISIUNE</w:t>
        </w:r>
        <w:r w:rsidR="00E435F0">
          <w:tab/>
          <w:t>4</w:t>
        </w:r>
      </w:hyperlink>
    </w:p>
    <w:p w14:paraId="5516FA6E" w14:textId="77777777" w:rsidR="00E435F0" w:rsidRDefault="009F5F09" w:rsidP="00E435F0">
      <w:pPr>
        <w:tabs>
          <w:tab w:val="right" w:leader="dot" w:pos="9923"/>
        </w:tabs>
        <w:spacing w:line="360" w:lineRule="auto"/>
      </w:pPr>
      <w:hyperlink w:anchor="_Toc44933621" w:history="1">
        <w:r w:rsidR="00E435F0">
          <w:rPr>
            <w:b/>
          </w:rPr>
          <w:t>2.VIZIUNE</w:t>
        </w:r>
        <w:r w:rsidR="00E435F0">
          <w:tab/>
        </w:r>
        <w:fldSimple w:instr=" PAGEREF _Toc44933621 ">
          <w:r w:rsidR="003715F7">
            <w:rPr>
              <w:noProof/>
            </w:rPr>
            <w:t>4</w:t>
          </w:r>
        </w:fldSimple>
      </w:hyperlink>
    </w:p>
    <w:p w14:paraId="6D923FB3" w14:textId="77777777" w:rsidR="00E435F0" w:rsidRDefault="009F5F09" w:rsidP="00E435F0">
      <w:pPr>
        <w:tabs>
          <w:tab w:val="right" w:leader="dot" w:pos="9923"/>
        </w:tabs>
        <w:spacing w:line="360" w:lineRule="auto"/>
      </w:pPr>
      <w:hyperlink w:anchor="_Toc44933622" w:history="1">
        <w:r w:rsidR="00E435F0">
          <w:rPr>
            <w:b/>
          </w:rPr>
          <w:t>3.PRINCIPALELE REALIZĂRI IN DOMENIUL TRANSPORTURI</w:t>
        </w:r>
        <w:r w:rsidR="00E435F0">
          <w:tab/>
        </w:r>
        <w:fldSimple w:instr=" PAGEREF _Toc44933622 ">
          <w:r w:rsidR="003715F7">
            <w:rPr>
              <w:noProof/>
            </w:rPr>
            <w:t>5</w:t>
          </w:r>
        </w:fldSimple>
      </w:hyperlink>
    </w:p>
    <w:p w14:paraId="1EA2ABE4" w14:textId="77777777" w:rsidR="00E435F0" w:rsidRDefault="009F5F09" w:rsidP="00E435F0">
      <w:pPr>
        <w:tabs>
          <w:tab w:val="right" w:leader="dot" w:pos="9923"/>
        </w:tabs>
        <w:spacing w:line="360" w:lineRule="auto"/>
      </w:pPr>
      <w:hyperlink w:anchor="_Toc44933623" w:history="1">
        <w:r w:rsidR="00E435F0">
          <w:rPr>
            <w:b/>
          </w:rPr>
          <w:t>3.1. ACTIVITATEA ÎN DOMENIUL FEROVIAR</w:t>
        </w:r>
        <w:r w:rsidR="00E435F0">
          <w:tab/>
        </w:r>
        <w:fldSimple w:instr=" PAGEREF _Toc44933623 ">
          <w:r w:rsidR="003715F7">
            <w:rPr>
              <w:noProof/>
            </w:rPr>
            <w:t>5</w:t>
          </w:r>
        </w:fldSimple>
      </w:hyperlink>
    </w:p>
    <w:p w14:paraId="61A91907" w14:textId="77777777" w:rsidR="00E435F0" w:rsidRDefault="009F5F09" w:rsidP="00E435F0">
      <w:pPr>
        <w:tabs>
          <w:tab w:val="right" w:leader="dot" w:pos="9923"/>
        </w:tabs>
        <w:spacing w:line="360" w:lineRule="auto"/>
      </w:pPr>
      <w:hyperlink w:anchor="_Toc44933624" w:history="1">
        <w:r w:rsidR="00E435F0">
          <w:t>3.1.1.</w:t>
        </w:r>
        <w:r w:rsidR="00E435F0">
          <w:rPr>
            <w:b/>
          </w:rPr>
          <w:t>Date generale</w:t>
        </w:r>
        <w:r w:rsidR="00E435F0">
          <w:tab/>
          <w:t>5</w:t>
        </w:r>
      </w:hyperlink>
    </w:p>
    <w:p w14:paraId="2F31FB29" w14:textId="77777777" w:rsidR="00E435F0" w:rsidRDefault="009F5F09" w:rsidP="00E435F0">
      <w:pPr>
        <w:tabs>
          <w:tab w:val="right" w:leader="dot" w:pos="9923"/>
        </w:tabs>
        <w:spacing w:line="360" w:lineRule="auto"/>
      </w:pPr>
      <w:hyperlink w:anchor="_Toc44933625" w:history="1">
        <w:r w:rsidR="00E435F0">
          <w:t>3.1.2.</w:t>
        </w:r>
        <w:r w:rsidR="00E435F0">
          <w:rPr>
            <w:b/>
          </w:rPr>
          <w:t>Infrastructura feroviară</w:t>
        </w:r>
        <w:r w:rsidR="00E435F0">
          <w:tab/>
          <w:t>6</w:t>
        </w:r>
      </w:hyperlink>
    </w:p>
    <w:p w14:paraId="2B7D10AA" w14:textId="77777777" w:rsidR="00E435F0" w:rsidRDefault="009F5F09" w:rsidP="00E435F0">
      <w:pPr>
        <w:tabs>
          <w:tab w:val="right" w:leader="dot" w:pos="9923"/>
        </w:tabs>
        <w:spacing w:line="360" w:lineRule="auto"/>
      </w:pPr>
      <w:hyperlink w:anchor="_Toc44933626" w:history="1">
        <w:r w:rsidR="00E435F0">
          <w:t>3.1.3.</w:t>
        </w:r>
        <w:r w:rsidR="00E435F0">
          <w:rPr>
            <w:b/>
          </w:rPr>
          <w:t>Transportul feroviar de călători</w:t>
        </w:r>
        <w:r w:rsidR="00E435F0">
          <w:tab/>
        </w:r>
      </w:hyperlink>
      <w:r w:rsidR="00E435F0">
        <w:t>25</w:t>
      </w:r>
    </w:p>
    <w:p w14:paraId="77F50925" w14:textId="77777777" w:rsidR="00E435F0" w:rsidRDefault="009F5F09" w:rsidP="00E435F0">
      <w:pPr>
        <w:tabs>
          <w:tab w:val="right" w:leader="dot" w:pos="9923"/>
        </w:tabs>
        <w:spacing w:line="360" w:lineRule="auto"/>
      </w:pPr>
      <w:hyperlink w:anchor="_Toc44933627" w:history="1">
        <w:r w:rsidR="00E435F0">
          <w:t>3.1.4.</w:t>
        </w:r>
        <w:r w:rsidR="00E435F0">
          <w:rPr>
            <w:b/>
          </w:rPr>
          <w:t xml:space="preserve"> Transportul feroviar de marfă</w:t>
        </w:r>
        <w:r w:rsidR="00E435F0">
          <w:tab/>
        </w:r>
      </w:hyperlink>
      <w:r w:rsidR="00E435F0">
        <w:t>26</w:t>
      </w:r>
    </w:p>
    <w:p w14:paraId="0E6CC3E9" w14:textId="4313CF75" w:rsidR="00E435F0" w:rsidRDefault="009F5F09" w:rsidP="00E435F0">
      <w:pPr>
        <w:tabs>
          <w:tab w:val="right" w:leader="dot" w:pos="9923"/>
        </w:tabs>
        <w:spacing w:line="360" w:lineRule="auto"/>
      </w:pPr>
      <w:hyperlink w:anchor="_Toc44933629" w:history="1">
        <w:r w:rsidR="00E435F0">
          <w:rPr>
            <w:b/>
          </w:rPr>
          <w:t>3.2. ACTIVITATEA ÎN DOMENIUL RUTIER</w:t>
        </w:r>
        <w:r w:rsidR="00E435F0">
          <w:tab/>
        </w:r>
        <w:fldSimple w:instr=" PAGEREF _Toc44933629 ">
          <w:r w:rsidR="003715F7">
            <w:rPr>
              <w:noProof/>
            </w:rPr>
            <w:t>45</w:t>
          </w:r>
        </w:fldSimple>
      </w:hyperlink>
    </w:p>
    <w:p w14:paraId="7DA471AC" w14:textId="77777777" w:rsidR="00E435F0" w:rsidRDefault="009F5F09" w:rsidP="00E435F0">
      <w:pPr>
        <w:tabs>
          <w:tab w:val="right" w:leader="dot" w:pos="9923"/>
        </w:tabs>
        <w:spacing w:line="360" w:lineRule="auto"/>
        <w:ind w:right="569"/>
      </w:pPr>
      <w:hyperlink w:anchor="_Toc44933630" w:history="1">
        <w:r w:rsidR="00E435F0">
          <w:t xml:space="preserve">3.2.1. </w:t>
        </w:r>
        <w:r w:rsidR="00E435F0">
          <w:rPr>
            <w:b/>
          </w:rPr>
          <w:t>Implementarea, aplicarea şi urmărirea modului de respectare a legislației în domeniul transporturilor rutiere</w:t>
        </w:r>
        <w:r w:rsidR="00E435F0">
          <w:tab/>
        </w:r>
      </w:hyperlink>
      <w:r w:rsidR="00E435F0">
        <w:t>50</w:t>
      </w:r>
    </w:p>
    <w:p w14:paraId="28A9BDE2" w14:textId="77777777" w:rsidR="00E435F0" w:rsidRDefault="009F5F09" w:rsidP="00E435F0">
      <w:pPr>
        <w:tabs>
          <w:tab w:val="right" w:leader="dot" w:pos="9923"/>
        </w:tabs>
        <w:spacing w:line="360" w:lineRule="auto"/>
        <w:ind w:right="686"/>
      </w:pPr>
      <w:hyperlink w:anchor="_Toc44933631" w:history="1">
        <w:r w:rsidR="00E435F0">
          <w:t xml:space="preserve">3.2.2. </w:t>
        </w:r>
        <w:r w:rsidR="00E435F0">
          <w:rPr>
            <w:b/>
          </w:rPr>
          <w:t>Proiecte de infrastructură rutieră</w:t>
        </w:r>
        <w:r w:rsidR="00E435F0">
          <w:tab/>
          <w:t>6</w:t>
        </w:r>
      </w:hyperlink>
      <w:r w:rsidR="00E435F0">
        <w:t>4</w:t>
      </w:r>
    </w:p>
    <w:p w14:paraId="12E65E3F" w14:textId="77777777" w:rsidR="00E435F0" w:rsidRDefault="009F5F09" w:rsidP="00E435F0">
      <w:pPr>
        <w:tabs>
          <w:tab w:val="right" w:leader="dot" w:pos="9923"/>
        </w:tabs>
        <w:spacing w:line="360" w:lineRule="auto"/>
      </w:pPr>
      <w:hyperlink w:anchor="_Toc44933632" w:history="1">
        <w:r w:rsidR="00E435F0">
          <w:rPr>
            <w:b/>
          </w:rPr>
          <w:t>3.3. ACTIVITATEA ÎN DOMENIUL NAVAL</w:t>
        </w:r>
        <w:r w:rsidR="00E435F0">
          <w:tab/>
        </w:r>
      </w:hyperlink>
      <w:r w:rsidR="00E435F0">
        <w:t>83</w:t>
      </w:r>
    </w:p>
    <w:p w14:paraId="2ABA53E1" w14:textId="77777777" w:rsidR="00E435F0" w:rsidRDefault="009F5F09" w:rsidP="00E435F0">
      <w:pPr>
        <w:tabs>
          <w:tab w:val="right" w:leader="dot" w:pos="9923"/>
        </w:tabs>
        <w:spacing w:line="360" w:lineRule="auto"/>
      </w:pPr>
      <w:hyperlink w:anchor="_Toc44933633" w:history="1">
        <w:r w:rsidR="00E435F0">
          <w:rPr>
            <w:b/>
          </w:rPr>
          <w:t>3.4. ACTIVITATEA ÎN DOMENIUL AERIAN</w:t>
        </w:r>
        <w:bookmarkStart w:id="1" w:name="_GoBack"/>
        <w:bookmarkEnd w:id="1"/>
        <w:r w:rsidR="00E435F0">
          <w:tab/>
        </w:r>
      </w:hyperlink>
      <w:r w:rsidR="00E435F0">
        <w:t>125</w:t>
      </w:r>
    </w:p>
    <w:p w14:paraId="4930B308" w14:textId="77777777" w:rsidR="00E435F0" w:rsidRDefault="009F5F09" w:rsidP="00E435F0">
      <w:pPr>
        <w:tabs>
          <w:tab w:val="right" w:leader="dot" w:pos="9923"/>
        </w:tabs>
        <w:spacing w:line="360" w:lineRule="auto"/>
      </w:pPr>
      <w:hyperlink w:anchor="_Toc44933634" w:history="1">
        <w:r w:rsidR="00E435F0">
          <w:t>3.4.1.</w:t>
        </w:r>
        <w:r w:rsidR="00E435F0">
          <w:rPr>
            <w:b/>
          </w:rPr>
          <w:t xml:space="preserve"> Activitate în domeniul legislativ</w:t>
        </w:r>
        <w:r w:rsidR="00E435F0">
          <w:tab/>
          <w:t>1</w:t>
        </w:r>
      </w:hyperlink>
      <w:r w:rsidR="00E435F0">
        <w:t>25</w:t>
      </w:r>
    </w:p>
    <w:p w14:paraId="6C512101" w14:textId="77777777" w:rsidR="00E435F0" w:rsidRDefault="009F5F09" w:rsidP="00E435F0">
      <w:pPr>
        <w:tabs>
          <w:tab w:val="right" w:leader="dot" w:pos="9923"/>
        </w:tabs>
        <w:spacing w:line="360" w:lineRule="auto"/>
      </w:pPr>
      <w:hyperlink w:anchor="_Toc44933635" w:history="1">
        <w:r w:rsidR="00E435F0">
          <w:t>3.4.2.</w:t>
        </w:r>
        <w:r w:rsidR="00E435F0">
          <w:rPr>
            <w:b/>
          </w:rPr>
          <w:t xml:space="preserve">  Monitorizarea activităţii transportatorilor aerieni</w:t>
        </w:r>
        <w:r w:rsidR="00E435F0">
          <w:tab/>
          <w:t>1</w:t>
        </w:r>
      </w:hyperlink>
      <w:r w:rsidR="00E435F0">
        <w:t>28</w:t>
      </w:r>
    </w:p>
    <w:p w14:paraId="7F6C212A" w14:textId="77777777" w:rsidR="00E435F0" w:rsidRDefault="009F5F09" w:rsidP="00E435F0">
      <w:pPr>
        <w:tabs>
          <w:tab w:val="right" w:leader="dot" w:pos="9923"/>
        </w:tabs>
        <w:spacing w:line="360" w:lineRule="auto"/>
      </w:pPr>
      <w:hyperlink w:anchor="_Toc44933636" w:history="1">
        <w:r w:rsidR="00E435F0">
          <w:t>3.4.3.</w:t>
        </w:r>
        <w:r w:rsidR="00E435F0">
          <w:rPr>
            <w:b/>
          </w:rPr>
          <w:t xml:space="preserve"> Relaţii internaţionale</w:t>
        </w:r>
        <w:r w:rsidR="00E435F0">
          <w:tab/>
          <w:t>1</w:t>
        </w:r>
      </w:hyperlink>
      <w:r w:rsidR="00E435F0">
        <w:t>29</w:t>
      </w:r>
    </w:p>
    <w:p w14:paraId="7241478F" w14:textId="77777777" w:rsidR="00E435F0" w:rsidRDefault="009F5F09" w:rsidP="00E435F0">
      <w:pPr>
        <w:tabs>
          <w:tab w:val="right" w:leader="dot" w:pos="9923"/>
        </w:tabs>
        <w:spacing w:line="360" w:lineRule="auto"/>
      </w:pPr>
      <w:hyperlink w:anchor="_Toc44933637" w:history="1">
        <w:r w:rsidR="00E435F0">
          <w:t>3.4.4.</w:t>
        </w:r>
        <w:r w:rsidR="00E435F0">
          <w:rPr>
            <w:b/>
          </w:rPr>
          <w:t>Protecția mediului</w:t>
        </w:r>
        <w:r w:rsidR="00E435F0">
          <w:tab/>
          <w:t>1</w:t>
        </w:r>
      </w:hyperlink>
      <w:r w:rsidR="00E435F0">
        <w:t>30</w:t>
      </w:r>
    </w:p>
    <w:p w14:paraId="4D632A2A" w14:textId="77777777" w:rsidR="00E435F0" w:rsidRDefault="009F5F09" w:rsidP="00E435F0">
      <w:pPr>
        <w:tabs>
          <w:tab w:val="right" w:leader="dot" w:pos="9923"/>
        </w:tabs>
        <w:spacing w:line="360" w:lineRule="auto"/>
      </w:pPr>
      <w:hyperlink w:anchor="_Toc44933638" w:history="1">
        <w:r w:rsidR="00E435F0">
          <w:t>3.4.5.</w:t>
        </w:r>
        <w:r w:rsidR="00E435F0">
          <w:rPr>
            <w:b/>
          </w:rPr>
          <w:t xml:space="preserve"> Securitate aeronautică</w:t>
        </w:r>
        <w:r w:rsidR="00E435F0">
          <w:tab/>
          <w:t>13</w:t>
        </w:r>
      </w:hyperlink>
      <w:r w:rsidR="00E435F0">
        <w:t>0</w:t>
      </w:r>
    </w:p>
    <w:p w14:paraId="705578C7" w14:textId="77777777" w:rsidR="00E435F0" w:rsidRDefault="009F5F09" w:rsidP="00E435F0">
      <w:pPr>
        <w:tabs>
          <w:tab w:val="right" w:leader="dot" w:pos="9923"/>
        </w:tabs>
        <w:spacing w:line="360" w:lineRule="auto"/>
        <w:ind w:right="710"/>
        <w:jc w:val="both"/>
      </w:pPr>
      <w:hyperlink w:anchor="_Toc44933639" w:history="1">
        <w:r w:rsidR="00E435F0">
          <w:t>3.4.6.</w:t>
        </w:r>
        <w:r w:rsidR="00E435F0">
          <w:rPr>
            <w:b/>
          </w:rPr>
          <w:t xml:space="preserve"> Certificare aeroporturi în conformitate cu prevederile HG nr. 791/2009</w:t>
        </w:r>
        <w:r w:rsidR="00E435F0">
          <w:tab/>
          <w:t>13</w:t>
        </w:r>
      </w:hyperlink>
      <w:r w:rsidR="00E435F0">
        <w:t>1</w:t>
      </w:r>
    </w:p>
    <w:p w14:paraId="1A075D3C" w14:textId="77777777" w:rsidR="00E435F0" w:rsidRDefault="009F5F09" w:rsidP="00E435F0">
      <w:pPr>
        <w:tabs>
          <w:tab w:val="right" w:leader="dot" w:pos="9923"/>
        </w:tabs>
        <w:spacing w:line="360" w:lineRule="auto"/>
      </w:pPr>
      <w:hyperlink w:anchor="_Toc44933640" w:history="1">
        <w:r w:rsidR="00E435F0">
          <w:rPr>
            <w:rFonts w:cs="Trebuchet MS"/>
            <w:lang w:eastAsia="ro-RO"/>
          </w:rPr>
          <w:t xml:space="preserve">3.4.7. </w:t>
        </w:r>
        <w:r w:rsidR="00E435F0">
          <w:rPr>
            <w:b/>
          </w:rPr>
          <w:t>Monitorizarea investițiilor în infrastructura aeroportuară</w:t>
        </w:r>
        <w:r w:rsidR="00E435F0">
          <w:tab/>
          <w:t>13</w:t>
        </w:r>
      </w:hyperlink>
      <w:r w:rsidR="00E435F0">
        <w:t>1</w:t>
      </w:r>
    </w:p>
    <w:p w14:paraId="279092DA" w14:textId="77777777" w:rsidR="00E435F0" w:rsidRPr="00D77628" w:rsidRDefault="009F5F09" w:rsidP="00E435F0">
      <w:pPr>
        <w:tabs>
          <w:tab w:val="right" w:leader="dot" w:pos="9923"/>
        </w:tabs>
        <w:spacing w:line="360" w:lineRule="auto"/>
      </w:pPr>
      <w:hyperlink w:anchor="_Toc44933641" w:history="1">
        <w:r w:rsidR="00E435F0" w:rsidRPr="00D77628">
          <w:rPr>
            <w:b/>
          </w:rPr>
          <w:t>3.5. ACTIVITATEA ÎN DOMENIUL PROIECTELOR STRATEGICE</w:t>
        </w:r>
        <w:r w:rsidR="00E435F0" w:rsidRPr="00D77628">
          <w:tab/>
          <w:t>1</w:t>
        </w:r>
      </w:hyperlink>
      <w:r w:rsidR="00E435F0" w:rsidRPr="00D77628">
        <w:t xml:space="preserve">46 </w:t>
      </w:r>
    </w:p>
    <w:p w14:paraId="705E76AE" w14:textId="77777777" w:rsidR="00E435F0" w:rsidRDefault="009F5F09" w:rsidP="00E435F0">
      <w:pPr>
        <w:tabs>
          <w:tab w:val="right" w:leader="dot" w:pos="9923"/>
        </w:tabs>
        <w:spacing w:line="360" w:lineRule="auto"/>
      </w:pPr>
      <w:hyperlink w:anchor="_Toc44933642" w:history="1">
        <w:r w:rsidR="00E435F0">
          <w:t>3.5.1.</w:t>
        </w:r>
        <w:r w:rsidR="00E435F0">
          <w:rPr>
            <w:b/>
          </w:rPr>
          <w:t>Implementarea  MASTER PLANULUI GENERAL de TRANSPORT (MPGT)</w:t>
        </w:r>
        <w:r w:rsidR="00E435F0">
          <w:tab/>
          <w:t>1</w:t>
        </w:r>
      </w:hyperlink>
      <w:r w:rsidR="00E435F0">
        <w:t>46</w:t>
      </w:r>
    </w:p>
    <w:p w14:paraId="72FBE7F8" w14:textId="77777777" w:rsidR="00E435F0" w:rsidRDefault="009F5F09" w:rsidP="00E435F0">
      <w:pPr>
        <w:tabs>
          <w:tab w:val="right" w:leader="dot" w:pos="9923"/>
        </w:tabs>
        <w:spacing w:line="360" w:lineRule="auto"/>
      </w:pPr>
      <w:hyperlink w:anchor="_Toc44933643" w:history="1">
        <w:r w:rsidR="00E435F0">
          <w:t>3.5.2.</w:t>
        </w:r>
        <w:r w:rsidR="00E435F0">
          <w:rPr>
            <w:b/>
          </w:rPr>
          <w:t>Coordonarea, monitorizarea şi evaluarea priorităţilor</w:t>
        </w:r>
      </w:hyperlink>
      <w:r w:rsidR="00E435F0">
        <w:t xml:space="preserve"> </w:t>
      </w:r>
      <w:hyperlink w:anchor="_Toc44933644" w:history="1">
        <w:r w:rsidR="00E435F0">
          <w:rPr>
            <w:b/>
          </w:rPr>
          <w:t>strategice și  programelor</w:t>
        </w:r>
        <w:r w:rsidR="00E435F0">
          <w:tab/>
          <w:t>14</w:t>
        </w:r>
      </w:hyperlink>
      <w:r w:rsidR="00E435F0">
        <w:t>7</w:t>
      </w:r>
    </w:p>
    <w:p w14:paraId="44FF118D" w14:textId="77777777" w:rsidR="00E435F0" w:rsidRDefault="009F5F09" w:rsidP="00E435F0">
      <w:pPr>
        <w:tabs>
          <w:tab w:val="right" w:leader="dot" w:pos="9923"/>
        </w:tabs>
        <w:spacing w:line="360" w:lineRule="auto"/>
      </w:pPr>
      <w:hyperlink w:anchor="_Toc44933645" w:history="1">
        <w:r w:rsidR="00E435F0">
          <w:t>3.5.3.</w:t>
        </w:r>
        <w:r w:rsidR="00E435F0">
          <w:rPr>
            <w:b/>
          </w:rPr>
          <w:t>Reprezentare M.T.I.C. în comisii / comitete de specialitate</w:t>
        </w:r>
        <w:r w:rsidR="00E435F0">
          <w:tab/>
          <w:t>14</w:t>
        </w:r>
      </w:hyperlink>
      <w:r w:rsidR="00E435F0">
        <w:t>7</w:t>
      </w:r>
    </w:p>
    <w:p w14:paraId="08511CD3" w14:textId="77777777" w:rsidR="00E435F0" w:rsidRDefault="009F5F09" w:rsidP="00E435F0">
      <w:pPr>
        <w:tabs>
          <w:tab w:val="right" w:leader="dot" w:pos="9923"/>
        </w:tabs>
        <w:spacing w:line="360" w:lineRule="auto"/>
      </w:pPr>
      <w:hyperlink w:anchor="_Toc44933645" w:history="1">
        <w:r w:rsidR="00E435F0">
          <w:t>3.5.4.</w:t>
        </w:r>
        <w:r w:rsidR="00E435F0" w:rsidRPr="00D72BCA">
          <w:t xml:space="preserve"> </w:t>
        </w:r>
        <w:r w:rsidR="00E435F0" w:rsidRPr="00D72BCA">
          <w:rPr>
            <w:b/>
          </w:rPr>
          <w:t>Serviciul Strategie Și Politici Publice</w:t>
        </w:r>
        <w:r w:rsidR="00E435F0">
          <w:tab/>
          <w:t>14</w:t>
        </w:r>
      </w:hyperlink>
      <w:r w:rsidR="00E435F0">
        <w:t>8</w:t>
      </w:r>
    </w:p>
    <w:p w14:paraId="2ACB92E3" w14:textId="77777777" w:rsidR="00E435F0" w:rsidRPr="00D72BCA" w:rsidRDefault="009F5F09" w:rsidP="00E435F0">
      <w:pPr>
        <w:tabs>
          <w:tab w:val="right" w:leader="dot" w:pos="9923"/>
        </w:tabs>
        <w:spacing w:line="360" w:lineRule="auto"/>
      </w:pPr>
      <w:hyperlink w:anchor="_Toc44933646" w:history="1">
        <w:r w:rsidR="00E435F0" w:rsidRPr="00D72BCA">
          <w:rPr>
            <w:b/>
          </w:rPr>
          <w:t>3.6. ACTIVITATEA ÎN DOMENIUL INVESTIŢII</w:t>
        </w:r>
        <w:r w:rsidR="00E435F0" w:rsidRPr="00D72BCA">
          <w:tab/>
          <w:t>1</w:t>
        </w:r>
      </w:hyperlink>
      <w:r w:rsidR="00E435F0" w:rsidRPr="00D72BCA">
        <w:t>5</w:t>
      </w:r>
      <w:r w:rsidR="00E435F0">
        <w:t>0</w:t>
      </w:r>
    </w:p>
    <w:p w14:paraId="5ECEC5D6" w14:textId="77777777" w:rsidR="00E435F0" w:rsidRDefault="009F5F09" w:rsidP="00E435F0">
      <w:pPr>
        <w:tabs>
          <w:tab w:val="right" w:leader="dot" w:pos="9923"/>
        </w:tabs>
        <w:spacing w:line="360" w:lineRule="auto"/>
      </w:pPr>
      <w:hyperlink w:anchor="_Toc44933647" w:history="1">
        <w:r w:rsidR="00E435F0">
          <w:rPr>
            <w:b/>
          </w:rPr>
          <w:t>3.7. ACTIVITATEA ÎN DOMENIUL REGLEMENTĂRI TEHNICE</w:t>
        </w:r>
        <w:r w:rsidR="00E435F0">
          <w:rPr>
            <w:rFonts w:eastAsia="MS Mincho"/>
            <w:b/>
          </w:rPr>
          <w:t>, AUTORIZAȚII DE CONSTRUIRE și MEDIU</w:t>
        </w:r>
        <w:r w:rsidR="00E435F0">
          <w:tab/>
          <w:t>1</w:t>
        </w:r>
      </w:hyperlink>
      <w:r w:rsidR="00E435F0">
        <w:t>51</w:t>
      </w:r>
    </w:p>
    <w:p w14:paraId="3D888580" w14:textId="77777777" w:rsidR="00E435F0" w:rsidRDefault="009F5F09" w:rsidP="00E435F0">
      <w:pPr>
        <w:tabs>
          <w:tab w:val="right" w:leader="dot" w:pos="9923"/>
        </w:tabs>
        <w:spacing w:line="360" w:lineRule="auto"/>
      </w:pPr>
      <w:hyperlink w:anchor="_Toc44933653" w:history="1">
        <w:r w:rsidR="00E435F0">
          <w:rPr>
            <w:b/>
          </w:rPr>
          <w:t>3.8. ACTIVITATEA ÎN DOMENIUL ACHIZIŢII, ADMINISTRAREA DOMENIULUI PUBLIC</w:t>
        </w:r>
        <w:r w:rsidR="00E435F0">
          <w:tab/>
          <w:t>15</w:t>
        </w:r>
      </w:hyperlink>
      <w:r w:rsidR="00E435F0">
        <w:t>9</w:t>
      </w:r>
    </w:p>
    <w:p w14:paraId="39764269" w14:textId="77777777" w:rsidR="00E435F0" w:rsidRDefault="009F5F09" w:rsidP="00E435F0">
      <w:pPr>
        <w:tabs>
          <w:tab w:val="right" w:leader="dot" w:pos="9923"/>
        </w:tabs>
        <w:spacing w:line="360" w:lineRule="auto"/>
      </w:pPr>
      <w:hyperlink w:anchor="_Toc44933654" w:history="1">
        <w:r w:rsidR="00E435F0">
          <w:rPr>
            <w:b/>
          </w:rPr>
          <w:t>3.9. ACTIVITATEA ÎN DOMENIUL AFACERILOR EUROPENE ŞI RELAŢIILOR INTERNAŢIONALE</w:t>
        </w:r>
        <w:r w:rsidR="00E435F0">
          <w:tab/>
          <w:t>1</w:t>
        </w:r>
      </w:hyperlink>
      <w:r w:rsidR="00E435F0">
        <w:t>62</w:t>
      </w:r>
    </w:p>
    <w:p w14:paraId="08DE97DB" w14:textId="77777777" w:rsidR="00E435F0" w:rsidRDefault="009F5F09" w:rsidP="00E435F0">
      <w:pPr>
        <w:tabs>
          <w:tab w:val="right" w:leader="dot" w:pos="9923"/>
        </w:tabs>
        <w:spacing w:line="360" w:lineRule="auto"/>
      </w:pPr>
      <w:hyperlink w:anchor="_Toc44933655" w:history="1">
        <w:r w:rsidR="00E435F0">
          <w:t xml:space="preserve">3.9.1. </w:t>
        </w:r>
        <w:r w:rsidR="00E435F0">
          <w:rPr>
            <w:b/>
          </w:rPr>
          <w:t>COMPONENTA AFACERI EUROPENE – principalele aspecte</w:t>
        </w:r>
        <w:r w:rsidR="00E435F0">
          <w:tab/>
          <w:t>1</w:t>
        </w:r>
      </w:hyperlink>
      <w:r w:rsidR="00E435F0">
        <w:t>62</w:t>
      </w:r>
    </w:p>
    <w:p w14:paraId="5E745AA3" w14:textId="77777777" w:rsidR="00E435F0" w:rsidRDefault="009F5F09" w:rsidP="00E435F0">
      <w:pPr>
        <w:tabs>
          <w:tab w:val="right" w:leader="dot" w:pos="9923"/>
        </w:tabs>
        <w:spacing w:line="360" w:lineRule="auto"/>
      </w:pPr>
      <w:hyperlink w:anchor="_Toc44933656" w:history="1">
        <w:r w:rsidR="00E435F0">
          <w:t xml:space="preserve">3.9.2. </w:t>
        </w:r>
        <w:r w:rsidR="00E435F0">
          <w:rPr>
            <w:b/>
          </w:rPr>
          <w:t>COMPONENTA RELAŢII INTERNAŢIONALE – principalele aspecte</w:t>
        </w:r>
        <w:r w:rsidR="00E435F0">
          <w:tab/>
          <w:t>1</w:t>
        </w:r>
      </w:hyperlink>
      <w:r w:rsidR="00E435F0">
        <w:t>72</w:t>
      </w:r>
    </w:p>
    <w:p w14:paraId="30C61441" w14:textId="77777777" w:rsidR="00E435F0" w:rsidRDefault="009F5F09" w:rsidP="00E435F0">
      <w:pPr>
        <w:tabs>
          <w:tab w:val="right" w:leader="dot" w:pos="9923"/>
        </w:tabs>
        <w:spacing w:line="360" w:lineRule="auto"/>
      </w:pPr>
      <w:hyperlink w:anchor="_Toc44933657" w:history="1">
        <w:r w:rsidR="00E435F0">
          <w:t xml:space="preserve">3.9.3. </w:t>
        </w:r>
        <w:r w:rsidR="00E435F0">
          <w:rPr>
            <w:b/>
          </w:rPr>
          <w:t>SANCŢIUNI INTERNAŢIONALE</w:t>
        </w:r>
        <w:r w:rsidR="00E435F0">
          <w:tab/>
          <w:t>1</w:t>
        </w:r>
      </w:hyperlink>
      <w:r w:rsidR="00E435F0">
        <w:t>78</w:t>
      </w:r>
    </w:p>
    <w:p w14:paraId="3A03D0D0" w14:textId="77777777" w:rsidR="00E435F0" w:rsidRDefault="009F5F09" w:rsidP="00E435F0">
      <w:pPr>
        <w:tabs>
          <w:tab w:val="right" w:leader="dot" w:pos="9923"/>
        </w:tabs>
        <w:spacing w:line="360" w:lineRule="auto"/>
      </w:pPr>
      <w:hyperlink w:anchor="_Toc44933658" w:history="1">
        <w:r w:rsidR="00E435F0">
          <w:rPr>
            <w:b/>
          </w:rPr>
          <w:t>3.10. ACTIVITATEA SECRETARIATULUI NAŢIONAL TRACECA (SN TRACECA)</w:t>
        </w:r>
        <w:r w:rsidR="00E435F0">
          <w:tab/>
          <w:t>1</w:t>
        </w:r>
      </w:hyperlink>
      <w:r w:rsidR="00E435F0">
        <w:t>79</w:t>
      </w:r>
    </w:p>
    <w:p w14:paraId="3F6E952D" w14:textId="77777777" w:rsidR="00E435F0" w:rsidRDefault="009F5F09" w:rsidP="00E435F0">
      <w:pPr>
        <w:tabs>
          <w:tab w:val="right" w:leader="dot" w:pos="9923"/>
        </w:tabs>
        <w:spacing w:line="360" w:lineRule="auto"/>
      </w:pPr>
      <w:hyperlink w:anchor="_Toc44933659" w:history="1">
        <w:r w:rsidR="00E435F0">
          <w:rPr>
            <w:b/>
          </w:rPr>
          <w:t>3.11. ACTIVITATEA ÎN DOMENIUL MANAGEMENT ȘI GUVERNANȚĂ CORPORATIVĂ</w:t>
        </w:r>
        <w:r w:rsidR="00E435F0">
          <w:tab/>
          <w:t>1</w:t>
        </w:r>
      </w:hyperlink>
      <w:r w:rsidR="00E435F0">
        <w:t>88</w:t>
      </w:r>
    </w:p>
    <w:p w14:paraId="105DC27B" w14:textId="77777777" w:rsidR="00E435F0" w:rsidRDefault="009F5F09" w:rsidP="00E435F0">
      <w:pPr>
        <w:tabs>
          <w:tab w:val="right" w:leader="dot" w:pos="9923"/>
        </w:tabs>
        <w:spacing w:line="360" w:lineRule="auto"/>
      </w:pPr>
      <w:hyperlink w:anchor="_Toc44933660" w:history="1">
        <w:r w:rsidR="00E435F0">
          <w:rPr>
            <w:b/>
          </w:rPr>
          <w:t>3.12. ACTIVITATEA ÎN DOMENIUL PRIVATIZĂRII</w:t>
        </w:r>
        <w:r w:rsidR="00E435F0">
          <w:tab/>
          <w:t>1</w:t>
        </w:r>
      </w:hyperlink>
      <w:r w:rsidR="00E435F0">
        <w:t>95</w:t>
      </w:r>
    </w:p>
    <w:p w14:paraId="77FAA812" w14:textId="77777777" w:rsidR="00E435F0" w:rsidRDefault="009F5F09" w:rsidP="00E435F0">
      <w:pPr>
        <w:tabs>
          <w:tab w:val="right" w:leader="dot" w:pos="9923"/>
        </w:tabs>
        <w:spacing w:line="360" w:lineRule="auto"/>
      </w:pPr>
      <w:hyperlink w:anchor="_Toc44933662" w:history="1">
        <w:r w:rsidR="00E435F0">
          <w:rPr>
            <w:b/>
          </w:rPr>
          <w:t>3.13. ACTIVITATEA ÎN DOMENIUL MEDICAL</w:t>
        </w:r>
        <w:r w:rsidR="00E435F0">
          <w:tab/>
        </w:r>
      </w:hyperlink>
      <w:r w:rsidR="00E435F0">
        <w:t>207</w:t>
      </w:r>
    </w:p>
    <w:p w14:paraId="660EAE00" w14:textId="77777777" w:rsidR="00E435F0" w:rsidRDefault="009F5F09" w:rsidP="00E435F0">
      <w:pPr>
        <w:tabs>
          <w:tab w:val="right" w:leader="dot" w:pos="9923"/>
        </w:tabs>
        <w:spacing w:line="360" w:lineRule="auto"/>
      </w:pPr>
      <w:hyperlink w:anchor="_Toc44933663" w:history="1">
        <w:r w:rsidR="00E435F0">
          <w:rPr>
            <w:b/>
          </w:rPr>
          <w:t>3.14. ACTIVITATEA ÎN DOMENIUL JURIDIC</w:t>
        </w:r>
        <w:r w:rsidR="00E435F0">
          <w:tab/>
        </w:r>
      </w:hyperlink>
      <w:r w:rsidR="00E435F0">
        <w:t>215</w:t>
      </w:r>
    </w:p>
    <w:p w14:paraId="5C3632C1" w14:textId="77777777" w:rsidR="00E435F0" w:rsidRDefault="009F5F09" w:rsidP="00E435F0">
      <w:pPr>
        <w:tabs>
          <w:tab w:val="right" w:leader="dot" w:pos="9923"/>
        </w:tabs>
        <w:spacing w:line="360" w:lineRule="auto"/>
      </w:pPr>
      <w:hyperlink w:anchor="_Toc44933664" w:history="1">
        <w:r w:rsidR="00E435F0">
          <w:t>3.14.1.</w:t>
        </w:r>
        <w:r w:rsidR="00E435F0">
          <w:rPr>
            <w:b/>
          </w:rPr>
          <w:t xml:space="preserve"> Domeniul avizare</w:t>
        </w:r>
        <w:r w:rsidR="00E435F0">
          <w:tab/>
        </w:r>
      </w:hyperlink>
      <w:r w:rsidR="00E435F0">
        <w:t>215</w:t>
      </w:r>
    </w:p>
    <w:p w14:paraId="26460083" w14:textId="77777777" w:rsidR="00E435F0" w:rsidRDefault="009F5F09" w:rsidP="00E435F0">
      <w:pPr>
        <w:tabs>
          <w:tab w:val="right" w:leader="dot" w:pos="9923"/>
        </w:tabs>
        <w:spacing w:line="360" w:lineRule="auto"/>
      </w:pPr>
      <w:hyperlink w:anchor="_Toc44933665" w:history="1">
        <w:r w:rsidR="00E435F0">
          <w:t xml:space="preserve">3.14.2. </w:t>
        </w:r>
        <w:r w:rsidR="00E435F0">
          <w:rPr>
            <w:b/>
          </w:rPr>
          <w:t>Domeniul reprezentare în instanță</w:t>
        </w:r>
        <w:r w:rsidR="00E435F0">
          <w:tab/>
          <w:t>215</w:t>
        </w:r>
      </w:hyperlink>
    </w:p>
    <w:p w14:paraId="668E78BB" w14:textId="77777777" w:rsidR="00E435F0" w:rsidRDefault="009F5F09" w:rsidP="00E435F0">
      <w:pPr>
        <w:tabs>
          <w:tab w:val="right" w:leader="dot" w:pos="9923"/>
        </w:tabs>
        <w:spacing w:line="360" w:lineRule="auto"/>
        <w:ind w:right="708"/>
      </w:pPr>
      <w:hyperlink w:anchor="_Toc44933666" w:history="1">
        <w:r w:rsidR="00E435F0">
          <w:rPr>
            <w:b/>
          </w:rPr>
          <w:t>3.15. ACTIVITATEA ÎN DOMENIUL COMUNICARE, RELAȚIA CU SINDICATELE, PATRONATELE ȘI   ORGANIZAȚIILE NEGUVERNAMENTALE</w:t>
        </w:r>
        <w:r w:rsidR="00E435F0">
          <w:tab/>
          <w:t>216</w:t>
        </w:r>
      </w:hyperlink>
    </w:p>
    <w:p w14:paraId="02BA814B" w14:textId="77777777" w:rsidR="00E435F0" w:rsidRDefault="009F5F09" w:rsidP="00E435F0">
      <w:pPr>
        <w:tabs>
          <w:tab w:val="right" w:leader="dot" w:pos="9923"/>
        </w:tabs>
        <w:spacing w:line="360" w:lineRule="auto"/>
      </w:pPr>
      <w:hyperlink w:anchor="_Toc44933667" w:history="1">
        <w:r w:rsidR="00E435F0">
          <w:rPr>
            <w:b/>
          </w:rPr>
          <w:t>3.16. ACTIVITATEA CORPULUI DE CONTROL</w:t>
        </w:r>
        <w:r w:rsidR="00E435F0">
          <w:tab/>
          <w:t>219</w:t>
        </w:r>
      </w:hyperlink>
    </w:p>
    <w:p w14:paraId="47FEC82D" w14:textId="77777777" w:rsidR="00E435F0" w:rsidRDefault="009F5F09" w:rsidP="00E435F0">
      <w:pPr>
        <w:tabs>
          <w:tab w:val="right" w:leader="dot" w:pos="9923"/>
        </w:tabs>
        <w:spacing w:line="360" w:lineRule="auto"/>
      </w:pPr>
      <w:hyperlink w:anchor="_Toc44933668" w:history="1">
        <w:r w:rsidR="00E435F0">
          <w:rPr>
            <w:b/>
          </w:rPr>
          <w:t>3.17. ACTIVITATEA ÎN DOMENIUL RESURSE UMANE</w:t>
        </w:r>
        <w:r w:rsidR="00E435F0">
          <w:tab/>
          <w:t>219</w:t>
        </w:r>
      </w:hyperlink>
    </w:p>
    <w:p w14:paraId="14524D74" w14:textId="77777777" w:rsidR="00E435F0" w:rsidRDefault="009F5F09" w:rsidP="00E435F0">
      <w:pPr>
        <w:tabs>
          <w:tab w:val="right" w:leader="dot" w:pos="9923"/>
        </w:tabs>
        <w:spacing w:line="360" w:lineRule="auto"/>
      </w:pPr>
      <w:hyperlink w:anchor="_Toc44933669" w:history="1">
        <w:r w:rsidR="00E435F0">
          <w:t>3.17.1.</w:t>
        </w:r>
        <w:r w:rsidR="00E435F0">
          <w:rPr>
            <w:b/>
          </w:rPr>
          <w:t xml:space="preserve"> Formare profesională</w:t>
        </w:r>
        <w:r w:rsidR="00E435F0">
          <w:tab/>
          <w:t>2</w:t>
        </w:r>
      </w:hyperlink>
      <w:r w:rsidR="00E435F0">
        <w:t>20</w:t>
      </w:r>
    </w:p>
    <w:p w14:paraId="34722339" w14:textId="77777777" w:rsidR="00E435F0" w:rsidRDefault="009F5F09" w:rsidP="00E435F0">
      <w:pPr>
        <w:tabs>
          <w:tab w:val="right" w:leader="dot" w:pos="9923"/>
        </w:tabs>
        <w:spacing w:line="360" w:lineRule="auto"/>
      </w:pPr>
      <w:hyperlink w:anchor="_Toc44933670" w:history="1">
        <w:r w:rsidR="00E435F0">
          <w:t xml:space="preserve">3.17.2. </w:t>
        </w:r>
        <w:r w:rsidR="00E435F0">
          <w:rPr>
            <w:b/>
          </w:rPr>
          <w:t>Activităţi privind coordonarea unităţilor aflate în subordinea şi de sub autoritatea ministerului</w:t>
        </w:r>
        <w:r w:rsidR="00E435F0">
          <w:tab/>
          <w:t>220</w:t>
        </w:r>
      </w:hyperlink>
    </w:p>
    <w:p w14:paraId="19BE1182" w14:textId="77777777" w:rsidR="00E435F0" w:rsidRDefault="009F5F09" w:rsidP="00E435F0">
      <w:pPr>
        <w:tabs>
          <w:tab w:val="right" w:leader="dot" w:pos="9923"/>
        </w:tabs>
        <w:spacing w:line="360" w:lineRule="auto"/>
      </w:pPr>
      <w:hyperlink w:anchor="_Toc44933669" w:history="1">
        <w:r w:rsidR="00E435F0">
          <w:t>3.17.3.</w:t>
        </w:r>
        <w:r w:rsidR="00E435F0">
          <w:rPr>
            <w:b/>
          </w:rPr>
          <w:t xml:space="preserve"> </w:t>
        </w:r>
        <w:r w:rsidR="00E435F0" w:rsidRPr="00095F2A">
          <w:rPr>
            <w:rFonts w:cs="Calibri"/>
            <w:b/>
            <w:lang w:eastAsia="ro-RO"/>
          </w:rPr>
          <w:t>Activităţi privind dezvoltarea sistemului de control intern/managerial</w:t>
        </w:r>
        <w:r w:rsidR="00E435F0">
          <w:tab/>
          <w:t>2</w:t>
        </w:r>
      </w:hyperlink>
      <w:r w:rsidR="00E435F0">
        <w:t>20</w:t>
      </w:r>
    </w:p>
    <w:p w14:paraId="2BB26CDD" w14:textId="77777777" w:rsidR="00E435F0" w:rsidRDefault="009F5F09" w:rsidP="00E435F0">
      <w:pPr>
        <w:tabs>
          <w:tab w:val="right" w:leader="dot" w:pos="9923"/>
        </w:tabs>
        <w:spacing w:line="360" w:lineRule="auto"/>
      </w:pPr>
      <w:hyperlink w:anchor="_Toc44933672" w:history="1">
        <w:r w:rsidR="00E435F0">
          <w:rPr>
            <w:b/>
          </w:rPr>
          <w:t>3.18. ACTIVITATEA ÎN DOMENIUL RELAȚIA CU PARLAMENTUL</w:t>
        </w:r>
        <w:r w:rsidR="00E435F0">
          <w:tab/>
          <w:t>22</w:t>
        </w:r>
      </w:hyperlink>
      <w:r w:rsidR="00E435F0">
        <w:t>1</w:t>
      </w:r>
    </w:p>
    <w:p w14:paraId="77071C72" w14:textId="77777777" w:rsidR="00E435F0" w:rsidRDefault="009F5F09" w:rsidP="00E435F0">
      <w:pPr>
        <w:tabs>
          <w:tab w:val="right" w:leader="dot" w:pos="9923"/>
        </w:tabs>
        <w:spacing w:line="360" w:lineRule="auto"/>
      </w:pPr>
      <w:hyperlink w:anchor="_Toc44933673" w:history="1">
        <w:r w:rsidR="00E435F0">
          <w:rPr>
            <w:b/>
          </w:rPr>
          <w:t>3.19. ACTIVITATEA ÎN DOMENIUL PROBLEME SPECIALE</w:t>
        </w:r>
        <w:r w:rsidR="00E435F0">
          <w:tab/>
          <w:t>203</w:t>
        </w:r>
      </w:hyperlink>
    </w:p>
    <w:p w14:paraId="66DB2A29" w14:textId="77777777" w:rsidR="00E435F0" w:rsidRDefault="009F5F09" w:rsidP="00E435F0">
      <w:pPr>
        <w:tabs>
          <w:tab w:val="right" w:leader="dot" w:pos="9923"/>
        </w:tabs>
        <w:spacing w:line="360" w:lineRule="auto"/>
      </w:pPr>
      <w:hyperlink w:anchor="_Toc44933669" w:history="1">
        <w:r w:rsidR="00E435F0" w:rsidRPr="008A39AB">
          <w:rPr>
            <w:rFonts w:eastAsia="MS Mincho"/>
            <w:bCs/>
          </w:rPr>
          <w:t>3.20.1.</w:t>
        </w:r>
        <w:r w:rsidR="00E435F0" w:rsidRPr="00CE2B05">
          <w:rPr>
            <w:rFonts w:eastAsia="MS Mincho"/>
            <w:b/>
            <w:bCs/>
          </w:rPr>
          <w:t xml:space="preserve"> Serviciul Probleme Speciale</w:t>
        </w:r>
        <w:r w:rsidR="00E435F0">
          <w:tab/>
          <w:t>2</w:t>
        </w:r>
      </w:hyperlink>
      <w:r w:rsidR="00E435F0">
        <w:t>20</w:t>
      </w:r>
    </w:p>
    <w:p w14:paraId="00ED64B4" w14:textId="77777777" w:rsidR="00E435F0" w:rsidRDefault="009F5F09" w:rsidP="00E435F0">
      <w:pPr>
        <w:tabs>
          <w:tab w:val="right" w:leader="dot" w:pos="9923"/>
        </w:tabs>
        <w:spacing w:line="360" w:lineRule="auto"/>
      </w:pPr>
      <w:hyperlink w:anchor="_Toc44933669" w:history="1">
        <w:r w:rsidR="00E435F0" w:rsidRPr="008A39AB">
          <w:rPr>
            <w:rFonts w:eastAsia="MS Mincho"/>
            <w:bCs/>
          </w:rPr>
          <w:t>3.19.2.</w:t>
        </w:r>
        <w:r w:rsidR="00E435F0" w:rsidRPr="00CE2B05">
          <w:rPr>
            <w:rFonts w:eastAsia="MS Mincho"/>
            <w:b/>
            <w:bCs/>
          </w:rPr>
          <w:t xml:space="preserve"> Compartimentul Prelucrarea Datelor cu Caracter Personal</w:t>
        </w:r>
        <w:r w:rsidR="00E435F0">
          <w:tab/>
          <w:t>2</w:t>
        </w:r>
      </w:hyperlink>
      <w:r w:rsidR="00E435F0">
        <w:t>24</w:t>
      </w:r>
    </w:p>
    <w:p w14:paraId="2E3CFFE5" w14:textId="77777777" w:rsidR="00E435F0" w:rsidRDefault="009F5F09" w:rsidP="00E435F0">
      <w:pPr>
        <w:tabs>
          <w:tab w:val="right" w:leader="dot" w:pos="9923"/>
        </w:tabs>
        <w:spacing w:line="360" w:lineRule="auto"/>
      </w:pPr>
      <w:hyperlink w:anchor="_Toc44933674" w:history="1">
        <w:r w:rsidR="00E435F0">
          <w:rPr>
            <w:b/>
          </w:rPr>
          <w:t>3.20. ACTIVITATEA ÎN DOMENIUL SITUAȚII DE URGENȚĂ</w:t>
        </w:r>
        <w:r w:rsidR="00E435F0">
          <w:tab/>
          <w:t>2</w:t>
        </w:r>
      </w:hyperlink>
      <w:r w:rsidR="00E435F0">
        <w:t>25</w:t>
      </w:r>
    </w:p>
    <w:p w14:paraId="7531B800" w14:textId="77777777" w:rsidR="00E435F0" w:rsidRDefault="009F5F09" w:rsidP="00E435F0">
      <w:pPr>
        <w:tabs>
          <w:tab w:val="right" w:leader="dot" w:pos="9923"/>
        </w:tabs>
        <w:spacing w:line="360" w:lineRule="auto"/>
      </w:pPr>
      <w:hyperlink w:anchor="_Toc44933675" w:history="1">
        <w:r w:rsidR="00E435F0">
          <w:rPr>
            <w:b/>
          </w:rPr>
          <w:t>3.21. ACTIVITATEA PRIVIND AUDITUL INTERN</w:t>
        </w:r>
        <w:r w:rsidR="00E435F0">
          <w:tab/>
          <w:t>2</w:t>
        </w:r>
      </w:hyperlink>
      <w:r w:rsidR="00E435F0">
        <w:t>27</w:t>
      </w:r>
    </w:p>
    <w:p w14:paraId="0F6CCC1B" w14:textId="77777777" w:rsidR="00E435F0" w:rsidRDefault="009F5F09" w:rsidP="00E435F0">
      <w:pPr>
        <w:tabs>
          <w:tab w:val="right" w:leader="dot" w:pos="9923"/>
        </w:tabs>
        <w:spacing w:line="360" w:lineRule="auto"/>
        <w:ind w:right="708"/>
      </w:pPr>
      <w:hyperlink w:anchor="_Toc44933676" w:history="1">
        <w:r w:rsidR="00E435F0">
          <w:rPr>
            <w:b/>
          </w:rPr>
          <w:t>3.22. ACTIVITATEA ÎN DOMENIUL IMPLEMENTĂRII ȘI DEZVOLTĂRII SISTEMULUI DE CONTROL INTERN MANAGERIAL</w:t>
        </w:r>
        <w:r w:rsidR="00E435F0">
          <w:tab/>
          <w:t>2</w:t>
        </w:r>
      </w:hyperlink>
      <w:r w:rsidR="00E435F0">
        <w:t>30</w:t>
      </w:r>
    </w:p>
    <w:p w14:paraId="5BDED97C" w14:textId="77777777" w:rsidR="00E435F0" w:rsidRDefault="009F5F09" w:rsidP="00E435F0">
      <w:pPr>
        <w:tabs>
          <w:tab w:val="right" w:leader="dot" w:pos="9923"/>
        </w:tabs>
        <w:spacing w:line="360" w:lineRule="auto"/>
      </w:pPr>
      <w:hyperlink w:anchor="_Toc44933676" w:history="1">
        <w:r w:rsidR="00E435F0">
          <w:rPr>
            <w:b/>
          </w:rPr>
          <w:t>3.23. ACTIVITATEA ÎN DOMENIUL INVESTIGAȚII INCIDENTE ȘI ACCIDENTE ÎN TRANSPORTURILE NAVALE - CIIATN</w:t>
        </w:r>
        <w:r w:rsidR="00E435F0">
          <w:tab/>
          <w:t>23</w:t>
        </w:r>
      </w:hyperlink>
      <w:r w:rsidR="00E435F0">
        <w:t>1</w:t>
      </w:r>
    </w:p>
    <w:p w14:paraId="0F4A544C" w14:textId="77777777" w:rsidR="00E435F0" w:rsidRDefault="009F5F09" w:rsidP="00E435F0">
      <w:pPr>
        <w:tabs>
          <w:tab w:val="right" w:leader="dot" w:pos="9923"/>
        </w:tabs>
        <w:spacing w:line="360" w:lineRule="auto"/>
      </w:pPr>
      <w:hyperlink w:anchor="_Toc44933677" w:history="1">
        <w:r w:rsidR="00E435F0">
          <w:rPr>
            <w:b/>
          </w:rPr>
          <w:t>4.</w:t>
        </w:r>
        <w:r w:rsidR="00E435F0">
          <w:t xml:space="preserve"> </w:t>
        </w:r>
        <w:r w:rsidR="00E435F0">
          <w:rPr>
            <w:b/>
          </w:rPr>
          <w:t>RESURSE FINANCIARE PE PROGRAME</w:t>
        </w:r>
        <w:r w:rsidR="00E435F0">
          <w:tab/>
          <w:t>2</w:t>
        </w:r>
      </w:hyperlink>
      <w:r w:rsidR="00E435F0">
        <w:t>32</w:t>
      </w:r>
    </w:p>
    <w:p w14:paraId="3190B0D1" w14:textId="77777777" w:rsidR="00E435F0" w:rsidRDefault="009F5F09" w:rsidP="00E435F0">
      <w:pPr>
        <w:tabs>
          <w:tab w:val="right" w:leader="dot" w:pos="9923"/>
        </w:tabs>
        <w:spacing w:line="360" w:lineRule="auto"/>
      </w:pPr>
      <w:hyperlink w:anchor="_Toc44933647" w:history="1">
        <w:r w:rsidR="00E435F0" w:rsidRPr="00810A61">
          <w:t xml:space="preserve">4.1. </w:t>
        </w:r>
        <w:r w:rsidR="00E435F0" w:rsidRPr="00810A61">
          <w:rPr>
            <w:b/>
          </w:rPr>
          <w:t>DIRECȚIA GENERALĂ PROGRAME EUROPENE TRANSPORT</w:t>
        </w:r>
        <w:r w:rsidR="00E435F0">
          <w:rPr>
            <w:b/>
          </w:rPr>
          <w:t xml:space="preserve"> / </w:t>
        </w:r>
        <w:r w:rsidR="00E435F0" w:rsidRPr="00810A61">
          <w:rPr>
            <w:b/>
          </w:rPr>
          <w:t xml:space="preserve">DIRECȚIA GENERALĂ </w:t>
        </w:r>
        <w:r w:rsidR="00E435F0" w:rsidRPr="00810A61">
          <w:rPr>
            <w:rFonts w:eastAsia="Trebuchet MS" w:cs="Open Sans"/>
            <w:b/>
          </w:rPr>
          <w:t>ORGANISMUL INTERMEDIAR PENTRU TRANSPORT</w:t>
        </w:r>
        <w:r w:rsidR="00E435F0">
          <w:tab/>
        </w:r>
      </w:hyperlink>
      <w:r w:rsidR="00E435F0">
        <w:t>232</w:t>
      </w:r>
    </w:p>
    <w:p w14:paraId="16DC072A" w14:textId="77777777" w:rsidR="00E435F0" w:rsidRDefault="009F5F09" w:rsidP="00E435F0">
      <w:pPr>
        <w:tabs>
          <w:tab w:val="right" w:leader="dot" w:pos="9923"/>
        </w:tabs>
        <w:spacing w:line="360" w:lineRule="auto"/>
      </w:pPr>
      <w:hyperlink w:anchor="_Toc44933679" w:history="1">
        <w:r w:rsidR="00E435F0">
          <w:t>4.2.</w:t>
        </w:r>
        <w:r w:rsidR="00E435F0">
          <w:rPr>
            <w:b/>
          </w:rPr>
          <w:t xml:space="preserve"> </w:t>
        </w:r>
        <w:r w:rsidR="00E435F0" w:rsidRPr="00810A61">
          <w:rPr>
            <w:b/>
          </w:rPr>
          <w:t>DIRECŢIA ANALIZE, PROGRAMARE ȘI EVALUARE PROIECTE</w:t>
        </w:r>
        <w:r w:rsidR="00E435F0">
          <w:tab/>
          <w:t>2</w:t>
        </w:r>
      </w:hyperlink>
      <w:r w:rsidR="00E435F0">
        <w:t>46</w:t>
      </w:r>
    </w:p>
    <w:p w14:paraId="120B8371" w14:textId="77777777" w:rsidR="00E435F0" w:rsidRDefault="009F5F09" w:rsidP="00E435F0">
      <w:pPr>
        <w:tabs>
          <w:tab w:val="right" w:leader="dot" w:pos="9923"/>
        </w:tabs>
        <w:spacing w:line="360" w:lineRule="auto"/>
      </w:pPr>
      <w:hyperlink w:anchor="_Toc44933677" w:history="1">
        <w:r w:rsidR="00E435F0">
          <w:rPr>
            <w:b/>
          </w:rPr>
          <w:t>5.</w:t>
        </w:r>
        <w:r w:rsidR="00E435F0">
          <w:t xml:space="preserve"> </w:t>
        </w:r>
        <w:r w:rsidR="00E435F0">
          <w:rPr>
            <w:b/>
          </w:rPr>
          <w:t>PRIORITĂȚI PENTRU PERIOADA 2022-2024</w:t>
        </w:r>
        <w:r w:rsidR="00E435F0">
          <w:tab/>
          <w:t>2</w:t>
        </w:r>
      </w:hyperlink>
      <w:r w:rsidR="00E435F0">
        <w:t>55</w:t>
      </w:r>
    </w:p>
    <w:p w14:paraId="043C8338" w14:textId="77777777" w:rsidR="00CE2622" w:rsidRPr="00C81350" w:rsidRDefault="00CE2622" w:rsidP="00DA6D95">
      <w:pPr>
        <w:tabs>
          <w:tab w:val="right" w:leader="dot" w:pos="9923"/>
        </w:tabs>
        <w:spacing w:line="360" w:lineRule="auto"/>
        <w:rPr>
          <w:rFonts w:eastAsia="Times New Roman"/>
          <w:noProof/>
          <w:lang w:eastAsia="ro-RO"/>
        </w:rPr>
      </w:pPr>
    </w:p>
    <w:p w14:paraId="5A1E9024" w14:textId="77777777" w:rsidR="00884016" w:rsidRPr="00C81350" w:rsidRDefault="00884016" w:rsidP="00DA6D95">
      <w:pPr>
        <w:tabs>
          <w:tab w:val="right" w:leader="dot" w:pos="9923"/>
        </w:tabs>
        <w:spacing w:line="360" w:lineRule="auto"/>
        <w:rPr>
          <w:rFonts w:eastAsia="Times New Roman"/>
          <w:noProof/>
          <w:lang w:eastAsia="ro-RO"/>
        </w:rPr>
      </w:pPr>
    </w:p>
    <w:p w14:paraId="61D15E35" w14:textId="77777777" w:rsidR="00884016" w:rsidRDefault="00884016" w:rsidP="00DA6D95">
      <w:pPr>
        <w:tabs>
          <w:tab w:val="right" w:leader="dot" w:pos="9923"/>
        </w:tabs>
        <w:spacing w:line="360" w:lineRule="auto"/>
        <w:rPr>
          <w:rFonts w:eastAsia="Times New Roman"/>
          <w:noProof/>
          <w:lang w:eastAsia="ro-RO"/>
        </w:rPr>
      </w:pPr>
    </w:p>
    <w:p w14:paraId="2E1DF4E9" w14:textId="77777777" w:rsidR="00E435F0" w:rsidRPr="00C81350" w:rsidRDefault="00E435F0" w:rsidP="00DA6D95">
      <w:pPr>
        <w:tabs>
          <w:tab w:val="right" w:leader="dot" w:pos="9923"/>
        </w:tabs>
        <w:spacing w:line="360" w:lineRule="auto"/>
        <w:rPr>
          <w:rFonts w:eastAsia="Times New Roman"/>
          <w:noProof/>
          <w:lang w:eastAsia="ro-RO"/>
        </w:rPr>
      </w:pPr>
    </w:p>
    <w:bookmarkEnd w:id="0"/>
    <w:p w14:paraId="2082A169" w14:textId="77777777" w:rsidR="00005FF8" w:rsidRPr="00C81350" w:rsidRDefault="00DA348E" w:rsidP="00FA09DD">
      <w:pPr>
        <w:pStyle w:val="Heading1"/>
        <w:spacing w:before="0"/>
        <w:rPr>
          <w:rStyle w:val="Strong"/>
          <w:rFonts w:ascii="Trebuchet MS" w:hAnsi="Trebuchet MS"/>
          <w:b/>
          <w:bCs/>
          <w:sz w:val="22"/>
          <w:szCs w:val="22"/>
          <w:u w:val="single"/>
        </w:rPr>
      </w:pPr>
      <w:r w:rsidRPr="00C81350">
        <w:rPr>
          <w:rStyle w:val="Strong"/>
          <w:rFonts w:ascii="Trebuchet MS" w:hAnsi="Trebuchet MS"/>
          <w:b/>
          <w:bCs/>
          <w:sz w:val="22"/>
          <w:szCs w:val="22"/>
          <w:u w:val="single"/>
        </w:rPr>
        <w:lastRenderedPageBreak/>
        <w:t>1.MISIUNE</w:t>
      </w:r>
    </w:p>
    <w:p w14:paraId="4E76F71C" w14:textId="77777777" w:rsidR="00005FF8" w:rsidRPr="00C81350" w:rsidRDefault="00005FF8" w:rsidP="00FA09DD">
      <w:pPr>
        <w:pStyle w:val="NormalWeb"/>
        <w:spacing w:before="0" w:beforeAutospacing="0" w:after="0" w:afterAutospacing="0"/>
        <w:jc w:val="both"/>
        <w:rPr>
          <w:rStyle w:val="Strong"/>
          <w:rFonts w:ascii="Trebuchet MS" w:hAnsi="Trebuchet MS"/>
          <w:b w:val="0"/>
          <w:color w:val="FF0000"/>
          <w:sz w:val="22"/>
          <w:szCs w:val="22"/>
        </w:rPr>
      </w:pPr>
    </w:p>
    <w:p w14:paraId="44F2CF54" w14:textId="77777777" w:rsidR="003A589C" w:rsidRPr="006F3875" w:rsidRDefault="00C92C1E" w:rsidP="00FA09DD">
      <w:pPr>
        <w:jc w:val="both"/>
        <w:rPr>
          <w:rStyle w:val="l5def2"/>
          <w:rFonts w:ascii="Trebuchet MS" w:hAnsi="Trebuchet MS"/>
          <w:color w:val="auto"/>
          <w:sz w:val="22"/>
          <w:szCs w:val="22"/>
        </w:rPr>
      </w:pPr>
      <w:r w:rsidRPr="006F3875">
        <w:rPr>
          <w:rStyle w:val="Strong"/>
          <w:b w:val="0"/>
        </w:rPr>
        <w:t>Ministerul Tran</w:t>
      </w:r>
      <w:r w:rsidR="007131CA" w:rsidRPr="006F3875">
        <w:rPr>
          <w:rStyle w:val="Strong"/>
          <w:b w:val="0"/>
        </w:rPr>
        <w:t xml:space="preserve">sporturilor și Infrastructurii </w:t>
      </w:r>
      <w:r w:rsidR="008510DC" w:rsidRPr="006F3875">
        <w:rPr>
          <w:rStyle w:val="Strong"/>
          <w:b w:val="0"/>
        </w:rPr>
        <w:t xml:space="preserve">reprezintă reprezintă organul de specialitate al administraţiei publice </w:t>
      </w:r>
      <w:r w:rsidR="0065466E" w:rsidRPr="006F3875">
        <w:rPr>
          <w:rStyle w:val="Strong"/>
          <w:b w:val="0"/>
        </w:rPr>
        <w:t xml:space="preserve">centrale, </w:t>
      </w:r>
      <w:r w:rsidR="0065466E" w:rsidRPr="006F3875">
        <w:rPr>
          <w:rStyle w:val="l5def2"/>
          <w:rFonts w:ascii="Trebuchet MS" w:hAnsi="Trebuchet MS"/>
          <w:color w:val="auto"/>
          <w:sz w:val="22"/>
          <w:szCs w:val="22"/>
        </w:rPr>
        <w:t>cu personalitate juridică, care se organizează şi funcţionează în subordinea Guvernului</w:t>
      </w:r>
      <w:r w:rsidR="003A589C" w:rsidRPr="006F3875">
        <w:rPr>
          <w:rStyle w:val="l5def2"/>
          <w:rFonts w:ascii="Trebuchet MS" w:hAnsi="Trebuchet MS"/>
          <w:color w:val="auto"/>
          <w:sz w:val="22"/>
          <w:szCs w:val="22"/>
        </w:rPr>
        <w:t>.</w:t>
      </w:r>
    </w:p>
    <w:p w14:paraId="3208A168" w14:textId="4ADDC1B7" w:rsidR="008510DC" w:rsidRPr="006F3875" w:rsidRDefault="007131CA" w:rsidP="00FA09DD">
      <w:pPr>
        <w:jc w:val="both"/>
        <w:rPr>
          <w:rStyle w:val="Strong"/>
          <w:rFonts w:eastAsia="Times New Roman"/>
          <w:b w:val="0"/>
          <w:bCs w:val="0"/>
        </w:rPr>
      </w:pPr>
      <w:r w:rsidRPr="006F3875">
        <w:rPr>
          <w:rStyle w:val="l5def"/>
        </w:rPr>
        <w:t xml:space="preserve">Ministerul Transporturilor și Infrastructurii </w:t>
      </w:r>
      <w:r w:rsidR="007209DD" w:rsidRPr="006F3875">
        <w:rPr>
          <w:rStyle w:val="l5def"/>
        </w:rPr>
        <w:t>s-a înființat</w:t>
      </w:r>
      <w:r w:rsidR="00F76073" w:rsidRPr="006F3875">
        <w:rPr>
          <w:rStyle w:val="l5def"/>
        </w:rPr>
        <w:t xml:space="preserve"> prin reorganizarea Ministerului Transporturilor </w:t>
      </w:r>
      <w:r w:rsidR="003436B7" w:rsidRPr="006F3875">
        <w:rPr>
          <w:rStyle w:val="l5def"/>
        </w:rPr>
        <w:t>în baza art.</w:t>
      </w:r>
      <w:r w:rsidR="00D63BFA" w:rsidRPr="006F3875">
        <w:rPr>
          <w:rStyle w:val="l5def"/>
        </w:rPr>
        <w:t>3</w:t>
      </w:r>
      <w:r w:rsidR="003436B7" w:rsidRPr="006F3875">
        <w:rPr>
          <w:rStyle w:val="l5def"/>
        </w:rPr>
        <w:t xml:space="preserve"> din  OUG </w:t>
      </w:r>
      <w:r w:rsidR="00CB3AC9" w:rsidRPr="006F3875">
        <w:rPr>
          <w:rStyle w:val="l5def"/>
        </w:rPr>
        <w:t>nr.</w:t>
      </w:r>
      <w:r w:rsidR="006F3875">
        <w:rPr>
          <w:rStyle w:val="l5def"/>
        </w:rPr>
        <w:t>370</w:t>
      </w:r>
      <w:r w:rsidR="003436B7" w:rsidRPr="006F3875">
        <w:rPr>
          <w:rStyle w:val="l5def"/>
        </w:rPr>
        <w:t>/20</w:t>
      </w:r>
      <w:r w:rsidR="00D63BFA" w:rsidRPr="006F3875">
        <w:rPr>
          <w:rStyle w:val="l5def"/>
        </w:rPr>
        <w:t>2</w:t>
      </w:r>
      <w:r w:rsidR="006F3875">
        <w:rPr>
          <w:rStyle w:val="l5def"/>
        </w:rPr>
        <w:t>1</w:t>
      </w:r>
      <w:r w:rsidR="003436B7" w:rsidRPr="006F3875">
        <w:rPr>
          <w:rStyle w:val="l5def"/>
        </w:rPr>
        <w:t>.</w:t>
      </w:r>
    </w:p>
    <w:p w14:paraId="73F53D2A" w14:textId="77777777" w:rsidR="00597D72" w:rsidRPr="00C81350" w:rsidRDefault="008820AA" w:rsidP="00FA09DD">
      <w:pPr>
        <w:jc w:val="both"/>
        <w:rPr>
          <w:rFonts w:cs="Calibri"/>
        </w:rPr>
      </w:pPr>
      <w:r w:rsidRPr="00C81350">
        <w:rPr>
          <w:rStyle w:val="Strong"/>
          <w:b w:val="0"/>
          <w:i/>
          <w:u w:val="single"/>
        </w:rPr>
        <w:t>Pe domeniul transporturi</w:t>
      </w:r>
      <w:r w:rsidR="00AA78E8" w:rsidRPr="00C81350">
        <w:rPr>
          <w:rStyle w:val="Strong"/>
          <w:b w:val="0"/>
          <w:u w:val="single"/>
        </w:rPr>
        <w:t>,</w:t>
      </w:r>
      <w:r w:rsidRPr="00C81350">
        <w:rPr>
          <w:rStyle w:val="Strong"/>
          <w:b w:val="0"/>
        </w:rPr>
        <w:t xml:space="preserve"> MTI asigură </w:t>
      </w:r>
      <w:r w:rsidR="00597D72" w:rsidRPr="00C81350">
        <w:rPr>
          <w:rFonts w:cs="Calibri"/>
        </w:rPr>
        <w:t xml:space="preserve">prin intermediul politicilor publice adecvate, dezvoltarea unui sistem de transport durabil, fiabil și accesibil, care să răspundă nevoilor cetățenilor români și economiei românești într-un mod eficient și echitabil. </w:t>
      </w:r>
    </w:p>
    <w:p w14:paraId="22385F1C" w14:textId="77777777" w:rsidR="00597D72" w:rsidRPr="00C81350" w:rsidRDefault="008820AA" w:rsidP="00FA09DD">
      <w:pPr>
        <w:rPr>
          <w:rFonts w:cs="Calibri"/>
        </w:rPr>
      </w:pPr>
      <w:r w:rsidRPr="00C81350">
        <w:rPr>
          <w:rFonts w:cs="Calibri"/>
        </w:rPr>
        <w:t>Acesta</w:t>
      </w:r>
      <w:r w:rsidR="00597D72" w:rsidRPr="00C81350">
        <w:rPr>
          <w:rFonts w:cs="Calibri"/>
        </w:rPr>
        <w:t xml:space="preserve"> trebuie să pună la dispoziția cetățenilor următoarele:</w:t>
      </w:r>
    </w:p>
    <w:p w14:paraId="67A5698B" w14:textId="77777777" w:rsidR="00597D72" w:rsidRPr="00C81350" w:rsidRDefault="00597D72" w:rsidP="00FA1D49">
      <w:pPr>
        <w:numPr>
          <w:ilvl w:val="0"/>
          <w:numId w:val="17"/>
        </w:numPr>
        <w:ind w:left="0"/>
        <w:jc w:val="both"/>
      </w:pPr>
      <w:r w:rsidRPr="00C81350">
        <w:t>Un sistem de transport sigur care să asigure că serviciile și infrastructura de transport sunt furnizate și utilizate în beneficiul societății într-o manieră care să crească siguranța și securitatea cetățeniilor.</w:t>
      </w:r>
    </w:p>
    <w:p w14:paraId="4FCEF86D" w14:textId="77777777" w:rsidR="00597D72" w:rsidRPr="00C81350" w:rsidRDefault="00597D72" w:rsidP="00FA1D49">
      <w:pPr>
        <w:numPr>
          <w:ilvl w:val="0"/>
          <w:numId w:val="17"/>
        </w:numPr>
        <w:ind w:left="0"/>
        <w:jc w:val="both"/>
      </w:pPr>
      <w:r w:rsidRPr="00C81350">
        <w:t>Un sistem integrat de transport, care include infrastructura de transport, facilitățile și serviciile care permit oamenilor atât să călătorească în mod convenabil, fiabil și rapid, folosind o combinație de mijloace de transport atunci când este necesar, cât și să ajute la reducerea costurilor și a timpului pentru a transfera bunurile de la locurile de producție la fabricile de prelucrare sau piețe. Acesta include și politicile publice promovate la nivel european, național, regional și/sau local.</w:t>
      </w:r>
    </w:p>
    <w:p w14:paraId="521D3BE6" w14:textId="54734003" w:rsidR="00597D72" w:rsidRPr="00C81350" w:rsidRDefault="00597D72" w:rsidP="00FA1D49">
      <w:pPr>
        <w:numPr>
          <w:ilvl w:val="0"/>
          <w:numId w:val="17"/>
        </w:numPr>
        <w:ind w:left="0"/>
      </w:pPr>
      <w:r w:rsidRPr="00C81350">
        <w:t>Un sistem eficient de transport care generează beneficii pentru România mai mari decât costurile sale</w:t>
      </w:r>
    </w:p>
    <w:p w14:paraId="468FB947" w14:textId="77777777" w:rsidR="00597D72" w:rsidRPr="00C81350" w:rsidRDefault="00597D72" w:rsidP="00FA1D49">
      <w:pPr>
        <w:numPr>
          <w:ilvl w:val="0"/>
          <w:numId w:val="17"/>
        </w:numPr>
        <w:ind w:left="0"/>
        <w:jc w:val="both"/>
      </w:pPr>
      <w:r w:rsidRPr="00C81350">
        <w:t>Un sistem de transport eficient și echitabil, în care distribuirea costurilor și beneficiilor se efectuează în mod corect între cetățeni, industrii și zone geografice.</w:t>
      </w:r>
    </w:p>
    <w:p w14:paraId="12C3A0A7" w14:textId="77777777" w:rsidR="00597D72" w:rsidRPr="00C81350" w:rsidRDefault="00597D72" w:rsidP="00FA1D49">
      <w:pPr>
        <w:numPr>
          <w:ilvl w:val="0"/>
          <w:numId w:val="17"/>
        </w:numPr>
        <w:ind w:left="0"/>
        <w:jc w:val="both"/>
      </w:pPr>
      <w:r w:rsidRPr="00C81350">
        <w:t>Un sistem de transport care protejează mediul înconjurător, sprijină dezvoltarea socială și economică integrată fără a afecta sănătatea umană sau mediul, ceea ce este în beneficiul generațiilor actuale și viitoare.</w:t>
      </w:r>
    </w:p>
    <w:p w14:paraId="75F6E18F" w14:textId="77777777" w:rsidR="006C3801" w:rsidRPr="00C81350" w:rsidRDefault="006C3801" w:rsidP="00FA09DD">
      <w:pPr>
        <w:pStyle w:val="NormalWeb"/>
        <w:spacing w:before="0" w:beforeAutospacing="0" w:after="0" w:afterAutospacing="0"/>
        <w:jc w:val="both"/>
        <w:rPr>
          <w:rFonts w:ascii="Trebuchet MS" w:hAnsi="Trebuchet MS"/>
          <w:sz w:val="22"/>
          <w:szCs w:val="22"/>
        </w:rPr>
      </w:pPr>
    </w:p>
    <w:p w14:paraId="1B382250" w14:textId="77777777" w:rsidR="00EB2A49" w:rsidRPr="00C81350" w:rsidRDefault="00005FF8" w:rsidP="00FA09DD">
      <w:pPr>
        <w:pStyle w:val="Heading1"/>
        <w:spacing w:before="0"/>
        <w:rPr>
          <w:rFonts w:ascii="Trebuchet MS" w:hAnsi="Trebuchet MS"/>
          <w:sz w:val="22"/>
          <w:szCs w:val="22"/>
          <w:u w:val="single"/>
        </w:rPr>
      </w:pPr>
      <w:bookmarkStart w:id="2" w:name="_Toc44933621"/>
      <w:r w:rsidRPr="00C81350">
        <w:rPr>
          <w:rFonts w:ascii="Trebuchet MS" w:hAnsi="Trebuchet MS"/>
          <w:sz w:val="22"/>
          <w:szCs w:val="22"/>
          <w:u w:val="single"/>
        </w:rPr>
        <w:t>2.VIZIUNE</w:t>
      </w:r>
      <w:bookmarkEnd w:id="2"/>
    </w:p>
    <w:p w14:paraId="5389182D" w14:textId="77777777" w:rsidR="00D74785" w:rsidRPr="00C81350" w:rsidRDefault="00D74785" w:rsidP="00FA09DD">
      <w:pPr>
        <w:jc w:val="both"/>
        <w:rPr>
          <w:i/>
          <w:u w:val="single"/>
        </w:rPr>
      </w:pPr>
      <w:r w:rsidRPr="00C81350">
        <w:rPr>
          <w:i/>
          <w:u w:val="single"/>
        </w:rPr>
        <w:t>Pe domeniul transporturi:</w:t>
      </w:r>
    </w:p>
    <w:p w14:paraId="4D714A44" w14:textId="77777777" w:rsidR="0043607A" w:rsidRPr="00C81350" w:rsidRDefault="00D63BFA" w:rsidP="00FA1D49">
      <w:pPr>
        <w:numPr>
          <w:ilvl w:val="0"/>
          <w:numId w:val="31"/>
        </w:numPr>
        <w:ind w:left="0"/>
        <w:jc w:val="both"/>
      </w:pPr>
      <w:r w:rsidRPr="00C81350">
        <w:t>MTI</w:t>
      </w:r>
      <w:r w:rsidR="0043607A" w:rsidRPr="00C81350">
        <w:t xml:space="preserve"> este instituția publică principală responsabilă cu problemele de transport și mobilitate în România. Prin urmare, MT își asumă această responsabilitate la cele mai înalte standarde de transparență, responsabilitate și integritate în colaborare cu alte instituții publice, cu sectorul privat și cu organizațiile societății civile.</w:t>
      </w:r>
    </w:p>
    <w:p w14:paraId="0E3AFD54" w14:textId="77777777" w:rsidR="0043607A" w:rsidRPr="00C81350" w:rsidRDefault="00D63BFA" w:rsidP="00FA1D49">
      <w:pPr>
        <w:numPr>
          <w:ilvl w:val="0"/>
          <w:numId w:val="31"/>
        </w:numPr>
        <w:ind w:left="0"/>
        <w:jc w:val="both"/>
      </w:pPr>
      <w:r w:rsidRPr="00C81350">
        <w:t>MTI</w:t>
      </w:r>
      <w:r w:rsidR="0043607A" w:rsidRPr="00C81350">
        <w:t xml:space="preserve"> își îmbunătățește în mod constant capacitățile de conducere și performanța organizatorică pentru a se conforma responsabilităților importante, încredințate de cetățenii României.</w:t>
      </w:r>
    </w:p>
    <w:p w14:paraId="330C8C85" w14:textId="77777777" w:rsidR="00005FF8" w:rsidRPr="00C81350" w:rsidRDefault="00005FF8" w:rsidP="00FA09DD">
      <w:pPr>
        <w:pStyle w:val="BodyText"/>
        <w:rPr>
          <w:rFonts w:ascii="Trebuchet MS" w:hAnsi="Trebuchet MS"/>
          <w:i/>
          <w:sz w:val="22"/>
          <w:szCs w:val="22"/>
          <w:lang w:val="ro-RO"/>
        </w:rPr>
      </w:pPr>
      <w:r w:rsidRPr="00C81350">
        <w:rPr>
          <w:rFonts w:ascii="Trebuchet MS" w:hAnsi="Trebuchet MS"/>
          <w:sz w:val="22"/>
          <w:szCs w:val="22"/>
          <w:lang w:val="ro-RO"/>
        </w:rPr>
        <w:t xml:space="preserve">Activitatea </w:t>
      </w:r>
      <w:r w:rsidR="00D74785" w:rsidRPr="00C81350">
        <w:rPr>
          <w:rFonts w:ascii="Trebuchet MS" w:hAnsi="Trebuchet MS"/>
          <w:sz w:val="22"/>
          <w:szCs w:val="22"/>
          <w:lang w:val="ro-RO"/>
        </w:rPr>
        <w:t xml:space="preserve">ministerului </w:t>
      </w:r>
      <w:r w:rsidRPr="00C81350">
        <w:rPr>
          <w:rFonts w:ascii="Trebuchet MS" w:hAnsi="Trebuchet MS"/>
          <w:sz w:val="22"/>
          <w:szCs w:val="22"/>
          <w:lang w:val="ro-RO"/>
        </w:rPr>
        <w:t xml:space="preserve">şi a unităţilor </w:t>
      </w:r>
      <w:r w:rsidR="00DB0E70" w:rsidRPr="00C81350">
        <w:rPr>
          <w:rFonts w:ascii="Trebuchet MS" w:hAnsi="Trebuchet MS"/>
          <w:sz w:val="22"/>
          <w:szCs w:val="22"/>
          <w:lang w:val="ro-RO"/>
        </w:rPr>
        <w:t xml:space="preserve">aflate în subordine sau sub autoritate </w:t>
      </w:r>
      <w:r w:rsidRPr="00C81350">
        <w:rPr>
          <w:rFonts w:ascii="Trebuchet MS" w:hAnsi="Trebuchet MS"/>
          <w:sz w:val="22"/>
          <w:szCs w:val="22"/>
          <w:lang w:val="ro-RO"/>
        </w:rPr>
        <w:t xml:space="preserve">se desfăşoară în contextul reglementărilor (legi, HG, Ordine de Ministru) şi documentelor </w:t>
      </w:r>
      <w:r w:rsidR="00DB0E70" w:rsidRPr="00C81350">
        <w:rPr>
          <w:rFonts w:ascii="Trebuchet MS" w:hAnsi="Trebuchet MS"/>
          <w:sz w:val="22"/>
          <w:szCs w:val="22"/>
          <w:lang w:val="ro-RO"/>
        </w:rPr>
        <w:t>programatice</w:t>
      </w:r>
      <w:r w:rsidRPr="00C81350">
        <w:rPr>
          <w:rFonts w:ascii="Trebuchet MS" w:hAnsi="Trebuchet MS"/>
          <w:sz w:val="22"/>
          <w:szCs w:val="22"/>
          <w:lang w:val="ro-RO"/>
        </w:rPr>
        <w:t xml:space="preserve"> existente/elaborate (Programul de Guvernare; programe şi strategii sectoriale, planuri naţionale de dezvoltare, programe de dezvoltare) şi vizează, în principal, creşterea accesibilităţii României prin </w:t>
      </w:r>
      <w:r w:rsidRPr="00C81350">
        <w:rPr>
          <w:rFonts w:ascii="Trebuchet MS" w:hAnsi="Trebuchet MS"/>
          <w:i/>
          <w:sz w:val="22"/>
          <w:szCs w:val="22"/>
          <w:lang w:val="ro-RO"/>
        </w:rPr>
        <w:t>integrarea reţelelor naţionale de transport feroviar, rutier, naval, aerian (şi logistică) la reţelele europene, respectiv la cele internaţionale concomitent cu dezvoltarea echilibrată a sistemului naţional de transport,economiei locale şi regionale, îmbunătăţirea confortului calătorilor şi creşterea siguranţei acestora, eficientizarea transportului de marfă, mărirea mobilităţii populaţiei şi îmbunătăţirea calităţii mediului.</w:t>
      </w:r>
    </w:p>
    <w:p w14:paraId="3A9390BB" w14:textId="3DE58937" w:rsidR="00C53456" w:rsidRPr="00C81350" w:rsidRDefault="00845660" w:rsidP="00FA09DD">
      <w:pPr>
        <w:tabs>
          <w:tab w:val="left" w:pos="9360"/>
        </w:tabs>
        <w:autoSpaceDE w:val="0"/>
        <w:autoSpaceDN w:val="0"/>
        <w:adjustRightInd w:val="0"/>
        <w:jc w:val="both"/>
        <w:rPr>
          <w:rFonts w:cs="Trebuchet MS,Bold"/>
          <w:bCs/>
          <w:lang w:val="en-US"/>
        </w:rPr>
      </w:pPr>
      <w:r w:rsidRPr="00C81350">
        <w:rPr>
          <w:rFonts w:cs="Trebuchet MS,Bold"/>
          <w:bCs/>
          <w:lang w:val="en-US"/>
        </w:rPr>
        <w:t>A</w:t>
      </w:r>
      <w:r w:rsidR="00B80F6B" w:rsidRPr="00C81350">
        <w:rPr>
          <w:rFonts w:cs="Trebuchet MS,Bold"/>
          <w:bCs/>
          <w:lang w:val="en-US"/>
        </w:rPr>
        <w:t>ctivitatea MT</w:t>
      </w:r>
      <w:r w:rsidR="00CB3AC9" w:rsidRPr="00C81350">
        <w:rPr>
          <w:rFonts w:cs="Trebuchet MS,Bold"/>
          <w:bCs/>
          <w:lang w:val="en-US"/>
        </w:rPr>
        <w:t>I</w:t>
      </w:r>
      <w:r w:rsidR="00B80F6B" w:rsidRPr="00C81350">
        <w:rPr>
          <w:rFonts w:cs="Trebuchet MS,Bold"/>
          <w:bCs/>
          <w:lang w:val="en-US"/>
        </w:rPr>
        <w:t xml:space="preserve"> a avut în vedere realizarea următoarelor obiective generale</w:t>
      </w:r>
      <w:r w:rsidR="00194481" w:rsidRPr="00C81350">
        <w:rPr>
          <w:rFonts w:cs="Trebuchet MS,Bold"/>
          <w:bCs/>
          <w:lang w:val="en-US"/>
        </w:rPr>
        <w:t>:</w:t>
      </w:r>
    </w:p>
    <w:p w14:paraId="4A24346B" w14:textId="77777777" w:rsidR="00B80F6B" w:rsidRPr="00C81350" w:rsidRDefault="00B80F6B" w:rsidP="00FA1D49">
      <w:pPr>
        <w:numPr>
          <w:ilvl w:val="0"/>
          <w:numId w:val="15"/>
        </w:numPr>
        <w:tabs>
          <w:tab w:val="left" w:pos="450"/>
          <w:tab w:val="left" w:pos="9360"/>
        </w:tabs>
        <w:autoSpaceDE w:val="0"/>
        <w:autoSpaceDN w:val="0"/>
        <w:adjustRightInd w:val="0"/>
        <w:ind w:left="0"/>
        <w:jc w:val="both"/>
        <w:rPr>
          <w:rFonts w:cs="Trebuchet MS,Bold"/>
          <w:bCs/>
          <w:lang w:val="en-US"/>
        </w:rPr>
      </w:pPr>
      <w:r w:rsidRPr="00C81350">
        <w:rPr>
          <w:rFonts w:cs="Trebuchet MS,Bold"/>
          <w:bCs/>
          <w:lang w:val="en-US"/>
        </w:rPr>
        <w:t>s</w:t>
      </w:r>
      <w:r w:rsidR="00E2154A" w:rsidRPr="00C81350">
        <w:rPr>
          <w:rFonts w:cs="Trebuchet MS,Bold"/>
          <w:bCs/>
          <w:lang w:val="en-US"/>
        </w:rPr>
        <w:t xml:space="preserve">tabilirea strategiei </w:t>
      </w:r>
      <w:r w:rsidR="00E2154A" w:rsidRPr="00C81350">
        <w:rPr>
          <w:rFonts w:cs="Cambria Math"/>
          <w:bCs/>
          <w:lang w:val="en-US"/>
        </w:rPr>
        <w:t>ș</w:t>
      </w:r>
      <w:r w:rsidR="00E2154A" w:rsidRPr="00C81350">
        <w:rPr>
          <w:rFonts w:cs="Trebuchet MS,Bold"/>
          <w:bCs/>
          <w:lang w:val="en-US"/>
        </w:rPr>
        <w:t xml:space="preserve">i politicii în domeniul transporturilor </w:t>
      </w:r>
      <w:r w:rsidR="00E2154A" w:rsidRPr="00C81350">
        <w:rPr>
          <w:rFonts w:cs="Cambria Math"/>
          <w:bCs/>
          <w:lang w:val="en-US"/>
        </w:rPr>
        <w:t>ș</w:t>
      </w:r>
      <w:r w:rsidR="00E2154A" w:rsidRPr="00C81350">
        <w:rPr>
          <w:rFonts w:cs="Trebuchet MS,Bold"/>
          <w:bCs/>
          <w:lang w:val="en-US"/>
        </w:rPr>
        <w:t>i infrastructurii de</w:t>
      </w:r>
      <w:r w:rsidRPr="00C81350">
        <w:rPr>
          <w:rFonts w:cs="Trebuchet MS,Bold"/>
          <w:bCs/>
          <w:lang w:val="en-US"/>
        </w:rPr>
        <w:t xml:space="preserve"> </w:t>
      </w:r>
      <w:r w:rsidR="00E2154A" w:rsidRPr="00C81350">
        <w:rPr>
          <w:rFonts w:cs="Trebuchet MS,Bold"/>
          <w:bCs/>
          <w:lang w:val="en-US"/>
        </w:rPr>
        <w:t>transport la nivel na</w:t>
      </w:r>
      <w:r w:rsidR="00E2154A" w:rsidRPr="00C81350">
        <w:rPr>
          <w:rFonts w:cs="Cambria Math"/>
          <w:bCs/>
          <w:lang w:val="en-US"/>
        </w:rPr>
        <w:t>ț</w:t>
      </w:r>
      <w:r w:rsidR="00E2154A" w:rsidRPr="00C81350">
        <w:rPr>
          <w:rFonts w:cs="Trebuchet MS,Bold"/>
          <w:bCs/>
          <w:lang w:val="en-US"/>
        </w:rPr>
        <w:t xml:space="preserve">ional, în vederea dezvoltării </w:t>
      </w:r>
      <w:r w:rsidRPr="00C81350">
        <w:rPr>
          <w:rFonts w:cs="Trebuchet MS,Bold"/>
          <w:bCs/>
          <w:lang w:val="en-US"/>
        </w:rPr>
        <w:t xml:space="preserve">sustenabile/durabile a României </w:t>
      </w:r>
      <w:r w:rsidR="00E2154A" w:rsidRPr="00C81350">
        <w:rPr>
          <w:rFonts w:cs="Trebuchet MS,Bold"/>
          <w:bCs/>
          <w:lang w:val="en-US"/>
        </w:rPr>
        <w:t>în condi</w:t>
      </w:r>
      <w:r w:rsidR="00E2154A" w:rsidRPr="00C81350">
        <w:rPr>
          <w:rFonts w:cs="Cambria Math"/>
          <w:bCs/>
          <w:lang w:val="en-US"/>
        </w:rPr>
        <w:t>ț</w:t>
      </w:r>
      <w:r w:rsidR="00E2154A" w:rsidRPr="00C81350">
        <w:rPr>
          <w:rFonts w:cs="Trebuchet MS,Bold"/>
          <w:bCs/>
          <w:lang w:val="en-US"/>
        </w:rPr>
        <w:t>ii de eficien</w:t>
      </w:r>
      <w:r w:rsidR="00E2154A" w:rsidRPr="00C81350">
        <w:rPr>
          <w:rFonts w:cs="Cambria Math"/>
          <w:bCs/>
          <w:lang w:val="en-US"/>
        </w:rPr>
        <w:t>ț</w:t>
      </w:r>
      <w:r w:rsidR="00E2154A" w:rsidRPr="00C81350">
        <w:rPr>
          <w:rFonts w:cs="Trebuchet MS,Bold"/>
          <w:bCs/>
          <w:lang w:val="en-US"/>
        </w:rPr>
        <w:t>ă, siguran</w:t>
      </w:r>
      <w:r w:rsidR="00E2154A" w:rsidRPr="00C81350">
        <w:rPr>
          <w:rFonts w:cs="Cambria Math"/>
          <w:bCs/>
          <w:lang w:val="en-US"/>
        </w:rPr>
        <w:t>ț</w:t>
      </w:r>
      <w:r w:rsidR="00E2154A" w:rsidRPr="00C81350">
        <w:rPr>
          <w:rFonts w:cs="Trebuchet MS,Bold"/>
          <w:bCs/>
          <w:lang w:val="en-US"/>
        </w:rPr>
        <w:t xml:space="preserve">ă, securitate </w:t>
      </w:r>
      <w:r w:rsidR="00E2154A" w:rsidRPr="00C81350">
        <w:rPr>
          <w:rFonts w:cs="Cambria Math"/>
          <w:bCs/>
          <w:lang w:val="en-US"/>
        </w:rPr>
        <w:t>ș</w:t>
      </w:r>
      <w:r w:rsidR="00E2154A" w:rsidRPr="00C81350">
        <w:rPr>
          <w:rFonts w:cs="Trebuchet MS,Bold"/>
          <w:bCs/>
          <w:lang w:val="en-US"/>
        </w:rPr>
        <w:t>i respect fa</w:t>
      </w:r>
      <w:r w:rsidR="00E2154A" w:rsidRPr="00C81350">
        <w:rPr>
          <w:rFonts w:cs="Cambria Math"/>
          <w:bCs/>
          <w:lang w:val="en-US"/>
        </w:rPr>
        <w:t>ț</w:t>
      </w:r>
      <w:r w:rsidRPr="00C81350">
        <w:rPr>
          <w:rFonts w:cs="Trebuchet MS,Bold"/>
          <w:bCs/>
          <w:lang w:val="en-US"/>
        </w:rPr>
        <w:t>ă de mediu;</w:t>
      </w:r>
    </w:p>
    <w:p w14:paraId="69FBC895" w14:textId="77777777" w:rsidR="00E2154A" w:rsidRPr="00C81350" w:rsidRDefault="004C17DB" w:rsidP="00FA1D49">
      <w:pPr>
        <w:numPr>
          <w:ilvl w:val="0"/>
          <w:numId w:val="15"/>
        </w:numPr>
        <w:tabs>
          <w:tab w:val="left" w:pos="450"/>
          <w:tab w:val="left" w:pos="9360"/>
        </w:tabs>
        <w:autoSpaceDE w:val="0"/>
        <w:autoSpaceDN w:val="0"/>
        <w:adjustRightInd w:val="0"/>
        <w:ind w:left="0"/>
        <w:jc w:val="both"/>
        <w:rPr>
          <w:rFonts w:cs="Trebuchet MS,Bold"/>
          <w:bCs/>
          <w:lang w:val="en-US"/>
        </w:rPr>
      </w:pPr>
      <w:r w:rsidRPr="00C81350">
        <w:rPr>
          <w:rFonts w:cs="Trebuchet MS,Bold"/>
          <w:bCs/>
          <w:lang w:val="en-US"/>
        </w:rPr>
        <w:t>a</w:t>
      </w:r>
      <w:r w:rsidR="00E2154A" w:rsidRPr="00C81350">
        <w:rPr>
          <w:rFonts w:cs="Trebuchet MS,Bold"/>
          <w:bCs/>
          <w:lang w:val="en-US"/>
        </w:rPr>
        <w:t>sigurarea reglementării activită</w:t>
      </w:r>
      <w:r w:rsidR="00E2154A" w:rsidRPr="00C81350">
        <w:rPr>
          <w:rFonts w:cs="Cambria Math"/>
          <w:bCs/>
          <w:lang w:val="en-US"/>
        </w:rPr>
        <w:t>ț</w:t>
      </w:r>
      <w:r w:rsidR="00E2154A" w:rsidRPr="00C81350">
        <w:rPr>
          <w:rFonts w:cs="Trebuchet MS,Bold"/>
          <w:bCs/>
          <w:lang w:val="en-US"/>
        </w:rPr>
        <w:t xml:space="preserve">ilor din domeniul transporturilor </w:t>
      </w:r>
      <w:r w:rsidR="00E2154A" w:rsidRPr="00C81350">
        <w:rPr>
          <w:rFonts w:cs="Cambria Math"/>
          <w:bCs/>
          <w:lang w:val="en-US"/>
        </w:rPr>
        <w:t>ș</w:t>
      </w:r>
      <w:r w:rsidR="00B80F6B" w:rsidRPr="00C81350">
        <w:rPr>
          <w:rFonts w:cs="Trebuchet MS,Bold"/>
          <w:bCs/>
          <w:lang w:val="en-US"/>
        </w:rPr>
        <w:t xml:space="preserve">i infrastructurii </w:t>
      </w:r>
      <w:r w:rsidR="00E2154A" w:rsidRPr="00C81350">
        <w:rPr>
          <w:rFonts w:cs="Trebuchet MS,Bold"/>
          <w:bCs/>
          <w:lang w:val="en-US"/>
        </w:rPr>
        <w:t>de transport, respectiv armonizarea legisla</w:t>
      </w:r>
      <w:r w:rsidR="00E2154A" w:rsidRPr="00C81350">
        <w:rPr>
          <w:rFonts w:cs="Cambria Math"/>
          <w:bCs/>
          <w:lang w:val="en-US"/>
        </w:rPr>
        <w:t>ț</w:t>
      </w:r>
      <w:r w:rsidR="00E2154A" w:rsidRPr="00C81350">
        <w:rPr>
          <w:rFonts w:cs="Trebuchet MS,Bold"/>
          <w:bCs/>
          <w:lang w:val="en-US"/>
        </w:rPr>
        <w:t>iei na</w:t>
      </w:r>
      <w:r w:rsidR="00E2154A" w:rsidRPr="00C81350">
        <w:rPr>
          <w:rFonts w:cs="Cambria Math"/>
          <w:bCs/>
          <w:lang w:val="en-US"/>
        </w:rPr>
        <w:t>ț</w:t>
      </w:r>
      <w:r w:rsidR="00E2154A" w:rsidRPr="00C81350">
        <w:rPr>
          <w:rFonts w:cs="Trebuchet MS,Bold"/>
          <w:bCs/>
          <w:lang w:val="en-US"/>
        </w:rPr>
        <w:t>i</w:t>
      </w:r>
      <w:r w:rsidR="00B80F6B" w:rsidRPr="00C81350">
        <w:rPr>
          <w:rFonts w:cs="Trebuchet MS,Bold"/>
          <w:bCs/>
          <w:lang w:val="en-US"/>
        </w:rPr>
        <w:t xml:space="preserve">onale cu cea a Uniunii Europene </w:t>
      </w:r>
      <w:r w:rsidR="00E2154A" w:rsidRPr="00C81350">
        <w:rPr>
          <w:rFonts w:cs="Cambria Math"/>
          <w:bCs/>
          <w:lang w:val="en-US"/>
        </w:rPr>
        <w:t>ș</w:t>
      </w:r>
      <w:r w:rsidR="00E2154A" w:rsidRPr="00C81350">
        <w:rPr>
          <w:rFonts w:cs="Trebuchet MS,Bold"/>
          <w:bCs/>
          <w:lang w:val="en-US"/>
        </w:rPr>
        <w:t>i cu cea interna</w:t>
      </w:r>
      <w:r w:rsidR="00E2154A" w:rsidRPr="00C81350">
        <w:rPr>
          <w:rFonts w:cs="Cambria Math"/>
          <w:bCs/>
          <w:lang w:val="en-US"/>
        </w:rPr>
        <w:t>ț</w:t>
      </w:r>
      <w:r w:rsidR="00E2154A" w:rsidRPr="00C81350">
        <w:rPr>
          <w:rFonts w:cs="Trebuchet MS,Bold"/>
          <w:bCs/>
          <w:lang w:val="en-US"/>
        </w:rPr>
        <w:t>ională</w:t>
      </w:r>
      <w:r w:rsidR="00B80F6B" w:rsidRPr="00C81350">
        <w:rPr>
          <w:rFonts w:cs="Trebuchet MS,Bold"/>
          <w:bCs/>
          <w:lang w:val="en-US"/>
        </w:rPr>
        <w:t>;</w:t>
      </w:r>
    </w:p>
    <w:p w14:paraId="7B4AE28D" w14:textId="77777777" w:rsidR="00E2154A" w:rsidRPr="00C81350" w:rsidRDefault="004C17DB" w:rsidP="00FA1D49">
      <w:pPr>
        <w:numPr>
          <w:ilvl w:val="0"/>
          <w:numId w:val="15"/>
        </w:numPr>
        <w:tabs>
          <w:tab w:val="left" w:pos="450"/>
          <w:tab w:val="left" w:pos="9360"/>
        </w:tabs>
        <w:autoSpaceDE w:val="0"/>
        <w:autoSpaceDN w:val="0"/>
        <w:adjustRightInd w:val="0"/>
        <w:ind w:left="0"/>
        <w:jc w:val="both"/>
        <w:rPr>
          <w:rFonts w:cs="Trebuchet MS,Bold"/>
          <w:bCs/>
          <w:lang w:val="en-US"/>
        </w:rPr>
      </w:pPr>
      <w:r w:rsidRPr="00C81350">
        <w:rPr>
          <w:rFonts w:cs="Trebuchet MS,Bold"/>
          <w:bCs/>
          <w:lang w:val="en-US"/>
        </w:rPr>
        <w:t>a</w:t>
      </w:r>
      <w:r w:rsidR="00E2154A" w:rsidRPr="00C81350">
        <w:rPr>
          <w:rFonts w:cs="Trebuchet MS,Bold"/>
          <w:bCs/>
          <w:lang w:val="en-US"/>
        </w:rPr>
        <w:t xml:space="preserve">sigurarea, gestionarea </w:t>
      </w:r>
      <w:r w:rsidR="00E2154A" w:rsidRPr="00C81350">
        <w:rPr>
          <w:rFonts w:cs="Cambria Math"/>
          <w:bCs/>
          <w:lang w:val="en-US"/>
        </w:rPr>
        <w:t>ș</w:t>
      </w:r>
      <w:r w:rsidR="00E2154A" w:rsidRPr="00C81350">
        <w:rPr>
          <w:rFonts w:cs="Trebuchet MS,Bold"/>
          <w:bCs/>
          <w:lang w:val="en-US"/>
        </w:rPr>
        <w:t>i dirijarea resurselor necesare către priorită</w:t>
      </w:r>
      <w:r w:rsidR="00E2154A" w:rsidRPr="00C81350">
        <w:rPr>
          <w:rFonts w:cs="Cambria Math"/>
          <w:bCs/>
          <w:lang w:val="en-US"/>
        </w:rPr>
        <w:t>ț</w:t>
      </w:r>
      <w:r w:rsidR="00B80F6B" w:rsidRPr="00C81350">
        <w:rPr>
          <w:rFonts w:cs="Trebuchet MS,Bold"/>
          <w:bCs/>
          <w:lang w:val="en-US"/>
        </w:rPr>
        <w:t>ile ce deriv</w:t>
      </w:r>
      <w:r w:rsidR="002A1AE0" w:rsidRPr="00C81350">
        <w:rPr>
          <w:rFonts w:cs="Trebuchet MS,Bold"/>
          <w:bCs/>
          <w:lang w:val="en-US"/>
        </w:rPr>
        <w:t>ă</w:t>
      </w:r>
      <w:r w:rsidR="00B80F6B" w:rsidRPr="00C81350">
        <w:rPr>
          <w:rFonts w:cs="Trebuchet MS,Bold"/>
          <w:bCs/>
          <w:lang w:val="en-US"/>
        </w:rPr>
        <w:t xml:space="preserve"> </w:t>
      </w:r>
      <w:r w:rsidR="00E2154A" w:rsidRPr="00C81350">
        <w:rPr>
          <w:rFonts w:cs="Trebuchet MS,Bold"/>
          <w:bCs/>
          <w:lang w:val="en-US"/>
        </w:rPr>
        <w:t xml:space="preserve">din strategiile </w:t>
      </w:r>
      <w:r w:rsidR="00E2154A" w:rsidRPr="00C81350">
        <w:rPr>
          <w:rFonts w:cs="Cambria Math"/>
          <w:bCs/>
          <w:lang w:val="en-US"/>
        </w:rPr>
        <w:t>ș</w:t>
      </w:r>
      <w:r w:rsidR="00E2154A" w:rsidRPr="00C81350">
        <w:rPr>
          <w:rFonts w:cs="Trebuchet MS,Bold"/>
          <w:bCs/>
          <w:lang w:val="en-US"/>
        </w:rPr>
        <w:t xml:space="preserve">i politicile stabilite în domeniul transporturilor </w:t>
      </w:r>
      <w:r w:rsidR="00E2154A" w:rsidRPr="00C81350">
        <w:rPr>
          <w:rFonts w:cs="Cambria Math"/>
          <w:bCs/>
          <w:lang w:val="en-US"/>
        </w:rPr>
        <w:t>ș</w:t>
      </w:r>
      <w:r w:rsidR="00B80F6B" w:rsidRPr="00C81350">
        <w:rPr>
          <w:rFonts w:cs="Trebuchet MS,Bold"/>
          <w:bCs/>
          <w:lang w:val="en-US"/>
        </w:rPr>
        <w:t xml:space="preserve">i infrastructurii de </w:t>
      </w:r>
      <w:r w:rsidR="00E2154A" w:rsidRPr="00C81350">
        <w:rPr>
          <w:rFonts w:cs="Trebuchet MS,Bold"/>
          <w:bCs/>
          <w:lang w:val="en-US"/>
        </w:rPr>
        <w:t>transport la nivel na</w:t>
      </w:r>
      <w:r w:rsidR="00E2154A" w:rsidRPr="00C81350">
        <w:rPr>
          <w:rFonts w:cs="Cambria Math"/>
          <w:bCs/>
          <w:lang w:val="en-US"/>
        </w:rPr>
        <w:t>ț</w:t>
      </w:r>
      <w:r w:rsidR="00E2154A" w:rsidRPr="00C81350">
        <w:rPr>
          <w:rFonts w:cs="Trebuchet MS,Bold"/>
          <w:bCs/>
          <w:lang w:val="en-US"/>
        </w:rPr>
        <w:t xml:space="preserve">ional </w:t>
      </w:r>
      <w:r w:rsidR="00E2154A" w:rsidRPr="00C81350">
        <w:rPr>
          <w:rFonts w:cs="Cambria Math"/>
          <w:bCs/>
          <w:lang w:val="en-US"/>
        </w:rPr>
        <w:t>ș</w:t>
      </w:r>
      <w:r w:rsidR="00E2154A" w:rsidRPr="00C81350">
        <w:rPr>
          <w:rFonts w:cs="Trebuchet MS,Bold"/>
          <w:bCs/>
          <w:lang w:val="en-US"/>
        </w:rPr>
        <w:t>i la nivelul Uniunii Europene</w:t>
      </w:r>
      <w:r w:rsidR="00B80F6B" w:rsidRPr="00C81350">
        <w:rPr>
          <w:rFonts w:cs="Trebuchet MS,Bold"/>
          <w:bCs/>
          <w:lang w:val="en-US"/>
        </w:rPr>
        <w:t>;</w:t>
      </w:r>
    </w:p>
    <w:p w14:paraId="02E2470B" w14:textId="77777777" w:rsidR="00005FF8" w:rsidRPr="00C81350" w:rsidRDefault="00B80F6B" w:rsidP="00FA1D49">
      <w:pPr>
        <w:numPr>
          <w:ilvl w:val="0"/>
          <w:numId w:val="15"/>
        </w:numPr>
        <w:tabs>
          <w:tab w:val="left" w:pos="450"/>
          <w:tab w:val="left" w:pos="9360"/>
        </w:tabs>
        <w:autoSpaceDE w:val="0"/>
        <w:autoSpaceDN w:val="0"/>
        <w:adjustRightInd w:val="0"/>
        <w:ind w:left="0"/>
        <w:jc w:val="both"/>
        <w:rPr>
          <w:rFonts w:cs="Trebuchet MS,Bold"/>
          <w:bCs/>
          <w:lang w:val="en-US"/>
        </w:rPr>
      </w:pPr>
      <w:r w:rsidRPr="00C81350">
        <w:rPr>
          <w:rFonts w:cs="Trebuchet MS,Bold"/>
          <w:bCs/>
          <w:lang w:val="en-US"/>
        </w:rPr>
        <w:t>î</w:t>
      </w:r>
      <w:r w:rsidR="00E2154A" w:rsidRPr="00C81350">
        <w:rPr>
          <w:rFonts w:cs="Trebuchet MS,Bold"/>
          <w:bCs/>
          <w:lang w:val="en-US"/>
        </w:rPr>
        <w:t>ntre</w:t>
      </w:r>
      <w:r w:rsidR="00E2154A" w:rsidRPr="00C81350">
        <w:rPr>
          <w:rFonts w:cs="Cambria Math"/>
          <w:bCs/>
          <w:lang w:val="en-US"/>
        </w:rPr>
        <w:t>ț</w:t>
      </w:r>
      <w:r w:rsidR="00E2154A" w:rsidRPr="00C81350">
        <w:rPr>
          <w:rFonts w:cs="Trebuchet MS,Bold"/>
          <w:bCs/>
          <w:lang w:val="en-US"/>
        </w:rPr>
        <w:t xml:space="preserve">inerea, modernizarea </w:t>
      </w:r>
      <w:r w:rsidR="00E2154A" w:rsidRPr="00C81350">
        <w:rPr>
          <w:rFonts w:cs="Cambria Math"/>
          <w:bCs/>
          <w:lang w:val="en-US"/>
        </w:rPr>
        <w:t>ș</w:t>
      </w:r>
      <w:r w:rsidR="00E2154A" w:rsidRPr="00C81350">
        <w:rPr>
          <w:rFonts w:cs="Trebuchet MS,Bold"/>
          <w:bCs/>
          <w:lang w:val="en-US"/>
        </w:rPr>
        <w:t>i dezvoltarea re</w:t>
      </w:r>
      <w:r w:rsidR="00E2154A" w:rsidRPr="00C81350">
        <w:rPr>
          <w:rFonts w:cs="Cambria Math"/>
          <w:bCs/>
          <w:lang w:val="en-US"/>
        </w:rPr>
        <w:t>ț</w:t>
      </w:r>
      <w:r w:rsidR="00E2154A" w:rsidRPr="00C81350">
        <w:rPr>
          <w:rFonts w:cs="Trebuchet MS,Bold"/>
          <w:bCs/>
          <w:lang w:val="en-US"/>
        </w:rPr>
        <w:t>elei publice na</w:t>
      </w:r>
      <w:r w:rsidR="00E2154A" w:rsidRPr="00C81350">
        <w:rPr>
          <w:rFonts w:cs="Cambria Math"/>
          <w:bCs/>
          <w:lang w:val="en-US"/>
        </w:rPr>
        <w:t>ț</w:t>
      </w:r>
      <w:r w:rsidRPr="00C81350">
        <w:rPr>
          <w:rFonts w:cs="Trebuchet MS,Bold"/>
          <w:bCs/>
          <w:lang w:val="en-US"/>
        </w:rPr>
        <w:t xml:space="preserve">ionale de transport a </w:t>
      </w:r>
      <w:r w:rsidR="00E2154A" w:rsidRPr="00C81350">
        <w:rPr>
          <w:rFonts w:cs="Trebuchet MS,Bold"/>
          <w:bCs/>
          <w:lang w:val="en-US"/>
        </w:rPr>
        <w:t>României, în limitele de competen</w:t>
      </w:r>
      <w:r w:rsidR="00E2154A" w:rsidRPr="00C81350">
        <w:rPr>
          <w:rFonts w:cs="Cambria Math"/>
          <w:bCs/>
          <w:lang w:val="en-US"/>
        </w:rPr>
        <w:t>ț</w:t>
      </w:r>
      <w:r w:rsidR="00E2154A" w:rsidRPr="00C81350">
        <w:rPr>
          <w:rFonts w:cs="Trebuchet MS,Bold"/>
          <w:bCs/>
          <w:lang w:val="en-US"/>
        </w:rPr>
        <w:t xml:space="preserve">ă stabilite pentru Ministerul Transporturilor, </w:t>
      </w:r>
      <w:r w:rsidR="00E2154A" w:rsidRPr="00C81350">
        <w:rPr>
          <w:rFonts w:cs="Cambria Math"/>
          <w:bCs/>
          <w:lang w:val="en-US"/>
        </w:rPr>
        <w:t>ș</w:t>
      </w:r>
      <w:r w:rsidRPr="00C81350">
        <w:rPr>
          <w:rFonts w:cs="Trebuchet MS,Bold"/>
          <w:bCs/>
          <w:lang w:val="en-US"/>
        </w:rPr>
        <w:t xml:space="preserve">i </w:t>
      </w:r>
      <w:r w:rsidR="00E2154A" w:rsidRPr="00C81350">
        <w:rPr>
          <w:rFonts w:cs="Trebuchet MS,Bold"/>
          <w:bCs/>
          <w:lang w:val="en-US"/>
        </w:rPr>
        <w:t>integrarea acesteia în re</w:t>
      </w:r>
      <w:r w:rsidR="00E2154A" w:rsidRPr="00C81350">
        <w:rPr>
          <w:rFonts w:cs="Cambria Math"/>
          <w:bCs/>
          <w:lang w:val="en-US"/>
        </w:rPr>
        <w:t>ț</w:t>
      </w:r>
      <w:r w:rsidR="00E2154A" w:rsidRPr="00C81350">
        <w:rPr>
          <w:rFonts w:cs="Trebuchet MS,Bold"/>
          <w:bCs/>
          <w:lang w:val="en-US"/>
        </w:rPr>
        <w:t>eaua trans-europeană d</w:t>
      </w:r>
      <w:r w:rsidRPr="00C81350">
        <w:rPr>
          <w:rFonts w:cs="Trebuchet MS,Bold"/>
          <w:bCs/>
          <w:lang w:val="en-US"/>
        </w:rPr>
        <w:t xml:space="preserve">e transport (TEN-T), în vederea </w:t>
      </w:r>
      <w:r w:rsidR="00E2154A" w:rsidRPr="00C81350">
        <w:rPr>
          <w:rFonts w:cs="Trebuchet MS,Bold"/>
          <w:bCs/>
          <w:lang w:val="en-US"/>
        </w:rPr>
        <w:t>asigurării cre</w:t>
      </w:r>
      <w:r w:rsidR="00E2154A" w:rsidRPr="00C81350">
        <w:rPr>
          <w:rFonts w:cs="Cambria Math"/>
          <w:bCs/>
          <w:lang w:val="en-US"/>
        </w:rPr>
        <w:t>ș</w:t>
      </w:r>
      <w:r w:rsidR="00E2154A" w:rsidRPr="00C81350">
        <w:rPr>
          <w:rFonts w:cs="Trebuchet MS,Bold"/>
          <w:bCs/>
          <w:lang w:val="en-US"/>
        </w:rPr>
        <w:t>terii economice; crearea unui mediu competitiv la nivel na</w:t>
      </w:r>
      <w:r w:rsidR="00E2154A" w:rsidRPr="00C81350">
        <w:rPr>
          <w:rFonts w:cs="Cambria Math"/>
          <w:bCs/>
          <w:lang w:val="en-US"/>
        </w:rPr>
        <w:t>ț</w:t>
      </w:r>
      <w:r w:rsidR="00E2154A" w:rsidRPr="00C81350">
        <w:rPr>
          <w:rFonts w:cs="Trebuchet MS,Bold"/>
          <w:bCs/>
          <w:lang w:val="en-US"/>
        </w:rPr>
        <w:t xml:space="preserve">ional </w:t>
      </w:r>
      <w:r w:rsidR="00E2154A" w:rsidRPr="00C81350">
        <w:rPr>
          <w:rFonts w:cs="Cambria Math"/>
          <w:bCs/>
          <w:lang w:val="en-US"/>
        </w:rPr>
        <w:t>ș</w:t>
      </w:r>
      <w:r w:rsidRPr="00C81350">
        <w:rPr>
          <w:rFonts w:cs="Trebuchet MS,Bold"/>
          <w:bCs/>
          <w:lang w:val="en-US"/>
        </w:rPr>
        <w:t xml:space="preserve">i </w:t>
      </w:r>
      <w:r w:rsidR="00E2154A" w:rsidRPr="00C81350">
        <w:rPr>
          <w:rFonts w:cs="Trebuchet MS,Bold"/>
          <w:bCs/>
          <w:lang w:val="en-US"/>
        </w:rPr>
        <w:t xml:space="preserve">noi locuri de muncă, precum </w:t>
      </w:r>
      <w:r w:rsidR="00E2154A" w:rsidRPr="00C81350">
        <w:rPr>
          <w:rFonts w:cs="Cambria Math"/>
          <w:bCs/>
          <w:lang w:val="en-US"/>
        </w:rPr>
        <w:t>ș</w:t>
      </w:r>
      <w:r w:rsidR="00E2154A" w:rsidRPr="00C81350">
        <w:rPr>
          <w:rFonts w:cs="Trebuchet MS,Bold"/>
          <w:bCs/>
          <w:lang w:val="en-US"/>
        </w:rPr>
        <w:t>i asigurarea mobilită</w:t>
      </w:r>
      <w:r w:rsidR="00E2154A" w:rsidRPr="00C81350">
        <w:rPr>
          <w:rFonts w:cs="Cambria Math"/>
          <w:bCs/>
          <w:lang w:val="en-US"/>
        </w:rPr>
        <w:t>ț</w:t>
      </w:r>
      <w:r w:rsidR="00E2154A" w:rsidRPr="00C81350">
        <w:rPr>
          <w:rFonts w:cs="Trebuchet MS,Bold"/>
          <w:bCs/>
          <w:lang w:val="en-US"/>
        </w:rPr>
        <w:t>ii persoanelor.</w:t>
      </w:r>
    </w:p>
    <w:p w14:paraId="3DCC2260" w14:textId="77777777" w:rsidR="00F0179E" w:rsidRPr="00C81350" w:rsidRDefault="00F0179E" w:rsidP="00FA09DD">
      <w:pPr>
        <w:pStyle w:val="BodyText"/>
        <w:rPr>
          <w:rFonts w:ascii="Trebuchet MS" w:hAnsi="Trebuchet MS"/>
          <w:sz w:val="22"/>
          <w:szCs w:val="22"/>
          <w:lang w:val="ro-RO"/>
        </w:rPr>
      </w:pPr>
    </w:p>
    <w:p w14:paraId="5B4F8B40" w14:textId="435F2FF2" w:rsidR="00845660" w:rsidRPr="00C81350" w:rsidRDefault="00845660" w:rsidP="00FA09DD">
      <w:pPr>
        <w:pStyle w:val="BodyText"/>
        <w:rPr>
          <w:rFonts w:ascii="Trebuchet MS" w:hAnsi="Trebuchet MS"/>
          <w:sz w:val="22"/>
          <w:szCs w:val="22"/>
          <w:lang w:val="ro-RO"/>
        </w:rPr>
      </w:pPr>
      <w:r w:rsidRPr="00C81350">
        <w:rPr>
          <w:rFonts w:ascii="Trebuchet MS" w:hAnsi="Trebuchet MS"/>
          <w:sz w:val="22"/>
          <w:szCs w:val="22"/>
          <w:lang w:val="ro-RO"/>
        </w:rPr>
        <w:t xml:space="preserve">Prezentarea sintetică a principalelor măsuri implementate şi activităţii desfăşurate de </w:t>
      </w:r>
      <w:r w:rsidR="00D63BFA" w:rsidRPr="00C81350">
        <w:rPr>
          <w:rFonts w:ascii="Trebuchet MS" w:hAnsi="Trebuchet MS"/>
          <w:sz w:val="22"/>
          <w:szCs w:val="22"/>
          <w:lang w:val="ro-RO"/>
        </w:rPr>
        <w:t>MTI</w:t>
      </w:r>
      <w:r w:rsidR="008C56F4" w:rsidRPr="00C81350">
        <w:rPr>
          <w:rFonts w:ascii="Trebuchet MS" w:hAnsi="Trebuchet MS"/>
          <w:sz w:val="22"/>
          <w:szCs w:val="22"/>
          <w:lang w:val="ro-RO"/>
        </w:rPr>
        <w:t xml:space="preserve"> </w:t>
      </w:r>
      <w:r w:rsidR="00CD7B97" w:rsidRPr="00C81350">
        <w:rPr>
          <w:rFonts w:ascii="Trebuchet MS" w:hAnsi="Trebuchet MS"/>
          <w:sz w:val="22"/>
          <w:szCs w:val="22"/>
          <w:lang w:val="ro-RO"/>
        </w:rPr>
        <w:t xml:space="preserve">pe domeniul transporturi, </w:t>
      </w:r>
      <w:r w:rsidRPr="00C81350">
        <w:rPr>
          <w:rFonts w:ascii="Trebuchet MS" w:hAnsi="Trebuchet MS"/>
          <w:sz w:val="22"/>
          <w:szCs w:val="22"/>
          <w:lang w:val="ro-RO"/>
        </w:rPr>
        <w:t xml:space="preserve"> este realizată pe baza datelor/informaţiilor furnizate de structurile organizatorice din cadrul ministerului.</w:t>
      </w:r>
    </w:p>
    <w:p w14:paraId="5F243295" w14:textId="77777777" w:rsidR="00AD01F5" w:rsidRPr="00C81350" w:rsidRDefault="00005FF8" w:rsidP="00FA09DD">
      <w:pPr>
        <w:pStyle w:val="Heading1"/>
        <w:spacing w:before="0"/>
        <w:rPr>
          <w:rFonts w:ascii="Trebuchet MS" w:hAnsi="Trebuchet MS"/>
          <w:sz w:val="24"/>
          <w:szCs w:val="24"/>
        </w:rPr>
      </w:pPr>
      <w:bookmarkStart w:id="3" w:name="_Toc44933622"/>
      <w:r w:rsidRPr="00C81350">
        <w:rPr>
          <w:rFonts w:ascii="Trebuchet MS" w:hAnsi="Trebuchet MS"/>
          <w:sz w:val="24"/>
          <w:szCs w:val="24"/>
        </w:rPr>
        <w:lastRenderedPageBreak/>
        <w:t>3.PRINCIPALELE REALIZĂRI</w:t>
      </w:r>
      <w:r w:rsidR="00AA78E8" w:rsidRPr="00C81350">
        <w:rPr>
          <w:rFonts w:ascii="Trebuchet MS" w:hAnsi="Trebuchet MS"/>
          <w:sz w:val="24"/>
          <w:szCs w:val="24"/>
        </w:rPr>
        <w:t xml:space="preserve"> IN DOMENIUL TRANSPORTURI</w:t>
      </w:r>
      <w:bookmarkEnd w:id="3"/>
    </w:p>
    <w:p w14:paraId="0AB571E6" w14:textId="77777777" w:rsidR="007D298E" w:rsidRPr="00C81350" w:rsidRDefault="007D298E" w:rsidP="00FA09DD">
      <w:pPr>
        <w:pStyle w:val="Heading2"/>
        <w:rPr>
          <w:rFonts w:ascii="Trebuchet MS" w:hAnsi="Trebuchet MS"/>
          <w:b/>
          <w:sz w:val="22"/>
          <w:szCs w:val="22"/>
        </w:rPr>
      </w:pPr>
    </w:p>
    <w:p w14:paraId="6DDF2A04" w14:textId="71A75C81" w:rsidR="007D298E" w:rsidRPr="00C81350" w:rsidRDefault="007D298E" w:rsidP="00FA09DD">
      <w:pPr>
        <w:pStyle w:val="Heading2"/>
        <w:rPr>
          <w:rFonts w:ascii="Trebuchet MS" w:hAnsi="Trebuchet MS"/>
          <w:b/>
          <w:sz w:val="24"/>
          <w:szCs w:val="24"/>
        </w:rPr>
      </w:pPr>
      <w:bookmarkStart w:id="4" w:name="_Toc44933623"/>
      <w:r w:rsidRPr="00C81350">
        <w:rPr>
          <w:rFonts w:ascii="Trebuchet MS" w:hAnsi="Trebuchet MS"/>
          <w:b/>
          <w:sz w:val="24"/>
          <w:szCs w:val="24"/>
        </w:rPr>
        <w:t>3.1.</w:t>
      </w:r>
      <w:r w:rsidR="00FE4A26" w:rsidRPr="00C81350">
        <w:rPr>
          <w:rFonts w:ascii="Trebuchet MS" w:hAnsi="Trebuchet MS"/>
          <w:b/>
          <w:sz w:val="24"/>
          <w:szCs w:val="24"/>
        </w:rPr>
        <w:t xml:space="preserve"> </w:t>
      </w:r>
      <w:r w:rsidRPr="00C81350">
        <w:rPr>
          <w:rFonts w:ascii="Trebuchet MS" w:hAnsi="Trebuchet MS"/>
          <w:b/>
          <w:sz w:val="24"/>
          <w:szCs w:val="24"/>
        </w:rPr>
        <w:t>ACTIVITATEA ÎN DOMENIUL FEROVIAR</w:t>
      </w:r>
      <w:bookmarkEnd w:id="4"/>
    </w:p>
    <w:p w14:paraId="255BD4C4" w14:textId="77777777" w:rsidR="00AD01F5" w:rsidRPr="00C81350" w:rsidRDefault="00AD01F5" w:rsidP="00FA09DD">
      <w:pPr>
        <w:pStyle w:val="BodyText"/>
        <w:rPr>
          <w:rFonts w:ascii="Trebuchet MS" w:hAnsi="Trebuchet MS"/>
          <w:b/>
          <w:color w:val="FF0000"/>
          <w:sz w:val="22"/>
          <w:szCs w:val="22"/>
          <w:lang w:val="ro-RO"/>
        </w:rPr>
      </w:pPr>
    </w:p>
    <w:p w14:paraId="41C4E359" w14:textId="77777777" w:rsidR="00840964" w:rsidRPr="00C81350" w:rsidRDefault="00840964" w:rsidP="00840964">
      <w:pPr>
        <w:ind w:firstLine="720"/>
        <w:jc w:val="both"/>
        <w:rPr>
          <w:rFonts w:cs="Arial"/>
        </w:rPr>
      </w:pPr>
      <w:r w:rsidRPr="00C81350">
        <w:rPr>
          <w:rFonts w:cs="Arial"/>
        </w:rPr>
        <w:t xml:space="preserve">Direcția Transport Feroviar este structura funcțională din cadrul ministerului care asigură îndeplinirea atribuțiilor acestuia în următoarele domenii de competență: </w:t>
      </w:r>
    </w:p>
    <w:p w14:paraId="3952B09D" w14:textId="77777777" w:rsidR="00840964" w:rsidRPr="00C81350" w:rsidRDefault="00840964" w:rsidP="00840964">
      <w:pPr>
        <w:jc w:val="both"/>
        <w:rPr>
          <w:rFonts w:cs="Arial"/>
        </w:rPr>
      </w:pPr>
      <w:r w:rsidRPr="00C81350">
        <w:rPr>
          <w:rFonts w:cs="Arial"/>
        </w:rPr>
        <w:t>a) coordonarea domeniului transportului feroviar și transportului urban de călători cu metroul, având rol de autoritate de stat în acest domeniu;</w:t>
      </w:r>
    </w:p>
    <w:p w14:paraId="344E445D" w14:textId="77777777" w:rsidR="00840964" w:rsidRPr="00C81350" w:rsidRDefault="00840964" w:rsidP="00840964">
      <w:pPr>
        <w:jc w:val="both"/>
        <w:rPr>
          <w:rFonts w:cs="Arial"/>
        </w:rPr>
      </w:pPr>
      <w:r w:rsidRPr="00C81350">
        <w:rPr>
          <w:rFonts w:cs="Arial"/>
        </w:rPr>
        <w:t>b) coordonarea/elaborarea reglementărilor specifice tehnice și de armonizare a activităților din transportul feroviar și transportul urban de călători cu metroul în cadrul politicii generale a Guvernului.</w:t>
      </w:r>
    </w:p>
    <w:p w14:paraId="00385903" w14:textId="77777777" w:rsidR="00840964" w:rsidRPr="00C81350" w:rsidRDefault="00840964" w:rsidP="00840964">
      <w:pPr>
        <w:ind w:firstLine="567"/>
        <w:jc w:val="both"/>
        <w:rPr>
          <w:lang w:eastAsia="zh-CN"/>
        </w:rPr>
      </w:pPr>
      <w:r w:rsidRPr="00C81350">
        <w:rPr>
          <w:lang w:eastAsia="zh-CN"/>
        </w:rPr>
        <w:t>Directorul este împuternicit să realizeze atribuțiile Ministerului Transporturilor și Infrastructurii privind strategia și reglementările specifice de dezvoltare și de armonizare a activităților din transportul feroviar și transportul urban de călători cu metroul, precum și îndeplinirea rolului de autoritate de stat în domeniul transportului feroviar și cu metroul și răspunde de îndeplinirea atribuțiilor ce revin Direcției Transport Feroviar, prevăzute în Regulamentul de organizare și funcționare al ministerului.</w:t>
      </w:r>
    </w:p>
    <w:p w14:paraId="0FE1F6F5" w14:textId="77777777" w:rsidR="00840964" w:rsidRPr="00C81350" w:rsidRDefault="00840964" w:rsidP="00840964">
      <w:pPr>
        <w:ind w:firstLine="567"/>
        <w:jc w:val="both"/>
      </w:pPr>
      <w:r w:rsidRPr="00C81350">
        <w:t>Conducerea direcției este asigurată de director, iar în lipsa acestuia de către șeful de serviciu sau unul dintre consilierii/experții din compartimentele funcționale, în limita mandatului dat.</w:t>
      </w:r>
    </w:p>
    <w:p w14:paraId="6ACBBD61" w14:textId="77777777" w:rsidR="00840964" w:rsidRPr="00C81350" w:rsidRDefault="00840964" w:rsidP="00840964">
      <w:pPr>
        <w:ind w:firstLine="567"/>
        <w:jc w:val="both"/>
        <w:rPr>
          <w:lang w:eastAsia="zh-CN"/>
        </w:rPr>
      </w:pPr>
      <w:r w:rsidRPr="00C81350">
        <w:rPr>
          <w:lang w:eastAsia="zh-CN"/>
        </w:rPr>
        <w:t>Directorul reprezintă Direcția Transport Feroviar în raporturile cu conducerea ministerului și cu celelalte compartimente din cadrul  ministerului.</w:t>
      </w:r>
    </w:p>
    <w:p w14:paraId="4F1F1B7D" w14:textId="77777777" w:rsidR="00840964" w:rsidRPr="00C81350" w:rsidRDefault="00840964" w:rsidP="00840964">
      <w:pPr>
        <w:ind w:firstLine="567"/>
        <w:jc w:val="both"/>
        <w:rPr>
          <w:lang w:eastAsia="zh-CN"/>
        </w:rPr>
      </w:pPr>
      <w:r w:rsidRPr="00C81350">
        <w:rPr>
          <w:lang w:eastAsia="zh-CN"/>
        </w:rPr>
        <w:t>Structura organizatorică a Direcției Transport Feroviar cuprinde un serviciu și un compartiment:</w:t>
      </w:r>
    </w:p>
    <w:p w14:paraId="776E7302" w14:textId="77777777" w:rsidR="00840964" w:rsidRPr="00C81350" w:rsidRDefault="00840964" w:rsidP="00FA1D49">
      <w:pPr>
        <w:numPr>
          <w:ilvl w:val="0"/>
          <w:numId w:val="132"/>
        </w:numPr>
        <w:tabs>
          <w:tab w:val="left" w:pos="993"/>
        </w:tabs>
        <w:ind w:left="0" w:firstLine="567"/>
        <w:jc w:val="both"/>
        <w:rPr>
          <w:spacing w:val="-2"/>
          <w:lang w:eastAsia="zh-CN"/>
        </w:rPr>
      </w:pPr>
      <w:r w:rsidRPr="00C81350">
        <w:rPr>
          <w:spacing w:val="-2"/>
          <w:lang w:eastAsia="zh-CN"/>
        </w:rPr>
        <w:t>Serviciul infrastructură feroviară</w:t>
      </w:r>
    </w:p>
    <w:p w14:paraId="633F0371" w14:textId="77777777" w:rsidR="00840964" w:rsidRPr="00C81350" w:rsidRDefault="00840964" w:rsidP="00FA1D49">
      <w:pPr>
        <w:numPr>
          <w:ilvl w:val="0"/>
          <w:numId w:val="132"/>
        </w:numPr>
        <w:tabs>
          <w:tab w:val="left" w:pos="993"/>
        </w:tabs>
        <w:ind w:left="0" w:firstLine="567"/>
        <w:jc w:val="both"/>
        <w:rPr>
          <w:spacing w:val="-2"/>
          <w:lang w:eastAsia="zh-CN"/>
        </w:rPr>
      </w:pPr>
      <w:r w:rsidRPr="00C81350">
        <w:rPr>
          <w:spacing w:val="-2"/>
          <w:lang w:eastAsia="zh-CN"/>
        </w:rPr>
        <w:t>Compartimentul reglementări în transportul feroviar</w:t>
      </w:r>
    </w:p>
    <w:p w14:paraId="0373FFAA" w14:textId="77777777" w:rsidR="00840964" w:rsidRPr="00C81350" w:rsidRDefault="00840964" w:rsidP="00840964">
      <w:pPr>
        <w:tabs>
          <w:tab w:val="left" w:pos="993"/>
        </w:tabs>
        <w:jc w:val="both"/>
        <w:rPr>
          <w:spacing w:val="-2"/>
          <w:lang w:eastAsia="zh-CN"/>
        </w:rPr>
      </w:pPr>
    </w:p>
    <w:p w14:paraId="1423C8AB" w14:textId="77777777" w:rsidR="00840964" w:rsidRPr="00C81350" w:rsidRDefault="00840964" w:rsidP="00840964">
      <w:pPr>
        <w:ind w:firstLine="567"/>
        <w:jc w:val="both"/>
      </w:pPr>
      <w:r w:rsidRPr="00C81350">
        <w:rPr>
          <w:lang w:eastAsia="zh-CN"/>
        </w:rPr>
        <w:t xml:space="preserve">La sfârșitul anului 2022, Direcția Transport Feroviar a Ministerului Transporturilor și Infrastructurii își desfășura activitatea cu un total de </w:t>
      </w:r>
      <w:r w:rsidRPr="00C81350">
        <w:rPr>
          <w:b/>
          <w:lang w:eastAsia="zh-CN"/>
        </w:rPr>
        <w:t>12 funcționari publici și 1 angajat contractual</w:t>
      </w:r>
      <w:r w:rsidRPr="00C81350">
        <w:rPr>
          <w:lang w:eastAsia="zh-CN"/>
        </w:rPr>
        <w:t xml:space="preserve">, față de 13 funcționari publici și 1 angajat contractual la finele anului 2021, </w:t>
      </w:r>
      <w:r w:rsidRPr="00C81350">
        <w:rPr>
          <w:u w:val="single"/>
          <w:lang w:eastAsia="zh-CN"/>
        </w:rPr>
        <w:t xml:space="preserve">numărul total fiind </w:t>
      </w:r>
      <w:r w:rsidRPr="00C81350">
        <w:rPr>
          <w:u w:val="single"/>
        </w:rPr>
        <w:t>mult sub necesarul minim</w:t>
      </w:r>
      <w:r w:rsidRPr="00C81350">
        <w:t xml:space="preserve">, comparativ cu volumul și complexitatea sarcinilor și a sectorului feroviar pe care MTI îl are în subordine sau sub autoritate. </w:t>
      </w:r>
      <w:r w:rsidRPr="00C81350">
        <w:rPr>
          <w:u w:val="single"/>
        </w:rPr>
        <w:t>Organigrama direcției pentru perioada 2022 – 2023 prevede funcționarea cu 20 posturi</w:t>
      </w:r>
      <w:r w:rsidRPr="00C81350">
        <w:t>, din care 2 funcționari publici de conducere, 17 funcționari publici de execuție și 1 angajat cu contract individual de muncă.</w:t>
      </w:r>
    </w:p>
    <w:p w14:paraId="3BD60C88" w14:textId="77777777" w:rsidR="00840964" w:rsidRPr="00C81350" w:rsidRDefault="00840964" w:rsidP="00840964">
      <w:pPr>
        <w:ind w:firstLine="567"/>
        <w:jc w:val="both"/>
        <w:rPr>
          <w:i/>
        </w:rPr>
      </w:pPr>
      <w:r w:rsidRPr="00C81350">
        <w:rPr>
          <w:i/>
        </w:rPr>
        <w:t xml:space="preserve">Precizăm că, la data întocmirii prezentului raport, Direcția Transport Feroviar își desfășoară activitatea cu </w:t>
      </w:r>
      <w:r w:rsidRPr="00C81350">
        <w:rPr>
          <w:b/>
          <w:i/>
        </w:rPr>
        <w:t>13</w:t>
      </w:r>
      <w:r w:rsidRPr="00C81350">
        <w:rPr>
          <w:i/>
        </w:rPr>
        <w:t xml:space="preserve"> persoane (12 funcționari publici și 1 angajat contractual).</w:t>
      </w:r>
    </w:p>
    <w:p w14:paraId="1DAB9107" w14:textId="77777777" w:rsidR="00840964" w:rsidRPr="00C81350" w:rsidRDefault="00840964" w:rsidP="00840964">
      <w:pPr>
        <w:tabs>
          <w:tab w:val="left" w:pos="993"/>
        </w:tabs>
        <w:jc w:val="both"/>
        <w:rPr>
          <w:spacing w:val="-2"/>
          <w:lang w:eastAsia="zh-CN"/>
        </w:rPr>
      </w:pPr>
    </w:p>
    <w:p w14:paraId="59E7884B" w14:textId="77777777" w:rsidR="00840964" w:rsidRPr="00C81350" w:rsidRDefault="00840964" w:rsidP="00840964">
      <w:pPr>
        <w:tabs>
          <w:tab w:val="left" w:pos="567"/>
        </w:tabs>
        <w:jc w:val="both"/>
        <w:rPr>
          <w:spacing w:val="-2"/>
          <w:lang w:eastAsia="zh-CN"/>
        </w:rPr>
      </w:pPr>
      <w:r w:rsidRPr="00C81350">
        <w:rPr>
          <w:spacing w:val="-2"/>
          <w:lang w:eastAsia="zh-CN"/>
        </w:rPr>
        <w:tab/>
        <w:t>Indicatori asociați obiectivelor specifice ale Direcției Transport Feroviar: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851"/>
        <w:gridCol w:w="850"/>
        <w:gridCol w:w="1241"/>
      </w:tblGrid>
      <w:tr w:rsidR="00840964" w:rsidRPr="00C81350" w14:paraId="5C78B094" w14:textId="77777777" w:rsidTr="001C26AF">
        <w:tc>
          <w:tcPr>
            <w:tcW w:w="6345" w:type="dxa"/>
            <w:shd w:val="clear" w:color="auto" w:fill="auto"/>
          </w:tcPr>
          <w:p w14:paraId="22647B6A" w14:textId="77777777" w:rsidR="00840964" w:rsidRPr="00C81350" w:rsidRDefault="00840964" w:rsidP="001C26AF">
            <w:pPr>
              <w:tabs>
                <w:tab w:val="left" w:pos="567"/>
              </w:tabs>
              <w:jc w:val="both"/>
              <w:rPr>
                <w:spacing w:val="-2"/>
                <w:lang w:eastAsia="zh-CN"/>
              </w:rPr>
            </w:pPr>
            <w:r w:rsidRPr="00C81350">
              <w:rPr>
                <w:spacing w:val="-2"/>
                <w:lang w:eastAsia="zh-CN"/>
              </w:rPr>
              <w:t>Indicator</w:t>
            </w:r>
          </w:p>
        </w:tc>
        <w:tc>
          <w:tcPr>
            <w:tcW w:w="851" w:type="dxa"/>
            <w:shd w:val="clear" w:color="auto" w:fill="auto"/>
          </w:tcPr>
          <w:p w14:paraId="03DF6701" w14:textId="77777777" w:rsidR="00840964" w:rsidRPr="00C81350" w:rsidRDefault="00840964" w:rsidP="001C26AF">
            <w:pPr>
              <w:tabs>
                <w:tab w:val="left" w:pos="567"/>
              </w:tabs>
              <w:jc w:val="both"/>
              <w:rPr>
                <w:spacing w:val="-2"/>
                <w:lang w:eastAsia="zh-CN"/>
              </w:rPr>
            </w:pPr>
            <w:r w:rsidRPr="00C81350">
              <w:rPr>
                <w:spacing w:val="-2"/>
                <w:lang w:eastAsia="zh-CN"/>
              </w:rPr>
              <w:t>2022</w:t>
            </w:r>
          </w:p>
        </w:tc>
        <w:tc>
          <w:tcPr>
            <w:tcW w:w="850" w:type="dxa"/>
            <w:shd w:val="clear" w:color="auto" w:fill="auto"/>
          </w:tcPr>
          <w:p w14:paraId="2C7F4E82" w14:textId="77777777" w:rsidR="00840964" w:rsidRPr="00C81350" w:rsidRDefault="00840964" w:rsidP="001C26AF">
            <w:pPr>
              <w:tabs>
                <w:tab w:val="left" w:pos="567"/>
              </w:tabs>
              <w:jc w:val="both"/>
              <w:rPr>
                <w:spacing w:val="-2"/>
                <w:lang w:eastAsia="zh-CN"/>
              </w:rPr>
            </w:pPr>
            <w:r w:rsidRPr="00C81350">
              <w:rPr>
                <w:spacing w:val="-2"/>
                <w:lang w:eastAsia="zh-CN"/>
              </w:rPr>
              <w:t>2021</w:t>
            </w:r>
          </w:p>
        </w:tc>
        <w:tc>
          <w:tcPr>
            <w:tcW w:w="1241" w:type="dxa"/>
            <w:shd w:val="clear" w:color="auto" w:fill="auto"/>
          </w:tcPr>
          <w:p w14:paraId="2AF38D19" w14:textId="77777777" w:rsidR="00840964" w:rsidRPr="00C81350" w:rsidRDefault="00840964" w:rsidP="001C26AF">
            <w:pPr>
              <w:tabs>
                <w:tab w:val="left" w:pos="567"/>
              </w:tabs>
              <w:jc w:val="both"/>
              <w:rPr>
                <w:spacing w:val="-2"/>
                <w:lang w:eastAsia="zh-CN"/>
              </w:rPr>
            </w:pPr>
            <w:r w:rsidRPr="00C81350">
              <w:rPr>
                <w:spacing w:val="-2"/>
                <w:lang w:eastAsia="zh-CN"/>
              </w:rPr>
              <w:t>% 2022/2021</w:t>
            </w:r>
          </w:p>
        </w:tc>
      </w:tr>
      <w:tr w:rsidR="00840964" w:rsidRPr="00C81350" w14:paraId="6317D98D" w14:textId="77777777" w:rsidTr="001C26AF">
        <w:tc>
          <w:tcPr>
            <w:tcW w:w="6345" w:type="dxa"/>
            <w:shd w:val="clear" w:color="auto" w:fill="auto"/>
          </w:tcPr>
          <w:p w14:paraId="1D1AF5F5" w14:textId="77777777" w:rsidR="00840964" w:rsidRPr="00C81350" w:rsidRDefault="00840964" w:rsidP="00FA1D49">
            <w:pPr>
              <w:numPr>
                <w:ilvl w:val="0"/>
                <w:numId w:val="133"/>
              </w:numPr>
              <w:tabs>
                <w:tab w:val="left" w:pos="284"/>
              </w:tabs>
              <w:ind w:left="0" w:firstLine="0"/>
              <w:jc w:val="both"/>
              <w:rPr>
                <w:spacing w:val="-2"/>
                <w:lang w:eastAsia="zh-CN"/>
              </w:rPr>
            </w:pPr>
            <w:r w:rsidRPr="00C81350">
              <w:rPr>
                <w:spacing w:val="-2"/>
                <w:lang w:eastAsia="zh-CN"/>
              </w:rPr>
              <w:t>Număr acte normative aflate în lucru</w:t>
            </w:r>
          </w:p>
          <w:p w14:paraId="2E5A89D4" w14:textId="77777777" w:rsidR="00840964" w:rsidRPr="00C81350" w:rsidRDefault="00840964" w:rsidP="001C26AF">
            <w:pPr>
              <w:tabs>
                <w:tab w:val="left" w:pos="284"/>
              </w:tabs>
              <w:jc w:val="both"/>
              <w:rPr>
                <w:spacing w:val="-2"/>
                <w:lang w:eastAsia="zh-CN"/>
              </w:rPr>
            </w:pPr>
            <w:r w:rsidRPr="00C81350">
              <w:rPr>
                <w:spacing w:val="-2"/>
                <w:lang w:eastAsia="zh-CN"/>
              </w:rPr>
              <w:t xml:space="preserve">       - din care finalizate</w:t>
            </w:r>
          </w:p>
          <w:p w14:paraId="62664AFA" w14:textId="77777777" w:rsidR="00840964" w:rsidRPr="00C81350" w:rsidRDefault="00840964" w:rsidP="001C26AF">
            <w:pPr>
              <w:tabs>
                <w:tab w:val="left" w:pos="284"/>
              </w:tabs>
              <w:jc w:val="both"/>
              <w:rPr>
                <w:spacing w:val="-2"/>
                <w:lang w:eastAsia="zh-CN"/>
              </w:rPr>
            </w:pPr>
            <w:r w:rsidRPr="00C81350">
              <w:rPr>
                <w:spacing w:val="-2"/>
                <w:lang w:eastAsia="zh-CN"/>
              </w:rPr>
              <w:t>(procent acte finalizate din total)</w:t>
            </w:r>
          </w:p>
        </w:tc>
        <w:tc>
          <w:tcPr>
            <w:tcW w:w="851" w:type="dxa"/>
            <w:shd w:val="clear" w:color="auto" w:fill="auto"/>
          </w:tcPr>
          <w:p w14:paraId="0957452C" w14:textId="77777777" w:rsidR="00840964" w:rsidRPr="00C81350" w:rsidRDefault="00840964" w:rsidP="001C26AF">
            <w:pPr>
              <w:tabs>
                <w:tab w:val="left" w:pos="567"/>
              </w:tabs>
              <w:jc w:val="both"/>
              <w:rPr>
                <w:spacing w:val="-2"/>
                <w:lang w:eastAsia="zh-CN"/>
              </w:rPr>
            </w:pPr>
            <w:r w:rsidRPr="00C81350">
              <w:rPr>
                <w:spacing w:val="-2"/>
                <w:lang w:eastAsia="zh-CN"/>
              </w:rPr>
              <w:t>103</w:t>
            </w:r>
          </w:p>
          <w:p w14:paraId="74054F1F" w14:textId="77777777" w:rsidR="00840964" w:rsidRPr="00C81350" w:rsidRDefault="00840964" w:rsidP="001C26AF">
            <w:pPr>
              <w:tabs>
                <w:tab w:val="left" w:pos="567"/>
              </w:tabs>
              <w:jc w:val="both"/>
              <w:rPr>
                <w:spacing w:val="-2"/>
                <w:lang w:eastAsia="zh-CN"/>
              </w:rPr>
            </w:pPr>
            <w:r w:rsidRPr="00C81350">
              <w:rPr>
                <w:spacing w:val="-2"/>
                <w:lang w:eastAsia="zh-CN"/>
              </w:rPr>
              <w:t>85</w:t>
            </w:r>
          </w:p>
          <w:p w14:paraId="0AB94390" w14:textId="77777777" w:rsidR="00840964" w:rsidRPr="00C81350" w:rsidRDefault="00840964" w:rsidP="001C26AF">
            <w:pPr>
              <w:tabs>
                <w:tab w:val="left" w:pos="567"/>
              </w:tabs>
              <w:jc w:val="both"/>
              <w:rPr>
                <w:spacing w:val="-2"/>
                <w:lang w:eastAsia="zh-CN"/>
              </w:rPr>
            </w:pPr>
            <w:r w:rsidRPr="00C81350">
              <w:rPr>
                <w:spacing w:val="-2"/>
                <w:lang w:eastAsia="zh-CN"/>
              </w:rPr>
              <w:t>(83%)</w:t>
            </w:r>
          </w:p>
        </w:tc>
        <w:tc>
          <w:tcPr>
            <w:tcW w:w="850" w:type="dxa"/>
            <w:shd w:val="clear" w:color="auto" w:fill="auto"/>
          </w:tcPr>
          <w:p w14:paraId="0061A2FD" w14:textId="77777777" w:rsidR="00840964" w:rsidRPr="00C81350" w:rsidRDefault="00840964" w:rsidP="001C26AF">
            <w:pPr>
              <w:tabs>
                <w:tab w:val="left" w:pos="567"/>
              </w:tabs>
              <w:jc w:val="both"/>
              <w:rPr>
                <w:spacing w:val="-2"/>
                <w:lang w:eastAsia="zh-CN"/>
              </w:rPr>
            </w:pPr>
            <w:r w:rsidRPr="00C81350">
              <w:rPr>
                <w:spacing w:val="-2"/>
                <w:lang w:eastAsia="zh-CN"/>
              </w:rPr>
              <w:t>63</w:t>
            </w:r>
          </w:p>
          <w:p w14:paraId="3CB675D0" w14:textId="77777777" w:rsidR="00840964" w:rsidRPr="00C81350" w:rsidRDefault="00840964" w:rsidP="001C26AF">
            <w:pPr>
              <w:tabs>
                <w:tab w:val="left" w:pos="567"/>
              </w:tabs>
              <w:jc w:val="both"/>
              <w:rPr>
                <w:spacing w:val="-2"/>
                <w:lang w:eastAsia="zh-CN"/>
              </w:rPr>
            </w:pPr>
            <w:r w:rsidRPr="00C81350">
              <w:rPr>
                <w:spacing w:val="-2"/>
                <w:lang w:eastAsia="zh-CN"/>
              </w:rPr>
              <w:t>45</w:t>
            </w:r>
          </w:p>
          <w:p w14:paraId="3ED2855B" w14:textId="77777777" w:rsidR="00840964" w:rsidRPr="00C81350" w:rsidRDefault="00840964" w:rsidP="001C26AF">
            <w:pPr>
              <w:tabs>
                <w:tab w:val="left" w:pos="567"/>
              </w:tabs>
              <w:jc w:val="both"/>
              <w:rPr>
                <w:spacing w:val="-2"/>
                <w:lang w:eastAsia="zh-CN"/>
              </w:rPr>
            </w:pPr>
            <w:r w:rsidRPr="00C81350">
              <w:rPr>
                <w:spacing w:val="-2"/>
                <w:lang w:eastAsia="zh-CN"/>
              </w:rPr>
              <w:t>(71%)</w:t>
            </w:r>
          </w:p>
        </w:tc>
        <w:tc>
          <w:tcPr>
            <w:tcW w:w="1241" w:type="dxa"/>
            <w:shd w:val="clear" w:color="auto" w:fill="auto"/>
          </w:tcPr>
          <w:p w14:paraId="2D52BF4A" w14:textId="77777777" w:rsidR="00840964" w:rsidRPr="00C81350" w:rsidRDefault="00840964" w:rsidP="001C26AF">
            <w:pPr>
              <w:tabs>
                <w:tab w:val="left" w:pos="567"/>
              </w:tabs>
              <w:jc w:val="both"/>
              <w:rPr>
                <w:spacing w:val="-2"/>
                <w:lang w:eastAsia="zh-CN"/>
              </w:rPr>
            </w:pPr>
            <w:r w:rsidRPr="00C81350">
              <w:rPr>
                <w:spacing w:val="-2"/>
                <w:lang w:eastAsia="zh-CN"/>
              </w:rPr>
              <w:t>163 %</w:t>
            </w:r>
          </w:p>
          <w:p w14:paraId="5A813B72" w14:textId="77777777" w:rsidR="00840964" w:rsidRPr="00C81350" w:rsidRDefault="00840964" w:rsidP="001C26AF">
            <w:pPr>
              <w:tabs>
                <w:tab w:val="left" w:pos="567"/>
              </w:tabs>
              <w:jc w:val="both"/>
              <w:rPr>
                <w:spacing w:val="-2"/>
                <w:lang w:eastAsia="zh-CN"/>
              </w:rPr>
            </w:pPr>
            <w:r w:rsidRPr="00C81350">
              <w:rPr>
                <w:spacing w:val="-2"/>
                <w:lang w:eastAsia="zh-CN"/>
              </w:rPr>
              <w:t>189 %</w:t>
            </w:r>
          </w:p>
          <w:p w14:paraId="2AD25BC8" w14:textId="77777777" w:rsidR="00840964" w:rsidRPr="00C81350" w:rsidRDefault="00840964" w:rsidP="001C26AF">
            <w:pPr>
              <w:tabs>
                <w:tab w:val="left" w:pos="567"/>
              </w:tabs>
              <w:jc w:val="both"/>
              <w:rPr>
                <w:spacing w:val="-2"/>
                <w:lang w:eastAsia="zh-CN"/>
              </w:rPr>
            </w:pPr>
            <w:r w:rsidRPr="00C81350">
              <w:rPr>
                <w:spacing w:val="-2"/>
                <w:lang w:eastAsia="zh-CN"/>
              </w:rPr>
              <w:t>(117%)</w:t>
            </w:r>
          </w:p>
        </w:tc>
      </w:tr>
      <w:tr w:rsidR="00840964" w:rsidRPr="00C81350" w14:paraId="2D0B477F" w14:textId="77777777" w:rsidTr="001C26AF">
        <w:tc>
          <w:tcPr>
            <w:tcW w:w="6345" w:type="dxa"/>
            <w:shd w:val="clear" w:color="auto" w:fill="auto"/>
          </w:tcPr>
          <w:p w14:paraId="2501E485" w14:textId="77777777" w:rsidR="00840964" w:rsidRPr="00C81350" w:rsidRDefault="00840964" w:rsidP="00FA1D49">
            <w:pPr>
              <w:numPr>
                <w:ilvl w:val="0"/>
                <w:numId w:val="133"/>
              </w:numPr>
              <w:tabs>
                <w:tab w:val="left" w:pos="284"/>
              </w:tabs>
              <w:ind w:left="0" w:firstLine="0"/>
              <w:jc w:val="both"/>
              <w:rPr>
                <w:spacing w:val="-2"/>
                <w:lang w:eastAsia="zh-CN"/>
              </w:rPr>
            </w:pPr>
            <w:r w:rsidRPr="00C81350">
              <w:rPr>
                <w:spacing w:val="-2"/>
                <w:lang w:eastAsia="zh-CN"/>
              </w:rPr>
              <w:t>Număr petiții și interpelări</w:t>
            </w:r>
          </w:p>
        </w:tc>
        <w:tc>
          <w:tcPr>
            <w:tcW w:w="851" w:type="dxa"/>
            <w:shd w:val="clear" w:color="auto" w:fill="auto"/>
          </w:tcPr>
          <w:p w14:paraId="54A8842D" w14:textId="77777777" w:rsidR="00840964" w:rsidRPr="00C81350" w:rsidRDefault="00840964" w:rsidP="001C26AF">
            <w:pPr>
              <w:tabs>
                <w:tab w:val="left" w:pos="567"/>
              </w:tabs>
              <w:jc w:val="both"/>
              <w:rPr>
                <w:spacing w:val="-2"/>
                <w:lang w:eastAsia="zh-CN"/>
              </w:rPr>
            </w:pPr>
            <w:r w:rsidRPr="00C81350">
              <w:rPr>
                <w:spacing w:val="-2"/>
                <w:lang w:eastAsia="zh-CN"/>
              </w:rPr>
              <w:t>556</w:t>
            </w:r>
          </w:p>
        </w:tc>
        <w:tc>
          <w:tcPr>
            <w:tcW w:w="850" w:type="dxa"/>
            <w:shd w:val="clear" w:color="auto" w:fill="auto"/>
          </w:tcPr>
          <w:p w14:paraId="5FE3A596" w14:textId="77777777" w:rsidR="00840964" w:rsidRPr="00C81350" w:rsidRDefault="00840964" w:rsidP="001C26AF">
            <w:pPr>
              <w:tabs>
                <w:tab w:val="left" w:pos="567"/>
              </w:tabs>
              <w:jc w:val="both"/>
              <w:rPr>
                <w:spacing w:val="-2"/>
                <w:lang w:eastAsia="zh-CN"/>
              </w:rPr>
            </w:pPr>
            <w:r w:rsidRPr="00C81350">
              <w:rPr>
                <w:spacing w:val="-2"/>
                <w:lang w:eastAsia="zh-CN"/>
              </w:rPr>
              <w:t>991</w:t>
            </w:r>
          </w:p>
        </w:tc>
        <w:tc>
          <w:tcPr>
            <w:tcW w:w="1241" w:type="dxa"/>
            <w:shd w:val="clear" w:color="auto" w:fill="auto"/>
          </w:tcPr>
          <w:p w14:paraId="3B545345" w14:textId="77777777" w:rsidR="00840964" w:rsidRPr="00C81350" w:rsidRDefault="00840964" w:rsidP="001C26AF">
            <w:pPr>
              <w:tabs>
                <w:tab w:val="left" w:pos="567"/>
              </w:tabs>
              <w:jc w:val="both"/>
              <w:rPr>
                <w:spacing w:val="-2"/>
                <w:lang w:eastAsia="zh-CN"/>
              </w:rPr>
            </w:pPr>
            <w:r w:rsidRPr="00C81350">
              <w:rPr>
                <w:spacing w:val="-2"/>
                <w:lang w:eastAsia="zh-CN"/>
              </w:rPr>
              <w:t>56 %</w:t>
            </w:r>
          </w:p>
        </w:tc>
      </w:tr>
      <w:tr w:rsidR="00840964" w:rsidRPr="00C81350" w14:paraId="1D9F7A47" w14:textId="77777777" w:rsidTr="001C26AF">
        <w:tc>
          <w:tcPr>
            <w:tcW w:w="6345" w:type="dxa"/>
            <w:shd w:val="clear" w:color="auto" w:fill="auto"/>
          </w:tcPr>
          <w:p w14:paraId="24C2AD47" w14:textId="77777777" w:rsidR="00840964" w:rsidRPr="00C81350" w:rsidRDefault="00840964" w:rsidP="00FA1D49">
            <w:pPr>
              <w:numPr>
                <w:ilvl w:val="0"/>
                <w:numId w:val="133"/>
              </w:numPr>
              <w:tabs>
                <w:tab w:val="left" w:pos="284"/>
              </w:tabs>
              <w:ind w:left="0" w:firstLine="0"/>
              <w:jc w:val="both"/>
              <w:rPr>
                <w:spacing w:val="-2"/>
                <w:lang w:eastAsia="zh-CN"/>
              </w:rPr>
            </w:pPr>
            <w:r w:rsidRPr="00C81350">
              <w:rPr>
                <w:spacing w:val="-2"/>
                <w:lang w:eastAsia="zh-CN"/>
              </w:rPr>
              <w:t>Număr mandate/note mandat supuse avizării</w:t>
            </w:r>
          </w:p>
        </w:tc>
        <w:tc>
          <w:tcPr>
            <w:tcW w:w="851" w:type="dxa"/>
            <w:shd w:val="clear" w:color="auto" w:fill="auto"/>
          </w:tcPr>
          <w:p w14:paraId="5B7E43F9" w14:textId="77777777" w:rsidR="00840964" w:rsidRPr="00C81350" w:rsidRDefault="00840964" w:rsidP="001C26AF">
            <w:pPr>
              <w:tabs>
                <w:tab w:val="left" w:pos="567"/>
              </w:tabs>
              <w:jc w:val="both"/>
              <w:rPr>
                <w:spacing w:val="-2"/>
                <w:lang w:eastAsia="zh-CN"/>
              </w:rPr>
            </w:pPr>
            <w:r w:rsidRPr="00C81350">
              <w:rPr>
                <w:spacing w:val="-2"/>
                <w:lang w:eastAsia="zh-CN"/>
              </w:rPr>
              <w:t>37</w:t>
            </w:r>
          </w:p>
        </w:tc>
        <w:tc>
          <w:tcPr>
            <w:tcW w:w="850" w:type="dxa"/>
            <w:shd w:val="clear" w:color="auto" w:fill="auto"/>
          </w:tcPr>
          <w:p w14:paraId="160296BA" w14:textId="77777777" w:rsidR="00840964" w:rsidRPr="00C81350" w:rsidRDefault="00840964" w:rsidP="001C26AF">
            <w:pPr>
              <w:tabs>
                <w:tab w:val="left" w:pos="567"/>
              </w:tabs>
              <w:jc w:val="both"/>
              <w:rPr>
                <w:spacing w:val="-2"/>
                <w:lang w:eastAsia="zh-CN"/>
              </w:rPr>
            </w:pPr>
            <w:r w:rsidRPr="00C81350">
              <w:rPr>
                <w:spacing w:val="-2"/>
                <w:lang w:eastAsia="zh-CN"/>
              </w:rPr>
              <w:t>36</w:t>
            </w:r>
          </w:p>
        </w:tc>
        <w:tc>
          <w:tcPr>
            <w:tcW w:w="1241" w:type="dxa"/>
            <w:shd w:val="clear" w:color="auto" w:fill="auto"/>
          </w:tcPr>
          <w:p w14:paraId="7C5D2D4A" w14:textId="77777777" w:rsidR="00840964" w:rsidRPr="00C81350" w:rsidRDefault="00840964" w:rsidP="001C26AF">
            <w:pPr>
              <w:tabs>
                <w:tab w:val="left" w:pos="567"/>
              </w:tabs>
              <w:jc w:val="both"/>
              <w:rPr>
                <w:spacing w:val="-2"/>
                <w:lang w:eastAsia="zh-CN"/>
              </w:rPr>
            </w:pPr>
            <w:r w:rsidRPr="00C81350">
              <w:rPr>
                <w:spacing w:val="-2"/>
                <w:lang w:eastAsia="zh-CN"/>
              </w:rPr>
              <w:t>103 %</w:t>
            </w:r>
          </w:p>
        </w:tc>
      </w:tr>
      <w:tr w:rsidR="00840964" w:rsidRPr="00C81350" w14:paraId="223223E4" w14:textId="77777777" w:rsidTr="001C26AF">
        <w:tc>
          <w:tcPr>
            <w:tcW w:w="6345" w:type="dxa"/>
            <w:shd w:val="clear" w:color="auto" w:fill="auto"/>
          </w:tcPr>
          <w:p w14:paraId="0A22BC27" w14:textId="77777777" w:rsidR="00840964" w:rsidRPr="00C81350" w:rsidRDefault="00840964" w:rsidP="00FA1D49">
            <w:pPr>
              <w:numPr>
                <w:ilvl w:val="0"/>
                <w:numId w:val="133"/>
              </w:numPr>
              <w:tabs>
                <w:tab w:val="left" w:pos="284"/>
              </w:tabs>
              <w:ind w:left="0" w:firstLine="0"/>
              <w:jc w:val="both"/>
              <w:rPr>
                <w:spacing w:val="-2"/>
                <w:lang w:eastAsia="zh-CN"/>
              </w:rPr>
            </w:pPr>
            <w:r w:rsidRPr="00C81350">
              <w:rPr>
                <w:spacing w:val="-2"/>
                <w:lang w:eastAsia="zh-CN"/>
              </w:rPr>
              <w:t>Număr note relații de colaborare cu alte state</w:t>
            </w:r>
          </w:p>
        </w:tc>
        <w:tc>
          <w:tcPr>
            <w:tcW w:w="851" w:type="dxa"/>
            <w:shd w:val="clear" w:color="auto" w:fill="auto"/>
          </w:tcPr>
          <w:p w14:paraId="7198ED25" w14:textId="77777777" w:rsidR="00840964" w:rsidRPr="00C81350" w:rsidRDefault="00840964" w:rsidP="001C26AF">
            <w:pPr>
              <w:tabs>
                <w:tab w:val="left" w:pos="567"/>
              </w:tabs>
              <w:jc w:val="both"/>
              <w:rPr>
                <w:spacing w:val="-2"/>
                <w:lang w:eastAsia="zh-CN"/>
              </w:rPr>
            </w:pPr>
            <w:r w:rsidRPr="00C81350">
              <w:rPr>
                <w:spacing w:val="-2"/>
                <w:lang w:eastAsia="zh-CN"/>
              </w:rPr>
              <w:t>66</w:t>
            </w:r>
          </w:p>
        </w:tc>
        <w:tc>
          <w:tcPr>
            <w:tcW w:w="850" w:type="dxa"/>
            <w:shd w:val="clear" w:color="auto" w:fill="auto"/>
          </w:tcPr>
          <w:p w14:paraId="12CEA180" w14:textId="77777777" w:rsidR="00840964" w:rsidRPr="00C81350" w:rsidRDefault="00840964" w:rsidP="001C26AF">
            <w:pPr>
              <w:tabs>
                <w:tab w:val="left" w:pos="567"/>
              </w:tabs>
              <w:jc w:val="both"/>
              <w:rPr>
                <w:spacing w:val="-2"/>
                <w:lang w:eastAsia="zh-CN"/>
              </w:rPr>
            </w:pPr>
            <w:r w:rsidRPr="00C81350">
              <w:rPr>
                <w:spacing w:val="-2"/>
                <w:lang w:eastAsia="zh-CN"/>
              </w:rPr>
              <w:t>55</w:t>
            </w:r>
          </w:p>
        </w:tc>
        <w:tc>
          <w:tcPr>
            <w:tcW w:w="1241" w:type="dxa"/>
            <w:shd w:val="clear" w:color="auto" w:fill="auto"/>
          </w:tcPr>
          <w:p w14:paraId="1C16651F" w14:textId="77777777" w:rsidR="00840964" w:rsidRPr="00C81350" w:rsidRDefault="00840964" w:rsidP="001C26AF">
            <w:pPr>
              <w:tabs>
                <w:tab w:val="left" w:pos="567"/>
              </w:tabs>
              <w:jc w:val="both"/>
              <w:rPr>
                <w:spacing w:val="-2"/>
                <w:lang w:eastAsia="zh-CN"/>
              </w:rPr>
            </w:pPr>
            <w:r w:rsidRPr="00C81350">
              <w:rPr>
                <w:spacing w:val="-2"/>
                <w:lang w:eastAsia="zh-CN"/>
              </w:rPr>
              <w:t>120 %</w:t>
            </w:r>
          </w:p>
        </w:tc>
      </w:tr>
      <w:tr w:rsidR="00840964" w:rsidRPr="00C81350" w14:paraId="7044AF0D" w14:textId="77777777" w:rsidTr="001C26AF">
        <w:tc>
          <w:tcPr>
            <w:tcW w:w="6345" w:type="dxa"/>
            <w:shd w:val="clear" w:color="auto" w:fill="auto"/>
          </w:tcPr>
          <w:p w14:paraId="78979C32" w14:textId="77777777" w:rsidR="00840964" w:rsidRPr="00C81350" w:rsidRDefault="00840964" w:rsidP="00FA1D49">
            <w:pPr>
              <w:numPr>
                <w:ilvl w:val="0"/>
                <w:numId w:val="133"/>
              </w:numPr>
              <w:tabs>
                <w:tab w:val="left" w:pos="284"/>
              </w:tabs>
              <w:ind w:left="0" w:firstLine="0"/>
              <w:jc w:val="both"/>
              <w:rPr>
                <w:spacing w:val="-2"/>
                <w:lang w:eastAsia="zh-CN"/>
              </w:rPr>
            </w:pPr>
            <w:r w:rsidRPr="00C81350">
              <w:rPr>
                <w:spacing w:val="-2"/>
                <w:lang w:eastAsia="zh-CN"/>
              </w:rPr>
              <w:t xml:space="preserve">Număr </w:t>
            </w:r>
            <w:r w:rsidRPr="00C81350">
              <w:t>dosare analizate în vederea avizării tehnice privind deschideri de finan</w:t>
            </w:r>
            <w:r w:rsidRPr="00C81350">
              <w:rPr>
                <w:rFonts w:cs="Cambria Math"/>
              </w:rPr>
              <w:t>ță</w:t>
            </w:r>
            <w:r w:rsidRPr="00C81350">
              <w:t xml:space="preserve">ri </w:t>
            </w:r>
            <w:r w:rsidRPr="00C81350">
              <w:rPr>
                <w:rFonts w:cs="Cambria Math"/>
              </w:rPr>
              <w:t>și</w:t>
            </w:r>
            <w:r w:rsidRPr="00C81350">
              <w:t>/sau suplimentări  pentru obiectivele de investiții cu finanțare integrală sau par</w:t>
            </w:r>
            <w:r w:rsidRPr="00C81350">
              <w:rPr>
                <w:rFonts w:cs="Cambria Math"/>
              </w:rPr>
              <w:t>ț</w:t>
            </w:r>
            <w:r w:rsidRPr="00C81350">
              <w:t>ială de la bugetul de stat</w:t>
            </w:r>
          </w:p>
        </w:tc>
        <w:tc>
          <w:tcPr>
            <w:tcW w:w="851" w:type="dxa"/>
            <w:shd w:val="clear" w:color="auto" w:fill="auto"/>
          </w:tcPr>
          <w:p w14:paraId="6B50171C" w14:textId="77777777" w:rsidR="00840964" w:rsidRPr="00C81350" w:rsidRDefault="00840964" w:rsidP="001C26AF">
            <w:pPr>
              <w:tabs>
                <w:tab w:val="left" w:pos="567"/>
              </w:tabs>
              <w:jc w:val="both"/>
              <w:rPr>
                <w:spacing w:val="-2"/>
                <w:lang w:eastAsia="zh-CN"/>
              </w:rPr>
            </w:pPr>
            <w:r w:rsidRPr="00C81350">
              <w:rPr>
                <w:spacing w:val="-2"/>
                <w:lang w:eastAsia="zh-CN"/>
              </w:rPr>
              <w:t>239</w:t>
            </w:r>
          </w:p>
        </w:tc>
        <w:tc>
          <w:tcPr>
            <w:tcW w:w="850" w:type="dxa"/>
            <w:shd w:val="clear" w:color="auto" w:fill="auto"/>
          </w:tcPr>
          <w:p w14:paraId="7A936B34" w14:textId="77777777" w:rsidR="00840964" w:rsidRPr="00C81350" w:rsidRDefault="00840964" w:rsidP="001C26AF">
            <w:pPr>
              <w:tabs>
                <w:tab w:val="left" w:pos="567"/>
              </w:tabs>
              <w:jc w:val="both"/>
              <w:rPr>
                <w:spacing w:val="-2"/>
                <w:lang w:eastAsia="zh-CN"/>
              </w:rPr>
            </w:pPr>
            <w:r w:rsidRPr="00C81350">
              <w:rPr>
                <w:spacing w:val="-2"/>
                <w:lang w:eastAsia="zh-CN"/>
              </w:rPr>
              <w:t>289</w:t>
            </w:r>
          </w:p>
        </w:tc>
        <w:tc>
          <w:tcPr>
            <w:tcW w:w="1241" w:type="dxa"/>
            <w:shd w:val="clear" w:color="auto" w:fill="auto"/>
          </w:tcPr>
          <w:p w14:paraId="0484A899" w14:textId="77777777" w:rsidR="00840964" w:rsidRPr="00C81350" w:rsidRDefault="00840964" w:rsidP="001C26AF">
            <w:pPr>
              <w:tabs>
                <w:tab w:val="left" w:pos="567"/>
              </w:tabs>
              <w:jc w:val="both"/>
              <w:rPr>
                <w:spacing w:val="-2"/>
                <w:lang w:eastAsia="zh-CN"/>
              </w:rPr>
            </w:pPr>
            <w:r w:rsidRPr="00C81350">
              <w:rPr>
                <w:spacing w:val="-2"/>
                <w:lang w:eastAsia="zh-CN"/>
              </w:rPr>
              <w:t>83 %</w:t>
            </w:r>
          </w:p>
        </w:tc>
      </w:tr>
      <w:tr w:rsidR="00840964" w:rsidRPr="00C81350" w14:paraId="16D304D1" w14:textId="77777777" w:rsidTr="001C26AF">
        <w:tc>
          <w:tcPr>
            <w:tcW w:w="6345" w:type="dxa"/>
            <w:shd w:val="clear" w:color="auto" w:fill="auto"/>
          </w:tcPr>
          <w:p w14:paraId="15FC6BC7" w14:textId="77777777" w:rsidR="00840964" w:rsidRPr="00C81350" w:rsidRDefault="00840964" w:rsidP="00FA1D49">
            <w:pPr>
              <w:numPr>
                <w:ilvl w:val="0"/>
                <w:numId w:val="133"/>
              </w:numPr>
              <w:tabs>
                <w:tab w:val="left" w:pos="284"/>
              </w:tabs>
              <w:ind w:left="0" w:firstLine="0"/>
              <w:jc w:val="both"/>
              <w:rPr>
                <w:spacing w:val="-2"/>
                <w:lang w:eastAsia="zh-CN"/>
              </w:rPr>
            </w:pPr>
            <w:r w:rsidRPr="00C81350">
              <w:rPr>
                <w:spacing w:val="-2"/>
                <w:lang w:eastAsia="zh-CN"/>
              </w:rPr>
              <w:t>Număr solicitări ale Curții de Conturi la care s-a răspuns</w:t>
            </w:r>
          </w:p>
        </w:tc>
        <w:tc>
          <w:tcPr>
            <w:tcW w:w="851" w:type="dxa"/>
            <w:shd w:val="clear" w:color="auto" w:fill="auto"/>
          </w:tcPr>
          <w:p w14:paraId="0FBF740F" w14:textId="77777777" w:rsidR="00840964" w:rsidRPr="00C81350" w:rsidRDefault="00840964" w:rsidP="001C26AF">
            <w:pPr>
              <w:tabs>
                <w:tab w:val="left" w:pos="567"/>
              </w:tabs>
              <w:jc w:val="both"/>
              <w:rPr>
                <w:spacing w:val="-2"/>
                <w:lang w:eastAsia="zh-CN"/>
              </w:rPr>
            </w:pPr>
            <w:r w:rsidRPr="00C81350">
              <w:rPr>
                <w:spacing w:val="-2"/>
                <w:lang w:eastAsia="zh-CN"/>
              </w:rPr>
              <w:t>168</w:t>
            </w:r>
          </w:p>
        </w:tc>
        <w:tc>
          <w:tcPr>
            <w:tcW w:w="850" w:type="dxa"/>
            <w:shd w:val="clear" w:color="auto" w:fill="auto"/>
          </w:tcPr>
          <w:p w14:paraId="3ED410DB" w14:textId="77777777" w:rsidR="00840964" w:rsidRPr="00C81350" w:rsidRDefault="00840964" w:rsidP="001C26AF">
            <w:pPr>
              <w:tabs>
                <w:tab w:val="left" w:pos="567"/>
              </w:tabs>
              <w:jc w:val="both"/>
              <w:rPr>
                <w:spacing w:val="-2"/>
                <w:lang w:eastAsia="zh-CN"/>
              </w:rPr>
            </w:pPr>
            <w:r w:rsidRPr="00C81350">
              <w:rPr>
                <w:spacing w:val="-2"/>
                <w:lang w:eastAsia="zh-CN"/>
              </w:rPr>
              <w:t>66</w:t>
            </w:r>
          </w:p>
        </w:tc>
        <w:tc>
          <w:tcPr>
            <w:tcW w:w="1241" w:type="dxa"/>
            <w:shd w:val="clear" w:color="auto" w:fill="auto"/>
          </w:tcPr>
          <w:p w14:paraId="68977E3E" w14:textId="77777777" w:rsidR="00840964" w:rsidRPr="00C81350" w:rsidRDefault="00840964" w:rsidP="001C26AF">
            <w:pPr>
              <w:tabs>
                <w:tab w:val="left" w:pos="567"/>
              </w:tabs>
              <w:jc w:val="both"/>
              <w:rPr>
                <w:spacing w:val="-2"/>
                <w:lang w:eastAsia="zh-CN"/>
              </w:rPr>
            </w:pPr>
            <w:r w:rsidRPr="00C81350">
              <w:rPr>
                <w:spacing w:val="-2"/>
                <w:lang w:eastAsia="zh-CN"/>
              </w:rPr>
              <w:t>255 %</w:t>
            </w:r>
          </w:p>
        </w:tc>
      </w:tr>
      <w:tr w:rsidR="00840964" w:rsidRPr="00C81350" w14:paraId="1FF37B14" w14:textId="77777777" w:rsidTr="001C26AF">
        <w:tc>
          <w:tcPr>
            <w:tcW w:w="6345" w:type="dxa"/>
            <w:shd w:val="clear" w:color="auto" w:fill="auto"/>
          </w:tcPr>
          <w:p w14:paraId="386C75CE" w14:textId="77777777" w:rsidR="00840964" w:rsidRPr="00C81350" w:rsidRDefault="00840964" w:rsidP="00FA1D49">
            <w:pPr>
              <w:numPr>
                <w:ilvl w:val="0"/>
                <w:numId w:val="133"/>
              </w:numPr>
              <w:tabs>
                <w:tab w:val="left" w:pos="284"/>
              </w:tabs>
              <w:ind w:left="0" w:firstLine="0"/>
              <w:jc w:val="both"/>
              <w:rPr>
                <w:spacing w:val="-2"/>
                <w:lang w:eastAsia="zh-CN"/>
              </w:rPr>
            </w:pPr>
            <w:r w:rsidRPr="00C81350">
              <w:rPr>
                <w:spacing w:val="-2"/>
                <w:lang w:eastAsia="zh-CN"/>
              </w:rPr>
              <w:t>Număr raportări COVID-19 întocmite</w:t>
            </w:r>
          </w:p>
        </w:tc>
        <w:tc>
          <w:tcPr>
            <w:tcW w:w="851" w:type="dxa"/>
            <w:shd w:val="clear" w:color="auto" w:fill="auto"/>
          </w:tcPr>
          <w:p w14:paraId="33F03C4C" w14:textId="77777777" w:rsidR="00840964" w:rsidRPr="00C81350" w:rsidRDefault="00840964" w:rsidP="001C26AF">
            <w:pPr>
              <w:tabs>
                <w:tab w:val="left" w:pos="567"/>
              </w:tabs>
              <w:jc w:val="both"/>
              <w:rPr>
                <w:spacing w:val="-2"/>
                <w:lang w:eastAsia="zh-CN"/>
              </w:rPr>
            </w:pPr>
            <w:r w:rsidRPr="00C81350">
              <w:rPr>
                <w:spacing w:val="-2"/>
                <w:lang w:eastAsia="zh-CN"/>
              </w:rPr>
              <w:t>188</w:t>
            </w:r>
          </w:p>
        </w:tc>
        <w:tc>
          <w:tcPr>
            <w:tcW w:w="850" w:type="dxa"/>
            <w:shd w:val="clear" w:color="auto" w:fill="auto"/>
          </w:tcPr>
          <w:p w14:paraId="22460EFF" w14:textId="77777777" w:rsidR="00840964" w:rsidRPr="00C81350" w:rsidRDefault="00840964" w:rsidP="001C26AF">
            <w:pPr>
              <w:tabs>
                <w:tab w:val="left" w:pos="567"/>
              </w:tabs>
              <w:jc w:val="both"/>
              <w:rPr>
                <w:spacing w:val="-2"/>
                <w:lang w:eastAsia="zh-CN"/>
              </w:rPr>
            </w:pPr>
            <w:r w:rsidRPr="00C81350">
              <w:rPr>
                <w:spacing w:val="-2"/>
                <w:lang w:eastAsia="zh-CN"/>
              </w:rPr>
              <w:t>122</w:t>
            </w:r>
          </w:p>
        </w:tc>
        <w:tc>
          <w:tcPr>
            <w:tcW w:w="1241" w:type="dxa"/>
            <w:shd w:val="clear" w:color="auto" w:fill="auto"/>
          </w:tcPr>
          <w:p w14:paraId="74BA08E0" w14:textId="77777777" w:rsidR="00840964" w:rsidRPr="00C81350" w:rsidRDefault="00840964" w:rsidP="001C26AF">
            <w:pPr>
              <w:tabs>
                <w:tab w:val="left" w:pos="567"/>
              </w:tabs>
              <w:jc w:val="both"/>
              <w:rPr>
                <w:spacing w:val="-2"/>
                <w:lang w:eastAsia="zh-CN"/>
              </w:rPr>
            </w:pPr>
            <w:r w:rsidRPr="00C81350">
              <w:rPr>
                <w:spacing w:val="-2"/>
                <w:lang w:eastAsia="zh-CN"/>
              </w:rPr>
              <w:t>154 %</w:t>
            </w:r>
          </w:p>
        </w:tc>
      </w:tr>
      <w:tr w:rsidR="00840964" w:rsidRPr="00C81350" w14:paraId="24424486" w14:textId="77777777" w:rsidTr="001C26AF">
        <w:tc>
          <w:tcPr>
            <w:tcW w:w="6345" w:type="dxa"/>
            <w:shd w:val="clear" w:color="auto" w:fill="auto"/>
          </w:tcPr>
          <w:p w14:paraId="5AC571ED" w14:textId="77777777" w:rsidR="00840964" w:rsidRPr="00C81350" w:rsidRDefault="00840964" w:rsidP="00FA1D49">
            <w:pPr>
              <w:numPr>
                <w:ilvl w:val="0"/>
                <w:numId w:val="133"/>
              </w:numPr>
              <w:tabs>
                <w:tab w:val="left" w:pos="284"/>
              </w:tabs>
              <w:ind w:left="0" w:firstLine="0"/>
              <w:jc w:val="both"/>
              <w:rPr>
                <w:spacing w:val="-2"/>
                <w:lang w:eastAsia="zh-CN"/>
              </w:rPr>
            </w:pPr>
            <w:r w:rsidRPr="00C81350">
              <w:rPr>
                <w:spacing w:val="-2"/>
                <w:lang w:eastAsia="zh-CN"/>
              </w:rPr>
              <w:t>Număr raportări privind traficul feroviar de marfă pe relația Ucraina</w:t>
            </w:r>
          </w:p>
        </w:tc>
        <w:tc>
          <w:tcPr>
            <w:tcW w:w="851" w:type="dxa"/>
            <w:shd w:val="clear" w:color="auto" w:fill="auto"/>
          </w:tcPr>
          <w:p w14:paraId="63B06BC2" w14:textId="77777777" w:rsidR="00840964" w:rsidRPr="00C81350" w:rsidRDefault="00840964" w:rsidP="001C26AF">
            <w:pPr>
              <w:tabs>
                <w:tab w:val="left" w:pos="567"/>
              </w:tabs>
              <w:jc w:val="both"/>
              <w:rPr>
                <w:spacing w:val="-2"/>
                <w:lang w:eastAsia="zh-CN"/>
              </w:rPr>
            </w:pPr>
            <w:r w:rsidRPr="00C81350">
              <w:rPr>
                <w:spacing w:val="-2"/>
                <w:lang w:eastAsia="zh-CN"/>
              </w:rPr>
              <w:t>130</w:t>
            </w:r>
          </w:p>
        </w:tc>
        <w:tc>
          <w:tcPr>
            <w:tcW w:w="850" w:type="dxa"/>
            <w:shd w:val="clear" w:color="auto" w:fill="auto"/>
          </w:tcPr>
          <w:p w14:paraId="0222E971" w14:textId="77777777" w:rsidR="00840964" w:rsidRPr="00C81350" w:rsidRDefault="00840964" w:rsidP="001C26AF">
            <w:pPr>
              <w:tabs>
                <w:tab w:val="left" w:pos="567"/>
              </w:tabs>
              <w:jc w:val="both"/>
              <w:rPr>
                <w:spacing w:val="-2"/>
                <w:lang w:eastAsia="zh-CN"/>
              </w:rPr>
            </w:pPr>
            <w:r w:rsidRPr="00C81350">
              <w:rPr>
                <w:spacing w:val="-2"/>
                <w:lang w:eastAsia="zh-CN"/>
              </w:rPr>
              <w:t>N/A</w:t>
            </w:r>
          </w:p>
        </w:tc>
        <w:tc>
          <w:tcPr>
            <w:tcW w:w="1241" w:type="dxa"/>
            <w:shd w:val="clear" w:color="auto" w:fill="auto"/>
          </w:tcPr>
          <w:p w14:paraId="1062401D" w14:textId="77777777" w:rsidR="00840964" w:rsidRPr="00C81350" w:rsidRDefault="00840964" w:rsidP="001C26AF">
            <w:pPr>
              <w:tabs>
                <w:tab w:val="left" w:pos="567"/>
              </w:tabs>
              <w:jc w:val="both"/>
              <w:rPr>
                <w:spacing w:val="-2"/>
                <w:lang w:eastAsia="zh-CN"/>
              </w:rPr>
            </w:pPr>
            <w:r w:rsidRPr="00C81350">
              <w:rPr>
                <w:spacing w:val="-2"/>
                <w:lang w:eastAsia="zh-CN"/>
              </w:rPr>
              <w:t>N/A</w:t>
            </w:r>
          </w:p>
        </w:tc>
      </w:tr>
    </w:tbl>
    <w:p w14:paraId="063A9CC7" w14:textId="77777777" w:rsidR="00A16CF5" w:rsidRPr="00C81350" w:rsidRDefault="00A16CF5" w:rsidP="00A16CF5">
      <w:pPr>
        <w:spacing w:line="360" w:lineRule="auto"/>
        <w:jc w:val="both"/>
        <w:rPr>
          <w:b/>
        </w:rPr>
      </w:pPr>
    </w:p>
    <w:p w14:paraId="15F5B7D2" w14:textId="7C6A1C60" w:rsidR="00840964" w:rsidRPr="00C81350" w:rsidRDefault="00A16CF5" w:rsidP="00A16CF5">
      <w:pPr>
        <w:spacing w:line="360" w:lineRule="auto"/>
        <w:jc w:val="both"/>
        <w:rPr>
          <w:b/>
          <w:sz w:val="24"/>
          <w:szCs w:val="24"/>
        </w:rPr>
      </w:pPr>
      <w:r w:rsidRPr="00C81350">
        <w:rPr>
          <w:b/>
          <w:sz w:val="24"/>
          <w:szCs w:val="24"/>
        </w:rPr>
        <w:t xml:space="preserve">3.1.1. </w:t>
      </w:r>
      <w:r w:rsidR="00840964" w:rsidRPr="00C81350">
        <w:rPr>
          <w:b/>
          <w:sz w:val="24"/>
          <w:szCs w:val="24"/>
        </w:rPr>
        <w:t>Prezentarea organizării domeniului feroviar și de transport cu metroul</w:t>
      </w:r>
    </w:p>
    <w:p w14:paraId="0E999F93" w14:textId="77777777" w:rsidR="00840964" w:rsidRPr="00C81350" w:rsidRDefault="00840964" w:rsidP="00840964">
      <w:pPr>
        <w:ind w:firstLine="360"/>
        <w:jc w:val="both"/>
        <w:rPr>
          <w:rFonts w:cs="Arial"/>
        </w:rPr>
      </w:pPr>
    </w:p>
    <w:p w14:paraId="368B8B4B" w14:textId="77777777" w:rsidR="00840964" w:rsidRPr="00C81350" w:rsidRDefault="00840964" w:rsidP="00840964">
      <w:pPr>
        <w:ind w:firstLine="360"/>
        <w:jc w:val="both"/>
        <w:rPr>
          <w:rFonts w:cs="Arial"/>
        </w:rPr>
      </w:pPr>
      <w:r w:rsidRPr="00C81350">
        <w:rPr>
          <w:rFonts w:cs="Arial"/>
        </w:rPr>
        <w:t xml:space="preserve">România a realizat cu succes reforma în domeniul transportului feroviar. Reforma instituțională în domeniul feroviar a început în anul 1998 prin reorganizarea Societății Naționale a Căilor Ferate Române și a constat în separarea infrastructurii feroviare din punct de vedere instituțional și juridic de transportul feroviar de călători precum și de transportul feroviar de marfă, în concordanță cu prevederile Directivei 91/440/CEE privind dezvoltarea căilor ferate comunitare. </w:t>
      </w:r>
    </w:p>
    <w:p w14:paraId="226B7B43" w14:textId="77777777" w:rsidR="00840964" w:rsidRPr="00C81350" w:rsidRDefault="00840964" w:rsidP="00840964">
      <w:pPr>
        <w:ind w:firstLine="360"/>
        <w:jc w:val="both"/>
        <w:rPr>
          <w:rFonts w:cs="Arial"/>
        </w:rPr>
      </w:pPr>
    </w:p>
    <w:p w14:paraId="106489F7" w14:textId="77777777" w:rsidR="00840964" w:rsidRPr="00C81350" w:rsidRDefault="00840964" w:rsidP="00840964">
      <w:pPr>
        <w:ind w:firstLine="360"/>
        <w:jc w:val="both"/>
        <w:rPr>
          <w:rFonts w:cs="Arial"/>
        </w:rPr>
      </w:pPr>
      <w:r w:rsidRPr="00C81350">
        <w:rPr>
          <w:rFonts w:cs="Arial"/>
        </w:rPr>
        <w:t xml:space="preserve">S-au creat cele trei mari companii naționale în domeniul feroviar, cu statut de societate comercială și personalitate juridică proprie: </w:t>
      </w:r>
    </w:p>
    <w:p w14:paraId="7C0D8D49" w14:textId="77777777" w:rsidR="00840964" w:rsidRPr="00C81350" w:rsidRDefault="00840964" w:rsidP="00840964">
      <w:pPr>
        <w:ind w:firstLine="360"/>
        <w:jc w:val="both"/>
        <w:rPr>
          <w:rFonts w:cs="Arial"/>
        </w:rPr>
      </w:pPr>
      <w:r w:rsidRPr="00C81350">
        <w:rPr>
          <w:rFonts w:cs="Arial"/>
        </w:rPr>
        <w:t xml:space="preserve">- </w:t>
      </w:r>
      <w:r w:rsidRPr="00C81350">
        <w:rPr>
          <w:rFonts w:cs="Arial"/>
          <w:b/>
        </w:rPr>
        <w:t>Compania Națională de Căi Ferate „C.F.R.” S.A.</w:t>
      </w:r>
      <w:r w:rsidRPr="00C81350">
        <w:rPr>
          <w:rFonts w:cs="Arial"/>
        </w:rPr>
        <w:t xml:space="preserve"> în calitate de administrator al infrastructurii feroviare, </w:t>
      </w:r>
    </w:p>
    <w:p w14:paraId="2EF23171" w14:textId="77777777" w:rsidR="00840964" w:rsidRPr="00C81350" w:rsidRDefault="00840964" w:rsidP="00840964">
      <w:pPr>
        <w:ind w:firstLine="360"/>
        <w:jc w:val="both"/>
        <w:rPr>
          <w:rFonts w:cs="Arial"/>
        </w:rPr>
      </w:pPr>
      <w:r w:rsidRPr="00C81350">
        <w:rPr>
          <w:rFonts w:cs="Arial"/>
        </w:rPr>
        <w:t xml:space="preserve">- </w:t>
      </w:r>
      <w:r w:rsidRPr="00C81350">
        <w:rPr>
          <w:rFonts w:cs="Arial"/>
          <w:b/>
        </w:rPr>
        <w:t>Societatea Națională de Transport Feroviar de Călători „C.F.R. Călători” S.A.</w:t>
      </w:r>
      <w:r w:rsidRPr="00C81350">
        <w:rPr>
          <w:rFonts w:cs="Arial"/>
        </w:rPr>
        <w:t xml:space="preserve"> în calitate de operator național de transport feroviar de călători și </w:t>
      </w:r>
    </w:p>
    <w:p w14:paraId="1C5F82B6" w14:textId="77777777" w:rsidR="00840964" w:rsidRPr="00C81350" w:rsidRDefault="00840964" w:rsidP="00840964">
      <w:pPr>
        <w:ind w:firstLine="360"/>
        <w:jc w:val="both"/>
        <w:rPr>
          <w:rFonts w:cs="Arial"/>
        </w:rPr>
      </w:pPr>
      <w:r w:rsidRPr="00C81350">
        <w:rPr>
          <w:rFonts w:cs="Arial"/>
        </w:rPr>
        <w:t xml:space="preserve">- </w:t>
      </w:r>
      <w:r w:rsidRPr="00C81350">
        <w:rPr>
          <w:rFonts w:cs="Arial"/>
          <w:b/>
        </w:rPr>
        <w:t>Societatea Națională de Transport Feroviar de Marfă „C.F.R. Marfă” S.A.</w:t>
      </w:r>
      <w:r w:rsidRPr="00C81350">
        <w:rPr>
          <w:rFonts w:cs="Arial"/>
        </w:rPr>
        <w:t xml:space="preserve"> în calitate de operator național de transport feroviar de marfă, toate aflate sub autoritatea Ministerului Transporturilor, Infrastructurii și Comunicațiilor.</w:t>
      </w:r>
    </w:p>
    <w:p w14:paraId="17263E9C" w14:textId="77777777" w:rsidR="00840964" w:rsidRPr="00C81350" w:rsidRDefault="00840964" w:rsidP="00840964">
      <w:pPr>
        <w:ind w:firstLine="360"/>
        <w:jc w:val="both"/>
        <w:rPr>
          <w:rFonts w:cs="Arial"/>
        </w:rPr>
      </w:pPr>
    </w:p>
    <w:p w14:paraId="313CACE2" w14:textId="77777777" w:rsidR="00840964" w:rsidRPr="00C81350" w:rsidRDefault="00840964" w:rsidP="00840964">
      <w:pPr>
        <w:ind w:firstLine="360"/>
        <w:jc w:val="both"/>
        <w:rPr>
          <w:rFonts w:cs="Arial"/>
          <w:b/>
        </w:rPr>
      </w:pPr>
      <w:r w:rsidRPr="00C81350">
        <w:rPr>
          <w:rFonts w:cs="Arial"/>
          <w:b/>
        </w:rPr>
        <w:t xml:space="preserve">România a fost prima țară din Centrul și Estul Europei care a realizat separarea instituțională între infrastructura feroviară și operatorii de transport feroviar. </w:t>
      </w:r>
    </w:p>
    <w:p w14:paraId="7FC11524" w14:textId="77777777" w:rsidR="00840964" w:rsidRPr="00C81350" w:rsidRDefault="00840964" w:rsidP="00840964">
      <w:pPr>
        <w:ind w:firstLine="360"/>
        <w:jc w:val="both"/>
        <w:rPr>
          <w:rFonts w:cs="Arial"/>
          <w:b/>
        </w:rPr>
      </w:pPr>
    </w:p>
    <w:p w14:paraId="2D550B61" w14:textId="77777777" w:rsidR="00840964" w:rsidRPr="00C81350" w:rsidRDefault="00840964" w:rsidP="00840964">
      <w:pPr>
        <w:ind w:firstLine="360"/>
        <w:jc w:val="both"/>
        <w:rPr>
          <w:rFonts w:cs="Arial"/>
        </w:rPr>
      </w:pPr>
      <w:r w:rsidRPr="00C81350">
        <w:rPr>
          <w:rFonts w:cs="Arial"/>
        </w:rPr>
        <w:t>Pe lângă cele trei mari societăți feroviare, în prezent sistemul feroviar mai cuprinde:</w:t>
      </w:r>
    </w:p>
    <w:p w14:paraId="32A2411C" w14:textId="77777777" w:rsidR="00840964" w:rsidRPr="00C81350" w:rsidRDefault="00840964" w:rsidP="00840964">
      <w:pPr>
        <w:jc w:val="both"/>
        <w:rPr>
          <w:rFonts w:cs="Arial"/>
          <w:b/>
        </w:rPr>
      </w:pPr>
      <w:r w:rsidRPr="00C81350">
        <w:rPr>
          <w:rFonts w:cs="Arial"/>
          <w:b/>
        </w:rPr>
        <w:t>- Societatea de Administrare a Activelor Feroviare „SAAF” – SA</w:t>
      </w:r>
    </w:p>
    <w:p w14:paraId="15A8A3D8" w14:textId="77777777" w:rsidR="00840964" w:rsidRPr="00C81350" w:rsidRDefault="00840964" w:rsidP="00840964">
      <w:pPr>
        <w:jc w:val="both"/>
        <w:rPr>
          <w:rFonts w:cs="Arial"/>
        </w:rPr>
      </w:pPr>
      <w:r w:rsidRPr="00C81350">
        <w:rPr>
          <w:rFonts w:cs="Arial"/>
          <w:b/>
        </w:rPr>
        <w:t>-</w:t>
      </w:r>
      <w:r w:rsidRPr="00C81350">
        <w:rPr>
          <w:rFonts w:cs="Arial"/>
        </w:rPr>
        <w:t xml:space="preserve"> </w:t>
      </w:r>
      <w:r w:rsidRPr="00C81350">
        <w:rPr>
          <w:rFonts w:cs="Arial"/>
          <w:b/>
        </w:rPr>
        <w:t>SC „Telecomunicații CFR” - SA</w:t>
      </w:r>
    </w:p>
    <w:p w14:paraId="01A252B0" w14:textId="77777777" w:rsidR="00840964" w:rsidRPr="00C81350" w:rsidRDefault="00840964" w:rsidP="00840964">
      <w:pPr>
        <w:jc w:val="both"/>
        <w:rPr>
          <w:rFonts w:cs="Arial"/>
          <w:b/>
        </w:rPr>
      </w:pPr>
      <w:r w:rsidRPr="00C81350">
        <w:rPr>
          <w:rFonts w:cs="Arial"/>
        </w:rPr>
        <w:t xml:space="preserve">- </w:t>
      </w:r>
      <w:r w:rsidRPr="00C81350">
        <w:rPr>
          <w:rFonts w:cs="Arial"/>
          <w:b/>
        </w:rPr>
        <w:t>Autoritatea Feroviară Română – AFER</w:t>
      </w:r>
    </w:p>
    <w:p w14:paraId="4B4AECC6" w14:textId="77777777" w:rsidR="00840964" w:rsidRPr="00C81350" w:rsidRDefault="00840964" w:rsidP="00840964">
      <w:pPr>
        <w:jc w:val="both"/>
        <w:rPr>
          <w:rFonts w:cs="Arial"/>
        </w:rPr>
      </w:pPr>
      <w:r w:rsidRPr="00C81350">
        <w:rPr>
          <w:rFonts w:cs="Arial"/>
          <w:b/>
        </w:rPr>
        <w:t>- Agenția de Investigare Feroviară Română - AGIFER</w:t>
      </w:r>
      <w:r w:rsidRPr="00C81350">
        <w:rPr>
          <w:rFonts w:cs="Arial"/>
        </w:rPr>
        <w:t xml:space="preserve"> </w:t>
      </w:r>
    </w:p>
    <w:p w14:paraId="146A42AC" w14:textId="77777777" w:rsidR="00840964" w:rsidRPr="00C81350" w:rsidRDefault="00840964" w:rsidP="00840964">
      <w:pPr>
        <w:jc w:val="both"/>
        <w:rPr>
          <w:rFonts w:cs="Arial"/>
          <w:b/>
        </w:rPr>
      </w:pPr>
      <w:r w:rsidRPr="00C81350">
        <w:rPr>
          <w:rFonts w:cs="Arial"/>
          <w:b/>
        </w:rPr>
        <w:t>- Autoritatea pentru Reformă Feroviară - ARF</w:t>
      </w:r>
    </w:p>
    <w:p w14:paraId="4B8C7E26" w14:textId="77777777" w:rsidR="00840964" w:rsidRPr="00C81350" w:rsidRDefault="00840964" w:rsidP="00840964">
      <w:pPr>
        <w:jc w:val="both"/>
        <w:rPr>
          <w:rStyle w:val="preambul1"/>
          <w:b/>
          <w:i w:val="0"/>
        </w:rPr>
      </w:pPr>
      <w:r w:rsidRPr="00C81350">
        <w:rPr>
          <w:rStyle w:val="preambul1"/>
          <w:b/>
          <w:i w:val="0"/>
        </w:rPr>
        <w:t>- Centrul Național de Calificare și Instruire Feroviară – CENAFER</w:t>
      </w:r>
    </w:p>
    <w:p w14:paraId="67D06473" w14:textId="77777777" w:rsidR="00840964" w:rsidRPr="00C81350" w:rsidRDefault="00840964" w:rsidP="00840964">
      <w:pPr>
        <w:jc w:val="both"/>
        <w:rPr>
          <w:rStyle w:val="preambul1"/>
          <w:i w:val="0"/>
          <w:iCs w:val="0"/>
        </w:rPr>
      </w:pPr>
      <w:r w:rsidRPr="00C81350">
        <w:rPr>
          <w:rStyle w:val="preambul1"/>
          <w:b/>
          <w:i w:val="0"/>
        </w:rPr>
        <w:t xml:space="preserve">- </w:t>
      </w:r>
      <w:r w:rsidRPr="00C81350">
        <w:rPr>
          <w:rStyle w:val="preambul1"/>
          <w:b/>
          <w:i w:val="0"/>
          <w:iCs w:val="0"/>
        </w:rPr>
        <w:t>SC Transport cu Metroul București „Metrorex” – SA</w:t>
      </w:r>
    </w:p>
    <w:p w14:paraId="40AA7827" w14:textId="77777777" w:rsidR="00840964" w:rsidRPr="00C81350" w:rsidRDefault="00840964" w:rsidP="00840964">
      <w:pPr>
        <w:jc w:val="both"/>
        <w:rPr>
          <w:rStyle w:val="preambul1"/>
          <w:b/>
          <w:i w:val="0"/>
          <w:iCs w:val="0"/>
        </w:rPr>
      </w:pPr>
      <w:r w:rsidRPr="00C81350">
        <w:rPr>
          <w:rStyle w:val="preambul1"/>
          <w:b/>
          <w:i w:val="0"/>
          <w:iCs w:val="0"/>
        </w:rPr>
        <w:t>- Clubul Sportiv Rapid</w:t>
      </w:r>
    </w:p>
    <w:p w14:paraId="66D04AFB" w14:textId="77777777" w:rsidR="00840964" w:rsidRPr="00C81350" w:rsidRDefault="00840964" w:rsidP="00840964">
      <w:pPr>
        <w:jc w:val="both"/>
        <w:rPr>
          <w:rStyle w:val="preambul1"/>
          <w:b/>
          <w:i w:val="0"/>
          <w:iCs w:val="0"/>
        </w:rPr>
      </w:pPr>
      <w:r w:rsidRPr="00C81350">
        <w:rPr>
          <w:rStyle w:val="preambul1"/>
          <w:b/>
          <w:i w:val="0"/>
          <w:iCs w:val="0"/>
        </w:rPr>
        <w:t>-</w:t>
      </w:r>
      <w:r w:rsidRPr="00C81350">
        <w:rPr>
          <w:rStyle w:val="preambul1"/>
          <w:i w:val="0"/>
          <w:iCs w:val="0"/>
        </w:rPr>
        <w:t xml:space="preserve"> </w:t>
      </w:r>
      <w:r w:rsidRPr="00C81350">
        <w:rPr>
          <w:rStyle w:val="preambul1"/>
          <w:b/>
          <w:i w:val="0"/>
          <w:iCs w:val="0"/>
        </w:rPr>
        <w:t>Societatea Feroviară de Turism ,,S.F.T.-C.F.R.” S.A.</w:t>
      </w:r>
    </w:p>
    <w:p w14:paraId="5FD95EB7" w14:textId="77777777" w:rsidR="00840964" w:rsidRPr="00C81350" w:rsidRDefault="00840964" w:rsidP="00840964">
      <w:pPr>
        <w:jc w:val="both"/>
        <w:rPr>
          <w:rStyle w:val="preambul1"/>
          <w:b/>
          <w:i w:val="0"/>
          <w:iCs w:val="0"/>
        </w:rPr>
      </w:pPr>
      <w:r w:rsidRPr="00C81350">
        <w:rPr>
          <w:rStyle w:val="preambul1"/>
          <w:b/>
          <w:i w:val="0"/>
          <w:iCs w:val="0"/>
        </w:rPr>
        <w:t>- Regia Autonomă „Societatea Națională a Căilor Ferate Române”</w:t>
      </w:r>
    </w:p>
    <w:p w14:paraId="31138306" w14:textId="77777777" w:rsidR="00840964" w:rsidRPr="00C81350" w:rsidRDefault="00840964" w:rsidP="00840964">
      <w:pPr>
        <w:jc w:val="both"/>
        <w:rPr>
          <w:rStyle w:val="preambul1"/>
          <w:i w:val="0"/>
          <w:iCs w:val="0"/>
        </w:rPr>
      </w:pPr>
      <w:r w:rsidRPr="00C81350">
        <w:rPr>
          <w:rStyle w:val="preambul1"/>
          <w:b/>
          <w:i w:val="0"/>
          <w:iCs w:val="0"/>
        </w:rPr>
        <w:t>- Societatea Comercială „Grup Exploatare și Întreținere Palat C.F.R.”</w:t>
      </w:r>
    </w:p>
    <w:p w14:paraId="54965046" w14:textId="77777777" w:rsidR="00840964" w:rsidRPr="00C81350" w:rsidRDefault="00840964" w:rsidP="00840964">
      <w:pPr>
        <w:rPr>
          <w:rStyle w:val="preambul1"/>
          <w:i w:val="0"/>
          <w:iCs w:val="0"/>
        </w:rPr>
      </w:pPr>
    </w:p>
    <w:p w14:paraId="25927821" w14:textId="77777777" w:rsidR="00840964" w:rsidRPr="00C81350" w:rsidRDefault="00840964" w:rsidP="00840964">
      <w:pPr>
        <w:ind w:firstLine="360"/>
        <w:jc w:val="both"/>
        <w:rPr>
          <w:rFonts w:cs="Arial"/>
        </w:rPr>
      </w:pPr>
      <w:r w:rsidRPr="00C81350">
        <w:rPr>
          <w:rFonts w:cs="Arial"/>
        </w:rPr>
        <w:t>În prezent, transportul feroviar în România se desfășoară în conformitate cu legislația europeană aplicabilă, aceasta fiind integral transpusă, inclusiv cel de-al Patrulea Pachet Feroviar.</w:t>
      </w:r>
    </w:p>
    <w:p w14:paraId="7F1756A3" w14:textId="77777777" w:rsidR="00840964" w:rsidRDefault="00840964" w:rsidP="00840964">
      <w:pPr>
        <w:ind w:firstLine="360"/>
        <w:jc w:val="both"/>
        <w:rPr>
          <w:rFonts w:cs="Arial"/>
        </w:rPr>
      </w:pPr>
    </w:p>
    <w:p w14:paraId="36110820" w14:textId="77777777" w:rsidR="00315E11" w:rsidRPr="00C81350" w:rsidRDefault="00315E11" w:rsidP="00840964">
      <w:pPr>
        <w:ind w:firstLine="360"/>
        <w:jc w:val="both"/>
        <w:rPr>
          <w:rFonts w:cs="Arial"/>
        </w:rPr>
      </w:pPr>
    </w:p>
    <w:p w14:paraId="0AEA6ACC" w14:textId="54FC5E00" w:rsidR="00840964" w:rsidRPr="00C81350" w:rsidRDefault="00A16CF5" w:rsidP="00A16CF5">
      <w:pPr>
        <w:spacing w:line="360" w:lineRule="auto"/>
        <w:jc w:val="both"/>
        <w:rPr>
          <w:b/>
          <w:sz w:val="24"/>
          <w:szCs w:val="24"/>
        </w:rPr>
      </w:pPr>
      <w:r w:rsidRPr="00C81350">
        <w:rPr>
          <w:b/>
          <w:sz w:val="24"/>
          <w:szCs w:val="24"/>
        </w:rPr>
        <w:t xml:space="preserve">3.1.2. </w:t>
      </w:r>
      <w:r w:rsidR="00840964" w:rsidRPr="00C81350">
        <w:rPr>
          <w:b/>
          <w:sz w:val="24"/>
          <w:szCs w:val="24"/>
        </w:rPr>
        <w:t>Infrastructură și trafic feroviar</w:t>
      </w:r>
    </w:p>
    <w:p w14:paraId="21B5B125" w14:textId="77777777" w:rsidR="00840964" w:rsidRPr="00C81350" w:rsidRDefault="00840964" w:rsidP="00840964">
      <w:pPr>
        <w:ind w:firstLine="709"/>
        <w:jc w:val="both"/>
      </w:pPr>
      <w:r w:rsidRPr="00C81350">
        <w:t xml:space="preserve">Lungimea totală (desfășurată) a infrastructurii feroviare în exploatare la 31.12.2022 este </w:t>
      </w:r>
      <w:r w:rsidRPr="00C81350">
        <w:rPr>
          <w:b/>
        </w:rPr>
        <w:t>19.629,00</w:t>
      </w:r>
      <w:r w:rsidRPr="00C81350">
        <w:t xml:space="preserve"> km, din care </w:t>
      </w:r>
      <w:r w:rsidRPr="00C81350">
        <w:rPr>
          <w:b/>
        </w:rPr>
        <w:t>13.442,00</w:t>
      </w:r>
      <w:r w:rsidRPr="00C81350">
        <w:t xml:space="preserve"> km linii curente și directe și </w:t>
      </w:r>
      <w:r w:rsidRPr="00C81350">
        <w:rPr>
          <w:b/>
        </w:rPr>
        <w:t>6.187,00</w:t>
      </w:r>
      <w:r w:rsidRPr="00C81350">
        <w:t xml:space="preserve"> km linii stații.</w:t>
      </w:r>
    </w:p>
    <w:p w14:paraId="52599B80" w14:textId="77777777" w:rsidR="00840964" w:rsidRPr="00C81350" w:rsidRDefault="00840964" w:rsidP="00840964">
      <w:pPr>
        <w:ind w:firstLine="709"/>
        <w:jc w:val="both"/>
      </w:pPr>
      <w:r w:rsidRPr="00C81350">
        <w:t xml:space="preserve">Din cei </w:t>
      </w:r>
      <w:r w:rsidRPr="00C81350">
        <w:rPr>
          <w:b/>
        </w:rPr>
        <w:t>19.629,00</w:t>
      </w:r>
      <w:r w:rsidRPr="00C81350">
        <w:t xml:space="preserve"> km linii de cale ferată, </w:t>
      </w:r>
      <w:r w:rsidRPr="00C81350">
        <w:rPr>
          <w:b/>
        </w:rPr>
        <w:t xml:space="preserve">17.429,00 </w:t>
      </w:r>
      <w:r w:rsidRPr="00C81350">
        <w:t xml:space="preserve">km aparțin infrastructurii feroviare publice și </w:t>
      </w:r>
      <w:r w:rsidRPr="00C81350">
        <w:rPr>
          <w:b/>
        </w:rPr>
        <w:t xml:space="preserve">2.400,00 </w:t>
      </w:r>
      <w:r w:rsidRPr="00C81350">
        <w:t>km linii de cale ferată aparțin infrastructurii private.</w:t>
      </w:r>
    </w:p>
    <w:p w14:paraId="52AF6D24" w14:textId="77777777" w:rsidR="00840964" w:rsidRPr="00C81350" w:rsidRDefault="00840964" w:rsidP="00840964">
      <w:pPr>
        <w:ind w:firstLine="709"/>
        <w:jc w:val="both"/>
      </w:pPr>
      <w:r w:rsidRPr="00C81350">
        <w:t xml:space="preserve">Din totalul de </w:t>
      </w:r>
      <w:r w:rsidRPr="00C81350">
        <w:rPr>
          <w:b/>
        </w:rPr>
        <w:t>19.629,00</w:t>
      </w:r>
      <w:r w:rsidRPr="00C81350">
        <w:t xml:space="preserve"> km linii de cale ferată, </w:t>
      </w:r>
      <w:r w:rsidRPr="00C81350">
        <w:rPr>
          <w:b/>
        </w:rPr>
        <w:t>4.787,00</w:t>
      </w:r>
      <w:r w:rsidRPr="00C81350">
        <w:t xml:space="preserve"> km sunt linii de cale ferată neinteroperabile (</w:t>
      </w:r>
      <w:r w:rsidRPr="00C81350">
        <w:rPr>
          <w:b/>
        </w:rPr>
        <w:t xml:space="preserve">3.853,513 </w:t>
      </w:r>
      <w:r w:rsidRPr="00C81350">
        <w:t xml:space="preserve">km linii curente și directe și </w:t>
      </w:r>
      <w:r w:rsidRPr="00C81350">
        <w:rPr>
          <w:b/>
          <w:bCs/>
        </w:rPr>
        <w:t>933</w:t>
      </w:r>
      <w:r w:rsidRPr="00C81350">
        <w:rPr>
          <w:b/>
        </w:rPr>
        <w:t>,922</w:t>
      </w:r>
      <w:r w:rsidRPr="00C81350">
        <w:t xml:space="preserve"> km linii din stații).</w:t>
      </w:r>
    </w:p>
    <w:p w14:paraId="2EFAF0A5" w14:textId="77777777" w:rsidR="00840964" w:rsidRPr="00C81350" w:rsidRDefault="00840964" w:rsidP="00840964">
      <w:pPr>
        <w:ind w:firstLine="709"/>
        <w:jc w:val="both"/>
      </w:pPr>
      <w:r w:rsidRPr="00C81350">
        <w:t xml:space="preserve">Din totalul liniilor existente, </w:t>
      </w:r>
      <w:r w:rsidRPr="00C81350">
        <w:rPr>
          <w:b/>
        </w:rPr>
        <w:t>134 km</w:t>
      </w:r>
      <w:r w:rsidRPr="00C81350">
        <w:t xml:space="preserve"> constituie linie cu ecartament larg (1520 mm), restul fiind cu ecartament standard (1435 mm).</w:t>
      </w:r>
    </w:p>
    <w:p w14:paraId="6BEEB95D" w14:textId="77777777" w:rsidR="00840964" w:rsidRPr="00C81350" w:rsidRDefault="00840964" w:rsidP="00840964">
      <w:pPr>
        <w:ind w:firstLine="709"/>
        <w:jc w:val="both"/>
      </w:pPr>
      <w:r w:rsidRPr="00C81350">
        <w:t xml:space="preserve">Lungimea rețelei electrificate desfășurată este de </w:t>
      </w:r>
      <w:r w:rsidRPr="00C81350">
        <w:rPr>
          <w:b/>
        </w:rPr>
        <w:t>9.697 km</w:t>
      </w:r>
      <w:r w:rsidRPr="00C81350">
        <w:t xml:space="preserve">, iar nedesfășurată este de </w:t>
      </w:r>
      <w:r w:rsidRPr="00C81350">
        <w:rPr>
          <w:b/>
        </w:rPr>
        <w:t>4.030,6 km</w:t>
      </w:r>
      <w:r w:rsidRPr="00C81350">
        <w:t>.</w:t>
      </w:r>
    </w:p>
    <w:p w14:paraId="404A134E" w14:textId="77777777" w:rsidR="00840964" w:rsidRPr="00C81350" w:rsidRDefault="00840964" w:rsidP="00840964">
      <w:pPr>
        <w:ind w:firstLine="709"/>
        <w:jc w:val="both"/>
      </w:pPr>
      <w:r w:rsidRPr="00C81350">
        <w:t xml:space="preserve">Viteza tehnică de circulație pe rețeaua CFR la 31.12.2022 este </w:t>
      </w:r>
      <w:r w:rsidRPr="00C81350">
        <w:rPr>
          <w:b/>
        </w:rPr>
        <w:t>70,08 km/h</w:t>
      </w:r>
      <w:r w:rsidRPr="00C81350">
        <w:t xml:space="preserve"> (față de </w:t>
      </w:r>
      <w:r w:rsidRPr="00C81350">
        <w:rPr>
          <w:b/>
        </w:rPr>
        <w:t>68,62</w:t>
      </w:r>
      <w:r w:rsidRPr="00C81350">
        <w:t xml:space="preserve"> km/h în 2021).</w:t>
      </w:r>
      <w:r w:rsidRPr="00C81350">
        <w:tab/>
      </w:r>
    </w:p>
    <w:p w14:paraId="74D36E2D" w14:textId="77777777" w:rsidR="00840964" w:rsidRPr="00C81350" w:rsidRDefault="00840964" w:rsidP="00840964">
      <w:pPr>
        <w:ind w:firstLine="709"/>
        <w:jc w:val="both"/>
      </w:pPr>
      <w:r w:rsidRPr="00C81350">
        <w:t xml:space="preserve">Pe rețeaua feroviară sunt în cale un număr total de </w:t>
      </w:r>
      <w:r w:rsidRPr="00C81350">
        <w:rPr>
          <w:b/>
        </w:rPr>
        <w:t>25.100 aparate de cale</w:t>
      </w:r>
      <w:r w:rsidRPr="00C81350">
        <w:t xml:space="preserve"> </w:t>
      </w:r>
      <w:r w:rsidRPr="00C81350">
        <w:rPr>
          <w:b/>
        </w:rPr>
        <w:t>echivalente</w:t>
      </w:r>
      <w:r w:rsidRPr="00C81350">
        <w:t>, ce reprezintă valoarea cumulată a 18.609 aparate de cale simple, 1.304 traversări dublă joncțiune (TDJ), 420 bretele simple și combinate și 90 alte tipuri de aparate de cale (traversări).</w:t>
      </w:r>
    </w:p>
    <w:p w14:paraId="6E36A231" w14:textId="77777777" w:rsidR="00840964" w:rsidRPr="00C81350" w:rsidRDefault="00840964" w:rsidP="00840964">
      <w:pPr>
        <w:tabs>
          <w:tab w:val="left" w:pos="426"/>
          <w:tab w:val="center" w:pos="4153"/>
          <w:tab w:val="right" w:pos="8306"/>
        </w:tabs>
        <w:ind w:firstLine="709"/>
        <w:jc w:val="both"/>
        <w:rPr>
          <w:color w:val="000000"/>
        </w:rPr>
      </w:pPr>
      <w:r w:rsidRPr="00C81350">
        <w:rPr>
          <w:color w:val="000000"/>
        </w:rPr>
        <w:tab/>
        <w:t xml:space="preserve">Pe rețeaua feroviară publică există un număr de </w:t>
      </w:r>
      <w:r w:rsidRPr="00C81350">
        <w:rPr>
          <w:b/>
          <w:color w:val="000000"/>
        </w:rPr>
        <w:t>17.694 poduri și podețe</w:t>
      </w:r>
      <w:r w:rsidRPr="00C81350">
        <w:rPr>
          <w:color w:val="000000"/>
        </w:rPr>
        <w:t xml:space="preserve"> cu o lungime totală de </w:t>
      </w:r>
      <w:r w:rsidRPr="00C81350">
        <w:rPr>
          <w:b/>
          <w:color w:val="000000"/>
        </w:rPr>
        <w:t>190,698 km</w:t>
      </w:r>
      <w:r w:rsidRPr="00C81350">
        <w:rPr>
          <w:color w:val="000000"/>
        </w:rPr>
        <w:t xml:space="preserve">, din care </w:t>
      </w:r>
      <w:r w:rsidRPr="00C81350">
        <w:rPr>
          <w:b/>
          <w:color w:val="000000"/>
        </w:rPr>
        <w:t>4.375 poduri</w:t>
      </w:r>
      <w:r w:rsidRPr="00C81350">
        <w:rPr>
          <w:color w:val="000000"/>
        </w:rPr>
        <w:t xml:space="preserve"> (3.028 metalice și 1.347 masive), </w:t>
      </w:r>
      <w:r w:rsidRPr="00C81350">
        <w:rPr>
          <w:b/>
          <w:color w:val="000000"/>
        </w:rPr>
        <w:t>190 viaducte</w:t>
      </w:r>
      <w:r w:rsidRPr="00C81350">
        <w:rPr>
          <w:color w:val="000000"/>
        </w:rPr>
        <w:t xml:space="preserve"> (108 metalice și 82 masive) și, respectiv, </w:t>
      </w:r>
      <w:r w:rsidRPr="00C81350">
        <w:rPr>
          <w:b/>
          <w:color w:val="000000"/>
        </w:rPr>
        <w:t>13.129 podețe</w:t>
      </w:r>
      <w:r w:rsidRPr="00C81350">
        <w:rPr>
          <w:color w:val="000000"/>
        </w:rPr>
        <w:t xml:space="preserve"> (1.889 metalice și 11.240 masive). Circa 27% dintre acestea au durata de viață proiectată expirată.</w:t>
      </w:r>
    </w:p>
    <w:p w14:paraId="40F916BB" w14:textId="77777777" w:rsidR="00840964" w:rsidRPr="00C81350" w:rsidRDefault="00840964" w:rsidP="00840964">
      <w:pPr>
        <w:tabs>
          <w:tab w:val="left" w:pos="426"/>
          <w:tab w:val="center" w:pos="4153"/>
          <w:tab w:val="right" w:pos="8306"/>
        </w:tabs>
        <w:ind w:firstLine="709"/>
        <w:jc w:val="both"/>
        <w:rPr>
          <w:color w:val="000000"/>
        </w:rPr>
      </w:pPr>
      <w:r w:rsidRPr="00C81350">
        <w:rPr>
          <w:color w:val="000000"/>
        </w:rPr>
        <w:tab/>
        <w:t xml:space="preserve">Pe rețeaua feroviară există un număr de </w:t>
      </w:r>
      <w:r w:rsidRPr="00C81350">
        <w:rPr>
          <w:b/>
          <w:color w:val="000000"/>
        </w:rPr>
        <w:t>171 tuneluri</w:t>
      </w:r>
      <w:r w:rsidRPr="00C81350">
        <w:rPr>
          <w:color w:val="000000"/>
        </w:rPr>
        <w:t xml:space="preserve">, cu o lungime totală de cca- </w:t>
      </w:r>
      <w:r w:rsidRPr="00C81350">
        <w:rPr>
          <w:b/>
          <w:color w:val="000000"/>
        </w:rPr>
        <w:t>62 km</w:t>
      </w:r>
      <w:r w:rsidRPr="00C81350">
        <w:rPr>
          <w:color w:val="000000"/>
        </w:rPr>
        <w:t>, din care 125 tuneluri sunt pe linii electrificate.</w:t>
      </w:r>
    </w:p>
    <w:p w14:paraId="2EE9D130" w14:textId="77777777" w:rsidR="00840964" w:rsidRPr="00C81350" w:rsidRDefault="00840964" w:rsidP="00840964">
      <w:pPr>
        <w:tabs>
          <w:tab w:val="left" w:pos="426"/>
          <w:tab w:val="center" w:pos="4153"/>
          <w:tab w:val="right" w:pos="8306"/>
        </w:tabs>
        <w:ind w:firstLine="709"/>
        <w:jc w:val="both"/>
        <w:rPr>
          <w:color w:val="000000"/>
        </w:rPr>
      </w:pPr>
      <w:r w:rsidRPr="00C81350">
        <w:rPr>
          <w:color w:val="000000"/>
        </w:rPr>
        <w:t xml:space="preserve">Numărul total de puncte de secționare (stații, halte de mișcare, stații de triaj) este de </w:t>
      </w:r>
      <w:r w:rsidRPr="00C81350">
        <w:rPr>
          <w:b/>
          <w:color w:val="000000"/>
        </w:rPr>
        <w:t>1006</w:t>
      </w:r>
      <w:r w:rsidRPr="00C81350">
        <w:rPr>
          <w:color w:val="000000"/>
        </w:rPr>
        <w:t>.</w:t>
      </w:r>
    </w:p>
    <w:p w14:paraId="5B0ADC54" w14:textId="77777777" w:rsidR="00840964" w:rsidRPr="00C81350" w:rsidRDefault="00840964" w:rsidP="00840964">
      <w:pPr>
        <w:tabs>
          <w:tab w:val="left" w:pos="426"/>
          <w:tab w:val="center" w:pos="4153"/>
          <w:tab w:val="right" w:pos="8306"/>
        </w:tabs>
        <w:ind w:firstLine="709"/>
        <w:jc w:val="both"/>
        <w:rPr>
          <w:color w:val="000000"/>
        </w:rPr>
      </w:pPr>
      <w:r w:rsidRPr="00C81350">
        <w:rPr>
          <w:color w:val="000000"/>
        </w:rPr>
        <w:t xml:space="preserve">Total </w:t>
      </w:r>
      <w:r w:rsidRPr="00C81350">
        <w:rPr>
          <w:b/>
          <w:color w:val="000000"/>
        </w:rPr>
        <w:t>restricții de viteza</w:t>
      </w:r>
      <w:r w:rsidRPr="00C81350">
        <w:rPr>
          <w:color w:val="000000"/>
        </w:rPr>
        <w:t xml:space="preserve"> la 31.12.2022 – </w:t>
      </w:r>
      <w:r w:rsidRPr="00C81350">
        <w:rPr>
          <w:b/>
          <w:color w:val="000000"/>
        </w:rPr>
        <w:t>378</w:t>
      </w:r>
      <w:r w:rsidRPr="00C81350">
        <w:rPr>
          <w:color w:val="000000"/>
        </w:rPr>
        <w:t xml:space="preserve"> (față de 368 la 31.12.2021), cu o lungime totală de </w:t>
      </w:r>
      <w:r w:rsidRPr="00C81350">
        <w:rPr>
          <w:b/>
          <w:color w:val="000000"/>
        </w:rPr>
        <w:t>599,780 km</w:t>
      </w:r>
      <w:r w:rsidRPr="00C81350">
        <w:rPr>
          <w:color w:val="000000"/>
        </w:rPr>
        <w:t xml:space="preserve"> (față de 698,378 km la 31.12.2021), din care 198 restricții / 200,772 km cu acoperire în timpii de mers și 180 restricții / 399,008 km fără acoperire în timpii de mers. Pe parcursul anului 2022 au fost ridicate 411 restricții și introduse 421.</w:t>
      </w:r>
    </w:p>
    <w:p w14:paraId="4AB35DB4" w14:textId="77777777" w:rsidR="00840964" w:rsidRPr="00C81350" w:rsidRDefault="00840964" w:rsidP="00840964">
      <w:pPr>
        <w:tabs>
          <w:tab w:val="left" w:pos="426"/>
          <w:tab w:val="center" w:pos="4153"/>
          <w:tab w:val="right" w:pos="8306"/>
        </w:tabs>
        <w:jc w:val="both"/>
        <w:rPr>
          <w:color w:val="000000"/>
        </w:rPr>
      </w:pPr>
    </w:p>
    <w:p w14:paraId="5E1E9E67" w14:textId="77777777" w:rsidR="00840964" w:rsidRPr="00C81350" w:rsidRDefault="00840964" w:rsidP="00840964">
      <w:pPr>
        <w:pStyle w:val="Heading7"/>
        <w:spacing w:before="0" w:after="0"/>
        <w:jc w:val="both"/>
        <w:rPr>
          <w:sz w:val="22"/>
          <w:szCs w:val="22"/>
          <w:lang w:val="ro-RO"/>
        </w:rPr>
      </w:pPr>
      <w:r w:rsidRPr="00C81350">
        <w:rPr>
          <w:sz w:val="22"/>
          <w:szCs w:val="22"/>
          <w:lang w:val="ro-RO"/>
        </w:rPr>
        <w:lastRenderedPageBreak/>
        <w:tab/>
        <w:t>Volumul total al traficului pentru anul 2022:</w:t>
      </w:r>
    </w:p>
    <w:tbl>
      <w:tblPr>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322"/>
        <w:gridCol w:w="2498"/>
        <w:gridCol w:w="2146"/>
      </w:tblGrid>
      <w:tr w:rsidR="00840964" w:rsidRPr="00C81350" w14:paraId="591D7FE9" w14:textId="77777777" w:rsidTr="001C26AF">
        <w:tc>
          <w:tcPr>
            <w:tcW w:w="2518" w:type="dxa"/>
            <w:shd w:val="clear" w:color="auto" w:fill="auto"/>
          </w:tcPr>
          <w:p w14:paraId="57AFB15B" w14:textId="77777777" w:rsidR="00840964" w:rsidRPr="00C81350" w:rsidRDefault="00840964" w:rsidP="001C26AF">
            <w:pPr>
              <w:pStyle w:val="Heading7"/>
              <w:spacing w:before="0" w:after="0"/>
              <w:jc w:val="both"/>
              <w:rPr>
                <w:sz w:val="22"/>
                <w:szCs w:val="22"/>
                <w:lang w:val="ro-RO"/>
              </w:rPr>
            </w:pPr>
          </w:p>
        </w:tc>
        <w:tc>
          <w:tcPr>
            <w:tcW w:w="2322" w:type="dxa"/>
            <w:shd w:val="clear" w:color="auto" w:fill="auto"/>
          </w:tcPr>
          <w:p w14:paraId="0A33C508" w14:textId="77777777" w:rsidR="00840964" w:rsidRPr="00C81350" w:rsidRDefault="00840964" w:rsidP="001C26AF">
            <w:pPr>
              <w:pStyle w:val="Heading7"/>
              <w:spacing w:before="0" w:after="0"/>
              <w:jc w:val="center"/>
              <w:rPr>
                <w:sz w:val="22"/>
                <w:szCs w:val="22"/>
                <w:lang w:val="ro-RO"/>
              </w:rPr>
            </w:pPr>
            <w:r w:rsidRPr="00C81350">
              <w:rPr>
                <w:sz w:val="22"/>
                <w:szCs w:val="22"/>
                <w:lang w:val="ro-RO"/>
              </w:rPr>
              <w:t>2022 [tren-km]</w:t>
            </w:r>
          </w:p>
        </w:tc>
        <w:tc>
          <w:tcPr>
            <w:tcW w:w="2498" w:type="dxa"/>
            <w:shd w:val="clear" w:color="auto" w:fill="auto"/>
          </w:tcPr>
          <w:p w14:paraId="7F1A76A1" w14:textId="77777777" w:rsidR="00840964" w:rsidRPr="00C81350" w:rsidRDefault="00840964" w:rsidP="001C26AF">
            <w:pPr>
              <w:pStyle w:val="Heading7"/>
              <w:spacing w:before="0" w:after="0"/>
              <w:jc w:val="center"/>
              <w:rPr>
                <w:sz w:val="22"/>
                <w:szCs w:val="22"/>
                <w:lang w:val="ro-RO"/>
              </w:rPr>
            </w:pPr>
            <w:r w:rsidRPr="00C81350">
              <w:rPr>
                <w:sz w:val="22"/>
                <w:szCs w:val="22"/>
                <w:lang w:val="ro-RO"/>
              </w:rPr>
              <w:t>2021 [tren-km]</w:t>
            </w:r>
          </w:p>
        </w:tc>
        <w:tc>
          <w:tcPr>
            <w:tcW w:w="2146" w:type="dxa"/>
            <w:shd w:val="clear" w:color="auto" w:fill="auto"/>
          </w:tcPr>
          <w:p w14:paraId="3545FD91" w14:textId="77777777" w:rsidR="00840964" w:rsidRPr="00C81350" w:rsidRDefault="00840964" w:rsidP="001C26AF">
            <w:pPr>
              <w:pStyle w:val="Heading7"/>
              <w:spacing w:before="0" w:after="0"/>
              <w:jc w:val="center"/>
              <w:rPr>
                <w:sz w:val="22"/>
                <w:szCs w:val="22"/>
                <w:lang w:val="ro-RO"/>
              </w:rPr>
            </w:pPr>
            <w:r w:rsidRPr="00C81350">
              <w:rPr>
                <w:sz w:val="22"/>
                <w:szCs w:val="22"/>
                <w:lang w:val="ro-RO"/>
              </w:rPr>
              <w:t>2022/2021</w:t>
            </w:r>
          </w:p>
        </w:tc>
      </w:tr>
      <w:tr w:rsidR="00840964" w:rsidRPr="00C81350" w14:paraId="66567536" w14:textId="77777777" w:rsidTr="001C26AF">
        <w:tc>
          <w:tcPr>
            <w:tcW w:w="2518" w:type="dxa"/>
            <w:shd w:val="clear" w:color="auto" w:fill="auto"/>
          </w:tcPr>
          <w:p w14:paraId="5BC0FE7C" w14:textId="77777777" w:rsidR="00840964" w:rsidRPr="00C81350" w:rsidRDefault="00840964" w:rsidP="001C26AF">
            <w:pPr>
              <w:pStyle w:val="Heading7"/>
              <w:spacing w:before="0" w:after="0"/>
              <w:jc w:val="both"/>
              <w:rPr>
                <w:sz w:val="22"/>
                <w:szCs w:val="22"/>
                <w:lang w:val="ro-RO"/>
              </w:rPr>
            </w:pPr>
            <w:r w:rsidRPr="00C81350">
              <w:rPr>
                <w:sz w:val="22"/>
                <w:szCs w:val="22"/>
                <w:lang w:val="ro-RO"/>
              </w:rPr>
              <w:t>Volum total, din care:</w:t>
            </w:r>
          </w:p>
        </w:tc>
        <w:tc>
          <w:tcPr>
            <w:tcW w:w="2322" w:type="dxa"/>
            <w:shd w:val="clear" w:color="auto" w:fill="auto"/>
          </w:tcPr>
          <w:p w14:paraId="15EFCA05" w14:textId="77777777" w:rsidR="00840964" w:rsidRPr="00C81350" w:rsidRDefault="00840964" w:rsidP="001C26AF">
            <w:pPr>
              <w:pStyle w:val="Heading7"/>
              <w:spacing w:before="0" w:after="0"/>
              <w:jc w:val="right"/>
              <w:rPr>
                <w:b/>
                <w:bCs/>
                <w:sz w:val="22"/>
                <w:szCs w:val="22"/>
                <w:lang w:val="ro-RO"/>
              </w:rPr>
            </w:pPr>
            <w:r w:rsidRPr="00C81350">
              <w:rPr>
                <w:b/>
                <w:bCs/>
                <w:sz w:val="22"/>
                <w:szCs w:val="22"/>
                <w:lang w:val="ro-RO"/>
              </w:rPr>
              <w:t>86.008.134,352</w:t>
            </w:r>
          </w:p>
        </w:tc>
        <w:tc>
          <w:tcPr>
            <w:tcW w:w="2498" w:type="dxa"/>
            <w:shd w:val="clear" w:color="auto" w:fill="auto"/>
          </w:tcPr>
          <w:p w14:paraId="2B25D5AB" w14:textId="77777777" w:rsidR="00840964" w:rsidRPr="00C81350" w:rsidRDefault="00840964" w:rsidP="001C26AF">
            <w:pPr>
              <w:pStyle w:val="Heading7"/>
              <w:spacing w:before="0" w:after="0"/>
              <w:jc w:val="right"/>
              <w:rPr>
                <w:b/>
                <w:bCs/>
                <w:sz w:val="22"/>
                <w:szCs w:val="22"/>
                <w:lang w:val="ro-RO"/>
              </w:rPr>
            </w:pPr>
            <w:r w:rsidRPr="00C81350">
              <w:rPr>
                <w:b/>
                <w:bCs/>
                <w:sz w:val="22"/>
                <w:szCs w:val="22"/>
                <w:lang w:val="ro-RO"/>
              </w:rPr>
              <w:t>83.351.425,903</w:t>
            </w:r>
          </w:p>
        </w:tc>
        <w:tc>
          <w:tcPr>
            <w:tcW w:w="2146" w:type="dxa"/>
            <w:shd w:val="clear" w:color="auto" w:fill="auto"/>
          </w:tcPr>
          <w:p w14:paraId="6582CF45" w14:textId="77777777" w:rsidR="00840964" w:rsidRPr="00C81350" w:rsidRDefault="00840964" w:rsidP="001C26AF">
            <w:pPr>
              <w:pStyle w:val="Heading7"/>
              <w:spacing w:before="0" w:after="0"/>
              <w:jc w:val="right"/>
              <w:rPr>
                <w:b/>
                <w:bCs/>
                <w:sz w:val="22"/>
                <w:szCs w:val="22"/>
                <w:lang w:val="ro-RO"/>
              </w:rPr>
            </w:pPr>
            <w:r w:rsidRPr="00C81350">
              <w:rPr>
                <w:b/>
                <w:bCs/>
                <w:sz w:val="22"/>
                <w:szCs w:val="22"/>
                <w:lang w:val="ro-RO"/>
              </w:rPr>
              <w:t>103,18 %</w:t>
            </w:r>
          </w:p>
        </w:tc>
      </w:tr>
      <w:tr w:rsidR="00840964" w:rsidRPr="00C81350" w14:paraId="30AB322D" w14:textId="77777777" w:rsidTr="001C26AF">
        <w:tc>
          <w:tcPr>
            <w:tcW w:w="2518" w:type="dxa"/>
            <w:shd w:val="clear" w:color="auto" w:fill="auto"/>
          </w:tcPr>
          <w:p w14:paraId="1DDB8F15" w14:textId="77777777" w:rsidR="00840964" w:rsidRPr="00C81350" w:rsidRDefault="00840964" w:rsidP="001C26AF">
            <w:pPr>
              <w:pStyle w:val="Heading7"/>
              <w:spacing w:before="0" w:after="0"/>
              <w:jc w:val="both"/>
              <w:rPr>
                <w:sz w:val="22"/>
                <w:szCs w:val="22"/>
                <w:lang w:val="ro-RO"/>
              </w:rPr>
            </w:pPr>
            <w:r w:rsidRPr="00C81350">
              <w:rPr>
                <w:sz w:val="22"/>
                <w:szCs w:val="22"/>
                <w:lang w:val="ro-RO"/>
              </w:rPr>
              <w:t>- trafic călători</w:t>
            </w:r>
          </w:p>
        </w:tc>
        <w:tc>
          <w:tcPr>
            <w:tcW w:w="2322" w:type="dxa"/>
            <w:shd w:val="clear" w:color="auto" w:fill="auto"/>
          </w:tcPr>
          <w:p w14:paraId="0B0CD2C7" w14:textId="77777777" w:rsidR="00840964" w:rsidRPr="00C81350" w:rsidRDefault="00840964" w:rsidP="001C26AF">
            <w:pPr>
              <w:pStyle w:val="Heading7"/>
              <w:spacing w:before="0" w:after="0"/>
              <w:jc w:val="right"/>
              <w:rPr>
                <w:b/>
                <w:bCs/>
                <w:sz w:val="22"/>
                <w:szCs w:val="22"/>
                <w:lang w:val="ro-RO"/>
              </w:rPr>
            </w:pPr>
            <w:r w:rsidRPr="00C81350">
              <w:rPr>
                <w:b/>
                <w:bCs/>
                <w:sz w:val="22"/>
                <w:szCs w:val="22"/>
                <w:lang w:val="ro-RO"/>
              </w:rPr>
              <w:t>63.251.113,196</w:t>
            </w:r>
          </w:p>
        </w:tc>
        <w:tc>
          <w:tcPr>
            <w:tcW w:w="2498" w:type="dxa"/>
            <w:shd w:val="clear" w:color="auto" w:fill="auto"/>
          </w:tcPr>
          <w:p w14:paraId="05FECDF9" w14:textId="77777777" w:rsidR="00840964" w:rsidRPr="00C81350" w:rsidRDefault="00840964" w:rsidP="001C26AF">
            <w:pPr>
              <w:pStyle w:val="Heading7"/>
              <w:spacing w:before="0" w:after="0"/>
              <w:jc w:val="right"/>
              <w:rPr>
                <w:b/>
                <w:bCs/>
                <w:sz w:val="22"/>
                <w:szCs w:val="22"/>
                <w:lang w:val="ro-RO"/>
              </w:rPr>
            </w:pPr>
            <w:r w:rsidRPr="00C81350">
              <w:rPr>
                <w:b/>
                <w:bCs/>
                <w:sz w:val="22"/>
                <w:szCs w:val="22"/>
                <w:lang w:val="ro-RO"/>
              </w:rPr>
              <w:t>60.750.443,761</w:t>
            </w:r>
          </w:p>
        </w:tc>
        <w:tc>
          <w:tcPr>
            <w:tcW w:w="2146" w:type="dxa"/>
            <w:shd w:val="clear" w:color="auto" w:fill="auto"/>
          </w:tcPr>
          <w:p w14:paraId="1B308D58" w14:textId="77777777" w:rsidR="00840964" w:rsidRPr="00C81350" w:rsidRDefault="00840964" w:rsidP="001C26AF">
            <w:pPr>
              <w:pStyle w:val="Heading7"/>
              <w:spacing w:before="0" w:after="0"/>
              <w:jc w:val="right"/>
              <w:rPr>
                <w:b/>
                <w:bCs/>
                <w:sz w:val="22"/>
                <w:szCs w:val="22"/>
                <w:lang w:val="ro-RO"/>
              </w:rPr>
            </w:pPr>
            <w:r w:rsidRPr="00C81350">
              <w:rPr>
                <w:b/>
                <w:bCs/>
                <w:sz w:val="22"/>
                <w:szCs w:val="22"/>
                <w:lang w:val="ro-RO"/>
              </w:rPr>
              <w:t>104,12 %</w:t>
            </w:r>
          </w:p>
        </w:tc>
      </w:tr>
      <w:tr w:rsidR="00840964" w:rsidRPr="00C81350" w14:paraId="5FFCCD7C" w14:textId="77777777" w:rsidTr="001C26AF">
        <w:tc>
          <w:tcPr>
            <w:tcW w:w="2518" w:type="dxa"/>
            <w:shd w:val="clear" w:color="auto" w:fill="auto"/>
          </w:tcPr>
          <w:p w14:paraId="32B0AD95" w14:textId="77777777" w:rsidR="00840964" w:rsidRPr="00C81350" w:rsidRDefault="00840964" w:rsidP="001C26AF">
            <w:pPr>
              <w:pStyle w:val="Heading7"/>
              <w:spacing w:before="0" w:after="0"/>
              <w:jc w:val="both"/>
              <w:rPr>
                <w:sz w:val="22"/>
                <w:szCs w:val="22"/>
                <w:lang w:val="ro-RO"/>
              </w:rPr>
            </w:pPr>
            <w:r w:rsidRPr="00C81350">
              <w:rPr>
                <w:sz w:val="22"/>
                <w:szCs w:val="22"/>
                <w:lang w:val="ro-RO"/>
              </w:rPr>
              <w:t>- trafic marfă</w:t>
            </w:r>
          </w:p>
        </w:tc>
        <w:tc>
          <w:tcPr>
            <w:tcW w:w="2322" w:type="dxa"/>
            <w:shd w:val="clear" w:color="auto" w:fill="auto"/>
          </w:tcPr>
          <w:p w14:paraId="3F0000AD" w14:textId="77777777" w:rsidR="00840964" w:rsidRPr="00C81350" w:rsidRDefault="00840964" w:rsidP="001C26AF">
            <w:pPr>
              <w:pStyle w:val="Heading7"/>
              <w:spacing w:before="0" w:after="0"/>
              <w:jc w:val="right"/>
              <w:rPr>
                <w:b/>
                <w:bCs/>
                <w:sz w:val="22"/>
                <w:szCs w:val="22"/>
                <w:lang w:val="ro-RO"/>
              </w:rPr>
            </w:pPr>
            <w:r w:rsidRPr="00C81350">
              <w:rPr>
                <w:b/>
                <w:bCs/>
                <w:sz w:val="22"/>
                <w:szCs w:val="22"/>
                <w:lang w:val="ro-RO"/>
              </w:rPr>
              <w:t>22.757.021,156</w:t>
            </w:r>
          </w:p>
        </w:tc>
        <w:tc>
          <w:tcPr>
            <w:tcW w:w="2498" w:type="dxa"/>
            <w:shd w:val="clear" w:color="auto" w:fill="auto"/>
          </w:tcPr>
          <w:p w14:paraId="7E26B4A0" w14:textId="77777777" w:rsidR="00840964" w:rsidRPr="00C81350" w:rsidRDefault="00840964" w:rsidP="001C26AF">
            <w:pPr>
              <w:pStyle w:val="Heading7"/>
              <w:spacing w:before="0" w:after="0"/>
              <w:jc w:val="right"/>
              <w:rPr>
                <w:b/>
                <w:bCs/>
                <w:sz w:val="22"/>
                <w:szCs w:val="22"/>
                <w:lang w:val="ro-RO"/>
              </w:rPr>
            </w:pPr>
            <w:r w:rsidRPr="00C81350">
              <w:rPr>
                <w:b/>
                <w:bCs/>
                <w:sz w:val="22"/>
                <w:szCs w:val="22"/>
                <w:lang w:val="ro-RO"/>
              </w:rPr>
              <w:t>22.600.982,142</w:t>
            </w:r>
          </w:p>
        </w:tc>
        <w:tc>
          <w:tcPr>
            <w:tcW w:w="2146" w:type="dxa"/>
            <w:shd w:val="clear" w:color="auto" w:fill="auto"/>
          </w:tcPr>
          <w:p w14:paraId="2DEC5EC7" w14:textId="77777777" w:rsidR="00840964" w:rsidRPr="00C81350" w:rsidRDefault="00840964" w:rsidP="001C26AF">
            <w:pPr>
              <w:pStyle w:val="Heading7"/>
              <w:spacing w:before="0" w:after="0"/>
              <w:jc w:val="right"/>
              <w:rPr>
                <w:b/>
                <w:bCs/>
                <w:sz w:val="22"/>
                <w:szCs w:val="22"/>
                <w:lang w:val="ro-RO"/>
              </w:rPr>
            </w:pPr>
            <w:r w:rsidRPr="00C81350">
              <w:rPr>
                <w:b/>
                <w:bCs/>
                <w:sz w:val="22"/>
                <w:szCs w:val="22"/>
                <w:lang w:val="ro-RO"/>
              </w:rPr>
              <w:t>100,69 %</w:t>
            </w:r>
          </w:p>
        </w:tc>
      </w:tr>
    </w:tbl>
    <w:p w14:paraId="0063FC0C" w14:textId="77777777" w:rsidR="00840964" w:rsidRPr="00C81350" w:rsidRDefault="00840964" w:rsidP="00840964">
      <w:pPr>
        <w:pStyle w:val="BodyTextIndent2"/>
        <w:spacing w:after="0" w:line="240" w:lineRule="auto"/>
        <w:ind w:left="0" w:firstLine="708"/>
        <w:jc w:val="both"/>
      </w:pPr>
    </w:p>
    <w:p w14:paraId="16C8FE5A" w14:textId="77777777" w:rsidR="00840964" w:rsidRPr="00C81350" w:rsidRDefault="00840964" w:rsidP="00840964">
      <w:pPr>
        <w:pStyle w:val="BodyTextIndent2"/>
        <w:spacing w:after="0" w:line="240" w:lineRule="auto"/>
        <w:ind w:left="0" w:firstLine="708"/>
        <w:jc w:val="both"/>
      </w:pPr>
      <w:r w:rsidRPr="00C81350">
        <w:t xml:space="preserve">Întârzierile trenurilor de </w:t>
      </w:r>
      <w:r w:rsidRPr="00C81350">
        <w:rPr>
          <w:b/>
        </w:rPr>
        <w:t>călători</w:t>
      </w:r>
      <w:r w:rsidRPr="00C81350">
        <w:t xml:space="preserve"> au înregistrat o creștere de la </w:t>
      </w:r>
      <w:r w:rsidRPr="00C81350">
        <w:rPr>
          <w:b/>
        </w:rPr>
        <w:t>3.487.509 min.</w:t>
      </w:r>
      <w:r w:rsidRPr="00C81350">
        <w:t xml:space="preserve"> în 2021</w:t>
      </w:r>
      <w:r w:rsidRPr="00C81350">
        <w:rPr>
          <w:b/>
        </w:rPr>
        <w:t xml:space="preserve"> </w:t>
      </w:r>
      <w:r w:rsidRPr="00C81350">
        <w:t xml:space="preserve">la </w:t>
      </w:r>
      <w:r w:rsidRPr="00C81350">
        <w:rPr>
          <w:b/>
        </w:rPr>
        <w:t xml:space="preserve">4.326.618 min. </w:t>
      </w:r>
      <w:r w:rsidRPr="00C81350">
        <w:t>în 2022</w:t>
      </w:r>
      <w:r w:rsidRPr="00C81350">
        <w:rPr>
          <w:b/>
        </w:rPr>
        <w:t xml:space="preserve">. </w:t>
      </w:r>
      <w:r w:rsidRPr="00C81350">
        <w:t xml:space="preserve">Din aceste întârzieri, </w:t>
      </w:r>
      <w:r w:rsidRPr="00C81350">
        <w:rPr>
          <w:b/>
        </w:rPr>
        <w:t>823.113 min</w:t>
      </w:r>
      <w:r w:rsidRPr="00C81350">
        <w:t>. (față de 685.105</w:t>
      </w:r>
      <w:r w:rsidRPr="00C81350">
        <w:rPr>
          <w:b/>
        </w:rPr>
        <w:t xml:space="preserve"> </w:t>
      </w:r>
      <w:r w:rsidRPr="00C81350">
        <w:t xml:space="preserve">min. în 2021) se datorează operatorilor de transport feroviar, </w:t>
      </w:r>
      <w:r w:rsidRPr="00C81350">
        <w:rPr>
          <w:b/>
        </w:rPr>
        <w:t>823.001 min.</w:t>
      </w:r>
      <w:r w:rsidRPr="00C81350">
        <w:t xml:space="preserve"> (față de 1.233.478</w:t>
      </w:r>
      <w:r w:rsidRPr="00C81350">
        <w:rPr>
          <w:b/>
        </w:rPr>
        <w:t xml:space="preserve"> </w:t>
      </w:r>
      <w:r w:rsidRPr="00C81350">
        <w:t xml:space="preserve">min. în 2021) se datorează CFR S.A., iar restul se datorează altor cauze – forță majoră, control de frontieră, căi ferate vecine etc.. </w:t>
      </w:r>
    </w:p>
    <w:p w14:paraId="37D279B2" w14:textId="77777777" w:rsidR="00840964" w:rsidRPr="00C81350" w:rsidRDefault="00840964" w:rsidP="00840964">
      <w:pPr>
        <w:pStyle w:val="BodyTextIndent2"/>
        <w:spacing w:after="0" w:line="240" w:lineRule="auto"/>
        <w:ind w:left="0" w:firstLine="708"/>
        <w:jc w:val="both"/>
      </w:pPr>
      <w:r w:rsidRPr="00C81350">
        <w:t xml:space="preserve">Întârzierile trenurilor de </w:t>
      </w:r>
      <w:r w:rsidRPr="00C81350">
        <w:rPr>
          <w:b/>
        </w:rPr>
        <w:t>marfă</w:t>
      </w:r>
      <w:r w:rsidRPr="00C81350">
        <w:t xml:space="preserve"> au înregistrat o scădere de la </w:t>
      </w:r>
      <w:r w:rsidRPr="00C81350">
        <w:rPr>
          <w:b/>
        </w:rPr>
        <w:t>40.768.712 min.</w:t>
      </w:r>
      <w:r w:rsidRPr="00C81350">
        <w:t xml:space="preserve"> în 2021</w:t>
      </w:r>
      <w:r w:rsidRPr="00C81350">
        <w:rPr>
          <w:b/>
        </w:rPr>
        <w:t xml:space="preserve"> </w:t>
      </w:r>
      <w:r w:rsidRPr="00C81350">
        <w:t xml:space="preserve">la </w:t>
      </w:r>
      <w:r w:rsidRPr="00C81350">
        <w:rPr>
          <w:b/>
        </w:rPr>
        <w:t>40.102.666 min.</w:t>
      </w:r>
      <w:r w:rsidRPr="00C81350">
        <w:t xml:space="preserve"> în 2021.</w:t>
      </w:r>
      <w:r w:rsidRPr="00C81350">
        <w:rPr>
          <w:b/>
        </w:rPr>
        <w:t xml:space="preserve"> </w:t>
      </w:r>
      <w:r w:rsidRPr="00C81350">
        <w:t xml:space="preserve">Din aceste întârzieri, </w:t>
      </w:r>
      <w:r w:rsidRPr="00C81350">
        <w:rPr>
          <w:b/>
        </w:rPr>
        <w:t>25.321.517 min.</w:t>
      </w:r>
      <w:r w:rsidRPr="00C81350">
        <w:t xml:space="preserve"> (față de 24.617.008 min. în 2021) se datorează operatorilor de transport feroviar, </w:t>
      </w:r>
      <w:r w:rsidRPr="00C81350">
        <w:rPr>
          <w:b/>
        </w:rPr>
        <w:t>244.665 min.</w:t>
      </w:r>
      <w:r w:rsidRPr="00C81350">
        <w:t xml:space="preserve"> (față de 295.994 min. în 2021) se datorează CFR S.A., iar restul se datorează altor cauze – forță majoră, control de frontieră, căi ferate vecine etc..</w:t>
      </w:r>
    </w:p>
    <w:p w14:paraId="20936FF3" w14:textId="77777777" w:rsidR="00840964" w:rsidRPr="00C81350" w:rsidRDefault="00840964" w:rsidP="00840964">
      <w:pPr>
        <w:pStyle w:val="BodyTextIndent2"/>
        <w:spacing w:after="0" w:line="240" w:lineRule="auto"/>
        <w:ind w:left="0" w:firstLine="708"/>
        <w:jc w:val="both"/>
      </w:pPr>
    </w:p>
    <w:p w14:paraId="3A765966" w14:textId="77777777" w:rsidR="00840964" w:rsidRPr="00C81350" w:rsidRDefault="00840964" w:rsidP="00A16CF5">
      <w:pPr>
        <w:pStyle w:val="Heading7"/>
        <w:spacing w:before="0"/>
        <w:ind w:firstLine="708"/>
        <w:jc w:val="both"/>
        <w:rPr>
          <w:sz w:val="22"/>
          <w:szCs w:val="22"/>
          <w:lang w:val="ro-RO"/>
        </w:rPr>
      </w:pPr>
      <w:r w:rsidRPr="00C81350">
        <w:rPr>
          <w:sz w:val="22"/>
          <w:szCs w:val="22"/>
          <w:lang w:val="ro-RO"/>
        </w:rPr>
        <w:t>Regularitatea circulației trenurilor de călători și directe de marfă</w:t>
      </w:r>
    </w:p>
    <w:p w14:paraId="69506CF4" w14:textId="77777777" w:rsidR="00840964" w:rsidRPr="00C81350" w:rsidRDefault="00840964" w:rsidP="00840964">
      <w:pPr>
        <w:pStyle w:val="BodyTextIndent2"/>
        <w:spacing w:after="0" w:line="240" w:lineRule="auto"/>
        <w:jc w:val="both"/>
        <w:rPr>
          <w:b/>
        </w:rPr>
      </w:pPr>
      <w:r w:rsidRPr="00C81350">
        <w:rPr>
          <w:b/>
        </w:rPr>
        <w:t>a) Călători</w:t>
      </w:r>
    </w:p>
    <w:p w14:paraId="4D70B0BF" w14:textId="77777777" w:rsidR="00840964" w:rsidRPr="00C81350" w:rsidRDefault="00840964" w:rsidP="00840964">
      <w:pPr>
        <w:pStyle w:val="BodyTextIndent2"/>
        <w:spacing w:after="0" w:line="240" w:lineRule="auto"/>
        <w:ind w:left="720" w:hanging="437"/>
        <w:jc w:val="both"/>
      </w:pPr>
      <w:r w:rsidRPr="00C81350">
        <w:t xml:space="preserve">trenuri circulate = </w:t>
      </w:r>
      <w:r w:rsidRPr="00C81350">
        <w:rPr>
          <w:b/>
          <w:bCs/>
        </w:rPr>
        <w:t xml:space="preserve">1554 trenuri/zi </w:t>
      </w:r>
      <w:r w:rsidRPr="00C81350">
        <w:t>(față de 1478 trenuri/zi în 2021)</w:t>
      </w:r>
    </w:p>
    <w:p w14:paraId="77395CA2" w14:textId="77777777" w:rsidR="00840964" w:rsidRPr="00C81350" w:rsidRDefault="00840964" w:rsidP="00840964">
      <w:pPr>
        <w:pStyle w:val="BodyTextIndent2"/>
        <w:spacing w:after="0" w:line="240" w:lineRule="auto"/>
        <w:jc w:val="both"/>
      </w:pPr>
      <w:r w:rsidRPr="00C81350">
        <w:t xml:space="preserve">trenuri circulate regulat = </w:t>
      </w:r>
      <w:r w:rsidRPr="00C81350">
        <w:rPr>
          <w:b/>
        </w:rPr>
        <w:t xml:space="preserve">1171 trenuri/zi </w:t>
      </w:r>
      <w:r w:rsidRPr="00C81350">
        <w:t>(față de 1139 trenuri/zi în 2021)</w:t>
      </w:r>
    </w:p>
    <w:p w14:paraId="6EA3BD77" w14:textId="77777777" w:rsidR="00840964" w:rsidRPr="00C81350" w:rsidRDefault="00840964" w:rsidP="00840964">
      <w:pPr>
        <w:pStyle w:val="BodyTextIndent2"/>
        <w:spacing w:after="0" w:line="240" w:lineRule="auto"/>
        <w:jc w:val="both"/>
        <w:rPr>
          <w:b/>
        </w:rPr>
      </w:pPr>
      <w:r w:rsidRPr="00C81350">
        <w:t xml:space="preserve">regularitate trenuri călători =  </w:t>
      </w:r>
      <w:r w:rsidRPr="00C81350">
        <w:rPr>
          <w:b/>
        </w:rPr>
        <w:t xml:space="preserve">75,36% </w:t>
      </w:r>
      <w:r w:rsidRPr="00C81350">
        <w:rPr>
          <w:bCs/>
        </w:rPr>
        <w:t>(față de 77,06% în 2021)</w:t>
      </w:r>
    </w:p>
    <w:p w14:paraId="1AA87FEF" w14:textId="77777777" w:rsidR="00840964" w:rsidRPr="00C81350" w:rsidRDefault="00840964" w:rsidP="00840964">
      <w:pPr>
        <w:pStyle w:val="BodyTextIndent2"/>
        <w:spacing w:after="0" w:line="240" w:lineRule="auto"/>
        <w:jc w:val="both"/>
      </w:pPr>
      <w:r w:rsidRPr="00C81350">
        <w:t xml:space="preserve">întârzieri pe 100 tren*km = </w:t>
      </w:r>
      <w:r w:rsidRPr="00C81350">
        <w:rPr>
          <w:b/>
        </w:rPr>
        <w:t xml:space="preserve"> 4,62 </w:t>
      </w:r>
      <w:r w:rsidRPr="00C81350">
        <w:t>minute pe 100 tren*km (față de 3,78 minute pe 100 tren*km în 2021), din care 1,40 minute din cauze imputabile C.N.C.F. „C.F.R.” S.A.</w:t>
      </w:r>
    </w:p>
    <w:p w14:paraId="4D40B77C" w14:textId="77777777" w:rsidR="00840964" w:rsidRPr="00C81350" w:rsidRDefault="00840964" w:rsidP="00840964">
      <w:pPr>
        <w:pStyle w:val="BodyTextIndent2"/>
        <w:spacing w:after="0" w:line="240" w:lineRule="auto"/>
        <w:jc w:val="both"/>
        <w:rPr>
          <w:b/>
        </w:rPr>
      </w:pPr>
      <w:r w:rsidRPr="00C81350">
        <w:t xml:space="preserve">viteza comercială = </w:t>
      </w:r>
      <w:r w:rsidRPr="00C81350">
        <w:rPr>
          <w:b/>
        </w:rPr>
        <w:t xml:space="preserve">  44,83</w:t>
      </w:r>
      <w:r w:rsidRPr="00C81350">
        <w:t xml:space="preserve"> </w:t>
      </w:r>
      <w:r w:rsidRPr="00C81350">
        <w:rPr>
          <w:b/>
        </w:rPr>
        <w:t xml:space="preserve">km/h </w:t>
      </w:r>
      <w:r w:rsidRPr="00C81350">
        <w:rPr>
          <w:bCs/>
        </w:rPr>
        <w:t>(față de 44,68 km/h în 2021).</w:t>
      </w:r>
    </w:p>
    <w:p w14:paraId="46CBEAB6" w14:textId="77777777" w:rsidR="00840964" w:rsidRPr="00C81350" w:rsidRDefault="00840964" w:rsidP="00840964">
      <w:pPr>
        <w:pStyle w:val="BodyTextIndent2"/>
        <w:spacing w:after="0" w:line="240" w:lineRule="auto"/>
        <w:jc w:val="both"/>
        <w:rPr>
          <w:b/>
        </w:rPr>
      </w:pPr>
    </w:p>
    <w:p w14:paraId="23FF53E7" w14:textId="77777777" w:rsidR="00840964" w:rsidRPr="00C81350" w:rsidRDefault="00840964" w:rsidP="00840964">
      <w:pPr>
        <w:pStyle w:val="BodyTextIndent2"/>
        <w:spacing w:after="0" w:line="240" w:lineRule="auto"/>
        <w:jc w:val="both"/>
        <w:rPr>
          <w:b/>
        </w:rPr>
      </w:pPr>
      <w:r w:rsidRPr="00C81350">
        <w:rPr>
          <w:b/>
        </w:rPr>
        <w:t xml:space="preserve">b) Marfă </w:t>
      </w:r>
    </w:p>
    <w:p w14:paraId="15429744" w14:textId="77777777" w:rsidR="00840964" w:rsidRPr="00C81350" w:rsidRDefault="00840964" w:rsidP="00840964">
      <w:pPr>
        <w:pStyle w:val="BodyTextIndent2"/>
        <w:spacing w:after="0" w:line="240" w:lineRule="auto"/>
        <w:ind w:left="720" w:hanging="437"/>
        <w:jc w:val="both"/>
      </w:pPr>
      <w:r w:rsidRPr="00C81350">
        <w:t xml:space="preserve">trenuri circulate = </w:t>
      </w:r>
      <w:r w:rsidRPr="00C81350">
        <w:rPr>
          <w:b/>
          <w:bCs/>
        </w:rPr>
        <w:t xml:space="preserve">336 trenuri/zi </w:t>
      </w:r>
      <w:r w:rsidRPr="00C81350">
        <w:t>(față de 351 trenuri/zi în 2021)</w:t>
      </w:r>
    </w:p>
    <w:p w14:paraId="36B1D715" w14:textId="77777777" w:rsidR="00840964" w:rsidRPr="00C81350" w:rsidRDefault="00840964" w:rsidP="00840964">
      <w:pPr>
        <w:pStyle w:val="BodyTextIndent2"/>
        <w:spacing w:after="0" w:line="240" w:lineRule="auto"/>
        <w:jc w:val="both"/>
      </w:pPr>
      <w:r w:rsidRPr="00C81350">
        <w:t xml:space="preserve">trenuri circulate regulat = </w:t>
      </w:r>
      <w:r w:rsidRPr="00C81350">
        <w:rPr>
          <w:b/>
        </w:rPr>
        <w:t xml:space="preserve"> 216 trenuri/zi </w:t>
      </w:r>
      <w:r w:rsidRPr="00C81350">
        <w:t>(față de 221 trenuri/zi în 2021)</w:t>
      </w:r>
    </w:p>
    <w:p w14:paraId="5F951020" w14:textId="77777777" w:rsidR="00840964" w:rsidRPr="00C81350" w:rsidRDefault="00840964" w:rsidP="00840964">
      <w:pPr>
        <w:pStyle w:val="BodyTextIndent2"/>
        <w:spacing w:after="0" w:line="240" w:lineRule="auto"/>
        <w:jc w:val="both"/>
      </w:pPr>
      <w:r w:rsidRPr="00C81350">
        <w:t xml:space="preserve">regularitate trenuri marfă = </w:t>
      </w:r>
      <w:r w:rsidRPr="00C81350">
        <w:rPr>
          <w:b/>
        </w:rPr>
        <w:t xml:space="preserve">64,29% </w:t>
      </w:r>
      <w:r w:rsidRPr="00C81350">
        <w:rPr>
          <w:bCs/>
        </w:rPr>
        <w:t>(față de 62,96% în 2021)</w:t>
      </w:r>
    </w:p>
    <w:p w14:paraId="7498911C" w14:textId="77777777" w:rsidR="00840964" w:rsidRPr="00C81350" w:rsidRDefault="00840964" w:rsidP="00840964">
      <w:pPr>
        <w:pStyle w:val="BodyTextIndent2"/>
        <w:spacing w:after="0" w:line="240" w:lineRule="auto"/>
        <w:jc w:val="both"/>
      </w:pPr>
      <w:r w:rsidRPr="00C81350">
        <w:t xml:space="preserve">întârzieri pe 100 tren*km = </w:t>
      </w:r>
      <w:r w:rsidRPr="00C81350">
        <w:rPr>
          <w:b/>
          <w:bCs/>
        </w:rPr>
        <w:t xml:space="preserve"> 184,86 </w:t>
      </w:r>
      <w:r w:rsidRPr="00C81350">
        <w:t>minute pe 100 tren*km (față de 178,56 minute pe 100 tren*km în 2021), din care 1,09 minute din cauze imputabile C.N.C.F. „C.F.R.” S.A.</w:t>
      </w:r>
    </w:p>
    <w:p w14:paraId="1C03D82F" w14:textId="77777777" w:rsidR="00840964" w:rsidRPr="00C81350" w:rsidRDefault="00840964" w:rsidP="00840964">
      <w:pPr>
        <w:pStyle w:val="BodyTextIndent2"/>
        <w:spacing w:after="0" w:line="240" w:lineRule="auto"/>
        <w:jc w:val="both"/>
        <w:rPr>
          <w:b/>
        </w:rPr>
      </w:pPr>
      <w:r w:rsidRPr="00C81350">
        <w:t xml:space="preserve">viteza comercială =  </w:t>
      </w:r>
      <w:r w:rsidRPr="00C81350">
        <w:rPr>
          <w:b/>
        </w:rPr>
        <w:t xml:space="preserve">15,63 km/h </w:t>
      </w:r>
      <w:r w:rsidRPr="00C81350">
        <w:rPr>
          <w:bCs/>
        </w:rPr>
        <w:t>(față de 15,49 km/h în 2021).</w:t>
      </w:r>
    </w:p>
    <w:p w14:paraId="5A894409" w14:textId="77777777" w:rsidR="00840964" w:rsidRPr="00C81350" w:rsidRDefault="00840964" w:rsidP="00840964">
      <w:pPr>
        <w:pStyle w:val="BodyText"/>
        <w:ind w:firstLine="720"/>
        <w:rPr>
          <w:rFonts w:ascii="Trebuchet MS" w:hAnsi="Trebuchet MS"/>
          <w:sz w:val="22"/>
          <w:szCs w:val="22"/>
          <w:lang w:val="ro-RO"/>
        </w:rPr>
      </w:pPr>
    </w:p>
    <w:p w14:paraId="5F03F99D" w14:textId="77777777" w:rsidR="00840964" w:rsidRPr="00C81350" w:rsidRDefault="00840964" w:rsidP="00840964">
      <w:pPr>
        <w:pStyle w:val="BodyText"/>
        <w:ind w:firstLine="720"/>
        <w:rPr>
          <w:rFonts w:ascii="Trebuchet MS" w:hAnsi="Trebuchet MS" w:cs="Arial"/>
          <w:sz w:val="22"/>
          <w:szCs w:val="22"/>
          <w:lang w:val="ro-RO"/>
        </w:rPr>
      </w:pPr>
      <w:r w:rsidRPr="00C81350">
        <w:rPr>
          <w:rFonts w:ascii="Trebuchet MS" w:hAnsi="Trebuchet MS"/>
          <w:sz w:val="22"/>
          <w:szCs w:val="22"/>
          <w:lang w:val="ro-RO"/>
        </w:rPr>
        <w:t xml:space="preserve">La data de 31.12.2022 Compania Națională de Căi Ferate „C.F.R.” S.A. înregistrează o pierdere </w:t>
      </w:r>
      <w:r w:rsidRPr="00C81350">
        <w:rPr>
          <w:rFonts w:ascii="Trebuchet MS" w:hAnsi="Trebuchet MS"/>
          <w:bCs/>
          <w:sz w:val="22"/>
          <w:szCs w:val="22"/>
          <w:lang w:val="ro-RO"/>
        </w:rPr>
        <w:t xml:space="preserve">în sumă </w:t>
      </w:r>
      <w:r w:rsidRPr="00C81350">
        <w:rPr>
          <w:rFonts w:ascii="Trebuchet MS" w:hAnsi="Trebuchet MS"/>
          <w:sz w:val="22"/>
          <w:szCs w:val="22"/>
          <w:lang w:val="ro-RO"/>
        </w:rPr>
        <w:t xml:space="preserve">de </w:t>
      </w:r>
      <w:r w:rsidRPr="00C81350">
        <w:rPr>
          <w:rFonts w:ascii="Trebuchet MS" w:hAnsi="Trebuchet MS"/>
          <w:b/>
          <w:sz w:val="22"/>
          <w:szCs w:val="22"/>
          <w:lang w:val="ro-RO"/>
        </w:rPr>
        <w:t>94.628.901 lei</w:t>
      </w:r>
      <w:r w:rsidRPr="00C81350">
        <w:rPr>
          <w:rFonts w:ascii="Trebuchet MS" w:hAnsi="Trebuchet MS"/>
          <w:sz w:val="22"/>
          <w:szCs w:val="22"/>
          <w:lang w:val="ro-RO"/>
        </w:rPr>
        <w:t xml:space="preserve"> (față de o pierdere de </w:t>
      </w:r>
      <w:r w:rsidRPr="00C81350">
        <w:rPr>
          <w:rFonts w:ascii="Trebuchet MS" w:hAnsi="Trebuchet MS"/>
          <w:b/>
          <w:sz w:val="22"/>
          <w:szCs w:val="22"/>
          <w:lang w:val="ro-RO"/>
        </w:rPr>
        <w:t xml:space="preserve">8.841.090 </w:t>
      </w:r>
      <w:r w:rsidRPr="00C81350">
        <w:rPr>
          <w:rFonts w:ascii="Trebuchet MS" w:hAnsi="Trebuchet MS"/>
          <w:sz w:val="22"/>
          <w:szCs w:val="22"/>
          <w:lang w:val="ro-RO"/>
        </w:rPr>
        <w:t xml:space="preserve">lei pentru anul 2021), având de încasat creanțe restante în valoare </w:t>
      </w:r>
      <w:r w:rsidRPr="00C81350">
        <w:rPr>
          <w:rFonts w:ascii="Trebuchet MS" w:hAnsi="Trebuchet MS" w:cs="Arial"/>
          <w:sz w:val="22"/>
          <w:szCs w:val="22"/>
          <w:lang w:val="ro-RO"/>
        </w:rPr>
        <w:t xml:space="preserve">de </w:t>
      </w:r>
      <w:r w:rsidRPr="00C81350">
        <w:rPr>
          <w:rFonts w:ascii="Trebuchet MS" w:hAnsi="Trebuchet MS" w:cs="Arial"/>
          <w:b/>
          <w:bCs/>
          <w:iCs/>
          <w:sz w:val="22"/>
          <w:szCs w:val="22"/>
          <w:lang w:val="ro-RO"/>
        </w:rPr>
        <w:t>1.473.403,02</w:t>
      </w:r>
      <w:r w:rsidRPr="00C81350">
        <w:rPr>
          <w:rFonts w:ascii="Trebuchet MS" w:hAnsi="Trebuchet MS" w:cs="Arial"/>
          <w:b/>
          <w:sz w:val="22"/>
          <w:szCs w:val="22"/>
          <w:lang w:val="ro-RO"/>
        </w:rPr>
        <w:t xml:space="preserve"> mii lei</w:t>
      </w:r>
      <w:r w:rsidRPr="00C81350">
        <w:rPr>
          <w:rFonts w:ascii="Trebuchet MS" w:hAnsi="Trebuchet MS" w:cs="Arial"/>
          <w:sz w:val="22"/>
          <w:szCs w:val="22"/>
          <w:lang w:val="ro-RO"/>
        </w:rPr>
        <w:t>.</w:t>
      </w:r>
    </w:p>
    <w:p w14:paraId="368BEEE7" w14:textId="77777777" w:rsidR="00840964" w:rsidRPr="00C81350" w:rsidRDefault="00840964" w:rsidP="00840964">
      <w:pPr>
        <w:ind w:firstLine="360"/>
        <w:jc w:val="both"/>
        <w:rPr>
          <w:rFonts w:cs="Arial"/>
        </w:rPr>
      </w:pPr>
    </w:p>
    <w:p w14:paraId="3158D8DA" w14:textId="77777777" w:rsidR="00840964" w:rsidRPr="00C81350" w:rsidRDefault="00840964" w:rsidP="00840964">
      <w:pPr>
        <w:ind w:firstLine="720"/>
        <w:jc w:val="both"/>
        <w:rPr>
          <w:rFonts w:cs="Arial"/>
        </w:rPr>
      </w:pPr>
      <w:r w:rsidRPr="00C81350">
        <w:rPr>
          <w:rFonts w:cs="Arial"/>
        </w:rPr>
        <w:t xml:space="preserve">Conform prevederilor directivelor europene în domeniul feroviar, piața feroviară din România a fost deschisă atât în transportul feroviar de marfă cât și de călători, astfel că în prezent sunt licențiați </w:t>
      </w:r>
      <w:r w:rsidRPr="00C81350">
        <w:rPr>
          <w:rFonts w:cs="Arial"/>
          <w:b/>
        </w:rPr>
        <w:t>40</w:t>
      </w:r>
      <w:r w:rsidRPr="00C81350">
        <w:rPr>
          <w:rFonts w:cs="Arial"/>
        </w:rPr>
        <w:t xml:space="preserve"> operatori de transport feroviar, dintre care doi operatori de transport feroviar naționali (cu capital de stat) și 38 operatori de transport feroviar cu capital privat. De asemenea, sunt licențiați și </w:t>
      </w:r>
      <w:r w:rsidRPr="00C81350">
        <w:rPr>
          <w:rFonts w:cs="Arial"/>
          <w:b/>
        </w:rPr>
        <w:t>23</w:t>
      </w:r>
      <w:r w:rsidRPr="00C81350">
        <w:rPr>
          <w:rFonts w:cs="Arial"/>
        </w:rPr>
        <w:t xml:space="preserve"> operatori privați care desfășoară exclusiv operațiuni de manevră.</w:t>
      </w:r>
    </w:p>
    <w:p w14:paraId="3884013B" w14:textId="77777777" w:rsidR="00840964" w:rsidRPr="00C81350" w:rsidRDefault="00840964" w:rsidP="00840964">
      <w:pPr>
        <w:ind w:firstLine="360"/>
        <w:jc w:val="both"/>
        <w:rPr>
          <w:rFonts w:cs="Arial"/>
        </w:rPr>
      </w:pPr>
    </w:p>
    <w:p w14:paraId="3B300CB3" w14:textId="77777777" w:rsidR="00840964" w:rsidRPr="00C81350" w:rsidRDefault="00840964" w:rsidP="00840964">
      <w:pPr>
        <w:ind w:firstLine="720"/>
        <w:jc w:val="both"/>
        <w:rPr>
          <w:rFonts w:cs="Arial"/>
        </w:rPr>
      </w:pPr>
      <w:r w:rsidRPr="00C81350">
        <w:rPr>
          <w:rFonts w:cs="Arial"/>
        </w:rPr>
        <w:t xml:space="preserve">În domeniul transportului feroviar de călători, în anul 2022 au fost înregistrați </w:t>
      </w:r>
      <w:r w:rsidRPr="00C81350">
        <w:rPr>
          <w:rFonts w:cs="Arial"/>
          <w:b/>
        </w:rPr>
        <w:t>70.290.554 călători expediați</w:t>
      </w:r>
      <w:r w:rsidRPr="00C81350">
        <w:rPr>
          <w:rFonts w:cs="Arial"/>
        </w:rPr>
        <w:t xml:space="preserve"> (C.F.R. Călători – </w:t>
      </w:r>
      <w:r w:rsidRPr="00C81350">
        <w:rPr>
          <w:b/>
        </w:rPr>
        <w:t>53.558.068</w:t>
      </w:r>
      <w:r w:rsidRPr="00C81350">
        <w:rPr>
          <w:rFonts w:cs="Arial"/>
        </w:rPr>
        <w:t xml:space="preserve"> călători, Regio Călători – </w:t>
      </w:r>
      <w:r w:rsidRPr="00C81350">
        <w:rPr>
          <w:rFonts w:cs="Arial"/>
          <w:b/>
        </w:rPr>
        <w:t>6.185.316</w:t>
      </w:r>
      <w:r w:rsidRPr="00C81350">
        <w:rPr>
          <w:rFonts w:cs="Arial"/>
        </w:rPr>
        <w:t xml:space="preserve"> călători, Transferoviar Călători – </w:t>
      </w:r>
      <w:r w:rsidRPr="00C81350">
        <w:rPr>
          <w:rFonts w:cs="Arial"/>
          <w:b/>
        </w:rPr>
        <w:t>6.452.873</w:t>
      </w:r>
      <w:r w:rsidRPr="00C81350">
        <w:rPr>
          <w:rFonts w:cs="Arial"/>
        </w:rPr>
        <w:t xml:space="preserve"> călători, Interregional Călători – </w:t>
      </w:r>
      <w:r w:rsidRPr="00C81350">
        <w:rPr>
          <w:rFonts w:cs="Arial"/>
          <w:b/>
        </w:rPr>
        <w:t>2.496.795</w:t>
      </w:r>
      <w:r w:rsidRPr="00C81350">
        <w:rPr>
          <w:rFonts w:cs="Arial"/>
        </w:rPr>
        <w:t xml:space="preserve"> călători, Softrans – </w:t>
      </w:r>
      <w:r w:rsidRPr="00C81350">
        <w:rPr>
          <w:rFonts w:cs="Arial"/>
          <w:b/>
        </w:rPr>
        <w:t>661.048</w:t>
      </w:r>
      <w:r w:rsidRPr="00C81350">
        <w:rPr>
          <w:rFonts w:cs="Arial"/>
        </w:rPr>
        <w:t xml:space="preserve"> călători, Astra Trans Carpatic – </w:t>
      </w:r>
      <w:r w:rsidRPr="00C81350">
        <w:rPr>
          <w:rFonts w:cs="Arial"/>
          <w:b/>
        </w:rPr>
        <w:t>486.457</w:t>
      </w:r>
      <w:r w:rsidRPr="00C81350">
        <w:rPr>
          <w:rFonts w:cs="Arial"/>
        </w:rPr>
        <w:t xml:space="preserve"> călători), față de </w:t>
      </w:r>
      <w:r w:rsidRPr="00C81350">
        <w:rPr>
          <w:rFonts w:cs="Arial"/>
          <w:b/>
        </w:rPr>
        <w:t>54.935.649</w:t>
      </w:r>
      <w:r w:rsidRPr="00C81350">
        <w:rPr>
          <w:rFonts w:cs="Arial"/>
        </w:rPr>
        <w:t xml:space="preserve"> călători expediați în anul 2021, rezultând </w:t>
      </w:r>
      <w:r w:rsidRPr="00C81350">
        <w:rPr>
          <w:rFonts w:cs="Arial"/>
          <w:b/>
        </w:rPr>
        <w:t>o creștere</w:t>
      </w:r>
      <w:r w:rsidRPr="00C81350">
        <w:rPr>
          <w:rFonts w:cs="Arial"/>
        </w:rPr>
        <w:t xml:space="preserve"> de cca. </w:t>
      </w:r>
      <w:r w:rsidRPr="00C81350">
        <w:rPr>
          <w:rFonts w:cs="Arial"/>
          <w:b/>
        </w:rPr>
        <w:t>28%</w:t>
      </w:r>
      <w:r w:rsidRPr="00C81350">
        <w:rPr>
          <w:rFonts w:cs="Arial"/>
        </w:rPr>
        <w:t xml:space="preserve">. </w:t>
      </w:r>
    </w:p>
    <w:p w14:paraId="3D6407D1" w14:textId="77777777" w:rsidR="00840964" w:rsidRPr="00C81350" w:rsidRDefault="00840964" w:rsidP="00840964">
      <w:pPr>
        <w:ind w:firstLine="720"/>
        <w:jc w:val="both"/>
        <w:rPr>
          <w:rFonts w:cs="Arial"/>
        </w:rPr>
      </w:pPr>
      <w:r w:rsidRPr="00C81350">
        <w:rPr>
          <w:rFonts w:cs="Arial"/>
        </w:rPr>
        <w:t>Circa 76,5% dintre călători au fost transportați de către operatorul național.</w:t>
      </w:r>
    </w:p>
    <w:p w14:paraId="4FB39EB5" w14:textId="77777777" w:rsidR="00840964" w:rsidRPr="00C81350" w:rsidRDefault="00840964" w:rsidP="00840964">
      <w:pPr>
        <w:ind w:firstLine="720"/>
        <w:jc w:val="both"/>
        <w:rPr>
          <w:rFonts w:cs="Arial"/>
        </w:rPr>
      </w:pPr>
      <w:r w:rsidRPr="00C81350">
        <w:rPr>
          <w:rFonts w:cs="Arial"/>
        </w:rPr>
        <w:t>Transportul feroviar de marfă cu capital privat asigură circa 70% din volumul mărfurilor transportate și circa 80% din parcursul acestora.</w:t>
      </w:r>
    </w:p>
    <w:p w14:paraId="38DC7519" w14:textId="77777777" w:rsidR="00840964" w:rsidRPr="00C81350" w:rsidRDefault="00840964" w:rsidP="00840964">
      <w:pPr>
        <w:ind w:firstLine="360"/>
        <w:jc w:val="both"/>
        <w:rPr>
          <w:rFonts w:cs="Arial"/>
        </w:rPr>
      </w:pPr>
    </w:p>
    <w:p w14:paraId="7C8516C5" w14:textId="77777777" w:rsidR="00840964" w:rsidRPr="00C81350" w:rsidRDefault="00840964" w:rsidP="00840964">
      <w:pPr>
        <w:ind w:firstLine="720"/>
        <w:jc w:val="both"/>
        <w:rPr>
          <w:rFonts w:cs="Arial"/>
        </w:rPr>
      </w:pPr>
      <w:r w:rsidRPr="00C81350">
        <w:rPr>
          <w:rFonts w:cs="Arial"/>
        </w:rPr>
        <w:t xml:space="preserve">Operatorii de transport feroviar plătesc tariful de utilizare a infrastructurii feroviare (TUI) către administratorul infrastructurii feroviare - Compania Națională de Căi Ferate „C.F.R.” S.A.. Valoarea medie a TUI pentru anul 2022 a fost de </w:t>
      </w:r>
      <w:r w:rsidRPr="00C81350">
        <w:rPr>
          <w:rFonts w:cs="Arial"/>
          <w:b/>
        </w:rPr>
        <w:t>13,91 lei/tren-km</w:t>
      </w:r>
      <w:r w:rsidRPr="00C81350">
        <w:rPr>
          <w:rFonts w:cs="Arial"/>
        </w:rPr>
        <w:t xml:space="preserve"> pentru traficul de marfă și </w:t>
      </w:r>
      <w:r w:rsidRPr="00C81350">
        <w:rPr>
          <w:rFonts w:cs="Arial"/>
          <w:bCs/>
        </w:rPr>
        <w:t>9,42 lei/tren-km pentru traficul de călători (față de 13,85 lei/tren-km pentru traficul de marfă și 9,37 lei/tren-km</w:t>
      </w:r>
      <w:r w:rsidRPr="00C81350">
        <w:rPr>
          <w:rFonts w:cs="Arial"/>
        </w:rPr>
        <w:t xml:space="preserve"> pentru traficul de călători în anul 2021. Încasările C.N.C.F. ,,C.F.R.” S.A. din TUI au fost de </w:t>
      </w:r>
      <w:r w:rsidRPr="00C81350">
        <w:rPr>
          <w:b/>
          <w:bCs/>
        </w:rPr>
        <w:t>863.271.076,74</w:t>
      </w:r>
      <w:r w:rsidRPr="00C81350">
        <w:t xml:space="preserve"> </w:t>
      </w:r>
      <w:r w:rsidRPr="00C81350">
        <w:rPr>
          <w:rFonts w:cs="Arial"/>
          <w:b/>
        </w:rPr>
        <w:t>lei</w:t>
      </w:r>
      <w:r w:rsidRPr="00C81350">
        <w:rPr>
          <w:rFonts w:cs="Arial"/>
        </w:rPr>
        <w:t xml:space="preserve"> (față de </w:t>
      </w:r>
      <w:r w:rsidRPr="00C81350">
        <w:rPr>
          <w:rFonts w:cs="Arial"/>
          <w:bCs/>
        </w:rPr>
        <w:t>825.430.840,56</w:t>
      </w:r>
      <w:r w:rsidRPr="00C81350">
        <w:rPr>
          <w:rFonts w:cs="Arial"/>
        </w:rPr>
        <w:t xml:space="preserve"> lei în 2021) din care </w:t>
      </w:r>
      <w:r w:rsidRPr="00C81350">
        <w:rPr>
          <w:rFonts w:cs="Arial"/>
          <w:b/>
          <w:bCs/>
        </w:rPr>
        <w:t>5</w:t>
      </w:r>
      <w:r w:rsidRPr="00C81350">
        <w:rPr>
          <w:b/>
          <w:bCs/>
        </w:rPr>
        <w:t>51.454.598,29</w:t>
      </w:r>
      <w:r w:rsidRPr="00C81350">
        <w:t xml:space="preserve"> </w:t>
      </w:r>
      <w:r w:rsidRPr="00C81350">
        <w:rPr>
          <w:rFonts w:cs="Arial"/>
          <w:b/>
        </w:rPr>
        <w:t>lei</w:t>
      </w:r>
      <w:r w:rsidRPr="00C81350">
        <w:rPr>
          <w:rFonts w:cs="Arial"/>
        </w:rPr>
        <w:t xml:space="preserve"> (față de 517.436.296,25 lei în anul 2021) pentru traficul de călători și </w:t>
      </w:r>
      <w:r w:rsidRPr="00C81350">
        <w:rPr>
          <w:b/>
          <w:bCs/>
        </w:rPr>
        <w:t>311.816.478,45</w:t>
      </w:r>
      <w:r w:rsidRPr="00C81350">
        <w:rPr>
          <w:rFonts w:cs="Arial"/>
        </w:rPr>
        <w:t xml:space="preserve"> lei (față de 307.994.544,31 lei în anul 2021) pentru traficul de marfă.</w:t>
      </w:r>
    </w:p>
    <w:p w14:paraId="2405F4B2" w14:textId="441A1848" w:rsidR="00840964" w:rsidRPr="00C81350" w:rsidRDefault="00840964" w:rsidP="00840964">
      <w:pPr>
        <w:ind w:firstLine="360"/>
        <w:jc w:val="center"/>
        <w:rPr>
          <w:rFonts w:cs="Arial"/>
          <w:i/>
        </w:rPr>
      </w:pPr>
      <w:r w:rsidRPr="00C81350">
        <w:rPr>
          <w:rFonts w:cs="Arial"/>
          <w:i/>
          <w:noProof/>
          <w:lang w:val="en-US"/>
        </w:rPr>
        <w:lastRenderedPageBreak/>
        <w:drawing>
          <wp:inline distT="0" distB="0" distL="0" distR="0" wp14:anchorId="512A7F17" wp14:editId="73850C01">
            <wp:extent cx="5120640" cy="3393440"/>
            <wp:effectExtent l="0" t="0" r="3810" b="0"/>
            <wp:docPr id="878329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0640" cy="3393440"/>
                    </a:xfrm>
                    <a:prstGeom prst="rect">
                      <a:avLst/>
                    </a:prstGeom>
                    <a:noFill/>
                    <a:ln>
                      <a:noFill/>
                    </a:ln>
                  </pic:spPr>
                </pic:pic>
              </a:graphicData>
            </a:graphic>
          </wp:inline>
        </w:drawing>
      </w:r>
    </w:p>
    <w:p w14:paraId="0D3F4A6C" w14:textId="77777777" w:rsidR="00840964" w:rsidRPr="00C81350" w:rsidRDefault="00840964" w:rsidP="00840964">
      <w:pPr>
        <w:ind w:firstLine="360"/>
        <w:jc w:val="center"/>
        <w:rPr>
          <w:rFonts w:cs="Arial"/>
          <w:i/>
        </w:rPr>
      </w:pPr>
      <w:r w:rsidRPr="00C81350">
        <w:rPr>
          <w:rFonts w:cs="Arial"/>
          <w:i/>
        </w:rPr>
        <w:t>Fig. 1a. Evoluția traficului feroviar de marfă în perioada 2004 – 2021, după volumul de trafic exprimat în tren-km</w:t>
      </w:r>
    </w:p>
    <w:p w14:paraId="5016C9CE" w14:textId="18C5EF4A" w:rsidR="00840964" w:rsidRPr="00C81350" w:rsidRDefault="00840964" w:rsidP="00A16CF5">
      <w:pPr>
        <w:ind w:firstLine="360"/>
        <w:jc w:val="center"/>
        <w:rPr>
          <w:rFonts w:cs="Arial"/>
        </w:rPr>
      </w:pPr>
      <w:r w:rsidRPr="00C81350">
        <w:rPr>
          <w:rFonts w:cs="Arial"/>
          <w:noProof/>
          <w:lang w:val="en-US"/>
        </w:rPr>
        <w:drawing>
          <wp:inline distT="0" distB="0" distL="0" distR="0" wp14:anchorId="665A84C6" wp14:editId="0D35C8FA">
            <wp:extent cx="4867186" cy="3474720"/>
            <wp:effectExtent l="0" t="0" r="0" b="0"/>
            <wp:docPr id="6953487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7186" cy="3474720"/>
                    </a:xfrm>
                    <a:prstGeom prst="rect">
                      <a:avLst/>
                    </a:prstGeom>
                    <a:noFill/>
                    <a:ln>
                      <a:noFill/>
                    </a:ln>
                  </pic:spPr>
                </pic:pic>
              </a:graphicData>
            </a:graphic>
          </wp:inline>
        </w:drawing>
      </w:r>
    </w:p>
    <w:p w14:paraId="1548C2FF" w14:textId="77777777" w:rsidR="00840964" w:rsidRPr="00C81350" w:rsidRDefault="00840964" w:rsidP="00840964">
      <w:pPr>
        <w:ind w:firstLine="360"/>
        <w:jc w:val="center"/>
        <w:rPr>
          <w:rFonts w:cs="Arial"/>
          <w:i/>
        </w:rPr>
      </w:pPr>
      <w:r w:rsidRPr="00C81350">
        <w:rPr>
          <w:rFonts w:cs="Arial"/>
          <w:i/>
        </w:rPr>
        <w:t>Fig. 1b. Evoluția traficului feroviar de marfă în perioada 2004 – 2021, după volumul de trafic exprimat în tren-km</w:t>
      </w:r>
    </w:p>
    <w:p w14:paraId="39B03353" w14:textId="77777777" w:rsidR="00315E11" w:rsidRDefault="00315E11" w:rsidP="00840964">
      <w:pPr>
        <w:ind w:firstLine="720"/>
        <w:jc w:val="both"/>
        <w:rPr>
          <w:rFonts w:cs="Arial"/>
        </w:rPr>
      </w:pPr>
    </w:p>
    <w:p w14:paraId="236D7E57" w14:textId="35BF37F2" w:rsidR="00840964" w:rsidRPr="00C81350" w:rsidRDefault="00840964" w:rsidP="00840964">
      <w:pPr>
        <w:ind w:firstLine="720"/>
        <w:jc w:val="both"/>
        <w:rPr>
          <w:rFonts w:cs="Arial"/>
        </w:rPr>
      </w:pPr>
      <w:r w:rsidRPr="00C81350">
        <w:rPr>
          <w:rFonts w:cs="Arial"/>
        </w:rPr>
        <w:t>Tarifele în transportul feroviar de marfă se formează liber pe piață, pe baza cererii și ofertei.</w:t>
      </w:r>
    </w:p>
    <w:p w14:paraId="7089565F" w14:textId="77777777" w:rsidR="00840964" w:rsidRPr="00C81350" w:rsidRDefault="00840964" w:rsidP="00840964">
      <w:pPr>
        <w:ind w:firstLine="720"/>
        <w:jc w:val="both"/>
        <w:rPr>
          <w:rFonts w:cs="Arial"/>
        </w:rPr>
      </w:pPr>
      <w:r w:rsidRPr="00C81350">
        <w:rPr>
          <w:rFonts w:cs="Arial"/>
        </w:rPr>
        <w:t xml:space="preserve">Rețeaua națională de cale ferată din România are în prezent capacitate suficientă de preluare la transport a mărfurilor produse în România sau care tranzitează țara noastră, iar în situația dezvoltării de noi investiții în România, transportul mărfurilor produse se poate face cu ușurință pe calea ferată. </w:t>
      </w:r>
    </w:p>
    <w:p w14:paraId="5FC37F22" w14:textId="77777777" w:rsidR="00840964" w:rsidRPr="00C81350" w:rsidRDefault="00840964" w:rsidP="00840964">
      <w:pPr>
        <w:ind w:firstLine="720"/>
        <w:jc w:val="both"/>
        <w:rPr>
          <w:rFonts w:cs="Arial"/>
        </w:rPr>
      </w:pPr>
      <w:r w:rsidRPr="00C81350">
        <w:rPr>
          <w:rFonts w:cs="Arial"/>
        </w:rPr>
        <w:t xml:space="preserve">România are cea mai puternică industrie feroviară din Sud-Estul Europei, iar firmele românești din acest domeniu au continuat introducerea noilor tehnologii, încercând să țină pasul cu nivelul existent pe plan european. În prezent în România se realizează vagoane de călători pentru viteze de până la 200 km/h, similare cu cele realizate de cele mai bune firme din Europa. Există de asemenea firme în care se realizează construcția sau modernizarea mai multor tipuri de material rulant: vagoane de călători cu viteze până la 200 km/h, locomotive electrice, locomotive diesel cu transmisie electrică și hidraulică, rame electrice, diverse tipuri de vagoane de marfă, vagoane de ultimă generație pentru metroul din București, tramvaie. Majoritatea acestor firme sunt cu capital privat. </w:t>
      </w:r>
    </w:p>
    <w:p w14:paraId="69F128AB" w14:textId="77777777" w:rsidR="00840964" w:rsidRPr="00C81350" w:rsidRDefault="00840964" w:rsidP="00840964">
      <w:pPr>
        <w:ind w:firstLine="720"/>
        <w:jc w:val="both"/>
        <w:rPr>
          <w:rFonts w:cs="Arial"/>
        </w:rPr>
      </w:pPr>
      <w:r w:rsidRPr="00C81350">
        <w:rPr>
          <w:rFonts w:cs="Arial"/>
        </w:rPr>
        <w:lastRenderedPageBreak/>
        <w:t>Așa cum am mai arătat România are cea mai importantă poziție pe piața feroviară în Sud-Estul Europei, iar în cadrul Uniunii Europene ocupă locul 7 în domeniul transportului feroviar. Operatorii de transport feroviar din România sunt în continuă dezvoltare și având și cea mai puternică industrie feroviară din Sud-Estul Europei, considerăm că România poate deveni un lider regional de transport în Sud-Estul Europei.</w:t>
      </w:r>
    </w:p>
    <w:p w14:paraId="70FD4331" w14:textId="77777777" w:rsidR="00840964" w:rsidRDefault="00840964" w:rsidP="00840964">
      <w:pPr>
        <w:ind w:firstLine="360"/>
        <w:jc w:val="both"/>
        <w:rPr>
          <w:rFonts w:cs="Arial"/>
        </w:rPr>
      </w:pPr>
    </w:p>
    <w:p w14:paraId="7970D24B" w14:textId="77777777" w:rsidR="006719F5" w:rsidRDefault="006719F5" w:rsidP="00840964">
      <w:pPr>
        <w:ind w:firstLine="360"/>
        <w:jc w:val="both"/>
        <w:rPr>
          <w:rFonts w:cs="Arial"/>
        </w:rPr>
      </w:pPr>
    </w:p>
    <w:p w14:paraId="3F07B0CD" w14:textId="77777777" w:rsidR="00840964" w:rsidRPr="00C81350" w:rsidRDefault="00840964" w:rsidP="00FA1D49">
      <w:pPr>
        <w:numPr>
          <w:ilvl w:val="0"/>
          <w:numId w:val="37"/>
        </w:numPr>
        <w:spacing w:line="360" w:lineRule="auto"/>
        <w:jc w:val="both"/>
        <w:rPr>
          <w:b/>
        </w:rPr>
      </w:pPr>
      <w:r w:rsidRPr="00C81350">
        <w:rPr>
          <w:b/>
        </w:rPr>
        <w:t>Elaborarea cadrului legislativ în domeniul feroviar și de transport cu metroul</w:t>
      </w:r>
    </w:p>
    <w:p w14:paraId="784076F6" w14:textId="77777777" w:rsidR="006719F5" w:rsidRDefault="006719F5" w:rsidP="00840964">
      <w:pPr>
        <w:shd w:val="clear" w:color="auto" w:fill="FFFFFF"/>
        <w:ind w:firstLine="720"/>
        <w:jc w:val="both"/>
      </w:pPr>
    </w:p>
    <w:p w14:paraId="6C6C7EE7" w14:textId="77777777" w:rsidR="00840964" w:rsidRPr="00C81350" w:rsidRDefault="00840964" w:rsidP="00840964">
      <w:pPr>
        <w:shd w:val="clear" w:color="auto" w:fill="FFFFFF"/>
        <w:ind w:firstLine="720"/>
        <w:jc w:val="both"/>
      </w:pPr>
      <w:r w:rsidRPr="00C81350">
        <w:t xml:space="preserve">În anul 2022, la Direcția Transport Feroviar s-au aflat în lucru </w:t>
      </w:r>
      <w:r w:rsidRPr="00C81350">
        <w:rPr>
          <w:b/>
        </w:rPr>
        <w:t>103 proiecte de acte normative</w:t>
      </w:r>
      <w:r w:rsidRPr="00C81350">
        <w:t xml:space="preserve">. Dintre acestea, </w:t>
      </w:r>
      <w:r w:rsidRPr="00C81350">
        <w:rPr>
          <w:u w:val="single"/>
        </w:rPr>
        <w:t xml:space="preserve">au fost finalizate (aprobate și intrate în vigoare în anul 2022) </w:t>
      </w:r>
      <w:r w:rsidRPr="00C81350">
        <w:rPr>
          <w:b/>
          <w:u w:val="single"/>
        </w:rPr>
        <w:t xml:space="preserve">85 </w:t>
      </w:r>
      <w:r w:rsidRPr="00C81350">
        <w:rPr>
          <w:u w:val="single"/>
        </w:rPr>
        <w:t>proiecte de acte normative</w:t>
      </w:r>
      <w:r w:rsidRPr="00C81350">
        <w:t xml:space="preserve">, astfel: </w:t>
      </w:r>
      <w:r w:rsidRPr="00C81350">
        <w:rPr>
          <w:b/>
          <w:bCs/>
        </w:rPr>
        <w:t>5</w:t>
      </w:r>
      <w:r w:rsidRPr="00C81350">
        <w:t xml:space="preserve"> proiecte de Ordonanță de Urgență a Guvernului, </w:t>
      </w:r>
      <w:r w:rsidRPr="00C81350">
        <w:rPr>
          <w:b/>
          <w:shd w:val="clear" w:color="auto" w:fill="FFFFFF"/>
        </w:rPr>
        <w:t>31</w:t>
      </w:r>
      <w:r w:rsidRPr="00C81350">
        <w:t xml:space="preserve"> proiecte de Hotărâre a Guvernului, </w:t>
      </w:r>
      <w:r w:rsidRPr="00C81350">
        <w:rPr>
          <w:b/>
          <w:shd w:val="clear" w:color="auto" w:fill="FFFFFF"/>
        </w:rPr>
        <w:t>45</w:t>
      </w:r>
      <w:r w:rsidRPr="00C81350">
        <w:t xml:space="preserve"> proiecte de Ordin al viceprim-ministrului, ministrul transporturilor și infrastructurii și </w:t>
      </w:r>
      <w:r w:rsidRPr="00C81350">
        <w:rPr>
          <w:b/>
          <w:bCs/>
        </w:rPr>
        <w:t>4</w:t>
      </w:r>
      <w:r w:rsidRPr="00C81350">
        <w:t xml:space="preserve"> Memorandumuri, după cum urmează:</w:t>
      </w:r>
    </w:p>
    <w:p w14:paraId="6B7B6F7C" w14:textId="77777777" w:rsidR="006719F5" w:rsidRDefault="006719F5" w:rsidP="006719F5"/>
    <w:p w14:paraId="480416A6" w14:textId="77777777" w:rsidR="00840964" w:rsidRPr="00C81350" w:rsidRDefault="00840964" w:rsidP="006719F5">
      <w:pPr>
        <w:spacing w:after="240"/>
      </w:pPr>
      <w:r w:rsidRPr="00C81350">
        <w:t>- Ordonanțe de Urgență ale Guvernului (OUG)</w:t>
      </w:r>
    </w:p>
    <w:p w14:paraId="5FE5B1EC" w14:textId="77777777" w:rsidR="00840964" w:rsidRPr="00C81350" w:rsidRDefault="00840964" w:rsidP="00FA1D49">
      <w:pPr>
        <w:numPr>
          <w:ilvl w:val="0"/>
          <w:numId w:val="139"/>
        </w:numPr>
        <w:jc w:val="both"/>
      </w:pPr>
      <w:r w:rsidRPr="00C81350">
        <w:rPr>
          <w:b/>
          <w:bCs/>
        </w:rPr>
        <w:t>OUG nr. 20/2022</w:t>
      </w:r>
      <w:r w:rsidRPr="00C81350">
        <w:t xml:space="preserve"> privind modificarea și completarea unor acte normative, precum și pentru stabilirea unor măsuri de sprijin și asistență umanitară, publicată în Monitorul Oficial al României, Partea I, nr. 231 din 08 martie 2022;</w:t>
      </w:r>
    </w:p>
    <w:p w14:paraId="09E79FDA" w14:textId="77777777" w:rsidR="00840964" w:rsidRPr="00C81350" w:rsidRDefault="00840964" w:rsidP="00FA1D49">
      <w:pPr>
        <w:numPr>
          <w:ilvl w:val="0"/>
          <w:numId w:val="139"/>
        </w:numPr>
        <w:jc w:val="both"/>
      </w:pPr>
      <w:r w:rsidRPr="00C81350">
        <w:rPr>
          <w:b/>
          <w:bCs/>
        </w:rPr>
        <w:t>OUG nr. 62/2022</w:t>
      </w:r>
      <w:r w:rsidRPr="00C81350">
        <w:t xml:space="preserve"> pentru modificarea și completarea Legii nr. 85/2014 privind procedurile de prevenire a insolvenței și de insolvență și a Ordonanței de urgență a Guvernului nr. 19/2022 privind unele măsuri referitoare la garanțiile de bună execuție constituite în cadrul contractelor de achiziție publică și al contractelor sectoriale, publicată în Monitorul Oficial al României, Partea I, nr. 464 din 09 mai 2022;</w:t>
      </w:r>
    </w:p>
    <w:p w14:paraId="15EC1E01" w14:textId="77777777" w:rsidR="00840964" w:rsidRPr="00C81350" w:rsidRDefault="00840964" w:rsidP="00FA1D49">
      <w:pPr>
        <w:numPr>
          <w:ilvl w:val="0"/>
          <w:numId w:val="139"/>
        </w:numPr>
        <w:jc w:val="both"/>
      </w:pPr>
      <w:r w:rsidRPr="00C81350">
        <w:rPr>
          <w:b/>
          <w:bCs/>
        </w:rPr>
        <w:t>OUG nr. 65/2022</w:t>
      </w:r>
      <w:r w:rsidRPr="00C81350">
        <w:t xml:space="preserve"> privind reglementarea unor măsuri pentru stingerea unor obligații fiscale și bugetare ale Societății Naționale de Transport Feroviar de Marfă „C.F.R. Marfă” - S.A., publicată în Monitorul Oficial al României, Partea I, nr. 476 din 12 mai 2022;</w:t>
      </w:r>
    </w:p>
    <w:p w14:paraId="1E47BB7F" w14:textId="77777777" w:rsidR="00840964" w:rsidRPr="00C81350" w:rsidRDefault="00840964" w:rsidP="00FA1D49">
      <w:pPr>
        <w:numPr>
          <w:ilvl w:val="0"/>
          <w:numId w:val="139"/>
        </w:numPr>
        <w:jc w:val="both"/>
      </w:pPr>
      <w:r w:rsidRPr="00C81350">
        <w:rPr>
          <w:b/>
          <w:bCs/>
        </w:rPr>
        <w:t>OUG nr. 107/2022</w:t>
      </w:r>
      <w:r w:rsidRPr="00C81350">
        <w:t xml:space="preserve"> pentru modificarea și completarea Ordonanței de urgență a Guvernului nr. 12/1998 privind transportul pe căile ferate române și reorganizarea Societății Naționale a Căilor Ferate Române, precum și pentru modificarea și completarea unor acte normative, publicată în Monitorul Oficial al României, Partea I, nr. 659 din 01 iulie 2022;</w:t>
      </w:r>
    </w:p>
    <w:p w14:paraId="40F0B447" w14:textId="77777777" w:rsidR="00840964" w:rsidRPr="00C81350" w:rsidRDefault="00840964" w:rsidP="00FA1D49">
      <w:pPr>
        <w:numPr>
          <w:ilvl w:val="0"/>
          <w:numId w:val="139"/>
        </w:numPr>
        <w:jc w:val="both"/>
      </w:pPr>
      <w:r w:rsidRPr="00C81350">
        <w:rPr>
          <w:b/>
          <w:bCs/>
        </w:rPr>
        <w:t>OUG nr. 151/2022</w:t>
      </w:r>
      <w:r w:rsidRPr="00C81350">
        <w:t xml:space="preserve"> privind ajustarea prețurilor acordurilor-cadru/contractelor sectoriale de servicii de transport feroviar de cărbune pentru complexurile energetice, publicată în Monitorul Oficial al României, Partea I, nr. 1087 din 10 noiembrie 2022.</w:t>
      </w:r>
    </w:p>
    <w:p w14:paraId="6D40EA06" w14:textId="77777777" w:rsidR="00840964" w:rsidRPr="00C81350" w:rsidRDefault="00840964" w:rsidP="00840964"/>
    <w:p w14:paraId="4506A2F9" w14:textId="77777777" w:rsidR="00840964" w:rsidRPr="00C81350" w:rsidRDefault="00840964" w:rsidP="006719F5">
      <w:pPr>
        <w:spacing w:after="240"/>
      </w:pPr>
      <w:r w:rsidRPr="00C81350">
        <w:t>- Hotărâri ale Guvernului (HG)</w:t>
      </w:r>
    </w:p>
    <w:p w14:paraId="2AA70A4B" w14:textId="77777777" w:rsidR="00840964" w:rsidRPr="00C81350" w:rsidRDefault="00840964" w:rsidP="00FA1D49">
      <w:pPr>
        <w:numPr>
          <w:ilvl w:val="0"/>
          <w:numId w:val="140"/>
        </w:numPr>
        <w:jc w:val="both"/>
      </w:pPr>
      <w:r w:rsidRPr="00C81350">
        <w:rPr>
          <w:b/>
          <w:bCs/>
        </w:rPr>
        <w:t>HG nr. 93/2022</w:t>
      </w:r>
      <w:r w:rsidRPr="00C81350">
        <w:t xml:space="preserve"> pentru aprobarea indicatorilor tehnico-economici ai obiectivului de investiții „Electrificarea și reabilitarea liniei de cale ferată Cluj-Napoca-Oradea-Episcopia Bihor”, lucrare de utilitate publică de interes național, publicată în Monitorul Oficial al României, Partea I, nr. 65 din 21 ianuarie 2022;</w:t>
      </w:r>
    </w:p>
    <w:p w14:paraId="65429EEF" w14:textId="77777777" w:rsidR="00840964" w:rsidRPr="00C81350" w:rsidRDefault="00840964" w:rsidP="00FA1D49">
      <w:pPr>
        <w:numPr>
          <w:ilvl w:val="0"/>
          <w:numId w:val="140"/>
        </w:numPr>
        <w:jc w:val="both"/>
      </w:pPr>
      <w:r w:rsidRPr="00C81350">
        <w:rPr>
          <w:b/>
          <w:bCs/>
        </w:rPr>
        <w:t>HG nr. 191/2022</w:t>
      </w:r>
      <w:r w:rsidRPr="00C81350">
        <w:t xml:space="preserve"> privind trecerea din domeniul privat al statului în domeniul public al statului, darea în administrarea Ministerului Transporturilor și Infrastructurii și în concesiunea Companiei Naționale de Căi Ferate „C.F.R.” - S.A. a unor bunuri de pe raza de activitate a sucursalelor regionale de căi ferate Craiova și Iași, publicată în Monitorul Oficial al României, Partea I, nr. 175 din 22 februarie 2022;</w:t>
      </w:r>
    </w:p>
    <w:p w14:paraId="47D81FCC" w14:textId="77777777" w:rsidR="00840964" w:rsidRPr="00C81350" w:rsidRDefault="00840964" w:rsidP="00FA1D49">
      <w:pPr>
        <w:numPr>
          <w:ilvl w:val="0"/>
          <w:numId w:val="140"/>
        </w:numPr>
        <w:jc w:val="both"/>
      </w:pPr>
      <w:r w:rsidRPr="00C81350">
        <w:rPr>
          <w:b/>
          <w:bCs/>
        </w:rPr>
        <w:t>HG nr. 337/2022</w:t>
      </w:r>
      <w:r w:rsidRPr="00C81350">
        <w:t xml:space="preserve"> privind acordarea de gratuități și facilități pentru transportul cetățenilor străini sau apatrizilor aflați în situații deosebite, proveniți din zona conflictului armat din Ucraina, publicată în Monitorul Oficial al României, Partea I, nr. 246 din 12 martie 2022;</w:t>
      </w:r>
    </w:p>
    <w:p w14:paraId="4948C14E" w14:textId="77777777" w:rsidR="00840964" w:rsidRPr="00C81350" w:rsidRDefault="00840964" w:rsidP="00FA1D49">
      <w:pPr>
        <w:numPr>
          <w:ilvl w:val="0"/>
          <w:numId w:val="140"/>
        </w:numPr>
        <w:jc w:val="both"/>
      </w:pPr>
      <w:r w:rsidRPr="00C81350">
        <w:rPr>
          <w:b/>
          <w:bCs/>
        </w:rPr>
        <w:t>HG nr. 508/2022</w:t>
      </w:r>
      <w:r w:rsidRPr="00C81350">
        <w:t xml:space="preserve"> pentru aprobarea indicatorilor tehnico-economici ai obiectivului de investiții „Refacție totală linia 116 Livezeni-Simeria între stațiile Merișor-Crivadia Fir I km 61 + 300-km 57 + 185 și stația Merișor liniile III directă Fir I și II directă Fir II km 62 + 150-km 61 + 300”, lucrare de utilitate publică de interes național, publicată în Monitorul Oficial al României, Partea I, nr. 384 din 19 aprilie 2022;</w:t>
      </w:r>
    </w:p>
    <w:p w14:paraId="072CB245" w14:textId="77777777" w:rsidR="00840964" w:rsidRPr="00C81350" w:rsidRDefault="00840964" w:rsidP="00FA1D49">
      <w:pPr>
        <w:numPr>
          <w:ilvl w:val="0"/>
          <w:numId w:val="140"/>
        </w:numPr>
        <w:jc w:val="both"/>
      </w:pPr>
      <w:r w:rsidRPr="00C81350">
        <w:rPr>
          <w:b/>
          <w:bCs/>
        </w:rPr>
        <w:t>HG nr. 565/2022</w:t>
      </w:r>
      <w:r w:rsidRPr="00C81350">
        <w:t xml:space="preserve"> pentru aprobarea indicatorilor tehnico-economici ai obiectivului de investiții „Reconstrucție și reparare viaduct Cârcea km 200 + 306 linia CF 100 Videle-Orșova”, lucrare de utilitate publică de interes național, publicată în Monitorul Oficial al României, Partea I, nr. 428 din 03 mai 2022;</w:t>
      </w:r>
    </w:p>
    <w:p w14:paraId="58BFA7E1" w14:textId="77777777" w:rsidR="00840964" w:rsidRPr="00C81350" w:rsidRDefault="00840964" w:rsidP="00FA1D49">
      <w:pPr>
        <w:numPr>
          <w:ilvl w:val="0"/>
          <w:numId w:val="140"/>
        </w:numPr>
        <w:jc w:val="both"/>
      </w:pPr>
      <w:r w:rsidRPr="00C81350">
        <w:rPr>
          <w:b/>
          <w:bCs/>
        </w:rPr>
        <w:lastRenderedPageBreak/>
        <w:t>HG nr. 796/2022</w:t>
      </w:r>
      <w:r w:rsidRPr="00C81350">
        <w:t xml:space="preserve"> privind trecerea din domeniul public al statului în domeniul privat al statului și în administrarea Companiei Naționale de Căi Ferate „C.F.R.” - S.A. a unor bunuri aflate în administrarea Ministerului Transporturilor și Infrastructurii și în concesiunea Companiei Naționale de Căi Ferate „C.F.R.” - S.A. - sucursalele regionale CF Timișoara și Galați, în vederea reutilizării și refolosirii, respectiv scoaterii din funcțiune, casării și valorificării, după caz, publicată în Monitorul Oficial al României, Partea I, nr. 626 din 27 iunie 2022;  </w:t>
      </w:r>
    </w:p>
    <w:p w14:paraId="4B984006" w14:textId="77777777" w:rsidR="00840964" w:rsidRPr="00C81350" w:rsidRDefault="00840964" w:rsidP="00FA1D49">
      <w:pPr>
        <w:numPr>
          <w:ilvl w:val="0"/>
          <w:numId w:val="140"/>
        </w:numPr>
        <w:jc w:val="both"/>
      </w:pPr>
      <w:r w:rsidRPr="00C81350">
        <w:rPr>
          <w:b/>
          <w:bCs/>
        </w:rPr>
        <w:t>HG nr. 852/2022</w:t>
      </w:r>
      <w:r w:rsidRPr="00C81350">
        <w:t xml:space="preserve"> pentru aprobarea Actului adițional nr. 1 pentru anul 2022 la Contractul de activitate și performanță al Companiei Naționale de Căi Ferate „C.F.R.” - S.A. pentru perioada 2021-2025, aprobat prin Hotărârea Guvernului nr. 920/2021, publicată în Monitorul Oficial al României, Partea I, nr. 660 din 01 iulie 2022;</w:t>
      </w:r>
    </w:p>
    <w:p w14:paraId="2ADD057D" w14:textId="77777777" w:rsidR="00840964" w:rsidRPr="00C81350" w:rsidRDefault="00840964" w:rsidP="00FA1D49">
      <w:pPr>
        <w:numPr>
          <w:ilvl w:val="0"/>
          <w:numId w:val="140"/>
        </w:numPr>
        <w:jc w:val="both"/>
      </w:pPr>
      <w:r w:rsidRPr="00C81350">
        <w:rPr>
          <w:b/>
          <w:bCs/>
        </w:rPr>
        <w:t>HG nr. 877/2022</w:t>
      </w:r>
      <w:r w:rsidRPr="00C81350">
        <w:t xml:space="preserve"> privind trecerea din domeniul public al statului în domeniul privat al statului a bunului „Pasaj superior km 6 + 645 București-Roșiori”, aflat în administrarea Ministerului Transporturilor și Infrastructurii și în concesiunea Companiei Naționale de Căi Ferate „C.F.R.” - S.A. - Sucursala Regională CF București, pentru scoaterea din funcțiune, în vederea valorificării și, după caz, casării, publicată în Monitorul Oficial al României, Partea I, nr. 718 din 18 iulie 2022;  </w:t>
      </w:r>
    </w:p>
    <w:p w14:paraId="7C28680B" w14:textId="77777777" w:rsidR="00840964" w:rsidRPr="00C81350" w:rsidRDefault="00840964" w:rsidP="00FA1D49">
      <w:pPr>
        <w:numPr>
          <w:ilvl w:val="0"/>
          <w:numId w:val="140"/>
        </w:numPr>
        <w:jc w:val="both"/>
      </w:pPr>
      <w:r w:rsidRPr="00C81350">
        <w:rPr>
          <w:b/>
          <w:bCs/>
        </w:rPr>
        <w:t>HG nr. 902/2022</w:t>
      </w:r>
      <w:r w:rsidRPr="00C81350">
        <w:t xml:space="preserve"> privind punerea în executare a Sentinței civile nr. 54 din 5 august 2020 pronunțate de Curtea de Apel Brașov - Secția contencios administrativ și fiscal în Dosarul nr. 512/64/2016, definitivă prin Decizia civilă nr. 775 din 10 februarie 2022 a Înaltei Curți de Casație și Justiție - Secția de contencios administrativ și fiscal, publicată în Monitorul Oficial al României, Partea I, nr. 749 din 26 iulie 2022;</w:t>
      </w:r>
    </w:p>
    <w:p w14:paraId="352C73D2" w14:textId="77777777" w:rsidR="00840964" w:rsidRPr="00C81350" w:rsidRDefault="00840964" w:rsidP="00FA1D49">
      <w:pPr>
        <w:numPr>
          <w:ilvl w:val="0"/>
          <w:numId w:val="140"/>
        </w:numPr>
        <w:jc w:val="both"/>
      </w:pPr>
      <w:r w:rsidRPr="00C81350">
        <w:rPr>
          <w:rFonts w:eastAsia="MS Mincho"/>
          <w:b/>
          <w:bCs/>
          <w:iCs/>
        </w:rPr>
        <w:t>HG nr. 904/2022</w:t>
      </w:r>
      <w:r w:rsidRPr="00C81350">
        <w:rPr>
          <w:rFonts w:eastAsia="MS Mincho"/>
          <w:iCs/>
        </w:rPr>
        <w:t xml:space="preserve"> pentru reaprobarea Notei de fundamentare privind necesitatea și oportunitatea efectuării cheltuielilor aferente achiziției de rame electrice noi în cadrul proiectului de investiții „Achiziție material rulant nou, rame electrice regionale RE-R și rame electrice interregionale RE-IR”</w:t>
      </w:r>
      <w:r w:rsidRPr="00C81350">
        <w:t>, publicată în Monitorul Oficial al României, Partea I, nr. 730 din 20 iulie 2022;</w:t>
      </w:r>
    </w:p>
    <w:p w14:paraId="056402A7" w14:textId="77777777" w:rsidR="00840964" w:rsidRPr="00C81350" w:rsidRDefault="00840964" w:rsidP="00FA1D49">
      <w:pPr>
        <w:numPr>
          <w:ilvl w:val="0"/>
          <w:numId w:val="140"/>
        </w:numPr>
        <w:jc w:val="both"/>
      </w:pPr>
      <w:r w:rsidRPr="00C81350">
        <w:rPr>
          <w:b/>
          <w:bCs/>
        </w:rPr>
        <w:t>HG nr. 905/2022</w:t>
      </w:r>
      <w:r w:rsidRPr="00C81350">
        <w:t xml:space="preserve"> pentru aprobarea indicatorilor tehnico-economici ai obiectivului de investiții „Sistem de telegestiune a energiei electrice și de compensare a factorului de putere în substațiile de tracțiune”</w:t>
      </w:r>
      <w:r w:rsidRPr="00C81350">
        <w:rPr>
          <w:rFonts w:eastAsia="MS Mincho"/>
          <w:iCs/>
        </w:rPr>
        <w:t>“</w:t>
      </w:r>
      <w:r w:rsidRPr="00C81350">
        <w:t>, publicată în Monitorul Oficial al României, Partea I, nr. 719 din 18 iulie 2022;</w:t>
      </w:r>
    </w:p>
    <w:p w14:paraId="68C67F75" w14:textId="77777777" w:rsidR="00840964" w:rsidRPr="00C81350" w:rsidRDefault="00840964" w:rsidP="00FA1D49">
      <w:pPr>
        <w:numPr>
          <w:ilvl w:val="0"/>
          <w:numId w:val="140"/>
        </w:numPr>
        <w:jc w:val="both"/>
      </w:pPr>
      <w:r w:rsidRPr="00C81350">
        <w:rPr>
          <w:b/>
          <w:bCs/>
        </w:rPr>
        <w:t>HG nr. 906/2022</w:t>
      </w:r>
      <w:r w:rsidRPr="00C81350">
        <w:t xml:space="preserve"> privind suplimentarea pe anul 2022 a sumei prevăzute ca justă despăgubire aprobate prin Hotărârea Guvernului nr. 496/2017 privind declanșarea procedurilor de expropriere a imobilelor proprietate privată care constituie coridorul de expropriere al lucrării de utilitate publică de interes național „Legătura rețelei de metrou cu Aeroportul Internațional Henri Coandă - Otopeni (Magistrala 6. 1 Mai-Otopeni)”, precum și modificarea anexei nr. 2 la Hotărârea Guvernului nr. 496/2017</w:t>
      </w:r>
      <w:r w:rsidRPr="00C81350">
        <w:rPr>
          <w:rFonts w:eastAsia="MS Mincho"/>
          <w:iCs/>
        </w:rPr>
        <w:t>”</w:t>
      </w:r>
      <w:r w:rsidRPr="00C81350">
        <w:t>, publicată în Monitorul Oficial al României, Partea I, nr. 722 din 19 iulie 2022;</w:t>
      </w:r>
    </w:p>
    <w:p w14:paraId="22148D96" w14:textId="77777777" w:rsidR="00840964" w:rsidRPr="00C81350" w:rsidRDefault="00840964" w:rsidP="00FA1D49">
      <w:pPr>
        <w:numPr>
          <w:ilvl w:val="0"/>
          <w:numId w:val="140"/>
        </w:numPr>
        <w:jc w:val="both"/>
      </w:pPr>
      <w:r w:rsidRPr="00C81350">
        <w:rPr>
          <w:b/>
          <w:bCs/>
        </w:rPr>
        <w:t>HG nr. 929/2022</w:t>
      </w:r>
      <w:r w:rsidRPr="00C81350">
        <w:t xml:space="preserve"> pentru aprobarea Notei de fundamentare privind necesitatea și oportunitatea efectuării cheltuielilor aferente proiectului de investiții „Achiziție 12 automotoare în tracțiune electrică pe bază de pile de combustie cu hidrogen”, publicată în Monitorul Oficial al României, Partea I, nr. 742 din 22 iulie 2022;</w:t>
      </w:r>
    </w:p>
    <w:p w14:paraId="0988846B" w14:textId="77777777" w:rsidR="00840964" w:rsidRPr="00C81350" w:rsidRDefault="00840964" w:rsidP="00FA1D49">
      <w:pPr>
        <w:numPr>
          <w:ilvl w:val="0"/>
          <w:numId w:val="140"/>
        </w:numPr>
        <w:jc w:val="both"/>
      </w:pPr>
      <w:r w:rsidRPr="00C81350">
        <w:rPr>
          <w:b/>
          <w:bCs/>
        </w:rPr>
        <w:t>HG nr. 985/2022</w:t>
      </w:r>
      <w:r w:rsidRPr="00C81350">
        <w:t xml:space="preserve"> privind trecerea din domeniul public al statului în domeniul privat al statului a unor bunuri aflate în administrarea Ministerului Transporturilor și Infrastructurii și în concesiunea Companiei Naționale de Căi Ferate „C.F.R.” - S.A. - sucursalele regionale CF Craiova, Timișoara, Brașov, Iași și Constanța pentru scoaterea din funcțiune, în vederea valorificării și, după caz, casării</w:t>
      </w:r>
      <w:r w:rsidRPr="00C81350">
        <w:rPr>
          <w:rFonts w:eastAsia="MS Mincho"/>
          <w:iCs/>
        </w:rPr>
        <w:t>”</w:t>
      </w:r>
      <w:r w:rsidRPr="00C81350">
        <w:t>, publicată în Monitorul Oficial al României, Partea I, nr. 790 din 10 august 2022;</w:t>
      </w:r>
    </w:p>
    <w:p w14:paraId="554CB6F1" w14:textId="77777777" w:rsidR="00840964" w:rsidRPr="00C81350" w:rsidRDefault="00840964" w:rsidP="00FA1D49">
      <w:pPr>
        <w:numPr>
          <w:ilvl w:val="0"/>
          <w:numId w:val="140"/>
        </w:numPr>
        <w:jc w:val="both"/>
      </w:pPr>
      <w:r w:rsidRPr="00C81350">
        <w:rPr>
          <w:b/>
          <w:bCs/>
        </w:rPr>
        <w:t>HG nr. 1010/2022</w:t>
      </w:r>
      <w:r w:rsidRPr="00C81350">
        <w:t xml:space="preserve"> pentru aprobarea indicatorilor tehnico-economici ai obiectivului de investiții „Realizare conexiune feroviară cu Aeroportul Internațional Brașov-Ghimbav”, publicată în Monitorul Oficial al României, Partea I, nr. 806 din 16 august 2022;</w:t>
      </w:r>
    </w:p>
    <w:p w14:paraId="7B130C9F" w14:textId="207865FA" w:rsidR="00840964" w:rsidRPr="00C81350" w:rsidRDefault="00840964" w:rsidP="006719F5">
      <w:pPr>
        <w:numPr>
          <w:ilvl w:val="0"/>
          <w:numId w:val="140"/>
        </w:numPr>
        <w:jc w:val="both"/>
      </w:pPr>
      <w:r w:rsidRPr="00C81350">
        <w:rPr>
          <w:b/>
          <w:bCs/>
        </w:rPr>
        <w:t>HG nr. 1038/2022</w:t>
      </w:r>
      <w:r w:rsidRPr="00C81350">
        <w:t xml:space="preserve"> privind aprobarea declanșării procedurilor de expropriere a tuturor imobilelor proprietate privată, aprobarea listei imobilelor proprietate publică a statului, precum și a listei imobilelor proprietate publică a unităților administrativ-teritoriale, situate pe amplasamentul lucrării care constituie coridorul de expropriere al lucrării de utilitate publică de interes național „Modernizarea liniei feroviare Caransebeș-Timișoara-Arad”, aflate pe raza unităților administrativ-teritoriale: Caransebeș, Păltiniș, Constantin Daicoviciu și Sacu, județul Caraș-Severin; Găvojdia, Lugoj, Coșteiu, Belinț, Topolovățu Mare, Recaș, Remetea Mare, Ghiroda, Timișoara, Dudeștii Noi, Sânandrei și Orțișoara, județul Timiș; Vinga, Șagu, Arad și Vladimirescu, județul Arad, publicată în Monitorul Oficial al României, Partea I, nr. 824 din 22 august 2022;</w:t>
      </w:r>
    </w:p>
    <w:p w14:paraId="24D81E22" w14:textId="77777777" w:rsidR="00840964" w:rsidRPr="00C81350" w:rsidRDefault="00840964" w:rsidP="00FA1D49">
      <w:pPr>
        <w:numPr>
          <w:ilvl w:val="0"/>
          <w:numId w:val="140"/>
        </w:numPr>
        <w:jc w:val="both"/>
      </w:pPr>
      <w:r w:rsidRPr="00C81350">
        <w:rPr>
          <w:b/>
          <w:bCs/>
        </w:rPr>
        <w:t>HG nr. 1061/2022</w:t>
      </w:r>
      <w:r w:rsidRPr="00C81350">
        <w:t xml:space="preserve"> privind trecerea din domeniul public al statului în domeniul privat al statului a unor bunuri aflate în administrarea Ministerului Transporturilor și Infrastructurii și în </w:t>
      </w:r>
      <w:r w:rsidRPr="00C81350">
        <w:lastRenderedPageBreak/>
        <w:t>concesiunea Companiei Naționale de Căi Ferate „C.F.R.” - S.A. - sucursalele regionale CF Brașov, Cluj și Constanța, pentru scoaterea din funcțiune în vederea valorificării și, după caz, casării, publicată în Monitorul Oficial al României, Partea I, nr. 841 din 26 august 2022;</w:t>
      </w:r>
    </w:p>
    <w:p w14:paraId="1208C743" w14:textId="77777777" w:rsidR="00840964" w:rsidRPr="00C81350" w:rsidRDefault="00840964" w:rsidP="00FA1D49">
      <w:pPr>
        <w:numPr>
          <w:ilvl w:val="0"/>
          <w:numId w:val="140"/>
        </w:numPr>
        <w:jc w:val="both"/>
      </w:pPr>
      <w:r w:rsidRPr="00C81350">
        <w:rPr>
          <w:b/>
          <w:bCs/>
        </w:rPr>
        <w:t>HG nr. 1190/2022</w:t>
      </w:r>
      <w:r w:rsidRPr="00C81350">
        <w:t xml:space="preserve"> pentru modificarea și completarea anexei nr. 2 la Hotărârea Guvernului nr. 832/2012 privind declanșarea procedurilor de expropriere a imobilelor proprietate privată care constituie coridorul de expropriere al lucrării de utilitate publică „Reabilitarea liniei c.f. Frontieră-Curtici-Simeria, parte componentă a Coridorului IV paneuropean pentru circulația trenurilor cu viteza maximă de 160 km/h” - secțiunea: Frontieră-Curtici-Arad-km 614 (tronsonul 1), publicată în Monitorul Oficial al României, Partea I, nr. 966 din 04 octombrie 2022; </w:t>
      </w:r>
    </w:p>
    <w:p w14:paraId="75D0FEB3" w14:textId="77777777" w:rsidR="00840964" w:rsidRPr="00C81350" w:rsidRDefault="00840964" w:rsidP="00FA1D49">
      <w:pPr>
        <w:numPr>
          <w:ilvl w:val="0"/>
          <w:numId w:val="140"/>
        </w:numPr>
        <w:jc w:val="both"/>
      </w:pPr>
      <w:r w:rsidRPr="00C81350">
        <w:rPr>
          <w:b/>
          <w:bCs/>
        </w:rPr>
        <w:t>HG nr. 1191/2022</w:t>
      </w:r>
      <w:r w:rsidRPr="00C81350">
        <w:t xml:space="preserve"> pentru aprobarea Notei de fundamentare privind necesitatea și oportunitatea efectuării cheltuielilor aferente proiectului de investiții „Achiziția de 16 locomotive electrice noi pe 4 osii cu sisteme ERTMS, capabile să circule cu o viteză maximă situată în intervalul 160 km/h-200 km/h și să tracteze până la 16 vagoane de călători”, publicată în Monitorul Oficial al României, Partea I, nr. 966 din 04 octombrie 2022;</w:t>
      </w:r>
    </w:p>
    <w:p w14:paraId="6DC7FD0E" w14:textId="77777777" w:rsidR="00840964" w:rsidRPr="00C81350" w:rsidRDefault="00840964" w:rsidP="00FA1D49">
      <w:pPr>
        <w:numPr>
          <w:ilvl w:val="0"/>
          <w:numId w:val="140"/>
        </w:numPr>
        <w:jc w:val="both"/>
      </w:pPr>
      <w:r w:rsidRPr="00C81350">
        <w:rPr>
          <w:b/>
          <w:bCs/>
        </w:rPr>
        <w:t>HG nr. 1246/2022</w:t>
      </w:r>
      <w:r w:rsidRPr="00C81350">
        <w:t xml:space="preserve"> privind aprobarea declanșării procedurilor de expropriere a tuturor imobilelor proprietate privată, aprobarea listei imobilelor proprietate publică a statului, precum și a listei imobilelor proprietate publică a unităților administrativ-teritoriale, situate pe amplasamentul suplimentar care constituie coridorul de expropriere al lucrării de utilitate publică de interes național „Reabilitarea liniei C.F. Frontieră - Curtici-Simeria, parte componentă a Coridorului IV Pan-European pentru circulația trenurilor cu viteza maximă de 160 km/h; Tronsonul 2: km 614 - Gurasada și Tronsonul 3: Gurasada-Simeria”, pentru unitățile administrativ-teritoriale Simeria, Deva, Vețel, Brănișca, Ilia, Gurasada, Burjuc și Zam, județul Hunedoara, publicată în Monitorul Oficial al României, Partea I, nr. 1004 din 17 octombrie 2022;</w:t>
      </w:r>
    </w:p>
    <w:p w14:paraId="2C43EECF" w14:textId="77777777" w:rsidR="00840964" w:rsidRPr="00C81350" w:rsidRDefault="00840964" w:rsidP="00FA1D49">
      <w:pPr>
        <w:numPr>
          <w:ilvl w:val="0"/>
          <w:numId w:val="140"/>
        </w:numPr>
        <w:jc w:val="both"/>
      </w:pPr>
      <w:r w:rsidRPr="00C81350">
        <w:rPr>
          <w:b/>
          <w:bCs/>
        </w:rPr>
        <w:t>HG nr. 1284/2022</w:t>
      </w:r>
      <w:r w:rsidRPr="00C81350">
        <w:t xml:space="preserve"> pentru aprobarea Notei de fundamentare privind necesitatea și oportunitatea efectuării cheltuielilor aferente proiectului de investiții „Achiziție de 20 de rame electrice interregionale de lung parcurs RE-IR-2”, publicată în Monitorul Oficial al României, Partea I, nr. 1029 din 21 octombrie 2022;</w:t>
      </w:r>
    </w:p>
    <w:p w14:paraId="452D4441" w14:textId="77777777" w:rsidR="00840964" w:rsidRPr="00C81350" w:rsidRDefault="00840964" w:rsidP="00FA1D49">
      <w:pPr>
        <w:numPr>
          <w:ilvl w:val="0"/>
          <w:numId w:val="140"/>
        </w:numPr>
        <w:jc w:val="both"/>
      </w:pPr>
      <w:r w:rsidRPr="00C81350">
        <w:rPr>
          <w:b/>
          <w:bCs/>
        </w:rPr>
        <w:t>HG nr. 1317/2022</w:t>
      </w:r>
      <w:r w:rsidRPr="00C81350">
        <w:t xml:space="preserve"> pentru aprobarea Notei de fundamentare privind necesitatea și oportunitatea efectuării cheltuielilor aferente proiectului de investiții „Modernizarea a 55 de locomotive electrice destinate remorcării trenurilor de călători, conversia a 20 locomotive diesel hidraulice de manevră în locomotive electrice cu acumulatori și modernizarea a 139 vagoane de călători”, publicată în Monitorul Oficial al României, Partea I, nr. 1053 din 31 octombrie 2022;</w:t>
      </w:r>
    </w:p>
    <w:p w14:paraId="74A04F45" w14:textId="77777777" w:rsidR="00840964" w:rsidRPr="00C81350" w:rsidRDefault="00840964" w:rsidP="00FA1D49">
      <w:pPr>
        <w:numPr>
          <w:ilvl w:val="0"/>
          <w:numId w:val="140"/>
        </w:numPr>
        <w:jc w:val="both"/>
      </w:pPr>
      <w:r w:rsidRPr="00C81350">
        <w:rPr>
          <w:b/>
          <w:bCs/>
        </w:rPr>
        <w:t>HG nr. 1329/2022</w:t>
      </w:r>
      <w:r w:rsidRPr="00C81350">
        <w:t xml:space="preserve"> privind aprobarea indicatorilor tehnico-economici ai obiectivului de investiții „Modernizarea/Reabilitarea a 47 de stații de cale ferată din România” - Lot SRCF București - Stațiile CF Ploiești Vest, Sinaia, Bușteni, Târgoviște Sud, Titu, Videle, lucrare de utilitate publică de interes național, publicată în Monitorul Oficial al României, Partea I, nr. 1068 din 03 noiembrie 2022;</w:t>
      </w:r>
    </w:p>
    <w:p w14:paraId="450E0C38" w14:textId="77777777" w:rsidR="00840964" w:rsidRPr="00C81350" w:rsidRDefault="00840964" w:rsidP="00FA1D49">
      <w:pPr>
        <w:numPr>
          <w:ilvl w:val="0"/>
          <w:numId w:val="140"/>
        </w:numPr>
        <w:jc w:val="both"/>
      </w:pPr>
      <w:r w:rsidRPr="00C81350">
        <w:rPr>
          <w:b/>
          <w:bCs/>
        </w:rPr>
        <w:t>HG nr. 1367/2022</w:t>
      </w:r>
      <w:r w:rsidRPr="00C81350">
        <w:t xml:space="preserve"> privind aprobarea indicatorilor tehnico-economici ai obiectivului de investiții „Modernizarea infrastructurii feroviare din Portul Constanța”, lucrare de utilitate publică de interes național, publicată în Monitorul Oficial al României, Partea I, nr. 1088 din 11 noiembrie 2022;</w:t>
      </w:r>
    </w:p>
    <w:p w14:paraId="46F78773" w14:textId="77777777" w:rsidR="00840964" w:rsidRPr="00C81350" w:rsidRDefault="00840964" w:rsidP="00FA1D49">
      <w:pPr>
        <w:numPr>
          <w:ilvl w:val="0"/>
          <w:numId w:val="140"/>
        </w:numPr>
        <w:jc w:val="both"/>
      </w:pPr>
      <w:r w:rsidRPr="00C81350">
        <w:rPr>
          <w:b/>
          <w:bCs/>
        </w:rPr>
        <w:t>HG nr. 1437/2022</w:t>
      </w:r>
      <w:r w:rsidRPr="00C81350">
        <w:t xml:space="preserve"> privind aprobarea declanșării procedurilor de expropriere a tuturor imobilelor proprietate privată, aprobarea listei imobilelor proprietate publică a statului, precum și a listei imobilelor proprietate publică a unităților administrativ-teritoriale, situate pe amplasamentul care constituie coridorul de expropriere al lucrării de utilitate publică de interes național „Electrificarea și reabilitarea liniei de cale ferată Cluj-Napoca-Oradea-Episcopia Bihor”, aflate pe raza unităților administrativ-teritoriale: Cluj-Napoca, Baciu, Gârbău, Aghireșu, Izvoru Crișului, Huedin, Poieni, Ciucea și Negreni - județul Cluj; Cuzăplac și Almașu - județul Sălaj; Bulz, Bratca, Șuncuiuș, Vadu Crișului, Măgești, Aștileu, Țețchea, Tileagd, Săcădat, Oșorhei, Oradea și Borș - județul Bihor, publicată în Monitorul Oficial al României, Partea I, nr. 1187 din 12 decembrie 2022;  </w:t>
      </w:r>
    </w:p>
    <w:p w14:paraId="21142F14" w14:textId="77777777" w:rsidR="00840964" w:rsidRPr="00C81350" w:rsidRDefault="00840964" w:rsidP="00FA1D49">
      <w:pPr>
        <w:numPr>
          <w:ilvl w:val="0"/>
          <w:numId w:val="140"/>
        </w:numPr>
        <w:jc w:val="both"/>
      </w:pPr>
      <w:r w:rsidRPr="00C81350">
        <w:rPr>
          <w:b/>
          <w:bCs/>
        </w:rPr>
        <w:t>HG nr. 1453/2022</w:t>
      </w:r>
      <w:r w:rsidRPr="00C81350">
        <w:t xml:space="preserve"> pentru aprobarea contractelor de servicii publice pentru perioada decembrie 2022-11 decembrie 2032 în transportul feroviar public de călători, stabilirea unor condiționalități pentru Autoritatea pentru Reformă Feroviară, operatorii de transport feroviar și Compania Națională de Căi Ferate „C.F.R.” - S.A., în vederea implementării obligațiilor de serviciu public feroviar din România, precum și pentru aprobarea metodologiilor de predare în cadrul contractelor de servicii publice cu atribuire directă a materialului rulant feroviar achiziționat cu fonduri europene, publicată în Monitorul Oficial al României, Partea I, nr. 1185 din 09 decembrie 2022;</w:t>
      </w:r>
    </w:p>
    <w:p w14:paraId="1E5EE61D" w14:textId="77777777" w:rsidR="00840964" w:rsidRPr="00C81350" w:rsidRDefault="00840964" w:rsidP="00FA1D49">
      <w:pPr>
        <w:numPr>
          <w:ilvl w:val="0"/>
          <w:numId w:val="140"/>
        </w:numPr>
        <w:jc w:val="both"/>
      </w:pPr>
      <w:r w:rsidRPr="00C81350">
        <w:rPr>
          <w:b/>
          <w:bCs/>
        </w:rPr>
        <w:lastRenderedPageBreak/>
        <w:t>HG nr. 1467/2022</w:t>
      </w:r>
      <w:r w:rsidRPr="00C81350">
        <w:t xml:space="preserve"> privind aprobarea indicatorilor tehnico-economici ai obiectivului de investiții „Modernizarea/Reabilitarea a 47 de stații de cale ferată din România” - Lot SRCF Iași - Stația Pașcani, lucrare de utilitate publică de interes național, publicată în Monitorul Oficial al României, Partea I, nr. 1203 din 14 decembrie 2022;</w:t>
      </w:r>
    </w:p>
    <w:p w14:paraId="39AEA3D4" w14:textId="77777777" w:rsidR="00840964" w:rsidRPr="00C81350" w:rsidRDefault="00840964" w:rsidP="00FA1D49">
      <w:pPr>
        <w:numPr>
          <w:ilvl w:val="0"/>
          <w:numId w:val="140"/>
        </w:numPr>
        <w:jc w:val="both"/>
      </w:pPr>
      <w:r w:rsidRPr="00C81350">
        <w:rPr>
          <w:b/>
          <w:bCs/>
        </w:rPr>
        <w:t>HG nr. 1480/2022</w:t>
      </w:r>
      <w:r w:rsidRPr="00C81350">
        <w:t xml:space="preserve"> privind aprobarea indicatorilor tehnico-economici ai obiectivului de investiții „Modernizarea/Reabilitarea a 47 de stații de cale ferată din România” - Lot SRCF Iași: Stația Suceava Nord, lucrare de utilitate publică de interes național, publicată în Monitorul Oficial al României, Partea I, nr. 1212 din 16 decembrie 2022; </w:t>
      </w:r>
    </w:p>
    <w:p w14:paraId="7BCFC5D1" w14:textId="77777777" w:rsidR="00840964" w:rsidRPr="00C81350" w:rsidRDefault="00840964" w:rsidP="00FA1D49">
      <w:pPr>
        <w:numPr>
          <w:ilvl w:val="0"/>
          <w:numId w:val="140"/>
        </w:numPr>
        <w:jc w:val="both"/>
      </w:pPr>
      <w:r w:rsidRPr="00C81350">
        <w:rPr>
          <w:b/>
          <w:bCs/>
        </w:rPr>
        <w:t>HG nr. 1561/2022</w:t>
      </w:r>
      <w:r w:rsidRPr="00C81350">
        <w:t xml:space="preserve"> privind aprobarea indicatorilor tehnico-economici ai obiectivului de investiții „Modernizarea/Reabilitarea a 47 de stații de cale ferată din România” - SRCF Constanța, 4 stații: Neptun hc, Costinești Tabără, Ciulnița și Mangalia - Stația Ciulnița, lucrare de utilitate publică de interes național, publicată în Monitorul Oficial al României, Partea I, nr. 1282 din 30 decembrie 2022;</w:t>
      </w:r>
    </w:p>
    <w:p w14:paraId="6CE4DFE7" w14:textId="77777777" w:rsidR="00840964" w:rsidRPr="00C81350" w:rsidRDefault="00840964" w:rsidP="00FA1D49">
      <w:pPr>
        <w:numPr>
          <w:ilvl w:val="0"/>
          <w:numId w:val="140"/>
        </w:numPr>
        <w:jc w:val="both"/>
      </w:pPr>
      <w:r w:rsidRPr="00C81350">
        <w:rPr>
          <w:b/>
          <w:bCs/>
        </w:rPr>
        <w:t>HG nr. 1562/2022</w:t>
      </w:r>
      <w:r w:rsidRPr="00C81350">
        <w:t xml:space="preserve"> privind aprobarea indicatorilor tehnico-economici ai obiectivului de investiții „Reabilitarea liniei feroviare Craiova - Drobeta-Turnu Severin - Caransebeș, parte a Coridorului Orient/Est-Mediteraneean”, lucrare de utilitate publică de interes național, publicată în Monitorul Oficial al României, Partea I, nr. 1282 din 30 decembrie 2022;</w:t>
      </w:r>
    </w:p>
    <w:p w14:paraId="236EA039" w14:textId="77777777" w:rsidR="00840964" w:rsidRPr="00C81350" w:rsidRDefault="00840964" w:rsidP="00FA1D49">
      <w:pPr>
        <w:numPr>
          <w:ilvl w:val="0"/>
          <w:numId w:val="140"/>
        </w:numPr>
        <w:jc w:val="both"/>
      </w:pPr>
      <w:r w:rsidRPr="00C81350">
        <w:rPr>
          <w:b/>
          <w:bCs/>
        </w:rPr>
        <w:t>HG nr. 1601/2022</w:t>
      </w:r>
      <w:r w:rsidRPr="00C81350">
        <w:t xml:space="preserve"> privind aprobarea indicatorilor tehnico-economici ai obiectivului de investiții „Modernizarea/Consolidarea/Reabilitarea Stației CF Gara de Nord București - Faza 1”, lucrare de utilitate publică de interes național, publicată în Monitorul Oficial al României, Partea I, nr. 17 din 06 ianuarie 2023.</w:t>
      </w:r>
      <w:r w:rsidRPr="00C81350">
        <w:rPr>
          <w:rFonts w:eastAsia="MS Mincho"/>
          <w:iCs/>
        </w:rPr>
        <w:t xml:space="preserve">  </w:t>
      </w:r>
    </w:p>
    <w:p w14:paraId="64948800" w14:textId="77777777" w:rsidR="00A16CF5" w:rsidRPr="00C81350" w:rsidRDefault="00A16CF5" w:rsidP="00840964"/>
    <w:p w14:paraId="7A7BDA65" w14:textId="5A4001DE" w:rsidR="00840964" w:rsidRPr="00C81350" w:rsidRDefault="00840964" w:rsidP="008C56F4">
      <w:pPr>
        <w:spacing w:after="240"/>
      </w:pPr>
      <w:r w:rsidRPr="00C81350">
        <w:t>- Ordine ale viceprim-ministrului, ministrul transporturilor și infrastructurii (OMTI)</w:t>
      </w:r>
    </w:p>
    <w:p w14:paraId="7C7640A9" w14:textId="77777777" w:rsidR="00840964" w:rsidRPr="00C81350" w:rsidRDefault="00840964" w:rsidP="00FA1D49">
      <w:pPr>
        <w:numPr>
          <w:ilvl w:val="0"/>
          <w:numId w:val="141"/>
        </w:numPr>
        <w:jc w:val="both"/>
      </w:pPr>
      <w:r w:rsidRPr="00C81350">
        <w:rPr>
          <w:b/>
          <w:bCs/>
        </w:rPr>
        <w:t>OMTI nr. 134/2022</w:t>
      </w:r>
      <w:r w:rsidRPr="00C81350">
        <w:t xml:space="preserve"> pentru modificarea anexei nr. 2 la Ordinul ministrului transporturilor și infrastructurii nr. 153/2011 privind modificarea și completarea Regulamentului pentru circulația trenurilor și manevra vehiculelor feroviare - nr. 005, aprobat prin Ordinul ministrului transporturilor, construcțiilor și turismului nr. 1.816/2005, și pentru definirea trenurilor de călători în funcție de serviciile oferite de operatorii de transport feroviar de călători, publicat în Monitorul Oficial al României, Partea I, nr. 164 din 18 februarie 2022;</w:t>
      </w:r>
    </w:p>
    <w:p w14:paraId="5F9B89DB" w14:textId="77777777" w:rsidR="00840964" w:rsidRPr="00C81350" w:rsidRDefault="00840964" w:rsidP="00FA1D49">
      <w:pPr>
        <w:numPr>
          <w:ilvl w:val="0"/>
          <w:numId w:val="141"/>
        </w:numPr>
        <w:jc w:val="both"/>
      </w:pPr>
      <w:r w:rsidRPr="00C81350">
        <w:rPr>
          <w:b/>
          <w:bCs/>
        </w:rPr>
        <w:t>OMTI nr. 166/2022</w:t>
      </w:r>
      <w:r w:rsidRPr="00C81350">
        <w:t xml:space="preserve"> privind aprobarea titlurilor de călătorie metropolitane integrate pentru transportul de suprafață, cu metroul și cu transportul pe calea ferată pe ruta Gara de Nord-Aeroportul Henri Coandă, în regiunea București-Ilfov, publicat în Monitorul Oficial al României, Partea I, nr. 156 din 16 februarie 2022;</w:t>
      </w:r>
    </w:p>
    <w:p w14:paraId="6D047724" w14:textId="77777777" w:rsidR="00840964" w:rsidRPr="00C81350" w:rsidRDefault="00840964" w:rsidP="00FA1D49">
      <w:pPr>
        <w:numPr>
          <w:ilvl w:val="0"/>
          <w:numId w:val="141"/>
        </w:numPr>
        <w:jc w:val="both"/>
      </w:pPr>
      <w:r w:rsidRPr="00C81350">
        <w:rPr>
          <w:b/>
          <w:bCs/>
        </w:rPr>
        <w:t>OMTI nr. 235/2022</w:t>
      </w:r>
      <w:r w:rsidRPr="00C81350">
        <w:t xml:space="preserve"> privind aprobarea actualizării Contractului de servicii publice de transport cu metroul pentru perioada 2020-2024 al Societății de Transport cu Metroul București „METROREX” - S.A., aprobat prin Ordinul ministrului transporturilor, infrastructurii și comunicațiilor nr. 697/2020, prin încheierea Actului adițional nr. 1 pentru anul 2022, publicat în Monitorul Oficial al României, Partea I, nr. 226 din 08 martie 2022;</w:t>
      </w:r>
    </w:p>
    <w:p w14:paraId="5F5B7F16" w14:textId="77777777" w:rsidR="00840964" w:rsidRPr="00C81350" w:rsidRDefault="00840964" w:rsidP="00FA1D49">
      <w:pPr>
        <w:numPr>
          <w:ilvl w:val="0"/>
          <w:numId w:val="141"/>
        </w:numPr>
        <w:jc w:val="both"/>
      </w:pPr>
      <w:r w:rsidRPr="00C81350">
        <w:rPr>
          <w:b/>
          <w:bCs/>
        </w:rPr>
        <w:t>OMTI nr. 283/2022</w:t>
      </w:r>
      <w:r w:rsidRPr="00C81350">
        <w:t xml:space="preserve"> pentru completarea Ordinului ministrului transporturilor și infrastructurii nr. 1.026/2021 privind aprobarea tarifelor de călătorie cu metroul, publicat în Monitorul Oficial al României, Partea I, nr. 286 din 25 martie 2022;</w:t>
      </w:r>
    </w:p>
    <w:p w14:paraId="5427551E" w14:textId="77777777" w:rsidR="00840964" w:rsidRPr="00C81350" w:rsidRDefault="00840964" w:rsidP="00FA1D49">
      <w:pPr>
        <w:numPr>
          <w:ilvl w:val="0"/>
          <w:numId w:val="141"/>
        </w:numPr>
        <w:jc w:val="both"/>
      </w:pPr>
      <w:r w:rsidRPr="00C81350">
        <w:rPr>
          <w:b/>
          <w:bCs/>
        </w:rPr>
        <w:t>OMTI nr.  285/2022</w:t>
      </w:r>
      <w:r w:rsidRPr="00C81350">
        <w:t xml:space="preserve"> pentru aprobarea Normelor specifice privind componența și modul de lucru al comisiei de evaluare, termenele de realizare a licitațiilor, precum și procedura de soluționare a contestațiilor pentru licitațiile având ca obiect închirierea secțiilor de circulație aparținând infrastructurii feroviare neinteroperabile;</w:t>
      </w:r>
    </w:p>
    <w:p w14:paraId="03F94FD8" w14:textId="77777777" w:rsidR="00840964" w:rsidRPr="00C81350" w:rsidRDefault="00840964" w:rsidP="00FA1D49">
      <w:pPr>
        <w:numPr>
          <w:ilvl w:val="0"/>
          <w:numId w:val="141"/>
        </w:numPr>
        <w:jc w:val="both"/>
      </w:pPr>
      <w:r w:rsidRPr="00C81350">
        <w:rPr>
          <w:b/>
          <w:bCs/>
        </w:rPr>
        <w:t>OMTI nr. 336/2022</w:t>
      </w:r>
      <w:r w:rsidRPr="00C81350">
        <w:t xml:space="preserve"> privind modificarea și completarea anexei la Ordinul ministrului transporturilor, construcțiilor și turismului nr. 1.817/2005 pentru aprobarea Instrucțiunilor privind revizia tehnică și întreținerea vagoanelor în exploatare nr. 250, publicat în Monitorul Oficial al României, Partea I, nr. 318 din 21 martie 2022;</w:t>
      </w:r>
    </w:p>
    <w:p w14:paraId="0E78D32F" w14:textId="77777777" w:rsidR="00840964" w:rsidRPr="00C81350" w:rsidRDefault="00840964" w:rsidP="00FA1D49">
      <w:pPr>
        <w:numPr>
          <w:ilvl w:val="0"/>
          <w:numId w:val="141"/>
        </w:numPr>
        <w:jc w:val="both"/>
      </w:pPr>
      <w:r w:rsidRPr="00C81350">
        <w:rPr>
          <w:b/>
          <w:bCs/>
        </w:rPr>
        <w:t>OMTI nr. 442/2022</w:t>
      </w:r>
      <w:r w:rsidRPr="00C81350">
        <w:t xml:space="preserve"> pentru aprobarea indicatorilor tehnico-economici aferenți obiectivului de investiții „Reparații, reabilitare și restaurare clădire călători din stația CF Curtea de Argeș”;</w:t>
      </w:r>
    </w:p>
    <w:p w14:paraId="4C4A7103" w14:textId="77777777" w:rsidR="00840964" w:rsidRPr="00C81350" w:rsidRDefault="00840964" w:rsidP="00FA1D49">
      <w:pPr>
        <w:numPr>
          <w:ilvl w:val="0"/>
          <w:numId w:val="141"/>
        </w:numPr>
        <w:jc w:val="both"/>
      </w:pPr>
      <w:r w:rsidRPr="00C81350">
        <w:rPr>
          <w:b/>
          <w:bCs/>
        </w:rPr>
        <w:t>OMTI nr. 510/2022</w:t>
      </w:r>
      <w:r w:rsidRPr="00C81350">
        <w:t xml:space="preserve"> privind aprobarea actualizării Contractului de servicii publice de transport cu metroul pentru perioada 2020-2024 al Societății de Transport cu Metroul București „METROREX”- S.A., aprobat prin Ordinul ministrului transporturilor, infrastructurii și comunicațiilor nr. 697/2020, prin încheierea Actului adițional nr. 2 pentru anul 2022, publicat în Monitorul Oficial al României, Partea I, nr. 492 din 18 mai 2022;  </w:t>
      </w:r>
    </w:p>
    <w:p w14:paraId="5EDE701B" w14:textId="77777777" w:rsidR="00840964" w:rsidRPr="00C81350" w:rsidRDefault="00840964" w:rsidP="00FA1D49">
      <w:pPr>
        <w:numPr>
          <w:ilvl w:val="0"/>
          <w:numId w:val="141"/>
        </w:numPr>
        <w:jc w:val="both"/>
      </w:pPr>
      <w:r w:rsidRPr="00C81350">
        <w:rPr>
          <w:b/>
          <w:bCs/>
        </w:rPr>
        <w:t>OMTI nr. 548/2022</w:t>
      </w:r>
      <w:r w:rsidRPr="00C81350">
        <w:t xml:space="preserve"> pentru aprobarea tarifelor de deservire generală din transportul feroviar public de călători, publicat în Monitorul Oficial al României, Partea I, nr. 519 din 26 mai 2022;</w:t>
      </w:r>
    </w:p>
    <w:p w14:paraId="167FAADB" w14:textId="77777777" w:rsidR="00840964" w:rsidRPr="00C81350" w:rsidRDefault="00840964" w:rsidP="00FA1D49">
      <w:pPr>
        <w:numPr>
          <w:ilvl w:val="0"/>
          <w:numId w:val="141"/>
        </w:numPr>
        <w:jc w:val="both"/>
      </w:pPr>
      <w:r w:rsidRPr="00C81350">
        <w:rPr>
          <w:b/>
          <w:bCs/>
        </w:rPr>
        <w:lastRenderedPageBreak/>
        <w:t>OMTI nr. 549/2022</w:t>
      </w:r>
      <w:r w:rsidRPr="00C81350">
        <w:t xml:space="preserve"> pentru modificarea art. 2 din anexa la Ordinul ministrului transporturilor nr. 683/2017 privind aprobarea tarifelor pentru prestațiile de activități specifice efectuate de Autoritatea Feroviară Română - AFER, publicat în Monitorul Oficial al României, Partea I, nr. 529 din 30 mai 2022;</w:t>
      </w:r>
    </w:p>
    <w:p w14:paraId="3ACA4E61" w14:textId="77777777" w:rsidR="00840964" w:rsidRPr="00C81350" w:rsidRDefault="00840964" w:rsidP="00FA1D49">
      <w:pPr>
        <w:numPr>
          <w:ilvl w:val="0"/>
          <w:numId w:val="141"/>
        </w:numPr>
        <w:jc w:val="both"/>
      </w:pPr>
      <w:r w:rsidRPr="00C81350">
        <w:rPr>
          <w:b/>
          <w:bCs/>
        </w:rPr>
        <w:t>OMTI nr. 555/2022</w:t>
      </w:r>
      <w:r w:rsidRPr="00C81350">
        <w:t xml:space="preserve"> privind aprobarea Metodologiei de punctare pentru realizarea și utilizarea parametrilor de performanță aprobați în vederea stabilirii obligațiilor de serviciu public și pentru aprobarea valorilor de referință ale indicatorilor de performanță, conform realizărilor din anul 2021, publicat în Monitorul Oficial al României, Partea I, nr. 558 din 08 iunie 2022;</w:t>
      </w:r>
    </w:p>
    <w:p w14:paraId="7E2DA944" w14:textId="77777777" w:rsidR="00840964" w:rsidRPr="00C81350" w:rsidRDefault="00840964" w:rsidP="00FA1D49">
      <w:pPr>
        <w:numPr>
          <w:ilvl w:val="0"/>
          <w:numId w:val="141"/>
        </w:numPr>
        <w:jc w:val="both"/>
      </w:pPr>
      <w:r w:rsidRPr="00C81350">
        <w:rPr>
          <w:b/>
          <w:bCs/>
        </w:rPr>
        <w:t>OMTI nr. 762/2022</w:t>
      </w:r>
      <w:r w:rsidRPr="00C81350">
        <w:t xml:space="preserve"> pentru aprobarea indicatorilor tehnico-economici aferenți obiectivului de investiții „Lucrări de reabilitare la depozitul regional, amenajare parcare și reparații la clădirea Garajului din Timișoara”;</w:t>
      </w:r>
    </w:p>
    <w:p w14:paraId="38C3813A" w14:textId="77777777" w:rsidR="00840964" w:rsidRPr="00C81350" w:rsidRDefault="00840964" w:rsidP="00FA1D49">
      <w:pPr>
        <w:numPr>
          <w:ilvl w:val="0"/>
          <w:numId w:val="141"/>
        </w:numPr>
        <w:jc w:val="both"/>
      </w:pPr>
      <w:r w:rsidRPr="00C81350">
        <w:rPr>
          <w:b/>
          <w:bCs/>
        </w:rPr>
        <w:t>OMTI nr. 1047/2022</w:t>
      </w:r>
      <w:r w:rsidRPr="00C81350">
        <w:t xml:space="preserve"> pentru aprobarea indicatorilor tehnico-economici aferenți obiectivului de investiții „Reparații pasaj pietonal subteran, peroane și copertine stația CF Nicolina”;</w:t>
      </w:r>
    </w:p>
    <w:p w14:paraId="3F415AB9" w14:textId="77777777" w:rsidR="00840964" w:rsidRPr="00C81350" w:rsidRDefault="00840964" w:rsidP="00FA1D49">
      <w:pPr>
        <w:numPr>
          <w:ilvl w:val="0"/>
          <w:numId w:val="141"/>
        </w:numPr>
        <w:jc w:val="both"/>
      </w:pPr>
      <w:r w:rsidRPr="00C81350">
        <w:rPr>
          <w:b/>
          <w:bCs/>
        </w:rPr>
        <w:t>OMTI nr. 1051/2022</w:t>
      </w:r>
      <w:r w:rsidRPr="00C81350">
        <w:t xml:space="preserve"> pentru aprobarea indicatorilor tehnico-economici aferenți obiectivului de investiții „Întregire BLA Mestecăniș - Pojorâta cu desființare instalație CED Valea Putnei din cadrul proiectului ,,Întregire Bloc de Linie Automat (BLA) Tutova - Nichișeni cu desființare instalație CED Ghidigeni și întregire BLA Mestecăniș - Pojorâta cu desființare instalație CED Valea Putnei”;</w:t>
      </w:r>
    </w:p>
    <w:p w14:paraId="49423E14" w14:textId="77777777" w:rsidR="00840964" w:rsidRPr="00C81350" w:rsidRDefault="00840964" w:rsidP="00FA1D49">
      <w:pPr>
        <w:numPr>
          <w:ilvl w:val="0"/>
          <w:numId w:val="141"/>
        </w:numPr>
        <w:jc w:val="both"/>
      </w:pPr>
      <w:r w:rsidRPr="00C81350">
        <w:rPr>
          <w:b/>
          <w:bCs/>
        </w:rPr>
        <w:t>OMTI nr. 1052/2022</w:t>
      </w:r>
      <w:r w:rsidRPr="00C81350">
        <w:t xml:space="preserve"> pentru aprobarea indicatorilor tehnico-economici aferenți obiectivului de investiții „Reparație Pod km 0+522 Linia CF Dornești – Gura Putnei”;</w:t>
      </w:r>
    </w:p>
    <w:p w14:paraId="0D545B10" w14:textId="77777777" w:rsidR="00840964" w:rsidRPr="00C81350" w:rsidRDefault="00840964" w:rsidP="00FA1D49">
      <w:pPr>
        <w:numPr>
          <w:ilvl w:val="0"/>
          <w:numId w:val="141"/>
        </w:numPr>
        <w:jc w:val="both"/>
      </w:pPr>
      <w:r w:rsidRPr="00C81350">
        <w:rPr>
          <w:b/>
          <w:bCs/>
        </w:rPr>
        <w:t>OMTI nr. 1160/2022</w:t>
      </w:r>
      <w:r w:rsidRPr="00C81350">
        <w:t xml:space="preserve"> pentru prorogarea termenului prevăzut la alin. (2) al art. 8 din Ordinul ministrului transporturilor nr. 615/2015 privind aprobarea Procedurii pentru obținerea permisului de mecanic de locomotivă, Cerințelor privind procedurile de eliberare și actualizare a certificatului și Cerințelor și procedurii de recunoaștere a persoanelor și organismelor, publicat în Monitorul Oficial al României, Partea I, nr. 630 din 27 iunie 2022;</w:t>
      </w:r>
    </w:p>
    <w:p w14:paraId="78362776" w14:textId="77777777" w:rsidR="00840964" w:rsidRPr="00C81350" w:rsidRDefault="00840964" w:rsidP="00FA1D49">
      <w:pPr>
        <w:numPr>
          <w:ilvl w:val="0"/>
          <w:numId w:val="141"/>
        </w:numPr>
        <w:jc w:val="both"/>
      </w:pPr>
      <w:r w:rsidRPr="00C81350">
        <w:rPr>
          <w:b/>
          <w:bCs/>
        </w:rPr>
        <w:t>OMTI nr.1287/07.2022</w:t>
      </w:r>
      <w:r w:rsidRPr="00C81350">
        <w:t xml:space="preserve"> pentru  încetarea aplicabilității Ordinului ministrului transporturilor nr. 516/2019 privind aprobarea Regulamentului de exploatare pentru circulația trenurilor pe secția de circulație neinteroperabilă Ciumeghiu – Holod – Vașcău;</w:t>
      </w:r>
    </w:p>
    <w:p w14:paraId="5094D1FA" w14:textId="77777777" w:rsidR="00840964" w:rsidRPr="00C81350" w:rsidRDefault="00840964" w:rsidP="00FA1D49">
      <w:pPr>
        <w:numPr>
          <w:ilvl w:val="0"/>
          <w:numId w:val="141"/>
        </w:numPr>
        <w:jc w:val="both"/>
      </w:pPr>
      <w:r w:rsidRPr="00C81350">
        <w:rPr>
          <w:b/>
          <w:bCs/>
        </w:rPr>
        <w:t>OMTI nr. 1306/2022</w:t>
      </w:r>
      <w:r w:rsidRPr="00C81350">
        <w:t xml:space="preserve"> privind constituirea Grupului de lucru pentru stabilirea setului de norme naționale de siguranță feroviară care vor fi notificate în sistemul „“Single Rule Database” gestionat de Agenția Uniunii Europene pentru Căile Ferate;</w:t>
      </w:r>
    </w:p>
    <w:p w14:paraId="78484440" w14:textId="77777777" w:rsidR="00840964" w:rsidRPr="00C81350" w:rsidRDefault="00840964" w:rsidP="00FA1D49">
      <w:pPr>
        <w:numPr>
          <w:ilvl w:val="0"/>
          <w:numId w:val="141"/>
        </w:numPr>
        <w:jc w:val="both"/>
      </w:pPr>
      <w:r w:rsidRPr="00C81350">
        <w:rPr>
          <w:b/>
          <w:bCs/>
        </w:rPr>
        <w:t>Ordinul comun MTI/MIPE nr. 1337/1903/2022</w:t>
      </w:r>
      <w:r w:rsidRPr="00C81350">
        <w:t xml:space="preserve"> privind aprobarea elementelor de cost semnificative pentru proiectele de infrastructură de transport feroviar de interes național sau european și pentru proiectele de infrastructură de transport cu metroul, publicat în Monitorul Oficial al României, Partea I, nr. 826 din 23 august 2022; </w:t>
      </w:r>
    </w:p>
    <w:p w14:paraId="076F42B1" w14:textId="77777777" w:rsidR="00840964" w:rsidRPr="00C81350" w:rsidRDefault="00840964" w:rsidP="00FA1D49">
      <w:pPr>
        <w:numPr>
          <w:ilvl w:val="0"/>
          <w:numId w:val="141"/>
        </w:numPr>
        <w:jc w:val="both"/>
      </w:pPr>
      <w:r w:rsidRPr="00C81350">
        <w:rPr>
          <w:b/>
          <w:bCs/>
        </w:rPr>
        <w:t>OMTI nr. 1525/2022</w:t>
      </w:r>
      <w:r w:rsidRPr="00C81350">
        <w:t xml:space="preserve"> pentru aprobarea indicatorilor tehnico - economici aferenți obiectivului de investiții „Modernizarea/ reabilitarea a 47 de stații de cale ferată din  ROMÂNIA - Faza Studiu de Fezabilitate  SRCF Constanța, 4 stații: Neptun h.c., Costinești Tabără, Ciulnița și Mangalia” - Stația Neptun h.c.;</w:t>
      </w:r>
    </w:p>
    <w:p w14:paraId="525E2218" w14:textId="77777777" w:rsidR="00840964" w:rsidRPr="00C81350" w:rsidRDefault="00840964" w:rsidP="00FA1D49">
      <w:pPr>
        <w:numPr>
          <w:ilvl w:val="0"/>
          <w:numId w:val="141"/>
        </w:numPr>
        <w:jc w:val="both"/>
      </w:pPr>
      <w:r w:rsidRPr="00C81350">
        <w:rPr>
          <w:b/>
          <w:bCs/>
        </w:rPr>
        <w:t>OMTI nr. 1526/2022</w:t>
      </w:r>
      <w:r w:rsidRPr="00C81350">
        <w:t xml:space="preserve"> pentru aprobarea indicatorilor tehnico - economici aferenți obiectivului de investiții „Modernizarea/ reabilitarea a 47 de stații de cale ferată din  ROMÂNIA - Faza studiu de fezabilitate SRCF Constanța, 4 stații: Neptun h.c., Costinești Tabără, Ciulnița și Mangalia” - Stația Costinești Tabără;</w:t>
      </w:r>
    </w:p>
    <w:p w14:paraId="004EC97D" w14:textId="77777777" w:rsidR="00840964" w:rsidRPr="00C81350" w:rsidRDefault="00840964" w:rsidP="00FA1D49">
      <w:pPr>
        <w:numPr>
          <w:ilvl w:val="0"/>
          <w:numId w:val="141"/>
        </w:numPr>
        <w:jc w:val="both"/>
      </w:pPr>
      <w:r w:rsidRPr="00C81350">
        <w:rPr>
          <w:b/>
          <w:bCs/>
        </w:rPr>
        <w:t>OMTI nr. 1527/2022</w:t>
      </w:r>
      <w:r w:rsidRPr="00C81350">
        <w:t xml:space="preserve"> pentru aprobarea indicatorilor tehnico - economici aferenți obiectivului de investiții „Modernizarea/ reabilitarea a 47 de stații de cale ferată din  ROMÂNIA - Faza studiu de fezabilitate  SRCF Constanța, 4 stații: Neptun h.c., Costinești Tabără, Ciulnița și Mangalia” - Stația Mangalia;</w:t>
      </w:r>
    </w:p>
    <w:p w14:paraId="699480EC" w14:textId="77777777" w:rsidR="00840964" w:rsidRPr="00C81350" w:rsidRDefault="00840964" w:rsidP="00FA1D49">
      <w:pPr>
        <w:numPr>
          <w:ilvl w:val="0"/>
          <w:numId w:val="141"/>
        </w:numPr>
        <w:jc w:val="both"/>
      </w:pPr>
      <w:r w:rsidRPr="00C81350">
        <w:rPr>
          <w:b/>
          <w:bCs/>
        </w:rPr>
        <w:t>OMTI nr. 1528/2022</w:t>
      </w:r>
      <w:r w:rsidRPr="00C81350">
        <w:t xml:space="preserve"> pentru aprobarea indicatorilor tehnico-economici aferenți obiectivului de investiții „Modernizarea/ reabilitarea a 47 de stații din România – faza Studiu de Fezabilitate - 8 stații pe raza SRCF Brașov: Miercurea Ciuc, Făgăraș, Sebeș Alba, Gheorgheni, Reghin, Aiud, Teiuș, Războieni” - Stația Aiud;</w:t>
      </w:r>
    </w:p>
    <w:p w14:paraId="0122C6A4" w14:textId="77777777" w:rsidR="00840964" w:rsidRPr="00C81350" w:rsidRDefault="00840964" w:rsidP="00FA1D49">
      <w:pPr>
        <w:numPr>
          <w:ilvl w:val="0"/>
          <w:numId w:val="141"/>
        </w:numPr>
        <w:jc w:val="both"/>
      </w:pPr>
      <w:r w:rsidRPr="00C81350">
        <w:rPr>
          <w:b/>
          <w:bCs/>
        </w:rPr>
        <w:t>OMTI nr. 1529/2022</w:t>
      </w:r>
      <w:r w:rsidRPr="00C81350">
        <w:t xml:space="preserve"> pentru aprobarea indicatorilor tehnico - economici aferenți obiectivului de investiții „Modernizarea/ reabilitarea a 47 de stații din România – faza Studiu de Fezabilitate - 8 stații pe raza SRCF Brașov: Miercurea Ciuc, Făgăraș, Sebeș Alba, Gheorgheni, Reghin, Aiud, Teiuș, Războieni” - Stația Făgăraș;</w:t>
      </w:r>
    </w:p>
    <w:p w14:paraId="2E2B2878" w14:textId="77777777" w:rsidR="00840964" w:rsidRPr="00C81350" w:rsidRDefault="00840964" w:rsidP="00FA1D49">
      <w:pPr>
        <w:numPr>
          <w:ilvl w:val="0"/>
          <w:numId w:val="141"/>
        </w:numPr>
        <w:jc w:val="both"/>
      </w:pPr>
      <w:r w:rsidRPr="00C81350">
        <w:rPr>
          <w:b/>
          <w:bCs/>
        </w:rPr>
        <w:t>OMTI nr. 1530/2022</w:t>
      </w:r>
      <w:r w:rsidRPr="00C81350">
        <w:t xml:space="preserve"> pentru aprobarea indicatorilor tehnico - economici aferenți obiectivului de investiții „Modernizarea/ reabilitarea a 47 de stații din România – faza Studiu de Fezabilitate - 8 stații pe raza SRCF Brașov: Miercurea Ciuc, Făgăraș, Sebeș Alba, Gheorgheni, Reghin, Aiud, Teiuș, Războieni” - Stația Gheorgheni;</w:t>
      </w:r>
    </w:p>
    <w:p w14:paraId="48BC417C" w14:textId="77777777" w:rsidR="00840964" w:rsidRPr="00C81350" w:rsidRDefault="00840964" w:rsidP="00FA1D49">
      <w:pPr>
        <w:numPr>
          <w:ilvl w:val="0"/>
          <w:numId w:val="141"/>
        </w:numPr>
        <w:jc w:val="both"/>
      </w:pPr>
      <w:r w:rsidRPr="00C81350">
        <w:rPr>
          <w:b/>
          <w:bCs/>
        </w:rPr>
        <w:lastRenderedPageBreak/>
        <w:t>OMTI nr. 1531/2022</w:t>
      </w:r>
      <w:r w:rsidRPr="00C81350">
        <w:t xml:space="preserve"> pentru aprobarea indicatorilor tehnico - economici aferenți obiectivului de investiții „Modernizarea/ reabilitarea a 47 de stații din România – faza Studiu de Fezabilitate - 8 stații pe raza SRCF Brașov: Miercurea Ciuc, Făgăraș, Sebeș Alba, Gheorgheni, Reghin, Aiud, Teiuș, Războieni” - Stația Războieni;</w:t>
      </w:r>
    </w:p>
    <w:p w14:paraId="792918BC" w14:textId="77777777" w:rsidR="00840964" w:rsidRPr="00C81350" w:rsidRDefault="00840964" w:rsidP="00FA1D49">
      <w:pPr>
        <w:numPr>
          <w:ilvl w:val="0"/>
          <w:numId w:val="141"/>
        </w:numPr>
        <w:jc w:val="both"/>
      </w:pPr>
      <w:r w:rsidRPr="00C81350">
        <w:rPr>
          <w:b/>
          <w:bCs/>
        </w:rPr>
        <w:t>OMTI nr. 1532/2022</w:t>
      </w:r>
      <w:r w:rsidRPr="00C81350">
        <w:t xml:space="preserve"> pentru aprobarea indicatorilor tehnico - economici aferenți obiectivului de investiții „Modernizarea/ reabilitarea a 47 de stații din România – faza Studiu de Fezabilitate - 8 stații pe raza SRCF Brașov: Miercurea Ciuc, Făgăraș, Sebeș Alba, Gheorgheni, Reghin, Aiud, Teiuș, Războieni” - Stația Reghin;</w:t>
      </w:r>
    </w:p>
    <w:p w14:paraId="38A6CEFF" w14:textId="77777777" w:rsidR="00840964" w:rsidRPr="00C81350" w:rsidRDefault="00840964" w:rsidP="00FA1D49">
      <w:pPr>
        <w:numPr>
          <w:ilvl w:val="0"/>
          <w:numId w:val="141"/>
        </w:numPr>
        <w:jc w:val="both"/>
      </w:pPr>
      <w:r w:rsidRPr="00C81350">
        <w:rPr>
          <w:b/>
          <w:bCs/>
        </w:rPr>
        <w:t>OMTI nr. 1533/2022</w:t>
      </w:r>
      <w:r w:rsidRPr="00C81350">
        <w:t xml:space="preserve"> pentru aprobarea indicatorilor tehnico - economici aferenți obiectivului de investiții „Modernizarea/ reabilitarea a 47 de stații din România – faza Studiu de Fezabilitate - 8 stații pe raza SRCF Brașov: Miercurea Ciuc, Făgăraș, Sebeș Alba, Gheorgheni, Reghin, Aiud, Teiuș, Războieni” - Stația Sebeș Alba;</w:t>
      </w:r>
    </w:p>
    <w:p w14:paraId="725FD949" w14:textId="77777777" w:rsidR="00840964" w:rsidRPr="00C81350" w:rsidRDefault="00840964" w:rsidP="00FA1D49">
      <w:pPr>
        <w:numPr>
          <w:ilvl w:val="0"/>
          <w:numId w:val="141"/>
        </w:numPr>
        <w:jc w:val="both"/>
      </w:pPr>
      <w:r w:rsidRPr="00C81350">
        <w:rPr>
          <w:b/>
          <w:bCs/>
        </w:rPr>
        <w:t>OMTI nr. 1534/2022</w:t>
      </w:r>
      <w:r w:rsidRPr="00C81350">
        <w:t xml:space="preserve"> pentru aprobarea indicatorilor tehnico - economici aferenți obiectivului de investiții „Modernizarea/ reabilitarea a 47 de stații din România – faza Studiu de Fezabilitate - 8 stații pe raza SRCF Brașov: Miercurea Ciuc, Făgăraș, Sebeș Alba, Gheorgheni, Reghin, Aiud, Teiuș, Războieni” - Stația Teiuș;</w:t>
      </w:r>
    </w:p>
    <w:p w14:paraId="621FBEC0" w14:textId="77777777" w:rsidR="00840964" w:rsidRPr="00C81350" w:rsidRDefault="00840964" w:rsidP="00FA1D49">
      <w:pPr>
        <w:numPr>
          <w:ilvl w:val="0"/>
          <w:numId w:val="141"/>
        </w:numPr>
        <w:jc w:val="both"/>
      </w:pPr>
      <w:r w:rsidRPr="00C81350">
        <w:rPr>
          <w:b/>
          <w:bCs/>
        </w:rPr>
        <w:t>OMTI nr. 1535/2022</w:t>
      </w:r>
      <w:r w:rsidRPr="00C81350">
        <w:t xml:space="preserve"> pentru aprobarea indicatorilor tehnico - economici aferenți obiectivului de investiții „Modernizarea/reabilitarea a 47 de stații de cale ferată din  România - Faza studiu de fezabilitate – Lot SRCF Iași: Stația Dolhasca”;</w:t>
      </w:r>
    </w:p>
    <w:p w14:paraId="76E5C80E" w14:textId="77777777" w:rsidR="00840964" w:rsidRPr="00C81350" w:rsidRDefault="00840964" w:rsidP="00FA1D49">
      <w:pPr>
        <w:numPr>
          <w:ilvl w:val="0"/>
          <w:numId w:val="141"/>
        </w:numPr>
        <w:jc w:val="both"/>
      </w:pPr>
      <w:r w:rsidRPr="00C81350">
        <w:rPr>
          <w:b/>
          <w:bCs/>
        </w:rPr>
        <w:t>OMTI nr. 1536/2022</w:t>
      </w:r>
      <w:r w:rsidRPr="00C81350">
        <w:t xml:space="preserve"> pentru aprobarea indicatorilor tehnico - economici aferenți obiectivului de investiții „Modernizarea/reabilitarea a 47 de stații de cale ferată din  România - Faza studiu de fezabilitate – Lot SRCF Iași: Stația Gura Humorului Oraș”;</w:t>
      </w:r>
    </w:p>
    <w:p w14:paraId="6838A809" w14:textId="77777777" w:rsidR="00840964" w:rsidRPr="00C81350" w:rsidRDefault="00840964" w:rsidP="00FA1D49">
      <w:pPr>
        <w:numPr>
          <w:ilvl w:val="0"/>
          <w:numId w:val="141"/>
        </w:numPr>
        <w:jc w:val="both"/>
      </w:pPr>
      <w:r w:rsidRPr="00C81350">
        <w:rPr>
          <w:b/>
          <w:bCs/>
        </w:rPr>
        <w:t>OMTI nr. 1537/2022</w:t>
      </w:r>
      <w:r w:rsidRPr="00C81350">
        <w:t xml:space="preserve"> pentru aprobarea indicatorilor tehnico - economici aferenți obiectivului de investiții „Modernizarea/reabilitarea a 47 de stații de cale ferată din  România - Faza studiu de fezabilitate – Lot SRCF Iași: Stația Vatra Dornei Băi”;</w:t>
      </w:r>
    </w:p>
    <w:p w14:paraId="60935149" w14:textId="77777777" w:rsidR="00840964" w:rsidRPr="00C81350" w:rsidRDefault="00840964" w:rsidP="00FA1D49">
      <w:pPr>
        <w:numPr>
          <w:ilvl w:val="0"/>
          <w:numId w:val="141"/>
        </w:numPr>
        <w:jc w:val="both"/>
      </w:pPr>
      <w:r w:rsidRPr="00C81350">
        <w:rPr>
          <w:b/>
          <w:bCs/>
        </w:rPr>
        <w:t>OMTI nr. 1538/2022</w:t>
      </w:r>
      <w:r w:rsidRPr="00C81350">
        <w:t xml:space="preserve"> pentru aprobarea indicatorilor tehnico - economici aferenți obiectivului de investiții „Modernizarea/reabilitarea a 47 de stații de cale ferată din  România - Faza studiu de fezabilitate – Lot SRCF Iași: Stația Verești”.</w:t>
      </w:r>
    </w:p>
    <w:p w14:paraId="0EA24C91" w14:textId="77777777" w:rsidR="00840964" w:rsidRPr="00C81350" w:rsidRDefault="00840964" w:rsidP="00FA1D49">
      <w:pPr>
        <w:numPr>
          <w:ilvl w:val="0"/>
          <w:numId w:val="141"/>
        </w:numPr>
        <w:jc w:val="both"/>
      </w:pPr>
      <w:r w:rsidRPr="00C81350">
        <w:rPr>
          <w:b/>
          <w:bCs/>
        </w:rPr>
        <w:t>Ordinul comun MMAP/MTI nr. 1928/1544/2022</w:t>
      </w:r>
      <w:r w:rsidRPr="00C81350">
        <w:t xml:space="preserve"> privind stabilirea drumurilor principale, căilor ferate principale și a porturilor, aflate în administrarea Companiei Naționale de Administrare a Infrastructurii Rutiere - S.A., Companiei Naționale de Căi Ferate „CFR” - S.A., Companiei Naționale „Administrația Porturilor Maritime” - S.A. Constanța, Companiei Naționale „Administrația Porturilor Dunării Maritime” - S.A. Galați și a Companiei Naționale „Administrația Porturilor Dunării Fluviale” - S.A. Giurgiu, pentru care există obligația realizării hărților strategice de zgomot și a planurilor de acțiune, publicat în Monitorul Oficial al României, Partea I, nr. 924 din 21 septembrie 2022;</w:t>
      </w:r>
    </w:p>
    <w:p w14:paraId="03601180" w14:textId="77777777" w:rsidR="00840964" w:rsidRPr="00C81350" w:rsidRDefault="00840964" w:rsidP="00FA1D49">
      <w:pPr>
        <w:numPr>
          <w:ilvl w:val="0"/>
          <w:numId w:val="141"/>
        </w:numPr>
        <w:jc w:val="both"/>
      </w:pPr>
      <w:r w:rsidRPr="00C81350">
        <w:rPr>
          <w:b/>
          <w:bCs/>
        </w:rPr>
        <w:t>OMTI nr. 1561/2022</w:t>
      </w:r>
      <w:r w:rsidRPr="00C81350">
        <w:t xml:space="preserve"> privind lista funcțiilor și meseriilor cu atribuții și responsabilități în siguranța circulației feroviare sau cu metroul, publicat în Monitorul Oficial al României, Partea I, nr. 917 din 19 septembrie 2022;</w:t>
      </w:r>
    </w:p>
    <w:p w14:paraId="178BFF2B" w14:textId="77777777" w:rsidR="00840964" w:rsidRPr="00C81350" w:rsidRDefault="00840964" w:rsidP="00FA1D49">
      <w:pPr>
        <w:numPr>
          <w:ilvl w:val="0"/>
          <w:numId w:val="141"/>
        </w:numPr>
        <w:jc w:val="both"/>
      </w:pPr>
      <w:r w:rsidRPr="00C81350">
        <w:rPr>
          <w:b/>
          <w:bCs/>
        </w:rPr>
        <w:t>OMTI nr.1642/2022</w:t>
      </w:r>
      <w:r w:rsidRPr="00C81350">
        <w:t xml:space="preserve"> privind modificarea Anexei nr. 2 la ordinul viceprim-ministrului, ministrul transporturilor și infrastructurii nr.1580/2022 privind aprobarea proiectului de esență culturală, educativ-socială „Gara de Nord la un veac și jumătate”;</w:t>
      </w:r>
    </w:p>
    <w:p w14:paraId="70C8D9C7" w14:textId="77777777" w:rsidR="00840964" w:rsidRPr="00C81350" w:rsidRDefault="00840964" w:rsidP="00FA1D49">
      <w:pPr>
        <w:numPr>
          <w:ilvl w:val="0"/>
          <w:numId w:val="141"/>
        </w:numPr>
        <w:jc w:val="both"/>
      </w:pPr>
      <w:r w:rsidRPr="00C81350">
        <w:rPr>
          <w:b/>
          <w:bCs/>
        </w:rPr>
        <w:t>OMTI nr. 2137/2022</w:t>
      </w:r>
      <w:r w:rsidRPr="00C81350">
        <w:t xml:space="preserve"> privind aprobarea proiectului de esență istorică, culturală, educativ – socială „2022 - 100 de ani de la încoronarea Regelui Ferdinand și a Reginei Maria”;</w:t>
      </w:r>
    </w:p>
    <w:p w14:paraId="64579A3B" w14:textId="77777777" w:rsidR="00840964" w:rsidRPr="00C81350" w:rsidRDefault="00840964" w:rsidP="00FA1D49">
      <w:pPr>
        <w:numPr>
          <w:ilvl w:val="0"/>
          <w:numId w:val="141"/>
        </w:numPr>
        <w:jc w:val="both"/>
      </w:pPr>
      <w:r w:rsidRPr="00C81350">
        <w:rPr>
          <w:b/>
          <w:bCs/>
        </w:rPr>
        <w:t>OMTI nr. 2185/2022</w:t>
      </w:r>
      <w:r w:rsidRPr="00C81350">
        <w:t xml:space="preserve"> pentru pentru aprobarea indicatorilor tehnico - economici aferenți obiectivului de investiții „Refacere pod km 78+395 linia 316 Brașov – Războieni și amenajare albie”;</w:t>
      </w:r>
    </w:p>
    <w:p w14:paraId="0FC4BBDA" w14:textId="77777777" w:rsidR="00840964" w:rsidRPr="00C81350" w:rsidRDefault="00840964" w:rsidP="00FA1D49">
      <w:pPr>
        <w:numPr>
          <w:ilvl w:val="0"/>
          <w:numId w:val="141"/>
        </w:numPr>
        <w:jc w:val="both"/>
      </w:pPr>
      <w:r w:rsidRPr="00C81350">
        <w:rPr>
          <w:b/>
          <w:bCs/>
        </w:rPr>
        <w:t>OMTI nr. 2200/2022</w:t>
      </w:r>
      <w:r w:rsidRPr="00C81350">
        <w:t xml:space="preserve"> pentru pentru aprobarea indicatorilor tehnico - economici aferenți obiectivului de investiții „Reabilitare platformă cu înlocuirea aparatelor de cale în stația Sibiu cap Y”;</w:t>
      </w:r>
    </w:p>
    <w:p w14:paraId="09675BB0" w14:textId="77777777" w:rsidR="00840964" w:rsidRPr="00C81350" w:rsidRDefault="00840964" w:rsidP="00FA1D49">
      <w:pPr>
        <w:numPr>
          <w:ilvl w:val="0"/>
          <w:numId w:val="141"/>
        </w:numPr>
        <w:jc w:val="both"/>
      </w:pPr>
      <w:r w:rsidRPr="00C81350">
        <w:rPr>
          <w:b/>
          <w:bCs/>
        </w:rPr>
        <w:t>OMTI nr. 2212/2022</w:t>
      </w:r>
      <w:r w:rsidRPr="00C81350">
        <w:t xml:space="preserve"> privind aprobarea actualizării Contractului de servicii publice de transport cu metroul pentru perioada 2020-2024 al Societății de Transport cu Metroul București „METROREX” - S.A., aprobat prin Ordinul ministrului transporturilor, infrastructurii și comunicațiilor nr. 697/2020, prin încheierea Actului adițional nr. 3 pentru anul 2022, publicat în Monitorul Oficial al României, Partea I, nr. 1060 din 02 noiembrie 2022;</w:t>
      </w:r>
    </w:p>
    <w:p w14:paraId="5D3518F9" w14:textId="77777777" w:rsidR="00840964" w:rsidRPr="00C81350" w:rsidRDefault="00840964" w:rsidP="00FA1D49">
      <w:pPr>
        <w:numPr>
          <w:ilvl w:val="0"/>
          <w:numId w:val="141"/>
        </w:numPr>
        <w:jc w:val="both"/>
      </w:pPr>
      <w:r w:rsidRPr="00C81350">
        <w:rPr>
          <w:b/>
          <w:bCs/>
        </w:rPr>
        <w:t>OMTI nr. 2310/2022</w:t>
      </w:r>
      <w:r w:rsidRPr="00C81350">
        <w:t xml:space="preserve"> pentru aprobarea indicatorilor tehnico - economici aferenți obiectivului de investiții „Lucrări de reabilitare poduri, podețe și tuneluri de cale ferată - etapa II - Lot SRCF Cluj – Lotul 2”;</w:t>
      </w:r>
    </w:p>
    <w:p w14:paraId="590BDE79" w14:textId="77777777" w:rsidR="00840964" w:rsidRPr="00C81350" w:rsidRDefault="00840964" w:rsidP="00FA1D49">
      <w:pPr>
        <w:numPr>
          <w:ilvl w:val="0"/>
          <w:numId w:val="141"/>
        </w:numPr>
        <w:jc w:val="both"/>
      </w:pPr>
      <w:r w:rsidRPr="00C81350">
        <w:rPr>
          <w:b/>
          <w:bCs/>
        </w:rPr>
        <w:t>OMTI nr. 2325/2022</w:t>
      </w:r>
      <w:r w:rsidRPr="00C81350">
        <w:t xml:space="preserve"> privind modificarea și completarea anexei la Ordinul viceprim-ministrului, ministrul transporturilor și infrastructurii, nr. 548/2022 pentru aprobarea tarifelor de deservire </w:t>
      </w:r>
      <w:r w:rsidRPr="00C81350">
        <w:lastRenderedPageBreak/>
        <w:t>generală din transportul feroviar public de călători, publicat în Monitorul Oficial al României, Partea I, nr. 1125 din 22 noiembrie 2022;</w:t>
      </w:r>
    </w:p>
    <w:p w14:paraId="3762B5E1" w14:textId="77777777" w:rsidR="00840964" w:rsidRPr="00C81350" w:rsidRDefault="00840964" w:rsidP="00FA1D49">
      <w:pPr>
        <w:numPr>
          <w:ilvl w:val="0"/>
          <w:numId w:val="141"/>
        </w:numPr>
        <w:jc w:val="both"/>
      </w:pPr>
      <w:r w:rsidRPr="00C81350">
        <w:rPr>
          <w:b/>
          <w:bCs/>
        </w:rPr>
        <w:t>OMTI nr. 2381/2022</w:t>
      </w:r>
      <w:r w:rsidRPr="00C81350">
        <w:t xml:space="preserve"> pentru modificarea și completarea Ordinului ministrului transporturilor, construcțiilor și turismului nr. 2.261/2005 privind aprobarea metodologiilor de organizare și de derulare a programelor de formare-calificare, perfecționare și verificare profesională periodică a personalului care efectuează activități specifice desfășurării transportului feroviar și a Ordinului ministrului transporturilor nr. 615/2015 privind aprobarea Procedurii pentru obținerea permisului de mecanic de locomotivă, Cerințelor privind procedurile de eliberare și actualizare a certificatului și Cerințelor și procedurii de recunoaștere a persoanelor și organismelor, publicat în Monitorul Oficial al României, Partea I, nr. 1204 din 15 decembrie 2022;  </w:t>
      </w:r>
    </w:p>
    <w:p w14:paraId="60E83E1F" w14:textId="77777777" w:rsidR="00840964" w:rsidRPr="00C81350" w:rsidRDefault="00840964" w:rsidP="00FA1D49">
      <w:pPr>
        <w:numPr>
          <w:ilvl w:val="0"/>
          <w:numId w:val="141"/>
        </w:numPr>
        <w:jc w:val="both"/>
      </w:pPr>
      <w:r w:rsidRPr="00C81350">
        <w:rPr>
          <w:b/>
          <w:bCs/>
        </w:rPr>
        <w:t>OMTI nr. 2393/2023</w:t>
      </w:r>
      <w:r w:rsidRPr="00C81350">
        <w:t xml:space="preserve"> pentru aprobarea tarifelor utilizate pentru stabilirea contravalorii autorizațiilor de călătorie nominale și a permiselor de călătorie emise cu an de valabilitate 2023;</w:t>
      </w:r>
    </w:p>
    <w:p w14:paraId="48A40CBE" w14:textId="77777777" w:rsidR="00840964" w:rsidRPr="00C81350" w:rsidRDefault="00840964" w:rsidP="00FA1D49">
      <w:pPr>
        <w:numPr>
          <w:ilvl w:val="0"/>
          <w:numId w:val="141"/>
        </w:numPr>
        <w:jc w:val="both"/>
      </w:pPr>
      <w:r w:rsidRPr="00C81350">
        <w:rPr>
          <w:b/>
          <w:bCs/>
        </w:rPr>
        <w:t>OMTI nr. 2456/2022</w:t>
      </w:r>
      <w:r w:rsidRPr="00C81350">
        <w:t xml:space="preserve"> pentru modificarea anexei la Ordinul ministrului transporturilor nr. 60/2016 privind aprobarea modului de calcul și a nivelului tarifar, pe tip de activitate, pentru activitățile de investigare a accidentelor și incidentelor feroviare, efectuate de Agenția de Investigare Feroviară Română - AGIFER, publicat în Monitorul Oficial al României, Partea I, nr. 1259 din 28 decembrie 2022.  </w:t>
      </w:r>
    </w:p>
    <w:p w14:paraId="5889BAED" w14:textId="77777777" w:rsidR="00840964" w:rsidRPr="00C81350" w:rsidRDefault="00840964" w:rsidP="00840964"/>
    <w:p w14:paraId="36D4F123" w14:textId="77777777" w:rsidR="00840964" w:rsidRPr="00C81350" w:rsidRDefault="00840964" w:rsidP="008C56F4">
      <w:pPr>
        <w:spacing w:after="240"/>
      </w:pPr>
      <w:r w:rsidRPr="00C81350">
        <w:t>- Memorandumuri</w:t>
      </w:r>
    </w:p>
    <w:p w14:paraId="223399CB" w14:textId="77777777" w:rsidR="00840964" w:rsidRPr="00C81350" w:rsidRDefault="00840964" w:rsidP="00FA1D49">
      <w:pPr>
        <w:numPr>
          <w:ilvl w:val="0"/>
          <w:numId w:val="142"/>
        </w:numPr>
        <w:jc w:val="both"/>
      </w:pPr>
      <w:r w:rsidRPr="00C81350">
        <w:rPr>
          <w:rFonts w:eastAsia="Palatino Linotype"/>
          <w:b/>
          <w:bCs/>
        </w:rPr>
        <w:t>Memorandum</w:t>
      </w:r>
      <w:r w:rsidRPr="00C81350">
        <w:rPr>
          <w:rFonts w:eastAsia="Palatino Linotype"/>
        </w:rPr>
        <w:t xml:space="preserve"> din 08 aprilie 2023 pentru stabilirea unor măsuri de eficientizare a activității de transport feroviar de marfă din zona Portului Constanța;</w:t>
      </w:r>
    </w:p>
    <w:p w14:paraId="309FBE90" w14:textId="77777777" w:rsidR="00840964" w:rsidRPr="00C81350" w:rsidRDefault="00840964" w:rsidP="00FA1D49">
      <w:pPr>
        <w:numPr>
          <w:ilvl w:val="0"/>
          <w:numId w:val="142"/>
        </w:numPr>
        <w:jc w:val="both"/>
      </w:pPr>
      <w:r w:rsidRPr="00C81350">
        <w:rPr>
          <w:b/>
          <w:bCs/>
        </w:rPr>
        <w:t>Memorandum</w:t>
      </w:r>
      <w:r w:rsidRPr="00C81350">
        <w:t xml:space="preserve"> cu tema: Înființarea unei societăți având ca obiect de activitate transport feroviar de marfă –Carpatica Feroviar;</w:t>
      </w:r>
    </w:p>
    <w:p w14:paraId="7B5E6E87" w14:textId="77777777" w:rsidR="00840964" w:rsidRPr="00C81350" w:rsidRDefault="00840964" w:rsidP="00FA1D49">
      <w:pPr>
        <w:numPr>
          <w:ilvl w:val="0"/>
          <w:numId w:val="142"/>
        </w:numPr>
        <w:jc w:val="both"/>
      </w:pPr>
      <w:r w:rsidRPr="00C81350">
        <w:rPr>
          <w:b/>
          <w:bCs/>
        </w:rPr>
        <w:t>Memorandum</w:t>
      </w:r>
      <w:r w:rsidRPr="00C81350">
        <w:t xml:space="preserve"> cu tema: Măsuri pentru eficientizarea traficului de mărfuri și pasageri în zona de frontieră cu Ucraina și Republica Moldova în contextul conflictului armat din Ucraina;</w:t>
      </w:r>
    </w:p>
    <w:p w14:paraId="70C33789" w14:textId="77777777" w:rsidR="00840964" w:rsidRPr="00C81350" w:rsidRDefault="00840964" w:rsidP="00FA1D49">
      <w:pPr>
        <w:numPr>
          <w:ilvl w:val="0"/>
          <w:numId w:val="142"/>
        </w:numPr>
        <w:jc w:val="both"/>
      </w:pPr>
      <w:r w:rsidRPr="00C81350">
        <w:rPr>
          <w:b/>
          <w:bCs/>
        </w:rPr>
        <w:t>Memorandum</w:t>
      </w:r>
      <w:r w:rsidRPr="00C81350">
        <w:t xml:space="preserve"> cu tema: Aprobarea constituirii unui grup de lucru pentru modificarea și completarea legislației aplicate în transportul feroviar public de călători, în vederea utilizării unui „Sistem integrat, bază de date unică și furnizare de informații privind serviciul de ticketing al operatorilor de transport feroviar de călători”.</w:t>
      </w:r>
    </w:p>
    <w:p w14:paraId="2290591A" w14:textId="77777777" w:rsidR="00840964" w:rsidRPr="00C81350" w:rsidRDefault="00840964" w:rsidP="00840964">
      <w:pPr>
        <w:shd w:val="clear" w:color="auto" w:fill="FFFFFF"/>
        <w:ind w:firstLine="360"/>
        <w:jc w:val="both"/>
        <w:rPr>
          <w:highlight w:val="yellow"/>
        </w:rPr>
      </w:pPr>
      <w:r w:rsidRPr="00C81350">
        <w:t xml:space="preserve">Suplimentar, s-au mai aflat în diverse stadii de avizare </w:t>
      </w:r>
      <w:r w:rsidRPr="00C81350">
        <w:rPr>
          <w:b/>
        </w:rPr>
        <w:t>18</w:t>
      </w:r>
      <w:r w:rsidRPr="00C81350">
        <w:t xml:space="preserve"> proiecte de acte normative, astfel: </w:t>
      </w:r>
      <w:r w:rsidRPr="00C81350">
        <w:rPr>
          <w:b/>
          <w:bCs/>
        </w:rPr>
        <w:t>1</w:t>
      </w:r>
      <w:r w:rsidRPr="00C81350">
        <w:t xml:space="preserve"> proiect de Lege, </w:t>
      </w:r>
      <w:r w:rsidRPr="00C81350">
        <w:rPr>
          <w:b/>
        </w:rPr>
        <w:t>3</w:t>
      </w:r>
      <w:r w:rsidRPr="00C81350">
        <w:t xml:space="preserve"> proiecte de Ordonanță de Urgență a Guvernului, </w:t>
      </w:r>
      <w:r w:rsidRPr="00C81350">
        <w:rPr>
          <w:b/>
          <w:bCs/>
        </w:rPr>
        <w:t>1</w:t>
      </w:r>
      <w:r w:rsidRPr="00C81350">
        <w:t xml:space="preserve"> proiect de Ordonanță a Guvernului, </w:t>
      </w:r>
      <w:r w:rsidRPr="00C81350">
        <w:rPr>
          <w:b/>
          <w:shd w:val="clear" w:color="auto" w:fill="FFFFFF"/>
        </w:rPr>
        <w:t>9</w:t>
      </w:r>
      <w:r w:rsidRPr="00C81350">
        <w:t xml:space="preserve"> proiecte de Hotărâre a Guvernului, </w:t>
      </w:r>
      <w:r w:rsidRPr="00C81350">
        <w:rPr>
          <w:b/>
          <w:shd w:val="clear" w:color="auto" w:fill="FFFFFF"/>
        </w:rPr>
        <w:t>4</w:t>
      </w:r>
      <w:r w:rsidRPr="00C81350">
        <w:t xml:space="preserve"> proiecte de Ordin al viceprim-ministrului, ministrul transporturilor și infrastructurii.</w:t>
      </w:r>
    </w:p>
    <w:p w14:paraId="16B704A1" w14:textId="77777777" w:rsidR="00840964" w:rsidRPr="00C81350" w:rsidRDefault="00840964" w:rsidP="00840964">
      <w:pPr>
        <w:shd w:val="clear" w:color="auto" w:fill="FFFFFF"/>
        <w:ind w:firstLine="360"/>
        <w:jc w:val="both"/>
      </w:pPr>
      <w:r w:rsidRPr="00C81350">
        <w:t xml:space="preserve">Dintre acestea, </w:t>
      </w:r>
      <w:r w:rsidRPr="00C81350">
        <w:rPr>
          <w:b/>
          <w:bCs/>
        </w:rPr>
        <w:t>5</w:t>
      </w:r>
      <w:r w:rsidRPr="00C81350">
        <w:t xml:space="preserve"> au fost aprobate în cursul anului 2023 până la data întocmirii prezentului raport, </w:t>
      </w:r>
      <w:r w:rsidRPr="00C81350">
        <w:rPr>
          <w:b/>
          <w:bCs/>
        </w:rPr>
        <w:t>10</w:t>
      </w:r>
      <w:r w:rsidRPr="00C81350">
        <w:t xml:space="preserve"> au fost retrase, iar </w:t>
      </w:r>
      <w:r w:rsidRPr="00C81350">
        <w:rPr>
          <w:b/>
          <w:bCs/>
        </w:rPr>
        <w:t>3</w:t>
      </w:r>
      <w:r w:rsidRPr="00C81350">
        <w:t xml:space="preserve"> sunt în continuare în lucru. </w:t>
      </w:r>
    </w:p>
    <w:p w14:paraId="06394139" w14:textId="77777777" w:rsidR="00840964" w:rsidRPr="00C81350" w:rsidRDefault="00840964" w:rsidP="00840964">
      <w:pPr>
        <w:jc w:val="both"/>
      </w:pPr>
    </w:p>
    <w:p w14:paraId="5D87EC0A" w14:textId="77777777" w:rsidR="00840964" w:rsidRPr="00C81350" w:rsidRDefault="00840964" w:rsidP="00840964">
      <w:pPr>
        <w:jc w:val="both"/>
      </w:pPr>
      <w:r w:rsidRPr="00C81350">
        <w:t>- proiecte de Lege</w:t>
      </w:r>
    </w:p>
    <w:p w14:paraId="42772EA6" w14:textId="77777777" w:rsidR="00840964" w:rsidRPr="00C81350" w:rsidRDefault="00840964" w:rsidP="00FA1D49">
      <w:pPr>
        <w:numPr>
          <w:ilvl w:val="0"/>
          <w:numId w:val="144"/>
        </w:numPr>
        <w:jc w:val="both"/>
      </w:pPr>
      <w:r w:rsidRPr="00C81350">
        <w:rPr>
          <w:b/>
          <w:bCs/>
        </w:rPr>
        <w:t>Proiect de Lege</w:t>
      </w:r>
      <w:r w:rsidRPr="00C81350">
        <w:t xml:space="preserve"> pentru organizarea transportului cu metroul.</w:t>
      </w:r>
    </w:p>
    <w:p w14:paraId="7145692C" w14:textId="77777777" w:rsidR="00840964" w:rsidRPr="00C81350" w:rsidRDefault="00840964" w:rsidP="00840964">
      <w:pPr>
        <w:jc w:val="both"/>
      </w:pPr>
    </w:p>
    <w:p w14:paraId="5E2B732B" w14:textId="77777777" w:rsidR="00840964" w:rsidRPr="00C81350" w:rsidRDefault="00840964" w:rsidP="008C56F4">
      <w:pPr>
        <w:spacing w:after="240"/>
        <w:jc w:val="both"/>
      </w:pPr>
      <w:r w:rsidRPr="00C81350">
        <w:t>- proiecte de Ordonanță de Urgență a Guvernului (OUG)</w:t>
      </w:r>
    </w:p>
    <w:p w14:paraId="43EE1156" w14:textId="77777777" w:rsidR="00840964" w:rsidRPr="00C81350" w:rsidRDefault="00840964" w:rsidP="00FA1D49">
      <w:pPr>
        <w:numPr>
          <w:ilvl w:val="0"/>
          <w:numId w:val="34"/>
        </w:numPr>
        <w:jc w:val="both"/>
      </w:pPr>
      <w:r w:rsidRPr="00C81350">
        <w:rPr>
          <w:b/>
        </w:rPr>
        <w:t>Proiect de OUG</w:t>
      </w:r>
      <w:r w:rsidRPr="00C81350">
        <w:t xml:space="preserve"> privind înființarea unor instituții publice în subordinea Ministerului Transporturilor și Infrastructurii și modificarea unor acte normative din domeniul feroviar (retras);</w:t>
      </w:r>
    </w:p>
    <w:p w14:paraId="1F1BEC7B" w14:textId="77777777" w:rsidR="00840964" w:rsidRPr="00C81350" w:rsidRDefault="00840964" w:rsidP="00FA1D49">
      <w:pPr>
        <w:numPr>
          <w:ilvl w:val="0"/>
          <w:numId w:val="34"/>
        </w:numPr>
        <w:jc w:val="both"/>
      </w:pPr>
      <w:r w:rsidRPr="00C81350">
        <w:rPr>
          <w:b/>
          <w:bCs/>
        </w:rPr>
        <w:t>Proiect de OUG</w:t>
      </w:r>
      <w:r w:rsidRPr="00C81350">
        <w:t xml:space="preserve"> pentru modificarea și completarea unor acte normative (retras);</w:t>
      </w:r>
    </w:p>
    <w:p w14:paraId="0D4BF52A" w14:textId="77777777" w:rsidR="00840964" w:rsidRPr="00C81350" w:rsidRDefault="00840964" w:rsidP="00FA1D49">
      <w:pPr>
        <w:numPr>
          <w:ilvl w:val="0"/>
          <w:numId w:val="34"/>
        </w:numPr>
        <w:jc w:val="both"/>
      </w:pPr>
      <w:r w:rsidRPr="00C81350">
        <w:rPr>
          <w:b/>
          <w:bCs/>
        </w:rPr>
        <w:t>Proiect de OUG</w:t>
      </w:r>
      <w:r w:rsidRPr="00C81350">
        <w:t xml:space="preserve"> privind înființarea Carpatica Feroviar SA (retras).</w:t>
      </w:r>
    </w:p>
    <w:p w14:paraId="360914DD" w14:textId="77777777" w:rsidR="00840964" w:rsidRPr="00C81350" w:rsidRDefault="00840964" w:rsidP="00840964">
      <w:pPr>
        <w:jc w:val="both"/>
        <w:rPr>
          <w:highlight w:val="cyan"/>
        </w:rPr>
      </w:pPr>
    </w:p>
    <w:p w14:paraId="15723C80" w14:textId="77777777" w:rsidR="00840964" w:rsidRPr="00C81350" w:rsidRDefault="00840964" w:rsidP="008C56F4">
      <w:pPr>
        <w:spacing w:after="240"/>
        <w:jc w:val="both"/>
      </w:pPr>
      <w:r w:rsidRPr="00C81350">
        <w:t>- proiecte de Ordonanță a Guvernului (OG)</w:t>
      </w:r>
    </w:p>
    <w:p w14:paraId="5A87C8A6" w14:textId="77777777" w:rsidR="00840964" w:rsidRPr="00C81350" w:rsidRDefault="00840964" w:rsidP="00FA1D49">
      <w:pPr>
        <w:numPr>
          <w:ilvl w:val="0"/>
          <w:numId w:val="143"/>
        </w:numPr>
        <w:jc w:val="both"/>
      </w:pPr>
      <w:r w:rsidRPr="00C81350">
        <w:rPr>
          <w:b/>
          <w:bCs/>
        </w:rPr>
        <w:t>Proiect de OG</w:t>
      </w:r>
      <w:r w:rsidRPr="00C81350">
        <w:t xml:space="preserve"> privind reorganizarea unor instituții publice din domeniul feroviar în subordinea Ministerului Transporturilor și Infrastructurii (a devenit OG 14/2023).</w:t>
      </w:r>
    </w:p>
    <w:p w14:paraId="1F3EF93E" w14:textId="77777777" w:rsidR="00840964" w:rsidRPr="00C81350" w:rsidRDefault="00840964" w:rsidP="00840964">
      <w:pPr>
        <w:jc w:val="both"/>
      </w:pPr>
    </w:p>
    <w:p w14:paraId="4DEC79AB" w14:textId="77777777" w:rsidR="00840964" w:rsidRPr="00C81350" w:rsidRDefault="00840964" w:rsidP="008C56F4">
      <w:pPr>
        <w:spacing w:after="240"/>
        <w:jc w:val="both"/>
      </w:pPr>
      <w:r w:rsidRPr="00C81350">
        <w:t>- proiecte de Hotărâre a Guvernului</w:t>
      </w:r>
    </w:p>
    <w:p w14:paraId="04046D2A" w14:textId="77777777" w:rsidR="00840964" w:rsidRPr="00C81350" w:rsidRDefault="00840964" w:rsidP="00FA1D49">
      <w:pPr>
        <w:pStyle w:val="ListParagraph"/>
        <w:numPr>
          <w:ilvl w:val="0"/>
          <w:numId w:val="33"/>
        </w:numPr>
        <w:spacing w:after="160" w:line="252" w:lineRule="auto"/>
        <w:jc w:val="both"/>
        <w:rPr>
          <w:rFonts w:eastAsia="Times New Roman"/>
        </w:rPr>
      </w:pPr>
      <w:r w:rsidRPr="00C81350">
        <w:rPr>
          <w:rFonts w:eastAsia="Times New Roman"/>
          <w:b/>
          <w:bCs/>
        </w:rPr>
        <w:t>Proiect de HG</w:t>
      </w:r>
      <w:r w:rsidRPr="00C81350">
        <w:rPr>
          <w:rFonts w:eastAsia="Times New Roman"/>
        </w:rPr>
        <w:t xml:space="preserve"> privind aprobarea Regulamentului de investigare a accidentelor și a incidentelor pe căile ferate și pe rețeaua de transport cu metroul din România;</w:t>
      </w:r>
    </w:p>
    <w:p w14:paraId="38DCA825" w14:textId="77777777" w:rsidR="00840964" w:rsidRPr="00C81350" w:rsidRDefault="00840964" w:rsidP="00FA1D49">
      <w:pPr>
        <w:pStyle w:val="ListParagraph"/>
        <w:numPr>
          <w:ilvl w:val="0"/>
          <w:numId w:val="33"/>
        </w:numPr>
        <w:spacing w:after="160" w:line="252" w:lineRule="auto"/>
        <w:jc w:val="both"/>
        <w:rPr>
          <w:rFonts w:eastAsia="Times New Roman"/>
        </w:rPr>
      </w:pPr>
      <w:r w:rsidRPr="00C81350">
        <w:rPr>
          <w:rFonts w:eastAsia="Times New Roman"/>
          <w:b/>
          <w:bCs/>
        </w:rPr>
        <w:t>Proiect de HG</w:t>
      </w:r>
      <w:r w:rsidRPr="00C81350">
        <w:rPr>
          <w:rFonts w:eastAsia="Times New Roman"/>
        </w:rPr>
        <w:t xml:space="preserve"> pentru aprobarea Normelor metodologice de predare a materialului rulant nou achiziționat, rame electrice interregionale RE-IR în vederea predării operatorilor de transport </w:t>
      </w:r>
      <w:r w:rsidRPr="00C81350">
        <w:rPr>
          <w:rFonts w:eastAsia="Times New Roman"/>
        </w:rPr>
        <w:lastRenderedPageBreak/>
        <w:t>feroviar public de călători prin act adițional la contractele de servicii publice de transport feroviar public de călători;</w:t>
      </w:r>
    </w:p>
    <w:p w14:paraId="042B5CA6" w14:textId="77777777" w:rsidR="00840964" w:rsidRPr="00C81350" w:rsidRDefault="00840964" w:rsidP="00FA1D49">
      <w:pPr>
        <w:pStyle w:val="ListParagraph"/>
        <w:numPr>
          <w:ilvl w:val="0"/>
          <w:numId w:val="33"/>
        </w:numPr>
        <w:spacing w:after="160" w:line="252" w:lineRule="auto"/>
        <w:jc w:val="both"/>
      </w:pPr>
      <w:r w:rsidRPr="00C81350">
        <w:rPr>
          <w:rFonts w:eastAsia="Times New Roman"/>
          <w:b/>
          <w:bCs/>
        </w:rPr>
        <w:t>Proiect de HG</w:t>
      </w:r>
      <w:r w:rsidRPr="00C81350">
        <w:rPr>
          <w:rFonts w:eastAsia="Times New Roman"/>
        </w:rPr>
        <w:t xml:space="preserve"> pentru aprobarea Normelor metodologice de aplicare a prevederilor art. 112 din Ordonanța de urgență a Guvernului nr. 12/1998 privind transportul pe căile ferate române și reorganizarea Societății Naționale a Căilor Ferate Române (a devenit HG 187/2023);</w:t>
      </w:r>
    </w:p>
    <w:p w14:paraId="0E8E118B" w14:textId="77777777" w:rsidR="00840964" w:rsidRPr="00C81350" w:rsidRDefault="00840964" w:rsidP="00FA1D49">
      <w:pPr>
        <w:pStyle w:val="ListParagraph"/>
        <w:numPr>
          <w:ilvl w:val="0"/>
          <w:numId w:val="33"/>
        </w:numPr>
        <w:spacing w:after="160" w:line="252" w:lineRule="auto"/>
        <w:jc w:val="both"/>
      </w:pPr>
      <w:r w:rsidRPr="00C81350">
        <w:rPr>
          <w:b/>
          <w:bCs/>
        </w:rPr>
        <w:t>Proiect de HG</w:t>
      </w:r>
      <w:r w:rsidRPr="00C81350">
        <w:t xml:space="preserve"> privind alocarea unor sume din Fondul de rezervă bugetară la dispoziția Guvernului,  prevăzut în bugetul de stat pe anul 2022, pentru suplimentarea bugetului  Ministerului Transporturilor și Infrastructurii (retras);</w:t>
      </w:r>
    </w:p>
    <w:p w14:paraId="7B43AEAD" w14:textId="77777777" w:rsidR="00840964" w:rsidRPr="00C81350" w:rsidRDefault="00840964" w:rsidP="00FA1D49">
      <w:pPr>
        <w:pStyle w:val="ListParagraph"/>
        <w:numPr>
          <w:ilvl w:val="0"/>
          <w:numId w:val="33"/>
        </w:numPr>
        <w:spacing w:after="160" w:line="252" w:lineRule="auto"/>
        <w:jc w:val="both"/>
      </w:pPr>
      <w:r w:rsidRPr="00C81350">
        <w:rPr>
          <w:b/>
          <w:bCs/>
        </w:rPr>
        <w:t>Proiect de HG</w:t>
      </w:r>
      <w:r w:rsidRPr="00C81350">
        <w:t xml:space="preserve"> pentru aplicarea prevederilor art.5, alin.(3) din Ordonanța Guvernului nr. 80/2001 privind stabilirea unor normative de cheltuieli pentru autoritățile administrației publice, cu modificările și completările ulterioare (retras);</w:t>
      </w:r>
    </w:p>
    <w:p w14:paraId="6E9110FD" w14:textId="77777777" w:rsidR="00840964" w:rsidRPr="00C81350" w:rsidRDefault="00840964" w:rsidP="00FA1D49">
      <w:pPr>
        <w:pStyle w:val="ListParagraph"/>
        <w:numPr>
          <w:ilvl w:val="0"/>
          <w:numId w:val="33"/>
        </w:numPr>
        <w:spacing w:after="160" w:line="252" w:lineRule="auto"/>
        <w:jc w:val="both"/>
        <w:rPr>
          <w:rFonts w:eastAsia="Times New Roman"/>
        </w:rPr>
      </w:pPr>
      <w:r w:rsidRPr="00C81350">
        <w:rPr>
          <w:rFonts w:eastAsia="Times New Roman"/>
          <w:b/>
          <w:bCs/>
        </w:rPr>
        <w:t>Proiect de HG</w:t>
      </w:r>
      <w:r w:rsidRPr="00C81350">
        <w:rPr>
          <w:rFonts w:eastAsia="Times New Roman"/>
        </w:rPr>
        <w:t xml:space="preserve"> privind suplimentarea bugetului Ministerului Transporturilor și Infrastructurii pe anul 2022 din Fondul de rezervă bugetară la dispoziția Guvernului, prevăzut în bugetul de stat pe anul 2022, pentru majorare capital social – SC ELECTRIFICARE (retras);</w:t>
      </w:r>
    </w:p>
    <w:p w14:paraId="4E45BAB6" w14:textId="77777777" w:rsidR="00840964" w:rsidRPr="00C81350" w:rsidRDefault="00840964" w:rsidP="00FA1D49">
      <w:pPr>
        <w:pStyle w:val="ListParagraph"/>
        <w:numPr>
          <w:ilvl w:val="0"/>
          <w:numId w:val="33"/>
        </w:numPr>
        <w:spacing w:after="160" w:line="252" w:lineRule="auto"/>
        <w:jc w:val="both"/>
        <w:rPr>
          <w:rFonts w:eastAsia="Times New Roman"/>
        </w:rPr>
      </w:pPr>
      <w:r w:rsidRPr="00C81350">
        <w:rPr>
          <w:rFonts w:eastAsia="Times New Roman"/>
          <w:b/>
          <w:bCs/>
        </w:rPr>
        <w:t>Proiect de HG</w:t>
      </w:r>
      <w:r w:rsidRPr="00C81350">
        <w:rPr>
          <w:rFonts w:eastAsia="Times New Roman"/>
        </w:rPr>
        <w:t xml:space="preserve"> privind trecerea unor bunuri din patrimoniul Societății Naționale de Transport Feroviar de Marfă „C.F.R. Marfă” - S.A.  în domeniul public al statului, precum și înscrierea acesteia în inventarul centralizat al bunurilor din domeniul public al statului și darea în administrarea Administrației Naționale a Rezervelor de Stat și Probleme Speciale (DANA 2) (a fost preluat și, ulterior, promovat de Administrația Națională a Rezervelor de Stat și Probleme Speciale);</w:t>
      </w:r>
    </w:p>
    <w:p w14:paraId="6418BB3F" w14:textId="77777777" w:rsidR="00840964" w:rsidRPr="00C81350" w:rsidRDefault="00840964" w:rsidP="00FA1D49">
      <w:pPr>
        <w:pStyle w:val="ListParagraph"/>
        <w:numPr>
          <w:ilvl w:val="0"/>
          <w:numId w:val="33"/>
        </w:numPr>
        <w:spacing w:after="160" w:line="252" w:lineRule="auto"/>
        <w:jc w:val="both"/>
        <w:rPr>
          <w:rFonts w:eastAsia="Times New Roman"/>
        </w:rPr>
      </w:pPr>
      <w:r w:rsidRPr="00C81350">
        <w:rPr>
          <w:rFonts w:eastAsia="Times New Roman"/>
          <w:b/>
          <w:bCs/>
        </w:rPr>
        <w:t>Proiect de HG</w:t>
      </w:r>
      <w:r w:rsidRPr="00C81350">
        <w:rPr>
          <w:rFonts w:eastAsia="Times New Roman"/>
        </w:rPr>
        <w:t xml:space="preserve"> privind aprobarea declanșării procedurilor de expropriere a tuturor imobilelor proprietate privată, aprobarea listei imobilelor proprietate publică a statului, precum și a listei imobilelor proprietate publică a unităților administrativ – teritoriale, situate pe amplasamentul care constituie coridorul de expropriere al lucrării de utilitate publică de interes național „Modernizarea Infrastructurii feroviare din Portul Constanța</w:t>
      </w:r>
      <w:r w:rsidRPr="00C81350">
        <w:rPr>
          <w:rFonts w:eastAsia="Times New Roman" w:cs="Arial"/>
        </w:rPr>
        <w:t>”</w:t>
      </w:r>
      <w:r w:rsidRPr="00C81350">
        <w:rPr>
          <w:rFonts w:eastAsia="Times New Roman"/>
        </w:rPr>
        <w:t xml:space="preserve"> aflate pe raza unit</w:t>
      </w:r>
      <w:r w:rsidRPr="00C81350">
        <w:rPr>
          <w:rFonts w:eastAsia="Times New Roman" w:cs="Trebuchet MS"/>
        </w:rPr>
        <w:t>ăț</w:t>
      </w:r>
      <w:r w:rsidRPr="00C81350">
        <w:rPr>
          <w:rFonts w:eastAsia="Times New Roman"/>
        </w:rPr>
        <w:t>ilor administrativ - teritoriale: Agigea, Constan</w:t>
      </w:r>
      <w:r w:rsidRPr="00C81350">
        <w:rPr>
          <w:rFonts w:eastAsia="Times New Roman" w:cs="Trebuchet MS"/>
        </w:rPr>
        <w:t>ț</w:t>
      </w:r>
      <w:r w:rsidRPr="00C81350">
        <w:rPr>
          <w:rFonts w:eastAsia="Times New Roman"/>
        </w:rPr>
        <w:t xml:space="preserve">a </w:t>
      </w:r>
      <w:r w:rsidRPr="00C81350">
        <w:rPr>
          <w:rFonts w:eastAsia="Times New Roman" w:cs="Trebuchet MS"/>
        </w:rPr>
        <w:t>ș</w:t>
      </w:r>
      <w:r w:rsidRPr="00C81350">
        <w:rPr>
          <w:rFonts w:eastAsia="Times New Roman"/>
        </w:rPr>
        <w:t>i Valu lui Traian – județul Constanța (retras);</w:t>
      </w:r>
    </w:p>
    <w:p w14:paraId="23D445A4" w14:textId="77777777" w:rsidR="00840964" w:rsidRPr="00C81350" w:rsidRDefault="00840964" w:rsidP="00FA1D49">
      <w:pPr>
        <w:pStyle w:val="ListParagraph"/>
        <w:numPr>
          <w:ilvl w:val="0"/>
          <w:numId w:val="33"/>
        </w:numPr>
        <w:spacing w:after="160" w:line="252" w:lineRule="auto"/>
        <w:jc w:val="both"/>
        <w:rPr>
          <w:rFonts w:eastAsia="Times New Roman"/>
        </w:rPr>
      </w:pPr>
      <w:r w:rsidRPr="00C81350">
        <w:rPr>
          <w:rFonts w:eastAsia="Times New Roman"/>
          <w:b/>
          <w:bCs/>
        </w:rPr>
        <w:t>Proiect de HG</w:t>
      </w:r>
      <w:r w:rsidRPr="00C81350">
        <w:rPr>
          <w:rFonts w:eastAsia="Times New Roman"/>
        </w:rPr>
        <w:t xml:space="preserve"> privind transmiterea unor părți din imobile proprietate publică a statului, care fac parte din coridorul de expropriere al lucrării de utilitate publică de interes național „Legătura rețelei de metrou cu Aeroportul Internațional Henri Coandă - Otopeni (Magistrala 6.1 Mai - Otopeni)” de la instituțiile publice care le administrează, în administrarea Ministerului Transporturilor și Infrastructurii, prin Metrorex S.A. (retras).</w:t>
      </w:r>
    </w:p>
    <w:p w14:paraId="5795F687" w14:textId="77777777" w:rsidR="00840964" w:rsidRPr="00C81350" w:rsidRDefault="00840964" w:rsidP="008C56F4">
      <w:pPr>
        <w:spacing w:after="240"/>
      </w:pPr>
      <w:r w:rsidRPr="00C81350">
        <w:t>- proiecte de Ordin al viceprim-ministrului, ministrul transporturilor și infrastructurii (OMTI)</w:t>
      </w:r>
    </w:p>
    <w:p w14:paraId="2F1F7C79" w14:textId="77777777" w:rsidR="00840964" w:rsidRPr="00C81350" w:rsidRDefault="00840964" w:rsidP="00FA1D49">
      <w:pPr>
        <w:numPr>
          <w:ilvl w:val="0"/>
          <w:numId w:val="32"/>
        </w:numPr>
        <w:jc w:val="both"/>
      </w:pPr>
      <w:r w:rsidRPr="00C81350">
        <w:rPr>
          <w:b/>
        </w:rPr>
        <w:t>Proiect de OMTI</w:t>
      </w:r>
      <w:r w:rsidRPr="00C81350">
        <w:t xml:space="preserve"> privind admiterea tehnică pentru punerea pe piață a produselor și serviciilor destinate utilizării în activitățile de construire, modernizare, întreținere și reparare a infrastructurii și a materialului rulant feroviar, de metrou și de transport urban pe șine (retras);</w:t>
      </w:r>
    </w:p>
    <w:p w14:paraId="65F70938" w14:textId="77777777" w:rsidR="00840964" w:rsidRPr="00C81350" w:rsidRDefault="00840964" w:rsidP="00FA1D49">
      <w:pPr>
        <w:numPr>
          <w:ilvl w:val="0"/>
          <w:numId w:val="32"/>
        </w:numPr>
        <w:jc w:val="both"/>
      </w:pPr>
      <w:r w:rsidRPr="00C81350">
        <w:rPr>
          <w:b/>
          <w:bCs/>
        </w:rPr>
        <w:t>Proiect de OMTI</w:t>
      </w:r>
      <w:r w:rsidRPr="00C81350">
        <w:t xml:space="preserve"> pentru încetarea aplicabilității Ordinului ministrului transporturilor nr. 1002/2000 privind aprobarea Instrucțiunilor pentru calculul capacității  stațiilor și secțiilor de circulație nr. 115 (a devenit OMTI nr. 76/2023);</w:t>
      </w:r>
    </w:p>
    <w:p w14:paraId="51298C53" w14:textId="77777777" w:rsidR="00840964" w:rsidRPr="00C81350" w:rsidRDefault="00840964" w:rsidP="00FA1D49">
      <w:pPr>
        <w:numPr>
          <w:ilvl w:val="0"/>
          <w:numId w:val="32"/>
        </w:numPr>
        <w:jc w:val="both"/>
      </w:pPr>
      <w:r w:rsidRPr="00C81350">
        <w:rPr>
          <w:b/>
          <w:bCs/>
        </w:rPr>
        <w:t>Proiect de OMTI</w:t>
      </w:r>
      <w:r w:rsidRPr="00C81350">
        <w:t xml:space="preserve"> privind  încetarea aplicabilității Instrucției nr. 105/1955 pentru funcționarea Regulatorului de Circulație (a devenit OMTI nr. 77/2023);</w:t>
      </w:r>
    </w:p>
    <w:p w14:paraId="41F923F8" w14:textId="77777777" w:rsidR="00840964" w:rsidRPr="00C81350" w:rsidRDefault="00840964" w:rsidP="00FA1D49">
      <w:pPr>
        <w:numPr>
          <w:ilvl w:val="0"/>
          <w:numId w:val="32"/>
        </w:numPr>
        <w:jc w:val="both"/>
      </w:pPr>
      <w:r w:rsidRPr="00C81350">
        <w:rPr>
          <w:b/>
          <w:bCs/>
        </w:rPr>
        <w:t>Proiect de OMTI</w:t>
      </w:r>
      <w:r w:rsidRPr="00C81350">
        <w:t xml:space="preserve"> privind aprobarea normelor de admitere tehnică a produselor și/sau serviciilor destinate utilizării în activitățile de construire, modernizare, reparare și întreținere pentru transportul urban, suburban și regional pe șine pentru tramvai, metrou ușor, monorai, calea de rulare și sistemul de energoalimentare al acestora   (a devenit OMTI nr. 934/2023).</w:t>
      </w:r>
    </w:p>
    <w:p w14:paraId="0DE5B671" w14:textId="77777777" w:rsidR="00840964" w:rsidRPr="00C81350" w:rsidRDefault="00840964" w:rsidP="00840964">
      <w:pPr>
        <w:jc w:val="both"/>
      </w:pPr>
    </w:p>
    <w:p w14:paraId="0429FC2F" w14:textId="77777777" w:rsidR="008C56F4" w:rsidRPr="00C81350" w:rsidRDefault="008C56F4" w:rsidP="00840964">
      <w:pPr>
        <w:jc w:val="both"/>
      </w:pPr>
    </w:p>
    <w:p w14:paraId="6E3FDBCB" w14:textId="77777777" w:rsidR="00840964" w:rsidRPr="00C81350" w:rsidRDefault="00840964" w:rsidP="006719F5">
      <w:pPr>
        <w:numPr>
          <w:ilvl w:val="0"/>
          <w:numId w:val="37"/>
        </w:numPr>
        <w:jc w:val="both"/>
        <w:rPr>
          <w:b/>
        </w:rPr>
      </w:pPr>
      <w:r w:rsidRPr="00C81350">
        <w:rPr>
          <w:b/>
        </w:rPr>
        <w:t>Stadiul proiectelor de infrastructură feroviară</w:t>
      </w:r>
    </w:p>
    <w:p w14:paraId="3D42A23D" w14:textId="77777777" w:rsidR="00717139" w:rsidRPr="00C81350" w:rsidRDefault="00717139" w:rsidP="00840964">
      <w:pPr>
        <w:ind w:firstLine="708"/>
        <w:jc w:val="both"/>
        <w:rPr>
          <w:b/>
        </w:rPr>
      </w:pPr>
    </w:p>
    <w:p w14:paraId="0640874E" w14:textId="5670B7A9" w:rsidR="00840964" w:rsidRPr="00C81350" w:rsidRDefault="00840964" w:rsidP="00840964">
      <w:pPr>
        <w:ind w:firstLine="708"/>
        <w:jc w:val="both"/>
        <w:rPr>
          <w:b/>
        </w:rPr>
      </w:pPr>
      <w:r w:rsidRPr="00C81350">
        <w:rPr>
          <w:b/>
        </w:rPr>
        <w:t>Coridoarele de transport feroviar</w:t>
      </w:r>
    </w:p>
    <w:p w14:paraId="74935ED9" w14:textId="77777777" w:rsidR="00840964" w:rsidRPr="00C81350" w:rsidRDefault="00840964" w:rsidP="00840964">
      <w:pPr>
        <w:ind w:firstLine="708"/>
        <w:jc w:val="both"/>
        <w:rPr>
          <w:bCs/>
        </w:rPr>
      </w:pPr>
      <w:r w:rsidRPr="00C81350">
        <w:rPr>
          <w:bCs/>
        </w:rPr>
        <w:t>Îndeplinirea obiectivelor majore ale integrării europene a sistemului de transport feroviar este legată de modernizarea infrastructurii feroviare și de asigurarea interoperabilității cu infrastructura feroviară europeană. România a creat cadrul juridic privind angajamentele de modernizare a principalelor linii de cale ferată aflate pe Coridoarele europene care traversează țara sau cele cuprinse în acordurile internaționale AGC, AGTC și TER. Realizarea acestui angajament va atrage un important trafic de tranzit prin România, asigurând importante venituri. Totodată, modernizarea infrastructurii feroviare din România impune eforturi financiare importante în următorii 10 – 15 ani, din mai multe surse: bugetul de stat, împrumuturi bancare, fonduri europene.</w:t>
      </w:r>
    </w:p>
    <w:p w14:paraId="3300038D" w14:textId="77777777" w:rsidR="00840964" w:rsidRPr="00C81350" w:rsidRDefault="00840964" w:rsidP="00840964">
      <w:pPr>
        <w:ind w:firstLine="708"/>
        <w:jc w:val="both"/>
        <w:rPr>
          <w:b/>
          <w:bCs/>
        </w:rPr>
      </w:pPr>
      <w:r w:rsidRPr="00C81350">
        <w:rPr>
          <w:b/>
          <w:bCs/>
        </w:rPr>
        <w:lastRenderedPageBreak/>
        <w:t>Coridoarele pan-europene</w:t>
      </w:r>
    </w:p>
    <w:p w14:paraId="22950A59" w14:textId="77777777" w:rsidR="00840964" w:rsidRPr="00C81350" w:rsidRDefault="00840964" w:rsidP="00840964">
      <w:pPr>
        <w:pStyle w:val="NoSpacing"/>
        <w:ind w:firstLine="708"/>
        <w:jc w:val="both"/>
        <w:rPr>
          <w:rFonts w:ascii="Trebuchet MS" w:hAnsi="Trebuchet MS"/>
        </w:rPr>
      </w:pPr>
      <w:r w:rsidRPr="00C81350">
        <w:rPr>
          <w:rFonts w:ascii="Trebuchet MS" w:hAnsi="Trebuchet MS"/>
        </w:rPr>
        <w:t xml:space="preserve">România este străbătută de 2 dintre cele 9 coridoare pan-europene, stabilite în urma Conferințelor Pan-Europene de Transport din anii 1994 și 1997: </w:t>
      </w:r>
    </w:p>
    <w:p w14:paraId="4ABAAECE" w14:textId="77777777" w:rsidR="00840964" w:rsidRPr="00C81350" w:rsidRDefault="00840964" w:rsidP="00840964">
      <w:pPr>
        <w:pStyle w:val="NoSpacing"/>
        <w:ind w:firstLine="708"/>
        <w:jc w:val="both"/>
        <w:rPr>
          <w:rFonts w:ascii="Trebuchet MS" w:hAnsi="Trebuchet MS"/>
        </w:rPr>
      </w:pPr>
      <w:r w:rsidRPr="00C81350">
        <w:rPr>
          <w:rFonts w:ascii="Trebuchet MS" w:hAnsi="Trebuchet MS"/>
        </w:rPr>
        <w:t xml:space="preserve">- </w:t>
      </w:r>
      <w:r w:rsidRPr="00C81350">
        <w:rPr>
          <w:rFonts w:ascii="Trebuchet MS" w:hAnsi="Trebuchet MS"/>
          <w:b/>
          <w:u w:val="single"/>
        </w:rPr>
        <w:t>Coridorul IV</w:t>
      </w:r>
      <w:r w:rsidRPr="00C81350">
        <w:rPr>
          <w:rFonts w:ascii="Trebuchet MS" w:hAnsi="Trebuchet MS"/>
        </w:rPr>
        <w:t xml:space="preserve"> are pe sectorul românesc 2 ramuri cu o lungime totală de 1.395 km. Ramura nordică străbate România de la granița ungară până la Constanța, de la nord-vest la sud-est, principalele localități prin care trece fiind: Curtici, Arad, Deva, Simeria, Coșlariu, Sighișoara, Brașov, Ploiești, București, Fetești, Constanța (880 km). Ramura sudică a acestui coridor străbate România pe ruta Arad, Timișoara, Drobeta Turnu Severin, Craiova, Calafat. </w:t>
      </w:r>
    </w:p>
    <w:p w14:paraId="76D0F0B2" w14:textId="77777777" w:rsidR="00840964" w:rsidRPr="00C81350" w:rsidRDefault="00840964" w:rsidP="00840964">
      <w:pPr>
        <w:pStyle w:val="NoSpacing"/>
        <w:ind w:firstLine="720"/>
        <w:jc w:val="both"/>
        <w:rPr>
          <w:rFonts w:ascii="Trebuchet MS" w:hAnsi="Trebuchet MS"/>
        </w:rPr>
      </w:pPr>
      <w:r w:rsidRPr="00C81350">
        <w:rPr>
          <w:rFonts w:ascii="Trebuchet MS" w:hAnsi="Trebuchet MS"/>
        </w:rPr>
        <w:t xml:space="preserve">- </w:t>
      </w:r>
      <w:r w:rsidRPr="00C81350">
        <w:rPr>
          <w:rFonts w:ascii="Trebuchet MS" w:hAnsi="Trebuchet MS"/>
          <w:b/>
          <w:u w:val="single"/>
        </w:rPr>
        <w:t>Coridorul IX</w:t>
      </w:r>
      <w:r w:rsidRPr="00C81350">
        <w:rPr>
          <w:rFonts w:ascii="Trebuchet MS" w:hAnsi="Trebuchet MS"/>
        </w:rPr>
        <w:t xml:space="preserve"> traversează teritoriul României de la nord la sud, reprezintă o importantă magistrală de transport, asigurând o mare parte din traficul între Finlanda, Rusia, Ucraina, Belarus, Lituania, Moldova, România și țările din sud-estul Europei – Bulgaria și Grecia, asigurând și conexiunea între zonele de transport aferente Mării Baltice, Mării Negre și Mării Mediterane. Componenta feroviară a Coridorului IX pe teritoriul României urmează traseul: Ungheni Prut – Iași – Pașcani – Bacău – Focșani – Buzău – Ploiești Sud – București – Giurgiu Nord / Videle – Giurgiu Nord.</w:t>
      </w:r>
    </w:p>
    <w:p w14:paraId="48AED107" w14:textId="77777777" w:rsidR="00840964" w:rsidRPr="00C81350" w:rsidRDefault="00840964" w:rsidP="00840964">
      <w:pPr>
        <w:pStyle w:val="NoSpacing"/>
        <w:ind w:firstLine="720"/>
        <w:jc w:val="both"/>
        <w:rPr>
          <w:rStyle w:val="Strong"/>
          <w:rFonts w:ascii="Trebuchet MS" w:hAnsi="Trebuchet MS"/>
          <w:b w:val="0"/>
        </w:rPr>
      </w:pPr>
      <w:r w:rsidRPr="00C81350">
        <w:rPr>
          <w:rFonts w:ascii="Trebuchet MS" w:hAnsi="Trebuchet MS"/>
        </w:rPr>
        <w:fldChar w:fldCharType="begin"/>
      </w:r>
      <w:r w:rsidRPr="00C81350">
        <w:rPr>
          <w:rFonts w:ascii="Trebuchet MS" w:hAnsi="Trebuchet MS"/>
        </w:rPr>
        <w:instrText xml:space="preserve"> INCLUDEPICTURE "http://www.rfc7.eu/logo-1.png" \* MERGEFORMATINET </w:instrText>
      </w:r>
      <w:r w:rsidRPr="00C81350">
        <w:rPr>
          <w:rFonts w:ascii="Trebuchet MS" w:hAnsi="Trebuchet MS"/>
        </w:rPr>
        <w:fldChar w:fldCharType="end"/>
      </w:r>
      <w:r w:rsidRPr="00C81350">
        <w:rPr>
          <w:rFonts w:ascii="Trebuchet MS" w:hAnsi="Trebuchet MS"/>
        </w:rPr>
        <w:t xml:space="preserve">În urma adoptării </w:t>
      </w:r>
      <w:r w:rsidRPr="00C81350">
        <w:rPr>
          <w:rFonts w:ascii="Trebuchet MS" w:hAnsi="Trebuchet MS"/>
          <w:i/>
        </w:rPr>
        <w:t>Deciziei nr. 661/2010/UE a Parlamentului European și a Consiliului din 7 iulie 2010 privind orientările Uniunii pentru dezvoltarea rețelei transeuropene de transport</w:t>
      </w:r>
      <w:r w:rsidRPr="00C81350">
        <w:rPr>
          <w:rFonts w:ascii="Trebuchet MS" w:hAnsi="Trebuchet MS"/>
        </w:rPr>
        <w:t>,</w:t>
      </w:r>
      <w:r w:rsidRPr="00C81350">
        <w:rPr>
          <w:rStyle w:val="Strong"/>
          <w:rFonts w:ascii="Trebuchet MS" w:hAnsi="Trebuchet MS"/>
          <w:b w:val="0"/>
        </w:rPr>
        <w:t xml:space="preserve"> traseele celor două coridoare pan-europene au devenit parte a rețelei transeuropene de transport (TEN-T). Rețeaua feroviară TEN-T este prezentată în figura 2. Ulterior, această decizie a fost înlocuită </w:t>
      </w:r>
      <w:r w:rsidRPr="00C81350">
        <w:rPr>
          <w:rStyle w:val="Strong"/>
          <w:rFonts w:ascii="Trebuchet MS" w:hAnsi="Trebuchet MS"/>
          <w:b w:val="0"/>
          <w:i/>
        </w:rPr>
        <w:t>de Regulamentului (UE) nr. 1315/2013 al Parlamentului European și al Consiliului din 11 decembrie 2013</w:t>
      </w:r>
      <w:r w:rsidRPr="00C81350">
        <w:rPr>
          <w:rStyle w:val="Strong"/>
          <w:rFonts w:ascii="Trebuchet MS" w:hAnsi="Trebuchet MS"/>
          <w:b w:val="0"/>
        </w:rPr>
        <w:t xml:space="preserve"> </w:t>
      </w:r>
      <w:r w:rsidRPr="00C81350">
        <w:rPr>
          <w:rStyle w:val="Strong"/>
          <w:rFonts w:ascii="Trebuchet MS" w:hAnsi="Trebuchet MS"/>
          <w:b w:val="0"/>
          <w:i/>
        </w:rPr>
        <w:t>privind orientările Uniunii pentru dezvoltarea rețelei transeuropene de transport și de abrogare a Deciziei nr.661/2010/UE</w:t>
      </w:r>
      <w:r w:rsidRPr="00C81350">
        <w:rPr>
          <w:rStyle w:val="Strong"/>
          <w:rFonts w:ascii="Trebuchet MS" w:hAnsi="Trebuchet MS"/>
          <w:b w:val="0"/>
        </w:rPr>
        <w:t>.</w:t>
      </w:r>
    </w:p>
    <w:p w14:paraId="7595D6D3" w14:textId="77777777" w:rsidR="00840964" w:rsidRPr="00C81350" w:rsidRDefault="00840964" w:rsidP="00840964">
      <w:pPr>
        <w:pStyle w:val="NoSpacing"/>
        <w:ind w:firstLine="720"/>
        <w:jc w:val="both"/>
        <w:rPr>
          <w:rStyle w:val="Strong"/>
          <w:rFonts w:ascii="Trebuchet MS" w:hAnsi="Trebuchet MS"/>
          <w:b w:val="0"/>
        </w:rPr>
      </w:pPr>
    </w:p>
    <w:p w14:paraId="105F6254" w14:textId="77777777" w:rsidR="00840964" w:rsidRPr="00C81350" w:rsidRDefault="00840964" w:rsidP="00840964">
      <w:pPr>
        <w:pStyle w:val="NoSpacing"/>
        <w:ind w:firstLine="720"/>
        <w:jc w:val="both"/>
        <w:rPr>
          <w:rStyle w:val="Strong"/>
          <w:rFonts w:ascii="Trebuchet MS" w:hAnsi="Trebuchet MS"/>
          <w:b w:val="0"/>
          <w:bCs w:val="0"/>
        </w:rPr>
      </w:pPr>
      <w:r w:rsidRPr="00C81350">
        <w:rPr>
          <w:rFonts w:ascii="Trebuchet MS" w:hAnsi="Trebuchet MS"/>
          <w:b/>
        </w:rPr>
        <w:t>Coridoarele Feroviare de Marfă</w:t>
      </w:r>
    </w:p>
    <w:p w14:paraId="364BE5CA" w14:textId="77777777" w:rsidR="00840964" w:rsidRPr="00C81350" w:rsidRDefault="00840964" w:rsidP="00840964">
      <w:pPr>
        <w:pStyle w:val="NoSpacing"/>
        <w:jc w:val="both"/>
        <w:rPr>
          <w:rFonts w:ascii="Trebuchet MS" w:hAnsi="Trebuchet MS"/>
          <w:bCs/>
        </w:rPr>
      </w:pPr>
      <w:r w:rsidRPr="00C81350">
        <w:rPr>
          <w:rStyle w:val="Strong"/>
          <w:rFonts w:ascii="Trebuchet MS" w:hAnsi="Trebuchet MS"/>
          <w:b w:val="0"/>
        </w:rPr>
        <w:tab/>
        <w:t xml:space="preserve">Potrivit </w:t>
      </w:r>
      <w:r w:rsidRPr="00C81350">
        <w:rPr>
          <w:rStyle w:val="Strong"/>
          <w:rFonts w:ascii="Trebuchet MS" w:hAnsi="Trebuchet MS"/>
          <w:b w:val="0"/>
          <w:i/>
        </w:rPr>
        <w:t>Regulamentului (UE) nr. 913/2010 al Parlamentului European și al Consiliului din 22 septembrie 2010 privind rețeaua feroviară europeană pentru un transport de marfă competitiv</w:t>
      </w:r>
      <w:r w:rsidRPr="00C81350">
        <w:rPr>
          <w:rStyle w:val="Strong"/>
          <w:rFonts w:ascii="Trebuchet MS" w:hAnsi="Trebuchet MS"/>
          <w:b w:val="0"/>
        </w:rPr>
        <w:t>, cu modificările și completările ulterioare,</w:t>
      </w:r>
      <w:r w:rsidRPr="00C81350">
        <w:rPr>
          <w:rFonts w:ascii="Trebuchet MS" w:hAnsi="Trebuchet MS"/>
        </w:rPr>
        <w:t xml:space="preserve"> România este străbătută de două coridoare feroviare de marfă, astfel:</w:t>
      </w:r>
    </w:p>
    <w:p w14:paraId="18BB55D8" w14:textId="77777777" w:rsidR="00840964" w:rsidRPr="00C81350" w:rsidRDefault="00840964" w:rsidP="00840964"/>
    <w:p w14:paraId="65D902AD" w14:textId="3BC92117" w:rsidR="00840964" w:rsidRPr="00C81350" w:rsidRDefault="00840964" w:rsidP="00717139">
      <w:r w:rsidRPr="00C81350">
        <w:rPr>
          <w:b/>
          <w:noProof/>
          <w:u w:val="single"/>
          <w:lang w:val="en-US"/>
        </w:rPr>
        <w:drawing>
          <wp:anchor distT="0" distB="0" distL="114300" distR="114300" simplePos="0" relativeHeight="251736576" behindDoc="0" locked="0" layoutInCell="1" allowOverlap="1" wp14:anchorId="15C5FB9A" wp14:editId="6B00DEBE">
            <wp:simplePos x="0" y="0"/>
            <wp:positionH relativeFrom="column">
              <wp:posOffset>6350</wp:posOffset>
            </wp:positionH>
            <wp:positionV relativeFrom="paragraph">
              <wp:posOffset>10160</wp:posOffset>
            </wp:positionV>
            <wp:extent cx="1679575" cy="635635"/>
            <wp:effectExtent l="0" t="0" r="15875" b="12065"/>
            <wp:wrapSquare wrapText="right"/>
            <wp:docPr id="13742015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679575" cy="635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350">
        <w:rPr>
          <w:b/>
          <w:u w:val="single"/>
        </w:rPr>
        <w:t>Coridorul Feroviar de Marfă Orient-Est Mediteraneean</w:t>
      </w:r>
      <w:r w:rsidRPr="00C81350">
        <w:t xml:space="preserve"> (fostul Coridor nr. 7): Bremerhaven/Wilhelmshaven/ Rostock/Hamburg/Praga – Viena/Bratislava – Budapesta – București – Constanța / Vidin – Sofia – Salonic – Atena;</w:t>
      </w:r>
    </w:p>
    <w:p w14:paraId="6021D8BA" w14:textId="77777777" w:rsidR="00717139" w:rsidRPr="00C81350" w:rsidRDefault="00717139" w:rsidP="00840964"/>
    <w:p w14:paraId="5148A46D" w14:textId="4056E1D1" w:rsidR="00840964" w:rsidRPr="00C81350" w:rsidRDefault="00840964" w:rsidP="00840964">
      <w:r w:rsidRPr="00C81350">
        <w:fldChar w:fldCharType="begin"/>
      </w:r>
      <w:r w:rsidRPr="00C81350">
        <w:instrText xml:space="preserve"> INCLUDEPICTURE "http://rfc-rhine-danube.eu/wp-content/uploads/2019/04/rfc9-logo.png" \* MERGEFORMATINET </w:instrText>
      </w:r>
      <w:r w:rsidRPr="00C81350">
        <w:fldChar w:fldCharType="end"/>
      </w:r>
    </w:p>
    <w:p w14:paraId="6AD8D3EB" w14:textId="34F50EDA" w:rsidR="00840964" w:rsidRPr="00C81350" w:rsidRDefault="00840964" w:rsidP="00840964">
      <w:r w:rsidRPr="00C81350">
        <w:rPr>
          <w:b/>
          <w:noProof/>
          <w:u w:val="single"/>
          <w:lang w:val="en-US"/>
        </w:rPr>
        <w:drawing>
          <wp:anchor distT="0" distB="0" distL="114300" distR="114300" simplePos="0" relativeHeight="251737600" behindDoc="0" locked="0" layoutInCell="1" allowOverlap="1" wp14:anchorId="675208DA" wp14:editId="59BC4D8C">
            <wp:simplePos x="0" y="0"/>
            <wp:positionH relativeFrom="column">
              <wp:posOffset>81280</wp:posOffset>
            </wp:positionH>
            <wp:positionV relativeFrom="paragraph">
              <wp:posOffset>29210</wp:posOffset>
            </wp:positionV>
            <wp:extent cx="1562735" cy="450215"/>
            <wp:effectExtent l="0" t="0" r="18415" b="6985"/>
            <wp:wrapSquare wrapText="right"/>
            <wp:docPr id="15291364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56273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350">
        <w:rPr>
          <w:b/>
          <w:u w:val="single"/>
        </w:rPr>
        <w:t>Coridorul Feroviar de Marfă Rin-Dunăre</w:t>
      </w:r>
      <w:r w:rsidRPr="00C81350">
        <w:t xml:space="preserve"> (fostul Coridor nr. 9): Strasbourg – Mannheim – Frankfurt – Nürnberg – Wels/Strasbourg – Stuttgart – München – Salzburg – Wels –Viena – Bratislava – Budapesta –Arad - Brașov/Craiova – București – Constanța; Čierna nad Tisou (frontiera Slovacia-Ucraina) – Košice – Žilina - Horní Lideč – Praga - München/Nürnberg.</w:t>
      </w:r>
    </w:p>
    <w:p w14:paraId="1B46D4E9" w14:textId="77777777" w:rsidR="00840964" w:rsidRPr="00C81350" w:rsidRDefault="00840964" w:rsidP="00840964"/>
    <w:p w14:paraId="0762AFE9" w14:textId="77777777" w:rsidR="00840964" w:rsidRPr="00C81350" w:rsidRDefault="00840964" w:rsidP="00840964">
      <w:r w:rsidRPr="00C81350">
        <w:rPr>
          <w:b/>
        </w:rPr>
        <w:t>Linie alternativă:</w:t>
      </w:r>
      <w:r w:rsidRPr="00C81350">
        <w:t xml:space="preserve"> Simeria – Petroșani – Filiași (Valea Jiului).</w:t>
      </w:r>
    </w:p>
    <w:p w14:paraId="70033923" w14:textId="77777777" w:rsidR="00840964" w:rsidRPr="00C81350" w:rsidRDefault="00840964" w:rsidP="00840964">
      <w:pPr>
        <w:pStyle w:val="NoSpacing"/>
        <w:ind w:firstLine="720"/>
        <w:jc w:val="both"/>
        <w:rPr>
          <w:rFonts w:ascii="Trebuchet MS" w:hAnsi="Trebuchet MS"/>
        </w:rPr>
      </w:pPr>
    </w:p>
    <w:p w14:paraId="46B3D618" w14:textId="77777777" w:rsidR="00840964" w:rsidRPr="00C81350" w:rsidRDefault="00840964" w:rsidP="00840964">
      <w:pPr>
        <w:pStyle w:val="NoSpacing"/>
        <w:ind w:firstLine="720"/>
        <w:jc w:val="both"/>
        <w:rPr>
          <w:rFonts w:ascii="Trebuchet MS" w:hAnsi="Trebuchet MS"/>
        </w:rPr>
      </w:pPr>
      <w:r w:rsidRPr="00C81350">
        <w:rPr>
          <w:rFonts w:ascii="Trebuchet MS" w:hAnsi="Trebuchet MS"/>
          <w:i/>
        </w:rPr>
        <w:t>Coridorul Orient/Est-mediteraneean</w:t>
      </w:r>
      <w:r w:rsidRPr="00C81350">
        <w:rPr>
          <w:rFonts w:ascii="Trebuchet MS" w:hAnsi="Trebuchet MS"/>
        </w:rPr>
        <w:t xml:space="preserve"> a fost implementat în data de 10.11.2013, astfel că, începând cu planul de mers de tren 2013/2014 au fost alocate primele trase prin intermediul biroului unic al coridorului (C-OSS - Corridor One-Stop-Shop), iar implementarea </w:t>
      </w:r>
      <w:r w:rsidRPr="00C81350">
        <w:rPr>
          <w:rFonts w:ascii="Trebuchet MS" w:hAnsi="Trebuchet MS"/>
          <w:i/>
        </w:rPr>
        <w:t>Coridorului</w:t>
      </w:r>
      <w:r w:rsidRPr="00C81350">
        <w:rPr>
          <w:rFonts w:ascii="Trebuchet MS" w:hAnsi="Trebuchet MS"/>
        </w:rPr>
        <w:t xml:space="preserve"> </w:t>
      </w:r>
      <w:r w:rsidRPr="00C81350">
        <w:rPr>
          <w:rFonts w:ascii="Trebuchet MS" w:hAnsi="Trebuchet MS"/>
          <w:i/>
        </w:rPr>
        <w:t>Rin-Dunăre</w:t>
      </w:r>
      <w:r w:rsidRPr="00C81350">
        <w:rPr>
          <w:rFonts w:ascii="Trebuchet MS" w:hAnsi="Trebuchet MS"/>
        </w:rPr>
        <w:t xml:space="preserve"> a avut loc în anul 2019, primele trase fiind alocate prin intermediul C-OSS pentru planul de mers 2020/2021.</w:t>
      </w:r>
    </w:p>
    <w:p w14:paraId="7C294396" w14:textId="77777777" w:rsidR="00840964" w:rsidRPr="00C81350" w:rsidRDefault="00840964" w:rsidP="00840964">
      <w:pPr>
        <w:ind w:firstLine="720"/>
        <w:jc w:val="both"/>
      </w:pPr>
      <w:r w:rsidRPr="00C81350">
        <w:t>Mai multe informații privind participarea Direcției Transport Feroviar din cadrul Ministerului Transporturilor și Infrastructurii în structurile de conducere ale celor două coridoare feroviare de marfă sunt prezentate în capitolul „</w:t>
      </w:r>
      <w:r w:rsidRPr="00C81350">
        <w:rPr>
          <w:i/>
        </w:rPr>
        <w:t>Coordonarea ducerii la îndeplinire a obligațiilor în domeniul feroviar și cu metroul care decurg din calitatea României de stat membru al Uniunii Europene și reprezentarea Ministerului Transporturilor, Infrastructurii și Comunicațiilor în instituțiile, organizațiile și organismele europene și internaționale din domeniul feroviar</w:t>
      </w:r>
      <w:r w:rsidRPr="00C81350">
        <w:t>” din prezentul raport.</w:t>
      </w:r>
    </w:p>
    <w:p w14:paraId="5612CEC5" w14:textId="77777777" w:rsidR="00840964" w:rsidRPr="00C81350" w:rsidRDefault="00840964" w:rsidP="00840964">
      <w:pPr>
        <w:ind w:firstLine="720"/>
        <w:jc w:val="both"/>
      </w:pPr>
    </w:p>
    <w:p w14:paraId="2A935062" w14:textId="77777777" w:rsidR="00840964" w:rsidRPr="00C81350" w:rsidRDefault="00840964" w:rsidP="00840964">
      <w:pPr>
        <w:ind w:firstLine="720"/>
        <w:jc w:val="both"/>
        <w:rPr>
          <w:b/>
        </w:rPr>
      </w:pPr>
      <w:r w:rsidRPr="00C81350">
        <w:rPr>
          <w:b/>
        </w:rPr>
        <w:t>Rețeaua TEN-T și Coridoarele Rețelei Centrale TEN-T</w:t>
      </w:r>
    </w:p>
    <w:p w14:paraId="707F79E5" w14:textId="77777777" w:rsidR="00840964" w:rsidRPr="00C81350" w:rsidRDefault="00840964" w:rsidP="00840964">
      <w:pPr>
        <w:ind w:firstLine="720"/>
        <w:jc w:val="both"/>
      </w:pPr>
      <w:r w:rsidRPr="00C81350">
        <w:t xml:space="preserve">Rutele aferente Rețelei transeuropene de transport (TEN-T) și Coridoarele rețelei centrale TEN-T au fost stabilite prin </w:t>
      </w:r>
      <w:r w:rsidRPr="00C81350">
        <w:rPr>
          <w:i/>
        </w:rPr>
        <w:t xml:space="preserve">Regulamentul (UE) nr. 1316/2013 al Parlamentului European și al Consiliului de instituire a Mecanismului pentru Interconectarea Europei, de modificare a Regulamentului (UE) nr. 913/2010 </w:t>
      </w:r>
      <w:r w:rsidRPr="00C81350">
        <w:rPr>
          <w:rFonts w:cs="Cambria Math"/>
          <w:i/>
        </w:rPr>
        <w:t>ș</w:t>
      </w:r>
      <w:r w:rsidRPr="00C81350">
        <w:rPr>
          <w:rFonts w:cs="Trebuchet MS"/>
          <w:i/>
        </w:rPr>
        <w:t>i de abrogare a</w:t>
      </w:r>
      <w:r w:rsidRPr="00C81350">
        <w:rPr>
          <w:i/>
        </w:rPr>
        <w:t xml:space="preserve"> Regulamentului (CE) nr. 680/2007 </w:t>
      </w:r>
      <w:r w:rsidRPr="00C81350">
        <w:rPr>
          <w:rFonts w:cs="Cambria Math"/>
          <w:i/>
        </w:rPr>
        <w:t>ș</w:t>
      </w:r>
      <w:r w:rsidRPr="00C81350">
        <w:rPr>
          <w:rFonts w:cs="Trebuchet MS"/>
          <w:i/>
        </w:rPr>
        <w:t>i (CE) nr. 67/201</w:t>
      </w:r>
      <w:r w:rsidRPr="00C81350">
        <w:rPr>
          <w:i/>
        </w:rPr>
        <w:t>0</w:t>
      </w:r>
      <w:r w:rsidRPr="00C81350">
        <w:t>, rutele acestea suprapunându-se cu cele ale Coridoarelor Feroviare de Marfă. Harta rețelei TEN-T centrală (Core) și globală (Comprehensive) este prezentată în fig. 2.</w:t>
      </w:r>
    </w:p>
    <w:p w14:paraId="65742C2B" w14:textId="77777777" w:rsidR="00840964" w:rsidRPr="00C81350" w:rsidRDefault="00840964" w:rsidP="00840964">
      <w:pPr>
        <w:ind w:firstLine="720"/>
        <w:jc w:val="both"/>
      </w:pPr>
      <w:r w:rsidRPr="00C81350">
        <w:lastRenderedPageBreak/>
        <w:t xml:space="preserve">Scopul Coridoarelor rețelei centrale TEN-T este facilitarea implementării coordonate a rețelei centrale. Infrastructura de transport de pe traseul acestor coridoare este eligibilă finanțării prin Mecanismul de Interconectore a Europei (Connecting Europe Facility – CEF), în special pentru proiecte care vizează îndepărtarea gâtuirilor, construirea tronsoanelor lipsă și promovarea transportului multimodal. </w:t>
      </w:r>
    </w:p>
    <w:p w14:paraId="34CF4FB4" w14:textId="77777777" w:rsidR="00840964" w:rsidRPr="00C81350" w:rsidRDefault="00840964" w:rsidP="00840964">
      <w:pPr>
        <w:ind w:firstLine="720"/>
        <w:jc w:val="both"/>
      </w:pPr>
      <w:r w:rsidRPr="00C81350">
        <w:t>Totodată, Coridoarele rețelei centrale TEN-T au ca scop integrarea Coridoarelor feroviare de marfă (Rail  Freight Corridors – RFC), promovarea transportului ecologic și a soluțiilor inovative, introducerea de sisteme inteligente de transport, integrarea zonelor urbane în rețeaua TEN-T și creșterea siguranței transporturilor.</w:t>
      </w:r>
    </w:p>
    <w:p w14:paraId="10317D51" w14:textId="77777777" w:rsidR="00840964" w:rsidRPr="00C81350" w:rsidRDefault="00840964" w:rsidP="00840964">
      <w:pPr>
        <w:ind w:firstLine="720"/>
        <w:jc w:val="both"/>
      </w:pPr>
      <w:r w:rsidRPr="00C81350">
        <w:t xml:space="preserve">Pentru fiecare Coridor al rețelei centrale TEN-T, Comisia Europeană a desemnat un coordonator european, iar fiecare coordonator beneficiază de suportul unui grup consultativ (Corridor Forum). </w:t>
      </w:r>
    </w:p>
    <w:p w14:paraId="55A1467F" w14:textId="77777777" w:rsidR="00840964" w:rsidRPr="00C81350" w:rsidRDefault="00840964" w:rsidP="00840964">
      <w:pPr>
        <w:ind w:firstLine="720"/>
        <w:jc w:val="both"/>
      </w:pPr>
    </w:p>
    <w:p w14:paraId="271A4736" w14:textId="77777777" w:rsidR="00840964" w:rsidRPr="00C81350" w:rsidRDefault="00840964" w:rsidP="00840964">
      <w:pPr>
        <w:ind w:firstLine="720"/>
        <w:jc w:val="both"/>
        <w:rPr>
          <w:b/>
        </w:rPr>
      </w:pPr>
      <w:r w:rsidRPr="00C81350">
        <w:rPr>
          <w:b/>
        </w:rPr>
        <w:t>Alte inițiative și coridoare:</w:t>
      </w:r>
    </w:p>
    <w:p w14:paraId="362AAAA0" w14:textId="77777777" w:rsidR="00840964" w:rsidRPr="00C81350" w:rsidRDefault="00840964" w:rsidP="00840964">
      <w:pPr>
        <w:ind w:firstLine="720"/>
        <w:jc w:val="both"/>
      </w:pPr>
      <w:r w:rsidRPr="00C81350">
        <w:rPr>
          <w:b/>
        </w:rPr>
        <w:t xml:space="preserve"> - </w:t>
      </w:r>
      <w:r w:rsidRPr="00C81350">
        <w:rPr>
          <w:b/>
          <w:u w:val="single"/>
        </w:rPr>
        <w:t>Coridorul TRACECA</w:t>
      </w:r>
      <w:r w:rsidRPr="00C81350">
        <w:rPr>
          <w:b/>
        </w:rPr>
        <w:t xml:space="preserve"> </w:t>
      </w:r>
      <w:r w:rsidRPr="00C81350">
        <w:t>- înființat conform Acordul multilateral de bază privind transportul internațional pentru dezvoltarea Coridorului Europa-Caucaz-Asia din 08.09.1998, cu modificările și completările ulterioare, ratificat prin Ordonanța Guvernului nr.20/2000. Gestionarea aspectelor privind acest coridor este în sarcinia Secretariatului Național TRACECA (SN TRACECA).</w:t>
      </w:r>
    </w:p>
    <w:p w14:paraId="1DE084F5" w14:textId="77777777" w:rsidR="00840964" w:rsidRPr="00C81350" w:rsidRDefault="00840964" w:rsidP="00840964">
      <w:pPr>
        <w:ind w:firstLine="720"/>
        <w:jc w:val="both"/>
        <w:rPr>
          <w:rStyle w:val="st"/>
        </w:rPr>
      </w:pPr>
      <w:r w:rsidRPr="00C81350">
        <w:t xml:space="preserve">- </w:t>
      </w:r>
      <w:r w:rsidRPr="00C81350">
        <w:rPr>
          <w:b/>
          <w:u w:val="single"/>
        </w:rPr>
        <w:t>Coridoarele OCCF/OSJD</w:t>
      </w:r>
      <w:r w:rsidRPr="00C81350">
        <w:t xml:space="preserve"> (Organizația de Cooperare a Căilor Ferate / </w:t>
      </w:r>
      <w:r w:rsidRPr="00C81350">
        <w:rPr>
          <w:rStyle w:val="st"/>
        </w:rPr>
        <w:t>ОСЖД</w:t>
      </w:r>
      <w:r w:rsidRPr="00C81350">
        <w:rPr>
          <w:bCs/>
        </w:rPr>
        <w:t xml:space="preserve"> - </w:t>
      </w:r>
      <w:r w:rsidRPr="00C81350">
        <w:rPr>
          <w:rStyle w:val="st"/>
        </w:rPr>
        <w:t>Организация Сотрудничества Железных Дорог), în baza Hotărârii Consiliului de Miniștri nr. 1707/1957, cu modificările și completările ulterioare;</w:t>
      </w:r>
    </w:p>
    <w:p w14:paraId="495973C2" w14:textId="77777777" w:rsidR="00840964" w:rsidRPr="00C81350" w:rsidRDefault="00840964" w:rsidP="00840964">
      <w:pPr>
        <w:ind w:firstLine="720"/>
        <w:jc w:val="both"/>
      </w:pPr>
      <w:r w:rsidRPr="00C81350">
        <w:rPr>
          <w:rStyle w:val="st"/>
        </w:rPr>
        <w:t xml:space="preserve">- </w:t>
      </w:r>
      <w:r w:rsidRPr="00C81350">
        <w:rPr>
          <w:rStyle w:val="st"/>
          <w:b/>
          <w:u w:val="single"/>
        </w:rPr>
        <w:t>Proiectul Rail2Sea</w:t>
      </w:r>
      <w:r w:rsidRPr="00C81350">
        <w:rPr>
          <w:rStyle w:val="st"/>
        </w:rPr>
        <w:t xml:space="preserve"> – Coridorul Constanța – Gdansk, partea a Inițiativei celor Trei Mări (I3M).</w:t>
      </w:r>
    </w:p>
    <w:p w14:paraId="07BAC1A1" w14:textId="77777777" w:rsidR="00840964" w:rsidRPr="00C81350" w:rsidRDefault="00840964" w:rsidP="00840964">
      <w:pPr>
        <w:ind w:firstLine="720"/>
        <w:jc w:val="both"/>
      </w:pPr>
    </w:p>
    <w:p w14:paraId="1F413C0E" w14:textId="01F96EF8" w:rsidR="006719F5" w:rsidRPr="006719F5" w:rsidRDefault="006719F5" w:rsidP="006719F5">
      <w:pPr>
        <w:jc w:val="center"/>
        <w:rPr>
          <w:rFonts w:ascii="Times New Roman" w:eastAsia="Times New Roman" w:hAnsi="Times New Roman"/>
          <w:bCs/>
          <w:sz w:val="24"/>
          <w:szCs w:val="24"/>
        </w:rPr>
      </w:pPr>
      <w:r w:rsidRPr="006719F5">
        <w:rPr>
          <w:rFonts w:ascii="Times New Roman" w:eastAsia="Times New Roman" w:hAnsi="Times New Roman"/>
          <w:bCs/>
          <w:noProof/>
          <w:sz w:val="24"/>
          <w:szCs w:val="24"/>
          <w:lang w:val="en-US"/>
        </w:rPr>
        <w:drawing>
          <wp:inline distT="0" distB="0" distL="0" distR="0" wp14:anchorId="10A5C980" wp14:editId="1344D036">
            <wp:extent cx="4370653" cy="432000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70653" cy="4320000"/>
                    </a:xfrm>
                    <a:prstGeom prst="rect">
                      <a:avLst/>
                    </a:prstGeom>
                    <a:noFill/>
                    <a:ln>
                      <a:noFill/>
                    </a:ln>
                  </pic:spPr>
                </pic:pic>
              </a:graphicData>
            </a:graphic>
          </wp:inline>
        </w:drawing>
      </w:r>
    </w:p>
    <w:p w14:paraId="24A9AFDE" w14:textId="10861A18" w:rsidR="006719F5" w:rsidRPr="006719F5" w:rsidRDefault="006719F5" w:rsidP="006719F5">
      <w:pPr>
        <w:jc w:val="center"/>
        <w:rPr>
          <w:rFonts w:ascii="Times New Roman" w:eastAsia="Times New Roman" w:hAnsi="Times New Roman"/>
          <w:bCs/>
          <w:sz w:val="24"/>
          <w:szCs w:val="24"/>
        </w:rPr>
      </w:pPr>
      <w:r w:rsidRPr="006719F5">
        <w:rPr>
          <w:rFonts w:ascii="Times New Roman" w:eastAsia="Times New Roman" w:hAnsi="Times New Roman"/>
          <w:bCs/>
          <w:noProof/>
          <w:sz w:val="24"/>
          <w:szCs w:val="24"/>
          <w:lang w:val="en-US"/>
        </w:rPr>
        <w:drawing>
          <wp:inline distT="0" distB="0" distL="0" distR="0" wp14:anchorId="432FE3C1" wp14:editId="32917018">
            <wp:extent cx="5743575" cy="752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3575" cy="752475"/>
                    </a:xfrm>
                    <a:prstGeom prst="rect">
                      <a:avLst/>
                    </a:prstGeom>
                    <a:noFill/>
                    <a:ln>
                      <a:noFill/>
                    </a:ln>
                  </pic:spPr>
                </pic:pic>
              </a:graphicData>
            </a:graphic>
          </wp:inline>
        </w:drawing>
      </w:r>
    </w:p>
    <w:p w14:paraId="62C62596" w14:textId="260A3EE7" w:rsidR="00840964" w:rsidRPr="00C81350" w:rsidRDefault="00840964" w:rsidP="00A16CF5">
      <w:pPr>
        <w:jc w:val="center"/>
        <w:rPr>
          <w:rStyle w:val="Strong"/>
          <w:b w:val="0"/>
        </w:rPr>
      </w:pPr>
    </w:p>
    <w:p w14:paraId="669CDAE9" w14:textId="721BF271" w:rsidR="00840964" w:rsidRPr="00C81350" w:rsidRDefault="00840964" w:rsidP="00A16CF5">
      <w:pPr>
        <w:jc w:val="center"/>
        <w:rPr>
          <w:rStyle w:val="Strong"/>
          <w:b w:val="0"/>
        </w:rPr>
      </w:pPr>
    </w:p>
    <w:p w14:paraId="2A86FA4E" w14:textId="77777777" w:rsidR="00840964" w:rsidRPr="00C81350" w:rsidRDefault="00840964" w:rsidP="00840964">
      <w:pPr>
        <w:jc w:val="center"/>
        <w:rPr>
          <w:rStyle w:val="Strong"/>
          <w:b w:val="0"/>
          <w:i/>
        </w:rPr>
      </w:pPr>
      <w:r w:rsidRPr="00C81350">
        <w:rPr>
          <w:rStyle w:val="Strong"/>
          <w:b w:val="0"/>
          <w:i/>
        </w:rPr>
        <w:t>Fig. 2. Rețeaua feroviară TEN-T</w:t>
      </w:r>
    </w:p>
    <w:p w14:paraId="173D5E20" w14:textId="77777777" w:rsidR="00840964" w:rsidRPr="00C81350" w:rsidRDefault="00840964" w:rsidP="00840964">
      <w:pPr>
        <w:jc w:val="both"/>
        <w:rPr>
          <w:rStyle w:val="Strong"/>
          <w:b w:val="0"/>
        </w:rPr>
      </w:pPr>
    </w:p>
    <w:p w14:paraId="2850B8A9" w14:textId="77777777" w:rsidR="00840964" w:rsidRPr="00C81350" w:rsidRDefault="00840964" w:rsidP="00840964">
      <w:pPr>
        <w:ind w:firstLine="720"/>
        <w:jc w:val="both"/>
        <w:rPr>
          <w:rStyle w:val="Strong"/>
          <w:b w:val="0"/>
        </w:rPr>
      </w:pPr>
      <w:r w:rsidRPr="00C81350">
        <w:rPr>
          <w:rStyle w:val="Strong"/>
          <w:b w:val="0"/>
        </w:rPr>
        <w:t xml:space="preserve">Stadiul proiectelor cu finanțare externă la finele lunii decembrie 2022 este prezentat în </w:t>
      </w:r>
      <w:r w:rsidRPr="00C81350">
        <w:rPr>
          <w:rStyle w:val="Strong"/>
        </w:rPr>
        <w:t>Anexa 1</w:t>
      </w:r>
      <w:r w:rsidRPr="00C81350">
        <w:rPr>
          <w:rStyle w:val="Strong"/>
          <w:b w:val="0"/>
        </w:rPr>
        <w:t>, iar stadiul proiectelor cu finanțare de la bugetul de stat este prezentat în</w:t>
      </w:r>
      <w:r w:rsidRPr="00C81350">
        <w:rPr>
          <w:rStyle w:val="Strong"/>
        </w:rPr>
        <w:t xml:space="preserve">    Anexa 2. </w:t>
      </w:r>
    </w:p>
    <w:p w14:paraId="3BC8E65D" w14:textId="77777777" w:rsidR="00840964" w:rsidRPr="00C81350" w:rsidRDefault="00840964" w:rsidP="00840964">
      <w:pPr>
        <w:ind w:firstLine="720"/>
        <w:jc w:val="both"/>
        <w:rPr>
          <w:rStyle w:val="Strong"/>
          <w:b w:val="0"/>
        </w:rPr>
      </w:pPr>
    </w:p>
    <w:p w14:paraId="5ED4223B" w14:textId="77777777" w:rsidR="00840964" w:rsidRPr="00C81350" w:rsidRDefault="00840964" w:rsidP="00840964">
      <w:pPr>
        <w:ind w:firstLine="720"/>
        <w:jc w:val="both"/>
      </w:pPr>
      <w:r w:rsidRPr="00C81350">
        <w:t xml:space="preserve">Raportat la bugetul alocat proiectelor feroviare finanțate de la bugetul de stat și POIM 2014-2020, execuția bugetară in anul 2022 este de </w:t>
      </w:r>
      <w:r w:rsidRPr="00C81350">
        <w:rPr>
          <w:b/>
        </w:rPr>
        <w:t>99,03%</w:t>
      </w:r>
      <w:r w:rsidRPr="00C81350">
        <w:t xml:space="preserve"> (față de 99,99% în anul 2021), iar valoarea plăților aferente lucrărilor executate este în valoare totală de </w:t>
      </w:r>
      <w:r w:rsidRPr="00C81350">
        <w:rPr>
          <w:b/>
        </w:rPr>
        <w:t>1.398.023.381,95 lei</w:t>
      </w:r>
      <w:r w:rsidRPr="00C81350">
        <w:t xml:space="preserve"> (față de 1.877.299.762,52 lei în anul 2021), din care finanțare externă nerambursabilă </w:t>
      </w:r>
      <w:r w:rsidRPr="00C81350">
        <w:rPr>
          <w:b/>
        </w:rPr>
        <w:t>912.213.933,64 lei</w:t>
      </w:r>
      <w:r w:rsidRPr="00C81350">
        <w:t xml:space="preserve"> (față de 1.323.604.471,97 lei lei în anul 2021), astfel:</w:t>
      </w:r>
    </w:p>
    <w:p w14:paraId="0B321CA9" w14:textId="77777777" w:rsidR="00840964" w:rsidRPr="00C81350" w:rsidRDefault="00840964" w:rsidP="00840964">
      <w:pPr>
        <w:jc w:val="right"/>
      </w:pPr>
    </w:p>
    <w:p w14:paraId="1C82301A" w14:textId="77777777" w:rsidR="00840964" w:rsidRPr="00C81350" w:rsidRDefault="00840964" w:rsidP="00840964">
      <w:pPr>
        <w:jc w:val="right"/>
      </w:pPr>
      <w:r w:rsidRPr="00C81350">
        <w:t>lei (inclusiv TVA)</w:t>
      </w:r>
    </w:p>
    <w:tbl>
      <w:tblPr>
        <w:tblW w:w="4987" w:type="pct"/>
        <w:tblLook w:val="04A0" w:firstRow="1" w:lastRow="0" w:firstColumn="1" w:lastColumn="0" w:noHBand="0" w:noVBand="1"/>
      </w:tblPr>
      <w:tblGrid>
        <w:gridCol w:w="5959"/>
        <w:gridCol w:w="1916"/>
        <w:gridCol w:w="2285"/>
      </w:tblGrid>
      <w:tr w:rsidR="00840964" w:rsidRPr="00C81350" w14:paraId="07386F1B" w14:textId="77777777" w:rsidTr="00A16CF5">
        <w:trPr>
          <w:trHeight w:val="626"/>
          <w:tblHeader/>
        </w:trPr>
        <w:tc>
          <w:tcPr>
            <w:tcW w:w="2930" w:type="pct"/>
            <w:tcBorders>
              <w:top w:val="single" w:sz="8" w:space="0" w:color="auto"/>
              <w:left w:val="single" w:sz="8" w:space="0" w:color="auto"/>
              <w:bottom w:val="single" w:sz="4" w:space="0" w:color="auto"/>
              <w:right w:val="single" w:sz="4" w:space="0" w:color="auto"/>
            </w:tcBorders>
            <w:shd w:val="clear" w:color="000000" w:fill="FFFFFF"/>
            <w:vAlign w:val="center"/>
            <w:hideMark/>
          </w:tcPr>
          <w:p w14:paraId="497C0B78" w14:textId="77777777" w:rsidR="00840964" w:rsidRPr="00C81350" w:rsidRDefault="00840964" w:rsidP="001C26AF">
            <w:pPr>
              <w:jc w:val="center"/>
              <w:rPr>
                <w:b/>
                <w:bCs/>
                <w:sz w:val="20"/>
                <w:szCs w:val="20"/>
              </w:rPr>
            </w:pPr>
            <w:r w:rsidRPr="00C81350">
              <w:rPr>
                <w:b/>
                <w:bCs/>
                <w:sz w:val="20"/>
                <w:szCs w:val="20"/>
              </w:rPr>
              <w:t>Sursa de finanțare</w:t>
            </w:r>
          </w:p>
        </w:tc>
        <w:tc>
          <w:tcPr>
            <w:tcW w:w="944" w:type="pct"/>
            <w:tcBorders>
              <w:top w:val="single" w:sz="8" w:space="0" w:color="auto"/>
              <w:left w:val="nil"/>
              <w:bottom w:val="single" w:sz="4" w:space="0" w:color="auto"/>
              <w:right w:val="single" w:sz="4" w:space="0" w:color="auto"/>
            </w:tcBorders>
            <w:shd w:val="clear" w:color="000000" w:fill="FFFFFF"/>
            <w:vAlign w:val="center"/>
            <w:hideMark/>
          </w:tcPr>
          <w:p w14:paraId="36D0D303" w14:textId="77777777" w:rsidR="00840964" w:rsidRPr="00C81350" w:rsidRDefault="00840964" w:rsidP="001C26AF">
            <w:pPr>
              <w:jc w:val="center"/>
              <w:rPr>
                <w:b/>
                <w:bCs/>
                <w:sz w:val="20"/>
                <w:szCs w:val="20"/>
              </w:rPr>
            </w:pPr>
            <w:r w:rsidRPr="00C81350">
              <w:rPr>
                <w:b/>
                <w:bCs/>
                <w:sz w:val="20"/>
                <w:szCs w:val="20"/>
              </w:rPr>
              <w:t>Buget aprobat 2022</w:t>
            </w:r>
          </w:p>
        </w:tc>
        <w:tc>
          <w:tcPr>
            <w:tcW w:w="1125" w:type="pct"/>
            <w:tcBorders>
              <w:top w:val="single" w:sz="8" w:space="0" w:color="auto"/>
              <w:left w:val="nil"/>
              <w:bottom w:val="single" w:sz="4" w:space="0" w:color="auto"/>
              <w:right w:val="single" w:sz="8" w:space="0" w:color="auto"/>
            </w:tcBorders>
            <w:shd w:val="clear" w:color="000000" w:fill="FFFFFF"/>
            <w:vAlign w:val="center"/>
            <w:hideMark/>
          </w:tcPr>
          <w:p w14:paraId="043BDA75" w14:textId="77777777" w:rsidR="00840964" w:rsidRPr="00C81350" w:rsidRDefault="00840964" w:rsidP="001C26AF">
            <w:pPr>
              <w:jc w:val="center"/>
              <w:rPr>
                <w:b/>
                <w:bCs/>
                <w:sz w:val="20"/>
                <w:szCs w:val="20"/>
              </w:rPr>
            </w:pPr>
            <w:r w:rsidRPr="00C81350">
              <w:rPr>
                <w:b/>
                <w:bCs/>
                <w:sz w:val="20"/>
                <w:szCs w:val="20"/>
              </w:rPr>
              <w:t>Execuție bugetară 2022</w:t>
            </w:r>
          </w:p>
        </w:tc>
      </w:tr>
      <w:tr w:rsidR="00840964" w:rsidRPr="00C81350" w14:paraId="61F2B426" w14:textId="77777777" w:rsidTr="00A16CF5">
        <w:trPr>
          <w:trHeight w:val="315"/>
        </w:trPr>
        <w:tc>
          <w:tcPr>
            <w:tcW w:w="2930" w:type="pct"/>
            <w:tcBorders>
              <w:top w:val="nil"/>
              <w:left w:val="single" w:sz="8" w:space="0" w:color="auto"/>
              <w:bottom w:val="single" w:sz="4" w:space="0" w:color="auto"/>
              <w:right w:val="single" w:sz="4" w:space="0" w:color="auto"/>
            </w:tcBorders>
            <w:shd w:val="clear" w:color="auto" w:fill="FBEBEC"/>
            <w:noWrap/>
            <w:vAlign w:val="center"/>
            <w:hideMark/>
          </w:tcPr>
          <w:p w14:paraId="1B0B25EB" w14:textId="77777777" w:rsidR="00840964" w:rsidRPr="00C81350" w:rsidRDefault="00840964" w:rsidP="001C26AF">
            <w:pPr>
              <w:rPr>
                <w:b/>
                <w:bCs/>
                <w:sz w:val="20"/>
                <w:szCs w:val="20"/>
              </w:rPr>
            </w:pPr>
            <w:r w:rsidRPr="00C81350">
              <w:rPr>
                <w:b/>
                <w:bCs/>
                <w:sz w:val="20"/>
                <w:szCs w:val="20"/>
              </w:rPr>
              <w:t>Buget de stat și POIM 2014-2020 (titlul bugetar 58), din care:</w:t>
            </w:r>
          </w:p>
        </w:tc>
        <w:tc>
          <w:tcPr>
            <w:tcW w:w="944" w:type="pct"/>
            <w:tcBorders>
              <w:top w:val="nil"/>
              <w:left w:val="nil"/>
              <w:bottom w:val="single" w:sz="4" w:space="0" w:color="auto"/>
              <w:right w:val="single" w:sz="4" w:space="0" w:color="auto"/>
            </w:tcBorders>
            <w:shd w:val="clear" w:color="auto" w:fill="FBEBEC"/>
            <w:noWrap/>
            <w:vAlign w:val="center"/>
            <w:hideMark/>
          </w:tcPr>
          <w:p w14:paraId="15BA6A50" w14:textId="77777777" w:rsidR="00840964" w:rsidRPr="00C81350" w:rsidRDefault="00840964" w:rsidP="001C26AF">
            <w:pPr>
              <w:pStyle w:val="Default"/>
              <w:jc w:val="right"/>
              <w:rPr>
                <w:sz w:val="20"/>
                <w:szCs w:val="20"/>
                <w:lang w:val="ro-RO"/>
              </w:rPr>
            </w:pPr>
            <w:r w:rsidRPr="00C81350">
              <w:rPr>
                <w:b/>
                <w:bCs/>
                <w:sz w:val="20"/>
                <w:szCs w:val="20"/>
                <w:lang w:val="ro-RO"/>
              </w:rPr>
              <w:t xml:space="preserve">1.411.843.000 </w:t>
            </w:r>
          </w:p>
        </w:tc>
        <w:tc>
          <w:tcPr>
            <w:tcW w:w="1125" w:type="pct"/>
            <w:tcBorders>
              <w:top w:val="nil"/>
              <w:left w:val="nil"/>
              <w:bottom w:val="single" w:sz="4" w:space="0" w:color="auto"/>
              <w:right w:val="single" w:sz="8" w:space="0" w:color="auto"/>
            </w:tcBorders>
            <w:shd w:val="clear" w:color="auto" w:fill="FBEBEC"/>
            <w:noWrap/>
            <w:vAlign w:val="center"/>
          </w:tcPr>
          <w:p w14:paraId="2B8D2C8C" w14:textId="77777777" w:rsidR="00840964" w:rsidRPr="00C81350" w:rsidRDefault="00840964" w:rsidP="001C26AF">
            <w:pPr>
              <w:pStyle w:val="Default"/>
              <w:jc w:val="right"/>
              <w:rPr>
                <w:sz w:val="20"/>
                <w:szCs w:val="20"/>
                <w:lang w:val="ro-RO"/>
              </w:rPr>
            </w:pPr>
            <w:r w:rsidRPr="00C81350">
              <w:rPr>
                <w:b/>
                <w:bCs/>
                <w:sz w:val="20"/>
                <w:szCs w:val="20"/>
                <w:lang w:val="ro-RO"/>
              </w:rPr>
              <w:t xml:space="preserve">1.398.023.381,95 </w:t>
            </w:r>
          </w:p>
        </w:tc>
      </w:tr>
      <w:tr w:rsidR="00840964" w:rsidRPr="00C81350" w14:paraId="24082E40" w14:textId="77777777" w:rsidTr="00A16CF5">
        <w:trPr>
          <w:trHeight w:val="315"/>
        </w:trPr>
        <w:tc>
          <w:tcPr>
            <w:tcW w:w="2930" w:type="pct"/>
            <w:tcBorders>
              <w:top w:val="nil"/>
              <w:left w:val="single" w:sz="8" w:space="0" w:color="auto"/>
              <w:bottom w:val="single" w:sz="4" w:space="0" w:color="auto"/>
              <w:right w:val="single" w:sz="4" w:space="0" w:color="auto"/>
            </w:tcBorders>
            <w:shd w:val="clear" w:color="auto" w:fill="auto"/>
            <w:vAlign w:val="center"/>
            <w:hideMark/>
          </w:tcPr>
          <w:p w14:paraId="36F605F9" w14:textId="77777777" w:rsidR="00840964" w:rsidRPr="00C81350" w:rsidRDefault="00840964" w:rsidP="001C26AF">
            <w:pPr>
              <w:jc w:val="center"/>
              <w:rPr>
                <w:sz w:val="20"/>
                <w:szCs w:val="20"/>
              </w:rPr>
            </w:pPr>
            <w:r w:rsidRPr="00C81350">
              <w:rPr>
                <w:sz w:val="20"/>
                <w:szCs w:val="20"/>
              </w:rPr>
              <w:t>58.01: Programe din FEDR</w:t>
            </w:r>
          </w:p>
        </w:tc>
        <w:tc>
          <w:tcPr>
            <w:tcW w:w="944" w:type="pct"/>
            <w:tcBorders>
              <w:top w:val="nil"/>
              <w:left w:val="nil"/>
              <w:bottom w:val="single" w:sz="4" w:space="0" w:color="auto"/>
              <w:right w:val="single" w:sz="4" w:space="0" w:color="auto"/>
            </w:tcBorders>
            <w:shd w:val="clear" w:color="auto" w:fill="auto"/>
            <w:vAlign w:val="center"/>
          </w:tcPr>
          <w:p w14:paraId="174FF814" w14:textId="77777777" w:rsidR="00840964" w:rsidRPr="00C81350" w:rsidRDefault="00840964" w:rsidP="001C26AF">
            <w:pPr>
              <w:pStyle w:val="Default"/>
              <w:jc w:val="right"/>
              <w:rPr>
                <w:sz w:val="20"/>
                <w:szCs w:val="20"/>
                <w:lang w:val="ro-RO"/>
              </w:rPr>
            </w:pPr>
            <w:r w:rsidRPr="00C81350">
              <w:rPr>
                <w:sz w:val="20"/>
                <w:szCs w:val="20"/>
                <w:lang w:val="ro-RO"/>
              </w:rPr>
              <w:t xml:space="preserve">41.798.000 </w:t>
            </w:r>
          </w:p>
        </w:tc>
        <w:tc>
          <w:tcPr>
            <w:tcW w:w="1125" w:type="pct"/>
            <w:tcBorders>
              <w:top w:val="nil"/>
              <w:left w:val="nil"/>
              <w:bottom w:val="single" w:sz="4" w:space="0" w:color="auto"/>
              <w:right w:val="single" w:sz="8" w:space="0" w:color="auto"/>
            </w:tcBorders>
            <w:shd w:val="clear" w:color="auto" w:fill="auto"/>
            <w:vAlign w:val="center"/>
          </w:tcPr>
          <w:p w14:paraId="71ECC9D7" w14:textId="77777777" w:rsidR="00840964" w:rsidRPr="00C81350" w:rsidRDefault="00840964" w:rsidP="001C26AF">
            <w:pPr>
              <w:pStyle w:val="Default"/>
              <w:jc w:val="right"/>
              <w:rPr>
                <w:sz w:val="20"/>
                <w:szCs w:val="20"/>
                <w:lang w:val="ro-RO"/>
              </w:rPr>
            </w:pPr>
            <w:r w:rsidRPr="00C81350">
              <w:rPr>
                <w:sz w:val="20"/>
                <w:szCs w:val="20"/>
                <w:lang w:val="ro-RO"/>
              </w:rPr>
              <w:t xml:space="preserve">38.227.844,74 </w:t>
            </w:r>
          </w:p>
        </w:tc>
      </w:tr>
      <w:tr w:rsidR="00840964" w:rsidRPr="00C81350" w14:paraId="6768AC6E" w14:textId="77777777" w:rsidTr="00A16CF5">
        <w:trPr>
          <w:trHeight w:val="315"/>
        </w:trPr>
        <w:tc>
          <w:tcPr>
            <w:tcW w:w="2930" w:type="pct"/>
            <w:tcBorders>
              <w:top w:val="nil"/>
              <w:left w:val="single" w:sz="8" w:space="0" w:color="auto"/>
              <w:bottom w:val="single" w:sz="4" w:space="0" w:color="auto"/>
              <w:right w:val="single" w:sz="4" w:space="0" w:color="auto"/>
            </w:tcBorders>
            <w:shd w:val="clear" w:color="auto" w:fill="auto"/>
            <w:vAlign w:val="center"/>
            <w:hideMark/>
          </w:tcPr>
          <w:p w14:paraId="68E30B83" w14:textId="77777777" w:rsidR="00840964" w:rsidRPr="00C81350" w:rsidRDefault="00840964" w:rsidP="001C26AF">
            <w:pPr>
              <w:jc w:val="center"/>
              <w:rPr>
                <w:sz w:val="20"/>
                <w:szCs w:val="20"/>
              </w:rPr>
            </w:pPr>
            <w:r w:rsidRPr="00C81350">
              <w:rPr>
                <w:sz w:val="20"/>
                <w:szCs w:val="20"/>
              </w:rPr>
              <w:t>58.03: Programe din FC</w:t>
            </w:r>
          </w:p>
        </w:tc>
        <w:tc>
          <w:tcPr>
            <w:tcW w:w="944" w:type="pct"/>
            <w:tcBorders>
              <w:top w:val="nil"/>
              <w:left w:val="nil"/>
              <w:bottom w:val="single" w:sz="4" w:space="0" w:color="auto"/>
              <w:right w:val="single" w:sz="4" w:space="0" w:color="auto"/>
            </w:tcBorders>
            <w:shd w:val="clear" w:color="auto" w:fill="auto"/>
            <w:vAlign w:val="center"/>
          </w:tcPr>
          <w:p w14:paraId="693D9E9E" w14:textId="77777777" w:rsidR="00840964" w:rsidRPr="00C81350" w:rsidRDefault="00840964" w:rsidP="001C26AF">
            <w:pPr>
              <w:pStyle w:val="Default"/>
              <w:jc w:val="right"/>
              <w:rPr>
                <w:sz w:val="20"/>
                <w:szCs w:val="20"/>
                <w:lang w:val="ro-RO"/>
              </w:rPr>
            </w:pPr>
            <w:r w:rsidRPr="00C81350">
              <w:rPr>
                <w:sz w:val="20"/>
                <w:szCs w:val="20"/>
                <w:lang w:val="ro-RO"/>
              </w:rPr>
              <w:t xml:space="preserve">1.370.045.000 </w:t>
            </w:r>
          </w:p>
        </w:tc>
        <w:tc>
          <w:tcPr>
            <w:tcW w:w="1125" w:type="pct"/>
            <w:tcBorders>
              <w:top w:val="nil"/>
              <w:left w:val="nil"/>
              <w:bottom w:val="single" w:sz="4" w:space="0" w:color="auto"/>
              <w:right w:val="single" w:sz="8" w:space="0" w:color="auto"/>
            </w:tcBorders>
            <w:shd w:val="clear" w:color="auto" w:fill="auto"/>
            <w:vAlign w:val="center"/>
          </w:tcPr>
          <w:p w14:paraId="7BFB012A" w14:textId="77777777" w:rsidR="00840964" w:rsidRPr="00C81350" w:rsidRDefault="00840964" w:rsidP="001C26AF">
            <w:pPr>
              <w:pStyle w:val="Default"/>
              <w:jc w:val="right"/>
              <w:rPr>
                <w:sz w:val="20"/>
                <w:szCs w:val="20"/>
                <w:lang w:val="ro-RO"/>
              </w:rPr>
            </w:pPr>
            <w:r w:rsidRPr="00C81350">
              <w:rPr>
                <w:sz w:val="20"/>
                <w:szCs w:val="20"/>
                <w:lang w:val="ro-RO"/>
              </w:rPr>
              <w:t xml:space="preserve">1.359.795.537,21 </w:t>
            </w:r>
          </w:p>
        </w:tc>
      </w:tr>
      <w:tr w:rsidR="00840964" w:rsidRPr="00C81350" w14:paraId="6199E797" w14:textId="77777777" w:rsidTr="00A16CF5">
        <w:trPr>
          <w:trHeight w:val="330"/>
        </w:trPr>
        <w:tc>
          <w:tcPr>
            <w:tcW w:w="2930" w:type="pct"/>
            <w:tcBorders>
              <w:top w:val="nil"/>
              <w:left w:val="single" w:sz="8" w:space="0" w:color="auto"/>
              <w:bottom w:val="single" w:sz="4" w:space="0" w:color="auto"/>
              <w:right w:val="single" w:sz="4" w:space="0" w:color="auto"/>
            </w:tcBorders>
            <w:shd w:val="clear" w:color="auto" w:fill="FBEBEC"/>
            <w:noWrap/>
            <w:vAlign w:val="center"/>
            <w:hideMark/>
          </w:tcPr>
          <w:p w14:paraId="35ABE1B0" w14:textId="77777777" w:rsidR="00840964" w:rsidRPr="00C81350" w:rsidRDefault="00840964" w:rsidP="001C26AF">
            <w:pPr>
              <w:rPr>
                <w:b/>
                <w:bCs/>
                <w:sz w:val="20"/>
                <w:szCs w:val="20"/>
              </w:rPr>
            </w:pPr>
            <w:r w:rsidRPr="00C81350">
              <w:rPr>
                <w:b/>
                <w:bCs/>
                <w:sz w:val="20"/>
                <w:szCs w:val="20"/>
              </w:rPr>
              <w:t>Buget de stat (titlul bugetar 56), din care:</w:t>
            </w:r>
          </w:p>
        </w:tc>
        <w:tc>
          <w:tcPr>
            <w:tcW w:w="944" w:type="pct"/>
            <w:tcBorders>
              <w:top w:val="nil"/>
              <w:left w:val="nil"/>
              <w:bottom w:val="single" w:sz="4" w:space="0" w:color="auto"/>
              <w:right w:val="single" w:sz="4" w:space="0" w:color="auto"/>
            </w:tcBorders>
            <w:shd w:val="clear" w:color="auto" w:fill="FBEBEC"/>
            <w:noWrap/>
            <w:vAlign w:val="center"/>
            <w:hideMark/>
          </w:tcPr>
          <w:p w14:paraId="1DFDDBBB" w14:textId="77777777" w:rsidR="00840964" w:rsidRPr="00C81350" w:rsidRDefault="00840964" w:rsidP="001C26AF">
            <w:pPr>
              <w:pStyle w:val="Default"/>
              <w:jc w:val="right"/>
              <w:rPr>
                <w:sz w:val="20"/>
                <w:szCs w:val="20"/>
                <w:lang w:val="ro-RO"/>
              </w:rPr>
            </w:pPr>
            <w:r w:rsidRPr="00C81350">
              <w:rPr>
                <w:b/>
                <w:bCs/>
                <w:sz w:val="20"/>
                <w:szCs w:val="20"/>
                <w:lang w:val="ro-RO"/>
              </w:rPr>
              <w:t xml:space="preserve">10.796.000 </w:t>
            </w:r>
          </w:p>
        </w:tc>
        <w:tc>
          <w:tcPr>
            <w:tcW w:w="1125" w:type="pct"/>
            <w:tcBorders>
              <w:top w:val="nil"/>
              <w:left w:val="nil"/>
              <w:bottom w:val="single" w:sz="4" w:space="0" w:color="auto"/>
              <w:right w:val="single" w:sz="8" w:space="0" w:color="auto"/>
            </w:tcBorders>
            <w:shd w:val="clear" w:color="auto" w:fill="FBEBEC"/>
            <w:noWrap/>
            <w:vAlign w:val="center"/>
          </w:tcPr>
          <w:p w14:paraId="2EE350A7" w14:textId="77777777" w:rsidR="00840964" w:rsidRPr="00C81350" w:rsidRDefault="00840964" w:rsidP="001C26AF">
            <w:pPr>
              <w:pStyle w:val="Default"/>
              <w:jc w:val="right"/>
              <w:rPr>
                <w:sz w:val="20"/>
                <w:szCs w:val="20"/>
                <w:lang w:val="ro-RO"/>
              </w:rPr>
            </w:pPr>
            <w:r w:rsidRPr="00C81350">
              <w:rPr>
                <w:b/>
                <w:bCs/>
                <w:sz w:val="20"/>
                <w:szCs w:val="20"/>
                <w:lang w:val="ro-RO"/>
              </w:rPr>
              <w:t xml:space="preserve">10.779.513,60 </w:t>
            </w:r>
          </w:p>
        </w:tc>
      </w:tr>
      <w:tr w:rsidR="00840964" w:rsidRPr="00C81350" w14:paraId="2B41D9EC" w14:textId="77777777" w:rsidTr="00A16CF5">
        <w:trPr>
          <w:trHeight w:val="315"/>
        </w:trPr>
        <w:tc>
          <w:tcPr>
            <w:tcW w:w="2930" w:type="pct"/>
            <w:tcBorders>
              <w:top w:val="nil"/>
              <w:left w:val="single" w:sz="8" w:space="0" w:color="auto"/>
              <w:bottom w:val="single" w:sz="4" w:space="0" w:color="auto"/>
              <w:right w:val="single" w:sz="4" w:space="0" w:color="auto"/>
            </w:tcBorders>
            <w:shd w:val="clear" w:color="auto" w:fill="auto"/>
            <w:vAlign w:val="center"/>
            <w:hideMark/>
          </w:tcPr>
          <w:p w14:paraId="68566C49" w14:textId="77777777" w:rsidR="00840964" w:rsidRPr="00C81350" w:rsidRDefault="00840964" w:rsidP="001C26AF">
            <w:pPr>
              <w:jc w:val="center"/>
              <w:rPr>
                <w:sz w:val="20"/>
                <w:szCs w:val="20"/>
              </w:rPr>
            </w:pPr>
            <w:r w:rsidRPr="00C81350">
              <w:rPr>
                <w:sz w:val="20"/>
                <w:szCs w:val="20"/>
              </w:rPr>
              <w:t>56.01: Programe din FEDR</w:t>
            </w:r>
          </w:p>
        </w:tc>
        <w:tc>
          <w:tcPr>
            <w:tcW w:w="944" w:type="pct"/>
            <w:tcBorders>
              <w:top w:val="nil"/>
              <w:left w:val="nil"/>
              <w:bottom w:val="single" w:sz="4" w:space="0" w:color="auto"/>
              <w:right w:val="single" w:sz="4" w:space="0" w:color="auto"/>
            </w:tcBorders>
            <w:shd w:val="clear" w:color="auto" w:fill="auto"/>
            <w:vAlign w:val="center"/>
          </w:tcPr>
          <w:p w14:paraId="568523F4" w14:textId="77777777" w:rsidR="00840964" w:rsidRPr="00C81350" w:rsidRDefault="00840964" w:rsidP="001C26AF">
            <w:pPr>
              <w:pStyle w:val="Default"/>
              <w:jc w:val="right"/>
              <w:rPr>
                <w:sz w:val="20"/>
                <w:szCs w:val="20"/>
                <w:lang w:val="ro-RO"/>
              </w:rPr>
            </w:pPr>
            <w:r w:rsidRPr="00C81350">
              <w:rPr>
                <w:sz w:val="20"/>
                <w:szCs w:val="20"/>
                <w:lang w:val="ro-RO"/>
              </w:rPr>
              <w:t xml:space="preserve">10.139.000 </w:t>
            </w:r>
          </w:p>
        </w:tc>
        <w:tc>
          <w:tcPr>
            <w:tcW w:w="1125" w:type="pct"/>
            <w:tcBorders>
              <w:top w:val="nil"/>
              <w:left w:val="nil"/>
              <w:bottom w:val="single" w:sz="4" w:space="0" w:color="auto"/>
              <w:right w:val="single" w:sz="8" w:space="0" w:color="auto"/>
            </w:tcBorders>
            <w:shd w:val="clear" w:color="auto" w:fill="auto"/>
            <w:vAlign w:val="center"/>
          </w:tcPr>
          <w:p w14:paraId="4CC13602" w14:textId="77777777" w:rsidR="00840964" w:rsidRPr="00C81350" w:rsidRDefault="00840964" w:rsidP="001C26AF">
            <w:pPr>
              <w:pStyle w:val="Default"/>
              <w:jc w:val="right"/>
              <w:rPr>
                <w:sz w:val="20"/>
                <w:szCs w:val="20"/>
                <w:lang w:val="ro-RO"/>
              </w:rPr>
            </w:pPr>
            <w:r w:rsidRPr="00C81350">
              <w:rPr>
                <w:sz w:val="20"/>
                <w:szCs w:val="20"/>
                <w:lang w:val="ro-RO"/>
              </w:rPr>
              <w:t xml:space="preserve">10.122.951,96 </w:t>
            </w:r>
          </w:p>
        </w:tc>
      </w:tr>
      <w:tr w:rsidR="00840964" w:rsidRPr="00C81350" w14:paraId="3ACBE43E" w14:textId="77777777" w:rsidTr="00A16CF5">
        <w:trPr>
          <w:trHeight w:val="315"/>
        </w:trPr>
        <w:tc>
          <w:tcPr>
            <w:tcW w:w="2930" w:type="pct"/>
            <w:tcBorders>
              <w:top w:val="nil"/>
              <w:left w:val="single" w:sz="8" w:space="0" w:color="auto"/>
              <w:bottom w:val="single" w:sz="4" w:space="0" w:color="auto"/>
              <w:right w:val="single" w:sz="4" w:space="0" w:color="auto"/>
            </w:tcBorders>
            <w:shd w:val="clear" w:color="auto" w:fill="auto"/>
            <w:vAlign w:val="center"/>
            <w:hideMark/>
          </w:tcPr>
          <w:p w14:paraId="1851FB7E" w14:textId="77777777" w:rsidR="00840964" w:rsidRPr="00C81350" w:rsidRDefault="00840964" w:rsidP="001C26AF">
            <w:pPr>
              <w:jc w:val="center"/>
              <w:rPr>
                <w:sz w:val="20"/>
                <w:szCs w:val="20"/>
              </w:rPr>
            </w:pPr>
            <w:r w:rsidRPr="00C81350">
              <w:rPr>
                <w:sz w:val="20"/>
                <w:szCs w:val="20"/>
              </w:rPr>
              <w:t>56.03: Programe din FC</w:t>
            </w:r>
          </w:p>
        </w:tc>
        <w:tc>
          <w:tcPr>
            <w:tcW w:w="944" w:type="pct"/>
            <w:tcBorders>
              <w:top w:val="nil"/>
              <w:left w:val="nil"/>
              <w:bottom w:val="single" w:sz="4" w:space="0" w:color="auto"/>
              <w:right w:val="single" w:sz="4" w:space="0" w:color="auto"/>
            </w:tcBorders>
            <w:shd w:val="clear" w:color="auto" w:fill="auto"/>
            <w:vAlign w:val="center"/>
          </w:tcPr>
          <w:p w14:paraId="1C29D290" w14:textId="77777777" w:rsidR="00840964" w:rsidRPr="00C81350" w:rsidRDefault="00840964" w:rsidP="001C26AF">
            <w:pPr>
              <w:pStyle w:val="Default"/>
              <w:jc w:val="right"/>
              <w:rPr>
                <w:sz w:val="20"/>
                <w:szCs w:val="20"/>
                <w:lang w:val="ro-RO"/>
              </w:rPr>
            </w:pPr>
            <w:r w:rsidRPr="00C81350">
              <w:rPr>
                <w:sz w:val="20"/>
                <w:szCs w:val="20"/>
                <w:lang w:val="ro-RO"/>
              </w:rPr>
              <w:t xml:space="preserve">657.000 </w:t>
            </w:r>
          </w:p>
        </w:tc>
        <w:tc>
          <w:tcPr>
            <w:tcW w:w="1125" w:type="pct"/>
            <w:tcBorders>
              <w:top w:val="nil"/>
              <w:left w:val="nil"/>
              <w:bottom w:val="single" w:sz="4" w:space="0" w:color="auto"/>
              <w:right w:val="single" w:sz="8" w:space="0" w:color="auto"/>
            </w:tcBorders>
            <w:shd w:val="clear" w:color="auto" w:fill="auto"/>
            <w:vAlign w:val="bottom"/>
          </w:tcPr>
          <w:p w14:paraId="0B7FA439" w14:textId="77777777" w:rsidR="00840964" w:rsidRPr="00C81350" w:rsidRDefault="00840964" w:rsidP="001C26AF">
            <w:pPr>
              <w:pStyle w:val="Default"/>
              <w:jc w:val="right"/>
              <w:rPr>
                <w:sz w:val="20"/>
                <w:szCs w:val="20"/>
                <w:lang w:val="ro-RO"/>
              </w:rPr>
            </w:pPr>
            <w:r w:rsidRPr="00C81350">
              <w:rPr>
                <w:sz w:val="20"/>
                <w:szCs w:val="20"/>
                <w:lang w:val="ro-RO"/>
              </w:rPr>
              <w:t xml:space="preserve">656.561,64 </w:t>
            </w:r>
          </w:p>
        </w:tc>
      </w:tr>
      <w:tr w:rsidR="00840964" w:rsidRPr="00C81350" w14:paraId="25169000" w14:textId="77777777" w:rsidTr="00A16CF5">
        <w:trPr>
          <w:trHeight w:val="360"/>
        </w:trPr>
        <w:tc>
          <w:tcPr>
            <w:tcW w:w="2930" w:type="pct"/>
            <w:tcBorders>
              <w:top w:val="nil"/>
              <w:left w:val="single" w:sz="8" w:space="0" w:color="auto"/>
              <w:bottom w:val="single" w:sz="8" w:space="0" w:color="auto"/>
              <w:right w:val="single" w:sz="4" w:space="0" w:color="auto"/>
            </w:tcBorders>
            <w:shd w:val="clear" w:color="auto" w:fill="D9E2F3"/>
            <w:noWrap/>
            <w:vAlign w:val="center"/>
            <w:hideMark/>
          </w:tcPr>
          <w:p w14:paraId="3AFFE794" w14:textId="77777777" w:rsidR="00840964" w:rsidRPr="00C81350" w:rsidRDefault="00840964" w:rsidP="001C26AF">
            <w:pPr>
              <w:jc w:val="center"/>
              <w:rPr>
                <w:b/>
                <w:bCs/>
                <w:sz w:val="20"/>
                <w:szCs w:val="20"/>
              </w:rPr>
            </w:pPr>
            <w:r w:rsidRPr="00C81350">
              <w:rPr>
                <w:b/>
                <w:bCs/>
                <w:sz w:val="20"/>
                <w:szCs w:val="20"/>
              </w:rPr>
              <w:t>TOTAL</w:t>
            </w:r>
          </w:p>
        </w:tc>
        <w:tc>
          <w:tcPr>
            <w:tcW w:w="944" w:type="pct"/>
            <w:tcBorders>
              <w:top w:val="nil"/>
              <w:left w:val="nil"/>
              <w:bottom w:val="single" w:sz="8" w:space="0" w:color="auto"/>
              <w:right w:val="single" w:sz="4" w:space="0" w:color="auto"/>
            </w:tcBorders>
            <w:shd w:val="clear" w:color="auto" w:fill="D9E2F3"/>
            <w:noWrap/>
            <w:vAlign w:val="center"/>
          </w:tcPr>
          <w:p w14:paraId="0663F66E" w14:textId="77777777" w:rsidR="00840964" w:rsidRPr="00C81350" w:rsidRDefault="00840964" w:rsidP="001C26AF">
            <w:pPr>
              <w:pStyle w:val="Default"/>
              <w:jc w:val="right"/>
              <w:rPr>
                <w:sz w:val="20"/>
                <w:szCs w:val="20"/>
                <w:lang w:val="ro-RO"/>
              </w:rPr>
            </w:pPr>
            <w:r w:rsidRPr="00C81350">
              <w:rPr>
                <w:b/>
                <w:bCs/>
                <w:sz w:val="20"/>
                <w:szCs w:val="20"/>
                <w:lang w:val="ro-RO"/>
              </w:rPr>
              <w:t xml:space="preserve">1.422.639.000 </w:t>
            </w:r>
          </w:p>
        </w:tc>
        <w:tc>
          <w:tcPr>
            <w:tcW w:w="1125" w:type="pct"/>
            <w:tcBorders>
              <w:top w:val="nil"/>
              <w:left w:val="nil"/>
              <w:bottom w:val="single" w:sz="8" w:space="0" w:color="auto"/>
              <w:right w:val="single" w:sz="8" w:space="0" w:color="auto"/>
            </w:tcBorders>
            <w:shd w:val="clear" w:color="auto" w:fill="D9E2F3"/>
            <w:noWrap/>
            <w:vAlign w:val="center"/>
          </w:tcPr>
          <w:p w14:paraId="43F18F63" w14:textId="77777777" w:rsidR="00840964" w:rsidRPr="00C81350" w:rsidRDefault="00840964" w:rsidP="001C26AF">
            <w:pPr>
              <w:pStyle w:val="Default"/>
              <w:jc w:val="right"/>
              <w:rPr>
                <w:sz w:val="20"/>
                <w:szCs w:val="20"/>
                <w:lang w:val="ro-RO"/>
              </w:rPr>
            </w:pPr>
            <w:r w:rsidRPr="00C81350">
              <w:rPr>
                <w:b/>
                <w:bCs/>
                <w:sz w:val="20"/>
                <w:szCs w:val="20"/>
                <w:lang w:val="ro-RO"/>
              </w:rPr>
              <w:t xml:space="preserve">1.408.802.895,55 </w:t>
            </w:r>
          </w:p>
        </w:tc>
      </w:tr>
    </w:tbl>
    <w:p w14:paraId="6D9F0AF7" w14:textId="77777777" w:rsidR="00840964" w:rsidRPr="00C81350" w:rsidRDefault="00840964" w:rsidP="00840964">
      <w:pPr>
        <w:rPr>
          <w:b/>
        </w:rPr>
      </w:pPr>
    </w:p>
    <w:p w14:paraId="5AC6B6E1" w14:textId="77777777" w:rsidR="00840964" w:rsidRPr="00C81350" w:rsidRDefault="00840964" w:rsidP="00840964">
      <w:pPr>
        <w:ind w:firstLine="720"/>
        <w:jc w:val="both"/>
      </w:pPr>
      <w:r w:rsidRPr="00C81350">
        <w:t xml:space="preserve">În anul 2022, Compania Națională de Căi Ferate „C.F.R.” S.A. a întocmit și transmis spre verificare/autorizare la Direcția Generală Organismul Intermediar pentru Transport din cadrul Ministerului Transporturilor și Infrastructurii (DGOIT), Cereri de Rambursare în valoare totală de </w:t>
      </w:r>
      <w:r w:rsidRPr="00C81350">
        <w:rPr>
          <w:b/>
          <w:bCs/>
        </w:rPr>
        <w:t>988.620.468,66 lei</w:t>
      </w:r>
      <w:r w:rsidRPr="00C81350">
        <w:t xml:space="preserve"> (față de 921.171.617,44 lei în anul 2021)</w:t>
      </w:r>
      <w:r w:rsidRPr="00C81350">
        <w:rPr>
          <w:b/>
        </w:rPr>
        <w:t xml:space="preserve"> </w:t>
      </w:r>
      <w:r w:rsidRPr="00C81350">
        <w:t>(reprezentând 85% din valoarea eligibilă, după caz),</w:t>
      </w:r>
      <w:r w:rsidRPr="00C81350">
        <w:rPr>
          <w:b/>
        </w:rPr>
        <w:t xml:space="preserve"> </w:t>
      </w:r>
      <w:r w:rsidRPr="00C81350">
        <w:t>aferentă plăților efectuate, din care:</w:t>
      </w:r>
    </w:p>
    <w:p w14:paraId="1462B101" w14:textId="77777777" w:rsidR="00840964" w:rsidRPr="00C81350" w:rsidRDefault="00840964" w:rsidP="00FA1D49">
      <w:pPr>
        <w:numPr>
          <w:ilvl w:val="0"/>
          <w:numId w:val="25"/>
        </w:numPr>
        <w:jc w:val="both"/>
      </w:pPr>
      <w:r w:rsidRPr="00C81350">
        <w:rPr>
          <w:b/>
        </w:rPr>
        <w:t>FEDR:      54.353.803,16 lei</w:t>
      </w:r>
      <w:r w:rsidRPr="00C81350">
        <w:t xml:space="preserve"> </w:t>
      </w:r>
    </w:p>
    <w:p w14:paraId="292D2FFB" w14:textId="77777777" w:rsidR="00840964" w:rsidRPr="00C81350" w:rsidRDefault="00840964" w:rsidP="00FA1D49">
      <w:pPr>
        <w:numPr>
          <w:ilvl w:val="0"/>
          <w:numId w:val="25"/>
        </w:numPr>
        <w:jc w:val="both"/>
      </w:pPr>
      <w:r w:rsidRPr="00C81350">
        <w:rPr>
          <w:b/>
        </w:rPr>
        <w:t>FC:        934.266.665,49 lei</w:t>
      </w:r>
      <w:r w:rsidRPr="00C81350">
        <w:t xml:space="preserve"> </w:t>
      </w:r>
    </w:p>
    <w:p w14:paraId="45968800" w14:textId="77777777" w:rsidR="00840964" w:rsidRPr="00C81350" w:rsidRDefault="00840964" w:rsidP="00840964">
      <w:pPr>
        <w:tabs>
          <w:tab w:val="left" w:pos="567"/>
        </w:tabs>
        <w:ind w:firstLine="567"/>
        <w:jc w:val="both"/>
        <w:rPr>
          <w:b/>
          <w:i/>
        </w:rPr>
      </w:pPr>
      <w:r w:rsidRPr="00C81350">
        <w:rPr>
          <w:b/>
          <w:i/>
        </w:rPr>
        <w:tab/>
      </w:r>
    </w:p>
    <w:p w14:paraId="3AEC3D58" w14:textId="77777777" w:rsidR="00840964" w:rsidRPr="00C81350" w:rsidRDefault="00840964" w:rsidP="00840964">
      <w:pPr>
        <w:tabs>
          <w:tab w:val="left" w:pos="567"/>
        </w:tabs>
        <w:jc w:val="both"/>
      </w:pPr>
      <w:r w:rsidRPr="00C81350">
        <w:tab/>
      </w:r>
      <w:r w:rsidRPr="00C81350">
        <w:tab/>
        <w:t>Gradul de realizare pentru proiectele finanțate din POIM 2014 -2020</w:t>
      </w:r>
      <w:r w:rsidRPr="00C81350">
        <w:rPr>
          <w:b/>
        </w:rPr>
        <w:t xml:space="preserve"> </w:t>
      </w:r>
      <w:r w:rsidRPr="00C81350">
        <w:t>este de</w:t>
      </w:r>
      <w:r w:rsidRPr="00C81350">
        <w:rPr>
          <w:b/>
        </w:rPr>
        <w:t xml:space="preserve"> 80,68%</w:t>
      </w:r>
      <w:r w:rsidRPr="00C81350">
        <w:t>.</w:t>
      </w:r>
    </w:p>
    <w:p w14:paraId="13FA2E8A" w14:textId="77777777" w:rsidR="00840964" w:rsidRPr="00C81350" w:rsidRDefault="00840964" w:rsidP="00840964">
      <w:pPr>
        <w:tabs>
          <w:tab w:val="left" w:pos="567"/>
        </w:tabs>
        <w:ind w:firstLine="567"/>
        <w:jc w:val="both"/>
        <w:rPr>
          <w:rStyle w:val="Strong"/>
          <w:b w:val="0"/>
        </w:rPr>
      </w:pPr>
      <w:r w:rsidRPr="00C81350">
        <w:rPr>
          <w:rStyle w:val="Strong"/>
          <w:b w:val="0"/>
        </w:rPr>
        <w:t xml:space="preserve"> </w:t>
      </w:r>
    </w:p>
    <w:p w14:paraId="7FD8283D" w14:textId="77777777" w:rsidR="00840964" w:rsidRPr="00C81350" w:rsidRDefault="00840964" w:rsidP="00840964">
      <w:pPr>
        <w:shd w:val="clear" w:color="auto" w:fill="FFFFFF"/>
        <w:autoSpaceDE w:val="0"/>
        <w:autoSpaceDN w:val="0"/>
        <w:adjustRightInd w:val="0"/>
        <w:ind w:firstLine="709"/>
        <w:jc w:val="both"/>
        <w:rPr>
          <w:bCs/>
        </w:rPr>
      </w:pPr>
      <w:r w:rsidRPr="00C81350">
        <w:t xml:space="preserve">În anul 2022, urmare a solicitărilor de pre-finanțare transmise către Ministerul Fondurilor Europene pentru proiectele cu finanțare din MIE - </w:t>
      </w:r>
      <w:r w:rsidRPr="00C81350">
        <w:rPr>
          <w:rStyle w:val="Strong"/>
          <w:b w:val="0"/>
        </w:rPr>
        <w:t>Mecanismul de Interconectare a Europei (CEF – Connecting Europe Facility)</w:t>
      </w:r>
      <w:r w:rsidRPr="00C81350">
        <w:t xml:space="preserve"> și buget de stat, respectiv din pre-finanțările primite de la CINEA au fost efectuate plăți în sumă de </w:t>
      </w:r>
      <w:r w:rsidRPr="00C81350">
        <w:rPr>
          <w:b/>
          <w:bCs/>
        </w:rPr>
        <w:t>713.690.750,70 lei</w:t>
      </w:r>
      <w:r w:rsidRPr="00C81350">
        <w:t xml:space="preserve"> (față de </w:t>
      </w:r>
      <w:r w:rsidRPr="00C81350">
        <w:rPr>
          <w:bCs/>
        </w:rPr>
        <w:t>19.233.594,49 lei în anul 2021).</w:t>
      </w:r>
    </w:p>
    <w:p w14:paraId="228CB0A3" w14:textId="77777777" w:rsidR="00840964" w:rsidRPr="00C81350" w:rsidRDefault="00840964" w:rsidP="00840964">
      <w:pPr>
        <w:shd w:val="clear" w:color="auto" w:fill="FFFFFF"/>
        <w:autoSpaceDE w:val="0"/>
        <w:autoSpaceDN w:val="0"/>
        <w:adjustRightInd w:val="0"/>
        <w:ind w:firstLine="709"/>
        <w:jc w:val="both"/>
        <w:rPr>
          <w:bCs/>
        </w:rPr>
      </w:pPr>
    </w:p>
    <w:p w14:paraId="0A611617" w14:textId="77777777" w:rsidR="00840964" w:rsidRPr="00C81350" w:rsidRDefault="00840964" w:rsidP="00840964">
      <w:pPr>
        <w:pStyle w:val="Default"/>
        <w:jc w:val="both"/>
        <w:rPr>
          <w:rFonts w:cs="Arial"/>
          <w:sz w:val="22"/>
          <w:szCs w:val="22"/>
          <w:lang w:val="ro-RO" w:eastAsia="en-GB"/>
        </w:rPr>
      </w:pPr>
      <w:r w:rsidRPr="00C81350">
        <w:rPr>
          <w:rFonts w:eastAsia="Calibri"/>
          <w:bCs/>
          <w:sz w:val="22"/>
          <w:szCs w:val="22"/>
          <w:lang w:val="ro-RO"/>
        </w:rPr>
        <w:t xml:space="preserve">În anul 2022 au fost semnate 8 contracte de finanțare prin Planul Național de Redresare și Reziliență (PNRR), pentru granturi din partea UE în valoare de </w:t>
      </w:r>
      <w:r w:rsidRPr="00C81350">
        <w:rPr>
          <w:rFonts w:cs="Arial"/>
          <w:b/>
          <w:bCs/>
          <w:sz w:val="22"/>
          <w:szCs w:val="22"/>
          <w:lang w:val="ro-RO" w:eastAsia="en-GB"/>
        </w:rPr>
        <w:t>2.743.894.638,22 euro.</w:t>
      </w:r>
    </w:p>
    <w:p w14:paraId="49991EA9" w14:textId="77777777" w:rsidR="00840964" w:rsidRPr="00C81350" w:rsidRDefault="00840964" w:rsidP="00840964">
      <w:pPr>
        <w:shd w:val="clear" w:color="auto" w:fill="FFFFFF"/>
        <w:autoSpaceDE w:val="0"/>
        <w:autoSpaceDN w:val="0"/>
        <w:adjustRightInd w:val="0"/>
        <w:jc w:val="both"/>
        <w:rPr>
          <w:b/>
          <w:iCs/>
          <w:color w:val="000000"/>
        </w:rPr>
      </w:pPr>
    </w:p>
    <w:p w14:paraId="5A7665A8" w14:textId="77777777" w:rsidR="00840964" w:rsidRPr="00C81350" w:rsidRDefault="00840964" w:rsidP="00840964">
      <w:pPr>
        <w:ind w:firstLine="709"/>
        <w:jc w:val="both"/>
        <w:rPr>
          <w:bCs/>
          <w:color w:val="000000"/>
          <w:lang w:eastAsia="en-GB"/>
        </w:rPr>
      </w:pPr>
      <w:r w:rsidRPr="00C81350">
        <w:rPr>
          <w:b/>
        </w:rPr>
        <w:t>Proiecte prin Programul Operațional Infrastructură Mare (POIM)</w:t>
      </w:r>
      <w:r w:rsidRPr="00C81350">
        <w:rPr>
          <w:bCs/>
        </w:rPr>
        <w:t xml:space="preserve"> - c</w:t>
      </w:r>
      <w:r w:rsidRPr="00C81350">
        <w:rPr>
          <w:bCs/>
          <w:color w:val="000000"/>
          <w:lang w:eastAsia="en-GB"/>
        </w:rPr>
        <w:t>ontracte de finanțare semnate în cadrul POIM pe parcursul anului 2022:</w:t>
      </w:r>
    </w:p>
    <w:p w14:paraId="0B26B8C6" w14:textId="77777777" w:rsidR="00840964" w:rsidRPr="00C81350" w:rsidRDefault="00840964" w:rsidP="00840964">
      <w:pPr>
        <w:ind w:firstLine="709"/>
        <w:jc w:val="both"/>
        <w:rPr>
          <w:bCs/>
          <w:color w:val="000000"/>
          <w:lang w:eastAsia="en-GB"/>
        </w:rPr>
      </w:pPr>
    </w:p>
    <w:tbl>
      <w:tblPr>
        <w:tblW w:w="9180"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817"/>
        <w:gridCol w:w="8363"/>
      </w:tblGrid>
      <w:tr w:rsidR="00840964" w:rsidRPr="00C81350" w14:paraId="75F5CD63" w14:textId="77777777" w:rsidTr="001C26AF">
        <w:trPr>
          <w:trHeight w:val="250"/>
        </w:trPr>
        <w:tc>
          <w:tcPr>
            <w:tcW w:w="817" w:type="dxa"/>
            <w:tcBorders>
              <w:top w:val="none" w:sz="6" w:space="0" w:color="auto"/>
              <w:bottom w:val="none" w:sz="6" w:space="0" w:color="auto"/>
              <w:right w:val="none" w:sz="6" w:space="0" w:color="auto"/>
            </w:tcBorders>
          </w:tcPr>
          <w:p w14:paraId="678B3621" w14:textId="77777777" w:rsidR="00840964" w:rsidRPr="00C81350" w:rsidRDefault="00840964" w:rsidP="001C26AF">
            <w:pPr>
              <w:autoSpaceDE w:val="0"/>
              <w:autoSpaceDN w:val="0"/>
              <w:adjustRightInd w:val="0"/>
              <w:rPr>
                <w:b/>
                <w:color w:val="000000"/>
                <w:lang w:eastAsia="en-GB"/>
              </w:rPr>
            </w:pPr>
            <w:r w:rsidRPr="00C81350">
              <w:rPr>
                <w:rFonts w:cs="Arial"/>
                <w:b/>
                <w:color w:val="000000"/>
                <w:lang w:eastAsia="en-GB"/>
              </w:rPr>
              <w:t xml:space="preserve">Nr. Crt. </w:t>
            </w:r>
          </w:p>
        </w:tc>
        <w:tc>
          <w:tcPr>
            <w:tcW w:w="8363" w:type="dxa"/>
            <w:tcBorders>
              <w:top w:val="none" w:sz="6" w:space="0" w:color="auto"/>
              <w:left w:val="none" w:sz="6" w:space="0" w:color="auto"/>
              <w:bottom w:val="none" w:sz="6" w:space="0" w:color="auto"/>
              <w:right w:val="none" w:sz="6" w:space="0" w:color="auto"/>
            </w:tcBorders>
          </w:tcPr>
          <w:p w14:paraId="62A884A6" w14:textId="77777777" w:rsidR="00840964" w:rsidRPr="00C81350" w:rsidRDefault="00840964" w:rsidP="001C26AF">
            <w:pPr>
              <w:autoSpaceDE w:val="0"/>
              <w:autoSpaceDN w:val="0"/>
              <w:adjustRightInd w:val="0"/>
              <w:rPr>
                <w:rFonts w:cs="Arial"/>
                <w:b/>
                <w:color w:val="000000"/>
                <w:lang w:eastAsia="en-GB"/>
              </w:rPr>
            </w:pPr>
            <w:r w:rsidRPr="00C81350">
              <w:rPr>
                <w:rFonts w:cs="Arial"/>
                <w:b/>
                <w:color w:val="000000"/>
                <w:lang w:eastAsia="en-GB"/>
              </w:rPr>
              <w:t xml:space="preserve">Denumire proiect </w:t>
            </w:r>
          </w:p>
        </w:tc>
      </w:tr>
      <w:tr w:rsidR="00840964" w:rsidRPr="00C81350" w14:paraId="37D70ED3" w14:textId="77777777" w:rsidTr="001C26AF">
        <w:trPr>
          <w:trHeight w:val="281"/>
        </w:trPr>
        <w:tc>
          <w:tcPr>
            <w:tcW w:w="817" w:type="dxa"/>
            <w:tcBorders>
              <w:top w:val="none" w:sz="6" w:space="0" w:color="auto"/>
              <w:bottom w:val="none" w:sz="6" w:space="0" w:color="auto"/>
              <w:right w:val="none" w:sz="6" w:space="0" w:color="auto"/>
            </w:tcBorders>
          </w:tcPr>
          <w:p w14:paraId="71D53D2F"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1 </w:t>
            </w:r>
          </w:p>
        </w:tc>
        <w:tc>
          <w:tcPr>
            <w:tcW w:w="8363" w:type="dxa"/>
            <w:tcBorders>
              <w:top w:val="none" w:sz="6" w:space="0" w:color="auto"/>
              <w:left w:val="none" w:sz="6" w:space="0" w:color="auto"/>
              <w:bottom w:val="none" w:sz="6" w:space="0" w:color="auto"/>
              <w:right w:val="none" w:sz="6" w:space="0" w:color="auto"/>
            </w:tcBorders>
          </w:tcPr>
          <w:p w14:paraId="1C991569" w14:textId="77777777" w:rsidR="00840964" w:rsidRPr="00C81350" w:rsidRDefault="00840964" w:rsidP="001C26AF">
            <w:pPr>
              <w:autoSpaceDE w:val="0"/>
              <w:autoSpaceDN w:val="0"/>
              <w:adjustRightInd w:val="0"/>
              <w:rPr>
                <w:bCs/>
                <w:color w:val="000000"/>
                <w:lang w:eastAsia="en-GB"/>
              </w:rPr>
            </w:pPr>
            <w:r w:rsidRPr="00C81350">
              <w:rPr>
                <w:rFonts w:cs="Arial"/>
                <w:bCs/>
                <w:color w:val="000000"/>
                <w:lang w:eastAsia="en-GB"/>
              </w:rPr>
              <w:t xml:space="preserve">Lucrări de reabilitare pentru poduri, podețe și tuneluri de cale ferată Sucursala Regională C.F. Craiova </w:t>
            </w:r>
          </w:p>
        </w:tc>
      </w:tr>
      <w:tr w:rsidR="00840964" w:rsidRPr="00C81350" w14:paraId="4A4241D7" w14:textId="77777777" w:rsidTr="001C26AF">
        <w:trPr>
          <w:trHeight w:val="250"/>
        </w:trPr>
        <w:tc>
          <w:tcPr>
            <w:tcW w:w="817" w:type="dxa"/>
            <w:tcBorders>
              <w:top w:val="none" w:sz="6" w:space="0" w:color="auto"/>
              <w:bottom w:val="none" w:sz="6" w:space="0" w:color="auto"/>
              <w:right w:val="none" w:sz="6" w:space="0" w:color="auto"/>
            </w:tcBorders>
          </w:tcPr>
          <w:p w14:paraId="50607889"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2 </w:t>
            </w:r>
          </w:p>
        </w:tc>
        <w:tc>
          <w:tcPr>
            <w:tcW w:w="8363" w:type="dxa"/>
            <w:tcBorders>
              <w:top w:val="none" w:sz="6" w:space="0" w:color="auto"/>
              <w:left w:val="none" w:sz="6" w:space="0" w:color="auto"/>
              <w:bottom w:val="none" w:sz="6" w:space="0" w:color="auto"/>
              <w:right w:val="none" w:sz="6" w:space="0" w:color="auto"/>
            </w:tcBorders>
          </w:tcPr>
          <w:p w14:paraId="1FFD0F57" w14:textId="77777777" w:rsidR="00840964" w:rsidRPr="00C81350" w:rsidRDefault="00840964" w:rsidP="001C26AF">
            <w:pPr>
              <w:autoSpaceDE w:val="0"/>
              <w:autoSpaceDN w:val="0"/>
              <w:adjustRightInd w:val="0"/>
              <w:rPr>
                <w:bCs/>
                <w:color w:val="000000"/>
                <w:lang w:eastAsia="en-GB"/>
              </w:rPr>
            </w:pPr>
            <w:r w:rsidRPr="00C81350">
              <w:rPr>
                <w:rFonts w:cs="Arial"/>
                <w:bCs/>
                <w:color w:val="000000"/>
                <w:lang w:eastAsia="en-GB"/>
              </w:rPr>
              <w:t xml:space="preserve">Lucrări în Stațiile C.F. Fetești și Ciulnița, de pe linia de cale ferată București – Constanța </w:t>
            </w:r>
          </w:p>
        </w:tc>
      </w:tr>
      <w:tr w:rsidR="00840964" w:rsidRPr="00C81350" w14:paraId="29FDD438" w14:textId="77777777" w:rsidTr="001C26AF">
        <w:trPr>
          <w:trHeight w:val="458"/>
        </w:trPr>
        <w:tc>
          <w:tcPr>
            <w:tcW w:w="817" w:type="dxa"/>
            <w:tcBorders>
              <w:top w:val="none" w:sz="6" w:space="0" w:color="auto"/>
              <w:bottom w:val="none" w:sz="6" w:space="0" w:color="auto"/>
              <w:right w:val="none" w:sz="6" w:space="0" w:color="auto"/>
            </w:tcBorders>
          </w:tcPr>
          <w:p w14:paraId="6AE4A8A6"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3 </w:t>
            </w:r>
          </w:p>
        </w:tc>
        <w:tc>
          <w:tcPr>
            <w:tcW w:w="8363" w:type="dxa"/>
            <w:tcBorders>
              <w:top w:val="none" w:sz="6" w:space="0" w:color="auto"/>
              <w:left w:val="none" w:sz="6" w:space="0" w:color="auto"/>
              <w:bottom w:val="none" w:sz="6" w:space="0" w:color="auto"/>
              <w:right w:val="none" w:sz="6" w:space="0" w:color="auto"/>
            </w:tcBorders>
          </w:tcPr>
          <w:p w14:paraId="6126D673" w14:textId="77777777" w:rsidR="00840964" w:rsidRPr="00C81350" w:rsidRDefault="00840964" w:rsidP="001C26AF">
            <w:pPr>
              <w:autoSpaceDE w:val="0"/>
              <w:autoSpaceDN w:val="0"/>
              <w:adjustRightInd w:val="0"/>
              <w:rPr>
                <w:bCs/>
                <w:color w:val="000000"/>
                <w:lang w:eastAsia="en-GB"/>
              </w:rPr>
            </w:pPr>
            <w:r w:rsidRPr="00C81350">
              <w:rPr>
                <w:rFonts w:cs="Arial"/>
                <w:bCs/>
                <w:color w:val="000000"/>
                <w:lang w:eastAsia="en-GB"/>
              </w:rPr>
              <w:t xml:space="preserve">Modernizarea/reabilitarea a 47 stații de cale ferată din România - studiu de fezabilitate – 8 stații pe raza SRCF Brașov: Miercurea Ciuc, Făgăraș, Sebeș Alba, Gheorghieni, Reghin, Aiud, Teiuș, Războieni </w:t>
            </w:r>
          </w:p>
        </w:tc>
      </w:tr>
      <w:tr w:rsidR="00840964" w:rsidRPr="00C81350" w14:paraId="63124F4E" w14:textId="77777777" w:rsidTr="001C26AF">
        <w:trPr>
          <w:trHeight w:val="354"/>
        </w:trPr>
        <w:tc>
          <w:tcPr>
            <w:tcW w:w="817" w:type="dxa"/>
            <w:tcBorders>
              <w:top w:val="none" w:sz="6" w:space="0" w:color="auto"/>
              <w:bottom w:val="none" w:sz="6" w:space="0" w:color="auto"/>
              <w:right w:val="none" w:sz="6" w:space="0" w:color="auto"/>
            </w:tcBorders>
          </w:tcPr>
          <w:p w14:paraId="09C3250A"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4 </w:t>
            </w:r>
          </w:p>
        </w:tc>
        <w:tc>
          <w:tcPr>
            <w:tcW w:w="8363" w:type="dxa"/>
            <w:tcBorders>
              <w:top w:val="none" w:sz="6" w:space="0" w:color="auto"/>
              <w:left w:val="none" w:sz="6" w:space="0" w:color="auto"/>
              <w:bottom w:val="none" w:sz="6" w:space="0" w:color="auto"/>
              <w:right w:val="none" w:sz="6" w:space="0" w:color="auto"/>
            </w:tcBorders>
          </w:tcPr>
          <w:p w14:paraId="1E70A90E" w14:textId="77777777" w:rsidR="00840964" w:rsidRPr="00C81350" w:rsidRDefault="00840964" w:rsidP="001C26AF">
            <w:pPr>
              <w:autoSpaceDE w:val="0"/>
              <w:autoSpaceDN w:val="0"/>
              <w:adjustRightInd w:val="0"/>
              <w:rPr>
                <w:bCs/>
                <w:color w:val="000000"/>
                <w:lang w:eastAsia="en-GB"/>
              </w:rPr>
            </w:pPr>
            <w:r w:rsidRPr="00C81350">
              <w:rPr>
                <w:rFonts w:cs="Arial"/>
                <w:bCs/>
                <w:color w:val="000000"/>
                <w:lang w:eastAsia="en-GB"/>
              </w:rPr>
              <w:t xml:space="preserve">Modernizarea/reabilitarea a 47 stații de cale ferată din România - studiu de fezabilitate – 6 stații de pe raza SRCF Galați: Râmnicu Sărat, Adjud, Comănești, Făurei, Tecuci, Mărășești </w:t>
            </w:r>
          </w:p>
        </w:tc>
      </w:tr>
      <w:tr w:rsidR="00840964" w:rsidRPr="00C81350" w14:paraId="334913E9" w14:textId="77777777" w:rsidTr="001C26AF">
        <w:trPr>
          <w:trHeight w:val="354"/>
        </w:trPr>
        <w:tc>
          <w:tcPr>
            <w:tcW w:w="817" w:type="dxa"/>
            <w:tcBorders>
              <w:top w:val="none" w:sz="6" w:space="0" w:color="auto"/>
              <w:left w:val="none" w:sz="6" w:space="0" w:color="auto"/>
              <w:bottom w:val="none" w:sz="6" w:space="0" w:color="auto"/>
              <w:right w:val="none" w:sz="6" w:space="0" w:color="auto"/>
            </w:tcBorders>
          </w:tcPr>
          <w:p w14:paraId="50795FA4"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5 </w:t>
            </w:r>
          </w:p>
        </w:tc>
        <w:tc>
          <w:tcPr>
            <w:tcW w:w="8363" w:type="dxa"/>
            <w:tcBorders>
              <w:top w:val="none" w:sz="6" w:space="0" w:color="auto"/>
              <w:left w:val="none" w:sz="6" w:space="0" w:color="auto"/>
              <w:bottom w:val="none" w:sz="6" w:space="0" w:color="auto"/>
              <w:right w:val="none" w:sz="6" w:space="0" w:color="auto"/>
            </w:tcBorders>
          </w:tcPr>
          <w:p w14:paraId="5B56FD87"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Modernizarea/reabilitarea a 47 stații de cale ferată din România - studiu de fezabilitate - 6 stații pe raza SRCF București: Târgoviște Sud, Titu, Videle, Ploiești Vest, Sinaia și Bușteni </w:t>
            </w:r>
          </w:p>
        </w:tc>
      </w:tr>
      <w:tr w:rsidR="00840964" w:rsidRPr="00C81350" w14:paraId="7FDCDCA0" w14:textId="77777777" w:rsidTr="001C26AF">
        <w:trPr>
          <w:trHeight w:val="354"/>
        </w:trPr>
        <w:tc>
          <w:tcPr>
            <w:tcW w:w="817" w:type="dxa"/>
            <w:tcBorders>
              <w:top w:val="none" w:sz="6" w:space="0" w:color="auto"/>
              <w:left w:val="none" w:sz="6" w:space="0" w:color="auto"/>
              <w:bottom w:val="none" w:sz="6" w:space="0" w:color="auto"/>
              <w:right w:val="none" w:sz="6" w:space="0" w:color="auto"/>
            </w:tcBorders>
          </w:tcPr>
          <w:p w14:paraId="158DB2C1"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6 </w:t>
            </w:r>
          </w:p>
        </w:tc>
        <w:tc>
          <w:tcPr>
            <w:tcW w:w="8363" w:type="dxa"/>
            <w:tcBorders>
              <w:top w:val="none" w:sz="6" w:space="0" w:color="auto"/>
              <w:left w:val="none" w:sz="6" w:space="0" w:color="auto"/>
              <w:bottom w:val="none" w:sz="6" w:space="0" w:color="auto"/>
              <w:right w:val="none" w:sz="6" w:space="0" w:color="auto"/>
            </w:tcBorders>
          </w:tcPr>
          <w:p w14:paraId="780F592C"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Modernizarea/reabilitarea a 47 stații de cale ferată din România - studiu de fezabilitate – 8 stații de pe raza SRCF Cluj: Satu Mare, Baia Mare, Jibou, Dej Calatori, Beclean pe Someș, Valea lui Mihai, Carei, Salonta </w:t>
            </w:r>
          </w:p>
        </w:tc>
      </w:tr>
      <w:tr w:rsidR="00840964" w:rsidRPr="00C81350" w14:paraId="3109D461" w14:textId="77777777" w:rsidTr="001C26AF">
        <w:trPr>
          <w:trHeight w:val="354"/>
        </w:trPr>
        <w:tc>
          <w:tcPr>
            <w:tcW w:w="817" w:type="dxa"/>
            <w:tcBorders>
              <w:top w:val="none" w:sz="6" w:space="0" w:color="auto"/>
              <w:left w:val="none" w:sz="6" w:space="0" w:color="auto"/>
              <w:bottom w:val="none" w:sz="6" w:space="0" w:color="auto"/>
              <w:right w:val="none" w:sz="6" w:space="0" w:color="auto"/>
            </w:tcBorders>
          </w:tcPr>
          <w:p w14:paraId="5708D8D7"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lastRenderedPageBreak/>
              <w:t xml:space="preserve">7 </w:t>
            </w:r>
          </w:p>
        </w:tc>
        <w:tc>
          <w:tcPr>
            <w:tcW w:w="8363" w:type="dxa"/>
            <w:tcBorders>
              <w:top w:val="none" w:sz="6" w:space="0" w:color="auto"/>
              <w:left w:val="none" w:sz="6" w:space="0" w:color="auto"/>
              <w:bottom w:val="none" w:sz="6" w:space="0" w:color="auto"/>
              <w:right w:val="none" w:sz="6" w:space="0" w:color="auto"/>
            </w:tcBorders>
          </w:tcPr>
          <w:p w14:paraId="09738D8B"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Modernizarea / reabilitarea a 47 de stații de cale ferată din ROMÂNIA – Studiu de fezabilitate - 6 stații pe raza S.R.C.F. Iași: Suceava Nord, Pașcani, Vatra Dornei Băi, Verești, Dolhasca, Gura Humorului </w:t>
            </w:r>
          </w:p>
        </w:tc>
      </w:tr>
      <w:tr w:rsidR="00840964" w:rsidRPr="00C81350" w14:paraId="7990ACFA" w14:textId="77777777" w:rsidTr="001C26AF">
        <w:trPr>
          <w:trHeight w:val="354"/>
        </w:trPr>
        <w:tc>
          <w:tcPr>
            <w:tcW w:w="817" w:type="dxa"/>
            <w:tcBorders>
              <w:top w:val="none" w:sz="6" w:space="0" w:color="auto"/>
              <w:left w:val="none" w:sz="6" w:space="0" w:color="auto"/>
              <w:bottom w:val="none" w:sz="6" w:space="0" w:color="auto"/>
              <w:right w:val="none" w:sz="6" w:space="0" w:color="auto"/>
            </w:tcBorders>
          </w:tcPr>
          <w:p w14:paraId="612560A2"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8 </w:t>
            </w:r>
          </w:p>
        </w:tc>
        <w:tc>
          <w:tcPr>
            <w:tcW w:w="8363" w:type="dxa"/>
            <w:tcBorders>
              <w:top w:val="none" w:sz="6" w:space="0" w:color="auto"/>
              <w:left w:val="none" w:sz="6" w:space="0" w:color="auto"/>
              <w:bottom w:val="none" w:sz="6" w:space="0" w:color="auto"/>
              <w:right w:val="none" w:sz="6" w:space="0" w:color="auto"/>
            </w:tcBorders>
          </w:tcPr>
          <w:p w14:paraId="71F9070F"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Modernizarea/reabilitarea a 47 stații de cale ferată din România - studiu de fezabilitate – 3 stații de pe raza SRCF Timișoara: Băile Herculane, Petroșani, Orșova </w:t>
            </w:r>
          </w:p>
        </w:tc>
      </w:tr>
      <w:tr w:rsidR="00840964" w:rsidRPr="00C81350" w14:paraId="0435E255" w14:textId="77777777" w:rsidTr="001C26AF">
        <w:trPr>
          <w:trHeight w:val="354"/>
        </w:trPr>
        <w:tc>
          <w:tcPr>
            <w:tcW w:w="817" w:type="dxa"/>
            <w:tcBorders>
              <w:top w:val="none" w:sz="6" w:space="0" w:color="auto"/>
              <w:left w:val="none" w:sz="6" w:space="0" w:color="auto"/>
              <w:bottom w:val="none" w:sz="6" w:space="0" w:color="auto"/>
              <w:right w:val="none" w:sz="6" w:space="0" w:color="auto"/>
            </w:tcBorders>
          </w:tcPr>
          <w:p w14:paraId="3E48EDA1"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9 </w:t>
            </w:r>
          </w:p>
        </w:tc>
        <w:tc>
          <w:tcPr>
            <w:tcW w:w="8363" w:type="dxa"/>
            <w:tcBorders>
              <w:top w:val="none" w:sz="6" w:space="0" w:color="auto"/>
              <w:left w:val="none" w:sz="6" w:space="0" w:color="auto"/>
              <w:bottom w:val="none" w:sz="6" w:space="0" w:color="auto"/>
              <w:right w:val="none" w:sz="6" w:space="0" w:color="auto"/>
            </w:tcBorders>
          </w:tcPr>
          <w:p w14:paraId="0ED1083E"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Modernizarea/reabilitarea a 47 stații de cale ferată din România - studiu de fezabilitate – 4 stații de pe raza SRCF Constanța: Neptun hc, Costinești Tabără, Ciulnița și Mangalia </w:t>
            </w:r>
          </w:p>
        </w:tc>
      </w:tr>
      <w:tr w:rsidR="00840964" w:rsidRPr="00C81350" w14:paraId="774F5FA9" w14:textId="77777777" w:rsidTr="001C26AF">
        <w:trPr>
          <w:trHeight w:val="354"/>
        </w:trPr>
        <w:tc>
          <w:tcPr>
            <w:tcW w:w="817" w:type="dxa"/>
            <w:tcBorders>
              <w:top w:val="none" w:sz="6" w:space="0" w:color="auto"/>
              <w:left w:val="none" w:sz="6" w:space="0" w:color="auto"/>
              <w:bottom w:val="none" w:sz="6" w:space="0" w:color="auto"/>
              <w:right w:val="none" w:sz="6" w:space="0" w:color="auto"/>
            </w:tcBorders>
          </w:tcPr>
          <w:p w14:paraId="22388603"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10 </w:t>
            </w:r>
          </w:p>
        </w:tc>
        <w:tc>
          <w:tcPr>
            <w:tcW w:w="8363" w:type="dxa"/>
            <w:tcBorders>
              <w:top w:val="none" w:sz="6" w:space="0" w:color="auto"/>
              <w:left w:val="none" w:sz="6" w:space="0" w:color="auto"/>
              <w:bottom w:val="none" w:sz="6" w:space="0" w:color="auto"/>
              <w:right w:val="none" w:sz="6" w:space="0" w:color="auto"/>
            </w:tcBorders>
          </w:tcPr>
          <w:p w14:paraId="6D79DE3B"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Lucrări de reabilitare poduri, podețe și tuneluri de cale ferată – etapa II - studiu de fezabilitate - SRCF Timișoara </w:t>
            </w:r>
          </w:p>
        </w:tc>
      </w:tr>
      <w:tr w:rsidR="00840964" w:rsidRPr="00C81350" w14:paraId="3D470070" w14:textId="77777777" w:rsidTr="001C26AF">
        <w:trPr>
          <w:trHeight w:val="354"/>
        </w:trPr>
        <w:tc>
          <w:tcPr>
            <w:tcW w:w="817" w:type="dxa"/>
            <w:tcBorders>
              <w:top w:val="none" w:sz="6" w:space="0" w:color="auto"/>
              <w:left w:val="none" w:sz="6" w:space="0" w:color="auto"/>
              <w:bottom w:val="none" w:sz="6" w:space="0" w:color="auto"/>
              <w:right w:val="none" w:sz="6" w:space="0" w:color="auto"/>
            </w:tcBorders>
          </w:tcPr>
          <w:p w14:paraId="3B15DBB1"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11 </w:t>
            </w:r>
          </w:p>
        </w:tc>
        <w:tc>
          <w:tcPr>
            <w:tcW w:w="8363" w:type="dxa"/>
            <w:tcBorders>
              <w:top w:val="none" w:sz="6" w:space="0" w:color="auto"/>
              <w:left w:val="none" w:sz="6" w:space="0" w:color="auto"/>
              <w:bottom w:val="none" w:sz="6" w:space="0" w:color="auto"/>
              <w:right w:val="none" w:sz="6" w:space="0" w:color="auto"/>
            </w:tcBorders>
          </w:tcPr>
          <w:p w14:paraId="5099F489"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Lucrări de reabilitare poduri, podețe și tuneluri de cale ferată – etapa II – Studiu de Fezabilitate – S.R.C.F Cluj </w:t>
            </w:r>
          </w:p>
        </w:tc>
      </w:tr>
      <w:tr w:rsidR="00840964" w:rsidRPr="00C81350" w14:paraId="10F499A9" w14:textId="77777777" w:rsidTr="001C26AF">
        <w:trPr>
          <w:trHeight w:val="354"/>
        </w:trPr>
        <w:tc>
          <w:tcPr>
            <w:tcW w:w="817" w:type="dxa"/>
            <w:tcBorders>
              <w:top w:val="none" w:sz="6" w:space="0" w:color="auto"/>
              <w:left w:val="none" w:sz="6" w:space="0" w:color="auto"/>
              <w:bottom w:val="none" w:sz="6" w:space="0" w:color="auto"/>
              <w:right w:val="none" w:sz="6" w:space="0" w:color="auto"/>
            </w:tcBorders>
          </w:tcPr>
          <w:p w14:paraId="67E8AC44"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12 </w:t>
            </w:r>
          </w:p>
        </w:tc>
        <w:tc>
          <w:tcPr>
            <w:tcW w:w="8363" w:type="dxa"/>
            <w:tcBorders>
              <w:top w:val="none" w:sz="6" w:space="0" w:color="auto"/>
              <w:left w:val="none" w:sz="6" w:space="0" w:color="auto"/>
              <w:bottom w:val="none" w:sz="6" w:space="0" w:color="auto"/>
              <w:right w:val="none" w:sz="6" w:space="0" w:color="auto"/>
            </w:tcBorders>
          </w:tcPr>
          <w:p w14:paraId="642595E7"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Lucrări de reabilitare poduri, podețe și tuneluri de cale ferată – etapa II – Studiu de Fezabilitate – S.R.C.F Craiova </w:t>
            </w:r>
          </w:p>
        </w:tc>
      </w:tr>
      <w:tr w:rsidR="00840964" w:rsidRPr="00C81350" w14:paraId="69C589D2" w14:textId="77777777" w:rsidTr="001C26AF">
        <w:trPr>
          <w:trHeight w:val="354"/>
        </w:trPr>
        <w:tc>
          <w:tcPr>
            <w:tcW w:w="817" w:type="dxa"/>
            <w:tcBorders>
              <w:top w:val="none" w:sz="6" w:space="0" w:color="auto"/>
              <w:left w:val="none" w:sz="6" w:space="0" w:color="auto"/>
              <w:bottom w:val="none" w:sz="6" w:space="0" w:color="auto"/>
              <w:right w:val="none" w:sz="6" w:space="0" w:color="auto"/>
            </w:tcBorders>
          </w:tcPr>
          <w:p w14:paraId="12B79A99"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13 </w:t>
            </w:r>
          </w:p>
        </w:tc>
        <w:tc>
          <w:tcPr>
            <w:tcW w:w="8363" w:type="dxa"/>
            <w:tcBorders>
              <w:top w:val="none" w:sz="6" w:space="0" w:color="auto"/>
              <w:left w:val="none" w:sz="6" w:space="0" w:color="auto"/>
              <w:bottom w:val="none" w:sz="6" w:space="0" w:color="auto"/>
              <w:right w:val="none" w:sz="6" w:space="0" w:color="auto"/>
            </w:tcBorders>
          </w:tcPr>
          <w:p w14:paraId="28B2ADE2"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Lucrări de reabilitare poduri, podețe și tuneluri de cale ferată - etapa II - Studiu de Fezabilitate” SRCF Brașov </w:t>
            </w:r>
          </w:p>
        </w:tc>
      </w:tr>
      <w:tr w:rsidR="00840964" w:rsidRPr="00C81350" w14:paraId="4996950B" w14:textId="77777777" w:rsidTr="001C26AF">
        <w:trPr>
          <w:trHeight w:val="354"/>
        </w:trPr>
        <w:tc>
          <w:tcPr>
            <w:tcW w:w="817" w:type="dxa"/>
            <w:tcBorders>
              <w:top w:val="none" w:sz="6" w:space="0" w:color="auto"/>
              <w:left w:val="none" w:sz="6" w:space="0" w:color="auto"/>
              <w:bottom w:val="none" w:sz="6" w:space="0" w:color="auto"/>
              <w:right w:val="none" w:sz="6" w:space="0" w:color="auto"/>
            </w:tcBorders>
          </w:tcPr>
          <w:p w14:paraId="5A452B82"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14 </w:t>
            </w:r>
          </w:p>
        </w:tc>
        <w:tc>
          <w:tcPr>
            <w:tcW w:w="8363" w:type="dxa"/>
            <w:tcBorders>
              <w:top w:val="none" w:sz="6" w:space="0" w:color="auto"/>
              <w:left w:val="none" w:sz="6" w:space="0" w:color="auto"/>
              <w:bottom w:val="none" w:sz="6" w:space="0" w:color="auto"/>
              <w:right w:val="none" w:sz="6" w:space="0" w:color="auto"/>
            </w:tcBorders>
          </w:tcPr>
          <w:p w14:paraId="2AA2FB7C"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Lucrări de reabilitare poduri, podețe și tuneluri de cale ferată – etapa II - studiu de fezabilitate - SRCF Iași </w:t>
            </w:r>
          </w:p>
        </w:tc>
      </w:tr>
      <w:tr w:rsidR="00840964" w:rsidRPr="00C81350" w14:paraId="3263B11C" w14:textId="77777777" w:rsidTr="001C26AF">
        <w:trPr>
          <w:trHeight w:val="354"/>
        </w:trPr>
        <w:tc>
          <w:tcPr>
            <w:tcW w:w="817" w:type="dxa"/>
            <w:tcBorders>
              <w:top w:val="none" w:sz="6" w:space="0" w:color="auto"/>
              <w:left w:val="none" w:sz="6" w:space="0" w:color="auto"/>
              <w:bottom w:val="none" w:sz="6" w:space="0" w:color="auto"/>
              <w:right w:val="none" w:sz="6" w:space="0" w:color="auto"/>
            </w:tcBorders>
          </w:tcPr>
          <w:p w14:paraId="30E0AE66"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15 </w:t>
            </w:r>
          </w:p>
        </w:tc>
        <w:tc>
          <w:tcPr>
            <w:tcW w:w="8363" w:type="dxa"/>
            <w:tcBorders>
              <w:top w:val="none" w:sz="6" w:space="0" w:color="auto"/>
              <w:left w:val="none" w:sz="6" w:space="0" w:color="auto"/>
              <w:bottom w:val="none" w:sz="6" w:space="0" w:color="auto"/>
              <w:right w:val="none" w:sz="6" w:space="0" w:color="auto"/>
            </w:tcBorders>
          </w:tcPr>
          <w:p w14:paraId="368F4C02"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Lucrări de reabilitare poduri, podețe și tuneluri de cale ferată – etapa II – Studiu de Fezabilitate – S.R.C.F Galați </w:t>
            </w:r>
          </w:p>
        </w:tc>
      </w:tr>
      <w:tr w:rsidR="00840964" w:rsidRPr="00C81350" w14:paraId="6B2F512F" w14:textId="77777777" w:rsidTr="001C26AF">
        <w:trPr>
          <w:trHeight w:val="354"/>
        </w:trPr>
        <w:tc>
          <w:tcPr>
            <w:tcW w:w="817" w:type="dxa"/>
            <w:tcBorders>
              <w:top w:val="none" w:sz="6" w:space="0" w:color="auto"/>
              <w:left w:val="none" w:sz="6" w:space="0" w:color="auto"/>
              <w:bottom w:val="none" w:sz="6" w:space="0" w:color="auto"/>
              <w:right w:val="none" w:sz="6" w:space="0" w:color="auto"/>
            </w:tcBorders>
          </w:tcPr>
          <w:p w14:paraId="358E447B"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16 </w:t>
            </w:r>
          </w:p>
        </w:tc>
        <w:tc>
          <w:tcPr>
            <w:tcW w:w="8363" w:type="dxa"/>
            <w:tcBorders>
              <w:top w:val="none" w:sz="6" w:space="0" w:color="auto"/>
              <w:left w:val="none" w:sz="6" w:space="0" w:color="auto"/>
              <w:bottom w:val="none" w:sz="6" w:space="0" w:color="auto"/>
              <w:right w:val="none" w:sz="6" w:space="0" w:color="auto"/>
            </w:tcBorders>
          </w:tcPr>
          <w:p w14:paraId="2DE5FD33"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Modernizarea trecerilor la nivel cu calea ferată – Studiu de Fezabilitate – S.R.C.F. Timișoara </w:t>
            </w:r>
          </w:p>
        </w:tc>
      </w:tr>
      <w:tr w:rsidR="00840964" w:rsidRPr="00C81350" w14:paraId="411EB429" w14:textId="77777777" w:rsidTr="001C26AF">
        <w:trPr>
          <w:trHeight w:val="354"/>
        </w:trPr>
        <w:tc>
          <w:tcPr>
            <w:tcW w:w="817" w:type="dxa"/>
            <w:tcBorders>
              <w:top w:val="none" w:sz="6" w:space="0" w:color="auto"/>
              <w:left w:val="none" w:sz="6" w:space="0" w:color="auto"/>
              <w:bottom w:val="none" w:sz="6" w:space="0" w:color="auto"/>
              <w:right w:val="none" w:sz="6" w:space="0" w:color="auto"/>
            </w:tcBorders>
          </w:tcPr>
          <w:p w14:paraId="114A791B"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17 </w:t>
            </w:r>
          </w:p>
        </w:tc>
        <w:tc>
          <w:tcPr>
            <w:tcW w:w="8363" w:type="dxa"/>
            <w:tcBorders>
              <w:top w:val="none" w:sz="6" w:space="0" w:color="auto"/>
              <w:left w:val="none" w:sz="6" w:space="0" w:color="auto"/>
              <w:bottom w:val="none" w:sz="6" w:space="0" w:color="auto"/>
              <w:right w:val="none" w:sz="6" w:space="0" w:color="auto"/>
            </w:tcBorders>
          </w:tcPr>
          <w:p w14:paraId="7114AC30"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Modernizarea trecerilor la nivel cu calea ferată – Studiu de Fezabilitate – S.R.C.F. Brașov </w:t>
            </w:r>
          </w:p>
        </w:tc>
      </w:tr>
      <w:tr w:rsidR="00840964" w:rsidRPr="00C81350" w14:paraId="5D16D539" w14:textId="77777777" w:rsidTr="001C26AF">
        <w:trPr>
          <w:trHeight w:val="354"/>
        </w:trPr>
        <w:tc>
          <w:tcPr>
            <w:tcW w:w="817" w:type="dxa"/>
            <w:tcBorders>
              <w:top w:val="none" w:sz="6" w:space="0" w:color="auto"/>
              <w:left w:val="none" w:sz="6" w:space="0" w:color="auto"/>
              <w:bottom w:val="none" w:sz="6" w:space="0" w:color="auto"/>
              <w:right w:val="none" w:sz="6" w:space="0" w:color="auto"/>
            </w:tcBorders>
          </w:tcPr>
          <w:p w14:paraId="51F25326"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18 </w:t>
            </w:r>
          </w:p>
        </w:tc>
        <w:tc>
          <w:tcPr>
            <w:tcW w:w="8363" w:type="dxa"/>
            <w:tcBorders>
              <w:top w:val="none" w:sz="6" w:space="0" w:color="auto"/>
              <w:left w:val="none" w:sz="6" w:space="0" w:color="auto"/>
              <w:bottom w:val="none" w:sz="6" w:space="0" w:color="auto"/>
              <w:right w:val="none" w:sz="6" w:space="0" w:color="auto"/>
            </w:tcBorders>
          </w:tcPr>
          <w:p w14:paraId="586CB2DE"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Modernizarea trecerilor la nivel cu calea ferată – Studiu de Fezabilitate – S.R.C.F. Iași </w:t>
            </w:r>
          </w:p>
        </w:tc>
      </w:tr>
      <w:tr w:rsidR="00840964" w:rsidRPr="00C81350" w14:paraId="3FF51083" w14:textId="77777777" w:rsidTr="001C26AF">
        <w:trPr>
          <w:trHeight w:val="354"/>
        </w:trPr>
        <w:tc>
          <w:tcPr>
            <w:tcW w:w="817" w:type="dxa"/>
            <w:tcBorders>
              <w:top w:val="none" w:sz="6" w:space="0" w:color="auto"/>
              <w:left w:val="none" w:sz="6" w:space="0" w:color="auto"/>
              <w:bottom w:val="none" w:sz="6" w:space="0" w:color="auto"/>
              <w:right w:val="none" w:sz="6" w:space="0" w:color="auto"/>
            </w:tcBorders>
          </w:tcPr>
          <w:p w14:paraId="4FFEDF19"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19 </w:t>
            </w:r>
          </w:p>
        </w:tc>
        <w:tc>
          <w:tcPr>
            <w:tcW w:w="8363" w:type="dxa"/>
            <w:tcBorders>
              <w:top w:val="none" w:sz="6" w:space="0" w:color="auto"/>
              <w:left w:val="none" w:sz="6" w:space="0" w:color="auto"/>
              <w:bottom w:val="none" w:sz="6" w:space="0" w:color="auto"/>
              <w:right w:val="none" w:sz="6" w:space="0" w:color="auto"/>
            </w:tcBorders>
          </w:tcPr>
          <w:p w14:paraId="7FC1916D"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Modernizarea trecerilor la nivel cu calea ferată – Studiu de Fezabilitate – S.R.C.F. Galați </w:t>
            </w:r>
          </w:p>
        </w:tc>
      </w:tr>
      <w:tr w:rsidR="00840964" w:rsidRPr="00C81350" w14:paraId="23379A7E" w14:textId="77777777" w:rsidTr="001C26AF">
        <w:trPr>
          <w:trHeight w:val="354"/>
        </w:trPr>
        <w:tc>
          <w:tcPr>
            <w:tcW w:w="817" w:type="dxa"/>
            <w:tcBorders>
              <w:top w:val="none" w:sz="6" w:space="0" w:color="auto"/>
              <w:left w:val="none" w:sz="6" w:space="0" w:color="auto"/>
              <w:bottom w:val="none" w:sz="6" w:space="0" w:color="auto"/>
              <w:right w:val="none" w:sz="6" w:space="0" w:color="auto"/>
            </w:tcBorders>
          </w:tcPr>
          <w:p w14:paraId="37874CA1"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20 </w:t>
            </w:r>
          </w:p>
        </w:tc>
        <w:tc>
          <w:tcPr>
            <w:tcW w:w="8363" w:type="dxa"/>
            <w:tcBorders>
              <w:top w:val="none" w:sz="6" w:space="0" w:color="auto"/>
              <w:left w:val="none" w:sz="6" w:space="0" w:color="auto"/>
              <w:bottom w:val="none" w:sz="6" w:space="0" w:color="auto"/>
              <w:right w:val="none" w:sz="6" w:space="0" w:color="auto"/>
            </w:tcBorders>
          </w:tcPr>
          <w:p w14:paraId="5C938A90"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Modernizarea trecerilor la nivel cu calea ferată – Studiu de Fezabilitate – S.R.C.F. Constanța </w:t>
            </w:r>
          </w:p>
        </w:tc>
      </w:tr>
      <w:tr w:rsidR="00840964" w:rsidRPr="00C81350" w14:paraId="5A29C058" w14:textId="77777777" w:rsidTr="001C26AF">
        <w:trPr>
          <w:trHeight w:val="354"/>
        </w:trPr>
        <w:tc>
          <w:tcPr>
            <w:tcW w:w="817" w:type="dxa"/>
            <w:tcBorders>
              <w:top w:val="none" w:sz="6" w:space="0" w:color="auto"/>
              <w:left w:val="none" w:sz="6" w:space="0" w:color="auto"/>
              <w:bottom w:val="none" w:sz="6" w:space="0" w:color="auto"/>
              <w:right w:val="none" w:sz="6" w:space="0" w:color="auto"/>
            </w:tcBorders>
          </w:tcPr>
          <w:p w14:paraId="272EA7FF"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21 </w:t>
            </w:r>
          </w:p>
        </w:tc>
        <w:tc>
          <w:tcPr>
            <w:tcW w:w="8363" w:type="dxa"/>
            <w:tcBorders>
              <w:top w:val="none" w:sz="6" w:space="0" w:color="auto"/>
              <w:left w:val="none" w:sz="6" w:space="0" w:color="auto"/>
              <w:bottom w:val="none" w:sz="6" w:space="0" w:color="auto"/>
              <w:right w:val="none" w:sz="6" w:space="0" w:color="auto"/>
            </w:tcBorders>
          </w:tcPr>
          <w:p w14:paraId="43EF9B68"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Modernizarea trecerilor la nivel cu calea ferată – Studiu de Fezabilitate – S.R.C.F. Cluj </w:t>
            </w:r>
          </w:p>
        </w:tc>
      </w:tr>
      <w:tr w:rsidR="00840964" w:rsidRPr="00C81350" w14:paraId="12D2615F" w14:textId="77777777" w:rsidTr="001C26AF">
        <w:trPr>
          <w:trHeight w:val="354"/>
        </w:trPr>
        <w:tc>
          <w:tcPr>
            <w:tcW w:w="817" w:type="dxa"/>
            <w:tcBorders>
              <w:top w:val="none" w:sz="6" w:space="0" w:color="auto"/>
              <w:left w:val="none" w:sz="6" w:space="0" w:color="auto"/>
              <w:bottom w:val="none" w:sz="6" w:space="0" w:color="auto"/>
              <w:right w:val="none" w:sz="6" w:space="0" w:color="auto"/>
            </w:tcBorders>
          </w:tcPr>
          <w:p w14:paraId="0EC4C876"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22 </w:t>
            </w:r>
          </w:p>
        </w:tc>
        <w:tc>
          <w:tcPr>
            <w:tcW w:w="8363" w:type="dxa"/>
            <w:tcBorders>
              <w:top w:val="none" w:sz="6" w:space="0" w:color="auto"/>
              <w:left w:val="none" w:sz="6" w:space="0" w:color="auto"/>
              <w:bottom w:val="none" w:sz="6" w:space="0" w:color="auto"/>
              <w:right w:val="none" w:sz="6" w:space="0" w:color="auto"/>
            </w:tcBorders>
          </w:tcPr>
          <w:p w14:paraId="2E4B1E33"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Modernizarea trecerilor la nivel cu calea ferată – Studiu de Fezabilitate – S.R.C.F. Craiova </w:t>
            </w:r>
          </w:p>
        </w:tc>
      </w:tr>
      <w:tr w:rsidR="00840964" w:rsidRPr="00C81350" w14:paraId="30401954" w14:textId="77777777" w:rsidTr="001C26AF">
        <w:trPr>
          <w:trHeight w:val="354"/>
        </w:trPr>
        <w:tc>
          <w:tcPr>
            <w:tcW w:w="817" w:type="dxa"/>
            <w:tcBorders>
              <w:top w:val="none" w:sz="6" w:space="0" w:color="auto"/>
              <w:left w:val="none" w:sz="6" w:space="0" w:color="auto"/>
              <w:bottom w:val="none" w:sz="6" w:space="0" w:color="auto"/>
              <w:right w:val="none" w:sz="6" w:space="0" w:color="auto"/>
            </w:tcBorders>
          </w:tcPr>
          <w:p w14:paraId="2BEE40FF"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23 </w:t>
            </w:r>
          </w:p>
        </w:tc>
        <w:tc>
          <w:tcPr>
            <w:tcW w:w="8363" w:type="dxa"/>
            <w:tcBorders>
              <w:top w:val="none" w:sz="6" w:space="0" w:color="auto"/>
              <w:left w:val="none" w:sz="6" w:space="0" w:color="auto"/>
              <w:bottom w:val="none" w:sz="6" w:space="0" w:color="auto"/>
              <w:right w:val="none" w:sz="6" w:space="0" w:color="auto"/>
            </w:tcBorders>
          </w:tcPr>
          <w:p w14:paraId="6E40350D"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Modernizarea trecerilor la nivel cu calea ferată – Studiu de Fezabilitate – SRCF București </w:t>
            </w:r>
          </w:p>
        </w:tc>
      </w:tr>
      <w:tr w:rsidR="00840964" w:rsidRPr="00C81350" w14:paraId="45832F3F" w14:textId="77777777" w:rsidTr="001C26AF">
        <w:trPr>
          <w:trHeight w:val="354"/>
        </w:trPr>
        <w:tc>
          <w:tcPr>
            <w:tcW w:w="817" w:type="dxa"/>
            <w:tcBorders>
              <w:top w:val="none" w:sz="6" w:space="0" w:color="auto"/>
              <w:left w:val="none" w:sz="6" w:space="0" w:color="auto"/>
              <w:bottom w:val="none" w:sz="6" w:space="0" w:color="auto"/>
              <w:right w:val="none" w:sz="6" w:space="0" w:color="auto"/>
            </w:tcBorders>
          </w:tcPr>
          <w:p w14:paraId="26186AAF"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24 </w:t>
            </w:r>
          </w:p>
        </w:tc>
        <w:tc>
          <w:tcPr>
            <w:tcW w:w="8363" w:type="dxa"/>
            <w:tcBorders>
              <w:top w:val="none" w:sz="6" w:space="0" w:color="auto"/>
              <w:left w:val="none" w:sz="6" w:space="0" w:color="auto"/>
              <w:bottom w:val="none" w:sz="6" w:space="0" w:color="auto"/>
              <w:right w:val="none" w:sz="6" w:space="0" w:color="auto"/>
            </w:tcBorders>
          </w:tcPr>
          <w:p w14:paraId="11C173C6" w14:textId="77777777" w:rsidR="00840964" w:rsidRPr="00C81350" w:rsidRDefault="00840964" w:rsidP="001C26AF">
            <w:pPr>
              <w:autoSpaceDE w:val="0"/>
              <w:autoSpaceDN w:val="0"/>
              <w:adjustRightInd w:val="0"/>
              <w:rPr>
                <w:rFonts w:cs="Arial"/>
                <w:bCs/>
                <w:color w:val="000000"/>
                <w:lang w:eastAsia="en-GB"/>
              </w:rPr>
            </w:pPr>
            <w:r w:rsidRPr="00C81350">
              <w:rPr>
                <w:rFonts w:cs="Arial"/>
                <w:bCs/>
                <w:color w:val="000000"/>
                <w:lang w:eastAsia="en-GB"/>
              </w:rPr>
              <w:t xml:space="preserve">Lucrări de reparații/modernizări ale liniilor de cale ferată (București-Brașov, Timișoara-Arad, București-Buzău, București-Craiova, Pașcani-Iași, București-Constanța, București-Pitești), pentru asigurarea unei viteze sporite și creșterea calității serviciilor de transport feroviar - faza Studiu de fezabilitate </w:t>
            </w:r>
          </w:p>
        </w:tc>
      </w:tr>
    </w:tbl>
    <w:p w14:paraId="54B86631" w14:textId="77777777" w:rsidR="00840964" w:rsidRPr="00C81350" w:rsidRDefault="00840964" w:rsidP="00840964">
      <w:pPr>
        <w:ind w:firstLine="709"/>
        <w:jc w:val="both"/>
        <w:rPr>
          <w:b/>
        </w:rPr>
      </w:pPr>
    </w:p>
    <w:p w14:paraId="41354BA1" w14:textId="77777777" w:rsidR="00840964" w:rsidRPr="00C81350" w:rsidRDefault="00840964" w:rsidP="00840964">
      <w:pPr>
        <w:ind w:firstLine="709"/>
        <w:jc w:val="both"/>
        <w:rPr>
          <w:bCs/>
          <w:color w:val="000000"/>
          <w:lang w:eastAsia="en-GB"/>
        </w:rPr>
      </w:pPr>
      <w:r w:rsidRPr="00C81350">
        <w:rPr>
          <w:b/>
        </w:rPr>
        <w:t xml:space="preserve">Proiecte prin Mecanismul de Interconectare a Europei (Connecting Europe Facility – CEF) - </w:t>
      </w:r>
      <w:r w:rsidRPr="00C81350">
        <w:rPr>
          <w:bCs/>
        </w:rPr>
        <w:t>c</w:t>
      </w:r>
      <w:r w:rsidRPr="00C81350">
        <w:rPr>
          <w:bCs/>
          <w:color w:val="000000"/>
          <w:lang w:eastAsia="en-GB"/>
        </w:rPr>
        <w:t>ontracte de finanțare semnate în cadrul CEF pe parcursul anului 2022:</w:t>
      </w:r>
    </w:p>
    <w:p w14:paraId="34A3338F" w14:textId="77777777" w:rsidR="00840964" w:rsidRPr="00C81350" w:rsidRDefault="00840964" w:rsidP="00840964">
      <w:pPr>
        <w:ind w:firstLine="709"/>
        <w:jc w:val="both"/>
        <w:rPr>
          <w:bCs/>
          <w:color w:val="000000"/>
          <w:lang w:eastAsia="en-GB"/>
        </w:rPr>
      </w:pPr>
    </w:p>
    <w:tbl>
      <w:tblPr>
        <w:tblW w:w="9322"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675"/>
        <w:gridCol w:w="8647"/>
      </w:tblGrid>
      <w:tr w:rsidR="00840964" w:rsidRPr="00C81350" w14:paraId="146EDAA1" w14:textId="77777777" w:rsidTr="001C26AF">
        <w:trPr>
          <w:trHeight w:val="198"/>
        </w:trPr>
        <w:tc>
          <w:tcPr>
            <w:tcW w:w="675" w:type="dxa"/>
            <w:tcBorders>
              <w:top w:val="none" w:sz="6" w:space="0" w:color="auto"/>
              <w:bottom w:val="none" w:sz="6" w:space="0" w:color="auto"/>
              <w:right w:val="none" w:sz="6" w:space="0" w:color="auto"/>
            </w:tcBorders>
          </w:tcPr>
          <w:p w14:paraId="73FDC725" w14:textId="77777777" w:rsidR="00840964" w:rsidRPr="00C81350" w:rsidRDefault="00840964" w:rsidP="001C26AF">
            <w:pPr>
              <w:autoSpaceDE w:val="0"/>
              <w:autoSpaceDN w:val="0"/>
              <w:adjustRightInd w:val="0"/>
              <w:rPr>
                <w:rFonts w:cs="Arial"/>
                <w:color w:val="000000"/>
                <w:lang w:eastAsia="en-GB"/>
              </w:rPr>
            </w:pPr>
            <w:r w:rsidRPr="00C81350">
              <w:rPr>
                <w:rFonts w:cs="Arial"/>
                <w:b/>
                <w:bCs/>
                <w:color w:val="000000"/>
                <w:lang w:eastAsia="en-GB"/>
              </w:rPr>
              <w:t xml:space="preserve">Nr. crt. </w:t>
            </w:r>
          </w:p>
        </w:tc>
        <w:tc>
          <w:tcPr>
            <w:tcW w:w="8647" w:type="dxa"/>
            <w:tcBorders>
              <w:top w:val="none" w:sz="6" w:space="0" w:color="auto"/>
              <w:left w:val="none" w:sz="6" w:space="0" w:color="auto"/>
              <w:bottom w:val="none" w:sz="6" w:space="0" w:color="auto"/>
              <w:right w:val="none" w:sz="6" w:space="0" w:color="auto"/>
            </w:tcBorders>
          </w:tcPr>
          <w:p w14:paraId="69CDBA3E" w14:textId="77777777" w:rsidR="00840964" w:rsidRPr="00C81350" w:rsidRDefault="00840964" w:rsidP="001C26AF">
            <w:pPr>
              <w:autoSpaceDE w:val="0"/>
              <w:autoSpaceDN w:val="0"/>
              <w:adjustRightInd w:val="0"/>
              <w:rPr>
                <w:rFonts w:cs="Arial"/>
                <w:color w:val="000000"/>
                <w:lang w:eastAsia="en-GB"/>
              </w:rPr>
            </w:pPr>
            <w:r w:rsidRPr="00C81350">
              <w:rPr>
                <w:rFonts w:cs="Arial"/>
                <w:b/>
                <w:bCs/>
                <w:color w:val="000000"/>
                <w:lang w:eastAsia="en-GB"/>
              </w:rPr>
              <w:t xml:space="preserve">Denumire proiect </w:t>
            </w:r>
          </w:p>
        </w:tc>
      </w:tr>
      <w:tr w:rsidR="00840964" w:rsidRPr="00C81350" w14:paraId="21BE15A2" w14:textId="77777777" w:rsidTr="001C26AF">
        <w:trPr>
          <w:trHeight w:val="498"/>
        </w:trPr>
        <w:tc>
          <w:tcPr>
            <w:tcW w:w="675" w:type="dxa"/>
            <w:tcBorders>
              <w:top w:val="none" w:sz="6" w:space="0" w:color="auto"/>
              <w:bottom w:val="none" w:sz="6" w:space="0" w:color="auto"/>
              <w:right w:val="none" w:sz="6" w:space="0" w:color="auto"/>
            </w:tcBorders>
          </w:tcPr>
          <w:p w14:paraId="7BC620DC"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1 </w:t>
            </w:r>
          </w:p>
        </w:tc>
        <w:tc>
          <w:tcPr>
            <w:tcW w:w="8647" w:type="dxa"/>
            <w:tcBorders>
              <w:top w:val="none" w:sz="6" w:space="0" w:color="auto"/>
              <w:left w:val="none" w:sz="6" w:space="0" w:color="auto"/>
              <w:bottom w:val="none" w:sz="6" w:space="0" w:color="auto"/>
              <w:right w:val="none" w:sz="6" w:space="0" w:color="auto"/>
            </w:tcBorders>
          </w:tcPr>
          <w:p w14:paraId="7AE797F9"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Modernizarea liniei de cale ferată București Nord – Jilava – Giurgiu Nord – Frontiera Giurgiu Nord” - Lotul 1 Redeschiderea circulației feroviare pe podul peste râul Argeș, între Vidra și Comana </w:t>
            </w:r>
          </w:p>
        </w:tc>
      </w:tr>
      <w:tr w:rsidR="00840964" w:rsidRPr="00C81350" w14:paraId="1DED6C2E" w14:textId="77777777" w:rsidTr="001C26AF">
        <w:trPr>
          <w:trHeight w:val="247"/>
        </w:trPr>
        <w:tc>
          <w:tcPr>
            <w:tcW w:w="675" w:type="dxa"/>
            <w:tcBorders>
              <w:top w:val="none" w:sz="6" w:space="0" w:color="auto"/>
              <w:bottom w:val="none" w:sz="6" w:space="0" w:color="auto"/>
              <w:right w:val="none" w:sz="6" w:space="0" w:color="auto"/>
            </w:tcBorders>
          </w:tcPr>
          <w:p w14:paraId="1450AA2B"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2 </w:t>
            </w:r>
          </w:p>
        </w:tc>
        <w:tc>
          <w:tcPr>
            <w:tcW w:w="8647" w:type="dxa"/>
            <w:tcBorders>
              <w:top w:val="none" w:sz="6" w:space="0" w:color="auto"/>
              <w:left w:val="none" w:sz="6" w:space="0" w:color="auto"/>
              <w:bottom w:val="none" w:sz="6" w:space="0" w:color="auto"/>
              <w:right w:val="none" w:sz="6" w:space="0" w:color="auto"/>
            </w:tcBorders>
          </w:tcPr>
          <w:p w14:paraId="759CDD94"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Modernizarea infrastructurii feroviare in Portul Constanta - Etapa I, Valu lui Traian </w:t>
            </w:r>
          </w:p>
        </w:tc>
      </w:tr>
    </w:tbl>
    <w:p w14:paraId="385BEC77" w14:textId="77777777" w:rsidR="00840964" w:rsidRPr="00C81350" w:rsidRDefault="00840964" w:rsidP="00840964">
      <w:pPr>
        <w:jc w:val="both"/>
        <w:rPr>
          <w:bCs/>
          <w:color w:val="000000"/>
          <w:lang w:eastAsia="en-GB"/>
        </w:rPr>
      </w:pPr>
    </w:p>
    <w:p w14:paraId="398B5D35" w14:textId="77777777" w:rsidR="00840964" w:rsidRPr="00C81350" w:rsidRDefault="00840964" w:rsidP="00840964">
      <w:pPr>
        <w:ind w:firstLine="709"/>
        <w:jc w:val="both"/>
        <w:rPr>
          <w:bCs/>
          <w:color w:val="000000"/>
          <w:lang w:eastAsia="en-GB"/>
        </w:rPr>
      </w:pPr>
      <w:r w:rsidRPr="00C81350">
        <w:rPr>
          <w:b/>
          <w:color w:val="000000"/>
          <w:lang w:eastAsia="en-GB"/>
        </w:rPr>
        <w:t>Proiecte prin Planul Național de Redresare și Reziliență</w:t>
      </w:r>
      <w:r w:rsidRPr="00C81350">
        <w:rPr>
          <w:bCs/>
          <w:color w:val="000000"/>
          <w:lang w:eastAsia="en-GB"/>
        </w:rPr>
        <w:t xml:space="preserve"> </w:t>
      </w:r>
      <w:r w:rsidRPr="00C81350">
        <w:rPr>
          <w:b/>
          <w:color w:val="000000"/>
          <w:lang w:eastAsia="en-GB"/>
        </w:rPr>
        <w:t>(PNRR)</w:t>
      </w:r>
      <w:r w:rsidRPr="00C81350">
        <w:rPr>
          <w:bCs/>
          <w:color w:val="000000"/>
          <w:lang w:eastAsia="en-GB"/>
        </w:rPr>
        <w:t xml:space="preserve"> – contracte de finanțare semnate în cadrul PNRR pe parcursul anului 2022:</w:t>
      </w:r>
    </w:p>
    <w:p w14:paraId="32839B23" w14:textId="77777777" w:rsidR="00840964" w:rsidRPr="00C81350" w:rsidRDefault="00840964" w:rsidP="00840964">
      <w:pPr>
        <w:ind w:firstLine="709"/>
        <w:jc w:val="both"/>
        <w:rPr>
          <w:bCs/>
          <w:color w:val="000000"/>
          <w:lang w:eastAsia="en-GB"/>
        </w:rPr>
      </w:pPr>
    </w:p>
    <w:tbl>
      <w:tblPr>
        <w:tblW w:w="9322"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675"/>
        <w:gridCol w:w="8647"/>
      </w:tblGrid>
      <w:tr w:rsidR="00840964" w:rsidRPr="00C81350" w14:paraId="043F5335" w14:textId="77777777" w:rsidTr="001C26AF">
        <w:trPr>
          <w:trHeight w:val="213"/>
        </w:trPr>
        <w:tc>
          <w:tcPr>
            <w:tcW w:w="675" w:type="dxa"/>
            <w:tcBorders>
              <w:top w:val="none" w:sz="6" w:space="0" w:color="auto"/>
              <w:bottom w:val="none" w:sz="6" w:space="0" w:color="auto"/>
              <w:right w:val="none" w:sz="6" w:space="0" w:color="auto"/>
            </w:tcBorders>
          </w:tcPr>
          <w:p w14:paraId="7DE3623B" w14:textId="77777777" w:rsidR="00840964" w:rsidRPr="00C81350" w:rsidRDefault="00840964" w:rsidP="001C26AF">
            <w:pPr>
              <w:autoSpaceDE w:val="0"/>
              <w:autoSpaceDN w:val="0"/>
              <w:adjustRightInd w:val="0"/>
              <w:rPr>
                <w:rFonts w:cs="Arial"/>
                <w:b/>
                <w:bCs/>
                <w:color w:val="000000"/>
                <w:lang w:eastAsia="en-GB"/>
              </w:rPr>
            </w:pPr>
            <w:r w:rsidRPr="00C81350">
              <w:rPr>
                <w:rFonts w:cs="Arial"/>
                <w:b/>
                <w:bCs/>
                <w:color w:val="000000"/>
                <w:lang w:eastAsia="en-GB"/>
              </w:rPr>
              <w:t xml:space="preserve">Nr. crt. </w:t>
            </w:r>
          </w:p>
        </w:tc>
        <w:tc>
          <w:tcPr>
            <w:tcW w:w="8647" w:type="dxa"/>
            <w:tcBorders>
              <w:top w:val="none" w:sz="6" w:space="0" w:color="auto"/>
              <w:left w:val="none" w:sz="6" w:space="0" w:color="auto"/>
              <w:bottom w:val="none" w:sz="6" w:space="0" w:color="auto"/>
              <w:right w:val="none" w:sz="6" w:space="0" w:color="auto"/>
            </w:tcBorders>
          </w:tcPr>
          <w:p w14:paraId="173C6D71" w14:textId="77777777" w:rsidR="00840964" w:rsidRPr="00C81350" w:rsidRDefault="00840964" w:rsidP="001C26AF">
            <w:pPr>
              <w:autoSpaceDE w:val="0"/>
              <w:autoSpaceDN w:val="0"/>
              <w:adjustRightInd w:val="0"/>
              <w:rPr>
                <w:rFonts w:cs="Arial"/>
                <w:b/>
                <w:bCs/>
                <w:color w:val="000000"/>
                <w:lang w:eastAsia="en-GB"/>
              </w:rPr>
            </w:pPr>
            <w:r w:rsidRPr="00C81350">
              <w:rPr>
                <w:rFonts w:cs="Arial"/>
                <w:b/>
                <w:bCs/>
                <w:color w:val="000000"/>
                <w:lang w:eastAsia="en-GB"/>
              </w:rPr>
              <w:t xml:space="preserve">Denumire proiect </w:t>
            </w:r>
          </w:p>
        </w:tc>
      </w:tr>
      <w:tr w:rsidR="00840964" w:rsidRPr="00C81350" w14:paraId="4862DD50" w14:textId="77777777" w:rsidTr="001C26AF">
        <w:trPr>
          <w:trHeight w:val="108"/>
        </w:trPr>
        <w:tc>
          <w:tcPr>
            <w:tcW w:w="675" w:type="dxa"/>
            <w:tcBorders>
              <w:top w:val="none" w:sz="6" w:space="0" w:color="auto"/>
              <w:bottom w:val="none" w:sz="6" w:space="0" w:color="auto"/>
              <w:right w:val="none" w:sz="6" w:space="0" w:color="auto"/>
            </w:tcBorders>
          </w:tcPr>
          <w:p w14:paraId="0C67D2DA"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1 </w:t>
            </w:r>
          </w:p>
        </w:tc>
        <w:tc>
          <w:tcPr>
            <w:tcW w:w="8647" w:type="dxa"/>
            <w:tcBorders>
              <w:top w:val="none" w:sz="6" w:space="0" w:color="auto"/>
              <w:left w:val="none" w:sz="6" w:space="0" w:color="auto"/>
              <w:bottom w:val="none" w:sz="6" w:space="0" w:color="auto"/>
              <w:right w:val="none" w:sz="6" w:space="0" w:color="auto"/>
            </w:tcBorders>
          </w:tcPr>
          <w:p w14:paraId="0610AA53"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Modernizarea liniei feroviare Caransebeș – Timișoara – Arad </w:t>
            </w:r>
          </w:p>
        </w:tc>
      </w:tr>
      <w:tr w:rsidR="00840964" w:rsidRPr="00C81350" w14:paraId="651DB93C" w14:textId="77777777" w:rsidTr="001C26AF">
        <w:trPr>
          <w:trHeight w:val="187"/>
        </w:trPr>
        <w:tc>
          <w:tcPr>
            <w:tcW w:w="675" w:type="dxa"/>
            <w:tcBorders>
              <w:top w:val="none" w:sz="6" w:space="0" w:color="auto"/>
              <w:bottom w:val="none" w:sz="6" w:space="0" w:color="auto"/>
              <w:right w:val="none" w:sz="6" w:space="0" w:color="auto"/>
            </w:tcBorders>
          </w:tcPr>
          <w:p w14:paraId="13D11185"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2 </w:t>
            </w:r>
          </w:p>
        </w:tc>
        <w:tc>
          <w:tcPr>
            <w:tcW w:w="8647" w:type="dxa"/>
            <w:tcBorders>
              <w:top w:val="none" w:sz="6" w:space="0" w:color="auto"/>
              <w:left w:val="none" w:sz="6" w:space="0" w:color="auto"/>
              <w:bottom w:val="none" w:sz="6" w:space="0" w:color="auto"/>
              <w:right w:val="none" w:sz="6" w:space="0" w:color="auto"/>
            </w:tcBorders>
          </w:tcPr>
          <w:p w14:paraId="5699CB6B"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Electrificarea și reabilitarea liniei de cale ferată Cluj Napoca – Oradea – Episcopia Bihor </w:t>
            </w:r>
          </w:p>
        </w:tc>
      </w:tr>
      <w:tr w:rsidR="00840964" w:rsidRPr="00C81350" w14:paraId="52B3F3D3" w14:textId="77777777" w:rsidTr="001C26AF">
        <w:trPr>
          <w:trHeight w:val="292"/>
        </w:trPr>
        <w:tc>
          <w:tcPr>
            <w:tcW w:w="675" w:type="dxa"/>
            <w:tcBorders>
              <w:top w:val="none" w:sz="6" w:space="0" w:color="auto"/>
              <w:bottom w:val="none" w:sz="6" w:space="0" w:color="auto"/>
              <w:right w:val="none" w:sz="6" w:space="0" w:color="auto"/>
            </w:tcBorders>
          </w:tcPr>
          <w:p w14:paraId="40582C2E"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lastRenderedPageBreak/>
              <w:t xml:space="preserve">3 </w:t>
            </w:r>
          </w:p>
        </w:tc>
        <w:tc>
          <w:tcPr>
            <w:tcW w:w="8647" w:type="dxa"/>
            <w:tcBorders>
              <w:top w:val="none" w:sz="6" w:space="0" w:color="auto"/>
              <w:left w:val="none" w:sz="6" w:space="0" w:color="auto"/>
              <w:bottom w:val="none" w:sz="6" w:space="0" w:color="auto"/>
              <w:right w:val="none" w:sz="6" w:space="0" w:color="auto"/>
            </w:tcBorders>
          </w:tcPr>
          <w:p w14:paraId="11A3C472"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Proiect tip „Quick Wins” Lucrări de eliminare a restricțiilor de viteză pentru restabilirea parametrilor tehnici ai suprastructurii căii de pe raza SRCF Timișoara </w:t>
            </w:r>
          </w:p>
        </w:tc>
      </w:tr>
      <w:tr w:rsidR="00840964" w:rsidRPr="00C81350" w14:paraId="221D6385" w14:textId="77777777" w:rsidTr="001C26AF">
        <w:trPr>
          <w:trHeight w:val="292"/>
        </w:trPr>
        <w:tc>
          <w:tcPr>
            <w:tcW w:w="675" w:type="dxa"/>
            <w:tcBorders>
              <w:top w:val="none" w:sz="6" w:space="0" w:color="auto"/>
              <w:bottom w:val="none" w:sz="6" w:space="0" w:color="auto"/>
              <w:right w:val="none" w:sz="6" w:space="0" w:color="auto"/>
            </w:tcBorders>
          </w:tcPr>
          <w:p w14:paraId="5C9DB826"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4 </w:t>
            </w:r>
          </w:p>
        </w:tc>
        <w:tc>
          <w:tcPr>
            <w:tcW w:w="8647" w:type="dxa"/>
            <w:tcBorders>
              <w:top w:val="none" w:sz="6" w:space="0" w:color="auto"/>
              <w:left w:val="none" w:sz="6" w:space="0" w:color="auto"/>
              <w:bottom w:val="none" w:sz="6" w:space="0" w:color="auto"/>
              <w:right w:val="none" w:sz="6" w:space="0" w:color="auto"/>
            </w:tcBorders>
          </w:tcPr>
          <w:p w14:paraId="29AE631F"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Proiect tip „Quick Wins” Lucrări de eliminare a restricțiilor de viteză pentru restabilirea parametrilor tehnici ai suprastructurii căii de pe raza SRCF București </w:t>
            </w:r>
          </w:p>
        </w:tc>
      </w:tr>
      <w:tr w:rsidR="00840964" w:rsidRPr="00C81350" w14:paraId="628527D2" w14:textId="77777777" w:rsidTr="001C26AF">
        <w:trPr>
          <w:trHeight w:val="292"/>
        </w:trPr>
        <w:tc>
          <w:tcPr>
            <w:tcW w:w="675" w:type="dxa"/>
            <w:tcBorders>
              <w:top w:val="none" w:sz="6" w:space="0" w:color="auto"/>
              <w:bottom w:val="none" w:sz="6" w:space="0" w:color="auto"/>
              <w:right w:val="none" w:sz="6" w:space="0" w:color="auto"/>
            </w:tcBorders>
          </w:tcPr>
          <w:p w14:paraId="5C7FB530"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5 </w:t>
            </w:r>
          </w:p>
        </w:tc>
        <w:tc>
          <w:tcPr>
            <w:tcW w:w="8647" w:type="dxa"/>
            <w:tcBorders>
              <w:top w:val="none" w:sz="6" w:space="0" w:color="auto"/>
              <w:left w:val="none" w:sz="6" w:space="0" w:color="auto"/>
              <w:bottom w:val="none" w:sz="6" w:space="0" w:color="auto"/>
              <w:right w:val="none" w:sz="6" w:space="0" w:color="auto"/>
            </w:tcBorders>
          </w:tcPr>
          <w:p w14:paraId="2A56E468"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Proiect tip „Quick Wins” Lucrări de eliminare a restricțiilor de viteză pentru restabilirea parametrilor tehnici ai suprastructurii căii de pe raza SRCF Cluj </w:t>
            </w:r>
          </w:p>
        </w:tc>
      </w:tr>
      <w:tr w:rsidR="00840964" w:rsidRPr="00C81350" w14:paraId="48108A7B" w14:textId="77777777" w:rsidTr="001C26AF">
        <w:trPr>
          <w:trHeight w:val="290"/>
        </w:trPr>
        <w:tc>
          <w:tcPr>
            <w:tcW w:w="675" w:type="dxa"/>
            <w:tcBorders>
              <w:top w:val="none" w:sz="6" w:space="0" w:color="auto"/>
              <w:bottom w:val="none" w:sz="6" w:space="0" w:color="auto"/>
              <w:right w:val="none" w:sz="6" w:space="0" w:color="auto"/>
            </w:tcBorders>
          </w:tcPr>
          <w:p w14:paraId="29558C6A"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6 </w:t>
            </w:r>
          </w:p>
        </w:tc>
        <w:tc>
          <w:tcPr>
            <w:tcW w:w="8647" w:type="dxa"/>
            <w:tcBorders>
              <w:top w:val="none" w:sz="6" w:space="0" w:color="auto"/>
              <w:left w:val="none" w:sz="6" w:space="0" w:color="auto"/>
              <w:bottom w:val="none" w:sz="6" w:space="0" w:color="auto"/>
              <w:right w:val="none" w:sz="6" w:space="0" w:color="auto"/>
            </w:tcBorders>
          </w:tcPr>
          <w:p w14:paraId="51F89247"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Proiect tip „Quick Wins” Lucrări de eliminare a restricțiilor de viteză pentru restabilirea parametrilor tehnici ai suprastructurii căii de pe raza SRCF Brașov </w:t>
            </w:r>
          </w:p>
        </w:tc>
      </w:tr>
      <w:tr w:rsidR="00840964" w:rsidRPr="00C81350" w14:paraId="08505979" w14:textId="77777777" w:rsidTr="001C26AF">
        <w:trPr>
          <w:trHeight w:val="290"/>
        </w:trPr>
        <w:tc>
          <w:tcPr>
            <w:tcW w:w="675" w:type="dxa"/>
            <w:tcBorders>
              <w:top w:val="none" w:sz="6" w:space="0" w:color="auto"/>
              <w:bottom w:val="none" w:sz="6" w:space="0" w:color="auto"/>
              <w:right w:val="none" w:sz="6" w:space="0" w:color="auto"/>
            </w:tcBorders>
          </w:tcPr>
          <w:p w14:paraId="3D9D5E9C"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7 </w:t>
            </w:r>
          </w:p>
        </w:tc>
        <w:tc>
          <w:tcPr>
            <w:tcW w:w="8647" w:type="dxa"/>
            <w:tcBorders>
              <w:top w:val="none" w:sz="6" w:space="0" w:color="auto"/>
              <w:left w:val="none" w:sz="6" w:space="0" w:color="auto"/>
              <w:bottom w:val="none" w:sz="6" w:space="0" w:color="auto"/>
              <w:right w:val="none" w:sz="6" w:space="0" w:color="auto"/>
            </w:tcBorders>
          </w:tcPr>
          <w:p w14:paraId="59435CEA"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Proiect tip „Quick Wins” Lucrări de eliminare a restricțiilor de viteză pentru restabilirea parametrilor tehnici ai suprastructurii căii de pe raza SRCF Craiova </w:t>
            </w:r>
          </w:p>
        </w:tc>
      </w:tr>
      <w:tr w:rsidR="00840964" w:rsidRPr="00C81350" w14:paraId="77E26CEF" w14:textId="77777777" w:rsidTr="001C26AF">
        <w:trPr>
          <w:trHeight w:val="290"/>
        </w:trPr>
        <w:tc>
          <w:tcPr>
            <w:tcW w:w="675" w:type="dxa"/>
            <w:tcBorders>
              <w:top w:val="none" w:sz="6" w:space="0" w:color="auto"/>
              <w:bottom w:val="none" w:sz="6" w:space="0" w:color="auto"/>
              <w:right w:val="none" w:sz="6" w:space="0" w:color="auto"/>
            </w:tcBorders>
          </w:tcPr>
          <w:p w14:paraId="0D852FFB"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8 </w:t>
            </w:r>
          </w:p>
        </w:tc>
        <w:tc>
          <w:tcPr>
            <w:tcW w:w="8647" w:type="dxa"/>
            <w:tcBorders>
              <w:top w:val="none" w:sz="6" w:space="0" w:color="auto"/>
              <w:left w:val="none" w:sz="6" w:space="0" w:color="auto"/>
              <w:bottom w:val="none" w:sz="6" w:space="0" w:color="auto"/>
              <w:right w:val="none" w:sz="6" w:space="0" w:color="auto"/>
            </w:tcBorders>
          </w:tcPr>
          <w:p w14:paraId="498E6C6D"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Proiect tip „Quick Wins” Lucrări de eliminare a restricțiilor de viteză pentru restabilirea parametrilor tehnici ai suprastructurii căii de pe raza SRCF Galați </w:t>
            </w:r>
          </w:p>
        </w:tc>
      </w:tr>
    </w:tbl>
    <w:p w14:paraId="4479F6C6" w14:textId="77777777" w:rsidR="00840964" w:rsidRPr="00C81350" w:rsidRDefault="00840964" w:rsidP="00840964">
      <w:pPr>
        <w:jc w:val="both"/>
        <w:rPr>
          <w:color w:val="000000"/>
          <w:lang w:eastAsia="en-GB"/>
        </w:rPr>
      </w:pPr>
    </w:p>
    <w:p w14:paraId="20D4D896" w14:textId="77777777" w:rsidR="00840964" w:rsidRPr="00C81350" w:rsidRDefault="00840964" w:rsidP="00840964">
      <w:pPr>
        <w:ind w:firstLine="720"/>
        <w:rPr>
          <w:rStyle w:val="FontStyle15"/>
          <w:rFonts w:ascii="Trebuchet MS" w:eastAsia="Symbol" w:hAnsi="Trebuchet MS"/>
          <w:bCs w:val="0"/>
          <w:sz w:val="22"/>
          <w:szCs w:val="22"/>
        </w:rPr>
      </w:pPr>
      <w:r w:rsidRPr="00C81350">
        <w:rPr>
          <w:rStyle w:val="FontStyle15"/>
          <w:rFonts w:ascii="Trebuchet MS" w:eastAsia="Symbol" w:hAnsi="Trebuchet MS"/>
          <w:bCs w:val="0"/>
          <w:sz w:val="22"/>
          <w:szCs w:val="22"/>
        </w:rPr>
        <w:t>Proiecte finanțate de la Bugetul de Stat</w:t>
      </w:r>
    </w:p>
    <w:p w14:paraId="2085BC4C" w14:textId="77777777" w:rsidR="00840964" w:rsidRPr="00C81350" w:rsidRDefault="00840964" w:rsidP="00840964">
      <w:pPr>
        <w:ind w:firstLine="720"/>
        <w:jc w:val="both"/>
      </w:pPr>
      <w:r w:rsidRPr="00C81350">
        <w:t xml:space="preserve">Din suma de 120.677,00 mii lei alocată în anul 2022 pentru titlul bugetar </w:t>
      </w:r>
      <w:r w:rsidRPr="00C81350">
        <w:rPr>
          <w:i/>
        </w:rPr>
        <w:t xml:space="preserve">,,Investiții ale agenților economici cu capital de stat” </w:t>
      </w:r>
      <w:r w:rsidRPr="00C81350">
        <w:t xml:space="preserve">(față de 152.240,00 mii lei în anul 2021), C.N.C.F. „C.F.R.” S.A. a utilizat la data de 31.12.2022 suma de </w:t>
      </w:r>
      <w:r w:rsidRPr="00C81350">
        <w:rPr>
          <w:b/>
        </w:rPr>
        <w:t>114.607,92 mii lei,</w:t>
      </w:r>
      <w:r w:rsidRPr="00C81350">
        <w:t xml:space="preserve"> ceea ce reprezintă un procent de  </w:t>
      </w:r>
      <w:r w:rsidRPr="00C81350">
        <w:rPr>
          <w:b/>
        </w:rPr>
        <w:t>94,97%</w:t>
      </w:r>
      <w:r w:rsidRPr="00C81350">
        <w:t xml:space="preserve"> din suma alocată. </w:t>
      </w:r>
    </w:p>
    <w:p w14:paraId="0FB96B7F" w14:textId="77777777" w:rsidR="00840964" w:rsidRPr="00C81350" w:rsidRDefault="00840964" w:rsidP="00840964">
      <w:pPr>
        <w:ind w:firstLine="720"/>
        <w:jc w:val="right"/>
      </w:pPr>
    </w:p>
    <w:p w14:paraId="575D9DD5" w14:textId="77777777" w:rsidR="00840964" w:rsidRPr="00C81350" w:rsidRDefault="00840964" w:rsidP="00840964">
      <w:pPr>
        <w:ind w:firstLine="720"/>
        <w:jc w:val="right"/>
      </w:pPr>
      <w:r w:rsidRPr="00C81350">
        <w:t>Mii lei</w:t>
      </w:r>
    </w:p>
    <w:tbl>
      <w:tblPr>
        <w:tblW w:w="9940"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675"/>
        <w:gridCol w:w="5245"/>
        <w:gridCol w:w="1418"/>
        <w:gridCol w:w="1417"/>
        <w:gridCol w:w="1185"/>
      </w:tblGrid>
      <w:tr w:rsidR="00840964" w:rsidRPr="00C81350" w14:paraId="3C2DE9D7" w14:textId="77777777" w:rsidTr="001C26AF">
        <w:trPr>
          <w:trHeight w:val="243"/>
        </w:trPr>
        <w:tc>
          <w:tcPr>
            <w:tcW w:w="675" w:type="dxa"/>
            <w:tcBorders>
              <w:top w:val="none" w:sz="6" w:space="0" w:color="auto"/>
              <w:bottom w:val="none" w:sz="6" w:space="0" w:color="auto"/>
              <w:right w:val="none" w:sz="6" w:space="0" w:color="auto"/>
            </w:tcBorders>
          </w:tcPr>
          <w:p w14:paraId="3D7CE525" w14:textId="77777777" w:rsidR="00840964" w:rsidRPr="00C81350" w:rsidRDefault="00840964" w:rsidP="001C26AF">
            <w:pPr>
              <w:autoSpaceDE w:val="0"/>
              <w:autoSpaceDN w:val="0"/>
              <w:adjustRightInd w:val="0"/>
              <w:rPr>
                <w:rFonts w:cs="Arial"/>
                <w:color w:val="000000"/>
                <w:lang w:eastAsia="en-GB"/>
              </w:rPr>
            </w:pPr>
            <w:r w:rsidRPr="00C81350">
              <w:rPr>
                <w:rFonts w:cs="Arial"/>
                <w:b/>
                <w:bCs/>
                <w:color w:val="000000"/>
                <w:lang w:eastAsia="en-GB"/>
              </w:rPr>
              <w:t xml:space="preserve">Nr. </w:t>
            </w:r>
          </w:p>
          <w:p w14:paraId="7B6FA470" w14:textId="77777777" w:rsidR="00840964" w:rsidRPr="00C81350" w:rsidRDefault="00840964" w:rsidP="001C26AF">
            <w:pPr>
              <w:autoSpaceDE w:val="0"/>
              <w:autoSpaceDN w:val="0"/>
              <w:adjustRightInd w:val="0"/>
              <w:rPr>
                <w:rFonts w:cs="Arial"/>
                <w:color w:val="000000"/>
                <w:lang w:eastAsia="en-GB"/>
              </w:rPr>
            </w:pPr>
            <w:r w:rsidRPr="00C81350">
              <w:rPr>
                <w:rFonts w:cs="Arial"/>
                <w:b/>
                <w:bCs/>
                <w:color w:val="000000"/>
                <w:lang w:eastAsia="en-GB"/>
              </w:rPr>
              <w:t xml:space="preserve">crt. </w:t>
            </w:r>
          </w:p>
        </w:tc>
        <w:tc>
          <w:tcPr>
            <w:tcW w:w="5245" w:type="dxa"/>
            <w:tcBorders>
              <w:top w:val="none" w:sz="6" w:space="0" w:color="auto"/>
              <w:left w:val="none" w:sz="6" w:space="0" w:color="auto"/>
              <w:bottom w:val="none" w:sz="6" w:space="0" w:color="auto"/>
              <w:right w:val="none" w:sz="6" w:space="0" w:color="auto"/>
            </w:tcBorders>
          </w:tcPr>
          <w:p w14:paraId="05046164" w14:textId="77777777" w:rsidR="00840964" w:rsidRPr="00C81350" w:rsidRDefault="00840964" w:rsidP="001C26AF">
            <w:pPr>
              <w:autoSpaceDE w:val="0"/>
              <w:autoSpaceDN w:val="0"/>
              <w:adjustRightInd w:val="0"/>
              <w:rPr>
                <w:rFonts w:cs="Arial"/>
                <w:color w:val="000000"/>
                <w:lang w:eastAsia="en-GB"/>
              </w:rPr>
            </w:pPr>
            <w:r w:rsidRPr="00C81350">
              <w:rPr>
                <w:rFonts w:cs="Arial"/>
                <w:b/>
                <w:bCs/>
                <w:color w:val="000000"/>
                <w:lang w:eastAsia="en-GB"/>
              </w:rPr>
              <w:t xml:space="preserve">Denumirea obiectivului </w:t>
            </w:r>
          </w:p>
          <w:p w14:paraId="1418E0D1" w14:textId="77777777" w:rsidR="00840964" w:rsidRPr="00C81350" w:rsidRDefault="00840964" w:rsidP="001C26AF">
            <w:pPr>
              <w:autoSpaceDE w:val="0"/>
              <w:autoSpaceDN w:val="0"/>
              <w:adjustRightInd w:val="0"/>
              <w:rPr>
                <w:rFonts w:cs="Arial"/>
                <w:color w:val="000000"/>
                <w:lang w:eastAsia="en-GB"/>
              </w:rPr>
            </w:pPr>
            <w:r w:rsidRPr="00C81350">
              <w:rPr>
                <w:rFonts w:cs="Arial"/>
                <w:b/>
                <w:bCs/>
                <w:color w:val="000000"/>
                <w:lang w:eastAsia="en-GB"/>
              </w:rPr>
              <w:t xml:space="preserve">de investiții </w:t>
            </w:r>
          </w:p>
        </w:tc>
        <w:tc>
          <w:tcPr>
            <w:tcW w:w="1418" w:type="dxa"/>
            <w:tcBorders>
              <w:top w:val="none" w:sz="6" w:space="0" w:color="auto"/>
              <w:left w:val="none" w:sz="6" w:space="0" w:color="auto"/>
              <w:bottom w:val="none" w:sz="6" w:space="0" w:color="auto"/>
              <w:right w:val="none" w:sz="6" w:space="0" w:color="auto"/>
            </w:tcBorders>
          </w:tcPr>
          <w:p w14:paraId="19758134" w14:textId="77777777" w:rsidR="00840964" w:rsidRPr="00C81350" w:rsidRDefault="00840964" w:rsidP="001C26AF">
            <w:pPr>
              <w:autoSpaceDE w:val="0"/>
              <w:autoSpaceDN w:val="0"/>
              <w:adjustRightInd w:val="0"/>
              <w:rPr>
                <w:rFonts w:cs="Arial"/>
                <w:color w:val="000000"/>
                <w:lang w:eastAsia="en-GB"/>
              </w:rPr>
            </w:pPr>
            <w:r w:rsidRPr="00C81350">
              <w:rPr>
                <w:rFonts w:cs="Arial"/>
                <w:b/>
                <w:bCs/>
                <w:color w:val="000000"/>
                <w:lang w:eastAsia="en-GB"/>
              </w:rPr>
              <w:t xml:space="preserve">Alocație an 2022 </w:t>
            </w:r>
          </w:p>
        </w:tc>
        <w:tc>
          <w:tcPr>
            <w:tcW w:w="1417" w:type="dxa"/>
            <w:tcBorders>
              <w:top w:val="none" w:sz="6" w:space="0" w:color="auto"/>
              <w:left w:val="none" w:sz="6" w:space="0" w:color="auto"/>
              <w:bottom w:val="none" w:sz="6" w:space="0" w:color="auto"/>
              <w:right w:val="none" w:sz="6" w:space="0" w:color="auto"/>
            </w:tcBorders>
          </w:tcPr>
          <w:p w14:paraId="4BEA621C" w14:textId="77777777" w:rsidR="00840964" w:rsidRPr="00C81350" w:rsidRDefault="00840964" w:rsidP="001C26AF">
            <w:pPr>
              <w:autoSpaceDE w:val="0"/>
              <w:autoSpaceDN w:val="0"/>
              <w:adjustRightInd w:val="0"/>
              <w:rPr>
                <w:rFonts w:cs="Arial"/>
                <w:color w:val="000000"/>
                <w:lang w:eastAsia="en-GB"/>
              </w:rPr>
            </w:pPr>
            <w:r w:rsidRPr="00C81350">
              <w:rPr>
                <w:rFonts w:cs="Arial"/>
                <w:b/>
                <w:bCs/>
                <w:color w:val="000000"/>
                <w:lang w:eastAsia="en-GB"/>
              </w:rPr>
              <w:t xml:space="preserve">Realizări an 2022 </w:t>
            </w:r>
          </w:p>
        </w:tc>
        <w:tc>
          <w:tcPr>
            <w:tcW w:w="1185" w:type="dxa"/>
            <w:tcBorders>
              <w:top w:val="none" w:sz="6" w:space="0" w:color="auto"/>
              <w:left w:val="none" w:sz="6" w:space="0" w:color="auto"/>
              <w:bottom w:val="none" w:sz="6" w:space="0" w:color="auto"/>
            </w:tcBorders>
          </w:tcPr>
          <w:p w14:paraId="79C2AB2E" w14:textId="77777777" w:rsidR="00840964" w:rsidRPr="00C81350" w:rsidRDefault="00840964" w:rsidP="001C26AF">
            <w:pPr>
              <w:autoSpaceDE w:val="0"/>
              <w:autoSpaceDN w:val="0"/>
              <w:adjustRightInd w:val="0"/>
              <w:rPr>
                <w:rFonts w:cs="Arial"/>
                <w:color w:val="000000"/>
                <w:lang w:eastAsia="en-GB"/>
              </w:rPr>
            </w:pPr>
            <w:r w:rsidRPr="00C81350">
              <w:rPr>
                <w:rFonts w:cs="Arial"/>
                <w:b/>
                <w:bCs/>
                <w:color w:val="000000"/>
                <w:lang w:eastAsia="en-GB"/>
              </w:rPr>
              <w:t xml:space="preserve">% </w:t>
            </w:r>
          </w:p>
        </w:tc>
      </w:tr>
      <w:tr w:rsidR="00840964" w:rsidRPr="00C81350" w14:paraId="0D7F5092" w14:textId="77777777" w:rsidTr="001C26AF">
        <w:trPr>
          <w:trHeight w:val="84"/>
        </w:trPr>
        <w:tc>
          <w:tcPr>
            <w:tcW w:w="5920" w:type="dxa"/>
            <w:gridSpan w:val="2"/>
            <w:tcBorders>
              <w:top w:val="none" w:sz="6" w:space="0" w:color="auto"/>
              <w:bottom w:val="none" w:sz="6" w:space="0" w:color="auto"/>
              <w:right w:val="none" w:sz="6" w:space="0" w:color="auto"/>
            </w:tcBorders>
          </w:tcPr>
          <w:p w14:paraId="4870A6C3" w14:textId="77777777" w:rsidR="00840964" w:rsidRPr="00C81350" w:rsidRDefault="00840964" w:rsidP="001C26AF">
            <w:pPr>
              <w:autoSpaceDE w:val="0"/>
              <w:autoSpaceDN w:val="0"/>
              <w:adjustRightInd w:val="0"/>
              <w:rPr>
                <w:rFonts w:cs="Arial"/>
                <w:color w:val="000000"/>
                <w:lang w:eastAsia="en-GB"/>
              </w:rPr>
            </w:pPr>
            <w:r w:rsidRPr="00C81350">
              <w:rPr>
                <w:rFonts w:cs="Arial"/>
                <w:b/>
                <w:bCs/>
                <w:color w:val="000000"/>
                <w:lang w:eastAsia="en-GB"/>
              </w:rPr>
              <w:t xml:space="preserve">TOTAL, din care: </w:t>
            </w:r>
          </w:p>
        </w:tc>
        <w:tc>
          <w:tcPr>
            <w:tcW w:w="1418" w:type="dxa"/>
            <w:tcBorders>
              <w:top w:val="none" w:sz="6" w:space="0" w:color="auto"/>
              <w:left w:val="none" w:sz="6" w:space="0" w:color="auto"/>
              <w:bottom w:val="none" w:sz="6" w:space="0" w:color="auto"/>
              <w:right w:val="none" w:sz="6" w:space="0" w:color="auto"/>
            </w:tcBorders>
          </w:tcPr>
          <w:p w14:paraId="24BA4F86" w14:textId="77777777" w:rsidR="00840964" w:rsidRPr="00C81350" w:rsidRDefault="00840964" w:rsidP="001C26AF">
            <w:pPr>
              <w:autoSpaceDE w:val="0"/>
              <w:autoSpaceDN w:val="0"/>
              <w:adjustRightInd w:val="0"/>
              <w:rPr>
                <w:rFonts w:cs="Arial"/>
                <w:color w:val="000000"/>
                <w:lang w:eastAsia="en-GB"/>
              </w:rPr>
            </w:pPr>
            <w:r w:rsidRPr="00C81350">
              <w:rPr>
                <w:rFonts w:cs="Arial"/>
                <w:b/>
                <w:bCs/>
                <w:color w:val="000000"/>
                <w:lang w:eastAsia="en-GB"/>
              </w:rPr>
              <w:t xml:space="preserve">120.677,00 </w:t>
            </w:r>
          </w:p>
        </w:tc>
        <w:tc>
          <w:tcPr>
            <w:tcW w:w="1417" w:type="dxa"/>
            <w:tcBorders>
              <w:top w:val="none" w:sz="6" w:space="0" w:color="auto"/>
              <w:left w:val="none" w:sz="6" w:space="0" w:color="auto"/>
              <w:bottom w:val="none" w:sz="6" w:space="0" w:color="auto"/>
              <w:right w:val="none" w:sz="6" w:space="0" w:color="auto"/>
            </w:tcBorders>
          </w:tcPr>
          <w:p w14:paraId="1A898280" w14:textId="77777777" w:rsidR="00840964" w:rsidRPr="00C81350" w:rsidRDefault="00840964" w:rsidP="001C26AF">
            <w:pPr>
              <w:autoSpaceDE w:val="0"/>
              <w:autoSpaceDN w:val="0"/>
              <w:adjustRightInd w:val="0"/>
              <w:rPr>
                <w:rFonts w:cs="Arial"/>
                <w:color w:val="000000"/>
                <w:lang w:eastAsia="en-GB"/>
              </w:rPr>
            </w:pPr>
            <w:r w:rsidRPr="00C81350">
              <w:rPr>
                <w:rFonts w:cs="Arial"/>
                <w:b/>
                <w:bCs/>
                <w:color w:val="000000"/>
                <w:lang w:eastAsia="en-GB"/>
              </w:rPr>
              <w:t xml:space="preserve">114.607,92 </w:t>
            </w:r>
          </w:p>
        </w:tc>
        <w:tc>
          <w:tcPr>
            <w:tcW w:w="1185" w:type="dxa"/>
            <w:tcBorders>
              <w:top w:val="none" w:sz="6" w:space="0" w:color="auto"/>
              <w:left w:val="none" w:sz="6" w:space="0" w:color="auto"/>
              <w:bottom w:val="none" w:sz="6" w:space="0" w:color="auto"/>
            </w:tcBorders>
          </w:tcPr>
          <w:p w14:paraId="28603288" w14:textId="77777777" w:rsidR="00840964" w:rsidRPr="00C81350" w:rsidRDefault="00840964" w:rsidP="001C26AF">
            <w:pPr>
              <w:autoSpaceDE w:val="0"/>
              <w:autoSpaceDN w:val="0"/>
              <w:adjustRightInd w:val="0"/>
              <w:rPr>
                <w:rFonts w:cs="Arial"/>
                <w:color w:val="000000"/>
                <w:lang w:eastAsia="en-GB"/>
              </w:rPr>
            </w:pPr>
            <w:r w:rsidRPr="00C81350">
              <w:rPr>
                <w:rFonts w:cs="Arial"/>
                <w:b/>
                <w:bCs/>
                <w:color w:val="000000"/>
                <w:lang w:eastAsia="en-GB"/>
              </w:rPr>
              <w:t xml:space="preserve">94,97 </w:t>
            </w:r>
          </w:p>
        </w:tc>
      </w:tr>
      <w:tr w:rsidR="00840964" w:rsidRPr="00C81350" w14:paraId="1AE5D0B7" w14:textId="77777777" w:rsidTr="001C26AF">
        <w:trPr>
          <w:trHeight w:val="114"/>
        </w:trPr>
        <w:tc>
          <w:tcPr>
            <w:tcW w:w="675" w:type="dxa"/>
            <w:tcBorders>
              <w:top w:val="none" w:sz="6" w:space="0" w:color="auto"/>
              <w:bottom w:val="none" w:sz="6" w:space="0" w:color="auto"/>
              <w:right w:val="none" w:sz="6" w:space="0" w:color="auto"/>
            </w:tcBorders>
          </w:tcPr>
          <w:p w14:paraId="68429740" w14:textId="77777777" w:rsidR="00840964" w:rsidRPr="00C81350" w:rsidRDefault="00840964" w:rsidP="001C26AF">
            <w:pPr>
              <w:autoSpaceDE w:val="0"/>
              <w:autoSpaceDN w:val="0"/>
              <w:adjustRightInd w:val="0"/>
              <w:rPr>
                <w:rFonts w:cs="Arial"/>
                <w:color w:val="000000"/>
                <w:lang w:eastAsia="en-GB"/>
              </w:rPr>
            </w:pPr>
            <w:r w:rsidRPr="00C81350">
              <w:rPr>
                <w:rFonts w:cs="Arial"/>
                <w:b/>
                <w:bCs/>
                <w:color w:val="000000"/>
                <w:lang w:eastAsia="en-GB"/>
              </w:rPr>
              <w:t xml:space="preserve">A </w:t>
            </w:r>
          </w:p>
        </w:tc>
        <w:tc>
          <w:tcPr>
            <w:tcW w:w="5245" w:type="dxa"/>
            <w:tcBorders>
              <w:top w:val="none" w:sz="6" w:space="0" w:color="auto"/>
              <w:left w:val="none" w:sz="6" w:space="0" w:color="auto"/>
              <w:bottom w:val="none" w:sz="6" w:space="0" w:color="auto"/>
              <w:right w:val="none" w:sz="6" w:space="0" w:color="auto"/>
            </w:tcBorders>
          </w:tcPr>
          <w:p w14:paraId="5DB16484" w14:textId="77777777" w:rsidR="00840964" w:rsidRPr="00C81350" w:rsidRDefault="00840964" w:rsidP="001C26AF">
            <w:pPr>
              <w:autoSpaceDE w:val="0"/>
              <w:autoSpaceDN w:val="0"/>
              <w:adjustRightInd w:val="0"/>
              <w:rPr>
                <w:rFonts w:cs="Arial"/>
                <w:color w:val="000000"/>
                <w:lang w:eastAsia="en-GB"/>
              </w:rPr>
            </w:pPr>
            <w:r w:rsidRPr="00C81350">
              <w:rPr>
                <w:rFonts w:cs="Arial"/>
                <w:b/>
                <w:bCs/>
                <w:color w:val="000000"/>
                <w:lang w:eastAsia="en-GB"/>
              </w:rPr>
              <w:t xml:space="preserve">Obiective de investiții în continuare </w:t>
            </w:r>
          </w:p>
        </w:tc>
        <w:tc>
          <w:tcPr>
            <w:tcW w:w="1418" w:type="dxa"/>
            <w:tcBorders>
              <w:top w:val="none" w:sz="6" w:space="0" w:color="auto"/>
              <w:left w:val="none" w:sz="6" w:space="0" w:color="auto"/>
              <w:bottom w:val="none" w:sz="6" w:space="0" w:color="auto"/>
              <w:right w:val="none" w:sz="6" w:space="0" w:color="auto"/>
            </w:tcBorders>
          </w:tcPr>
          <w:p w14:paraId="7969F5DD" w14:textId="77777777" w:rsidR="00840964" w:rsidRPr="00C81350" w:rsidRDefault="00840964" w:rsidP="001C26AF">
            <w:pPr>
              <w:autoSpaceDE w:val="0"/>
              <w:autoSpaceDN w:val="0"/>
              <w:adjustRightInd w:val="0"/>
              <w:rPr>
                <w:rFonts w:cs="Arial"/>
                <w:color w:val="000000"/>
                <w:lang w:eastAsia="en-GB"/>
              </w:rPr>
            </w:pPr>
            <w:r w:rsidRPr="00C81350">
              <w:rPr>
                <w:rFonts w:cs="Arial"/>
                <w:b/>
                <w:bCs/>
                <w:color w:val="000000"/>
                <w:lang w:eastAsia="en-GB"/>
              </w:rPr>
              <w:t xml:space="preserve">257,00 </w:t>
            </w:r>
          </w:p>
        </w:tc>
        <w:tc>
          <w:tcPr>
            <w:tcW w:w="1417" w:type="dxa"/>
            <w:tcBorders>
              <w:top w:val="none" w:sz="6" w:space="0" w:color="auto"/>
              <w:left w:val="none" w:sz="6" w:space="0" w:color="auto"/>
              <w:bottom w:val="none" w:sz="6" w:space="0" w:color="auto"/>
              <w:right w:val="none" w:sz="6" w:space="0" w:color="auto"/>
            </w:tcBorders>
          </w:tcPr>
          <w:p w14:paraId="710A1E49" w14:textId="77777777" w:rsidR="00840964" w:rsidRPr="00C81350" w:rsidRDefault="00840964" w:rsidP="001C26AF">
            <w:pPr>
              <w:autoSpaceDE w:val="0"/>
              <w:autoSpaceDN w:val="0"/>
              <w:adjustRightInd w:val="0"/>
              <w:rPr>
                <w:rFonts w:cs="Arial"/>
                <w:color w:val="000000"/>
                <w:lang w:eastAsia="en-GB"/>
              </w:rPr>
            </w:pPr>
            <w:r w:rsidRPr="00C81350">
              <w:rPr>
                <w:rFonts w:cs="Arial"/>
                <w:b/>
                <w:bCs/>
                <w:color w:val="000000"/>
                <w:lang w:eastAsia="en-GB"/>
              </w:rPr>
              <w:t xml:space="preserve">256,92 </w:t>
            </w:r>
          </w:p>
        </w:tc>
        <w:tc>
          <w:tcPr>
            <w:tcW w:w="1185" w:type="dxa"/>
            <w:tcBorders>
              <w:top w:val="none" w:sz="6" w:space="0" w:color="auto"/>
              <w:left w:val="none" w:sz="6" w:space="0" w:color="auto"/>
              <w:bottom w:val="none" w:sz="6" w:space="0" w:color="auto"/>
            </w:tcBorders>
          </w:tcPr>
          <w:p w14:paraId="2C38D23A" w14:textId="77777777" w:rsidR="00840964" w:rsidRPr="00C81350" w:rsidRDefault="00840964" w:rsidP="001C26AF">
            <w:pPr>
              <w:autoSpaceDE w:val="0"/>
              <w:autoSpaceDN w:val="0"/>
              <w:adjustRightInd w:val="0"/>
              <w:rPr>
                <w:rFonts w:cs="Arial"/>
                <w:color w:val="000000"/>
                <w:lang w:eastAsia="en-GB"/>
              </w:rPr>
            </w:pPr>
            <w:r w:rsidRPr="00C81350">
              <w:rPr>
                <w:rFonts w:cs="Arial"/>
                <w:b/>
                <w:bCs/>
                <w:color w:val="000000"/>
                <w:lang w:eastAsia="en-GB"/>
              </w:rPr>
              <w:t xml:space="preserve">99,97 </w:t>
            </w:r>
          </w:p>
        </w:tc>
      </w:tr>
      <w:tr w:rsidR="00840964" w:rsidRPr="00C81350" w14:paraId="69116A8D" w14:textId="77777777" w:rsidTr="001C26AF">
        <w:trPr>
          <w:trHeight w:val="294"/>
        </w:trPr>
        <w:tc>
          <w:tcPr>
            <w:tcW w:w="675" w:type="dxa"/>
            <w:tcBorders>
              <w:top w:val="none" w:sz="6" w:space="0" w:color="auto"/>
              <w:bottom w:val="none" w:sz="6" w:space="0" w:color="auto"/>
              <w:right w:val="none" w:sz="6" w:space="0" w:color="auto"/>
            </w:tcBorders>
          </w:tcPr>
          <w:p w14:paraId="7D84C78E"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1 </w:t>
            </w:r>
          </w:p>
        </w:tc>
        <w:tc>
          <w:tcPr>
            <w:tcW w:w="5245" w:type="dxa"/>
            <w:tcBorders>
              <w:top w:val="none" w:sz="6" w:space="0" w:color="auto"/>
              <w:left w:val="none" w:sz="6" w:space="0" w:color="auto"/>
              <w:bottom w:val="none" w:sz="6" w:space="0" w:color="auto"/>
              <w:right w:val="none" w:sz="6" w:space="0" w:color="auto"/>
            </w:tcBorders>
          </w:tcPr>
          <w:p w14:paraId="69E892F0"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Electrificarea liniei de cale ferată Doaga – Tecuci – Barboși, inclusiv Dispecer pentru coordonarea activității de exploatare in Complexul C.F. Galați </w:t>
            </w:r>
          </w:p>
        </w:tc>
        <w:tc>
          <w:tcPr>
            <w:tcW w:w="1418" w:type="dxa"/>
            <w:tcBorders>
              <w:top w:val="none" w:sz="6" w:space="0" w:color="auto"/>
              <w:left w:val="none" w:sz="6" w:space="0" w:color="auto"/>
              <w:bottom w:val="none" w:sz="6" w:space="0" w:color="auto"/>
              <w:right w:val="none" w:sz="6" w:space="0" w:color="auto"/>
            </w:tcBorders>
          </w:tcPr>
          <w:p w14:paraId="1A59E0E0"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257,00 </w:t>
            </w:r>
          </w:p>
        </w:tc>
        <w:tc>
          <w:tcPr>
            <w:tcW w:w="1417" w:type="dxa"/>
            <w:tcBorders>
              <w:top w:val="none" w:sz="6" w:space="0" w:color="auto"/>
              <w:left w:val="none" w:sz="6" w:space="0" w:color="auto"/>
              <w:bottom w:val="none" w:sz="6" w:space="0" w:color="auto"/>
              <w:right w:val="none" w:sz="6" w:space="0" w:color="auto"/>
            </w:tcBorders>
          </w:tcPr>
          <w:p w14:paraId="0514A322"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256,92 </w:t>
            </w:r>
          </w:p>
        </w:tc>
        <w:tc>
          <w:tcPr>
            <w:tcW w:w="1185" w:type="dxa"/>
            <w:tcBorders>
              <w:top w:val="none" w:sz="6" w:space="0" w:color="auto"/>
              <w:left w:val="none" w:sz="6" w:space="0" w:color="auto"/>
              <w:bottom w:val="none" w:sz="6" w:space="0" w:color="auto"/>
            </w:tcBorders>
          </w:tcPr>
          <w:p w14:paraId="03C2F3D8"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99,97 </w:t>
            </w:r>
          </w:p>
        </w:tc>
      </w:tr>
      <w:tr w:rsidR="00840964" w:rsidRPr="00C81350" w14:paraId="7ED62610" w14:textId="77777777" w:rsidTr="001C26AF">
        <w:trPr>
          <w:trHeight w:val="84"/>
        </w:trPr>
        <w:tc>
          <w:tcPr>
            <w:tcW w:w="675" w:type="dxa"/>
            <w:tcBorders>
              <w:top w:val="none" w:sz="6" w:space="0" w:color="auto"/>
              <w:bottom w:val="none" w:sz="6" w:space="0" w:color="auto"/>
              <w:right w:val="none" w:sz="6" w:space="0" w:color="auto"/>
            </w:tcBorders>
          </w:tcPr>
          <w:p w14:paraId="5C318F31"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2 </w:t>
            </w:r>
          </w:p>
        </w:tc>
        <w:tc>
          <w:tcPr>
            <w:tcW w:w="5245" w:type="dxa"/>
            <w:tcBorders>
              <w:top w:val="none" w:sz="6" w:space="0" w:color="auto"/>
              <w:left w:val="none" w:sz="6" w:space="0" w:color="auto"/>
              <w:bottom w:val="none" w:sz="6" w:space="0" w:color="auto"/>
              <w:right w:val="none" w:sz="6" w:space="0" w:color="auto"/>
            </w:tcBorders>
          </w:tcPr>
          <w:p w14:paraId="744F412F"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Linie nouă CF Vâlcele-Râmnicu Vâlcea </w:t>
            </w:r>
          </w:p>
        </w:tc>
        <w:tc>
          <w:tcPr>
            <w:tcW w:w="1418" w:type="dxa"/>
            <w:tcBorders>
              <w:top w:val="none" w:sz="6" w:space="0" w:color="auto"/>
              <w:left w:val="none" w:sz="6" w:space="0" w:color="auto"/>
              <w:bottom w:val="none" w:sz="6" w:space="0" w:color="auto"/>
              <w:right w:val="none" w:sz="6" w:space="0" w:color="auto"/>
            </w:tcBorders>
          </w:tcPr>
          <w:p w14:paraId="1F84A7FB"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0 </w:t>
            </w:r>
          </w:p>
        </w:tc>
        <w:tc>
          <w:tcPr>
            <w:tcW w:w="1417" w:type="dxa"/>
            <w:tcBorders>
              <w:top w:val="none" w:sz="6" w:space="0" w:color="auto"/>
              <w:left w:val="none" w:sz="6" w:space="0" w:color="auto"/>
              <w:bottom w:val="none" w:sz="6" w:space="0" w:color="auto"/>
              <w:right w:val="none" w:sz="6" w:space="0" w:color="auto"/>
            </w:tcBorders>
          </w:tcPr>
          <w:p w14:paraId="3F2CFE0F"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0 </w:t>
            </w:r>
          </w:p>
        </w:tc>
        <w:tc>
          <w:tcPr>
            <w:tcW w:w="1185" w:type="dxa"/>
            <w:tcBorders>
              <w:top w:val="none" w:sz="6" w:space="0" w:color="auto"/>
              <w:left w:val="none" w:sz="6" w:space="0" w:color="auto"/>
              <w:bottom w:val="none" w:sz="6" w:space="0" w:color="auto"/>
            </w:tcBorders>
          </w:tcPr>
          <w:p w14:paraId="3C1B4FEE"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0 </w:t>
            </w:r>
          </w:p>
        </w:tc>
      </w:tr>
      <w:tr w:rsidR="00840964" w:rsidRPr="00C81350" w14:paraId="2155AB72" w14:textId="77777777" w:rsidTr="001C26AF">
        <w:trPr>
          <w:trHeight w:val="190"/>
        </w:trPr>
        <w:tc>
          <w:tcPr>
            <w:tcW w:w="675" w:type="dxa"/>
            <w:tcBorders>
              <w:top w:val="none" w:sz="6" w:space="0" w:color="auto"/>
              <w:bottom w:val="none" w:sz="6" w:space="0" w:color="auto"/>
              <w:right w:val="none" w:sz="6" w:space="0" w:color="auto"/>
            </w:tcBorders>
          </w:tcPr>
          <w:p w14:paraId="787F3463"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3 </w:t>
            </w:r>
          </w:p>
        </w:tc>
        <w:tc>
          <w:tcPr>
            <w:tcW w:w="5245" w:type="dxa"/>
            <w:tcBorders>
              <w:top w:val="none" w:sz="6" w:space="0" w:color="auto"/>
              <w:left w:val="none" w:sz="6" w:space="0" w:color="auto"/>
              <w:bottom w:val="none" w:sz="6" w:space="0" w:color="auto"/>
              <w:right w:val="none" w:sz="6" w:space="0" w:color="auto"/>
            </w:tcBorders>
          </w:tcPr>
          <w:p w14:paraId="4309AE7A"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Reconstrucție pod Gura Lotrului km.325+704, linia Piatra Olt – Podul Olt </w:t>
            </w:r>
          </w:p>
        </w:tc>
        <w:tc>
          <w:tcPr>
            <w:tcW w:w="1418" w:type="dxa"/>
            <w:tcBorders>
              <w:top w:val="none" w:sz="6" w:space="0" w:color="auto"/>
              <w:left w:val="none" w:sz="6" w:space="0" w:color="auto"/>
              <w:bottom w:val="none" w:sz="6" w:space="0" w:color="auto"/>
              <w:right w:val="none" w:sz="6" w:space="0" w:color="auto"/>
            </w:tcBorders>
          </w:tcPr>
          <w:p w14:paraId="6577698A"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0 </w:t>
            </w:r>
          </w:p>
        </w:tc>
        <w:tc>
          <w:tcPr>
            <w:tcW w:w="1417" w:type="dxa"/>
            <w:tcBorders>
              <w:top w:val="none" w:sz="6" w:space="0" w:color="auto"/>
              <w:left w:val="none" w:sz="6" w:space="0" w:color="auto"/>
              <w:bottom w:val="none" w:sz="6" w:space="0" w:color="auto"/>
              <w:right w:val="none" w:sz="6" w:space="0" w:color="auto"/>
            </w:tcBorders>
          </w:tcPr>
          <w:p w14:paraId="3118D090"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0 </w:t>
            </w:r>
          </w:p>
        </w:tc>
        <w:tc>
          <w:tcPr>
            <w:tcW w:w="1185" w:type="dxa"/>
            <w:tcBorders>
              <w:top w:val="none" w:sz="6" w:space="0" w:color="auto"/>
              <w:left w:val="none" w:sz="6" w:space="0" w:color="auto"/>
              <w:bottom w:val="none" w:sz="6" w:space="0" w:color="auto"/>
            </w:tcBorders>
          </w:tcPr>
          <w:p w14:paraId="200600B4"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0 </w:t>
            </w:r>
          </w:p>
        </w:tc>
      </w:tr>
      <w:tr w:rsidR="00840964" w:rsidRPr="00C81350" w14:paraId="2509A766" w14:textId="77777777" w:rsidTr="001C26AF">
        <w:trPr>
          <w:trHeight w:val="84"/>
        </w:trPr>
        <w:tc>
          <w:tcPr>
            <w:tcW w:w="675" w:type="dxa"/>
            <w:tcBorders>
              <w:top w:val="none" w:sz="6" w:space="0" w:color="auto"/>
              <w:bottom w:val="none" w:sz="6" w:space="0" w:color="auto"/>
              <w:right w:val="none" w:sz="6" w:space="0" w:color="auto"/>
            </w:tcBorders>
          </w:tcPr>
          <w:p w14:paraId="6E9EF4C6"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4 </w:t>
            </w:r>
          </w:p>
        </w:tc>
        <w:tc>
          <w:tcPr>
            <w:tcW w:w="5245" w:type="dxa"/>
            <w:tcBorders>
              <w:top w:val="none" w:sz="6" w:space="0" w:color="auto"/>
              <w:left w:val="none" w:sz="6" w:space="0" w:color="auto"/>
              <w:bottom w:val="none" w:sz="6" w:space="0" w:color="auto"/>
              <w:right w:val="none" w:sz="6" w:space="0" w:color="auto"/>
            </w:tcBorders>
          </w:tcPr>
          <w:p w14:paraId="63215141"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Dublarea liniei de cale ferată între stațiile Mogoșoaia și Balotești </w:t>
            </w:r>
          </w:p>
        </w:tc>
        <w:tc>
          <w:tcPr>
            <w:tcW w:w="1418" w:type="dxa"/>
            <w:tcBorders>
              <w:top w:val="none" w:sz="6" w:space="0" w:color="auto"/>
              <w:left w:val="none" w:sz="6" w:space="0" w:color="auto"/>
              <w:bottom w:val="none" w:sz="6" w:space="0" w:color="auto"/>
              <w:right w:val="none" w:sz="6" w:space="0" w:color="auto"/>
            </w:tcBorders>
          </w:tcPr>
          <w:p w14:paraId="1037183D"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0 </w:t>
            </w:r>
          </w:p>
        </w:tc>
        <w:tc>
          <w:tcPr>
            <w:tcW w:w="1417" w:type="dxa"/>
            <w:tcBorders>
              <w:top w:val="none" w:sz="6" w:space="0" w:color="auto"/>
              <w:left w:val="none" w:sz="6" w:space="0" w:color="auto"/>
              <w:bottom w:val="none" w:sz="6" w:space="0" w:color="auto"/>
              <w:right w:val="none" w:sz="6" w:space="0" w:color="auto"/>
            </w:tcBorders>
          </w:tcPr>
          <w:p w14:paraId="2CA985AC"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0 </w:t>
            </w:r>
          </w:p>
        </w:tc>
        <w:tc>
          <w:tcPr>
            <w:tcW w:w="1185" w:type="dxa"/>
            <w:tcBorders>
              <w:top w:val="none" w:sz="6" w:space="0" w:color="auto"/>
              <w:left w:val="none" w:sz="6" w:space="0" w:color="auto"/>
              <w:bottom w:val="none" w:sz="6" w:space="0" w:color="auto"/>
            </w:tcBorders>
          </w:tcPr>
          <w:p w14:paraId="7E79E315"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0 </w:t>
            </w:r>
          </w:p>
        </w:tc>
      </w:tr>
      <w:tr w:rsidR="00840964" w:rsidRPr="00C81350" w14:paraId="0F264920" w14:textId="77777777" w:rsidTr="001C26AF">
        <w:trPr>
          <w:trHeight w:val="84"/>
        </w:trPr>
        <w:tc>
          <w:tcPr>
            <w:tcW w:w="675" w:type="dxa"/>
            <w:tcBorders>
              <w:top w:val="none" w:sz="6" w:space="0" w:color="auto"/>
              <w:bottom w:val="none" w:sz="6" w:space="0" w:color="auto"/>
              <w:right w:val="none" w:sz="6" w:space="0" w:color="auto"/>
            </w:tcBorders>
          </w:tcPr>
          <w:p w14:paraId="7E67B6D0" w14:textId="77777777" w:rsidR="00840964" w:rsidRPr="00C81350" w:rsidRDefault="00840964" w:rsidP="001C26AF">
            <w:pPr>
              <w:autoSpaceDE w:val="0"/>
              <w:autoSpaceDN w:val="0"/>
              <w:adjustRightInd w:val="0"/>
              <w:rPr>
                <w:rFonts w:cs="Arial"/>
                <w:color w:val="000000"/>
                <w:lang w:eastAsia="en-GB"/>
              </w:rPr>
            </w:pPr>
            <w:r w:rsidRPr="00C81350">
              <w:rPr>
                <w:rFonts w:cs="Arial"/>
                <w:b/>
                <w:bCs/>
                <w:color w:val="000000"/>
                <w:lang w:eastAsia="en-GB"/>
              </w:rPr>
              <w:t xml:space="preserve">C </w:t>
            </w:r>
          </w:p>
        </w:tc>
        <w:tc>
          <w:tcPr>
            <w:tcW w:w="5245" w:type="dxa"/>
            <w:tcBorders>
              <w:top w:val="none" w:sz="6" w:space="0" w:color="auto"/>
              <w:left w:val="none" w:sz="6" w:space="0" w:color="auto"/>
              <w:bottom w:val="none" w:sz="6" w:space="0" w:color="auto"/>
              <w:right w:val="none" w:sz="6" w:space="0" w:color="auto"/>
            </w:tcBorders>
          </w:tcPr>
          <w:p w14:paraId="6BDD43B1" w14:textId="77777777" w:rsidR="00840964" w:rsidRPr="00C81350" w:rsidRDefault="00840964" w:rsidP="001C26AF">
            <w:pPr>
              <w:autoSpaceDE w:val="0"/>
              <w:autoSpaceDN w:val="0"/>
              <w:adjustRightInd w:val="0"/>
              <w:rPr>
                <w:rFonts w:cs="Arial"/>
                <w:color w:val="000000"/>
                <w:lang w:eastAsia="en-GB"/>
              </w:rPr>
            </w:pPr>
            <w:r w:rsidRPr="00C81350">
              <w:rPr>
                <w:rFonts w:cs="Arial"/>
                <w:b/>
                <w:bCs/>
                <w:color w:val="000000"/>
                <w:lang w:eastAsia="en-GB"/>
              </w:rPr>
              <w:t xml:space="preserve">Alte cheltuieli de investiții, din care: </w:t>
            </w:r>
          </w:p>
        </w:tc>
        <w:tc>
          <w:tcPr>
            <w:tcW w:w="1418" w:type="dxa"/>
            <w:tcBorders>
              <w:top w:val="none" w:sz="6" w:space="0" w:color="auto"/>
              <w:left w:val="none" w:sz="6" w:space="0" w:color="auto"/>
              <w:bottom w:val="none" w:sz="6" w:space="0" w:color="auto"/>
              <w:right w:val="none" w:sz="6" w:space="0" w:color="auto"/>
            </w:tcBorders>
          </w:tcPr>
          <w:p w14:paraId="227AE081" w14:textId="77777777" w:rsidR="00840964" w:rsidRPr="00C81350" w:rsidRDefault="00840964" w:rsidP="001C26AF">
            <w:pPr>
              <w:autoSpaceDE w:val="0"/>
              <w:autoSpaceDN w:val="0"/>
              <w:adjustRightInd w:val="0"/>
              <w:rPr>
                <w:rFonts w:cs="Arial"/>
                <w:color w:val="000000"/>
                <w:lang w:eastAsia="en-GB"/>
              </w:rPr>
            </w:pPr>
            <w:r w:rsidRPr="00C81350">
              <w:rPr>
                <w:rFonts w:cs="Arial"/>
                <w:b/>
                <w:bCs/>
                <w:color w:val="000000"/>
                <w:lang w:eastAsia="en-GB"/>
              </w:rPr>
              <w:t xml:space="preserve">120.420,00 </w:t>
            </w:r>
          </w:p>
        </w:tc>
        <w:tc>
          <w:tcPr>
            <w:tcW w:w="1417" w:type="dxa"/>
            <w:tcBorders>
              <w:top w:val="none" w:sz="6" w:space="0" w:color="auto"/>
              <w:left w:val="none" w:sz="6" w:space="0" w:color="auto"/>
              <w:bottom w:val="none" w:sz="6" w:space="0" w:color="auto"/>
              <w:right w:val="none" w:sz="6" w:space="0" w:color="auto"/>
            </w:tcBorders>
          </w:tcPr>
          <w:p w14:paraId="5F036A6F" w14:textId="77777777" w:rsidR="00840964" w:rsidRPr="00C81350" w:rsidRDefault="00840964" w:rsidP="001C26AF">
            <w:pPr>
              <w:autoSpaceDE w:val="0"/>
              <w:autoSpaceDN w:val="0"/>
              <w:adjustRightInd w:val="0"/>
              <w:rPr>
                <w:rFonts w:cs="Arial"/>
                <w:color w:val="000000"/>
                <w:lang w:eastAsia="en-GB"/>
              </w:rPr>
            </w:pPr>
            <w:r w:rsidRPr="00C81350">
              <w:rPr>
                <w:rFonts w:cs="Arial"/>
                <w:b/>
                <w:bCs/>
                <w:color w:val="000000"/>
                <w:lang w:eastAsia="en-GB"/>
              </w:rPr>
              <w:t xml:space="preserve">114.351,00 </w:t>
            </w:r>
          </w:p>
        </w:tc>
        <w:tc>
          <w:tcPr>
            <w:tcW w:w="1185" w:type="dxa"/>
            <w:tcBorders>
              <w:top w:val="none" w:sz="6" w:space="0" w:color="auto"/>
              <w:left w:val="none" w:sz="6" w:space="0" w:color="auto"/>
              <w:bottom w:val="none" w:sz="6" w:space="0" w:color="auto"/>
            </w:tcBorders>
          </w:tcPr>
          <w:p w14:paraId="21171FA9" w14:textId="77777777" w:rsidR="00840964" w:rsidRPr="00C81350" w:rsidRDefault="00840964" w:rsidP="001C26AF">
            <w:pPr>
              <w:autoSpaceDE w:val="0"/>
              <w:autoSpaceDN w:val="0"/>
              <w:adjustRightInd w:val="0"/>
              <w:rPr>
                <w:rFonts w:cs="Arial"/>
                <w:color w:val="000000"/>
                <w:lang w:eastAsia="en-GB"/>
              </w:rPr>
            </w:pPr>
            <w:r w:rsidRPr="00C81350">
              <w:rPr>
                <w:rFonts w:cs="Arial"/>
                <w:b/>
                <w:bCs/>
                <w:color w:val="000000"/>
                <w:lang w:eastAsia="en-GB"/>
              </w:rPr>
              <w:t xml:space="preserve">94,96 </w:t>
            </w:r>
          </w:p>
        </w:tc>
      </w:tr>
      <w:tr w:rsidR="00840964" w:rsidRPr="00C81350" w14:paraId="08A0ED7B" w14:textId="77777777" w:rsidTr="001C26AF">
        <w:trPr>
          <w:trHeight w:val="84"/>
        </w:trPr>
        <w:tc>
          <w:tcPr>
            <w:tcW w:w="675" w:type="dxa"/>
            <w:tcBorders>
              <w:top w:val="none" w:sz="6" w:space="0" w:color="auto"/>
              <w:bottom w:val="none" w:sz="6" w:space="0" w:color="auto"/>
              <w:right w:val="none" w:sz="6" w:space="0" w:color="auto"/>
            </w:tcBorders>
          </w:tcPr>
          <w:p w14:paraId="4AD002FA"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b) </w:t>
            </w:r>
          </w:p>
        </w:tc>
        <w:tc>
          <w:tcPr>
            <w:tcW w:w="5245" w:type="dxa"/>
            <w:tcBorders>
              <w:top w:val="none" w:sz="6" w:space="0" w:color="auto"/>
              <w:left w:val="none" w:sz="6" w:space="0" w:color="auto"/>
              <w:bottom w:val="none" w:sz="6" w:space="0" w:color="auto"/>
              <w:right w:val="none" w:sz="6" w:space="0" w:color="auto"/>
            </w:tcBorders>
          </w:tcPr>
          <w:p w14:paraId="290F0D0F"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Dotări independente </w:t>
            </w:r>
          </w:p>
        </w:tc>
        <w:tc>
          <w:tcPr>
            <w:tcW w:w="1418" w:type="dxa"/>
            <w:tcBorders>
              <w:top w:val="none" w:sz="6" w:space="0" w:color="auto"/>
              <w:left w:val="none" w:sz="6" w:space="0" w:color="auto"/>
              <w:bottom w:val="none" w:sz="6" w:space="0" w:color="auto"/>
              <w:right w:val="none" w:sz="6" w:space="0" w:color="auto"/>
            </w:tcBorders>
          </w:tcPr>
          <w:p w14:paraId="4174C2EE"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16.375,00 </w:t>
            </w:r>
          </w:p>
        </w:tc>
        <w:tc>
          <w:tcPr>
            <w:tcW w:w="1417" w:type="dxa"/>
            <w:tcBorders>
              <w:top w:val="none" w:sz="6" w:space="0" w:color="auto"/>
              <w:left w:val="none" w:sz="6" w:space="0" w:color="auto"/>
              <w:bottom w:val="none" w:sz="6" w:space="0" w:color="auto"/>
              <w:right w:val="none" w:sz="6" w:space="0" w:color="auto"/>
            </w:tcBorders>
          </w:tcPr>
          <w:p w14:paraId="3766ED11"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16.368,46 </w:t>
            </w:r>
          </w:p>
        </w:tc>
        <w:tc>
          <w:tcPr>
            <w:tcW w:w="1185" w:type="dxa"/>
            <w:tcBorders>
              <w:top w:val="none" w:sz="6" w:space="0" w:color="auto"/>
              <w:left w:val="none" w:sz="6" w:space="0" w:color="auto"/>
              <w:bottom w:val="none" w:sz="6" w:space="0" w:color="auto"/>
            </w:tcBorders>
          </w:tcPr>
          <w:p w14:paraId="02A17F65"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99,96 </w:t>
            </w:r>
          </w:p>
        </w:tc>
      </w:tr>
      <w:tr w:rsidR="00840964" w:rsidRPr="00C81350" w14:paraId="1E4B1FAF" w14:textId="77777777" w:rsidTr="001C26AF">
        <w:trPr>
          <w:trHeight w:val="398"/>
        </w:trPr>
        <w:tc>
          <w:tcPr>
            <w:tcW w:w="675" w:type="dxa"/>
            <w:tcBorders>
              <w:top w:val="none" w:sz="6" w:space="0" w:color="auto"/>
              <w:bottom w:val="none" w:sz="6" w:space="0" w:color="auto"/>
              <w:right w:val="none" w:sz="6" w:space="0" w:color="auto"/>
            </w:tcBorders>
          </w:tcPr>
          <w:p w14:paraId="20C34C79"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c) </w:t>
            </w:r>
          </w:p>
        </w:tc>
        <w:tc>
          <w:tcPr>
            <w:tcW w:w="5245" w:type="dxa"/>
            <w:tcBorders>
              <w:top w:val="none" w:sz="6" w:space="0" w:color="auto"/>
              <w:left w:val="none" w:sz="6" w:space="0" w:color="auto"/>
              <w:bottom w:val="none" w:sz="6" w:space="0" w:color="auto"/>
              <w:right w:val="none" w:sz="6" w:space="0" w:color="auto"/>
            </w:tcBorders>
          </w:tcPr>
          <w:p w14:paraId="7F597EAF"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Cheltuieli pentru elaborarea studiilor de prefezabilitate, a studiilor de fezabilitate, a altor studii aferente obiectivelor de investiții, inclusiv cheltuielile necesare pentru obținerea avizelor, autorizațiilor și acordurilor prevăzute de lege </w:t>
            </w:r>
          </w:p>
        </w:tc>
        <w:tc>
          <w:tcPr>
            <w:tcW w:w="1418" w:type="dxa"/>
            <w:tcBorders>
              <w:top w:val="none" w:sz="6" w:space="0" w:color="auto"/>
              <w:left w:val="none" w:sz="6" w:space="0" w:color="auto"/>
              <w:bottom w:val="none" w:sz="6" w:space="0" w:color="auto"/>
              <w:right w:val="none" w:sz="6" w:space="0" w:color="auto"/>
            </w:tcBorders>
          </w:tcPr>
          <w:p w14:paraId="275DEE22"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21 </w:t>
            </w:r>
          </w:p>
        </w:tc>
        <w:tc>
          <w:tcPr>
            <w:tcW w:w="1417" w:type="dxa"/>
            <w:tcBorders>
              <w:top w:val="none" w:sz="6" w:space="0" w:color="auto"/>
              <w:left w:val="none" w:sz="6" w:space="0" w:color="auto"/>
              <w:bottom w:val="none" w:sz="6" w:space="0" w:color="auto"/>
              <w:right w:val="none" w:sz="6" w:space="0" w:color="auto"/>
            </w:tcBorders>
          </w:tcPr>
          <w:p w14:paraId="59855575"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20,33 </w:t>
            </w:r>
          </w:p>
        </w:tc>
        <w:tc>
          <w:tcPr>
            <w:tcW w:w="1185" w:type="dxa"/>
            <w:tcBorders>
              <w:top w:val="none" w:sz="6" w:space="0" w:color="auto"/>
              <w:left w:val="none" w:sz="6" w:space="0" w:color="auto"/>
              <w:bottom w:val="none" w:sz="6" w:space="0" w:color="auto"/>
            </w:tcBorders>
          </w:tcPr>
          <w:p w14:paraId="6B2C51CD"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96,81 </w:t>
            </w:r>
          </w:p>
        </w:tc>
      </w:tr>
      <w:tr w:rsidR="00840964" w:rsidRPr="00C81350" w14:paraId="70917CB0" w14:textId="77777777" w:rsidTr="001C26AF">
        <w:trPr>
          <w:trHeight w:val="293"/>
        </w:trPr>
        <w:tc>
          <w:tcPr>
            <w:tcW w:w="675" w:type="dxa"/>
            <w:tcBorders>
              <w:top w:val="none" w:sz="6" w:space="0" w:color="auto"/>
              <w:bottom w:val="none" w:sz="6" w:space="0" w:color="auto"/>
              <w:right w:val="none" w:sz="6" w:space="0" w:color="auto"/>
            </w:tcBorders>
          </w:tcPr>
          <w:p w14:paraId="430B39F1"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e) </w:t>
            </w:r>
          </w:p>
        </w:tc>
        <w:tc>
          <w:tcPr>
            <w:tcW w:w="5245" w:type="dxa"/>
            <w:tcBorders>
              <w:top w:val="none" w:sz="6" w:space="0" w:color="auto"/>
              <w:left w:val="none" w:sz="6" w:space="0" w:color="auto"/>
              <w:bottom w:val="none" w:sz="6" w:space="0" w:color="auto"/>
              <w:right w:val="none" w:sz="6" w:space="0" w:color="auto"/>
            </w:tcBorders>
          </w:tcPr>
          <w:p w14:paraId="20BAA353"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Lucrări de foraj, cartarea terenului, fotogrammetrie, determinări seismologice, consultanta si alte cheltuieli de investiții ce nu se regăsesc la celelalte categorii de investiții; </w:t>
            </w:r>
          </w:p>
        </w:tc>
        <w:tc>
          <w:tcPr>
            <w:tcW w:w="1418" w:type="dxa"/>
            <w:tcBorders>
              <w:top w:val="none" w:sz="6" w:space="0" w:color="auto"/>
              <w:left w:val="none" w:sz="6" w:space="0" w:color="auto"/>
              <w:bottom w:val="none" w:sz="6" w:space="0" w:color="auto"/>
              <w:right w:val="none" w:sz="6" w:space="0" w:color="auto"/>
            </w:tcBorders>
          </w:tcPr>
          <w:p w14:paraId="331879A6"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0 </w:t>
            </w:r>
          </w:p>
        </w:tc>
        <w:tc>
          <w:tcPr>
            <w:tcW w:w="1417" w:type="dxa"/>
            <w:tcBorders>
              <w:top w:val="none" w:sz="6" w:space="0" w:color="auto"/>
              <w:left w:val="none" w:sz="6" w:space="0" w:color="auto"/>
              <w:bottom w:val="none" w:sz="6" w:space="0" w:color="auto"/>
              <w:right w:val="none" w:sz="6" w:space="0" w:color="auto"/>
            </w:tcBorders>
          </w:tcPr>
          <w:p w14:paraId="4CFFAE9E"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0 </w:t>
            </w:r>
          </w:p>
        </w:tc>
        <w:tc>
          <w:tcPr>
            <w:tcW w:w="1185" w:type="dxa"/>
            <w:tcBorders>
              <w:top w:val="none" w:sz="6" w:space="0" w:color="auto"/>
              <w:left w:val="none" w:sz="6" w:space="0" w:color="auto"/>
              <w:bottom w:val="none" w:sz="6" w:space="0" w:color="auto"/>
            </w:tcBorders>
          </w:tcPr>
          <w:p w14:paraId="07DAD106"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0 </w:t>
            </w:r>
          </w:p>
        </w:tc>
      </w:tr>
      <w:tr w:rsidR="00840964" w:rsidRPr="00C81350" w14:paraId="5192B1A1" w14:textId="77777777" w:rsidTr="001C26AF">
        <w:trPr>
          <w:trHeight w:val="293"/>
        </w:trPr>
        <w:tc>
          <w:tcPr>
            <w:tcW w:w="675" w:type="dxa"/>
            <w:tcBorders>
              <w:top w:val="none" w:sz="6" w:space="0" w:color="auto"/>
              <w:left w:val="none" w:sz="6" w:space="0" w:color="auto"/>
              <w:bottom w:val="none" w:sz="6" w:space="0" w:color="auto"/>
              <w:right w:val="none" w:sz="6" w:space="0" w:color="auto"/>
            </w:tcBorders>
          </w:tcPr>
          <w:p w14:paraId="18695DE8"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f) </w:t>
            </w:r>
          </w:p>
        </w:tc>
        <w:tc>
          <w:tcPr>
            <w:tcW w:w="5245" w:type="dxa"/>
            <w:tcBorders>
              <w:top w:val="none" w:sz="6" w:space="0" w:color="auto"/>
              <w:left w:val="none" w:sz="6" w:space="0" w:color="auto"/>
              <w:bottom w:val="none" w:sz="6" w:space="0" w:color="auto"/>
              <w:right w:val="none" w:sz="6" w:space="0" w:color="auto"/>
            </w:tcBorders>
          </w:tcPr>
          <w:p w14:paraId="1D444B66"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Cheltuieli de expertiză, proiectare, asistență tehnică, pentru probe tehnologice și teste de predare la beneficiar și de execuție privind reparațiile capitale, precum și alte categorii de lucrări de investiții, astfel cum sunt definite de legislația in vigoare, inclusiv cheltuielile necesare pentru obținerea avizelor, autorizațiilor și acordurilor prevăzute de lege * </w:t>
            </w:r>
          </w:p>
        </w:tc>
        <w:tc>
          <w:tcPr>
            <w:tcW w:w="1418" w:type="dxa"/>
            <w:tcBorders>
              <w:top w:val="none" w:sz="6" w:space="0" w:color="auto"/>
              <w:left w:val="none" w:sz="6" w:space="0" w:color="auto"/>
              <w:bottom w:val="none" w:sz="6" w:space="0" w:color="auto"/>
              <w:right w:val="none" w:sz="6" w:space="0" w:color="auto"/>
            </w:tcBorders>
          </w:tcPr>
          <w:p w14:paraId="600D51C8"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104.024,00 </w:t>
            </w:r>
          </w:p>
        </w:tc>
        <w:tc>
          <w:tcPr>
            <w:tcW w:w="1417" w:type="dxa"/>
            <w:tcBorders>
              <w:top w:val="none" w:sz="6" w:space="0" w:color="auto"/>
              <w:left w:val="none" w:sz="6" w:space="0" w:color="auto"/>
              <w:bottom w:val="none" w:sz="6" w:space="0" w:color="auto"/>
              <w:right w:val="none" w:sz="6" w:space="0" w:color="auto"/>
            </w:tcBorders>
          </w:tcPr>
          <w:p w14:paraId="7A075BAA"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97.962,21 </w:t>
            </w:r>
          </w:p>
        </w:tc>
        <w:tc>
          <w:tcPr>
            <w:tcW w:w="1185" w:type="dxa"/>
            <w:tcBorders>
              <w:top w:val="none" w:sz="6" w:space="0" w:color="auto"/>
              <w:left w:val="none" w:sz="6" w:space="0" w:color="auto"/>
              <w:bottom w:val="none" w:sz="6" w:space="0" w:color="auto"/>
              <w:right w:val="none" w:sz="6" w:space="0" w:color="auto"/>
            </w:tcBorders>
          </w:tcPr>
          <w:p w14:paraId="07548C30" w14:textId="77777777" w:rsidR="00840964" w:rsidRPr="00C81350" w:rsidRDefault="00840964" w:rsidP="001C26AF">
            <w:pPr>
              <w:autoSpaceDE w:val="0"/>
              <w:autoSpaceDN w:val="0"/>
              <w:adjustRightInd w:val="0"/>
              <w:rPr>
                <w:rFonts w:cs="Arial"/>
                <w:color w:val="000000"/>
                <w:lang w:eastAsia="en-GB"/>
              </w:rPr>
            </w:pPr>
            <w:r w:rsidRPr="00C81350">
              <w:rPr>
                <w:rFonts w:cs="Arial"/>
                <w:color w:val="000000"/>
                <w:lang w:eastAsia="en-GB"/>
              </w:rPr>
              <w:t xml:space="preserve">94,17 </w:t>
            </w:r>
          </w:p>
        </w:tc>
      </w:tr>
    </w:tbl>
    <w:p w14:paraId="03B53D11" w14:textId="77777777" w:rsidR="00840964" w:rsidRPr="00C81350" w:rsidRDefault="00840964" w:rsidP="00840964">
      <w:pPr>
        <w:jc w:val="both"/>
      </w:pPr>
      <w:r w:rsidRPr="00C81350">
        <w:rPr>
          <w:i/>
          <w:iCs/>
        </w:rPr>
        <w:t>* include și suma de 31.314,77 lei, reprezentând Decizia civilă nr. 956/R/2019 pronunțată de Curtea de Apel Brașov. Menționăm faptul că, deschiderea de credite bugetare a fost întocmită de Ministerul Transporturilor si Infrastructurii si transmisă Ministerului Finanțelor, iar după onorarea acesteia suma a fost transferata CNCF „CFR” S.A. in vederea punerii in aplicare a Decizie civile nr. 956/R/2019 pronunțată de Curtea de Apel Brașov.</w:t>
      </w:r>
    </w:p>
    <w:p w14:paraId="5AF464E7" w14:textId="77777777" w:rsidR="00840964" w:rsidRPr="00C81350" w:rsidRDefault="00840964" w:rsidP="00840964">
      <w:pPr>
        <w:tabs>
          <w:tab w:val="left" w:pos="720"/>
        </w:tabs>
        <w:ind w:left="567" w:hanging="567"/>
        <w:jc w:val="both"/>
      </w:pPr>
    </w:p>
    <w:p w14:paraId="6CCFE6CE" w14:textId="77777777" w:rsidR="00840964" w:rsidRPr="00C81350" w:rsidRDefault="00840964" w:rsidP="00840964">
      <w:pPr>
        <w:tabs>
          <w:tab w:val="left" w:pos="720"/>
        </w:tabs>
        <w:ind w:left="567" w:hanging="567"/>
        <w:jc w:val="both"/>
      </w:pPr>
      <w:r w:rsidRPr="00C81350">
        <w:t>La subcapitolul f) – „</w:t>
      </w:r>
      <w:r w:rsidRPr="00C81350">
        <w:rPr>
          <w:i/>
        </w:rPr>
        <w:t>Alte cheltuieli asimilate investițiilor - Reparații capitale</w:t>
      </w:r>
      <w:r w:rsidRPr="00C81350">
        <w:t xml:space="preserve">” alocația aprobată  a fost în valoare de </w:t>
      </w:r>
      <w:r w:rsidRPr="00C81350">
        <w:rPr>
          <w:b/>
        </w:rPr>
        <w:t>104.024,00 mii lei</w:t>
      </w:r>
      <w:r w:rsidRPr="00C81350">
        <w:t xml:space="preserve"> pentru care au fost prevăzute:</w:t>
      </w:r>
    </w:p>
    <w:p w14:paraId="7ED65475" w14:textId="77777777" w:rsidR="00840964" w:rsidRPr="00C81350" w:rsidRDefault="00840964" w:rsidP="00FA1D49">
      <w:pPr>
        <w:numPr>
          <w:ilvl w:val="0"/>
          <w:numId w:val="13"/>
        </w:numPr>
        <w:tabs>
          <w:tab w:val="left" w:pos="426"/>
        </w:tabs>
        <w:suppressAutoHyphens/>
        <w:autoSpaceDN w:val="0"/>
        <w:ind w:left="426" w:hanging="284"/>
        <w:jc w:val="both"/>
        <w:textAlignment w:val="baseline"/>
      </w:pPr>
      <w:r w:rsidRPr="00C81350">
        <w:t xml:space="preserve">prestări de servicii (proiectări, expertize și manipulări materiale în baze); </w:t>
      </w:r>
    </w:p>
    <w:p w14:paraId="7F7314CC" w14:textId="77777777" w:rsidR="00840964" w:rsidRPr="00C81350" w:rsidRDefault="00840964" w:rsidP="00FA1D49">
      <w:pPr>
        <w:numPr>
          <w:ilvl w:val="0"/>
          <w:numId w:val="13"/>
        </w:numPr>
        <w:tabs>
          <w:tab w:val="left" w:pos="426"/>
        </w:tabs>
        <w:suppressAutoHyphens/>
        <w:autoSpaceDN w:val="0"/>
        <w:ind w:left="426" w:hanging="284"/>
        <w:jc w:val="both"/>
        <w:textAlignment w:val="baseline"/>
      </w:pPr>
      <w:r w:rsidRPr="00C81350">
        <w:lastRenderedPageBreak/>
        <w:t>execuții de lucrări RK linii, RK terasamente, RK poduri, RK tuneluri, RK instalații, RK peroane și RK treceri la nivel.</w:t>
      </w:r>
    </w:p>
    <w:p w14:paraId="7CF1BF88" w14:textId="77777777" w:rsidR="00840964" w:rsidRPr="00C81350" w:rsidRDefault="00840964" w:rsidP="00840964">
      <w:pPr>
        <w:tabs>
          <w:tab w:val="left" w:pos="426"/>
        </w:tabs>
        <w:suppressAutoHyphens/>
        <w:autoSpaceDN w:val="0"/>
        <w:jc w:val="both"/>
        <w:textAlignment w:val="baseline"/>
      </w:pPr>
    </w:p>
    <w:p w14:paraId="614DB41F" w14:textId="77777777" w:rsidR="00840964" w:rsidRPr="00C81350" w:rsidRDefault="00840964" w:rsidP="00840964">
      <w:pPr>
        <w:autoSpaceDE w:val="0"/>
        <w:autoSpaceDN w:val="0"/>
        <w:adjustRightInd w:val="0"/>
        <w:ind w:right="-1"/>
        <w:rPr>
          <w:color w:val="000000"/>
          <w:lang w:eastAsia="en-GB"/>
        </w:rPr>
      </w:pPr>
      <w:r w:rsidRPr="00C81350">
        <w:rPr>
          <w:color w:val="000000"/>
          <w:lang w:eastAsia="en-GB"/>
        </w:rPr>
        <w:t xml:space="preserve">La acest capitol au fost înregistrate plăți pentru execuție lucrări RK, din care principalele obiective finalizate au fost: </w:t>
      </w:r>
    </w:p>
    <w:p w14:paraId="7D0402DE" w14:textId="77777777" w:rsidR="00840964" w:rsidRPr="00C81350" w:rsidRDefault="00840964" w:rsidP="00840964">
      <w:pPr>
        <w:autoSpaceDE w:val="0"/>
        <w:autoSpaceDN w:val="0"/>
        <w:adjustRightInd w:val="0"/>
        <w:ind w:firstLine="720"/>
        <w:rPr>
          <w:color w:val="000000"/>
          <w:lang w:eastAsia="en-GB"/>
        </w:rPr>
      </w:pPr>
      <w:r w:rsidRPr="00C81350">
        <w:rPr>
          <w:color w:val="000000"/>
          <w:lang w:eastAsia="en-GB"/>
        </w:rPr>
        <w:t xml:space="preserve">1. Reparație infrastructura, după cum urmează: </w:t>
      </w:r>
    </w:p>
    <w:p w14:paraId="1DEEF749" w14:textId="77777777" w:rsidR="00840964" w:rsidRPr="00C81350" w:rsidRDefault="00840964" w:rsidP="00840964">
      <w:pPr>
        <w:autoSpaceDE w:val="0"/>
        <w:autoSpaceDN w:val="0"/>
        <w:adjustRightInd w:val="0"/>
        <w:ind w:firstLine="720"/>
        <w:rPr>
          <w:color w:val="000000"/>
          <w:lang w:eastAsia="en-GB"/>
        </w:rPr>
      </w:pPr>
      <w:r w:rsidRPr="00C81350">
        <w:rPr>
          <w:rFonts w:cs="Symbol"/>
          <w:color w:val="000000"/>
          <w:lang w:eastAsia="en-GB"/>
        </w:rPr>
        <w:t xml:space="preserve">• </w:t>
      </w:r>
      <w:r w:rsidRPr="00C81350">
        <w:rPr>
          <w:color w:val="000000"/>
          <w:lang w:eastAsia="en-GB"/>
        </w:rPr>
        <w:t xml:space="preserve">Dublarea liniei de cale ferată între stațiile Mogoșoaia si Balotești; </w:t>
      </w:r>
    </w:p>
    <w:p w14:paraId="73917013" w14:textId="77777777" w:rsidR="00840964" w:rsidRPr="00C81350" w:rsidRDefault="00840964" w:rsidP="006719F5">
      <w:pPr>
        <w:numPr>
          <w:ilvl w:val="1"/>
          <w:numId w:val="145"/>
        </w:numPr>
        <w:autoSpaceDE w:val="0"/>
        <w:autoSpaceDN w:val="0"/>
        <w:adjustRightInd w:val="0"/>
        <w:spacing w:line="276" w:lineRule="auto"/>
        <w:ind w:left="1440" w:hanging="360"/>
        <w:rPr>
          <w:color w:val="000000"/>
          <w:lang w:eastAsia="en-GB"/>
        </w:rPr>
      </w:pPr>
      <w:r w:rsidRPr="00C81350">
        <w:rPr>
          <w:color w:val="000000"/>
          <w:lang w:eastAsia="en-GB"/>
        </w:rPr>
        <w:t xml:space="preserve">• Instalație de încălzire a macazurilor cu alimentare din LC în stațiile CF Ploiești Est și Videle; </w:t>
      </w:r>
    </w:p>
    <w:p w14:paraId="2D8590D3" w14:textId="77777777" w:rsidR="00840964" w:rsidRPr="00C81350" w:rsidRDefault="00840964" w:rsidP="006719F5">
      <w:pPr>
        <w:numPr>
          <w:ilvl w:val="1"/>
          <w:numId w:val="145"/>
        </w:numPr>
        <w:autoSpaceDE w:val="0"/>
        <w:autoSpaceDN w:val="0"/>
        <w:adjustRightInd w:val="0"/>
        <w:spacing w:line="276" w:lineRule="auto"/>
        <w:ind w:left="1440" w:hanging="360"/>
        <w:rPr>
          <w:color w:val="000000"/>
          <w:lang w:eastAsia="en-GB"/>
        </w:rPr>
      </w:pPr>
      <w:r w:rsidRPr="00C81350">
        <w:rPr>
          <w:color w:val="000000"/>
          <w:lang w:eastAsia="en-GB"/>
        </w:rPr>
        <w:t xml:space="preserve">• Refacție totală linia CF Orșova - Jimbolia, Vălișoara - Caransebeș km 461+100 - 475 + 835; </w:t>
      </w:r>
    </w:p>
    <w:p w14:paraId="7811B54E" w14:textId="77777777" w:rsidR="00840964" w:rsidRPr="00C81350" w:rsidRDefault="00840964" w:rsidP="006719F5">
      <w:pPr>
        <w:numPr>
          <w:ilvl w:val="1"/>
          <w:numId w:val="145"/>
        </w:numPr>
        <w:autoSpaceDE w:val="0"/>
        <w:autoSpaceDN w:val="0"/>
        <w:adjustRightInd w:val="0"/>
        <w:spacing w:line="276" w:lineRule="auto"/>
        <w:ind w:left="1440" w:hanging="360"/>
        <w:rPr>
          <w:color w:val="000000"/>
          <w:lang w:eastAsia="en-GB"/>
        </w:rPr>
      </w:pPr>
      <w:r w:rsidRPr="00C81350">
        <w:rPr>
          <w:color w:val="000000"/>
          <w:lang w:eastAsia="en-GB"/>
        </w:rPr>
        <w:t xml:space="preserve">• Reparație capitală Tunel Bănița km 66+660 - 67+275, fir II, linia 116 Simeria – Petroșani; </w:t>
      </w:r>
    </w:p>
    <w:p w14:paraId="5A657C8D" w14:textId="77777777" w:rsidR="00840964" w:rsidRPr="00C81350" w:rsidRDefault="00840964" w:rsidP="006719F5">
      <w:pPr>
        <w:numPr>
          <w:ilvl w:val="1"/>
          <w:numId w:val="145"/>
        </w:numPr>
        <w:autoSpaceDE w:val="0"/>
        <w:autoSpaceDN w:val="0"/>
        <w:adjustRightInd w:val="0"/>
        <w:spacing w:line="276" w:lineRule="auto"/>
        <w:ind w:left="1440" w:hanging="360"/>
        <w:rPr>
          <w:color w:val="000000"/>
          <w:lang w:eastAsia="en-GB"/>
        </w:rPr>
      </w:pPr>
      <w:r w:rsidRPr="00C81350">
        <w:rPr>
          <w:color w:val="000000"/>
          <w:lang w:eastAsia="en-GB"/>
        </w:rPr>
        <w:t>• Înlocuire echipamente celule CFR 1-2 110 kV STE Drajna EDD.</w:t>
      </w:r>
    </w:p>
    <w:p w14:paraId="026819F3" w14:textId="77777777" w:rsidR="00840964" w:rsidRPr="00C81350" w:rsidRDefault="00840964" w:rsidP="00840964">
      <w:pPr>
        <w:autoSpaceDE w:val="0"/>
        <w:autoSpaceDN w:val="0"/>
        <w:adjustRightInd w:val="0"/>
        <w:spacing w:after="44"/>
        <w:rPr>
          <w:color w:val="000000"/>
          <w:lang w:eastAsia="en-GB"/>
        </w:rPr>
      </w:pPr>
    </w:p>
    <w:p w14:paraId="6EB821E4" w14:textId="77777777" w:rsidR="00840964" w:rsidRPr="00C81350" w:rsidRDefault="00840964" w:rsidP="00E46232">
      <w:pPr>
        <w:autoSpaceDE w:val="0"/>
        <w:autoSpaceDN w:val="0"/>
        <w:adjustRightInd w:val="0"/>
        <w:spacing w:after="44"/>
        <w:ind w:firstLine="720"/>
        <w:rPr>
          <w:color w:val="000000"/>
          <w:lang w:eastAsia="en-GB"/>
        </w:rPr>
      </w:pPr>
      <w:r w:rsidRPr="00C81350">
        <w:rPr>
          <w:color w:val="000000"/>
          <w:lang w:eastAsia="en-GB"/>
        </w:rPr>
        <w:t>2.</w:t>
      </w:r>
      <w:r w:rsidRPr="00C81350">
        <w:rPr>
          <w:b/>
          <w:bCs/>
          <w:color w:val="000000"/>
          <w:lang w:eastAsia="en-GB"/>
        </w:rPr>
        <w:t xml:space="preserve"> </w:t>
      </w:r>
      <w:r w:rsidRPr="00C81350">
        <w:rPr>
          <w:color w:val="000000"/>
          <w:lang w:eastAsia="en-GB"/>
        </w:rPr>
        <w:t xml:space="preserve">Au fost executate lucrările pentru modernizarea a unui număr de 12 treceri la nivel cu calea ferată pe raza SRCF 1 - 8 respectiv: </w:t>
      </w:r>
    </w:p>
    <w:p w14:paraId="28F924E3" w14:textId="77777777" w:rsidR="00840964" w:rsidRPr="00C81350" w:rsidRDefault="00840964" w:rsidP="006719F5">
      <w:pPr>
        <w:numPr>
          <w:ilvl w:val="1"/>
          <w:numId w:val="145"/>
        </w:numPr>
        <w:autoSpaceDE w:val="0"/>
        <w:autoSpaceDN w:val="0"/>
        <w:adjustRightInd w:val="0"/>
        <w:spacing w:line="276" w:lineRule="auto"/>
        <w:ind w:left="1440" w:hanging="360"/>
        <w:rPr>
          <w:color w:val="000000"/>
          <w:lang w:eastAsia="en-GB"/>
        </w:rPr>
      </w:pPr>
      <w:r w:rsidRPr="00C81350">
        <w:rPr>
          <w:color w:val="000000"/>
          <w:lang w:eastAsia="en-GB"/>
        </w:rPr>
        <w:t xml:space="preserve">• Modernizare trecere la nivel km 1+518, Linia CF 408 Carei - Zalău între stațiile Carei – Tășnad; </w:t>
      </w:r>
    </w:p>
    <w:p w14:paraId="7908E902" w14:textId="77777777" w:rsidR="00840964" w:rsidRPr="00C81350" w:rsidRDefault="00840964" w:rsidP="006719F5">
      <w:pPr>
        <w:numPr>
          <w:ilvl w:val="1"/>
          <w:numId w:val="145"/>
        </w:numPr>
        <w:autoSpaceDE w:val="0"/>
        <w:autoSpaceDN w:val="0"/>
        <w:adjustRightInd w:val="0"/>
        <w:spacing w:line="276" w:lineRule="auto"/>
        <w:ind w:left="1440" w:hanging="360"/>
        <w:rPr>
          <w:color w:val="000000"/>
          <w:lang w:eastAsia="en-GB"/>
        </w:rPr>
      </w:pPr>
      <w:r w:rsidRPr="00C81350">
        <w:rPr>
          <w:color w:val="000000"/>
          <w:lang w:eastAsia="en-GB"/>
        </w:rPr>
        <w:t xml:space="preserve">• Modernizare trecere la nivel km 0+188, Linia CF Ramificație Satulung- Busag in stația Baia Mare; </w:t>
      </w:r>
    </w:p>
    <w:p w14:paraId="65DFFC0B" w14:textId="77777777" w:rsidR="00840964" w:rsidRPr="00C81350" w:rsidRDefault="00840964" w:rsidP="006719F5">
      <w:pPr>
        <w:numPr>
          <w:ilvl w:val="1"/>
          <w:numId w:val="145"/>
        </w:numPr>
        <w:autoSpaceDE w:val="0"/>
        <w:autoSpaceDN w:val="0"/>
        <w:adjustRightInd w:val="0"/>
        <w:spacing w:line="276" w:lineRule="auto"/>
        <w:ind w:left="1440" w:hanging="360"/>
        <w:rPr>
          <w:color w:val="000000"/>
          <w:lang w:eastAsia="en-GB"/>
        </w:rPr>
      </w:pPr>
      <w:r w:rsidRPr="00C81350">
        <w:rPr>
          <w:color w:val="000000"/>
          <w:lang w:eastAsia="en-GB"/>
        </w:rPr>
        <w:t xml:space="preserve">• Modernizare trecere la nivel km 177+857, Linia CF Apahida-Baia Mare in stația Baia Mare; </w:t>
      </w:r>
    </w:p>
    <w:p w14:paraId="5CD517D2" w14:textId="77777777" w:rsidR="00840964" w:rsidRPr="00C81350" w:rsidRDefault="00840964" w:rsidP="006719F5">
      <w:pPr>
        <w:numPr>
          <w:ilvl w:val="1"/>
          <w:numId w:val="145"/>
        </w:numPr>
        <w:autoSpaceDE w:val="0"/>
        <w:autoSpaceDN w:val="0"/>
        <w:adjustRightInd w:val="0"/>
        <w:spacing w:line="276" w:lineRule="auto"/>
        <w:ind w:left="1440" w:hanging="360"/>
        <w:rPr>
          <w:color w:val="000000"/>
          <w:lang w:eastAsia="en-GB"/>
        </w:rPr>
      </w:pPr>
      <w:r w:rsidRPr="00C81350">
        <w:rPr>
          <w:color w:val="000000"/>
          <w:lang w:eastAsia="en-GB"/>
        </w:rPr>
        <w:t xml:space="preserve">• Modernizare trecere la nivel km 26+665, Linia CF Salva-Sighetu Marmației, intre stațiile Leordina-Vișeu de Jos; </w:t>
      </w:r>
    </w:p>
    <w:p w14:paraId="75FFCDB8" w14:textId="77777777" w:rsidR="00840964" w:rsidRPr="00C81350" w:rsidRDefault="00840964" w:rsidP="006719F5">
      <w:pPr>
        <w:numPr>
          <w:ilvl w:val="1"/>
          <w:numId w:val="145"/>
        </w:numPr>
        <w:autoSpaceDE w:val="0"/>
        <w:autoSpaceDN w:val="0"/>
        <w:adjustRightInd w:val="0"/>
        <w:spacing w:line="276" w:lineRule="auto"/>
        <w:ind w:left="1440" w:hanging="360"/>
        <w:rPr>
          <w:color w:val="000000"/>
          <w:lang w:eastAsia="en-GB"/>
        </w:rPr>
      </w:pPr>
      <w:r w:rsidRPr="00C81350">
        <w:rPr>
          <w:color w:val="000000"/>
          <w:lang w:eastAsia="en-GB"/>
        </w:rPr>
        <w:t xml:space="preserve">• Modernizare trecere la nivel km 21+020, Linia CF Salva-Sighetu Marmației, intre stațiile Leordina-Vișeu de Jos; </w:t>
      </w:r>
    </w:p>
    <w:p w14:paraId="71840467" w14:textId="77777777" w:rsidR="00840964" w:rsidRPr="00C81350" w:rsidRDefault="00840964" w:rsidP="006719F5">
      <w:pPr>
        <w:numPr>
          <w:ilvl w:val="1"/>
          <w:numId w:val="145"/>
        </w:numPr>
        <w:autoSpaceDE w:val="0"/>
        <w:autoSpaceDN w:val="0"/>
        <w:adjustRightInd w:val="0"/>
        <w:spacing w:line="276" w:lineRule="auto"/>
        <w:ind w:left="1440" w:hanging="360"/>
        <w:rPr>
          <w:color w:val="000000"/>
          <w:lang w:eastAsia="en-GB"/>
        </w:rPr>
      </w:pPr>
      <w:r w:rsidRPr="00C81350">
        <w:rPr>
          <w:color w:val="000000"/>
          <w:lang w:eastAsia="en-GB"/>
        </w:rPr>
        <w:t xml:space="preserve">• Modernizare trecere la nivel km 23+652, Linia CF Salva-Sighetu Marmației, intre stațiile Leordina-Vișeu de Jos; </w:t>
      </w:r>
    </w:p>
    <w:p w14:paraId="70A9C74B" w14:textId="77777777" w:rsidR="00840964" w:rsidRPr="00C81350" w:rsidRDefault="00840964" w:rsidP="006719F5">
      <w:pPr>
        <w:numPr>
          <w:ilvl w:val="1"/>
          <w:numId w:val="145"/>
        </w:numPr>
        <w:autoSpaceDE w:val="0"/>
        <w:autoSpaceDN w:val="0"/>
        <w:adjustRightInd w:val="0"/>
        <w:spacing w:line="276" w:lineRule="auto"/>
        <w:ind w:left="1440" w:hanging="360"/>
        <w:rPr>
          <w:color w:val="000000"/>
          <w:lang w:eastAsia="en-GB"/>
        </w:rPr>
      </w:pPr>
      <w:r w:rsidRPr="00C81350">
        <w:rPr>
          <w:color w:val="000000"/>
          <w:lang w:eastAsia="en-GB"/>
        </w:rPr>
        <w:t xml:space="preserve">• Modernizare trecere la nivel km 18+638, Linia CF Salva-Sighetu Marmației, intre stațiile Leordina-Valea Vișeului; </w:t>
      </w:r>
    </w:p>
    <w:p w14:paraId="3C4F8D65" w14:textId="77777777" w:rsidR="00840964" w:rsidRPr="00C81350" w:rsidRDefault="00840964" w:rsidP="006719F5">
      <w:pPr>
        <w:numPr>
          <w:ilvl w:val="1"/>
          <w:numId w:val="145"/>
        </w:numPr>
        <w:autoSpaceDE w:val="0"/>
        <w:autoSpaceDN w:val="0"/>
        <w:adjustRightInd w:val="0"/>
        <w:spacing w:after="44" w:line="276" w:lineRule="auto"/>
        <w:ind w:left="1440" w:hanging="360"/>
        <w:rPr>
          <w:color w:val="000000"/>
          <w:lang w:eastAsia="en-GB"/>
        </w:rPr>
      </w:pPr>
      <w:r w:rsidRPr="00C81350">
        <w:rPr>
          <w:color w:val="000000"/>
          <w:lang w:eastAsia="en-GB"/>
        </w:rPr>
        <w:t xml:space="preserve">• Modernizare trecere la nivel km 12+410, Linia CF Salva-Sighetu Marmației, intre stațiile Leordina- Valea Vișeului; </w:t>
      </w:r>
    </w:p>
    <w:p w14:paraId="52F02CFD" w14:textId="77777777" w:rsidR="00840964" w:rsidRPr="00C81350" w:rsidRDefault="00840964" w:rsidP="006719F5">
      <w:pPr>
        <w:numPr>
          <w:ilvl w:val="1"/>
          <w:numId w:val="145"/>
        </w:numPr>
        <w:autoSpaceDE w:val="0"/>
        <w:autoSpaceDN w:val="0"/>
        <w:adjustRightInd w:val="0"/>
        <w:spacing w:after="44" w:line="276" w:lineRule="auto"/>
        <w:ind w:left="1440" w:hanging="360"/>
        <w:rPr>
          <w:color w:val="000000"/>
          <w:lang w:eastAsia="en-GB"/>
        </w:rPr>
      </w:pPr>
      <w:r w:rsidRPr="00C81350">
        <w:rPr>
          <w:color w:val="000000"/>
          <w:lang w:eastAsia="en-GB"/>
        </w:rPr>
        <w:t xml:space="preserve">• Modernizare TN km 226+189 intre stațiile Lacu-Sărat-Brăila ; </w:t>
      </w:r>
    </w:p>
    <w:p w14:paraId="62FAC2D2" w14:textId="77777777" w:rsidR="00840964" w:rsidRPr="00C81350" w:rsidRDefault="00840964" w:rsidP="006719F5">
      <w:pPr>
        <w:numPr>
          <w:ilvl w:val="1"/>
          <w:numId w:val="145"/>
        </w:numPr>
        <w:autoSpaceDE w:val="0"/>
        <w:autoSpaceDN w:val="0"/>
        <w:adjustRightInd w:val="0"/>
        <w:spacing w:after="44" w:line="276" w:lineRule="auto"/>
        <w:ind w:left="1440" w:hanging="360"/>
        <w:rPr>
          <w:color w:val="000000"/>
          <w:lang w:eastAsia="en-GB"/>
        </w:rPr>
      </w:pPr>
      <w:r w:rsidRPr="00C81350">
        <w:rPr>
          <w:color w:val="000000"/>
          <w:lang w:eastAsia="en-GB"/>
        </w:rPr>
        <w:t xml:space="preserve">• Modernizare TN km 185+585 intre stațiile Dedulești-Plopu ; </w:t>
      </w:r>
    </w:p>
    <w:p w14:paraId="4910D51F" w14:textId="77777777" w:rsidR="00840964" w:rsidRPr="00C81350" w:rsidRDefault="00840964" w:rsidP="006719F5">
      <w:pPr>
        <w:numPr>
          <w:ilvl w:val="1"/>
          <w:numId w:val="145"/>
        </w:numPr>
        <w:autoSpaceDE w:val="0"/>
        <w:autoSpaceDN w:val="0"/>
        <w:adjustRightInd w:val="0"/>
        <w:spacing w:after="44" w:line="276" w:lineRule="auto"/>
        <w:ind w:left="1440" w:hanging="360"/>
        <w:rPr>
          <w:color w:val="000000"/>
          <w:lang w:eastAsia="en-GB"/>
        </w:rPr>
      </w:pPr>
      <w:r w:rsidRPr="00C81350">
        <w:rPr>
          <w:color w:val="000000"/>
          <w:lang w:eastAsia="en-GB"/>
        </w:rPr>
        <w:t xml:space="preserve">• Modernizare TN km 104+530 intre stațiile Săhăteni-Ulmeni ; </w:t>
      </w:r>
    </w:p>
    <w:p w14:paraId="25CCD025" w14:textId="77777777" w:rsidR="00840964" w:rsidRPr="00C81350" w:rsidRDefault="00840964" w:rsidP="006719F5">
      <w:pPr>
        <w:numPr>
          <w:ilvl w:val="1"/>
          <w:numId w:val="145"/>
        </w:numPr>
        <w:autoSpaceDE w:val="0"/>
        <w:autoSpaceDN w:val="0"/>
        <w:adjustRightInd w:val="0"/>
        <w:spacing w:line="276" w:lineRule="auto"/>
        <w:ind w:left="1440" w:hanging="360"/>
        <w:rPr>
          <w:color w:val="000000"/>
          <w:lang w:eastAsia="en-GB"/>
        </w:rPr>
      </w:pPr>
      <w:r w:rsidRPr="00C81350">
        <w:rPr>
          <w:color w:val="000000"/>
          <w:lang w:eastAsia="en-GB"/>
        </w:rPr>
        <w:t>• Modernizare TN km 94+840 intre stațiile Mizil – Săhăteni.</w:t>
      </w:r>
    </w:p>
    <w:p w14:paraId="3D59D2AA" w14:textId="77777777" w:rsidR="00840964" w:rsidRDefault="00840964" w:rsidP="006719F5">
      <w:pPr>
        <w:autoSpaceDE w:val="0"/>
        <w:autoSpaceDN w:val="0"/>
        <w:adjustRightInd w:val="0"/>
        <w:ind w:left="1440"/>
        <w:rPr>
          <w:color w:val="000000"/>
          <w:lang w:eastAsia="en-GB"/>
        </w:rPr>
      </w:pPr>
    </w:p>
    <w:p w14:paraId="1A27492C" w14:textId="77777777" w:rsidR="006719F5" w:rsidRPr="00C81350" w:rsidRDefault="006719F5" w:rsidP="006719F5">
      <w:pPr>
        <w:autoSpaceDE w:val="0"/>
        <w:autoSpaceDN w:val="0"/>
        <w:adjustRightInd w:val="0"/>
        <w:ind w:left="1440"/>
        <w:rPr>
          <w:color w:val="000000"/>
          <w:lang w:eastAsia="en-GB"/>
        </w:rPr>
      </w:pPr>
    </w:p>
    <w:p w14:paraId="21CA64DD" w14:textId="77777777" w:rsidR="00840964" w:rsidRPr="00C81350" w:rsidRDefault="00840964" w:rsidP="00FA1D49">
      <w:pPr>
        <w:numPr>
          <w:ilvl w:val="0"/>
          <w:numId w:val="37"/>
        </w:numPr>
        <w:spacing w:line="360" w:lineRule="auto"/>
        <w:jc w:val="both"/>
        <w:rPr>
          <w:b/>
        </w:rPr>
      </w:pPr>
      <w:r w:rsidRPr="00C81350">
        <w:rPr>
          <w:b/>
        </w:rPr>
        <w:t>Transportul cu metroul și stadiul proiectelor de metrou</w:t>
      </w:r>
    </w:p>
    <w:p w14:paraId="58FE8B16" w14:textId="77777777" w:rsidR="00840964" w:rsidRPr="00C81350" w:rsidRDefault="00840964" w:rsidP="00840964">
      <w:pPr>
        <w:ind w:firstLine="720"/>
        <w:jc w:val="both"/>
      </w:pPr>
      <w:r w:rsidRPr="00C81350">
        <w:t xml:space="preserve">Rețeaua de metrou actuală măsoară </w:t>
      </w:r>
      <w:r w:rsidRPr="00C81350">
        <w:rPr>
          <w:b/>
        </w:rPr>
        <w:t>77,00 km cale dublă</w:t>
      </w:r>
      <w:r w:rsidRPr="00C81350">
        <w:t>, structurată pe 5 magistrale, 63 stații și 6 depouri. Ultima extindere a rețelei s-a realizat în anul 2020 – punerea în funcțiune la data de 15 septembrie 2020 a Magistralei 5, secțiunea Râul Doamnei – Eroilor, galeria de legătură și depoul Valea Ialomiței (6,9 km, 9 stații, 1 depou)</w:t>
      </w:r>
    </w:p>
    <w:p w14:paraId="382AB22B" w14:textId="77777777" w:rsidR="00840964" w:rsidRPr="00C81350" w:rsidRDefault="00840964" w:rsidP="00840964">
      <w:pPr>
        <w:ind w:firstLine="720"/>
        <w:jc w:val="both"/>
        <w:rPr>
          <w:rFonts w:cs="Arial"/>
        </w:rPr>
      </w:pPr>
      <w:r w:rsidRPr="00C81350">
        <w:t xml:space="preserve">În anul 2022 au fost transportați </w:t>
      </w:r>
      <w:r w:rsidRPr="00C81350">
        <w:rPr>
          <w:b/>
        </w:rPr>
        <w:t>130.304.000 călători</w:t>
      </w:r>
      <w:r w:rsidRPr="00C81350">
        <w:t xml:space="preserve">, cu 38.744.000 </w:t>
      </w:r>
      <w:r w:rsidRPr="00C81350">
        <w:rPr>
          <w:b/>
        </w:rPr>
        <w:t>mai mulți</w:t>
      </w:r>
      <w:r w:rsidRPr="00C81350">
        <w:t xml:space="preserve"> decât în anul 2020, când au fost transportați 91.560.000 călători. </w:t>
      </w:r>
    </w:p>
    <w:p w14:paraId="5901FA08" w14:textId="77777777" w:rsidR="00840964" w:rsidRPr="00C81350" w:rsidRDefault="00840964" w:rsidP="00840964">
      <w:pPr>
        <w:ind w:firstLine="720"/>
        <w:jc w:val="both"/>
      </w:pPr>
      <w:r w:rsidRPr="00C81350">
        <w:t xml:space="preserve">Parcursul trenurilor de metrou în anul 2022 a fost de </w:t>
      </w:r>
      <w:r w:rsidRPr="00C81350">
        <w:rPr>
          <w:b/>
        </w:rPr>
        <w:t>8.081.530 tren-km</w:t>
      </w:r>
      <w:r w:rsidRPr="00C81350">
        <w:t xml:space="preserve">, cu  141.100 tren-km </w:t>
      </w:r>
      <w:r w:rsidRPr="00C81350">
        <w:rPr>
          <w:b/>
        </w:rPr>
        <w:t>mai puțin</w:t>
      </w:r>
      <w:r w:rsidRPr="00C81350">
        <w:t xml:space="preserve"> decât în anul 2021, când parcursul trenurilor a fost de 8.444.590 tren-km.</w:t>
      </w:r>
    </w:p>
    <w:p w14:paraId="3BE1D9A7" w14:textId="77777777" w:rsidR="00840964" w:rsidRPr="00C81350" w:rsidRDefault="00840964" w:rsidP="00840964">
      <w:pPr>
        <w:ind w:firstLine="720"/>
        <w:jc w:val="both"/>
      </w:pPr>
      <w:r w:rsidRPr="00C81350">
        <w:t>Parcul inventar se compune din 138 vagoane tip IVA, 264 vagoane (44 trenuri de câte 6 vagoane) BM2 și BM21 și 144 vagoane (24 trenuri de câte 6 vagoane) CAF.</w:t>
      </w:r>
    </w:p>
    <w:p w14:paraId="62679FDA" w14:textId="77777777" w:rsidR="00840964" w:rsidRPr="00C81350" w:rsidRDefault="00840964" w:rsidP="00840964">
      <w:pPr>
        <w:ind w:firstLine="720"/>
        <w:jc w:val="both"/>
        <w:rPr>
          <w:rFonts w:eastAsia="MS Mincho"/>
          <w:iCs/>
        </w:rPr>
      </w:pPr>
      <w:r w:rsidRPr="00C81350">
        <w:t xml:space="preserve">Transportul cu metroul se desfășoară având în vedere dispozițiile Regulamentului (CE) nr. 1370/2007 al Parlamentului European și al Consiliului din 23 octombrie 2007 privind serviciile publice de transport feroviar și rutier de călători, și de abrogare a Regulamentelor (CEE) nr. 1191/69 și  nr.1107/70 ale Consiliului. În anul 2020 a fost adoptat </w:t>
      </w:r>
      <w:r w:rsidRPr="00C81350">
        <w:rPr>
          <w:rFonts w:eastAsia="MS Mincho"/>
          <w:b/>
          <w:i/>
          <w:iCs/>
        </w:rPr>
        <w:t>OMTIC nr. 697/2020</w:t>
      </w:r>
      <w:r w:rsidRPr="00C81350">
        <w:rPr>
          <w:rFonts w:eastAsia="MS Mincho"/>
          <w:i/>
          <w:iCs/>
        </w:rPr>
        <w:t xml:space="preserve"> privind aprobarea încheierii </w:t>
      </w:r>
      <w:r w:rsidRPr="00C81350">
        <w:rPr>
          <w:rFonts w:eastAsia="MS Mincho"/>
          <w:i/>
          <w:iCs/>
        </w:rPr>
        <w:lastRenderedPageBreak/>
        <w:t>Contractului de servicii publice de transport cu metroul pentru perioada 2020-2024 al Societății de Transport cu Metroul București „METROREX”- S.A.</w:t>
      </w:r>
      <w:r w:rsidRPr="00C81350">
        <w:rPr>
          <w:rFonts w:eastAsia="MS Mincho"/>
          <w:iCs/>
        </w:rPr>
        <w:t>, fiind încheiate trei acte adiționale, aprobate prin OMTI nr.235/2022, OMTI nr.510/2022 și OMTI nr.2212/2022.</w:t>
      </w:r>
    </w:p>
    <w:p w14:paraId="3C6C5346" w14:textId="77777777" w:rsidR="00840964" w:rsidRPr="00C81350" w:rsidRDefault="00840964" w:rsidP="00840964">
      <w:pPr>
        <w:ind w:firstLine="720"/>
        <w:jc w:val="both"/>
        <w:rPr>
          <w:color w:val="000000"/>
          <w:shd w:val="clear" w:color="auto" w:fill="FFFFFF"/>
        </w:rPr>
      </w:pPr>
      <w:r w:rsidRPr="00C81350">
        <w:t>În scopul facilitării utilizării cât mai eficiente de către publicul călător a transportului în comun în Municipiul București,</w:t>
      </w:r>
      <w:r w:rsidRPr="00C81350">
        <w:rPr>
          <w:color w:val="000000"/>
          <w:shd w:val="clear" w:color="auto" w:fill="FFFFFF"/>
        </w:rPr>
        <w:t xml:space="preserve"> au fost introduse în oferta tarifară a Metrorex S.A. titlurile de călătorie metropolitane integrate T.P.B.I. – Metrorex, respectiv carduri cu una, 2 și 10 călătorii metropolitane + metrou, fiecare călătorie permițând un număr nelimitat de schimbări ale mijloacelor de transport de suprafață și metrou pe o perioadă de 120 minute de la validare (ultima intrare la metrou poate fi efectuată cu 119 minute după începerea călătoriei), precum și abonamentele integrate metropolitane și metrou cu durate de valabilitate de 24 ore, 72 ore, 7 zile, o lună, 6 luni și 12 luni.</w:t>
      </w:r>
    </w:p>
    <w:p w14:paraId="22C37F8B" w14:textId="77777777" w:rsidR="00840964" w:rsidRPr="00C81350" w:rsidRDefault="00840964" w:rsidP="00840964">
      <w:pPr>
        <w:ind w:firstLine="720"/>
        <w:jc w:val="both"/>
        <w:rPr>
          <w:color w:val="000000"/>
          <w:shd w:val="clear" w:color="auto" w:fill="FFFFFF"/>
        </w:rPr>
      </w:pPr>
      <w:r w:rsidRPr="00C81350">
        <w:rPr>
          <w:color w:val="000000"/>
          <w:shd w:val="clear" w:color="auto" w:fill="FFFFFF"/>
        </w:rPr>
        <w:t>Începând cu anul 2022 au fost introduse în oferta tarifară și titluri de călătorie integrate metrou – transport feroviar București Nord–Aeroport Henri Coandă Otopeni - T.P.B.I. și metrou - transport feroviar București Nord–Aeroport Henri Coandă Otopeni, acestea permițând un număr nelimitat de călătorii cu aceste mijloace de transport pe perioada de valabilitate, care poate fi de 24 ore, 72 ore, o lună, 6 luni și 12 luni,</w:t>
      </w:r>
    </w:p>
    <w:p w14:paraId="4100CC8A" w14:textId="77777777" w:rsidR="00840964" w:rsidRPr="00C81350" w:rsidRDefault="00840964" w:rsidP="00840964">
      <w:pPr>
        <w:ind w:firstLine="720"/>
        <w:jc w:val="both"/>
        <w:rPr>
          <w:rFonts w:eastAsia="MS Mincho"/>
          <w:iCs/>
        </w:rPr>
      </w:pPr>
      <w:r w:rsidRPr="00C81350">
        <w:rPr>
          <w:lang w:eastAsia="ar-SA"/>
        </w:rPr>
        <w:t>De asemenea, pentru creșterea numărului de călători, dar și pentru a oferi o facilitate călătorilor care utilizează transportul cu metroul în mod constant, Metrorex a demarat la data de 01.06.2021 Proiectul Pilot care constă în acordarea gratuită a locului de parcare pentru un interval zilnic de până la 13 ore, în intervalul orar 06:00–21:00 (</w:t>
      </w:r>
      <w:r w:rsidRPr="00C81350">
        <w:rPr>
          <w:i/>
          <w:iCs/>
          <w:lang w:eastAsia="ar-SA"/>
        </w:rPr>
        <w:t>acesta este programul de funcționare a casieriei</w:t>
      </w:r>
      <w:r w:rsidRPr="00C81350">
        <w:rPr>
          <w:lang w:eastAsia="ar-SA"/>
        </w:rPr>
        <w:t xml:space="preserve">), în interiorul Terminalului Multimodal Străulești, pentru călătorii care au un abonament Metrorex </w:t>
      </w:r>
      <w:r w:rsidRPr="00C81350">
        <w:rPr>
          <w:iCs/>
          <w:lang w:eastAsia="ar-SA"/>
        </w:rPr>
        <w:t>zilnic/săptămânal/lunar/ anual/elev/student/donator valabil</w:t>
      </w:r>
      <w:r w:rsidRPr="00C81350">
        <w:rPr>
          <w:lang w:eastAsia="ar-SA"/>
        </w:rPr>
        <w:t xml:space="preserve"> și doresc să parcheze autoturismul în interiorul acestuia.</w:t>
      </w:r>
    </w:p>
    <w:p w14:paraId="4594EE65" w14:textId="6B2A7B24" w:rsidR="00840964" w:rsidRPr="00C81350" w:rsidRDefault="00840964" w:rsidP="00840964">
      <w:pPr>
        <w:pStyle w:val="Heading1"/>
        <w:ind w:firstLine="720"/>
        <w:jc w:val="both"/>
        <w:rPr>
          <w:rFonts w:ascii="Trebuchet MS" w:hAnsi="Trebuchet MS"/>
          <w:b w:val="0"/>
          <w:sz w:val="22"/>
          <w:szCs w:val="22"/>
        </w:rPr>
      </w:pPr>
      <w:r w:rsidRPr="00C81350">
        <w:rPr>
          <w:rFonts w:ascii="Trebuchet MS" w:hAnsi="Trebuchet MS"/>
          <w:b w:val="0"/>
          <w:sz w:val="22"/>
          <w:szCs w:val="22"/>
        </w:rPr>
        <w:t>Fondurile pentru activitatea de investiții în anul 2022 au fost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3"/>
      </w:tblGrid>
      <w:tr w:rsidR="00840964" w:rsidRPr="00C81350" w14:paraId="29BC2FB0" w14:textId="77777777" w:rsidTr="00E46232">
        <w:tc>
          <w:tcPr>
            <w:tcW w:w="4644" w:type="dxa"/>
          </w:tcPr>
          <w:p w14:paraId="7D8A754D" w14:textId="77777777" w:rsidR="00840964" w:rsidRPr="00C81350" w:rsidRDefault="00840964" w:rsidP="001C26AF">
            <w:pPr>
              <w:rPr>
                <w:b/>
              </w:rPr>
            </w:pPr>
            <w:r w:rsidRPr="00C81350">
              <w:rPr>
                <w:b/>
              </w:rPr>
              <w:t>TOTAL, din care:</w:t>
            </w:r>
          </w:p>
        </w:tc>
        <w:tc>
          <w:tcPr>
            <w:tcW w:w="4643" w:type="dxa"/>
          </w:tcPr>
          <w:p w14:paraId="43C2F84B" w14:textId="77777777" w:rsidR="00840964" w:rsidRPr="00C81350" w:rsidRDefault="00840964" w:rsidP="001C26AF">
            <w:pPr>
              <w:jc w:val="right"/>
              <w:rPr>
                <w:b/>
              </w:rPr>
            </w:pPr>
            <w:r w:rsidRPr="00C81350">
              <w:rPr>
                <w:b/>
              </w:rPr>
              <w:t>593.091 mii lei</w:t>
            </w:r>
          </w:p>
        </w:tc>
      </w:tr>
      <w:tr w:rsidR="00840964" w:rsidRPr="00C81350" w14:paraId="1D27D8A8" w14:textId="77777777" w:rsidTr="00E46232">
        <w:tc>
          <w:tcPr>
            <w:tcW w:w="4644" w:type="dxa"/>
          </w:tcPr>
          <w:p w14:paraId="337E2FA1" w14:textId="77777777" w:rsidR="00840964" w:rsidRPr="00C81350" w:rsidRDefault="00840964" w:rsidP="001C26AF"/>
        </w:tc>
        <w:tc>
          <w:tcPr>
            <w:tcW w:w="4643" w:type="dxa"/>
          </w:tcPr>
          <w:p w14:paraId="0AF61247" w14:textId="77777777" w:rsidR="00840964" w:rsidRPr="00C81350" w:rsidRDefault="00840964" w:rsidP="001C26AF">
            <w:pPr>
              <w:jc w:val="right"/>
            </w:pPr>
          </w:p>
        </w:tc>
      </w:tr>
      <w:tr w:rsidR="00840964" w:rsidRPr="00C81350" w14:paraId="7B5270B1" w14:textId="77777777" w:rsidTr="00E46232">
        <w:trPr>
          <w:trHeight w:val="1619"/>
        </w:trPr>
        <w:tc>
          <w:tcPr>
            <w:tcW w:w="4644" w:type="dxa"/>
          </w:tcPr>
          <w:p w14:paraId="1CAF549D" w14:textId="77777777" w:rsidR="00840964" w:rsidRPr="00C81350" w:rsidRDefault="00840964" w:rsidP="00840964">
            <w:pPr>
              <w:pStyle w:val="ListParagraph"/>
              <w:numPr>
                <w:ilvl w:val="0"/>
                <w:numId w:val="1"/>
              </w:numPr>
              <w:rPr>
                <w:i/>
              </w:rPr>
            </w:pPr>
            <w:r w:rsidRPr="00C81350">
              <w:t xml:space="preserve">Titlul 51 - Transferuri pentru finanțarea proiectului de investiții la metrou, </w:t>
            </w:r>
          </w:p>
          <w:p w14:paraId="0D4DCBA0" w14:textId="77777777" w:rsidR="00840964" w:rsidRPr="00C81350" w:rsidRDefault="00840964" w:rsidP="001C26AF">
            <w:pPr>
              <w:pStyle w:val="ListParagraph"/>
              <w:rPr>
                <w:i/>
              </w:rPr>
            </w:pPr>
            <w:r w:rsidRPr="00C81350">
              <w:rPr>
                <w:i/>
              </w:rPr>
              <w:t>din care realizat</w:t>
            </w:r>
          </w:p>
          <w:p w14:paraId="42653B98" w14:textId="00417B79" w:rsidR="00840964" w:rsidRPr="00C81350" w:rsidRDefault="00840964" w:rsidP="00E46232">
            <w:pPr>
              <w:pStyle w:val="ListParagraph"/>
            </w:pPr>
            <w:r w:rsidRPr="00C81350">
              <w:t>(diferența neconsumată se va reporta în programul anului 2023)</w:t>
            </w:r>
          </w:p>
        </w:tc>
        <w:tc>
          <w:tcPr>
            <w:tcW w:w="4643" w:type="dxa"/>
          </w:tcPr>
          <w:p w14:paraId="40AC1FA5" w14:textId="77777777" w:rsidR="00840964" w:rsidRPr="00C81350" w:rsidRDefault="00840964" w:rsidP="001C26AF">
            <w:pPr>
              <w:jc w:val="right"/>
            </w:pPr>
            <w:r w:rsidRPr="00C81350">
              <w:t>149.606 mii lei</w:t>
            </w:r>
          </w:p>
          <w:p w14:paraId="2646C639" w14:textId="77777777" w:rsidR="00840964" w:rsidRPr="00C81350" w:rsidRDefault="00840964" w:rsidP="001C26AF">
            <w:pPr>
              <w:jc w:val="right"/>
            </w:pPr>
          </w:p>
          <w:p w14:paraId="042F44EA" w14:textId="77777777" w:rsidR="00840964" w:rsidRPr="00C81350" w:rsidRDefault="00840964" w:rsidP="001C26AF">
            <w:pPr>
              <w:jc w:val="right"/>
              <w:rPr>
                <w:i/>
              </w:rPr>
            </w:pPr>
          </w:p>
          <w:p w14:paraId="24736E12" w14:textId="77777777" w:rsidR="00840964" w:rsidRPr="00C81350" w:rsidRDefault="00840964" w:rsidP="001C26AF">
            <w:pPr>
              <w:jc w:val="right"/>
              <w:rPr>
                <w:i/>
              </w:rPr>
            </w:pPr>
            <w:r w:rsidRPr="00C81350">
              <w:rPr>
                <w:i/>
              </w:rPr>
              <w:t>32.400 mii lei</w:t>
            </w:r>
          </w:p>
        </w:tc>
      </w:tr>
      <w:tr w:rsidR="00840964" w:rsidRPr="00C81350" w14:paraId="663B6FB0" w14:textId="77777777" w:rsidTr="00E46232">
        <w:tc>
          <w:tcPr>
            <w:tcW w:w="4644" w:type="dxa"/>
          </w:tcPr>
          <w:p w14:paraId="24BA336F" w14:textId="77777777" w:rsidR="00840964" w:rsidRPr="00C81350" w:rsidRDefault="00840964" w:rsidP="00840964">
            <w:pPr>
              <w:pStyle w:val="ListParagraph"/>
              <w:numPr>
                <w:ilvl w:val="0"/>
                <w:numId w:val="1"/>
              </w:numPr>
            </w:pPr>
            <w:r w:rsidRPr="00C81350">
              <w:t>Titlul 58 – Proiecte cu finanțare din fonduri externe nerambursabile aferente cadrului financiar 2014-2020</w:t>
            </w:r>
          </w:p>
          <w:p w14:paraId="2C445F62" w14:textId="2E909CB2" w:rsidR="00840964" w:rsidRPr="00C81350" w:rsidRDefault="00840964" w:rsidP="00E46232">
            <w:pPr>
              <w:pStyle w:val="ListParagraph"/>
            </w:pPr>
            <w:r w:rsidRPr="00C81350">
              <w:rPr>
                <w:i/>
              </w:rPr>
              <w:t>din care realizat</w:t>
            </w:r>
          </w:p>
        </w:tc>
        <w:tc>
          <w:tcPr>
            <w:tcW w:w="4643" w:type="dxa"/>
          </w:tcPr>
          <w:p w14:paraId="560C0F96" w14:textId="77777777" w:rsidR="00840964" w:rsidRPr="00C81350" w:rsidRDefault="00840964" w:rsidP="001C26AF">
            <w:pPr>
              <w:jc w:val="right"/>
            </w:pPr>
            <w:r w:rsidRPr="00C81350">
              <w:t>443.485 mii lei</w:t>
            </w:r>
          </w:p>
          <w:p w14:paraId="27BED74B" w14:textId="77777777" w:rsidR="00840964" w:rsidRPr="00C81350" w:rsidRDefault="00840964" w:rsidP="001C26AF">
            <w:pPr>
              <w:jc w:val="right"/>
            </w:pPr>
          </w:p>
          <w:p w14:paraId="5F561E01" w14:textId="77777777" w:rsidR="00840964" w:rsidRPr="00C81350" w:rsidRDefault="00840964" w:rsidP="001C26AF">
            <w:pPr>
              <w:jc w:val="right"/>
            </w:pPr>
          </w:p>
          <w:p w14:paraId="05C9EA54" w14:textId="77777777" w:rsidR="00840964" w:rsidRPr="00C81350" w:rsidRDefault="00840964" w:rsidP="001C26AF">
            <w:pPr>
              <w:jc w:val="right"/>
              <w:rPr>
                <w:i/>
              </w:rPr>
            </w:pPr>
          </w:p>
          <w:p w14:paraId="2E2F4373" w14:textId="77777777" w:rsidR="00840964" w:rsidRPr="00C81350" w:rsidRDefault="00840964" w:rsidP="001C26AF">
            <w:pPr>
              <w:jc w:val="right"/>
              <w:rPr>
                <w:i/>
              </w:rPr>
            </w:pPr>
            <w:r w:rsidRPr="00C81350">
              <w:rPr>
                <w:i/>
              </w:rPr>
              <w:t>407.738 mii lei</w:t>
            </w:r>
          </w:p>
        </w:tc>
      </w:tr>
      <w:tr w:rsidR="00840964" w:rsidRPr="00C81350" w14:paraId="35D78A37" w14:textId="77777777" w:rsidTr="00E46232">
        <w:tc>
          <w:tcPr>
            <w:tcW w:w="4644" w:type="dxa"/>
          </w:tcPr>
          <w:p w14:paraId="113895C5" w14:textId="77777777" w:rsidR="00840964" w:rsidRPr="00C81350" w:rsidRDefault="00840964" w:rsidP="00840964">
            <w:pPr>
              <w:pStyle w:val="ListParagraph"/>
              <w:numPr>
                <w:ilvl w:val="0"/>
                <w:numId w:val="1"/>
              </w:numPr>
            </w:pPr>
            <w:r w:rsidRPr="00C81350">
              <w:t>Fonduri proprii</w:t>
            </w:r>
          </w:p>
          <w:p w14:paraId="420E0BD2" w14:textId="1A8D01F4" w:rsidR="00840964" w:rsidRPr="00C81350" w:rsidRDefault="00840964" w:rsidP="00E46232">
            <w:pPr>
              <w:pStyle w:val="ListParagraph"/>
              <w:rPr>
                <w:i/>
              </w:rPr>
            </w:pPr>
            <w:r w:rsidRPr="00C81350">
              <w:rPr>
                <w:i/>
              </w:rPr>
              <w:t>din care realizat</w:t>
            </w:r>
          </w:p>
        </w:tc>
        <w:tc>
          <w:tcPr>
            <w:tcW w:w="4643" w:type="dxa"/>
          </w:tcPr>
          <w:p w14:paraId="2FE84272" w14:textId="77777777" w:rsidR="00840964" w:rsidRPr="00C81350" w:rsidRDefault="00840964" w:rsidP="001C26AF">
            <w:pPr>
              <w:jc w:val="right"/>
            </w:pPr>
            <w:r w:rsidRPr="00C81350">
              <w:t>0 lei</w:t>
            </w:r>
          </w:p>
          <w:p w14:paraId="7C49CA01" w14:textId="77777777" w:rsidR="00840964" w:rsidRPr="00C81350" w:rsidRDefault="00840964" w:rsidP="001C26AF">
            <w:pPr>
              <w:jc w:val="right"/>
              <w:rPr>
                <w:i/>
              </w:rPr>
            </w:pPr>
            <w:r w:rsidRPr="00C81350">
              <w:rPr>
                <w:i/>
              </w:rPr>
              <w:t>0 lei</w:t>
            </w:r>
          </w:p>
        </w:tc>
      </w:tr>
    </w:tbl>
    <w:p w14:paraId="452F915A" w14:textId="77777777" w:rsidR="00936680" w:rsidRPr="00C81350" w:rsidRDefault="00936680" w:rsidP="00840964">
      <w:pPr>
        <w:ind w:firstLine="560"/>
        <w:jc w:val="both"/>
      </w:pPr>
    </w:p>
    <w:p w14:paraId="28DE3194" w14:textId="77777777" w:rsidR="00840964" w:rsidRPr="00C81350" w:rsidRDefault="00840964" w:rsidP="00840964">
      <w:pPr>
        <w:ind w:firstLine="560"/>
        <w:jc w:val="both"/>
      </w:pPr>
      <w:r w:rsidRPr="00C81350">
        <w:t>Fondurile aprobate pentru cheltuielile de capital pentru anul 2020 au fost realizate in procent de aprox. 40,64%. Aceste sume au fost utilizate la următoarele obiective de investiții:</w:t>
      </w:r>
    </w:p>
    <w:p w14:paraId="6F20CD2F" w14:textId="77777777" w:rsidR="00840964" w:rsidRDefault="00840964" w:rsidP="00840964">
      <w:pPr>
        <w:ind w:left="142"/>
        <w:jc w:val="both"/>
      </w:pPr>
    </w:p>
    <w:p w14:paraId="702ECA2A" w14:textId="77777777" w:rsidR="006719F5" w:rsidRPr="00C81350" w:rsidRDefault="006719F5" w:rsidP="00840964">
      <w:pPr>
        <w:ind w:left="142"/>
        <w:jc w:val="both"/>
      </w:pPr>
    </w:p>
    <w:p w14:paraId="586C7CC8" w14:textId="77777777" w:rsidR="00840964" w:rsidRPr="00C81350" w:rsidRDefault="00840964" w:rsidP="00FA1D49">
      <w:pPr>
        <w:numPr>
          <w:ilvl w:val="0"/>
          <w:numId w:val="26"/>
        </w:numPr>
        <w:tabs>
          <w:tab w:val="num" w:pos="500"/>
        </w:tabs>
        <w:ind w:hanging="520"/>
        <w:jc w:val="center"/>
        <w:rPr>
          <w:b/>
          <w:u w:val="single"/>
        </w:rPr>
      </w:pPr>
      <w:r w:rsidRPr="00C81350">
        <w:rPr>
          <w:b/>
          <w:u w:val="single"/>
        </w:rPr>
        <w:t>Magistrala 4 : Tronson Gara de Nord – Parc Bazilescu – Lac Străulești și Tronson Gara de Nord – Gara Progresu</w:t>
      </w:r>
    </w:p>
    <w:p w14:paraId="54FBF679" w14:textId="77777777" w:rsidR="00840964" w:rsidRPr="00C81350" w:rsidRDefault="00840964" w:rsidP="00840964">
      <w:pPr>
        <w:ind w:left="560"/>
        <w:rPr>
          <w:b/>
          <w:u w:val="single"/>
        </w:rPr>
      </w:pPr>
    </w:p>
    <w:p w14:paraId="612B566C" w14:textId="77777777" w:rsidR="00840964" w:rsidRPr="00C81350" w:rsidRDefault="00840964" w:rsidP="00840964">
      <w:pPr>
        <w:ind w:firstLine="714"/>
        <w:jc w:val="both"/>
      </w:pPr>
      <w:bookmarkStart w:id="5" w:name="_Hlk31629405"/>
      <w:r w:rsidRPr="00C81350">
        <w:t xml:space="preserve">În anul 2022 au fost continuate demersurile necesare pentru implementarea proiectului de construcție a Liniei 4 de metrou: Lac Străulești – Gara Progresu, tronsonul Gara de Nord – Gara Progresul, prin elaborarea documentațiilor de Plan Urbanistic Zonal al Municipiului București și al Județului Ilfov. După emiterea hotărârii Consiliului General al Municipiului București și a Consiliului Județean Ilfov pentru aprobarea PUZ-urilor anterior menționate, se va transmite Notificarea către Agenția Națională de Protecția Mediului care reprezintă etapa de înștiințare a agenției cu privire la intenția de realizare a investiției, obținerea îndrumărilor legale din partea acesteia și întreprinderea demersurilor necesare în vederea obținerii Acordului de Mediu. </w:t>
      </w:r>
    </w:p>
    <w:bookmarkEnd w:id="5"/>
    <w:p w14:paraId="3AFD0CF7" w14:textId="77777777" w:rsidR="00840964" w:rsidRDefault="00840964" w:rsidP="00840964">
      <w:pPr>
        <w:ind w:left="142"/>
        <w:jc w:val="both"/>
        <w:rPr>
          <w:b/>
        </w:rPr>
      </w:pPr>
    </w:p>
    <w:p w14:paraId="4E0E9B67" w14:textId="77777777" w:rsidR="006719F5" w:rsidRDefault="006719F5" w:rsidP="00840964">
      <w:pPr>
        <w:ind w:left="142"/>
        <w:jc w:val="both"/>
        <w:rPr>
          <w:b/>
        </w:rPr>
      </w:pPr>
    </w:p>
    <w:p w14:paraId="216C98DC" w14:textId="77777777" w:rsidR="006719F5" w:rsidRDefault="006719F5" w:rsidP="00840964">
      <w:pPr>
        <w:ind w:left="142"/>
        <w:jc w:val="both"/>
        <w:rPr>
          <w:b/>
        </w:rPr>
      </w:pPr>
    </w:p>
    <w:p w14:paraId="5E30EC9D" w14:textId="77777777" w:rsidR="006719F5" w:rsidRPr="00C81350" w:rsidRDefault="006719F5" w:rsidP="00840964">
      <w:pPr>
        <w:ind w:left="142"/>
        <w:jc w:val="both"/>
        <w:rPr>
          <w:b/>
        </w:rPr>
      </w:pPr>
    </w:p>
    <w:p w14:paraId="18E74376" w14:textId="77777777" w:rsidR="00840964" w:rsidRPr="00C81350" w:rsidRDefault="00840964" w:rsidP="00FA1D49">
      <w:pPr>
        <w:numPr>
          <w:ilvl w:val="0"/>
          <w:numId w:val="26"/>
        </w:numPr>
        <w:tabs>
          <w:tab w:val="num" w:pos="500"/>
        </w:tabs>
        <w:spacing w:after="240"/>
        <w:ind w:hanging="520"/>
        <w:jc w:val="center"/>
        <w:rPr>
          <w:b/>
          <w:u w:val="single"/>
        </w:rPr>
      </w:pPr>
      <w:r w:rsidRPr="00C81350">
        <w:rPr>
          <w:b/>
          <w:u w:val="single"/>
        </w:rPr>
        <w:lastRenderedPageBreak/>
        <w:t>Magistrala 5 Drumul Taberei – Universitate – Iancului - Pantelimon</w:t>
      </w:r>
    </w:p>
    <w:p w14:paraId="7B13D6A3" w14:textId="77777777" w:rsidR="00840964" w:rsidRPr="00C81350" w:rsidRDefault="00840964" w:rsidP="00FA1D49">
      <w:pPr>
        <w:pStyle w:val="ListParagraph"/>
        <w:numPr>
          <w:ilvl w:val="0"/>
          <w:numId w:val="39"/>
        </w:numPr>
        <w:jc w:val="both"/>
      </w:pPr>
      <w:r w:rsidRPr="00C81350">
        <w:rPr>
          <w:u w:val="single"/>
        </w:rPr>
        <w:t>Secțiunea Râul Doamnei-Eroilor</w:t>
      </w:r>
      <w:r w:rsidRPr="00C81350">
        <w:t xml:space="preserve">: </w:t>
      </w:r>
    </w:p>
    <w:p w14:paraId="431E2413" w14:textId="77777777" w:rsidR="00840964" w:rsidRPr="00C81350" w:rsidRDefault="00840964" w:rsidP="00840964">
      <w:pPr>
        <w:ind w:firstLine="720"/>
        <w:jc w:val="both"/>
        <w:rPr>
          <w:snapToGrid w:val="0"/>
        </w:rPr>
      </w:pPr>
      <w:r w:rsidRPr="00C81350">
        <w:rPr>
          <w:snapToGrid w:val="0"/>
        </w:rPr>
        <w:t>În cursul anului 2022 s-a continuat execuția lucrărilor ce nu au fost recepționate, respectiv a acceselor A-A1-B1-B de la stația Parc Drumul Taberei, accesului B la stația Academia Militară, extinderea peronului la stația Eroilor 1, prin reconfigurarea  Liniei 4 cu montarea a 9 escalatoare și a unui lift interior, precum și Depoul Valea Ialomiței.</w:t>
      </w:r>
    </w:p>
    <w:p w14:paraId="765AC64A" w14:textId="77777777" w:rsidR="00840964" w:rsidRPr="00C81350" w:rsidRDefault="00840964" w:rsidP="00840964">
      <w:pPr>
        <w:ind w:firstLine="720"/>
        <w:jc w:val="both"/>
        <w:rPr>
          <w:snapToGrid w:val="0"/>
        </w:rPr>
      </w:pPr>
      <w:r w:rsidRPr="00C81350">
        <w:rPr>
          <w:snapToGrid w:val="0"/>
        </w:rPr>
        <w:t>Totodată au continuat lucrările aferente etapei a II-a a sistemului de siguranță și automatizare a traficului, concomitent cu elaborarea proiectului de construcție a trenurilor noi de metrou ce vor circula pe Magistrala 5 de metrou.</w:t>
      </w:r>
    </w:p>
    <w:p w14:paraId="1375F979" w14:textId="77777777" w:rsidR="00840964" w:rsidRPr="00C81350" w:rsidRDefault="00840964" w:rsidP="00840964">
      <w:pPr>
        <w:pStyle w:val="BodyTextIndent"/>
        <w:ind w:left="0"/>
        <w:jc w:val="both"/>
      </w:pPr>
    </w:p>
    <w:p w14:paraId="2FF062B6" w14:textId="77777777" w:rsidR="00840964" w:rsidRPr="00C81350" w:rsidRDefault="00840964" w:rsidP="00FA1D49">
      <w:pPr>
        <w:numPr>
          <w:ilvl w:val="0"/>
          <w:numId w:val="37"/>
        </w:numPr>
        <w:jc w:val="both"/>
        <w:rPr>
          <w:u w:val="single"/>
        </w:rPr>
      </w:pPr>
      <w:r w:rsidRPr="00C81350">
        <w:rPr>
          <w:u w:val="single"/>
        </w:rPr>
        <w:t>Secțiunea Eroilor - Iancului</w:t>
      </w:r>
    </w:p>
    <w:p w14:paraId="3407AC18" w14:textId="77777777" w:rsidR="00840964" w:rsidRPr="00C81350" w:rsidRDefault="00840964" w:rsidP="00840964">
      <w:pPr>
        <w:ind w:firstLine="720"/>
        <w:jc w:val="both"/>
      </w:pPr>
      <w:r w:rsidRPr="00C81350">
        <w:rPr>
          <w:snapToGrid w:val="0"/>
        </w:rPr>
        <w:t>În anul 2022 a fost continuată activitatea de elaborare a livrabilelor din cadrul „Contractului de servicii de proiectare și asistență tehnică aferente obiectivului Magistrala 5 (Drumul Taberei – Pantelimon), Secțiunea Eroilor (PS Operă) – Piața Iancului”.</w:t>
      </w:r>
    </w:p>
    <w:p w14:paraId="3A17E977" w14:textId="77777777" w:rsidR="00840964" w:rsidRPr="00C81350" w:rsidRDefault="00840964" w:rsidP="00840964">
      <w:pPr>
        <w:pStyle w:val="BodyTextIndent"/>
        <w:widowControl w:val="0"/>
        <w:tabs>
          <w:tab w:val="left" w:pos="195"/>
        </w:tabs>
        <w:ind w:left="560"/>
      </w:pPr>
    </w:p>
    <w:p w14:paraId="42644FE0" w14:textId="77777777" w:rsidR="00840964" w:rsidRPr="00C81350" w:rsidRDefault="00840964" w:rsidP="00FA1D49">
      <w:pPr>
        <w:pStyle w:val="BodyTextIndent"/>
        <w:widowControl w:val="0"/>
        <w:numPr>
          <w:ilvl w:val="0"/>
          <w:numId w:val="26"/>
        </w:numPr>
        <w:tabs>
          <w:tab w:val="left" w:pos="195"/>
          <w:tab w:val="num" w:pos="500"/>
        </w:tabs>
        <w:spacing w:after="0"/>
        <w:ind w:hanging="520"/>
        <w:jc w:val="center"/>
      </w:pPr>
      <w:r w:rsidRPr="00C81350">
        <w:rPr>
          <w:b/>
          <w:u w:val="single"/>
        </w:rPr>
        <w:t>Magistrala 6 Legătura rețelei de metrou cu Aeroportul Henri Coandă – Otopeni</w:t>
      </w:r>
    </w:p>
    <w:p w14:paraId="1D590F75" w14:textId="77777777" w:rsidR="00840964" w:rsidRPr="00C81350" w:rsidRDefault="00840964" w:rsidP="00840964">
      <w:pPr>
        <w:pStyle w:val="BodyTextIndent"/>
        <w:tabs>
          <w:tab w:val="left" w:pos="195"/>
        </w:tabs>
        <w:ind w:left="560"/>
        <w:jc w:val="center"/>
      </w:pPr>
    </w:p>
    <w:p w14:paraId="7CB2AF20" w14:textId="77777777" w:rsidR="00840964" w:rsidRPr="00C81350" w:rsidRDefault="00840964" w:rsidP="00840964">
      <w:pPr>
        <w:widowControl w:val="0"/>
        <w:tabs>
          <w:tab w:val="left" w:pos="195"/>
        </w:tabs>
        <w:ind w:firstLine="720"/>
        <w:jc w:val="both"/>
        <w:rPr>
          <w:snapToGrid w:val="0"/>
        </w:rPr>
      </w:pPr>
      <w:r w:rsidRPr="00C81350">
        <w:rPr>
          <w:snapToGrid w:val="0"/>
        </w:rPr>
        <w:t>În anul 2022 a fost semnat contractul de proiectare și execuție lucrări de structură pentru Lotul 1 între stațiile 1 Mai – Tokyo și au fost realizate o parte din serviciile de proiectare.</w:t>
      </w:r>
    </w:p>
    <w:p w14:paraId="6DF56498" w14:textId="77777777" w:rsidR="00840964" w:rsidRPr="00C81350" w:rsidRDefault="00840964" w:rsidP="00840964">
      <w:pPr>
        <w:widowControl w:val="0"/>
        <w:tabs>
          <w:tab w:val="left" w:pos="195"/>
        </w:tabs>
        <w:ind w:firstLine="720"/>
        <w:jc w:val="both"/>
        <w:rPr>
          <w:snapToGrid w:val="0"/>
        </w:rPr>
      </w:pPr>
      <w:r w:rsidRPr="00C81350">
        <w:rPr>
          <w:snapToGrid w:val="0"/>
        </w:rPr>
        <w:t>Totodată a fost demarată procedura de achiziție a serviciilor de proiectare și execuție lucrări de structură pentru Lotul 1 între stațiile Tokyo – Aeroport Otopeni.</w:t>
      </w:r>
    </w:p>
    <w:p w14:paraId="7A2112BA" w14:textId="77777777" w:rsidR="00840964" w:rsidRPr="00C81350" w:rsidRDefault="00840964" w:rsidP="00840964">
      <w:pPr>
        <w:ind w:left="284"/>
        <w:jc w:val="both"/>
      </w:pPr>
    </w:p>
    <w:p w14:paraId="2FF816F4" w14:textId="77777777" w:rsidR="00840964" w:rsidRPr="00C81350" w:rsidRDefault="00840964" w:rsidP="00FA1D49">
      <w:pPr>
        <w:numPr>
          <w:ilvl w:val="0"/>
          <w:numId w:val="28"/>
        </w:numPr>
        <w:spacing w:after="240"/>
        <w:jc w:val="center"/>
        <w:rPr>
          <w:u w:val="single"/>
        </w:rPr>
      </w:pPr>
      <w:r w:rsidRPr="00C81350">
        <w:rPr>
          <w:b/>
          <w:u w:val="single"/>
        </w:rPr>
        <w:t>Îmbunătățirea serviciilor de transport public de călători cu metroul pe Magistrala 2  Berceni – Pipera</w:t>
      </w:r>
    </w:p>
    <w:p w14:paraId="5B954929" w14:textId="77777777" w:rsidR="00840964" w:rsidRPr="00C81350" w:rsidRDefault="00840964" w:rsidP="00840964">
      <w:pPr>
        <w:jc w:val="both"/>
      </w:pPr>
      <w:r w:rsidRPr="00C81350">
        <w:tab/>
        <w:t>Experții BEI-PASSA cooptați au prezentate caietul de sarcini pentru reabilitarea căii de rulare. Forma finală a caietului de sarcini, a studiului de fezabilitate actualizat (DALI) și a Devizului General vor fi supuse avizării în C.T.E. Metrorex, C.T.E. MTI și C.T.E. interministerial.</w:t>
      </w:r>
    </w:p>
    <w:p w14:paraId="09247E6B" w14:textId="77777777" w:rsidR="00840964" w:rsidRPr="00C81350" w:rsidRDefault="00840964" w:rsidP="00840964">
      <w:pPr>
        <w:jc w:val="both"/>
      </w:pPr>
      <w:r w:rsidRPr="00C81350">
        <w:tab/>
        <w:t>După finalizarea acestor etape, va fi reluată procedura de atribuire a contractului.</w:t>
      </w:r>
    </w:p>
    <w:p w14:paraId="58127E26" w14:textId="77777777" w:rsidR="00840964" w:rsidRPr="00C81350" w:rsidRDefault="00840964" w:rsidP="00840964">
      <w:pPr>
        <w:jc w:val="both"/>
      </w:pPr>
    </w:p>
    <w:p w14:paraId="587E693F" w14:textId="77777777" w:rsidR="00840964" w:rsidRPr="00C81350" w:rsidRDefault="00840964" w:rsidP="00840964">
      <w:pPr>
        <w:jc w:val="both"/>
      </w:pPr>
    </w:p>
    <w:p w14:paraId="04986FE1" w14:textId="77777777" w:rsidR="00840964" w:rsidRPr="00C81350" w:rsidRDefault="00840964" w:rsidP="00FA1D49">
      <w:pPr>
        <w:numPr>
          <w:ilvl w:val="0"/>
          <w:numId w:val="28"/>
        </w:numPr>
        <w:jc w:val="center"/>
        <w:rPr>
          <w:u w:val="single"/>
        </w:rPr>
      </w:pPr>
      <w:r w:rsidRPr="00C81350">
        <w:rPr>
          <w:b/>
          <w:color w:val="000000"/>
          <w:u w:val="single"/>
        </w:rPr>
        <w:t>Accesibilizarea stațiilor de metrou în funcțiune pentru persoanele cu deficiențe de vedere</w:t>
      </w:r>
    </w:p>
    <w:p w14:paraId="6A2697CB" w14:textId="77777777" w:rsidR="00E46232" w:rsidRPr="00C81350" w:rsidRDefault="00E46232" w:rsidP="00840964">
      <w:pPr>
        <w:ind w:firstLine="720"/>
        <w:jc w:val="both"/>
      </w:pPr>
    </w:p>
    <w:p w14:paraId="56536BB1" w14:textId="6DB23EF8" w:rsidR="00840964" w:rsidRPr="00C81350" w:rsidRDefault="00840964" w:rsidP="00840964">
      <w:pPr>
        <w:ind w:firstLine="720"/>
        <w:jc w:val="both"/>
      </w:pPr>
      <w:r w:rsidRPr="00C81350">
        <w:t>Proiectul vizează accesibilizarea stațiilor de metrou pentru persoanele cu deficiențe de vedere și constă în dotarea stațiilor de metrou cu elemente din oțel inoxidabil aplicate direct pe suprafața existentă a stațiilor de metrou și panouri de semnalistică Braille.</w:t>
      </w:r>
    </w:p>
    <w:p w14:paraId="59575AA3" w14:textId="77777777" w:rsidR="00840964" w:rsidRPr="00C81350" w:rsidRDefault="00840964" w:rsidP="00840964">
      <w:pPr>
        <w:jc w:val="both"/>
      </w:pPr>
      <w:r w:rsidRPr="00C81350">
        <w:tab/>
        <w:t>În anul 2022 au fost efectuate lucrări în 14 stații.</w:t>
      </w:r>
    </w:p>
    <w:p w14:paraId="073D0A4B" w14:textId="77777777" w:rsidR="00840964" w:rsidRPr="00C81350" w:rsidRDefault="00840964" w:rsidP="00840964">
      <w:pPr>
        <w:jc w:val="both"/>
      </w:pPr>
    </w:p>
    <w:p w14:paraId="334891B8" w14:textId="77777777" w:rsidR="00840964" w:rsidRPr="00C81350" w:rsidRDefault="00840964" w:rsidP="00FA1D49">
      <w:pPr>
        <w:numPr>
          <w:ilvl w:val="0"/>
          <w:numId w:val="28"/>
        </w:numPr>
        <w:jc w:val="center"/>
        <w:rPr>
          <w:u w:val="single"/>
        </w:rPr>
      </w:pPr>
      <w:r w:rsidRPr="00C81350">
        <w:rPr>
          <w:b/>
          <w:color w:val="000000"/>
          <w:u w:val="single"/>
        </w:rPr>
        <w:t>Edificarea unei stații de metrou la nivel suprateran situată între stația de metrou Berceni și Șoseaua de Centură – stația Tudor Arghezi</w:t>
      </w:r>
    </w:p>
    <w:p w14:paraId="020B1784" w14:textId="77777777" w:rsidR="00840964" w:rsidRPr="00C81350" w:rsidRDefault="00840964" w:rsidP="00840964">
      <w:pPr>
        <w:rPr>
          <w:b/>
          <w:color w:val="000000"/>
          <w:u w:val="single"/>
        </w:rPr>
      </w:pPr>
    </w:p>
    <w:p w14:paraId="7E91C3FE" w14:textId="77777777" w:rsidR="00840964" w:rsidRPr="00C81350" w:rsidRDefault="00840964" w:rsidP="00840964">
      <w:pPr>
        <w:ind w:firstLine="851"/>
        <w:rPr>
          <w:bCs/>
        </w:rPr>
      </w:pPr>
      <w:r w:rsidRPr="00C81350">
        <w:rPr>
          <w:bCs/>
          <w:color w:val="000000"/>
        </w:rPr>
        <w:t>Lucrările de execuție aferente proiectului au fost finalizate la 04.11.2022, fiind demarate probele tehnologice în vederea efectuării recepției la terminarea lucrărilor și a verificării condițiilor necesare pentru punerea în funcțiune cu călători a stației de metrou Tudor Arghezi.</w:t>
      </w:r>
    </w:p>
    <w:p w14:paraId="3918EB73" w14:textId="77777777" w:rsidR="00840964" w:rsidRPr="00C81350" w:rsidRDefault="00840964" w:rsidP="00840964">
      <w:pPr>
        <w:jc w:val="both"/>
      </w:pPr>
    </w:p>
    <w:p w14:paraId="36287462" w14:textId="77777777" w:rsidR="00840964" w:rsidRPr="00C81350" w:rsidRDefault="00840964" w:rsidP="00FA1D49">
      <w:pPr>
        <w:pStyle w:val="BodyText"/>
        <w:numPr>
          <w:ilvl w:val="0"/>
          <w:numId w:val="27"/>
        </w:numPr>
        <w:spacing w:after="120"/>
        <w:jc w:val="left"/>
        <w:rPr>
          <w:rFonts w:ascii="Trebuchet MS" w:hAnsi="Trebuchet MS"/>
          <w:b/>
          <w:bCs/>
          <w:sz w:val="22"/>
          <w:szCs w:val="22"/>
          <w:u w:val="single"/>
          <w:lang w:val="ro-RO"/>
        </w:rPr>
      </w:pPr>
      <w:r w:rsidRPr="00C81350">
        <w:rPr>
          <w:rFonts w:ascii="Trebuchet MS" w:hAnsi="Trebuchet MS"/>
          <w:b/>
          <w:bCs/>
          <w:sz w:val="22"/>
          <w:szCs w:val="22"/>
          <w:u w:val="single"/>
          <w:lang w:val="ro-RO"/>
        </w:rPr>
        <w:t>Proiecte în continuare în anul 2022</w:t>
      </w:r>
    </w:p>
    <w:p w14:paraId="4905B083" w14:textId="77777777" w:rsidR="00840964" w:rsidRPr="00C81350" w:rsidRDefault="00840964" w:rsidP="00FA1D49">
      <w:pPr>
        <w:pStyle w:val="BodyText"/>
        <w:numPr>
          <w:ilvl w:val="0"/>
          <w:numId w:val="37"/>
        </w:numPr>
        <w:spacing w:after="120"/>
        <w:jc w:val="left"/>
        <w:rPr>
          <w:rFonts w:ascii="Trebuchet MS" w:hAnsi="Trebuchet MS"/>
          <w:b/>
          <w:bCs/>
          <w:sz w:val="22"/>
          <w:szCs w:val="22"/>
          <w:lang w:val="ro-RO"/>
        </w:rPr>
      </w:pPr>
      <w:r w:rsidRPr="00C81350">
        <w:rPr>
          <w:rFonts w:ascii="Trebuchet MS" w:hAnsi="Trebuchet MS"/>
          <w:b/>
          <w:bCs/>
          <w:sz w:val="22"/>
          <w:szCs w:val="22"/>
          <w:lang w:val="ro-RO"/>
        </w:rPr>
        <w:t>Extinderea rețelei de metrou</w:t>
      </w:r>
    </w:p>
    <w:p w14:paraId="7A51746B" w14:textId="77777777" w:rsidR="00840964" w:rsidRPr="00C81350" w:rsidRDefault="00840964" w:rsidP="00840964">
      <w:pPr>
        <w:ind w:firstLine="720"/>
        <w:jc w:val="both"/>
        <w:rPr>
          <w:b/>
        </w:rPr>
      </w:pPr>
      <w:r w:rsidRPr="00C81350">
        <w:rPr>
          <w:b/>
        </w:rPr>
        <w:t>- Continuarea lucrărilor pentru Magistrala 5 de metrou Secțiunea Râul Doamnei – Eroilor, inclusiv stația, depoul și galeria de legătură Valea Ialomiței</w:t>
      </w:r>
    </w:p>
    <w:p w14:paraId="21EC1D1E" w14:textId="77777777" w:rsidR="00840964" w:rsidRPr="00C81350" w:rsidRDefault="00840964" w:rsidP="00840964">
      <w:pPr>
        <w:widowControl w:val="0"/>
        <w:jc w:val="both"/>
        <w:rPr>
          <w:snapToGrid w:val="0"/>
        </w:rPr>
      </w:pPr>
      <w:r w:rsidRPr="00C81350">
        <w:rPr>
          <w:snapToGrid w:val="0"/>
        </w:rPr>
        <w:t>Finalizarea lucrărilor aferente acceselor A-A1-B1-B de la stația Parc Drumul Taberei, accesului B la stația Academia Militară, extinderea peronului la stația Eroilor 1, prin reconfigurarea  Liniei 4 cu montarea a 9 escalatoare și a unui lift interior, precum și finalizarea lucrărilor aferente Depoului Valea Ialomiței.</w:t>
      </w:r>
      <w:bookmarkStart w:id="6" w:name="_Hlk31628198"/>
    </w:p>
    <w:bookmarkEnd w:id="6"/>
    <w:p w14:paraId="7A25BF44" w14:textId="77777777" w:rsidR="00840964" w:rsidRPr="00C81350" w:rsidRDefault="00840964" w:rsidP="00840964">
      <w:pPr>
        <w:jc w:val="both"/>
      </w:pPr>
      <w:r w:rsidRPr="00C81350">
        <w:tab/>
        <w:t xml:space="preserve">- </w:t>
      </w:r>
      <w:r w:rsidRPr="00C81350">
        <w:rPr>
          <w:b/>
        </w:rPr>
        <w:t>Magistrala 5 - Secțiunea Eroilor – Piața Iancului</w:t>
      </w:r>
    </w:p>
    <w:p w14:paraId="15279CD3" w14:textId="77777777" w:rsidR="00840964" w:rsidRPr="00C81350" w:rsidRDefault="00840964" w:rsidP="00840964">
      <w:pPr>
        <w:jc w:val="both"/>
      </w:pPr>
      <w:r w:rsidRPr="00C81350">
        <w:t>Se va continua activitatea de proiectare și vor realiza documentațiile necesare pentru începerea procedurilor de achiziție a lucrărilor de structură</w:t>
      </w:r>
    </w:p>
    <w:p w14:paraId="2BB80DB7" w14:textId="77777777" w:rsidR="00840964" w:rsidRPr="00C81350" w:rsidRDefault="00840964" w:rsidP="00840964">
      <w:pPr>
        <w:jc w:val="both"/>
      </w:pPr>
      <w:r w:rsidRPr="00C81350">
        <w:lastRenderedPageBreak/>
        <w:tab/>
        <w:t xml:space="preserve">- </w:t>
      </w:r>
      <w:r w:rsidRPr="00C81350">
        <w:rPr>
          <w:b/>
        </w:rPr>
        <w:t>Începerea lucrărilor aferente Magistralei 6 de metrou 1 mai – Otopeni. Legătura rețelei de metrou cu Aeroportul Internațional Henri Coandă</w:t>
      </w:r>
      <w:r w:rsidRPr="00C81350">
        <w:t xml:space="preserve"> </w:t>
      </w:r>
    </w:p>
    <w:p w14:paraId="4EF2EEC2" w14:textId="77777777" w:rsidR="00840964" w:rsidRPr="00C81350" w:rsidRDefault="00840964" w:rsidP="00840964">
      <w:pPr>
        <w:jc w:val="both"/>
      </w:pPr>
      <w:r w:rsidRPr="00C81350">
        <w:t>Se prevede realizarea exproprierilor, începerea lucrărilor de structură Lotul 1.1, semnarea contractului și începerea serviciilor de proiectare pentru Lotul 1.2, demararea   procedurilor de achiziție pentru pachetul 2 de lucrări – arhitectură, cale de rulare și sisteme de instalații).</w:t>
      </w:r>
    </w:p>
    <w:p w14:paraId="58BE7B0A" w14:textId="77777777" w:rsidR="00840964" w:rsidRPr="00C81350" w:rsidRDefault="00840964" w:rsidP="00840964">
      <w:pPr>
        <w:jc w:val="both"/>
      </w:pPr>
      <w:r w:rsidRPr="00C81350">
        <w:t>Valoare proiect: 6.433 mil. lei.</w:t>
      </w:r>
    </w:p>
    <w:p w14:paraId="1E83246C" w14:textId="77777777" w:rsidR="00840964" w:rsidRPr="00C81350" w:rsidRDefault="00840964" w:rsidP="00840964">
      <w:pPr>
        <w:jc w:val="both"/>
      </w:pPr>
    </w:p>
    <w:p w14:paraId="28190B64" w14:textId="77777777" w:rsidR="00840964" w:rsidRPr="00C81350" w:rsidRDefault="00840964" w:rsidP="00840964">
      <w:pPr>
        <w:ind w:firstLine="720"/>
        <w:jc w:val="both"/>
        <w:rPr>
          <w:bCs/>
          <w:iCs/>
        </w:rPr>
      </w:pPr>
      <w:r w:rsidRPr="00C81350">
        <w:t xml:space="preserve">- </w:t>
      </w:r>
      <w:r w:rsidRPr="00C81350">
        <w:rPr>
          <w:b/>
        </w:rPr>
        <w:t>Extindere Magistrala 4</w:t>
      </w:r>
      <w:r w:rsidRPr="00C81350">
        <w:t xml:space="preserve"> - </w:t>
      </w:r>
      <w:r w:rsidRPr="00C81350">
        <w:rPr>
          <w:b/>
          <w:bCs/>
          <w:i/>
          <w:iCs/>
        </w:rPr>
        <w:t>Tronson Gara de Nord – Gara Progresu</w:t>
      </w:r>
      <w:r w:rsidRPr="00C81350">
        <w:rPr>
          <w:bCs/>
          <w:iCs/>
        </w:rPr>
        <w:t xml:space="preserve"> </w:t>
      </w:r>
    </w:p>
    <w:p w14:paraId="63D6D218" w14:textId="77777777" w:rsidR="00840964" w:rsidRPr="00C81350" w:rsidRDefault="00840964" w:rsidP="00840964">
      <w:pPr>
        <w:jc w:val="both"/>
      </w:pPr>
      <w:r w:rsidRPr="00C81350">
        <w:t>După emiterea hotărârii Consiliului General al Municipiului București și a Consiliului Județean Ilfov pentru aprobarea PUZ-urilor aferente proiectului și obținerea Acordului de Mediu, proiectul va fi promovat pentru aprobare prin Hotărâre de Guvern.</w:t>
      </w:r>
    </w:p>
    <w:p w14:paraId="4CE7F466" w14:textId="77777777" w:rsidR="00936680" w:rsidRPr="00C81350" w:rsidRDefault="00936680" w:rsidP="00840964">
      <w:pPr>
        <w:shd w:val="clear" w:color="auto" w:fill="FFFFFF"/>
        <w:tabs>
          <w:tab w:val="left" w:pos="-270"/>
          <w:tab w:val="left" w:pos="90"/>
        </w:tabs>
        <w:ind w:firstLine="567"/>
        <w:jc w:val="both"/>
        <w:rPr>
          <w:color w:val="000000"/>
        </w:rPr>
      </w:pPr>
    </w:p>
    <w:p w14:paraId="4F212520" w14:textId="77777777" w:rsidR="00840964" w:rsidRPr="00C81350" w:rsidRDefault="00840964" w:rsidP="00FA1D49">
      <w:pPr>
        <w:pStyle w:val="BodyText"/>
        <w:numPr>
          <w:ilvl w:val="0"/>
          <w:numId w:val="37"/>
        </w:numPr>
        <w:jc w:val="left"/>
        <w:rPr>
          <w:rFonts w:ascii="Trebuchet MS" w:hAnsi="Trebuchet MS"/>
          <w:b/>
          <w:bCs/>
          <w:sz w:val="22"/>
          <w:szCs w:val="22"/>
          <w:u w:val="single"/>
          <w:lang w:val="ro-RO"/>
        </w:rPr>
      </w:pPr>
      <w:r w:rsidRPr="00C81350">
        <w:rPr>
          <w:rFonts w:ascii="Trebuchet MS" w:hAnsi="Trebuchet MS"/>
          <w:b/>
          <w:sz w:val="22"/>
          <w:szCs w:val="22"/>
          <w:lang w:val="ro-RO"/>
        </w:rPr>
        <w:t>Modernizarea instalațiilor aferente rețelei de metrou în funcțiune</w:t>
      </w:r>
    </w:p>
    <w:p w14:paraId="459A25AD" w14:textId="77777777" w:rsidR="00840964" w:rsidRPr="00C81350" w:rsidRDefault="00840964" w:rsidP="00840964">
      <w:pPr>
        <w:ind w:firstLine="720"/>
        <w:jc w:val="both"/>
      </w:pPr>
      <w:r w:rsidRPr="00C81350">
        <w:t xml:space="preserve">- </w:t>
      </w:r>
      <w:r w:rsidRPr="00C81350">
        <w:rPr>
          <w:b/>
        </w:rPr>
        <w:t>Înlocuire cale de rulare și instalații de pe tunel pe magistrala 2 Berceni – Pipera</w:t>
      </w:r>
      <w:r w:rsidRPr="00C81350">
        <w:t xml:space="preserve"> – 18 km </w:t>
      </w:r>
    </w:p>
    <w:p w14:paraId="45A42AA6" w14:textId="77777777" w:rsidR="00840964" w:rsidRPr="00C81350" w:rsidRDefault="00840964" w:rsidP="00840964">
      <w:pPr>
        <w:jc w:val="both"/>
        <w:rPr>
          <w:b/>
        </w:rPr>
      </w:pPr>
      <w:r w:rsidRPr="00C81350">
        <w:t>Se va relua procedura de achiziție a lucrărilor de înlocuire cale de rulare și instalații aferente</w:t>
      </w:r>
      <w:r w:rsidRPr="00C81350">
        <w:rPr>
          <w:b/>
        </w:rPr>
        <w:t>.</w:t>
      </w:r>
    </w:p>
    <w:p w14:paraId="4605031D" w14:textId="77777777" w:rsidR="00840964" w:rsidRPr="00C81350" w:rsidRDefault="00840964" w:rsidP="00840964">
      <w:pPr>
        <w:ind w:firstLine="720"/>
        <w:jc w:val="both"/>
      </w:pPr>
    </w:p>
    <w:p w14:paraId="49553D16" w14:textId="77777777" w:rsidR="00840964" w:rsidRPr="00C81350" w:rsidRDefault="00840964" w:rsidP="00FA1D49">
      <w:pPr>
        <w:numPr>
          <w:ilvl w:val="0"/>
          <w:numId w:val="37"/>
        </w:numPr>
        <w:tabs>
          <w:tab w:val="clear" w:pos="1440"/>
        </w:tabs>
        <w:jc w:val="both"/>
      </w:pPr>
      <w:r w:rsidRPr="00C81350">
        <w:rPr>
          <w:b/>
        </w:rPr>
        <w:t>Achiziție de material rulant</w:t>
      </w:r>
    </w:p>
    <w:p w14:paraId="66154EC1" w14:textId="77777777" w:rsidR="00840964" w:rsidRPr="00C81350" w:rsidRDefault="00840964" w:rsidP="00840964">
      <w:pPr>
        <w:ind w:firstLine="720"/>
        <w:jc w:val="both"/>
      </w:pPr>
      <w:r w:rsidRPr="00C81350">
        <w:t xml:space="preserve">- </w:t>
      </w:r>
      <w:r w:rsidRPr="00C81350">
        <w:rPr>
          <w:b/>
        </w:rPr>
        <w:t>Achiziția și punerea în funcțiune a 13 trenuri noi de metrou</w:t>
      </w:r>
      <w:r w:rsidRPr="00C81350">
        <w:t xml:space="preserve"> pentru dotarea Magistralei 5 Secțiunea Râul Doamnei – Eroilor inclusiv Stația, Galeria de legătură și Depoul Valea Ialomiței.</w:t>
      </w:r>
    </w:p>
    <w:p w14:paraId="5A7B332E" w14:textId="77777777" w:rsidR="00840964" w:rsidRPr="00C81350" w:rsidRDefault="00840964" w:rsidP="00840964">
      <w:pPr>
        <w:ind w:left="91" w:firstLine="629"/>
        <w:jc w:val="both"/>
      </w:pPr>
      <w:r w:rsidRPr="00C81350">
        <w:t>Valoare proiect: 492,84 mil. lei</w:t>
      </w:r>
    </w:p>
    <w:p w14:paraId="43674939" w14:textId="77777777" w:rsidR="00840964" w:rsidRPr="00C81350" w:rsidRDefault="00840964" w:rsidP="00840964">
      <w:pPr>
        <w:tabs>
          <w:tab w:val="left" w:pos="720"/>
        </w:tabs>
        <w:jc w:val="both"/>
      </w:pPr>
      <w:r w:rsidRPr="00C81350">
        <w:t>În anul 2023 se va realiza primul tren de metrou ce va circula pe Magistrala 5.</w:t>
      </w:r>
    </w:p>
    <w:p w14:paraId="6C70DD8E" w14:textId="77777777" w:rsidR="00840964" w:rsidRPr="00C81350" w:rsidRDefault="00840964" w:rsidP="00840964">
      <w:pPr>
        <w:tabs>
          <w:tab w:val="left" w:pos="720"/>
        </w:tabs>
        <w:jc w:val="both"/>
      </w:pPr>
    </w:p>
    <w:p w14:paraId="40F08639" w14:textId="77777777" w:rsidR="00840964" w:rsidRPr="00C81350" w:rsidRDefault="00840964" w:rsidP="00FA1D49">
      <w:pPr>
        <w:numPr>
          <w:ilvl w:val="0"/>
          <w:numId w:val="134"/>
        </w:numPr>
        <w:ind w:left="1440"/>
        <w:jc w:val="both"/>
        <w:rPr>
          <w:b/>
          <w:color w:val="000000"/>
        </w:rPr>
      </w:pPr>
      <w:r w:rsidRPr="00C81350">
        <w:rPr>
          <w:b/>
          <w:color w:val="000000"/>
        </w:rPr>
        <w:t xml:space="preserve">Accesibilizarea stațiilor de metrou în funcțiune pentru persoanele cu deficiențe de vedere: </w:t>
      </w:r>
    </w:p>
    <w:p w14:paraId="665A1970" w14:textId="77777777" w:rsidR="00840964" w:rsidRPr="00C81350" w:rsidRDefault="00840964" w:rsidP="00840964">
      <w:pPr>
        <w:tabs>
          <w:tab w:val="left" w:pos="720"/>
        </w:tabs>
        <w:jc w:val="both"/>
        <w:rPr>
          <w:color w:val="000000"/>
        </w:rPr>
      </w:pPr>
      <w:r w:rsidRPr="00C81350">
        <w:rPr>
          <w:color w:val="000000"/>
        </w:rPr>
        <w:t>În anul 2023 este prevăzută finalizarea lucrărilor.</w:t>
      </w:r>
    </w:p>
    <w:p w14:paraId="298ECAA3" w14:textId="77777777" w:rsidR="00840964" w:rsidRPr="00C81350" w:rsidRDefault="00840964" w:rsidP="00840964">
      <w:pPr>
        <w:tabs>
          <w:tab w:val="left" w:pos="720"/>
        </w:tabs>
        <w:jc w:val="both"/>
        <w:rPr>
          <w:color w:val="000000"/>
        </w:rPr>
      </w:pPr>
    </w:p>
    <w:p w14:paraId="660086BC" w14:textId="77777777" w:rsidR="00840964" w:rsidRPr="00C81350" w:rsidRDefault="00840964" w:rsidP="00FA1D49">
      <w:pPr>
        <w:numPr>
          <w:ilvl w:val="0"/>
          <w:numId w:val="134"/>
        </w:numPr>
        <w:ind w:left="1440"/>
        <w:jc w:val="both"/>
        <w:rPr>
          <w:b/>
          <w:color w:val="000000"/>
        </w:rPr>
      </w:pPr>
      <w:r w:rsidRPr="00C81350">
        <w:rPr>
          <w:b/>
          <w:color w:val="000000"/>
        </w:rPr>
        <w:t xml:space="preserve">Integrarea sistemului de control acces al Magistralei 4 cu Magistralele 1, 2, 3 și TL: </w:t>
      </w:r>
    </w:p>
    <w:p w14:paraId="3D3DCAFD" w14:textId="77777777" w:rsidR="00840964" w:rsidRPr="00C81350" w:rsidRDefault="00840964" w:rsidP="00840964">
      <w:pPr>
        <w:jc w:val="both"/>
        <w:rPr>
          <w:bCs/>
          <w:color w:val="000000"/>
        </w:rPr>
      </w:pPr>
      <w:r w:rsidRPr="00C81350">
        <w:rPr>
          <w:bCs/>
          <w:color w:val="000000"/>
        </w:rPr>
        <w:t>În anul 2023 este prevăzută finalizarea procedurii de achiziție având ca obiect serviciile de proiectare și asistență tehnică pentru realizarea studiului de fezabilitate și semnarea contractului de prestări servicii.</w:t>
      </w:r>
    </w:p>
    <w:p w14:paraId="47E1A621" w14:textId="77777777" w:rsidR="00840964" w:rsidRPr="00C81350" w:rsidRDefault="00840964" w:rsidP="00840964">
      <w:pPr>
        <w:pStyle w:val="BodyText"/>
        <w:ind w:firstLine="720"/>
        <w:rPr>
          <w:rFonts w:ascii="Trebuchet MS" w:hAnsi="Trebuchet MS"/>
          <w:sz w:val="22"/>
          <w:szCs w:val="22"/>
          <w:lang w:val="ro-RO"/>
        </w:rPr>
      </w:pPr>
      <w:r w:rsidRPr="00C81350">
        <w:rPr>
          <w:rFonts w:ascii="Trebuchet MS" w:hAnsi="Trebuchet MS"/>
          <w:sz w:val="22"/>
          <w:szCs w:val="22"/>
          <w:lang w:val="ro-RO"/>
        </w:rPr>
        <w:t>Stadiul proiectelor de investiții în domeniul transportului cu metroul, la finele anului 2020, este prezentat în Anexa 3.</w:t>
      </w:r>
    </w:p>
    <w:p w14:paraId="746803BD" w14:textId="77777777" w:rsidR="00840964" w:rsidRPr="00C81350" w:rsidRDefault="00840964" w:rsidP="00840964">
      <w:pPr>
        <w:pStyle w:val="BodyText"/>
        <w:ind w:right="-285" w:firstLine="720"/>
        <w:rPr>
          <w:rFonts w:ascii="Trebuchet MS" w:hAnsi="Trebuchet MS"/>
          <w:b/>
          <w:sz w:val="22"/>
          <w:szCs w:val="22"/>
          <w:lang w:val="ro-RO"/>
        </w:rPr>
      </w:pPr>
      <w:r w:rsidRPr="00C81350">
        <w:rPr>
          <w:rFonts w:ascii="Trebuchet MS" w:hAnsi="Trebuchet MS"/>
          <w:sz w:val="22"/>
          <w:szCs w:val="22"/>
          <w:lang w:val="ro-RO"/>
        </w:rPr>
        <w:t xml:space="preserve">La finele anului 2022, S.C. Metrorex S.A. înregistrează un profit de </w:t>
      </w:r>
      <w:r w:rsidRPr="00C81350">
        <w:rPr>
          <w:rFonts w:ascii="Trebuchet MS" w:hAnsi="Trebuchet MS"/>
          <w:b/>
          <w:bCs/>
          <w:sz w:val="22"/>
          <w:szCs w:val="22"/>
          <w:lang w:val="ro-RO"/>
        </w:rPr>
        <w:t>2.511.515 lei</w:t>
      </w:r>
      <w:r w:rsidRPr="00C81350">
        <w:rPr>
          <w:rFonts w:ascii="Trebuchet MS" w:hAnsi="Trebuchet MS"/>
          <w:sz w:val="22"/>
          <w:szCs w:val="22"/>
          <w:lang w:val="ro-RO"/>
        </w:rPr>
        <w:t>.</w:t>
      </w:r>
    </w:p>
    <w:p w14:paraId="556468AA" w14:textId="77777777" w:rsidR="00840964" w:rsidRPr="00C81350" w:rsidRDefault="00840964" w:rsidP="00840964">
      <w:pPr>
        <w:pStyle w:val="BodyTextIndent2"/>
        <w:spacing w:after="0" w:line="240" w:lineRule="auto"/>
        <w:ind w:left="0" w:firstLine="720"/>
        <w:jc w:val="both"/>
      </w:pPr>
    </w:p>
    <w:p w14:paraId="7997CA90" w14:textId="77777777" w:rsidR="00936680" w:rsidRPr="00C81350" w:rsidRDefault="00936680" w:rsidP="00840964">
      <w:pPr>
        <w:pStyle w:val="BodyTextIndent2"/>
        <w:spacing w:after="0" w:line="240" w:lineRule="auto"/>
        <w:ind w:left="0" w:firstLine="720"/>
        <w:jc w:val="both"/>
      </w:pPr>
    </w:p>
    <w:p w14:paraId="75E78AF2" w14:textId="373950A8" w:rsidR="00840964" w:rsidRPr="00C81350" w:rsidRDefault="00E46232" w:rsidP="00E46232">
      <w:pPr>
        <w:spacing w:line="360" w:lineRule="auto"/>
        <w:jc w:val="both"/>
        <w:rPr>
          <w:b/>
        </w:rPr>
      </w:pPr>
      <w:r w:rsidRPr="00C81350">
        <w:rPr>
          <w:b/>
        </w:rPr>
        <w:t xml:space="preserve">3.1.3. </w:t>
      </w:r>
      <w:r w:rsidR="00840964" w:rsidRPr="00C81350">
        <w:rPr>
          <w:b/>
        </w:rPr>
        <w:t>Transportul feroviar de călători</w:t>
      </w:r>
    </w:p>
    <w:p w14:paraId="418F0EC1" w14:textId="77777777" w:rsidR="00840964" w:rsidRPr="00C81350" w:rsidRDefault="00840964" w:rsidP="000D73DE">
      <w:pPr>
        <w:ind w:firstLine="720"/>
        <w:jc w:val="both"/>
      </w:pPr>
      <w:r w:rsidRPr="00C81350">
        <w:t xml:space="preserve">În anul 2022, pe întreaga rețea au circulat zilnic în medie </w:t>
      </w:r>
      <w:r w:rsidRPr="00C81350">
        <w:rPr>
          <w:b/>
        </w:rPr>
        <w:t>1040</w:t>
      </w:r>
      <w:r w:rsidRPr="00C81350">
        <w:t xml:space="preserve"> trenuri ale Societății Naționale de Transport Feroviar de Călători ,,C.F.R. Călători” S.A., cu </w:t>
      </w:r>
      <w:r w:rsidRPr="00C81350">
        <w:rPr>
          <w:b/>
        </w:rPr>
        <w:t>6%</w:t>
      </w:r>
      <w:r w:rsidRPr="00C81350">
        <w:t xml:space="preserve"> </w:t>
      </w:r>
      <w:r w:rsidRPr="00C81350">
        <w:rPr>
          <w:b/>
        </w:rPr>
        <w:t>mai multe</w:t>
      </w:r>
      <w:r w:rsidRPr="00C81350">
        <w:t xml:space="preserve"> față de anul 2021.</w:t>
      </w:r>
    </w:p>
    <w:p w14:paraId="2835E0F9" w14:textId="77777777" w:rsidR="00840964" w:rsidRPr="00C81350" w:rsidRDefault="00840964" w:rsidP="000D73DE">
      <w:pPr>
        <w:jc w:val="both"/>
      </w:pPr>
      <w:r w:rsidRPr="00C81350">
        <w:t xml:space="preserve">Fluxul de călători expediați a înregistrat o </w:t>
      </w:r>
      <w:r w:rsidRPr="00C81350">
        <w:rPr>
          <w:b/>
        </w:rPr>
        <w:t>creștere de aprox. 25%</w:t>
      </w:r>
      <w:r w:rsidRPr="00C81350">
        <w:t xml:space="preserve"> pe anul 2022 față de anul 2021.</w:t>
      </w:r>
    </w:p>
    <w:p w14:paraId="360488A6" w14:textId="77777777" w:rsidR="00840964" w:rsidRPr="00C81350" w:rsidRDefault="00840964" w:rsidP="00840964">
      <w:pPr>
        <w:ind w:firstLine="720"/>
      </w:pPr>
      <w:r w:rsidRPr="00C81350">
        <w:t xml:space="preserve">Indicatorul </w:t>
      </w:r>
      <w:r w:rsidRPr="00C81350">
        <w:rPr>
          <w:b/>
        </w:rPr>
        <w:t xml:space="preserve">tren-km </w:t>
      </w:r>
      <w:r w:rsidRPr="00C81350">
        <w:t>total a înregistrat o creștere pe parcursul anului 2022 față de anul 2021:</w:t>
      </w:r>
    </w:p>
    <w:p w14:paraId="66FB1A20" w14:textId="77777777" w:rsidR="00840964" w:rsidRPr="00C81350" w:rsidRDefault="00840964" w:rsidP="00840964">
      <w:pPr>
        <w:ind w:firstLine="720"/>
      </w:pPr>
      <w:r w:rsidRPr="00C81350">
        <w:tab/>
      </w:r>
      <w:r w:rsidRPr="00C81350">
        <w:tab/>
      </w:r>
      <w:r w:rsidRPr="00C81350">
        <w:tab/>
      </w:r>
      <w:r w:rsidRPr="00C81350">
        <w:tab/>
        <w:t xml:space="preserve">          </w:t>
      </w:r>
      <w:r w:rsidRPr="00C81350">
        <w:tab/>
        <w:t xml:space="preserve">       mii tren-km</w:t>
      </w:r>
    </w:p>
    <w:tbl>
      <w:tblPr>
        <w:tblW w:w="0" w:type="auto"/>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080"/>
        <w:gridCol w:w="1080"/>
        <w:gridCol w:w="1026"/>
      </w:tblGrid>
      <w:tr w:rsidR="00840964" w:rsidRPr="00C81350" w14:paraId="7855C644" w14:textId="77777777" w:rsidTr="001C26AF">
        <w:tc>
          <w:tcPr>
            <w:tcW w:w="1620" w:type="dxa"/>
            <w:shd w:val="clear" w:color="auto" w:fill="auto"/>
          </w:tcPr>
          <w:p w14:paraId="4A2624F3" w14:textId="77777777" w:rsidR="00840964" w:rsidRPr="00C81350" w:rsidRDefault="00840964" w:rsidP="001C26AF"/>
        </w:tc>
        <w:tc>
          <w:tcPr>
            <w:tcW w:w="1080" w:type="dxa"/>
            <w:shd w:val="clear" w:color="auto" w:fill="auto"/>
          </w:tcPr>
          <w:p w14:paraId="34646AA0" w14:textId="77777777" w:rsidR="00840964" w:rsidRPr="00C81350" w:rsidRDefault="00840964" w:rsidP="001C26AF">
            <w:r w:rsidRPr="00C81350">
              <w:rPr>
                <w:b/>
                <w:snapToGrid w:val="0"/>
              </w:rPr>
              <w:t>2021</w:t>
            </w:r>
          </w:p>
        </w:tc>
        <w:tc>
          <w:tcPr>
            <w:tcW w:w="1080" w:type="dxa"/>
            <w:shd w:val="clear" w:color="auto" w:fill="auto"/>
          </w:tcPr>
          <w:p w14:paraId="0B5B48A1" w14:textId="77777777" w:rsidR="00840964" w:rsidRPr="00C81350" w:rsidRDefault="00840964" w:rsidP="001C26AF">
            <w:r w:rsidRPr="00C81350">
              <w:rPr>
                <w:b/>
                <w:snapToGrid w:val="0"/>
              </w:rPr>
              <w:t>2022</w:t>
            </w:r>
          </w:p>
        </w:tc>
        <w:tc>
          <w:tcPr>
            <w:tcW w:w="1026" w:type="dxa"/>
            <w:shd w:val="clear" w:color="auto" w:fill="auto"/>
          </w:tcPr>
          <w:p w14:paraId="47FE0D6C" w14:textId="77777777" w:rsidR="00840964" w:rsidRPr="00C81350" w:rsidRDefault="00840964" w:rsidP="001C26AF">
            <w:r w:rsidRPr="00C81350">
              <w:rPr>
                <w:b/>
                <w:snapToGrid w:val="0"/>
              </w:rPr>
              <w:t>%</w:t>
            </w:r>
          </w:p>
        </w:tc>
      </w:tr>
      <w:tr w:rsidR="00840964" w:rsidRPr="00C81350" w14:paraId="582D9780" w14:textId="77777777" w:rsidTr="001C26AF">
        <w:tc>
          <w:tcPr>
            <w:tcW w:w="1620" w:type="dxa"/>
            <w:shd w:val="clear" w:color="auto" w:fill="auto"/>
          </w:tcPr>
          <w:p w14:paraId="0DA41D56" w14:textId="77777777" w:rsidR="00840964" w:rsidRPr="00C81350" w:rsidRDefault="00840964" w:rsidP="001C26AF">
            <w:pPr>
              <w:rPr>
                <w:b/>
                <w:bCs/>
                <w:snapToGrid w:val="0"/>
              </w:rPr>
            </w:pPr>
            <w:r w:rsidRPr="00C81350">
              <w:rPr>
                <w:b/>
                <w:bCs/>
                <w:snapToGrid w:val="0"/>
              </w:rPr>
              <w:t>Total</w:t>
            </w:r>
          </w:p>
        </w:tc>
        <w:tc>
          <w:tcPr>
            <w:tcW w:w="1080" w:type="dxa"/>
            <w:shd w:val="clear" w:color="auto" w:fill="auto"/>
          </w:tcPr>
          <w:p w14:paraId="6C061ED1" w14:textId="77777777" w:rsidR="00840964" w:rsidRPr="00C81350" w:rsidRDefault="00840964" w:rsidP="001C26AF">
            <w:r w:rsidRPr="00C81350">
              <w:t>46.259</w:t>
            </w:r>
          </w:p>
        </w:tc>
        <w:tc>
          <w:tcPr>
            <w:tcW w:w="1080" w:type="dxa"/>
            <w:shd w:val="clear" w:color="auto" w:fill="auto"/>
          </w:tcPr>
          <w:p w14:paraId="41D92911" w14:textId="77777777" w:rsidR="00840964" w:rsidRPr="00C81350" w:rsidRDefault="00840964" w:rsidP="001C26AF">
            <w:r w:rsidRPr="00C81350">
              <w:t>46.997</w:t>
            </w:r>
          </w:p>
        </w:tc>
        <w:tc>
          <w:tcPr>
            <w:tcW w:w="1026" w:type="dxa"/>
            <w:shd w:val="clear" w:color="auto" w:fill="auto"/>
          </w:tcPr>
          <w:p w14:paraId="430955CE" w14:textId="77777777" w:rsidR="00840964" w:rsidRPr="00C81350" w:rsidRDefault="00840964" w:rsidP="001C26AF">
            <w:r w:rsidRPr="00C81350">
              <w:t>+2%</w:t>
            </w:r>
          </w:p>
        </w:tc>
      </w:tr>
    </w:tbl>
    <w:p w14:paraId="6819F745" w14:textId="77777777" w:rsidR="00840964" w:rsidRPr="00C81350" w:rsidRDefault="00840964" w:rsidP="00840964">
      <w:pPr>
        <w:pStyle w:val="BodyText2"/>
        <w:spacing w:after="0" w:line="240" w:lineRule="auto"/>
        <w:ind w:firstLine="720"/>
        <w:rPr>
          <w:i/>
        </w:rPr>
      </w:pPr>
    </w:p>
    <w:p w14:paraId="472FEFE0" w14:textId="23319CD0" w:rsidR="00840964" w:rsidRPr="00C81350" w:rsidRDefault="00840964" w:rsidP="00840964">
      <w:pPr>
        <w:ind w:firstLine="720"/>
        <w:jc w:val="both"/>
      </w:pPr>
      <w:r w:rsidRPr="00C81350">
        <w:t xml:space="preserve">Indicatorul cantitativ </w:t>
      </w:r>
      <w:r w:rsidRPr="00C81350">
        <w:rPr>
          <w:b/>
        </w:rPr>
        <w:t>parcursul călătorilor</w:t>
      </w:r>
      <w:r w:rsidRPr="00C81350">
        <w:t xml:space="preserve"> exprimat prin călători-km, </w:t>
      </w:r>
      <w:r w:rsidR="000D73DE" w:rsidRPr="00C81350">
        <w:t>arată astfel:</w:t>
      </w:r>
    </w:p>
    <w:p w14:paraId="15124E1A" w14:textId="77777777" w:rsidR="00840964" w:rsidRPr="00C81350" w:rsidRDefault="00840964" w:rsidP="00840964">
      <w:pPr>
        <w:ind w:firstLine="720"/>
      </w:pPr>
      <w:r w:rsidRPr="00C81350">
        <w:tab/>
      </w:r>
      <w:r w:rsidRPr="00C81350">
        <w:tab/>
      </w:r>
      <w:r w:rsidRPr="00C81350">
        <w:tab/>
      </w:r>
      <w:r w:rsidRPr="00C81350">
        <w:tab/>
      </w:r>
      <w:r w:rsidRPr="00C81350">
        <w:tab/>
        <w:t xml:space="preserve">          mii călători-km</w:t>
      </w:r>
    </w:p>
    <w:tbl>
      <w:tblPr>
        <w:tblW w:w="0" w:type="auto"/>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613"/>
        <w:gridCol w:w="1613"/>
        <w:gridCol w:w="1026"/>
      </w:tblGrid>
      <w:tr w:rsidR="00840964" w:rsidRPr="00C81350" w14:paraId="6847C3FA" w14:textId="77777777" w:rsidTr="001C26AF">
        <w:tc>
          <w:tcPr>
            <w:tcW w:w="1789" w:type="dxa"/>
            <w:shd w:val="clear" w:color="auto" w:fill="auto"/>
          </w:tcPr>
          <w:p w14:paraId="7A4AFA3B" w14:textId="77777777" w:rsidR="00840964" w:rsidRPr="00C81350" w:rsidRDefault="00840964" w:rsidP="001C26AF"/>
        </w:tc>
        <w:tc>
          <w:tcPr>
            <w:tcW w:w="1613" w:type="dxa"/>
          </w:tcPr>
          <w:p w14:paraId="296EB1E1" w14:textId="77777777" w:rsidR="00840964" w:rsidRPr="00C81350" w:rsidRDefault="00840964" w:rsidP="001C26AF">
            <w:r w:rsidRPr="00C81350">
              <w:rPr>
                <w:b/>
                <w:snapToGrid w:val="0"/>
              </w:rPr>
              <w:t>2021</w:t>
            </w:r>
          </w:p>
        </w:tc>
        <w:tc>
          <w:tcPr>
            <w:tcW w:w="1613" w:type="dxa"/>
            <w:shd w:val="clear" w:color="auto" w:fill="auto"/>
          </w:tcPr>
          <w:p w14:paraId="16AAD5BD" w14:textId="77777777" w:rsidR="00840964" w:rsidRPr="00C81350" w:rsidRDefault="00840964" w:rsidP="001C26AF">
            <w:r w:rsidRPr="00C81350">
              <w:rPr>
                <w:b/>
                <w:snapToGrid w:val="0"/>
              </w:rPr>
              <w:t>2022</w:t>
            </w:r>
          </w:p>
        </w:tc>
        <w:tc>
          <w:tcPr>
            <w:tcW w:w="1026" w:type="dxa"/>
            <w:shd w:val="clear" w:color="auto" w:fill="auto"/>
          </w:tcPr>
          <w:p w14:paraId="32D674B3" w14:textId="77777777" w:rsidR="00840964" w:rsidRPr="00C81350" w:rsidRDefault="00840964" w:rsidP="001C26AF">
            <w:r w:rsidRPr="00C81350">
              <w:rPr>
                <w:b/>
                <w:snapToGrid w:val="0"/>
              </w:rPr>
              <w:t>%</w:t>
            </w:r>
          </w:p>
        </w:tc>
      </w:tr>
      <w:tr w:rsidR="00840964" w:rsidRPr="00C81350" w14:paraId="556A669F" w14:textId="77777777" w:rsidTr="001C26AF">
        <w:tc>
          <w:tcPr>
            <w:tcW w:w="1789" w:type="dxa"/>
            <w:shd w:val="clear" w:color="auto" w:fill="auto"/>
          </w:tcPr>
          <w:p w14:paraId="24363C91" w14:textId="77777777" w:rsidR="00840964" w:rsidRPr="00C81350" w:rsidRDefault="00840964" w:rsidP="001C26AF">
            <w:pPr>
              <w:rPr>
                <w:b/>
                <w:bCs/>
                <w:snapToGrid w:val="0"/>
              </w:rPr>
            </w:pPr>
            <w:r w:rsidRPr="00C81350">
              <w:rPr>
                <w:b/>
                <w:bCs/>
                <w:snapToGrid w:val="0"/>
              </w:rPr>
              <w:t>Total</w:t>
            </w:r>
          </w:p>
        </w:tc>
        <w:tc>
          <w:tcPr>
            <w:tcW w:w="1613" w:type="dxa"/>
          </w:tcPr>
          <w:p w14:paraId="4FBE4BFC" w14:textId="77777777" w:rsidR="00840964" w:rsidRPr="00C81350" w:rsidRDefault="00840964" w:rsidP="001C26AF">
            <w:r w:rsidRPr="00C81350">
              <w:t>3.699</w:t>
            </w:r>
          </w:p>
        </w:tc>
        <w:tc>
          <w:tcPr>
            <w:tcW w:w="1613" w:type="dxa"/>
            <w:shd w:val="clear" w:color="auto" w:fill="auto"/>
          </w:tcPr>
          <w:p w14:paraId="5275DD0F" w14:textId="77777777" w:rsidR="00840964" w:rsidRPr="00C81350" w:rsidRDefault="00840964" w:rsidP="001C26AF">
            <w:r w:rsidRPr="00C81350">
              <w:t>4.927</w:t>
            </w:r>
          </w:p>
        </w:tc>
        <w:tc>
          <w:tcPr>
            <w:tcW w:w="1026" w:type="dxa"/>
            <w:shd w:val="clear" w:color="auto" w:fill="auto"/>
          </w:tcPr>
          <w:p w14:paraId="0EAE727A" w14:textId="77777777" w:rsidR="00840964" w:rsidRPr="00C81350" w:rsidRDefault="00840964" w:rsidP="001C26AF">
            <w:r w:rsidRPr="00C81350">
              <w:t>+33 %</w:t>
            </w:r>
          </w:p>
        </w:tc>
      </w:tr>
    </w:tbl>
    <w:p w14:paraId="15F221D3" w14:textId="77777777" w:rsidR="006719F5" w:rsidRDefault="006719F5" w:rsidP="00840964">
      <w:pPr>
        <w:pStyle w:val="NoSpacing"/>
        <w:ind w:left="-142" w:firstLine="862"/>
        <w:rPr>
          <w:rFonts w:ascii="Trebuchet MS" w:hAnsi="Trebuchet MS"/>
        </w:rPr>
      </w:pPr>
    </w:p>
    <w:p w14:paraId="6DEFB35B" w14:textId="77777777" w:rsidR="00840964" w:rsidRPr="00C81350" w:rsidRDefault="00840964" w:rsidP="00840964">
      <w:pPr>
        <w:pStyle w:val="NoSpacing"/>
        <w:ind w:left="-142" w:firstLine="862"/>
        <w:rPr>
          <w:rFonts w:ascii="Trebuchet MS" w:hAnsi="Trebuchet MS"/>
        </w:rPr>
      </w:pPr>
      <w:r w:rsidRPr="00C81350">
        <w:rPr>
          <w:rFonts w:ascii="Trebuchet MS" w:hAnsi="Trebuchet MS"/>
        </w:rPr>
        <w:t>În anul 2022 au circulat trenuri Regio, InterRegio și InterCity.</w:t>
      </w:r>
    </w:p>
    <w:p w14:paraId="3C340AD1" w14:textId="24CFFDF1" w:rsidR="00840964" w:rsidRPr="00C81350" w:rsidRDefault="00840964" w:rsidP="00840964">
      <w:pPr>
        <w:ind w:firstLine="709"/>
        <w:jc w:val="both"/>
        <w:rPr>
          <w:color w:val="000000"/>
        </w:rPr>
      </w:pPr>
      <w:r w:rsidRPr="00C81350">
        <w:rPr>
          <w:color w:val="000000"/>
        </w:rPr>
        <w:t xml:space="preserve">La sfârșitul anului 2022, parcul de mijloace de tracțiune cuprindea </w:t>
      </w:r>
      <w:r w:rsidRPr="00C81350">
        <w:rPr>
          <w:b/>
          <w:color w:val="000000"/>
        </w:rPr>
        <w:t>1088 unități</w:t>
      </w:r>
      <w:r w:rsidRPr="00C81350">
        <w:rPr>
          <w:color w:val="000000"/>
        </w:rPr>
        <w:t>: 358 locomotive electrice, 238 locomotive diesel electrice, 190 locomotive diesel hidraulice, 120 automotoare Siemens Desiro, 11 automotoare ADH, 131 automotoare de alte tipuri (seriile 700, 900, 1000, LVT, AM282,</w:t>
      </w:r>
      <w:r w:rsidR="000D73DE" w:rsidRPr="00C81350">
        <w:rPr>
          <w:color w:val="000000"/>
        </w:rPr>
        <w:t xml:space="preserve"> </w:t>
      </w:r>
      <w:r w:rsidRPr="00C81350">
        <w:rPr>
          <w:color w:val="000000"/>
        </w:rPr>
        <w:t>Duewag), 34 rame electrice și 6 locomotive diesel mecanice (parc auxiliar). De asemenea, pe inventarul C.F.R. Călători se mai găsesc și două vagoane WIT</w:t>
      </w:r>
      <w:r w:rsidRPr="00C81350">
        <w:rPr>
          <w:rStyle w:val="FootnoteReference"/>
          <w:color w:val="000000"/>
        </w:rPr>
        <w:footnoteReference w:id="1"/>
      </w:r>
      <w:r w:rsidRPr="00C81350">
        <w:rPr>
          <w:color w:val="000000"/>
        </w:rPr>
        <w:t>.</w:t>
      </w:r>
    </w:p>
    <w:p w14:paraId="338FBF4E" w14:textId="77777777" w:rsidR="00840964" w:rsidRPr="00C81350" w:rsidRDefault="00840964" w:rsidP="00840964">
      <w:pPr>
        <w:pStyle w:val="NoSpacing"/>
        <w:ind w:left="-142" w:firstLine="851"/>
        <w:jc w:val="both"/>
        <w:rPr>
          <w:rFonts w:ascii="Trebuchet MS" w:hAnsi="Trebuchet MS"/>
        </w:rPr>
      </w:pPr>
      <w:r w:rsidRPr="00C81350">
        <w:rPr>
          <w:rFonts w:ascii="Trebuchet MS" w:hAnsi="Trebuchet MS"/>
        </w:rPr>
        <w:lastRenderedPageBreak/>
        <w:t xml:space="preserve">Parcul de material rulant remorcat numără </w:t>
      </w:r>
      <w:r w:rsidRPr="00C81350">
        <w:rPr>
          <w:rFonts w:ascii="Trebuchet MS" w:hAnsi="Trebuchet MS"/>
          <w:b/>
        </w:rPr>
        <w:t>2255 vagoane</w:t>
      </w:r>
      <w:r w:rsidRPr="00C81350">
        <w:rPr>
          <w:rFonts w:ascii="Trebuchet MS" w:hAnsi="Trebuchet MS"/>
        </w:rPr>
        <w:t xml:space="preserve"> (vagoane cu locuri de șezut – clasa I și clasa a IIa, vagoane de dormit și cușetă, vagoane restaurant și bar-bistro). Dintre acestea, </w:t>
      </w:r>
      <w:r w:rsidRPr="00C81350">
        <w:rPr>
          <w:rFonts w:ascii="Trebuchet MS" w:hAnsi="Trebuchet MS"/>
          <w:b/>
        </w:rPr>
        <w:t>313</w:t>
      </w:r>
      <w:r w:rsidRPr="00C81350">
        <w:rPr>
          <w:rFonts w:ascii="Trebuchet MS" w:hAnsi="Trebuchet MS"/>
        </w:rPr>
        <w:t xml:space="preserve">  au fost construite în perioada 1996 – 2011 și </w:t>
      </w:r>
      <w:r w:rsidRPr="00C81350">
        <w:rPr>
          <w:rFonts w:ascii="Trebuchet MS" w:hAnsi="Trebuchet MS"/>
          <w:b/>
        </w:rPr>
        <w:t>1255</w:t>
      </w:r>
      <w:r w:rsidRPr="00C81350">
        <w:rPr>
          <w:rFonts w:ascii="Trebuchet MS" w:hAnsi="Trebuchet MS"/>
        </w:rPr>
        <w:t xml:space="preserve"> au fost modernizate.</w:t>
      </w:r>
    </w:p>
    <w:p w14:paraId="32CCFADE" w14:textId="77777777" w:rsidR="00840964" w:rsidRPr="00C81350" w:rsidRDefault="00840964" w:rsidP="00840964">
      <w:pPr>
        <w:pStyle w:val="NoSpacing"/>
        <w:ind w:left="-142" w:firstLine="851"/>
        <w:jc w:val="both"/>
        <w:rPr>
          <w:rFonts w:ascii="Trebuchet MS" w:hAnsi="Trebuchet MS"/>
        </w:rPr>
      </w:pPr>
      <w:r w:rsidRPr="00C81350">
        <w:rPr>
          <w:rFonts w:ascii="Trebuchet MS" w:hAnsi="Trebuchet MS"/>
        </w:rPr>
        <w:t>Începând cu anul 2012, conform Contractului de servicii publice al Societății Naționale de Transport Feroviar de Călători „C.F.R. Călători” pentru perioada 2012-2015, aprobat prin HG nr.74/2012 și actul adițional la acesta aprobat prin HG 78/2013, S.N.T.F.C. „C.F.R. Călători” nu a beneficiat de finanțare de la buget de stat pentru realizare proiecte de investiții în material rulant nou și modernizat.</w:t>
      </w:r>
    </w:p>
    <w:p w14:paraId="0FC2C980" w14:textId="77777777" w:rsidR="00840964" w:rsidRPr="00C81350" w:rsidRDefault="00840964" w:rsidP="00840964">
      <w:pPr>
        <w:pStyle w:val="NoSpacing"/>
        <w:ind w:left="-142" w:firstLine="851"/>
        <w:jc w:val="both"/>
        <w:rPr>
          <w:rFonts w:ascii="Trebuchet MS" w:hAnsi="Trebuchet MS"/>
          <w:iCs/>
        </w:rPr>
      </w:pPr>
      <w:r w:rsidRPr="00C81350">
        <w:rPr>
          <w:rFonts w:ascii="Trebuchet MS" w:hAnsi="Trebuchet MS"/>
          <w:iCs/>
        </w:rPr>
        <w:t>Emisiile de CO</w:t>
      </w:r>
      <w:r w:rsidRPr="00C81350">
        <w:rPr>
          <w:rFonts w:ascii="Trebuchet MS" w:hAnsi="Trebuchet MS"/>
          <w:iCs/>
          <w:vertAlign w:val="subscript"/>
        </w:rPr>
        <w:t>2</w:t>
      </w:r>
      <w:r w:rsidRPr="00C81350">
        <w:rPr>
          <w:rFonts w:ascii="Trebuchet MS" w:hAnsi="Trebuchet MS"/>
          <w:iCs/>
        </w:rPr>
        <w:t xml:space="preserve"> din activitatea de tracțiune în anul 2022 au fost de </w:t>
      </w:r>
      <w:r w:rsidRPr="00C81350">
        <w:rPr>
          <w:rFonts w:ascii="Trebuchet MS" w:hAnsi="Trebuchet MS"/>
          <w:b/>
          <w:iCs/>
        </w:rPr>
        <w:t>119.900 tone</w:t>
      </w:r>
      <w:r w:rsidRPr="00C81350">
        <w:rPr>
          <w:rFonts w:ascii="Trebuchet MS" w:hAnsi="Trebuchet MS"/>
          <w:iCs/>
        </w:rPr>
        <w:t xml:space="preserve">, față de 106.435 tone în anul 2021. </w:t>
      </w:r>
    </w:p>
    <w:p w14:paraId="58424251" w14:textId="77777777" w:rsidR="00840964" w:rsidRPr="00C81350" w:rsidRDefault="00840964" w:rsidP="00840964">
      <w:pPr>
        <w:pStyle w:val="NoSpacing"/>
        <w:ind w:left="-142" w:firstLine="851"/>
        <w:jc w:val="both"/>
        <w:rPr>
          <w:rFonts w:ascii="Trebuchet MS" w:hAnsi="Trebuchet MS"/>
          <w:iCs/>
        </w:rPr>
      </w:pPr>
      <w:r w:rsidRPr="00C81350">
        <w:rPr>
          <w:rFonts w:ascii="Trebuchet MS" w:hAnsi="Trebuchet MS"/>
          <w:iCs/>
        </w:rPr>
        <w:t xml:space="preserve">La sfârșitul anului 2022, Societatea Națională de Transport Feroviar de Călători ,,C.F.R. Călători” înregistrează o pierdere de </w:t>
      </w:r>
      <w:r w:rsidRPr="00C81350">
        <w:rPr>
          <w:rFonts w:ascii="Trebuchet MS" w:hAnsi="Trebuchet MS"/>
          <w:b/>
        </w:rPr>
        <w:t>190.973.303 lei</w:t>
      </w:r>
      <w:r w:rsidRPr="00C81350">
        <w:rPr>
          <w:rFonts w:ascii="Trebuchet MS" w:hAnsi="Trebuchet MS"/>
        </w:rPr>
        <w:t>.</w:t>
      </w:r>
    </w:p>
    <w:p w14:paraId="744E7F12" w14:textId="77777777" w:rsidR="00840964" w:rsidRPr="00C81350" w:rsidRDefault="00840964" w:rsidP="00840964">
      <w:pPr>
        <w:ind w:firstLine="709"/>
        <w:jc w:val="both"/>
        <w:rPr>
          <w:bCs/>
        </w:rPr>
      </w:pPr>
    </w:p>
    <w:p w14:paraId="026DB873" w14:textId="77777777" w:rsidR="00840964" w:rsidRPr="00C81350" w:rsidRDefault="00840964" w:rsidP="00840964">
      <w:pPr>
        <w:ind w:firstLine="709"/>
        <w:jc w:val="both"/>
        <w:rPr>
          <w:bCs/>
        </w:rPr>
      </w:pPr>
    </w:p>
    <w:p w14:paraId="4649BE43" w14:textId="4D941499" w:rsidR="00840964" w:rsidRPr="00C81350" w:rsidRDefault="00FE4A26" w:rsidP="00FE4A26">
      <w:pPr>
        <w:pStyle w:val="BodyText"/>
        <w:rPr>
          <w:rFonts w:ascii="Trebuchet MS" w:hAnsi="Trebuchet MS"/>
          <w:b/>
          <w:sz w:val="22"/>
          <w:szCs w:val="22"/>
          <w:lang w:val="ro-RO"/>
        </w:rPr>
      </w:pPr>
      <w:r w:rsidRPr="00C81350">
        <w:rPr>
          <w:rFonts w:ascii="Trebuchet MS" w:hAnsi="Trebuchet MS"/>
          <w:b/>
          <w:sz w:val="22"/>
          <w:szCs w:val="22"/>
          <w:lang w:val="ro-RO"/>
        </w:rPr>
        <w:t xml:space="preserve">3.1.4. </w:t>
      </w:r>
      <w:r w:rsidR="00840964" w:rsidRPr="00C81350">
        <w:rPr>
          <w:rFonts w:ascii="Trebuchet MS" w:hAnsi="Trebuchet MS"/>
          <w:b/>
          <w:sz w:val="22"/>
          <w:szCs w:val="22"/>
          <w:lang w:val="ro-RO"/>
        </w:rPr>
        <w:t>Transportul feroviar de marfă</w:t>
      </w:r>
    </w:p>
    <w:p w14:paraId="1614E9CF" w14:textId="77777777" w:rsidR="00840964" w:rsidRPr="00C81350" w:rsidRDefault="00840964" w:rsidP="00840964">
      <w:pPr>
        <w:pStyle w:val="BodyText"/>
        <w:ind w:firstLine="720"/>
        <w:rPr>
          <w:rFonts w:ascii="Trebuchet MS" w:hAnsi="Trebuchet MS"/>
          <w:lang w:val="ro-RO"/>
        </w:rPr>
      </w:pPr>
    </w:p>
    <w:p w14:paraId="3B5A7008" w14:textId="77777777" w:rsidR="00840964" w:rsidRPr="00C81350" w:rsidRDefault="00840964" w:rsidP="00840964">
      <w:pPr>
        <w:pStyle w:val="NoSpacing"/>
        <w:ind w:firstLine="720"/>
        <w:jc w:val="both"/>
        <w:rPr>
          <w:rFonts w:ascii="Trebuchet MS" w:hAnsi="Trebuchet MS"/>
        </w:rPr>
      </w:pPr>
      <w:r w:rsidRPr="00C81350">
        <w:rPr>
          <w:rFonts w:ascii="Trebuchet MS" w:hAnsi="Trebuchet MS"/>
        </w:rPr>
        <w:t>Societatea Națională de Transport Feroviar de Marfă ,,C.F.R. Marfă” S.A evoluează pe o piață liberalizată a transporturilor feroviare de marfă și nu primește subvenții din partea statului.</w:t>
      </w:r>
    </w:p>
    <w:p w14:paraId="1788C7D6" w14:textId="77777777" w:rsidR="00840964" w:rsidRPr="00C81350" w:rsidRDefault="00840964" w:rsidP="00840964">
      <w:pPr>
        <w:pStyle w:val="NoSpacing"/>
        <w:ind w:firstLine="720"/>
        <w:jc w:val="both"/>
        <w:rPr>
          <w:rFonts w:ascii="Trebuchet MS" w:hAnsi="Trebuchet MS"/>
        </w:rPr>
      </w:pPr>
      <w:r w:rsidRPr="00C81350">
        <w:rPr>
          <w:rFonts w:ascii="Trebuchet MS" w:hAnsi="Trebuchet MS"/>
        </w:rPr>
        <w:t>Începând cu data de 4 februarie 2020, Tribunalul Municipiului București a aprobat deschiderea procedurii de concordat preventiv, iar administrator concordatar a fost numit CITR, parte a Impetum Group. Planul de redresare se pune în practică pe o perioadă de 2 ani, cu posibilitate de prelungire cu încă un an.</w:t>
      </w:r>
    </w:p>
    <w:p w14:paraId="756729EA" w14:textId="77777777" w:rsidR="00840964" w:rsidRPr="00C81350" w:rsidRDefault="00840964" w:rsidP="00840964">
      <w:pPr>
        <w:pStyle w:val="NoSpacing"/>
        <w:ind w:firstLine="720"/>
        <w:jc w:val="both"/>
        <w:rPr>
          <w:rFonts w:ascii="Trebuchet MS" w:hAnsi="Trebuchet MS"/>
        </w:rPr>
      </w:pPr>
      <w:r w:rsidRPr="00C81350">
        <w:rPr>
          <w:rFonts w:ascii="Trebuchet MS" w:hAnsi="Trebuchet MS"/>
        </w:rPr>
        <w:t xml:space="preserve">Din datele furnizate de Institutul Național de Statistică reiese că piața transporturilor de marfa din România a crescut în primele 11 luni din anul 2022 cu </w:t>
      </w:r>
      <w:r w:rsidRPr="00C81350">
        <w:rPr>
          <w:rFonts w:ascii="Trebuchet MS" w:hAnsi="Trebuchet MS"/>
          <w:b/>
        </w:rPr>
        <w:t>4,3%</w:t>
      </w:r>
      <w:r w:rsidRPr="00C81350">
        <w:rPr>
          <w:rFonts w:ascii="Trebuchet MS" w:hAnsi="Trebuchet MS"/>
        </w:rPr>
        <w:t xml:space="preserve"> pentru volumul mărfurilor transportate pe diversele moduri de transport și a scăzut cu 0,4</w:t>
      </w:r>
      <w:r w:rsidRPr="00C81350">
        <w:rPr>
          <w:rFonts w:ascii="Trebuchet MS" w:hAnsi="Trebuchet MS"/>
          <w:b/>
        </w:rPr>
        <w:t>%</w:t>
      </w:r>
      <w:r w:rsidRPr="00C81350">
        <w:rPr>
          <w:rFonts w:ascii="Trebuchet MS" w:hAnsi="Trebuchet MS"/>
        </w:rPr>
        <w:t xml:space="preserve"> pentru parcursul mărfurilor față de perioada similară a anului 202.</w:t>
      </w:r>
    </w:p>
    <w:p w14:paraId="11BFF9A9" w14:textId="77777777" w:rsidR="00840964" w:rsidRPr="00C81350" w:rsidRDefault="00840964" w:rsidP="00840964">
      <w:pPr>
        <w:pStyle w:val="NoSpacing"/>
        <w:ind w:firstLine="720"/>
        <w:jc w:val="both"/>
        <w:rPr>
          <w:rFonts w:ascii="Trebuchet MS" w:hAnsi="Trebuchet MS"/>
        </w:rPr>
      </w:pPr>
      <w:r w:rsidRPr="00C81350">
        <w:rPr>
          <w:rFonts w:ascii="Trebuchet MS" w:hAnsi="Trebuchet MS"/>
        </w:rPr>
        <w:t xml:space="preserve">În sistem feroviar, piața mărfurilor a scăzut cu </w:t>
      </w:r>
      <w:r w:rsidRPr="00C81350">
        <w:rPr>
          <w:rFonts w:ascii="Trebuchet MS" w:hAnsi="Trebuchet MS"/>
          <w:b/>
          <w:bCs/>
        </w:rPr>
        <w:t>3,</w:t>
      </w:r>
      <w:r w:rsidRPr="00C81350">
        <w:rPr>
          <w:rFonts w:ascii="Trebuchet MS" w:hAnsi="Trebuchet MS"/>
          <w:b/>
        </w:rPr>
        <w:t>9%</w:t>
      </w:r>
      <w:r w:rsidRPr="00C81350">
        <w:rPr>
          <w:rFonts w:ascii="Trebuchet MS" w:hAnsi="Trebuchet MS"/>
        </w:rPr>
        <w:t xml:space="preserve"> pentru mărfuri transportate și cu </w:t>
      </w:r>
      <w:r w:rsidRPr="00C81350">
        <w:rPr>
          <w:rFonts w:ascii="Trebuchet MS" w:hAnsi="Trebuchet MS"/>
          <w:b/>
          <w:bCs/>
        </w:rPr>
        <w:t>2,2</w:t>
      </w:r>
      <w:r w:rsidRPr="00C81350">
        <w:rPr>
          <w:rFonts w:ascii="Trebuchet MS" w:hAnsi="Trebuchet MS"/>
          <w:b/>
        </w:rPr>
        <w:t>%</w:t>
      </w:r>
      <w:r w:rsidRPr="00C81350">
        <w:rPr>
          <w:rFonts w:ascii="Trebuchet MS" w:hAnsi="Trebuchet MS"/>
        </w:rPr>
        <w:t xml:space="preserve"> pentru parcursul mărfurilor.</w:t>
      </w:r>
    </w:p>
    <w:p w14:paraId="0CD9816B" w14:textId="77777777" w:rsidR="00840964" w:rsidRPr="00C81350" w:rsidRDefault="00840964" w:rsidP="00840964">
      <w:pPr>
        <w:pStyle w:val="NoSpacing"/>
        <w:ind w:firstLine="720"/>
        <w:jc w:val="both"/>
        <w:rPr>
          <w:rFonts w:ascii="Trebuchet MS" w:hAnsi="Trebuchet MS"/>
        </w:rPr>
      </w:pPr>
      <w:r w:rsidRPr="00C81350">
        <w:rPr>
          <w:rFonts w:ascii="Trebuchet MS" w:hAnsi="Trebuchet MS"/>
        </w:rPr>
        <w:t xml:space="preserve">Societatea Națională de Transport Feroviar de marfă ,,C.F.R. Marfă” S.A. are o cotă de piață de cca. </w:t>
      </w:r>
      <w:r w:rsidRPr="00C81350">
        <w:rPr>
          <w:rFonts w:ascii="Trebuchet MS" w:hAnsi="Trebuchet MS"/>
          <w:b/>
          <w:bCs/>
        </w:rPr>
        <w:t>30</w:t>
      </w:r>
      <w:r w:rsidRPr="00C81350">
        <w:rPr>
          <w:rFonts w:ascii="Trebuchet MS" w:hAnsi="Trebuchet MS"/>
          <w:b/>
        </w:rPr>
        <w:t>%</w:t>
      </w:r>
      <w:r w:rsidRPr="00C81350">
        <w:rPr>
          <w:rFonts w:ascii="Trebuchet MS" w:hAnsi="Trebuchet MS"/>
        </w:rPr>
        <w:t xml:space="preserve"> pentru mărfuri transportate și </w:t>
      </w:r>
      <w:r w:rsidRPr="00C81350">
        <w:rPr>
          <w:rFonts w:ascii="Trebuchet MS" w:hAnsi="Trebuchet MS"/>
          <w:b/>
        </w:rPr>
        <w:t>20%</w:t>
      </w:r>
      <w:r w:rsidRPr="00C81350">
        <w:rPr>
          <w:rFonts w:ascii="Trebuchet MS" w:hAnsi="Trebuchet MS"/>
        </w:rPr>
        <w:t xml:space="preserve"> pentru parcursul mărfurilor.</w:t>
      </w:r>
    </w:p>
    <w:p w14:paraId="0F46A21E" w14:textId="77777777" w:rsidR="00840964" w:rsidRPr="00C81350" w:rsidRDefault="00840964" w:rsidP="00840964">
      <w:pPr>
        <w:ind w:firstLine="708"/>
        <w:jc w:val="both"/>
      </w:pPr>
      <w:r w:rsidRPr="00C81350">
        <w:t xml:space="preserve">Față de anul 2021, în anul 2020, numărul de TEU (Twenty Foot Equivalent Unit – Containere convenționale de 20 picioare) manipulate a crescut cu </w:t>
      </w:r>
      <w:r w:rsidRPr="00C81350">
        <w:rPr>
          <w:b/>
        </w:rPr>
        <w:t>12,81%</w:t>
      </w:r>
      <w:r w:rsidRPr="00C81350">
        <w:t xml:space="preserve">, iar volumul tonelor manipulate a crescut cu </w:t>
      </w:r>
      <w:r w:rsidRPr="00C81350">
        <w:rPr>
          <w:b/>
          <w:bCs/>
        </w:rPr>
        <w:t>7,84</w:t>
      </w:r>
      <w:r w:rsidRPr="00C81350">
        <w:rPr>
          <w:b/>
        </w:rPr>
        <w:t>%</w:t>
      </w:r>
      <w:r w:rsidRPr="00C81350">
        <w:t>. Numărul de UTI (Unități de transport intermodal) și TEU manipulate în 2021 și 2022 au fost următoarele:</w:t>
      </w:r>
    </w:p>
    <w:tbl>
      <w:tblPr>
        <w:tblW w:w="6423" w:type="dxa"/>
        <w:jc w:val="center"/>
        <w:tblLook w:val="04A0" w:firstRow="1" w:lastRow="0" w:firstColumn="1" w:lastColumn="0" w:noHBand="0" w:noVBand="1"/>
      </w:tblPr>
      <w:tblGrid>
        <w:gridCol w:w="1736"/>
        <w:gridCol w:w="1887"/>
        <w:gridCol w:w="1440"/>
        <w:gridCol w:w="1360"/>
      </w:tblGrid>
      <w:tr w:rsidR="00840964" w:rsidRPr="00C81350" w14:paraId="448FEA17" w14:textId="77777777" w:rsidTr="001C26AF">
        <w:trPr>
          <w:trHeight w:val="315"/>
          <w:jc w:val="center"/>
        </w:trPr>
        <w:tc>
          <w:tcPr>
            <w:tcW w:w="1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60DE0" w14:textId="77777777" w:rsidR="00840964" w:rsidRPr="00C81350" w:rsidRDefault="00840964" w:rsidP="001C26AF">
            <w:pPr>
              <w:jc w:val="center"/>
            </w:pPr>
            <w:r w:rsidRPr="00C81350">
              <w:t>Anul</w:t>
            </w:r>
          </w:p>
        </w:tc>
        <w:tc>
          <w:tcPr>
            <w:tcW w:w="1887" w:type="dxa"/>
            <w:tcBorders>
              <w:top w:val="single" w:sz="4" w:space="0" w:color="auto"/>
              <w:left w:val="nil"/>
              <w:bottom w:val="single" w:sz="4" w:space="0" w:color="auto"/>
              <w:right w:val="single" w:sz="4" w:space="0" w:color="auto"/>
            </w:tcBorders>
            <w:shd w:val="clear" w:color="auto" w:fill="auto"/>
            <w:vAlign w:val="center"/>
            <w:hideMark/>
          </w:tcPr>
          <w:p w14:paraId="000F0DF7" w14:textId="77777777" w:rsidR="00840964" w:rsidRPr="00C81350" w:rsidRDefault="00840964" w:rsidP="001C26AF">
            <w:pPr>
              <w:jc w:val="center"/>
            </w:pPr>
            <w:r w:rsidRPr="00C81350">
              <w:t>Număr  UTI</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5C976A10" w14:textId="77777777" w:rsidR="00840964" w:rsidRPr="00C81350" w:rsidRDefault="00840964" w:rsidP="001C26AF">
            <w:pPr>
              <w:jc w:val="center"/>
            </w:pPr>
            <w:r w:rsidRPr="00C81350">
              <w:t>TEU</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7CCBD88" w14:textId="77777777" w:rsidR="00840964" w:rsidRPr="00C81350" w:rsidRDefault="00840964" w:rsidP="001C26AF">
            <w:pPr>
              <w:jc w:val="center"/>
            </w:pPr>
            <w:r w:rsidRPr="00C81350">
              <w:t>Tone</w:t>
            </w:r>
          </w:p>
        </w:tc>
      </w:tr>
      <w:tr w:rsidR="00840964" w:rsidRPr="00C81350" w14:paraId="332AEA08" w14:textId="77777777" w:rsidTr="001C26AF">
        <w:trPr>
          <w:trHeight w:val="315"/>
          <w:jc w:val="center"/>
        </w:trPr>
        <w:tc>
          <w:tcPr>
            <w:tcW w:w="1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44C78" w14:textId="77777777" w:rsidR="00840964" w:rsidRPr="00C81350" w:rsidRDefault="00840964" w:rsidP="001C26AF">
            <w:pPr>
              <w:jc w:val="center"/>
            </w:pPr>
            <w:r w:rsidRPr="00C81350">
              <w:t>2021</w:t>
            </w:r>
          </w:p>
        </w:tc>
        <w:tc>
          <w:tcPr>
            <w:tcW w:w="1887" w:type="dxa"/>
            <w:tcBorders>
              <w:top w:val="single" w:sz="4" w:space="0" w:color="auto"/>
              <w:left w:val="nil"/>
              <w:bottom w:val="single" w:sz="4" w:space="0" w:color="auto"/>
              <w:right w:val="single" w:sz="4" w:space="0" w:color="auto"/>
            </w:tcBorders>
            <w:shd w:val="clear" w:color="auto" w:fill="auto"/>
            <w:noWrap/>
            <w:vAlign w:val="center"/>
            <w:hideMark/>
          </w:tcPr>
          <w:p w14:paraId="05C688D0" w14:textId="77777777" w:rsidR="00840964" w:rsidRPr="00C81350" w:rsidRDefault="00840964" w:rsidP="001C26AF">
            <w:pPr>
              <w:jc w:val="center"/>
            </w:pPr>
            <w:r w:rsidRPr="00C81350">
              <w:t>23.172</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2C7B58A6" w14:textId="77777777" w:rsidR="00840964" w:rsidRPr="00C81350" w:rsidRDefault="00840964" w:rsidP="001C26AF">
            <w:pPr>
              <w:jc w:val="center"/>
            </w:pPr>
            <w:r w:rsidRPr="00C81350">
              <w:t>42.741</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3049DEB" w14:textId="77777777" w:rsidR="00840964" w:rsidRPr="00C81350" w:rsidRDefault="00840964" w:rsidP="001C26AF">
            <w:pPr>
              <w:jc w:val="center"/>
            </w:pPr>
            <w:r w:rsidRPr="00C81350">
              <w:t>325.212</w:t>
            </w:r>
          </w:p>
        </w:tc>
      </w:tr>
      <w:tr w:rsidR="00840964" w:rsidRPr="00C81350" w14:paraId="115FB407" w14:textId="77777777" w:rsidTr="001C26AF">
        <w:trPr>
          <w:trHeight w:val="315"/>
          <w:jc w:val="center"/>
        </w:trPr>
        <w:tc>
          <w:tcPr>
            <w:tcW w:w="1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10E73" w14:textId="77777777" w:rsidR="00840964" w:rsidRPr="00C81350" w:rsidRDefault="00840964" w:rsidP="001C26AF">
            <w:pPr>
              <w:jc w:val="center"/>
            </w:pPr>
            <w:r w:rsidRPr="00C81350">
              <w:t>2022</w:t>
            </w:r>
          </w:p>
        </w:tc>
        <w:tc>
          <w:tcPr>
            <w:tcW w:w="1887" w:type="dxa"/>
            <w:tcBorders>
              <w:top w:val="single" w:sz="4" w:space="0" w:color="auto"/>
              <w:left w:val="nil"/>
              <w:bottom w:val="single" w:sz="4" w:space="0" w:color="auto"/>
              <w:right w:val="single" w:sz="4" w:space="0" w:color="auto"/>
            </w:tcBorders>
            <w:shd w:val="clear" w:color="auto" w:fill="auto"/>
            <w:noWrap/>
            <w:vAlign w:val="center"/>
          </w:tcPr>
          <w:p w14:paraId="76740793" w14:textId="77777777" w:rsidR="00840964" w:rsidRPr="00C81350" w:rsidRDefault="00840964" w:rsidP="001C26AF">
            <w:pPr>
              <w:jc w:val="center"/>
            </w:pPr>
            <w:r w:rsidRPr="00C81350">
              <w:t>25.123</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5C537C46" w14:textId="77777777" w:rsidR="00840964" w:rsidRPr="00C81350" w:rsidRDefault="00840964" w:rsidP="001C26AF">
            <w:pPr>
              <w:jc w:val="center"/>
            </w:pPr>
            <w:r w:rsidRPr="00C81350">
              <w:t>48.217</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09D37C99" w14:textId="77777777" w:rsidR="00840964" w:rsidRPr="00C81350" w:rsidRDefault="00840964" w:rsidP="001C26AF">
            <w:pPr>
              <w:jc w:val="center"/>
            </w:pPr>
            <w:r w:rsidRPr="00C81350">
              <w:t>350.727</w:t>
            </w:r>
          </w:p>
        </w:tc>
      </w:tr>
      <w:tr w:rsidR="00840964" w:rsidRPr="00C81350" w14:paraId="725E7E30" w14:textId="77777777" w:rsidTr="001C26AF">
        <w:trPr>
          <w:trHeight w:val="315"/>
          <w:jc w:val="center"/>
        </w:trPr>
        <w:tc>
          <w:tcPr>
            <w:tcW w:w="1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A3E19" w14:textId="77777777" w:rsidR="00840964" w:rsidRPr="00C81350" w:rsidRDefault="00840964" w:rsidP="001C26AF">
            <w:pPr>
              <w:jc w:val="center"/>
              <w:rPr>
                <w:i/>
              </w:rPr>
            </w:pPr>
            <w:r w:rsidRPr="00C81350">
              <w:rPr>
                <w:i/>
              </w:rPr>
              <w:t>2022/2021 %</w:t>
            </w:r>
          </w:p>
        </w:tc>
        <w:tc>
          <w:tcPr>
            <w:tcW w:w="1887" w:type="dxa"/>
            <w:tcBorders>
              <w:top w:val="single" w:sz="4" w:space="0" w:color="auto"/>
              <w:left w:val="nil"/>
              <w:bottom w:val="single" w:sz="4" w:space="0" w:color="auto"/>
              <w:right w:val="single" w:sz="4" w:space="0" w:color="auto"/>
            </w:tcBorders>
            <w:shd w:val="clear" w:color="auto" w:fill="auto"/>
            <w:noWrap/>
            <w:vAlign w:val="center"/>
            <w:hideMark/>
          </w:tcPr>
          <w:p w14:paraId="157CF87C" w14:textId="77777777" w:rsidR="00840964" w:rsidRPr="00C81350" w:rsidRDefault="00840964" w:rsidP="001C26AF">
            <w:pPr>
              <w:jc w:val="center"/>
              <w:rPr>
                <w:i/>
              </w:rPr>
            </w:pPr>
            <w:r w:rsidRPr="00C81350">
              <w:rPr>
                <w:i/>
              </w:rPr>
              <w:t>108,42</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765577BF" w14:textId="77777777" w:rsidR="00840964" w:rsidRPr="00C81350" w:rsidRDefault="00840964" w:rsidP="001C26AF">
            <w:pPr>
              <w:jc w:val="center"/>
              <w:rPr>
                <w:i/>
              </w:rPr>
            </w:pPr>
            <w:r w:rsidRPr="00C81350">
              <w:rPr>
                <w:i/>
                <w:iCs/>
              </w:rPr>
              <w:t>112,81</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7DFDE43" w14:textId="77777777" w:rsidR="00840964" w:rsidRPr="00C81350" w:rsidRDefault="00840964" w:rsidP="001C26AF">
            <w:pPr>
              <w:jc w:val="center"/>
              <w:rPr>
                <w:i/>
              </w:rPr>
            </w:pPr>
            <w:r w:rsidRPr="00C81350">
              <w:rPr>
                <w:i/>
                <w:iCs/>
              </w:rPr>
              <w:t>107,84</w:t>
            </w:r>
          </w:p>
        </w:tc>
      </w:tr>
    </w:tbl>
    <w:p w14:paraId="2E1BED14" w14:textId="77777777" w:rsidR="00840964" w:rsidRPr="00C81350" w:rsidRDefault="00840964" w:rsidP="00840964">
      <w:pPr>
        <w:ind w:firstLine="720"/>
        <w:jc w:val="both"/>
        <w:rPr>
          <w:bCs/>
          <w:highlight w:val="yellow"/>
        </w:rPr>
      </w:pPr>
    </w:p>
    <w:p w14:paraId="0062D2A4" w14:textId="77777777" w:rsidR="00840964" w:rsidRPr="00C81350" w:rsidRDefault="00840964" w:rsidP="00840964">
      <w:pPr>
        <w:ind w:firstLine="708"/>
        <w:jc w:val="both"/>
      </w:pPr>
      <w:r w:rsidRPr="00C81350">
        <w:t>În anul 2022, tonajele brute și nete ale trenurilor de marfă au înregistrat următoarea variație față de anul 2021, astfel:</w:t>
      </w:r>
    </w:p>
    <w:tbl>
      <w:tblPr>
        <w:tblW w:w="10383" w:type="dxa"/>
        <w:jc w:val="center"/>
        <w:tblLook w:val="04A0" w:firstRow="1" w:lastRow="0" w:firstColumn="1" w:lastColumn="0" w:noHBand="0" w:noVBand="1"/>
      </w:tblPr>
      <w:tblGrid>
        <w:gridCol w:w="1387"/>
        <w:gridCol w:w="1701"/>
        <w:gridCol w:w="1559"/>
        <w:gridCol w:w="2127"/>
        <w:gridCol w:w="1829"/>
        <w:gridCol w:w="1780"/>
      </w:tblGrid>
      <w:tr w:rsidR="00840964" w:rsidRPr="00C81350" w14:paraId="1E2E31C4" w14:textId="77777777" w:rsidTr="001C26AF">
        <w:trPr>
          <w:trHeight w:val="697"/>
          <w:jc w:val="center"/>
        </w:trPr>
        <w:tc>
          <w:tcPr>
            <w:tcW w:w="1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77DCC" w14:textId="77777777" w:rsidR="00840964" w:rsidRPr="00C81350" w:rsidRDefault="00840964" w:rsidP="001C26AF">
            <w:pPr>
              <w:jc w:val="center"/>
            </w:pPr>
            <w:r w:rsidRPr="00C81350">
              <w:t>Indicatori de calitate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DE1D8FE" w14:textId="77777777" w:rsidR="00840964" w:rsidRPr="00C81350" w:rsidRDefault="00840964" w:rsidP="001C26AF">
            <w:pPr>
              <w:jc w:val="center"/>
            </w:pPr>
            <w:r w:rsidRPr="00C81350">
              <w:t>Tonaj brut in stații de compunere [tbrute/ tren]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C4E875B" w14:textId="77777777" w:rsidR="00840964" w:rsidRPr="00C81350" w:rsidRDefault="00840964" w:rsidP="001C26AF">
            <w:pPr>
              <w:jc w:val="center"/>
            </w:pPr>
            <w:r w:rsidRPr="00C81350">
              <w:t>Rulajul vagoanelor de marfa [zile]</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3BAB63EF" w14:textId="77777777" w:rsidR="00840964" w:rsidRPr="00C81350" w:rsidRDefault="00840964" w:rsidP="001C26AF">
            <w:pPr>
              <w:jc w:val="center"/>
            </w:pPr>
            <w:r w:rsidRPr="00C81350">
              <w:t>Tonaj net pe tren [tone nete/tren]</w:t>
            </w:r>
          </w:p>
        </w:tc>
        <w:tc>
          <w:tcPr>
            <w:tcW w:w="1829" w:type="dxa"/>
            <w:tcBorders>
              <w:top w:val="single" w:sz="4" w:space="0" w:color="auto"/>
              <w:left w:val="nil"/>
              <w:bottom w:val="single" w:sz="4" w:space="0" w:color="auto"/>
              <w:right w:val="single" w:sz="4" w:space="0" w:color="auto"/>
            </w:tcBorders>
          </w:tcPr>
          <w:p w14:paraId="3925924E" w14:textId="77777777" w:rsidR="00840964" w:rsidRPr="00C81350" w:rsidRDefault="00840964" w:rsidP="001C26AF">
            <w:pPr>
              <w:jc w:val="center"/>
            </w:pPr>
            <w:r w:rsidRPr="00C81350">
              <w:t>Ponderea cursei goale a vagonului de marfă [%]</w:t>
            </w:r>
          </w:p>
        </w:tc>
        <w:tc>
          <w:tcPr>
            <w:tcW w:w="1780" w:type="dxa"/>
            <w:tcBorders>
              <w:top w:val="single" w:sz="4" w:space="0" w:color="auto"/>
              <w:left w:val="nil"/>
              <w:bottom w:val="single" w:sz="4" w:space="0" w:color="auto"/>
              <w:right w:val="single" w:sz="4" w:space="0" w:color="auto"/>
            </w:tcBorders>
          </w:tcPr>
          <w:p w14:paraId="716A82F0" w14:textId="77777777" w:rsidR="00840964" w:rsidRPr="00C81350" w:rsidRDefault="00840964" w:rsidP="001C26AF">
            <w:pPr>
              <w:jc w:val="center"/>
            </w:pPr>
            <w:r w:rsidRPr="00C81350">
              <w:t>Încărcătura statică a vagonului [t/osie]</w:t>
            </w:r>
          </w:p>
        </w:tc>
      </w:tr>
      <w:tr w:rsidR="00840964" w:rsidRPr="00C81350" w14:paraId="2C14F9E5" w14:textId="77777777" w:rsidTr="001C26AF">
        <w:trPr>
          <w:trHeight w:val="255"/>
          <w:jc w:val="center"/>
        </w:trPr>
        <w:tc>
          <w:tcPr>
            <w:tcW w:w="1387" w:type="dxa"/>
            <w:tcBorders>
              <w:top w:val="nil"/>
              <w:left w:val="single" w:sz="4" w:space="0" w:color="auto"/>
              <w:bottom w:val="single" w:sz="4" w:space="0" w:color="auto"/>
              <w:right w:val="single" w:sz="4" w:space="0" w:color="auto"/>
            </w:tcBorders>
            <w:shd w:val="clear" w:color="auto" w:fill="auto"/>
            <w:vAlign w:val="center"/>
            <w:hideMark/>
          </w:tcPr>
          <w:p w14:paraId="6D37FA5A" w14:textId="77777777" w:rsidR="00840964" w:rsidRPr="00C81350" w:rsidRDefault="00840964" w:rsidP="001C26AF">
            <w:pPr>
              <w:jc w:val="center"/>
            </w:pPr>
            <w:r w:rsidRPr="00C81350">
              <w:t>An 2021</w:t>
            </w:r>
          </w:p>
        </w:tc>
        <w:tc>
          <w:tcPr>
            <w:tcW w:w="1701" w:type="dxa"/>
            <w:tcBorders>
              <w:top w:val="nil"/>
              <w:left w:val="nil"/>
              <w:bottom w:val="single" w:sz="4" w:space="0" w:color="auto"/>
              <w:right w:val="single" w:sz="4" w:space="0" w:color="auto"/>
            </w:tcBorders>
            <w:shd w:val="clear" w:color="auto" w:fill="auto"/>
            <w:noWrap/>
            <w:vAlign w:val="center"/>
            <w:hideMark/>
          </w:tcPr>
          <w:p w14:paraId="178C39D8" w14:textId="77777777" w:rsidR="00840964" w:rsidRPr="00C81350" w:rsidRDefault="00840964" w:rsidP="001C26AF">
            <w:pPr>
              <w:jc w:val="center"/>
              <w:rPr>
                <w:b/>
                <w:bCs/>
              </w:rPr>
            </w:pPr>
            <w:r w:rsidRPr="00C81350">
              <w:rPr>
                <w:b/>
                <w:bCs/>
              </w:rPr>
              <w:t>1551</w:t>
            </w:r>
          </w:p>
        </w:tc>
        <w:tc>
          <w:tcPr>
            <w:tcW w:w="1559" w:type="dxa"/>
            <w:tcBorders>
              <w:top w:val="nil"/>
              <w:left w:val="nil"/>
              <w:bottom w:val="single" w:sz="4" w:space="0" w:color="auto"/>
              <w:right w:val="single" w:sz="4" w:space="0" w:color="auto"/>
            </w:tcBorders>
            <w:shd w:val="clear" w:color="auto" w:fill="auto"/>
            <w:noWrap/>
            <w:vAlign w:val="center"/>
            <w:hideMark/>
          </w:tcPr>
          <w:p w14:paraId="7993E3B7" w14:textId="77777777" w:rsidR="00840964" w:rsidRPr="00C81350" w:rsidRDefault="00840964" w:rsidP="001C26AF">
            <w:pPr>
              <w:jc w:val="center"/>
              <w:rPr>
                <w:b/>
                <w:bCs/>
              </w:rPr>
            </w:pPr>
            <w:r w:rsidRPr="00C81350">
              <w:rPr>
                <w:b/>
                <w:bCs/>
              </w:rPr>
              <w:t>7,9</w:t>
            </w:r>
          </w:p>
        </w:tc>
        <w:tc>
          <w:tcPr>
            <w:tcW w:w="2127" w:type="dxa"/>
            <w:tcBorders>
              <w:top w:val="nil"/>
              <w:left w:val="nil"/>
              <w:bottom w:val="single" w:sz="4" w:space="0" w:color="auto"/>
              <w:right w:val="single" w:sz="4" w:space="0" w:color="auto"/>
            </w:tcBorders>
            <w:shd w:val="clear" w:color="auto" w:fill="auto"/>
            <w:noWrap/>
            <w:vAlign w:val="center"/>
            <w:hideMark/>
          </w:tcPr>
          <w:p w14:paraId="3993D1ED" w14:textId="77777777" w:rsidR="00840964" w:rsidRPr="00C81350" w:rsidRDefault="00840964" w:rsidP="001C26AF">
            <w:pPr>
              <w:jc w:val="center"/>
              <w:rPr>
                <w:b/>
                <w:bCs/>
              </w:rPr>
            </w:pPr>
            <w:r w:rsidRPr="00C81350">
              <w:rPr>
                <w:b/>
                <w:bCs/>
              </w:rPr>
              <w:t>742</w:t>
            </w:r>
          </w:p>
        </w:tc>
        <w:tc>
          <w:tcPr>
            <w:tcW w:w="1829" w:type="dxa"/>
            <w:tcBorders>
              <w:top w:val="nil"/>
              <w:left w:val="nil"/>
              <w:bottom w:val="single" w:sz="4" w:space="0" w:color="auto"/>
              <w:right w:val="single" w:sz="4" w:space="0" w:color="auto"/>
            </w:tcBorders>
          </w:tcPr>
          <w:p w14:paraId="76E9410B" w14:textId="77777777" w:rsidR="00840964" w:rsidRPr="00C81350" w:rsidRDefault="00840964" w:rsidP="001C26AF">
            <w:pPr>
              <w:jc w:val="center"/>
              <w:rPr>
                <w:b/>
                <w:bCs/>
              </w:rPr>
            </w:pPr>
            <w:r w:rsidRPr="00C81350">
              <w:rPr>
                <w:b/>
                <w:bCs/>
              </w:rPr>
              <w:t>48</w:t>
            </w:r>
          </w:p>
        </w:tc>
        <w:tc>
          <w:tcPr>
            <w:tcW w:w="1780" w:type="dxa"/>
            <w:tcBorders>
              <w:top w:val="nil"/>
              <w:left w:val="nil"/>
              <w:bottom w:val="single" w:sz="4" w:space="0" w:color="auto"/>
              <w:right w:val="single" w:sz="4" w:space="0" w:color="auto"/>
            </w:tcBorders>
          </w:tcPr>
          <w:p w14:paraId="6D713BEE" w14:textId="77777777" w:rsidR="00840964" w:rsidRPr="00C81350" w:rsidRDefault="00840964" w:rsidP="001C26AF">
            <w:pPr>
              <w:jc w:val="center"/>
              <w:rPr>
                <w:b/>
                <w:bCs/>
              </w:rPr>
            </w:pPr>
            <w:r w:rsidRPr="00C81350">
              <w:rPr>
                <w:b/>
                <w:bCs/>
              </w:rPr>
              <w:t>12,59</w:t>
            </w:r>
          </w:p>
        </w:tc>
      </w:tr>
      <w:tr w:rsidR="00840964" w:rsidRPr="00C81350" w14:paraId="32B5171C" w14:textId="77777777" w:rsidTr="001C26AF">
        <w:trPr>
          <w:trHeight w:val="255"/>
          <w:jc w:val="center"/>
        </w:trPr>
        <w:tc>
          <w:tcPr>
            <w:tcW w:w="1387" w:type="dxa"/>
            <w:tcBorders>
              <w:top w:val="nil"/>
              <w:left w:val="single" w:sz="4" w:space="0" w:color="auto"/>
              <w:bottom w:val="single" w:sz="4" w:space="0" w:color="auto"/>
              <w:right w:val="single" w:sz="4" w:space="0" w:color="auto"/>
            </w:tcBorders>
            <w:shd w:val="clear" w:color="auto" w:fill="auto"/>
            <w:vAlign w:val="center"/>
          </w:tcPr>
          <w:p w14:paraId="3BC39757" w14:textId="77777777" w:rsidR="00840964" w:rsidRPr="00C81350" w:rsidRDefault="00840964" w:rsidP="001C26AF">
            <w:pPr>
              <w:jc w:val="center"/>
            </w:pPr>
            <w:r w:rsidRPr="00C81350">
              <w:t>An 2022</w:t>
            </w:r>
          </w:p>
        </w:tc>
        <w:tc>
          <w:tcPr>
            <w:tcW w:w="1701" w:type="dxa"/>
            <w:tcBorders>
              <w:top w:val="nil"/>
              <w:left w:val="nil"/>
              <w:bottom w:val="single" w:sz="4" w:space="0" w:color="auto"/>
              <w:right w:val="single" w:sz="4" w:space="0" w:color="auto"/>
            </w:tcBorders>
            <w:shd w:val="clear" w:color="auto" w:fill="auto"/>
            <w:noWrap/>
            <w:vAlign w:val="center"/>
          </w:tcPr>
          <w:p w14:paraId="5991B394" w14:textId="77777777" w:rsidR="00840964" w:rsidRPr="00C81350" w:rsidRDefault="00840964" w:rsidP="001C26AF">
            <w:pPr>
              <w:jc w:val="center"/>
              <w:rPr>
                <w:b/>
                <w:bCs/>
              </w:rPr>
            </w:pPr>
            <w:r w:rsidRPr="00C81350">
              <w:rPr>
                <w:b/>
                <w:bCs/>
              </w:rPr>
              <w:t>1538</w:t>
            </w:r>
          </w:p>
        </w:tc>
        <w:tc>
          <w:tcPr>
            <w:tcW w:w="1559" w:type="dxa"/>
            <w:tcBorders>
              <w:top w:val="nil"/>
              <w:left w:val="nil"/>
              <w:bottom w:val="single" w:sz="4" w:space="0" w:color="auto"/>
              <w:right w:val="single" w:sz="4" w:space="0" w:color="auto"/>
            </w:tcBorders>
            <w:shd w:val="clear" w:color="auto" w:fill="auto"/>
            <w:noWrap/>
            <w:vAlign w:val="center"/>
          </w:tcPr>
          <w:p w14:paraId="45A31FD7" w14:textId="77777777" w:rsidR="00840964" w:rsidRPr="00C81350" w:rsidRDefault="00840964" w:rsidP="001C26AF">
            <w:pPr>
              <w:jc w:val="center"/>
              <w:rPr>
                <w:b/>
                <w:bCs/>
              </w:rPr>
            </w:pPr>
            <w:r w:rsidRPr="00C81350">
              <w:rPr>
                <w:b/>
                <w:bCs/>
              </w:rPr>
              <w:t>7,1</w:t>
            </w:r>
          </w:p>
        </w:tc>
        <w:tc>
          <w:tcPr>
            <w:tcW w:w="2127" w:type="dxa"/>
            <w:tcBorders>
              <w:top w:val="nil"/>
              <w:left w:val="nil"/>
              <w:bottom w:val="single" w:sz="4" w:space="0" w:color="auto"/>
              <w:right w:val="single" w:sz="4" w:space="0" w:color="auto"/>
            </w:tcBorders>
            <w:shd w:val="clear" w:color="auto" w:fill="auto"/>
            <w:noWrap/>
            <w:vAlign w:val="center"/>
          </w:tcPr>
          <w:p w14:paraId="1E09443D" w14:textId="77777777" w:rsidR="00840964" w:rsidRPr="00C81350" w:rsidRDefault="00840964" w:rsidP="001C26AF">
            <w:pPr>
              <w:jc w:val="center"/>
              <w:rPr>
                <w:b/>
                <w:bCs/>
              </w:rPr>
            </w:pPr>
            <w:r w:rsidRPr="00C81350">
              <w:rPr>
                <w:b/>
                <w:bCs/>
              </w:rPr>
              <w:t>724</w:t>
            </w:r>
          </w:p>
        </w:tc>
        <w:tc>
          <w:tcPr>
            <w:tcW w:w="1829" w:type="dxa"/>
            <w:tcBorders>
              <w:top w:val="nil"/>
              <w:left w:val="nil"/>
              <w:bottom w:val="single" w:sz="4" w:space="0" w:color="auto"/>
              <w:right w:val="single" w:sz="4" w:space="0" w:color="auto"/>
            </w:tcBorders>
          </w:tcPr>
          <w:p w14:paraId="648B966C" w14:textId="77777777" w:rsidR="00840964" w:rsidRPr="00C81350" w:rsidRDefault="00840964" w:rsidP="001C26AF">
            <w:pPr>
              <w:jc w:val="center"/>
              <w:rPr>
                <w:b/>
                <w:bCs/>
              </w:rPr>
            </w:pPr>
            <w:r w:rsidRPr="00C81350">
              <w:rPr>
                <w:b/>
                <w:bCs/>
              </w:rPr>
              <w:t>48</w:t>
            </w:r>
          </w:p>
        </w:tc>
        <w:tc>
          <w:tcPr>
            <w:tcW w:w="1780" w:type="dxa"/>
            <w:tcBorders>
              <w:top w:val="nil"/>
              <w:left w:val="nil"/>
              <w:bottom w:val="single" w:sz="4" w:space="0" w:color="auto"/>
              <w:right w:val="single" w:sz="4" w:space="0" w:color="auto"/>
            </w:tcBorders>
          </w:tcPr>
          <w:p w14:paraId="5A16AB43" w14:textId="77777777" w:rsidR="00840964" w:rsidRPr="00C81350" w:rsidRDefault="00840964" w:rsidP="001C26AF">
            <w:pPr>
              <w:jc w:val="center"/>
              <w:rPr>
                <w:b/>
                <w:bCs/>
              </w:rPr>
            </w:pPr>
            <w:r w:rsidRPr="00C81350">
              <w:rPr>
                <w:b/>
                <w:bCs/>
              </w:rPr>
              <w:t>12,69</w:t>
            </w:r>
          </w:p>
        </w:tc>
      </w:tr>
      <w:tr w:rsidR="00840964" w:rsidRPr="00C81350" w14:paraId="4054B99E" w14:textId="77777777" w:rsidTr="001C26AF">
        <w:trPr>
          <w:trHeight w:val="321"/>
          <w:jc w:val="center"/>
        </w:trPr>
        <w:tc>
          <w:tcPr>
            <w:tcW w:w="1387" w:type="dxa"/>
            <w:tcBorders>
              <w:top w:val="nil"/>
              <w:left w:val="single" w:sz="4" w:space="0" w:color="auto"/>
              <w:bottom w:val="single" w:sz="4" w:space="0" w:color="auto"/>
              <w:right w:val="single" w:sz="4" w:space="0" w:color="auto"/>
            </w:tcBorders>
            <w:shd w:val="clear" w:color="auto" w:fill="auto"/>
            <w:vAlign w:val="center"/>
            <w:hideMark/>
          </w:tcPr>
          <w:p w14:paraId="68446AFB" w14:textId="77777777" w:rsidR="00840964" w:rsidRPr="00C81350" w:rsidRDefault="00840964" w:rsidP="001C26AF">
            <w:pPr>
              <w:jc w:val="center"/>
              <w:rPr>
                <w:i/>
                <w:iCs/>
              </w:rPr>
            </w:pPr>
            <w:r w:rsidRPr="00C81350">
              <w:rPr>
                <w:i/>
                <w:iCs/>
              </w:rPr>
              <w:t>2022/2021%</w:t>
            </w:r>
          </w:p>
        </w:tc>
        <w:tc>
          <w:tcPr>
            <w:tcW w:w="1701" w:type="dxa"/>
            <w:tcBorders>
              <w:top w:val="nil"/>
              <w:left w:val="nil"/>
              <w:bottom w:val="single" w:sz="4" w:space="0" w:color="auto"/>
              <w:right w:val="single" w:sz="4" w:space="0" w:color="auto"/>
            </w:tcBorders>
            <w:shd w:val="clear" w:color="auto" w:fill="auto"/>
            <w:noWrap/>
            <w:vAlign w:val="center"/>
            <w:hideMark/>
          </w:tcPr>
          <w:p w14:paraId="23C908E9" w14:textId="77777777" w:rsidR="00840964" w:rsidRPr="00C81350" w:rsidRDefault="00840964" w:rsidP="001C26AF">
            <w:pPr>
              <w:jc w:val="center"/>
              <w:rPr>
                <w:i/>
                <w:iCs/>
              </w:rPr>
            </w:pPr>
            <w:r w:rsidRPr="00C81350">
              <w:rPr>
                <w:i/>
                <w:iCs/>
              </w:rPr>
              <w:t>99,16</w:t>
            </w:r>
          </w:p>
        </w:tc>
        <w:tc>
          <w:tcPr>
            <w:tcW w:w="1559" w:type="dxa"/>
            <w:tcBorders>
              <w:top w:val="nil"/>
              <w:left w:val="nil"/>
              <w:bottom w:val="single" w:sz="4" w:space="0" w:color="auto"/>
              <w:right w:val="single" w:sz="4" w:space="0" w:color="auto"/>
            </w:tcBorders>
            <w:shd w:val="clear" w:color="auto" w:fill="auto"/>
            <w:noWrap/>
            <w:vAlign w:val="center"/>
            <w:hideMark/>
          </w:tcPr>
          <w:p w14:paraId="7267916F" w14:textId="77777777" w:rsidR="00840964" w:rsidRPr="00C81350" w:rsidRDefault="00840964" w:rsidP="001C26AF">
            <w:pPr>
              <w:jc w:val="center"/>
              <w:rPr>
                <w:i/>
                <w:iCs/>
              </w:rPr>
            </w:pPr>
            <w:r w:rsidRPr="00C81350">
              <w:rPr>
                <w:i/>
                <w:iCs/>
              </w:rPr>
              <w:t>89,87</w:t>
            </w:r>
          </w:p>
        </w:tc>
        <w:tc>
          <w:tcPr>
            <w:tcW w:w="2127" w:type="dxa"/>
            <w:tcBorders>
              <w:top w:val="nil"/>
              <w:left w:val="nil"/>
              <w:bottom w:val="single" w:sz="4" w:space="0" w:color="auto"/>
              <w:right w:val="single" w:sz="4" w:space="0" w:color="auto"/>
            </w:tcBorders>
            <w:shd w:val="clear" w:color="auto" w:fill="auto"/>
            <w:noWrap/>
            <w:vAlign w:val="center"/>
            <w:hideMark/>
          </w:tcPr>
          <w:p w14:paraId="0A433169" w14:textId="77777777" w:rsidR="00840964" w:rsidRPr="00C81350" w:rsidRDefault="00840964" w:rsidP="001C26AF">
            <w:pPr>
              <w:jc w:val="center"/>
              <w:rPr>
                <w:i/>
                <w:iCs/>
              </w:rPr>
            </w:pPr>
            <w:r w:rsidRPr="00C81350">
              <w:rPr>
                <w:i/>
                <w:iCs/>
              </w:rPr>
              <w:t>97,57</w:t>
            </w:r>
          </w:p>
        </w:tc>
        <w:tc>
          <w:tcPr>
            <w:tcW w:w="1829" w:type="dxa"/>
            <w:tcBorders>
              <w:top w:val="nil"/>
              <w:left w:val="nil"/>
              <w:bottom w:val="single" w:sz="4" w:space="0" w:color="auto"/>
              <w:right w:val="single" w:sz="4" w:space="0" w:color="auto"/>
            </w:tcBorders>
          </w:tcPr>
          <w:p w14:paraId="4ECB33C7" w14:textId="77777777" w:rsidR="00840964" w:rsidRPr="00C81350" w:rsidRDefault="00840964" w:rsidP="001C26AF">
            <w:pPr>
              <w:jc w:val="center"/>
              <w:rPr>
                <w:i/>
              </w:rPr>
            </w:pPr>
            <w:r w:rsidRPr="00C81350">
              <w:rPr>
                <w:i/>
              </w:rPr>
              <w:t>100</w:t>
            </w:r>
          </w:p>
        </w:tc>
        <w:tc>
          <w:tcPr>
            <w:tcW w:w="1780" w:type="dxa"/>
            <w:tcBorders>
              <w:top w:val="nil"/>
              <w:left w:val="nil"/>
              <w:bottom w:val="single" w:sz="4" w:space="0" w:color="auto"/>
              <w:right w:val="single" w:sz="4" w:space="0" w:color="auto"/>
            </w:tcBorders>
          </w:tcPr>
          <w:p w14:paraId="648E40B1" w14:textId="77777777" w:rsidR="00840964" w:rsidRPr="00C81350" w:rsidRDefault="00840964" w:rsidP="001C26AF">
            <w:pPr>
              <w:jc w:val="center"/>
              <w:rPr>
                <w:i/>
              </w:rPr>
            </w:pPr>
            <w:r w:rsidRPr="00C81350">
              <w:rPr>
                <w:i/>
              </w:rPr>
              <w:t>100,79</w:t>
            </w:r>
          </w:p>
        </w:tc>
      </w:tr>
    </w:tbl>
    <w:p w14:paraId="0D61AAC8" w14:textId="77777777" w:rsidR="00840964" w:rsidRPr="00C81350" w:rsidRDefault="00840964" w:rsidP="00840964">
      <w:pPr>
        <w:pStyle w:val="NoSpacing"/>
        <w:ind w:firstLine="720"/>
        <w:jc w:val="both"/>
        <w:rPr>
          <w:rFonts w:ascii="Trebuchet MS" w:hAnsi="Trebuchet MS"/>
        </w:rPr>
      </w:pPr>
      <w:r w:rsidRPr="00C81350">
        <w:rPr>
          <w:rFonts w:ascii="Trebuchet MS" w:hAnsi="Trebuchet MS"/>
        </w:rPr>
        <w:t xml:space="preserve">Parcul activ de locomotive a fost de </w:t>
      </w:r>
      <w:r w:rsidRPr="00C81350">
        <w:rPr>
          <w:rFonts w:ascii="Trebuchet MS" w:hAnsi="Trebuchet MS"/>
          <w:b/>
        </w:rPr>
        <w:t>274</w:t>
      </w:r>
      <w:r w:rsidRPr="00C81350">
        <w:rPr>
          <w:rFonts w:ascii="Trebuchet MS" w:hAnsi="Trebuchet MS"/>
        </w:rPr>
        <w:t xml:space="preserve"> locomotive, iar </w:t>
      </w:r>
      <w:r w:rsidRPr="00C81350">
        <w:rPr>
          <w:rFonts w:ascii="Trebuchet MS" w:hAnsi="Trebuchet MS"/>
          <w:b/>
        </w:rPr>
        <w:t>548</w:t>
      </w:r>
      <w:r w:rsidRPr="00C81350">
        <w:rPr>
          <w:rFonts w:ascii="Trebuchet MS" w:hAnsi="Trebuchet MS"/>
        </w:rPr>
        <w:t xml:space="preserve"> locomotive sunt introduse în conservare.</w:t>
      </w:r>
    </w:p>
    <w:p w14:paraId="76E17FF6" w14:textId="77777777" w:rsidR="00840964" w:rsidRPr="00C81350" w:rsidRDefault="00840964" w:rsidP="00840964">
      <w:pPr>
        <w:pStyle w:val="NoSpacing"/>
        <w:ind w:firstLine="720"/>
        <w:jc w:val="both"/>
        <w:rPr>
          <w:rFonts w:ascii="Trebuchet MS" w:hAnsi="Trebuchet MS"/>
        </w:rPr>
      </w:pPr>
      <w:r w:rsidRPr="00C81350">
        <w:rPr>
          <w:rFonts w:ascii="Trebuchet MS" w:hAnsi="Trebuchet MS"/>
        </w:rPr>
        <w:t xml:space="preserve">S.N.T.F.M. „C.F.R. Marfă” S.A. a utilizat un parc de exploatare de aprox. </w:t>
      </w:r>
      <w:r w:rsidRPr="00C81350">
        <w:rPr>
          <w:rFonts w:ascii="Trebuchet MS" w:hAnsi="Trebuchet MS"/>
          <w:b/>
        </w:rPr>
        <w:t>21.800 vagoane</w:t>
      </w:r>
      <w:r w:rsidRPr="00C81350">
        <w:rPr>
          <w:rFonts w:ascii="Trebuchet MS" w:hAnsi="Trebuchet MS"/>
        </w:rPr>
        <w:t>.</w:t>
      </w:r>
    </w:p>
    <w:p w14:paraId="43F7013E" w14:textId="77777777" w:rsidR="00840964" w:rsidRPr="00C81350" w:rsidRDefault="00840964" w:rsidP="00840964">
      <w:pPr>
        <w:ind w:firstLine="708"/>
        <w:jc w:val="both"/>
        <w:rPr>
          <w:b/>
        </w:rPr>
      </w:pPr>
      <w:r w:rsidRPr="00C81350">
        <w:t xml:space="preserve">În anul 2022, Societatea Națională de Transport Feroviar ,,C.F.R. Marfă” S.A. a reparat din fonduri proprii </w:t>
      </w:r>
      <w:r w:rsidRPr="00C81350">
        <w:rPr>
          <w:b/>
        </w:rPr>
        <w:t>1045 vagoane</w:t>
      </w:r>
      <w:r w:rsidRPr="00C81350">
        <w:t xml:space="preserve">, cu 11% mai </w:t>
      </w:r>
      <w:r w:rsidRPr="00C81350">
        <w:rPr>
          <w:b/>
        </w:rPr>
        <w:t>puține</w:t>
      </w:r>
      <w:r w:rsidRPr="00C81350">
        <w:t xml:space="preserve"> de decât în anul 2021, când au fost reparate 1173 vagoane, pentru care a alocat </w:t>
      </w:r>
      <w:r w:rsidRPr="00C81350">
        <w:rPr>
          <w:b/>
        </w:rPr>
        <w:t>17.070 mii lei</w:t>
      </w:r>
      <w:r w:rsidRPr="00C81350">
        <w:t>, față de 17.710 mii lei în anul 2021.</w:t>
      </w:r>
    </w:p>
    <w:p w14:paraId="75F7918B" w14:textId="77777777" w:rsidR="00840964" w:rsidRPr="00C81350" w:rsidRDefault="00840964" w:rsidP="00840964">
      <w:pPr>
        <w:pStyle w:val="NoSpacing"/>
        <w:ind w:firstLine="720"/>
        <w:jc w:val="both"/>
        <w:rPr>
          <w:rFonts w:ascii="Trebuchet MS" w:hAnsi="Trebuchet MS"/>
        </w:rPr>
      </w:pPr>
      <w:r w:rsidRPr="00C81350">
        <w:rPr>
          <w:rFonts w:ascii="Trebuchet MS" w:hAnsi="Trebuchet MS"/>
        </w:rPr>
        <w:t xml:space="preserve">În anul 2022 au fost reparate </w:t>
      </w:r>
      <w:r w:rsidRPr="00C81350">
        <w:rPr>
          <w:rFonts w:ascii="Trebuchet MS" w:hAnsi="Trebuchet MS"/>
          <w:b/>
        </w:rPr>
        <w:t>15</w:t>
      </w:r>
      <w:r w:rsidRPr="00C81350">
        <w:rPr>
          <w:rFonts w:ascii="Trebuchet MS" w:hAnsi="Trebuchet MS"/>
        </w:rPr>
        <w:t xml:space="preserve"> locomotive, față de </w:t>
      </w:r>
      <w:r w:rsidRPr="00C81350">
        <w:rPr>
          <w:rFonts w:ascii="Trebuchet MS" w:hAnsi="Trebuchet MS"/>
          <w:b/>
        </w:rPr>
        <w:t>20</w:t>
      </w:r>
      <w:r w:rsidRPr="00C81350">
        <w:rPr>
          <w:rFonts w:ascii="Trebuchet MS" w:hAnsi="Trebuchet MS"/>
        </w:rPr>
        <w:t xml:space="preserve"> în anul 2021.</w:t>
      </w:r>
    </w:p>
    <w:p w14:paraId="35978286" w14:textId="77777777" w:rsidR="00840964" w:rsidRPr="00C81350" w:rsidRDefault="00840964" w:rsidP="00840964">
      <w:pPr>
        <w:pStyle w:val="NoSpacing"/>
        <w:ind w:firstLine="720"/>
        <w:jc w:val="both"/>
        <w:rPr>
          <w:rFonts w:ascii="Trebuchet MS" w:hAnsi="Trebuchet MS"/>
        </w:rPr>
      </w:pPr>
      <w:r w:rsidRPr="00C81350">
        <w:rPr>
          <w:rFonts w:ascii="Trebuchet MS" w:hAnsi="Trebuchet MS"/>
        </w:rPr>
        <w:t xml:space="preserve">Cifra de afaceri pentru anul 2022 este de </w:t>
      </w:r>
      <w:r w:rsidRPr="00C81350">
        <w:rPr>
          <w:rFonts w:ascii="Trebuchet MS" w:hAnsi="Trebuchet MS"/>
          <w:b/>
          <w:bCs/>
        </w:rPr>
        <w:t>689.895.001 lei</w:t>
      </w:r>
      <w:r w:rsidRPr="00C81350">
        <w:rPr>
          <w:rFonts w:ascii="Trebuchet MS" w:hAnsi="Trebuchet MS"/>
        </w:rPr>
        <w:t>, față de 512.507.150 lei în 2021.</w:t>
      </w:r>
    </w:p>
    <w:p w14:paraId="1077206E" w14:textId="77777777" w:rsidR="00840964" w:rsidRPr="00C81350" w:rsidRDefault="00840964" w:rsidP="000D73DE">
      <w:pPr>
        <w:pStyle w:val="NoSpacing"/>
        <w:spacing w:after="240"/>
        <w:ind w:firstLine="720"/>
        <w:jc w:val="both"/>
        <w:rPr>
          <w:rFonts w:ascii="Trebuchet MS" w:hAnsi="Trebuchet MS"/>
          <w:bCs/>
        </w:rPr>
      </w:pPr>
      <w:r w:rsidRPr="00C81350">
        <w:rPr>
          <w:rFonts w:ascii="Trebuchet MS" w:hAnsi="Trebuchet MS"/>
          <w:bCs/>
        </w:rPr>
        <w:t xml:space="preserve">La sfârșitul anului 2022, Societatea Națională de Transport Feroviar de Marfă ,,C.F.R. Marfă” S.A. înregistrează o pierdere de </w:t>
      </w:r>
      <w:r w:rsidRPr="00C81350">
        <w:rPr>
          <w:rFonts w:ascii="Trebuchet MS" w:hAnsi="Trebuchet MS"/>
          <w:b/>
        </w:rPr>
        <w:t>153.311.545 lei</w:t>
      </w:r>
      <w:r w:rsidRPr="00C81350">
        <w:rPr>
          <w:rFonts w:ascii="Trebuchet MS" w:hAnsi="Trebuchet MS"/>
          <w:bCs/>
        </w:rPr>
        <w:t>, față de o pierdere de 351.759.979 lei în anul 2021.</w:t>
      </w:r>
    </w:p>
    <w:p w14:paraId="7D96184C" w14:textId="77777777" w:rsidR="00840964" w:rsidRPr="00C81350" w:rsidRDefault="00840964" w:rsidP="00840964">
      <w:pPr>
        <w:pStyle w:val="NoSpacing"/>
        <w:ind w:firstLine="720"/>
        <w:jc w:val="both"/>
        <w:rPr>
          <w:rFonts w:ascii="Trebuchet MS" w:hAnsi="Trebuchet MS"/>
          <w:bCs/>
        </w:rPr>
      </w:pPr>
    </w:p>
    <w:p w14:paraId="022F0A6F" w14:textId="77777777" w:rsidR="00840964" w:rsidRPr="00C81350" w:rsidRDefault="00840964" w:rsidP="00FA1D49">
      <w:pPr>
        <w:pStyle w:val="BodyText"/>
        <w:numPr>
          <w:ilvl w:val="0"/>
          <w:numId w:val="38"/>
        </w:numPr>
        <w:spacing w:after="120"/>
        <w:jc w:val="left"/>
        <w:rPr>
          <w:rFonts w:ascii="Trebuchet MS" w:hAnsi="Trebuchet MS"/>
          <w:b/>
          <w:sz w:val="22"/>
          <w:szCs w:val="22"/>
          <w:lang w:val="ro-RO"/>
        </w:rPr>
      </w:pPr>
      <w:r w:rsidRPr="00C81350">
        <w:rPr>
          <w:rFonts w:ascii="Trebuchet MS" w:hAnsi="Trebuchet MS"/>
          <w:b/>
          <w:sz w:val="22"/>
          <w:szCs w:val="22"/>
          <w:lang w:val="ro-RO"/>
        </w:rPr>
        <w:t>Autoritatea Feroviară Română – AFER</w:t>
      </w:r>
    </w:p>
    <w:p w14:paraId="34BCDC6D" w14:textId="77777777" w:rsidR="00840964" w:rsidRPr="00C81350" w:rsidRDefault="00840964" w:rsidP="00840964">
      <w:pPr>
        <w:ind w:firstLine="720"/>
        <w:jc w:val="both"/>
        <w:rPr>
          <w:color w:val="000000"/>
        </w:rPr>
      </w:pPr>
      <w:r w:rsidRPr="00C81350">
        <w:t xml:space="preserve">Autoritatea Feroviară Română - AFER este organizată și funcționează potrivit prevederilor </w:t>
      </w:r>
      <w:r w:rsidRPr="00C81350">
        <w:rPr>
          <w:i/>
        </w:rPr>
        <w:t>Ordonanței Guvernului nr. 95/1998 privind înființarea unor instituții publice în subordinea Ministerului Lucrărilor Publice, Transporturilor și Locuinței</w:t>
      </w:r>
      <w:r w:rsidRPr="00C81350">
        <w:t xml:space="preserve">, cu modificările și completările ulterioare și </w:t>
      </w:r>
      <w:r w:rsidRPr="00C81350">
        <w:rPr>
          <w:i/>
        </w:rPr>
        <w:t>Hotărârii Guvernului nr. 626/1998 privind organizarea și funcționarea Autorității Feroviare Române - AFER, cu modificările și completările ulterioare</w:t>
      </w:r>
      <w:r w:rsidRPr="00C81350">
        <w:t>.</w:t>
      </w:r>
    </w:p>
    <w:p w14:paraId="4C611884" w14:textId="77777777" w:rsidR="00840964" w:rsidRPr="00C81350" w:rsidRDefault="00840964" w:rsidP="00840964">
      <w:pPr>
        <w:ind w:firstLine="720"/>
        <w:jc w:val="both"/>
        <w:rPr>
          <w:color w:val="000000"/>
        </w:rPr>
      </w:pPr>
      <w:r w:rsidRPr="00C81350">
        <w:rPr>
          <w:color w:val="000000"/>
        </w:rPr>
        <w:t>Misiunea Autorității Feroviare Române - AFER este de a contribui la crearea unui sistem feroviar național adecvat și integrat cerințelor internaționale în domeniu, în care administratorul/gestionării de infrastructură feroviară și operatorii de transport feroviar își pot organiza serviciile de transport în mod liber și nediscriminatoriu, în condiții de siguranță, eficiență și fără întrerupere.</w:t>
      </w:r>
    </w:p>
    <w:p w14:paraId="43F64E67" w14:textId="77777777" w:rsidR="00840964" w:rsidRPr="00C81350" w:rsidRDefault="00840964" w:rsidP="00840964">
      <w:pPr>
        <w:ind w:firstLine="720"/>
        <w:jc w:val="both"/>
      </w:pPr>
      <w:r w:rsidRPr="00C81350">
        <w:t xml:space="preserve">La data de 31.12.2022, Autoritatea Feroviară Română – AFER avea </w:t>
      </w:r>
      <w:r w:rsidRPr="00C81350">
        <w:rPr>
          <w:b/>
        </w:rPr>
        <w:t>382</w:t>
      </w:r>
      <w:r w:rsidRPr="00C81350">
        <w:t xml:space="preserve"> salariați, față de </w:t>
      </w:r>
      <w:r w:rsidRPr="00C81350">
        <w:rPr>
          <w:b/>
        </w:rPr>
        <w:t>397</w:t>
      </w:r>
      <w:r w:rsidRPr="00C81350">
        <w:t xml:space="preserve"> la finele anului 2021.</w:t>
      </w:r>
    </w:p>
    <w:p w14:paraId="3124F5BF" w14:textId="77777777" w:rsidR="00840964" w:rsidRPr="00C81350" w:rsidRDefault="00840964" w:rsidP="00840964">
      <w:pPr>
        <w:ind w:firstLine="720"/>
        <w:jc w:val="both"/>
        <w:rPr>
          <w:b/>
        </w:rPr>
      </w:pPr>
      <w:r w:rsidRPr="00C81350">
        <w:rPr>
          <w:b/>
        </w:rPr>
        <w:t>Activitatea specifică Autorității de Siguranță Feroviară Română - ASFR:</w:t>
      </w:r>
    </w:p>
    <w:p w14:paraId="71F46A57" w14:textId="77777777" w:rsidR="00840964" w:rsidRPr="00C81350" w:rsidRDefault="00840964" w:rsidP="000D73DE">
      <w:pPr>
        <w:jc w:val="both"/>
      </w:pPr>
      <w:r w:rsidRPr="00C81350">
        <w:t xml:space="preserve">- evaluarea sistemului de management de risc: au fost primite </w:t>
      </w:r>
      <w:r w:rsidRPr="00C81350">
        <w:rPr>
          <w:b/>
        </w:rPr>
        <w:t>79</w:t>
      </w:r>
      <w:r w:rsidRPr="00C81350">
        <w:t xml:space="preserve"> solicitări privind analiza schimbărilor din sistemul feroviar, din care s-au finalizat </w:t>
      </w:r>
      <w:r w:rsidRPr="00C81350">
        <w:rPr>
          <w:b/>
        </w:rPr>
        <w:t>68</w:t>
      </w:r>
      <w:r w:rsidRPr="00C81350">
        <w:t xml:space="preserve">, la </w:t>
      </w:r>
      <w:r w:rsidRPr="00C81350">
        <w:rPr>
          <w:b/>
        </w:rPr>
        <w:t>5</w:t>
      </w:r>
      <w:r w:rsidRPr="00C81350">
        <w:t xml:space="preserve"> solicitări entitatea solicitantă a renunțat, </w:t>
      </w:r>
      <w:r w:rsidRPr="00C81350">
        <w:rPr>
          <w:b/>
        </w:rPr>
        <w:t>6</w:t>
      </w:r>
      <w:r w:rsidRPr="00C81350">
        <w:t xml:space="preserve"> au rămas în curs de finalizare pentru anul 2022, </w:t>
      </w:r>
      <w:r w:rsidRPr="00C81350">
        <w:rPr>
          <w:b/>
        </w:rPr>
        <w:t>0</w:t>
      </w:r>
      <w:r w:rsidRPr="00C81350">
        <w:t xml:space="preserve"> au fost respinse;</w:t>
      </w:r>
    </w:p>
    <w:p w14:paraId="48A07029" w14:textId="0B57A6F0" w:rsidR="00840964" w:rsidRPr="00C81350" w:rsidRDefault="00840964" w:rsidP="000D73DE">
      <w:pPr>
        <w:jc w:val="both"/>
      </w:pPr>
      <w:r w:rsidRPr="00C81350">
        <w:t xml:space="preserve">- punere în funcțiune subsisteme structurale: au fost emise </w:t>
      </w:r>
      <w:r w:rsidRPr="00C81350">
        <w:rPr>
          <w:b/>
          <w:bCs/>
        </w:rPr>
        <w:t>3</w:t>
      </w:r>
      <w:r w:rsidRPr="00C81350">
        <w:t xml:space="preserve"> puneri în funcțiune subsisteme structurale și </w:t>
      </w:r>
      <w:r w:rsidRPr="00C81350">
        <w:rPr>
          <w:b/>
        </w:rPr>
        <w:t>5</w:t>
      </w:r>
      <w:r w:rsidRPr="00C81350">
        <w:t xml:space="preserve"> autorizații pentru punere în funcțiune linii ferate industriale;</w:t>
      </w:r>
    </w:p>
    <w:p w14:paraId="4DFBA5BE" w14:textId="3CABFE82" w:rsidR="00840964" w:rsidRPr="00C81350" w:rsidRDefault="00840964" w:rsidP="000D73DE">
      <w:pPr>
        <w:jc w:val="both"/>
      </w:pPr>
      <w:r w:rsidRPr="00C81350">
        <w:t xml:space="preserve">- autorizare stații de cale ferată și linii ferate industriale: au fost emise </w:t>
      </w:r>
      <w:r w:rsidRPr="00C81350">
        <w:rPr>
          <w:b/>
        </w:rPr>
        <w:t>37</w:t>
      </w:r>
      <w:r w:rsidRPr="00C81350">
        <w:t xml:space="preserve"> autorizații de exploatare a liniilor ferate industriale, </w:t>
      </w:r>
      <w:r w:rsidRPr="00C81350">
        <w:rPr>
          <w:b/>
        </w:rPr>
        <w:t>58</w:t>
      </w:r>
      <w:r w:rsidRPr="00C81350">
        <w:t xml:space="preserve"> regulamente tehnice de exploatare a liniilor ferate industriale și </w:t>
      </w:r>
      <w:r w:rsidRPr="00C81350">
        <w:rPr>
          <w:b/>
        </w:rPr>
        <w:t>26</w:t>
      </w:r>
      <w:r w:rsidRPr="00C81350">
        <w:t xml:space="preserve"> avize de construire/desființare/modificare/verificare linii feroviare industriale;</w:t>
      </w:r>
    </w:p>
    <w:p w14:paraId="4A12437D" w14:textId="2D4F9958" w:rsidR="00840964" w:rsidRPr="00C81350" w:rsidRDefault="00840964" w:rsidP="000D73DE">
      <w:pPr>
        <w:jc w:val="both"/>
        <w:rPr>
          <w:highlight w:val="yellow"/>
        </w:rPr>
      </w:pPr>
      <w:r w:rsidRPr="00C81350">
        <w:t xml:space="preserve">- certificarea entităților responsabile cu întreținerea vagoanelor de călători și a locomotivelor: au fost eliberate </w:t>
      </w:r>
      <w:r w:rsidRPr="00C81350">
        <w:rPr>
          <w:b/>
        </w:rPr>
        <w:t>5</w:t>
      </w:r>
      <w:r w:rsidRPr="00C81350">
        <w:t xml:space="preserve"> certificate ERIV și </w:t>
      </w:r>
      <w:r w:rsidRPr="00C81350">
        <w:rPr>
          <w:b/>
        </w:rPr>
        <w:t>15</w:t>
      </w:r>
      <w:r w:rsidRPr="00C81350">
        <w:t xml:space="preserve"> certificate FIV </w:t>
      </w:r>
    </w:p>
    <w:p w14:paraId="39B3E79B" w14:textId="77777777" w:rsidR="00840964" w:rsidRPr="00C81350" w:rsidRDefault="00840964" w:rsidP="000D73DE">
      <w:pPr>
        <w:jc w:val="both"/>
      </w:pPr>
      <w:r w:rsidRPr="00C81350">
        <w:t xml:space="preserve">- control și inspecție de stat: au fost efectuate </w:t>
      </w:r>
      <w:r w:rsidRPr="00C81350">
        <w:rPr>
          <w:b/>
        </w:rPr>
        <w:t>5710</w:t>
      </w:r>
      <w:r w:rsidRPr="00C81350">
        <w:t xml:space="preserve"> acțiuni;</w:t>
      </w:r>
    </w:p>
    <w:p w14:paraId="45C8ECF1" w14:textId="61BA8FD2" w:rsidR="00840964" w:rsidRPr="00C81350" w:rsidRDefault="00840964" w:rsidP="000D73DE">
      <w:pPr>
        <w:jc w:val="both"/>
      </w:pPr>
      <w:r w:rsidRPr="00C81350">
        <w:t xml:space="preserve">- autorizare și atestare a personalului din domeniul feroviar și cu metroul: au fost emise </w:t>
      </w:r>
      <w:r w:rsidRPr="00C81350">
        <w:rPr>
          <w:b/>
        </w:rPr>
        <w:t>8065</w:t>
      </w:r>
      <w:r w:rsidRPr="00C81350">
        <w:t xml:space="preserve"> permise, autorizații și atestate, din care </w:t>
      </w:r>
      <w:r w:rsidRPr="00C81350">
        <w:rPr>
          <w:b/>
        </w:rPr>
        <w:t>651</w:t>
      </w:r>
      <w:r w:rsidRPr="00C81350">
        <w:t xml:space="preserve"> permise mecanic de locomotivă.</w:t>
      </w:r>
    </w:p>
    <w:p w14:paraId="2D51C612" w14:textId="77777777" w:rsidR="00840964" w:rsidRPr="00C81350" w:rsidRDefault="00840964" w:rsidP="00840964">
      <w:pPr>
        <w:ind w:firstLine="720"/>
        <w:jc w:val="both"/>
        <w:rPr>
          <w:b/>
        </w:rPr>
      </w:pPr>
      <w:r w:rsidRPr="00C81350">
        <w:rPr>
          <w:b/>
        </w:rPr>
        <w:t>Activitatea specifică Organismului Notificat Feroviar Român – ONFR:</w:t>
      </w:r>
    </w:p>
    <w:p w14:paraId="35287822" w14:textId="4D2C56BC" w:rsidR="00840964" w:rsidRPr="00C81350" w:rsidRDefault="00840964" w:rsidP="000D73DE">
      <w:pPr>
        <w:jc w:val="both"/>
      </w:pPr>
      <w:r w:rsidRPr="00C81350">
        <w:t xml:space="preserve">- evaluarea ,,CE” a conformității pentru elementele constitutive de interoperabilitate feroviară: </w:t>
      </w:r>
      <w:r w:rsidRPr="00C81350">
        <w:rPr>
          <w:b/>
        </w:rPr>
        <w:t>18</w:t>
      </w:r>
      <w:r w:rsidRPr="00C81350">
        <w:t xml:space="preserve"> certificate noi emise;</w:t>
      </w:r>
    </w:p>
    <w:p w14:paraId="6C9570CA" w14:textId="39085645" w:rsidR="00840964" w:rsidRPr="00C81350" w:rsidRDefault="00840964" w:rsidP="000D73DE">
      <w:pPr>
        <w:jc w:val="both"/>
      </w:pPr>
      <w:r w:rsidRPr="00C81350">
        <w:t xml:space="preserve">- înregistrarea vehiculelor în Registrul Național al Vehiculelor (RNV): </w:t>
      </w:r>
      <w:r w:rsidRPr="00C81350">
        <w:rPr>
          <w:b/>
        </w:rPr>
        <w:t>301</w:t>
      </w:r>
      <w:r w:rsidRPr="00C81350">
        <w:t xml:space="preserve"> înregistrări noi și </w:t>
      </w:r>
      <w:r w:rsidRPr="00C81350">
        <w:rPr>
          <w:b/>
        </w:rPr>
        <w:t>965</w:t>
      </w:r>
      <w:r w:rsidRPr="00C81350">
        <w:t xml:space="preserve"> modificări;</w:t>
      </w:r>
    </w:p>
    <w:p w14:paraId="3C14D751" w14:textId="0FE26518" w:rsidR="00840964" w:rsidRPr="00C81350" w:rsidRDefault="00840964" w:rsidP="000D73DE">
      <w:pPr>
        <w:jc w:val="both"/>
      </w:pPr>
      <w:r w:rsidRPr="00C81350">
        <w:t xml:space="preserve">- avize tehnice acordate vehiculelor care au depășit durata normală de funcționare/durata de serviciu: </w:t>
      </w:r>
      <w:r w:rsidRPr="00C81350">
        <w:rPr>
          <w:b/>
        </w:rPr>
        <w:t>3519</w:t>
      </w:r>
      <w:r w:rsidRPr="00C81350">
        <w:t xml:space="preserve"> avize;</w:t>
      </w:r>
    </w:p>
    <w:p w14:paraId="0695017E" w14:textId="7B4CFCE4" w:rsidR="00840964" w:rsidRPr="00C81350" w:rsidRDefault="00840964" w:rsidP="000D73DE">
      <w:pPr>
        <w:jc w:val="both"/>
      </w:pPr>
      <w:r w:rsidRPr="00C81350">
        <w:t xml:space="preserve">- autorizarea tehnică a vehiculelor feroviare pentru acces pe infrastructura feroviară: </w:t>
      </w:r>
      <w:r w:rsidRPr="00C81350">
        <w:rPr>
          <w:b/>
        </w:rPr>
        <w:t>584</w:t>
      </w:r>
      <w:r w:rsidRPr="00C81350">
        <w:t xml:space="preserve"> autorizații tehnice;</w:t>
      </w:r>
    </w:p>
    <w:p w14:paraId="1D66E1B1" w14:textId="538EB95A" w:rsidR="00840964" w:rsidRPr="00C81350" w:rsidRDefault="00840964" w:rsidP="000D73DE">
      <w:pPr>
        <w:jc w:val="both"/>
      </w:pPr>
      <w:r w:rsidRPr="00C81350">
        <w:t xml:space="preserve">- secțiuni de linie importate în Registrul de Infrastructură Feroviară (RINF): </w:t>
      </w:r>
      <w:r w:rsidRPr="00C81350">
        <w:rPr>
          <w:b/>
        </w:rPr>
        <w:t>2322</w:t>
      </w:r>
      <w:r w:rsidRPr="00C81350">
        <w:t xml:space="preserve">; puncte operaționale importate în RINF: </w:t>
      </w:r>
      <w:r w:rsidRPr="00C81350">
        <w:rPr>
          <w:b/>
        </w:rPr>
        <w:t>2186</w:t>
      </w:r>
      <w:r w:rsidRPr="00C81350">
        <w:t>;</w:t>
      </w:r>
    </w:p>
    <w:p w14:paraId="0EED0F82" w14:textId="25699BB9" w:rsidR="00840964" w:rsidRPr="00C81350" w:rsidRDefault="00840964" w:rsidP="000D73DE">
      <w:pPr>
        <w:jc w:val="both"/>
      </w:pPr>
      <w:r w:rsidRPr="00C81350">
        <w:t xml:space="preserve">- omologarea materialelor, componentelor și echipamentelor utilizate la construirea, modernizarea, repararea materialului rulant și a infrastructurii feroviare și de metrou, altele decât cele care intră sub incidența interoperabilității sistemului de transport feroviar comunitar: </w:t>
      </w:r>
      <w:r w:rsidRPr="00C81350">
        <w:rPr>
          <w:b/>
        </w:rPr>
        <w:t>53</w:t>
      </w:r>
      <w:r w:rsidRPr="00C81350">
        <w:t xml:space="preserve"> certificate de omologare emise;</w:t>
      </w:r>
    </w:p>
    <w:p w14:paraId="3778974A" w14:textId="136197C7" w:rsidR="00840964" w:rsidRPr="00C81350" w:rsidRDefault="00840964" w:rsidP="000D73DE">
      <w:pPr>
        <w:jc w:val="both"/>
      </w:pPr>
      <w:r w:rsidRPr="00C81350">
        <w:t xml:space="preserve">- acordarea de agremente tehnice feroviare: </w:t>
      </w:r>
      <w:r w:rsidRPr="00C81350">
        <w:rPr>
          <w:b/>
        </w:rPr>
        <w:t>122</w:t>
      </w:r>
      <w:r w:rsidRPr="00C81350">
        <w:t xml:space="preserve"> agremente;</w:t>
      </w:r>
    </w:p>
    <w:p w14:paraId="2850BA0A" w14:textId="220877C6" w:rsidR="00840964" w:rsidRPr="00C81350" w:rsidRDefault="00840964" w:rsidP="000D73DE">
      <w:pPr>
        <w:jc w:val="both"/>
      </w:pPr>
      <w:r w:rsidRPr="00C81350">
        <w:t xml:space="preserve">- avizare documentații tehnice: </w:t>
      </w:r>
      <w:r w:rsidRPr="00C81350">
        <w:rPr>
          <w:b/>
        </w:rPr>
        <w:t>239</w:t>
      </w:r>
      <w:r w:rsidRPr="00C81350">
        <w:t xml:space="preserve"> caiete de sarcini, </w:t>
      </w:r>
      <w:r w:rsidRPr="00C81350">
        <w:rPr>
          <w:b/>
        </w:rPr>
        <w:t>434</w:t>
      </w:r>
      <w:r w:rsidRPr="00C81350">
        <w:t xml:space="preserve"> documentații tehnice;</w:t>
      </w:r>
    </w:p>
    <w:p w14:paraId="3BFDE866" w14:textId="39E7AF89" w:rsidR="00840964" w:rsidRPr="00C81350" w:rsidRDefault="00840964" w:rsidP="000D73DE">
      <w:pPr>
        <w:jc w:val="both"/>
      </w:pPr>
      <w:r w:rsidRPr="00C81350">
        <w:t xml:space="preserve">- contracte pentru încercări și verificări de laborator: </w:t>
      </w:r>
      <w:r w:rsidRPr="00C81350">
        <w:rPr>
          <w:b/>
        </w:rPr>
        <w:t>56</w:t>
      </w:r>
      <w:r w:rsidRPr="00C81350">
        <w:t>;</w:t>
      </w:r>
    </w:p>
    <w:p w14:paraId="16C977EF" w14:textId="0845F4FD" w:rsidR="00840964" w:rsidRPr="00C81350" w:rsidRDefault="00840964" w:rsidP="000D73DE">
      <w:pPr>
        <w:jc w:val="both"/>
      </w:pPr>
      <w:r w:rsidRPr="00C81350">
        <w:t xml:space="preserve">- autorizare laboratoare: </w:t>
      </w:r>
      <w:r w:rsidRPr="00C81350">
        <w:rPr>
          <w:b/>
        </w:rPr>
        <w:t>7</w:t>
      </w:r>
      <w:r w:rsidRPr="00C81350">
        <w:t xml:space="preserve"> laboratoare;</w:t>
      </w:r>
    </w:p>
    <w:p w14:paraId="4A0ACE5C" w14:textId="7ED435B2" w:rsidR="00840964" w:rsidRPr="00C81350" w:rsidRDefault="00840964" w:rsidP="000D73DE">
      <w:pPr>
        <w:jc w:val="both"/>
      </w:pPr>
      <w:r w:rsidRPr="00C81350">
        <w:t xml:space="preserve">- autorizare standuri/dispozitive speciale: </w:t>
      </w:r>
      <w:r w:rsidRPr="00C81350">
        <w:rPr>
          <w:b/>
        </w:rPr>
        <w:t>125</w:t>
      </w:r>
      <w:r w:rsidRPr="00C81350">
        <w:t xml:space="preserve"> buc;</w:t>
      </w:r>
    </w:p>
    <w:p w14:paraId="1B9B84A7" w14:textId="2E1CD8D0" w:rsidR="00840964" w:rsidRPr="00C81350" w:rsidRDefault="00840964" w:rsidP="000D73DE">
      <w:pPr>
        <w:jc w:val="both"/>
      </w:pPr>
      <w:r w:rsidRPr="00C81350">
        <w:t xml:space="preserve">- activități de inspecție tehnică la furnizori: </w:t>
      </w:r>
      <w:r w:rsidRPr="00C81350">
        <w:rPr>
          <w:b/>
        </w:rPr>
        <w:t>420</w:t>
      </w:r>
      <w:r w:rsidRPr="00C81350">
        <w:rPr>
          <w:bCs/>
        </w:rPr>
        <w:t xml:space="preserve"> contracte</w:t>
      </w:r>
      <w:r w:rsidRPr="00C81350">
        <w:t>;</w:t>
      </w:r>
    </w:p>
    <w:p w14:paraId="383CBD5B" w14:textId="23B673D0" w:rsidR="00840964" w:rsidRPr="00C81350" w:rsidRDefault="00840964" w:rsidP="000D73DE">
      <w:pPr>
        <w:jc w:val="both"/>
      </w:pPr>
      <w:r w:rsidRPr="00C81350">
        <w:t xml:space="preserve">- reautorizare personal pentru control ultrasonic, cu lichide penetrante, magnetic: </w:t>
      </w:r>
      <w:r w:rsidRPr="00C81350">
        <w:rPr>
          <w:b/>
        </w:rPr>
        <w:t>293</w:t>
      </w:r>
      <w:r w:rsidRPr="00C81350">
        <w:t xml:space="preserve">; atestate de sudură: 50; defectoscoape cu ultrasunete verificate tehnic și atestate: </w:t>
      </w:r>
      <w:r w:rsidRPr="00C81350">
        <w:rPr>
          <w:b/>
        </w:rPr>
        <w:t>117</w:t>
      </w:r>
      <w:r w:rsidRPr="00C81350">
        <w:t>.</w:t>
      </w:r>
    </w:p>
    <w:p w14:paraId="0D3918DD" w14:textId="2985BAA5" w:rsidR="00840964" w:rsidRPr="00C81350" w:rsidRDefault="00840964" w:rsidP="000D73DE">
      <w:pPr>
        <w:jc w:val="both"/>
      </w:pPr>
      <w:r w:rsidRPr="00C81350">
        <w:t xml:space="preserve">- certificarea sistemului de management al calității, de mediu, al sănătății și securității operaționale – </w:t>
      </w:r>
      <w:r w:rsidRPr="00C81350">
        <w:rPr>
          <w:b/>
        </w:rPr>
        <w:t>193</w:t>
      </w:r>
      <w:r w:rsidRPr="00C81350">
        <w:t xml:space="preserve"> certificări/recertificări/mențineri/excluderi. </w:t>
      </w:r>
    </w:p>
    <w:p w14:paraId="049A25D1" w14:textId="77777777" w:rsidR="00840964" w:rsidRPr="00C81350" w:rsidRDefault="00840964" w:rsidP="00840964">
      <w:pPr>
        <w:ind w:firstLine="720"/>
        <w:jc w:val="both"/>
        <w:rPr>
          <w:b/>
        </w:rPr>
      </w:pPr>
      <w:r w:rsidRPr="00C81350">
        <w:rPr>
          <w:b/>
        </w:rPr>
        <w:t>Activitatea specifică Organismului de Licențe Feroviare Român – OLFR:</w:t>
      </w:r>
    </w:p>
    <w:p w14:paraId="28A96745" w14:textId="0A561BBE" w:rsidR="00840964" w:rsidRPr="00C81350" w:rsidRDefault="00840964" w:rsidP="000D73DE">
      <w:pPr>
        <w:pStyle w:val="ListParagraph"/>
        <w:ind w:left="0"/>
        <w:jc w:val="both"/>
      </w:pPr>
      <w:r w:rsidRPr="00C81350">
        <w:t xml:space="preserve">- licențe noi: </w:t>
      </w:r>
      <w:r w:rsidRPr="00C81350">
        <w:rPr>
          <w:b/>
        </w:rPr>
        <w:t>3</w:t>
      </w:r>
      <w:r w:rsidRPr="00C81350">
        <w:t xml:space="preserve"> tip A și/sau B (transport feroviar de călători și/sau marfă), </w:t>
      </w:r>
      <w:r w:rsidRPr="00C81350">
        <w:rPr>
          <w:b/>
        </w:rPr>
        <w:t>0</w:t>
      </w:r>
      <w:r w:rsidRPr="00C81350">
        <w:t xml:space="preserve"> de tip C (numai manevră feroviară);</w:t>
      </w:r>
    </w:p>
    <w:p w14:paraId="05EB7938" w14:textId="2A01E964" w:rsidR="00840964" w:rsidRPr="00C81350" w:rsidRDefault="00840964" w:rsidP="000D73DE">
      <w:pPr>
        <w:jc w:val="both"/>
      </w:pPr>
      <w:r w:rsidRPr="00C81350">
        <w:t xml:space="preserve">- acordarea vizei periodice: </w:t>
      </w:r>
      <w:r w:rsidRPr="00C81350">
        <w:rPr>
          <w:b/>
        </w:rPr>
        <w:t>17</w:t>
      </w:r>
      <w:r w:rsidRPr="00C81350">
        <w:t xml:space="preserve"> licențe tip A și/sau B și </w:t>
      </w:r>
      <w:r w:rsidRPr="00C81350">
        <w:rPr>
          <w:b/>
        </w:rPr>
        <w:t>10</w:t>
      </w:r>
      <w:r w:rsidRPr="00C81350">
        <w:t xml:space="preserve"> licențe tip C;</w:t>
      </w:r>
    </w:p>
    <w:p w14:paraId="359600D5" w14:textId="167EB5E7" w:rsidR="00840964" w:rsidRPr="00C81350" w:rsidRDefault="00840964" w:rsidP="000D73DE">
      <w:pPr>
        <w:jc w:val="both"/>
      </w:pPr>
      <w:r w:rsidRPr="00C81350">
        <w:t xml:space="preserve">- suspendarea licențelor: </w:t>
      </w:r>
      <w:r w:rsidRPr="00C81350">
        <w:rPr>
          <w:b/>
        </w:rPr>
        <w:t>7</w:t>
      </w:r>
      <w:r w:rsidRPr="00C81350">
        <w:t xml:space="preserve"> licențe;</w:t>
      </w:r>
    </w:p>
    <w:p w14:paraId="56AABAA7" w14:textId="7A29BF9D" w:rsidR="00840964" w:rsidRPr="00C81350" w:rsidRDefault="00840964" w:rsidP="000D73DE">
      <w:pPr>
        <w:jc w:val="both"/>
      </w:pPr>
      <w:r w:rsidRPr="00C81350">
        <w:t xml:space="preserve">- retragerea licențelor: </w:t>
      </w:r>
      <w:r w:rsidRPr="00C81350">
        <w:rPr>
          <w:b/>
        </w:rPr>
        <w:t>3</w:t>
      </w:r>
      <w:r w:rsidRPr="00C81350">
        <w:t xml:space="preserve"> licențe.</w:t>
      </w:r>
    </w:p>
    <w:p w14:paraId="6EC7793F" w14:textId="77777777" w:rsidR="00840964" w:rsidRPr="00C81350" w:rsidRDefault="00840964" w:rsidP="00840964">
      <w:pPr>
        <w:pStyle w:val="ListParagraph"/>
        <w:spacing w:after="160" w:line="259" w:lineRule="auto"/>
        <w:ind w:left="0"/>
        <w:jc w:val="both"/>
      </w:pPr>
    </w:p>
    <w:p w14:paraId="75836B42" w14:textId="77777777" w:rsidR="00840964" w:rsidRPr="00C81350" w:rsidRDefault="00840964" w:rsidP="00840964">
      <w:pPr>
        <w:pStyle w:val="ListParagraph"/>
        <w:spacing w:after="160" w:line="259" w:lineRule="auto"/>
        <w:ind w:left="0" w:firstLine="720"/>
        <w:jc w:val="both"/>
      </w:pPr>
      <w:r w:rsidRPr="00C81350">
        <w:lastRenderedPageBreak/>
        <w:t xml:space="preserve">La sfârșitul anului 2022 erau înregistrați </w:t>
      </w:r>
      <w:r w:rsidRPr="00C81350">
        <w:rPr>
          <w:b/>
        </w:rPr>
        <w:t>38</w:t>
      </w:r>
      <w:r w:rsidRPr="00C81350">
        <w:t xml:space="preserve"> operatori de transport feroviar de tip A și/sau B și </w:t>
      </w:r>
      <w:r w:rsidRPr="00C81350">
        <w:rPr>
          <w:b/>
        </w:rPr>
        <w:t>24</w:t>
      </w:r>
      <w:r w:rsidRPr="00C81350">
        <w:t xml:space="preserve"> operatori de transport feroviar tip C.</w:t>
      </w:r>
    </w:p>
    <w:p w14:paraId="73823A76" w14:textId="77777777" w:rsidR="00840964" w:rsidRPr="00C81350" w:rsidRDefault="00840964" w:rsidP="00840964">
      <w:pPr>
        <w:ind w:firstLine="720"/>
        <w:jc w:val="both"/>
        <w:rPr>
          <w:b/>
        </w:rPr>
      </w:pPr>
      <w:r w:rsidRPr="00C81350">
        <w:rPr>
          <w:b/>
        </w:rPr>
        <w:t>Alte activități specifice ale AFER:</w:t>
      </w:r>
    </w:p>
    <w:p w14:paraId="6609AFE9" w14:textId="5A5991A2" w:rsidR="00840964" w:rsidRPr="00C81350" w:rsidRDefault="00840964" w:rsidP="000D73DE">
      <w:pPr>
        <w:jc w:val="both"/>
      </w:pPr>
      <w:r w:rsidRPr="00C81350">
        <w:t xml:space="preserve">- AFER colaborează internațional bilateral și multilateral, prin participarea activă a specialiștilor la grupuri de lucru/seminarii/audituri ale Agenției Uniunii Europene pentru Căile Ferate – ERA, Organizației Internaționale Non-Profit a Organismelor Notificate privind Interoperabilitatea din Sectorul Feroviar - NB RAIL, Organizației Interguvernamentale pentru Transporturi Feroviare Internaționale și Comisiei Europene – CE. </w:t>
      </w:r>
    </w:p>
    <w:p w14:paraId="1CAE5EFB" w14:textId="3934DE8D" w:rsidR="00840964" w:rsidRPr="00C81350" w:rsidRDefault="00840964" w:rsidP="000D73DE">
      <w:pPr>
        <w:jc w:val="both"/>
      </w:pPr>
      <w:r w:rsidRPr="00C81350">
        <w:t xml:space="preserve">- încasări din testarea vehiculelor de cale ferată în cadrul Centrului de Testări Feroviare Făurei: </w:t>
      </w:r>
      <w:r w:rsidRPr="00C81350">
        <w:rPr>
          <w:b/>
        </w:rPr>
        <w:t>1.275.409,80 lei</w:t>
      </w:r>
      <w:r w:rsidRPr="00C81350">
        <w:t>.</w:t>
      </w:r>
    </w:p>
    <w:p w14:paraId="687E74C9" w14:textId="3C4A93E0" w:rsidR="00840964" w:rsidRPr="00C81350" w:rsidRDefault="00840964" w:rsidP="000D73DE">
      <w:pPr>
        <w:jc w:val="both"/>
      </w:pPr>
      <w:r w:rsidRPr="00C81350">
        <w:t xml:space="preserve">- agremente, autorizații, avize și certificate emise / prelungite / vizate în domeniul transportului urban pe șine: </w:t>
      </w:r>
      <w:r w:rsidRPr="00C81350">
        <w:rPr>
          <w:b/>
        </w:rPr>
        <w:t>85</w:t>
      </w:r>
      <w:r w:rsidRPr="00C81350">
        <w:t xml:space="preserve"> buc..</w:t>
      </w:r>
    </w:p>
    <w:p w14:paraId="5653264C" w14:textId="77777777" w:rsidR="00840964" w:rsidRPr="00C81350" w:rsidRDefault="00840964" w:rsidP="00840964">
      <w:pPr>
        <w:ind w:firstLine="720"/>
        <w:jc w:val="both"/>
        <w:rPr>
          <w:b/>
        </w:rPr>
      </w:pPr>
    </w:p>
    <w:p w14:paraId="4EF1254C" w14:textId="77777777" w:rsidR="00840964" w:rsidRPr="00C81350" w:rsidRDefault="00840964" w:rsidP="00840964">
      <w:pPr>
        <w:pStyle w:val="ListParagraph"/>
        <w:ind w:left="0" w:firstLine="720"/>
        <w:jc w:val="both"/>
        <w:rPr>
          <w:color w:val="000000"/>
        </w:rPr>
      </w:pPr>
      <w:r w:rsidRPr="00C81350">
        <w:rPr>
          <w:color w:val="000000"/>
        </w:rPr>
        <w:t xml:space="preserve">În anul 2022, AFER a realizat un excedent în sumă de </w:t>
      </w:r>
      <w:r w:rsidRPr="00C81350">
        <w:rPr>
          <w:b/>
          <w:bCs/>
          <w:color w:val="000000"/>
        </w:rPr>
        <w:t>8.367.000 lei</w:t>
      </w:r>
      <w:r w:rsidRPr="00C81350">
        <w:rPr>
          <w:color w:val="000000"/>
        </w:rPr>
        <w:t>.</w:t>
      </w:r>
    </w:p>
    <w:p w14:paraId="43D2238C" w14:textId="77777777" w:rsidR="00936680" w:rsidRPr="00C81350" w:rsidRDefault="00936680" w:rsidP="00840964">
      <w:pPr>
        <w:pStyle w:val="ListParagraph"/>
        <w:ind w:left="0" w:firstLine="720"/>
        <w:jc w:val="both"/>
        <w:rPr>
          <w:color w:val="000000"/>
        </w:rPr>
      </w:pPr>
    </w:p>
    <w:p w14:paraId="0105A7C7" w14:textId="77777777" w:rsidR="000D73DE" w:rsidRPr="00C81350" w:rsidRDefault="000D73DE" w:rsidP="00840964">
      <w:pPr>
        <w:pStyle w:val="ListParagraph"/>
        <w:ind w:left="0" w:firstLine="720"/>
        <w:jc w:val="both"/>
        <w:rPr>
          <w:color w:val="000000"/>
        </w:rPr>
      </w:pPr>
    </w:p>
    <w:p w14:paraId="60943D82" w14:textId="77777777" w:rsidR="00840964" w:rsidRPr="00C81350" w:rsidRDefault="00840964" w:rsidP="00FA1D49">
      <w:pPr>
        <w:numPr>
          <w:ilvl w:val="0"/>
          <w:numId w:val="38"/>
        </w:numPr>
        <w:rPr>
          <w:b/>
        </w:rPr>
      </w:pPr>
      <w:r w:rsidRPr="00C81350">
        <w:rPr>
          <w:b/>
        </w:rPr>
        <w:t>Agenția de Investigare Feroviară – AGIFER</w:t>
      </w:r>
    </w:p>
    <w:p w14:paraId="32088DBA" w14:textId="77777777" w:rsidR="00840964" w:rsidRPr="00C81350" w:rsidRDefault="00840964" w:rsidP="00840964">
      <w:pPr>
        <w:ind w:firstLine="720"/>
        <w:jc w:val="both"/>
        <w:rPr>
          <w:rFonts w:eastAsia="MS Mincho"/>
          <w:b/>
        </w:rPr>
      </w:pPr>
    </w:p>
    <w:p w14:paraId="0D31E8D2" w14:textId="77777777" w:rsidR="00840964" w:rsidRPr="00C81350" w:rsidRDefault="00840964" w:rsidP="00840964">
      <w:pPr>
        <w:ind w:firstLine="720"/>
        <w:jc w:val="both"/>
        <w:rPr>
          <w:rFonts w:eastAsia="MS Mincho"/>
        </w:rPr>
      </w:pPr>
      <w:r w:rsidRPr="00C81350">
        <w:rPr>
          <w:rFonts w:eastAsia="MS Mincho"/>
        </w:rPr>
        <w:t>În anul 2015, în urma reorganizării Autorității Feroviare Române prin HG nr.716/2015, a fost creată Agenția de Investigare Feroviară (AGIFER), aceasta preluând atribuțiile fostului Organism de Investigare Feroviar Român (OIFR) din cadrul AFER.</w:t>
      </w:r>
    </w:p>
    <w:p w14:paraId="4EBD885F" w14:textId="77777777" w:rsidR="00840964" w:rsidRPr="00C81350" w:rsidRDefault="00840964" w:rsidP="00840964">
      <w:pPr>
        <w:ind w:firstLine="720"/>
        <w:rPr>
          <w:rFonts w:eastAsia="MS Mincho"/>
        </w:rPr>
      </w:pPr>
      <w:r w:rsidRPr="00C81350">
        <w:rPr>
          <w:rFonts w:eastAsia="MS Mincho"/>
        </w:rPr>
        <w:t>Crearea AGIFER  a fost o condiție impusă de către Comisia Europeană prin Directiva 2004/49/CE, care prevede că organismul național de investigare trebuie să fie independent de autoritatea națională de siguranță.</w:t>
      </w:r>
    </w:p>
    <w:p w14:paraId="5825744F" w14:textId="77777777" w:rsidR="00840964" w:rsidRPr="00C81350" w:rsidRDefault="00840964" w:rsidP="00840964">
      <w:pPr>
        <w:ind w:firstLine="720"/>
        <w:jc w:val="both"/>
      </w:pPr>
      <w:r w:rsidRPr="00C81350">
        <w:rPr>
          <w:rFonts w:eastAsia="MS Mincho"/>
        </w:rPr>
        <w:t xml:space="preserve">AGIFER </w:t>
      </w:r>
      <w:r w:rsidRPr="00C81350">
        <w:t xml:space="preserve">este organismul tehnic specializat al Ministerului Transporturilor în domeniul feroviar și de transport cu metroul care îndeplinește toate atribuțiile organismului de investigare a accidentelor și incidentelor prevăzute la art. 21 din Legea  nr. 55/2006 privind siguranța feroviară, cu modificările și completările ulterioare, precum și alte atribuții în legătură cu investigarea altor evenimente decât accidentele și incidentele feroviare, potrivit legii. </w:t>
      </w:r>
    </w:p>
    <w:p w14:paraId="2FEBE5B3" w14:textId="77777777" w:rsidR="00840964" w:rsidRPr="00C81350" w:rsidRDefault="00840964" w:rsidP="00840964">
      <w:pPr>
        <w:jc w:val="both"/>
      </w:pPr>
      <w:bookmarkStart w:id="7" w:name="tree#5"/>
      <w:r w:rsidRPr="00C81350">
        <w:rPr>
          <w:rStyle w:val="alineat1"/>
          <w:rFonts w:cs="Arial"/>
        </w:rPr>
        <w:t> </w:t>
      </w:r>
      <w:r w:rsidRPr="00C81350">
        <w:rPr>
          <w:rStyle w:val="alineat1"/>
          <w:rFonts w:cs="Arial"/>
        </w:rPr>
        <w:tab/>
      </w:r>
      <w:r w:rsidRPr="00C81350">
        <w:t xml:space="preserve">AGIFER are următoarele atribuții principale: </w:t>
      </w:r>
    </w:p>
    <w:p w14:paraId="07D7C631" w14:textId="77777777" w:rsidR="00840964" w:rsidRPr="00C81350" w:rsidRDefault="00840964" w:rsidP="00840964">
      <w:pPr>
        <w:ind w:firstLine="720"/>
        <w:jc w:val="both"/>
      </w:pPr>
      <w:bookmarkStart w:id="8" w:name="tree#6"/>
      <w:bookmarkEnd w:id="7"/>
      <w:r w:rsidRPr="00C81350">
        <w:rPr>
          <w:rStyle w:val="litera1"/>
          <w:rFonts w:cs="Arial"/>
        </w:rPr>
        <w:t>   a)</w:t>
      </w:r>
      <w:r w:rsidRPr="00C81350">
        <w:t xml:space="preserve"> investigarea accidentelor feroviare grave; </w:t>
      </w:r>
    </w:p>
    <w:p w14:paraId="7BDB082F" w14:textId="77777777" w:rsidR="00840964" w:rsidRPr="00C81350" w:rsidRDefault="00840964" w:rsidP="00840964">
      <w:pPr>
        <w:ind w:firstLine="720"/>
        <w:jc w:val="both"/>
      </w:pPr>
      <w:bookmarkStart w:id="9" w:name="tree#7"/>
      <w:bookmarkEnd w:id="8"/>
      <w:r w:rsidRPr="00C81350">
        <w:rPr>
          <w:rStyle w:val="litera1"/>
          <w:rFonts w:cs="Arial"/>
        </w:rPr>
        <w:t>   b)</w:t>
      </w:r>
      <w:r w:rsidRPr="00C81350">
        <w:t xml:space="preserve"> investigarea incidentelor produse în circulația trenurilor coordonate de un investigator principal desemnat din cadrul AGIFER; </w:t>
      </w:r>
    </w:p>
    <w:p w14:paraId="1CD5F0BB" w14:textId="77777777" w:rsidR="00840964" w:rsidRPr="00C81350" w:rsidRDefault="00840964" w:rsidP="00840964">
      <w:pPr>
        <w:ind w:firstLine="720"/>
        <w:jc w:val="both"/>
      </w:pPr>
      <w:bookmarkStart w:id="10" w:name="tree#8"/>
      <w:bookmarkEnd w:id="9"/>
      <w:r w:rsidRPr="00C81350">
        <w:rPr>
          <w:rStyle w:val="litera1"/>
          <w:rFonts w:cs="Arial"/>
        </w:rPr>
        <w:t>   c)</w:t>
      </w:r>
      <w:r w:rsidRPr="00C81350">
        <w:t xml:space="preserve"> investigarea acelor accidente și incidente care în condiții ușor diferite ar fi putut duce la accidente grave, inclusiv defecțiunile tehnice ale subsistemelor structurale sau ale constituenților de interoperabilitate componente ale sistemului feroviar de mare viteză și convențional european; </w:t>
      </w:r>
    </w:p>
    <w:p w14:paraId="568100F0" w14:textId="77777777" w:rsidR="00840964" w:rsidRPr="00C81350" w:rsidRDefault="00840964" w:rsidP="00840964">
      <w:pPr>
        <w:ind w:firstLine="720"/>
        <w:jc w:val="both"/>
      </w:pPr>
      <w:bookmarkStart w:id="11" w:name="ref#"/>
      <w:bookmarkStart w:id="12" w:name="tree#9"/>
      <w:bookmarkEnd w:id="10"/>
      <w:bookmarkEnd w:id="11"/>
      <w:r w:rsidRPr="00C81350">
        <w:rPr>
          <w:rStyle w:val="litera1"/>
          <w:rFonts w:cs="Arial"/>
        </w:rPr>
        <w:t>   d)</w:t>
      </w:r>
      <w:r w:rsidRPr="00C81350">
        <w:t xml:space="preserve"> alte atribuții specifice domeniului său de activitate, date în competența sa prin acte normative</w:t>
      </w:r>
    </w:p>
    <w:p w14:paraId="2E0DCA36" w14:textId="77777777" w:rsidR="00840964" w:rsidRPr="00C81350" w:rsidRDefault="00840964" w:rsidP="00840964">
      <w:pPr>
        <w:ind w:firstLine="720"/>
        <w:jc w:val="both"/>
      </w:pPr>
      <w:r w:rsidRPr="00C81350">
        <w:t xml:space="preserve">La finele anului 2022, AGIFER avea </w:t>
      </w:r>
      <w:r w:rsidRPr="00C81350">
        <w:rPr>
          <w:b/>
        </w:rPr>
        <w:t>40</w:t>
      </w:r>
      <w:r w:rsidRPr="00C81350">
        <w:t xml:space="preserve"> posturi ocupate, organigrama cuprinzând 50 posturi.</w:t>
      </w:r>
    </w:p>
    <w:bookmarkEnd w:id="12"/>
    <w:p w14:paraId="16313253" w14:textId="2BDFC73C" w:rsidR="00840964" w:rsidRPr="00C81350" w:rsidRDefault="00840964" w:rsidP="00840964">
      <w:pPr>
        <w:jc w:val="both"/>
        <w:rPr>
          <w:rFonts w:eastAsia="MS Mincho"/>
        </w:rPr>
      </w:pPr>
      <w:r w:rsidRPr="00C81350">
        <w:rPr>
          <w:rFonts w:eastAsia="MS Mincho"/>
        </w:rPr>
        <w:tab/>
        <w:t xml:space="preserve">În anul 2022 au fost investigate </w:t>
      </w:r>
      <w:r w:rsidRPr="00C81350">
        <w:rPr>
          <w:rFonts w:eastAsia="MS Mincho"/>
          <w:b/>
        </w:rPr>
        <w:t>92</w:t>
      </w:r>
      <w:r w:rsidRPr="00C81350">
        <w:rPr>
          <w:rFonts w:eastAsia="MS Mincho"/>
        </w:rPr>
        <w:t xml:space="preserve"> accidente/incidente, dintre care </w:t>
      </w:r>
      <w:r w:rsidRPr="00C81350">
        <w:rPr>
          <w:rFonts w:eastAsia="MS Mincho"/>
          <w:b/>
        </w:rPr>
        <w:t>39</w:t>
      </w:r>
      <w:r w:rsidRPr="00C81350">
        <w:rPr>
          <w:rFonts w:eastAsia="MS Mincho"/>
        </w:rPr>
        <w:t xml:space="preserve"> erau investigații erau deschise din 2021, iar </w:t>
      </w:r>
      <w:r w:rsidRPr="00C81350">
        <w:rPr>
          <w:rFonts w:eastAsia="MS Mincho"/>
          <w:b/>
        </w:rPr>
        <w:t>53</w:t>
      </w:r>
      <w:r w:rsidRPr="00C81350">
        <w:rPr>
          <w:rFonts w:eastAsia="MS Mincho"/>
        </w:rPr>
        <w:t xml:space="preserve"> au fost deschise în cursul anului 2022. Au fost finalizate </w:t>
      </w:r>
      <w:r w:rsidRPr="00C81350">
        <w:rPr>
          <w:rFonts w:eastAsia="MS Mincho"/>
          <w:b/>
        </w:rPr>
        <w:t>56</w:t>
      </w:r>
      <w:r w:rsidRPr="00C81350">
        <w:rPr>
          <w:rFonts w:eastAsia="MS Mincho"/>
        </w:rPr>
        <w:t xml:space="preserve"> de acțiuni de investigații - </w:t>
      </w:r>
      <w:r w:rsidRPr="00C81350">
        <w:rPr>
          <w:rFonts w:eastAsia="MS Mincho"/>
          <w:b/>
        </w:rPr>
        <w:t>34</w:t>
      </w:r>
      <w:r w:rsidRPr="00C81350">
        <w:rPr>
          <w:rFonts w:eastAsia="MS Mincho"/>
        </w:rPr>
        <w:t xml:space="preserve"> accidente feroviare și </w:t>
      </w:r>
      <w:r w:rsidRPr="00C81350">
        <w:rPr>
          <w:rFonts w:eastAsia="MS Mincho"/>
          <w:b/>
        </w:rPr>
        <w:t>22</w:t>
      </w:r>
      <w:r w:rsidRPr="00C81350">
        <w:rPr>
          <w:rFonts w:eastAsia="MS Mincho"/>
        </w:rPr>
        <w:t xml:space="preserve"> incidente feroviare.</w:t>
      </w:r>
    </w:p>
    <w:p w14:paraId="78644648" w14:textId="77777777" w:rsidR="00840964" w:rsidRPr="00C81350" w:rsidRDefault="00840964" w:rsidP="00840964">
      <w:pPr>
        <w:pStyle w:val="ListParagraph"/>
        <w:ind w:left="0" w:firstLine="720"/>
        <w:jc w:val="both"/>
        <w:rPr>
          <w:color w:val="000000"/>
        </w:rPr>
      </w:pPr>
    </w:p>
    <w:p w14:paraId="39E937D6" w14:textId="77777777" w:rsidR="00840964" w:rsidRPr="00C81350" w:rsidRDefault="00840964" w:rsidP="00840964">
      <w:pPr>
        <w:pStyle w:val="ListParagraph"/>
        <w:ind w:left="0" w:firstLine="720"/>
        <w:jc w:val="both"/>
        <w:rPr>
          <w:color w:val="000000"/>
        </w:rPr>
      </w:pPr>
      <w:r w:rsidRPr="00C81350">
        <w:rPr>
          <w:color w:val="000000"/>
        </w:rPr>
        <w:t xml:space="preserve">În anul 2022, AGIFER a realizat un </w:t>
      </w:r>
      <w:r w:rsidRPr="00C81350">
        <w:rPr>
          <w:b/>
          <w:color w:val="000000"/>
        </w:rPr>
        <w:t>excedent</w:t>
      </w:r>
      <w:r w:rsidRPr="00C81350">
        <w:rPr>
          <w:color w:val="000000"/>
        </w:rPr>
        <w:t xml:space="preserve"> în sumă de </w:t>
      </w:r>
      <w:r w:rsidRPr="00C81350">
        <w:rPr>
          <w:b/>
          <w:color w:val="000000"/>
        </w:rPr>
        <w:t>1.765.000 lei</w:t>
      </w:r>
      <w:r w:rsidRPr="00C81350">
        <w:rPr>
          <w:color w:val="000000"/>
        </w:rPr>
        <w:t>.</w:t>
      </w:r>
    </w:p>
    <w:p w14:paraId="430FD400" w14:textId="77777777" w:rsidR="00840964" w:rsidRPr="00C81350" w:rsidRDefault="00840964" w:rsidP="00840964">
      <w:pPr>
        <w:rPr>
          <w:rFonts w:eastAsia="MS Mincho"/>
        </w:rPr>
      </w:pPr>
    </w:p>
    <w:p w14:paraId="5C1E66DA" w14:textId="77777777" w:rsidR="000D73DE" w:rsidRPr="00C81350" w:rsidRDefault="000D73DE" w:rsidP="00840964">
      <w:pPr>
        <w:rPr>
          <w:rFonts w:eastAsia="MS Mincho"/>
        </w:rPr>
      </w:pPr>
    </w:p>
    <w:p w14:paraId="69625F44" w14:textId="77777777" w:rsidR="00840964" w:rsidRPr="00C81350" w:rsidRDefault="00840964" w:rsidP="00FA1D49">
      <w:pPr>
        <w:numPr>
          <w:ilvl w:val="0"/>
          <w:numId w:val="38"/>
        </w:numPr>
        <w:tabs>
          <w:tab w:val="left" w:pos="709"/>
        </w:tabs>
        <w:rPr>
          <w:b/>
        </w:rPr>
      </w:pPr>
      <w:r w:rsidRPr="00C81350">
        <w:rPr>
          <w:b/>
        </w:rPr>
        <w:t>Autoritatea pentru Reformă Feroviară – ARF</w:t>
      </w:r>
    </w:p>
    <w:p w14:paraId="7DED9F72" w14:textId="77777777" w:rsidR="00840964" w:rsidRPr="00C81350" w:rsidRDefault="00840964" w:rsidP="00840964">
      <w:pPr>
        <w:tabs>
          <w:tab w:val="left" w:pos="709"/>
        </w:tabs>
        <w:jc w:val="center"/>
        <w:rPr>
          <w:b/>
        </w:rPr>
      </w:pPr>
    </w:p>
    <w:p w14:paraId="200AE043" w14:textId="77777777" w:rsidR="00840964" w:rsidRPr="00C81350" w:rsidRDefault="00840964" w:rsidP="00840964">
      <w:pPr>
        <w:ind w:firstLine="720"/>
        <w:jc w:val="both"/>
        <w:rPr>
          <w:rStyle w:val="l5def1"/>
          <w:rFonts w:ascii="Trebuchet MS" w:hAnsi="Trebuchet MS"/>
          <w:sz w:val="22"/>
          <w:szCs w:val="22"/>
        </w:rPr>
      </w:pPr>
      <w:r w:rsidRPr="00C81350">
        <w:rPr>
          <w:rStyle w:val="preambul1"/>
          <w:i w:val="0"/>
          <w:iCs w:val="0"/>
        </w:rPr>
        <w:t xml:space="preserve">În anul 2016 a fost înființată </w:t>
      </w:r>
      <w:r w:rsidRPr="00C81350">
        <w:rPr>
          <w:rStyle w:val="preambul1"/>
          <w:b/>
          <w:i w:val="0"/>
          <w:iCs w:val="0"/>
        </w:rPr>
        <w:t>Autoritatea pentru Reformă Feroviară – A.R.F.</w:t>
      </w:r>
      <w:r w:rsidRPr="00C81350">
        <w:rPr>
          <w:rStyle w:val="preambul1"/>
          <w:i w:val="0"/>
          <w:iCs w:val="0"/>
        </w:rPr>
        <w:t xml:space="preserve">, instituție publică în subordinea Ministerului Transporturilor. Printre atribuțiile acestei instituții se numără </w:t>
      </w:r>
      <w:r w:rsidRPr="00C81350">
        <w:rPr>
          <w:rStyle w:val="l5def1"/>
          <w:rFonts w:ascii="Trebuchet MS" w:hAnsi="Trebuchet MS"/>
          <w:sz w:val="22"/>
          <w:szCs w:val="22"/>
        </w:rPr>
        <w:t>încheierea și gestionarea contractelor de servicii publice cu operatorii de transport feroviar public de călători,</w:t>
      </w:r>
      <w:r w:rsidRPr="00C81350">
        <w:rPr>
          <w:rStyle w:val="preambul1"/>
          <w:i w:val="0"/>
          <w:iCs w:val="0"/>
        </w:rPr>
        <w:t xml:space="preserve"> </w:t>
      </w:r>
      <w:r w:rsidRPr="00C81350">
        <w:rPr>
          <w:rStyle w:val="l5def1"/>
          <w:rFonts w:ascii="Trebuchet MS" w:hAnsi="Trebuchet MS"/>
          <w:sz w:val="22"/>
          <w:szCs w:val="22"/>
        </w:rPr>
        <w:t>stabilirea, implementarea și monitorizarea indicatorilor de performanță pentru prestarea serviciilor de transport public feroviar de călători care vor sta la baza atribuirii contractelor de servicii publice, promovarea de reglementări în domeniul subvenționării serviciilor publice de transport feroviar de călători și alocarea acestor subvenții către operatorii acestor servicii pentru a asigura o administrare eficientă a resurselor financiare alocate sectorului de transport feroviar și achiziționarea de material rulant, destinat predării către operatori pentru prestarea serviciilor publice de transport feroviar public de călători.</w:t>
      </w:r>
    </w:p>
    <w:p w14:paraId="5C4A29F4" w14:textId="77777777" w:rsidR="00840964" w:rsidRPr="00C81350" w:rsidRDefault="00840964" w:rsidP="00840964">
      <w:pPr>
        <w:ind w:firstLine="720"/>
        <w:jc w:val="both"/>
      </w:pPr>
      <w:r w:rsidRPr="00C81350">
        <w:rPr>
          <w:rStyle w:val="l5def1"/>
          <w:rFonts w:ascii="Trebuchet MS" w:hAnsi="Trebuchet MS"/>
          <w:sz w:val="22"/>
          <w:szCs w:val="22"/>
        </w:rPr>
        <w:lastRenderedPageBreak/>
        <w:t xml:space="preserve">Având în vedere prevederile </w:t>
      </w:r>
      <w:r w:rsidRPr="00C81350">
        <w:rPr>
          <w:i/>
        </w:rPr>
        <w:t>Ordonanței de urgență a Guvernului nr. 62/2016 privind înființarea Autorității pentru Reformă Feroviară</w:t>
      </w:r>
      <w:r w:rsidRPr="00C81350">
        <w:t>, începând cu data de 03.07.2017, A.R.F. a preluat de la Ministerul Transporturilor, prin Protocolul de predare-primire nr. 236/2441/03.07.2017, contractele de servicii publice încheiate cu operatorii de transport feroviar pentru perioada 01.01.2016 – 02.12.2019, subrogându-se Ministerului Transporturilor în îndeplinirea acestora. Anterior acestei date, contractele erau gestionate de către Direcția Transport Feroviar.</w:t>
      </w:r>
    </w:p>
    <w:p w14:paraId="243857A6" w14:textId="77777777" w:rsidR="00840964" w:rsidRPr="00C81350" w:rsidRDefault="00840964" w:rsidP="00840964">
      <w:pPr>
        <w:ind w:firstLine="720"/>
        <w:jc w:val="both"/>
      </w:pPr>
      <w:r w:rsidRPr="00C81350">
        <w:t xml:space="preserve">În anul 2022, 6 operatori de transport feroviar au avut încheiate contracte de servicii publice, respectiv Societatea Națională de Transport Feroviar de Călători „C.F.R. Călători” S.A., S.C. Transferoviar Călători S.R.L., S.C. Interregional Călători S.R.L., S.C. Softrans S.R.L., S.C. Regio Călători S.R.L., S.C. Astra Trans Carpatic S.R.L.. </w:t>
      </w:r>
    </w:p>
    <w:p w14:paraId="20874543" w14:textId="77777777" w:rsidR="00840964" w:rsidRPr="00C81350" w:rsidRDefault="00840964" w:rsidP="00840964">
      <w:pPr>
        <w:ind w:firstLine="720"/>
        <w:jc w:val="both"/>
      </w:pPr>
      <w:r w:rsidRPr="00C81350">
        <w:t>La finele anului 2022, A.R.F. își desfășura activitatea cu 40 funcționari.</w:t>
      </w:r>
    </w:p>
    <w:p w14:paraId="0078D989" w14:textId="77777777" w:rsidR="00840964" w:rsidRPr="00C81350" w:rsidRDefault="00840964" w:rsidP="00840964">
      <w:pPr>
        <w:ind w:firstLine="720"/>
        <w:jc w:val="both"/>
      </w:pPr>
    </w:p>
    <w:p w14:paraId="373E071B" w14:textId="77777777" w:rsidR="00840964" w:rsidRPr="00C81350" w:rsidRDefault="00840964" w:rsidP="000D73DE">
      <w:pPr>
        <w:spacing w:after="240"/>
        <w:ind w:firstLine="720"/>
        <w:jc w:val="both"/>
      </w:pPr>
      <w:r w:rsidRPr="00C81350">
        <w:t>Proiecte derulate de A.R.F. în anul 2022:</w:t>
      </w:r>
    </w:p>
    <w:p w14:paraId="61A36256" w14:textId="77777777" w:rsidR="00840964" w:rsidRPr="00C81350" w:rsidRDefault="00840964" w:rsidP="00FA1D49">
      <w:pPr>
        <w:numPr>
          <w:ilvl w:val="0"/>
          <w:numId w:val="27"/>
        </w:numPr>
        <w:tabs>
          <w:tab w:val="left" w:pos="426"/>
        </w:tabs>
        <w:spacing w:line="276" w:lineRule="auto"/>
        <w:jc w:val="both"/>
        <w:rPr>
          <w:b/>
          <w:i/>
        </w:rPr>
      </w:pPr>
      <w:r w:rsidRPr="00C81350">
        <w:rPr>
          <w:rFonts w:cs="Trebuchet MS"/>
          <w:b/>
          <w:i/>
        </w:rPr>
        <w:t>Achiziția de material rulant nou destinat realizării obligațiilor de serviciu public privind transportul feroviar al călătorilor</w:t>
      </w:r>
    </w:p>
    <w:p w14:paraId="54006624" w14:textId="77777777" w:rsidR="00840964" w:rsidRPr="00C81350" w:rsidRDefault="00840964" w:rsidP="00840964">
      <w:pPr>
        <w:widowControl w:val="0"/>
        <w:tabs>
          <w:tab w:val="center" w:pos="4680"/>
          <w:tab w:val="right" w:pos="9360"/>
        </w:tabs>
        <w:suppressAutoHyphens/>
        <w:autoSpaceDE w:val="0"/>
        <w:jc w:val="both"/>
      </w:pPr>
      <w:r w:rsidRPr="00C81350">
        <w:rPr>
          <w:rFonts w:cs="Trebuchet MS"/>
          <w:u w:val="single"/>
        </w:rPr>
        <w:t xml:space="preserve">Scopul proiectului: </w:t>
      </w:r>
      <w:r w:rsidRPr="00C81350">
        <w:rPr>
          <w:rFonts w:cs="Trebuchet MS"/>
        </w:rPr>
        <w:t xml:space="preserve">Achiziția de către Autoritatea pentru Reformă Feroviară de  material rulant nou care va fi predat operatorilor din transportul feroviar public de călători în cadrul contractelor de servicii publice încheiate în baza Regulamentului (CE) 1370/2007, modificat prin Regulamentul (CE) 2338/2016. </w:t>
      </w:r>
    </w:p>
    <w:p w14:paraId="2E5B584F" w14:textId="77777777" w:rsidR="00840964" w:rsidRPr="00C81350" w:rsidRDefault="00840964" w:rsidP="00840964">
      <w:pPr>
        <w:tabs>
          <w:tab w:val="left" w:pos="567"/>
        </w:tabs>
        <w:jc w:val="both"/>
        <w:rPr>
          <w:rFonts w:cs="Trebuchet MS"/>
        </w:rPr>
      </w:pPr>
      <w:r w:rsidRPr="00C81350">
        <w:rPr>
          <w:rFonts w:cs="Trebuchet MS"/>
        </w:rPr>
        <w:tab/>
        <w:t>Prezentul parc de material rulant deținut de operatorii de serviciu public din România, cu capital public sau privat, și-a depășit deja durata ciclului său de viață sau este aproape de finalul acestuia. Din acest motiv, există riscul ca în prezent, în anul 2019, și într-un timp foarte scurt, perioada 2020 - 2023, să nu existe un parc de material rulant disponibil pentru a satisface/răspunde obligațiilor minime pentru serviciul public de transport feroviar de călători. Materialul rulant existent în România nu mai are nivelul de calitate cerut de obligațiile de serviciu public, iar tehnologiile utilizate sunt depășite. Prin urmare, o parte din materialul rulant utilizat, nu îndeplinește standardele de calitate necesare implementării contractelor de servicii publice și a devenit necesară înlocuirea acestuia. Investiția în material rulant feroviar nou de către A.R.F. se face în baza prevederilor art.5 lit. a din Regulamentul (CE) 1370/2007, modificat și completat prin Regulamentul (CE) 2338/2016, luând în considerare faptul că operatorii de transport feroviar nu au resursele financiare și instrumentele de afaceri pentru a investi în numărul de trenuri necesar implementării obligațiilor de serviciu public din transport feroviar de călători.</w:t>
      </w:r>
    </w:p>
    <w:p w14:paraId="17714FC5" w14:textId="77777777" w:rsidR="00840964" w:rsidRPr="00C81350" w:rsidRDefault="00840964" w:rsidP="00840964">
      <w:pPr>
        <w:tabs>
          <w:tab w:val="left" w:pos="567"/>
        </w:tabs>
        <w:jc w:val="both"/>
        <w:rPr>
          <w:rFonts w:cs="Trebuchet MS"/>
        </w:rPr>
      </w:pPr>
    </w:p>
    <w:p w14:paraId="710DF302" w14:textId="77777777" w:rsidR="00840964" w:rsidRPr="00C81350" w:rsidRDefault="00840964" w:rsidP="00840964">
      <w:pPr>
        <w:tabs>
          <w:tab w:val="left" w:pos="567"/>
        </w:tabs>
        <w:jc w:val="both"/>
        <w:rPr>
          <w:rFonts w:cs="Trebuchet MS"/>
        </w:rPr>
      </w:pPr>
      <w:r w:rsidRPr="00C81350">
        <w:rPr>
          <w:rFonts w:cs="Trebuchet MS"/>
        </w:rPr>
        <w:t>I. „</w:t>
      </w:r>
      <w:r w:rsidRPr="00C81350">
        <w:rPr>
          <w:rFonts w:cs="Trebuchet MS"/>
          <w:i/>
          <w:iCs/>
        </w:rPr>
        <w:t>Achiziția publică a 20 unități rame electrice inter-regionale (RE-IR) și mentenanța acestora pe o perioadă de 15 ani de la livrarea fiecărei rame electrice</w:t>
      </w:r>
      <w:r w:rsidRPr="00C81350">
        <w:rPr>
          <w:rFonts w:cs="Trebuchet MS"/>
        </w:rPr>
        <w:t xml:space="preserve">”, proiect finanțat prin POIM 2014-2020 </w:t>
      </w:r>
    </w:p>
    <w:p w14:paraId="4589B49A" w14:textId="77777777" w:rsidR="00840964" w:rsidRPr="00C81350" w:rsidRDefault="00840964" w:rsidP="00840964">
      <w:pPr>
        <w:tabs>
          <w:tab w:val="left" w:pos="567"/>
        </w:tabs>
        <w:jc w:val="both"/>
        <w:rPr>
          <w:rFonts w:cs="Trebuchet MS"/>
        </w:rPr>
      </w:pPr>
      <w:r w:rsidRPr="00C81350">
        <w:rPr>
          <w:rFonts w:cs="Trebuchet MS"/>
        </w:rPr>
        <w:tab/>
        <w:t>În data de 25.03.2022 Autoritatea pentru Reformă Feroviară a încheiat cu  furnizorul Alstom Ferroviaria S.p.A. și Alstom Transport S.A. (în calitate de subcontractant declarat) contractul ce are ca obiect achiziția publică a 20 unități rame electrice inter-regionale (RE-IR) și mentenanța acestora pe o perioadă de 15 ani de la livrarea fiecărei rame electrice, cu posibilitatea suplimentării numărului de rame cu încă 17 rame și a mentenanței cu încă 15 ani (în total 37 de rame electrice interergionale și 30 de ani de mentenanță).</w:t>
      </w:r>
    </w:p>
    <w:p w14:paraId="4EE260B2" w14:textId="77777777" w:rsidR="00840964" w:rsidRPr="00C81350" w:rsidRDefault="00840964" w:rsidP="00840964">
      <w:pPr>
        <w:tabs>
          <w:tab w:val="left" w:pos="567"/>
        </w:tabs>
        <w:jc w:val="both"/>
        <w:rPr>
          <w:rFonts w:cs="Trebuchet MS"/>
        </w:rPr>
      </w:pPr>
      <w:r w:rsidRPr="00C81350">
        <w:rPr>
          <w:rFonts w:cs="Trebuchet MS"/>
        </w:rPr>
        <w:tab/>
        <w:t>Termenul de livrare, ale celor 20 RE-IR, este de 25 luni de la semnarea contractului (25.04.2024), cu o cadență de 4 rame /lună, după livrarea primei unități ce se va face într-un termen de 20 luni de la semnarea contractului.</w:t>
      </w:r>
    </w:p>
    <w:p w14:paraId="5DA463F4" w14:textId="77777777" w:rsidR="00840964" w:rsidRPr="00C81350" w:rsidRDefault="00840964" w:rsidP="00840964">
      <w:pPr>
        <w:tabs>
          <w:tab w:val="left" w:pos="567"/>
        </w:tabs>
        <w:jc w:val="both"/>
        <w:rPr>
          <w:rFonts w:cs="Trebuchet MS"/>
        </w:rPr>
      </w:pPr>
      <w:r w:rsidRPr="00C81350">
        <w:rPr>
          <w:rFonts w:cs="Trebuchet MS"/>
        </w:rPr>
        <w:tab/>
        <w:t>Prin HG nr.904/13.07.2022 a fost aprobată Nota de fundamentare privind necesitatea și oportunitatea efectuării cheltuielilor aferente achiziției de rame electrice noi în cadrul proiectului de investiții „Achiziție material rulant nou, rame electrice regionale RE-R și rame electrice interregionale RE-IR”, valoarea cheltuielilor fiind de 2.049.742. mii lei, la acestea adăugându-se și valoarea cheltuielilor de implementare a proiectului.</w:t>
      </w:r>
    </w:p>
    <w:p w14:paraId="069B78F0" w14:textId="77777777" w:rsidR="00840964" w:rsidRPr="00C81350" w:rsidRDefault="00840964" w:rsidP="00840964">
      <w:pPr>
        <w:tabs>
          <w:tab w:val="left" w:pos="567"/>
        </w:tabs>
        <w:jc w:val="both"/>
        <w:rPr>
          <w:rFonts w:cs="Trebuchet MS"/>
        </w:rPr>
      </w:pPr>
      <w:r w:rsidRPr="00C81350">
        <w:rPr>
          <w:rFonts w:cs="Trebuchet MS"/>
        </w:rPr>
        <w:tab/>
        <w:t>În data de 16.09.2022 a fost încheiat actul adițional nr.1 (RUIC 273/16.09.2022) la contractul de achiziție nr. RUIC 257/25.03.2022, fiind suplimentat numărul de rame cu încă 17 rame și achiziția serviciilor de mentenanță pentru 15 ani pentru acestea.</w:t>
      </w:r>
    </w:p>
    <w:p w14:paraId="157B34E1" w14:textId="77777777" w:rsidR="00840964" w:rsidRPr="00C81350" w:rsidRDefault="00840964" w:rsidP="00840964">
      <w:pPr>
        <w:tabs>
          <w:tab w:val="left" w:pos="567"/>
        </w:tabs>
        <w:jc w:val="both"/>
        <w:rPr>
          <w:rFonts w:cs="Trebuchet MS"/>
        </w:rPr>
      </w:pPr>
      <w:r w:rsidRPr="00C81350">
        <w:rPr>
          <w:rFonts w:cs="Trebuchet MS"/>
        </w:rPr>
        <w:t xml:space="preserve">      În cadrul acestui proiect în anul 2022 au fost efectuate cheltuieli în valoarea de 307.461.230,22 lei.</w:t>
      </w:r>
    </w:p>
    <w:p w14:paraId="32A85D3A" w14:textId="77777777" w:rsidR="00840964" w:rsidRPr="00C81350" w:rsidRDefault="00840964" w:rsidP="00840964">
      <w:pPr>
        <w:tabs>
          <w:tab w:val="left" w:pos="567"/>
        </w:tabs>
        <w:jc w:val="both"/>
        <w:rPr>
          <w:rFonts w:cs="Trebuchet MS"/>
        </w:rPr>
      </w:pPr>
    </w:p>
    <w:p w14:paraId="000D4A79" w14:textId="77777777" w:rsidR="00840964" w:rsidRPr="00C81350" w:rsidRDefault="00840964" w:rsidP="00840964">
      <w:pPr>
        <w:tabs>
          <w:tab w:val="left" w:pos="567"/>
        </w:tabs>
        <w:jc w:val="both"/>
        <w:rPr>
          <w:rFonts w:cs="Trebuchet MS"/>
        </w:rPr>
      </w:pPr>
      <w:r w:rsidRPr="00C81350">
        <w:rPr>
          <w:rFonts w:cs="Trebuchet MS"/>
        </w:rPr>
        <w:t>II. „</w:t>
      </w:r>
      <w:r w:rsidRPr="00C81350">
        <w:rPr>
          <w:rFonts w:cs="Trebuchet MS"/>
          <w:i/>
          <w:iCs/>
        </w:rPr>
        <w:t>Achiziționarea de rame electrice regionale, denumite RE-R, și achiziționarea serviciilor de mentenanță și reparații necesare funcționării respectivelor trenuri</w:t>
      </w:r>
      <w:r w:rsidRPr="00C81350">
        <w:rPr>
          <w:rFonts w:cs="Trebuchet MS"/>
        </w:rPr>
        <w:t>” (62 RE-R), proiect finanțat prin PT 2021 - 2027.</w:t>
      </w:r>
    </w:p>
    <w:p w14:paraId="18EEB39D" w14:textId="77777777" w:rsidR="00840964" w:rsidRPr="00C81350" w:rsidRDefault="00840964" w:rsidP="00840964">
      <w:pPr>
        <w:tabs>
          <w:tab w:val="left" w:pos="567"/>
        </w:tabs>
        <w:jc w:val="both"/>
        <w:rPr>
          <w:rFonts w:cs="Trebuchet MS"/>
        </w:rPr>
      </w:pPr>
      <w:r w:rsidRPr="00C81350">
        <w:rPr>
          <w:rFonts w:cs="Trebuchet MS"/>
        </w:rPr>
        <w:t xml:space="preserve">Data limită depunere oferte: 20.01.2023 </w:t>
      </w:r>
    </w:p>
    <w:p w14:paraId="186D5599" w14:textId="77777777" w:rsidR="00840964" w:rsidRPr="00C81350" w:rsidRDefault="00840964" w:rsidP="00840964">
      <w:pPr>
        <w:tabs>
          <w:tab w:val="left" w:pos="567"/>
        </w:tabs>
        <w:jc w:val="both"/>
        <w:rPr>
          <w:rFonts w:cs="Trebuchet MS"/>
        </w:rPr>
      </w:pPr>
      <w:r w:rsidRPr="00C81350">
        <w:rPr>
          <w:rFonts w:cs="Trebuchet MS"/>
        </w:rPr>
        <w:t>Deschidere oferte: 25.01.2023</w:t>
      </w:r>
    </w:p>
    <w:p w14:paraId="35797B42" w14:textId="77777777" w:rsidR="00840964" w:rsidRPr="00C81350" w:rsidRDefault="00840964" w:rsidP="00840964">
      <w:pPr>
        <w:tabs>
          <w:tab w:val="left" w:pos="567"/>
        </w:tabs>
        <w:jc w:val="both"/>
        <w:rPr>
          <w:rFonts w:cs="Trebuchet MS"/>
        </w:rPr>
      </w:pPr>
      <w:r w:rsidRPr="00C81350">
        <w:rPr>
          <w:rFonts w:cs="Trebuchet MS"/>
        </w:rPr>
        <w:lastRenderedPageBreak/>
        <w:tab/>
        <w:t>Documentația de atribuire actualizată de ARF pentru „Achiziționarea de rame electrice regionale, denumite RE-R si a serviciilor de mentenanță și reparații necesare funcționării respectivelor trenuri” a fost încărcată  in SICAP in data de 01.03.2022, fiind înregistrată cu numărul DF1139384,  face obiectul anunțului de participare publicat în SEAP nr. CN1042687 /15.05.2022, iar în JOUE cu nr.2022/S 096-264680.</w:t>
      </w:r>
    </w:p>
    <w:p w14:paraId="107A6EDC" w14:textId="77777777" w:rsidR="00840964" w:rsidRPr="00C81350" w:rsidRDefault="00840964" w:rsidP="00840964">
      <w:pPr>
        <w:tabs>
          <w:tab w:val="left" w:pos="567"/>
        </w:tabs>
        <w:jc w:val="both"/>
        <w:rPr>
          <w:rFonts w:cs="Trebuchet MS"/>
        </w:rPr>
      </w:pPr>
      <w:r w:rsidRPr="00C81350">
        <w:rPr>
          <w:rFonts w:cs="Trebuchet MS"/>
        </w:rPr>
        <w:tab/>
        <w:t>Având în vedere recomandările Autorității Naționale pentru Achiziții Publice din data de 15.03.2022, reprezentanții ARF, împreună cu experții BEI-PASSA, au actualizat documentația de atribuire  conform strategiei de contractare ce a ținut cont și de problemele întâmpinate la prima licitație, s-a optat  pentru împărțirea achiziției celor 62 de rame electrice regionale pe 3 loturi ( lotul 1 – pentru 20 rame , lotul 2 – pentru 23 rame, lotul 3 -pentru 19 rame).</w:t>
      </w:r>
    </w:p>
    <w:p w14:paraId="43FBB40E" w14:textId="77777777" w:rsidR="00840964" w:rsidRPr="00C81350" w:rsidRDefault="00840964" w:rsidP="00840964">
      <w:pPr>
        <w:tabs>
          <w:tab w:val="left" w:pos="567"/>
        </w:tabs>
        <w:jc w:val="both"/>
        <w:rPr>
          <w:rFonts w:cs="Trebuchet MS"/>
        </w:rPr>
      </w:pPr>
      <w:r w:rsidRPr="00C81350">
        <w:rPr>
          <w:rFonts w:cs="Trebuchet MS"/>
        </w:rPr>
        <w:tab/>
        <w:t>Prin Hotărârea de Guvern nr.904/13.07.2022 a fost aprobată Nota de fundamentare privind necesitatea și oportunitatea efectuării cheltuielilor aferente achiziției de rame electrice noi în cadrul proiectului de investiții „Achiziție material rulant nou, rame electrice regionale RE-R și rame electrice interregionale RE-IR”, valoarea cheltuielilor fiind de 2.769.038 mii lei, la acestea adăugându-se și valoarea cheltuielilor de implementare a proiectului.</w:t>
      </w:r>
    </w:p>
    <w:p w14:paraId="2A375787" w14:textId="77777777" w:rsidR="00840964" w:rsidRPr="00C81350" w:rsidRDefault="00840964" w:rsidP="00840964">
      <w:pPr>
        <w:tabs>
          <w:tab w:val="left" w:pos="567"/>
        </w:tabs>
        <w:jc w:val="both"/>
        <w:rPr>
          <w:rFonts w:cs="Trebuchet MS"/>
        </w:rPr>
      </w:pPr>
    </w:p>
    <w:p w14:paraId="282592BD" w14:textId="77777777" w:rsidR="00840964" w:rsidRPr="00C81350" w:rsidRDefault="00840964" w:rsidP="00840964">
      <w:pPr>
        <w:tabs>
          <w:tab w:val="left" w:pos="567"/>
        </w:tabs>
        <w:jc w:val="both"/>
        <w:rPr>
          <w:rFonts w:cs="Trebuchet MS"/>
        </w:rPr>
      </w:pPr>
      <w:r w:rsidRPr="00C81350">
        <w:rPr>
          <w:rFonts w:cs="Trebuchet MS"/>
        </w:rPr>
        <w:t>III. „</w:t>
      </w:r>
      <w:r w:rsidRPr="00C81350">
        <w:rPr>
          <w:rFonts w:cs="Trebuchet MS"/>
          <w:i/>
          <w:iCs/>
        </w:rPr>
        <w:t>Achiziționarea a 20 rame electrice inter-regionale de lung parcurs RE-IR, destinate conectării centrelor urbane din Romania, denumite RE-IR și achiziționarea și serviciilor de mentenanță și reparații necesare funcționării respectivelor trenuri</w:t>
      </w:r>
      <w:r w:rsidRPr="00C81350">
        <w:rPr>
          <w:rFonts w:cs="Trebuchet MS"/>
        </w:rPr>
        <w:t>”, proiect finanțat prin PNRR</w:t>
      </w:r>
    </w:p>
    <w:p w14:paraId="447B1515" w14:textId="77777777" w:rsidR="00840964" w:rsidRPr="00C81350" w:rsidRDefault="00840964" w:rsidP="00840964">
      <w:pPr>
        <w:tabs>
          <w:tab w:val="left" w:pos="567"/>
        </w:tabs>
        <w:jc w:val="both"/>
        <w:rPr>
          <w:rFonts w:cs="Trebuchet MS"/>
        </w:rPr>
      </w:pPr>
      <w:r w:rsidRPr="00C81350">
        <w:rPr>
          <w:rFonts w:cs="Trebuchet MS"/>
        </w:rPr>
        <w:t xml:space="preserve">Data limită depunere oferte: 27.02.2023 </w:t>
      </w:r>
    </w:p>
    <w:p w14:paraId="40E497DA" w14:textId="77777777" w:rsidR="00840964" w:rsidRPr="00C81350" w:rsidRDefault="00840964" w:rsidP="00840964">
      <w:pPr>
        <w:tabs>
          <w:tab w:val="left" w:pos="567"/>
        </w:tabs>
        <w:jc w:val="both"/>
        <w:rPr>
          <w:rFonts w:cs="Trebuchet MS"/>
        </w:rPr>
      </w:pPr>
      <w:r w:rsidRPr="00C81350">
        <w:rPr>
          <w:rFonts w:cs="Trebuchet MS"/>
        </w:rPr>
        <w:t>Deschidere oferte: 27.02.2023</w:t>
      </w:r>
    </w:p>
    <w:p w14:paraId="1BB591AB" w14:textId="77777777" w:rsidR="00840964" w:rsidRPr="00C81350" w:rsidRDefault="00840964" w:rsidP="00840964">
      <w:pPr>
        <w:tabs>
          <w:tab w:val="left" w:pos="567"/>
        </w:tabs>
        <w:jc w:val="both"/>
        <w:rPr>
          <w:rFonts w:cs="Trebuchet MS"/>
        </w:rPr>
      </w:pPr>
      <w:r w:rsidRPr="00C81350">
        <w:rPr>
          <w:rFonts w:cs="Trebuchet MS"/>
        </w:rPr>
        <w:tab/>
        <w:t>Documentația de atribuire pentru „Achiziția de 20 rame electrice interregionale de lung parcurs RE-IR, destinate conectării centrelor urbane din România și achiziționarea serviciilor de mentenanță și reparații necesare funcționării respectivelor trenuri” a fost încărcată  in SICAP in data de 10.08.2022, fiind înregistrată cu numărul DF1156501, ce a făcut obiectul anunțului de participare publicat în SEAP nr. CN1045983 /11.08.2022, iar în JOUE cu nr.2022/S 155-440961.</w:t>
      </w:r>
    </w:p>
    <w:p w14:paraId="1FA216A1" w14:textId="77777777" w:rsidR="00840964" w:rsidRPr="00C81350" w:rsidRDefault="00840964" w:rsidP="00840964">
      <w:pPr>
        <w:tabs>
          <w:tab w:val="left" w:pos="567"/>
        </w:tabs>
        <w:jc w:val="both"/>
        <w:rPr>
          <w:rFonts w:cs="Trebuchet MS"/>
        </w:rPr>
      </w:pPr>
      <w:r w:rsidRPr="00C81350">
        <w:rPr>
          <w:rFonts w:cs="Trebuchet MS"/>
        </w:rPr>
        <w:tab/>
        <w:t>Procedura a fost anulată automat în data de 01.11.2022 deoarece la data limita de depunere a ofertelor nici unul din ofertanții înscriși nu a criptat oferta financiară/sau nu a răspuns la toți factorii de evaluare electronici, după caz</w:t>
      </w:r>
    </w:p>
    <w:p w14:paraId="284AD93C" w14:textId="77777777" w:rsidR="00840964" w:rsidRPr="00C81350" w:rsidRDefault="00840964" w:rsidP="00840964">
      <w:pPr>
        <w:tabs>
          <w:tab w:val="left" w:pos="567"/>
        </w:tabs>
        <w:jc w:val="both"/>
        <w:rPr>
          <w:rFonts w:cs="Trebuchet MS"/>
        </w:rPr>
      </w:pPr>
      <w:r w:rsidRPr="00C81350">
        <w:rPr>
          <w:rFonts w:cs="Trebuchet MS"/>
        </w:rPr>
        <w:tab/>
        <w:t>Documentația de atribuire  actualizată  a fost încărcată in SEAP în data de 25.11.2022, fiind înregistrată cu numărul DF1166035, ce a făcut obiectul anunțului de participare publicat în nr.CN1049902/27.11.2022, iar în JOUE cu nr.2022/S 231-667137.</w:t>
      </w:r>
    </w:p>
    <w:p w14:paraId="5A7C95DB" w14:textId="77777777" w:rsidR="00840964" w:rsidRPr="00C81350" w:rsidRDefault="00840964" w:rsidP="00840964">
      <w:pPr>
        <w:tabs>
          <w:tab w:val="left" w:pos="567"/>
        </w:tabs>
        <w:jc w:val="both"/>
        <w:rPr>
          <w:rFonts w:cs="Trebuchet MS"/>
        </w:rPr>
      </w:pPr>
      <w:r w:rsidRPr="00C81350">
        <w:rPr>
          <w:rFonts w:cs="Trebuchet MS"/>
        </w:rPr>
        <w:tab/>
        <w:t>Finanțarea necesară pentru realizarea proiectului va fi asigurată prin Planul Național de Redresare și Reziliență - Pilonul I, obiectivul „Componentei C4. Transport sustenabil”.</w:t>
      </w:r>
    </w:p>
    <w:p w14:paraId="788DE233" w14:textId="77777777" w:rsidR="00840964" w:rsidRPr="00C81350" w:rsidRDefault="00840964" w:rsidP="00840964">
      <w:pPr>
        <w:tabs>
          <w:tab w:val="left" w:pos="567"/>
        </w:tabs>
        <w:jc w:val="both"/>
        <w:rPr>
          <w:rFonts w:cs="Trebuchet MS"/>
        </w:rPr>
      </w:pPr>
      <w:r w:rsidRPr="00C81350">
        <w:rPr>
          <w:rFonts w:cs="Trebuchet MS"/>
        </w:rPr>
        <w:tab/>
        <w:t>Prin HG nr.1284/19.10.2022 a fost aprobată Notei de fundamentare privind necesitatea și oportunitatea efectuării cheltuielilor aferente proiectului de investiții „Achiziție de 20 de rame electrice interregionale de lung parcurs RE-IR-2”, valoarea cheltuielilor fiind de 911.042 mii lei, la acestea adăugându-se și valoarea cheltuielilor de implementare a proiectului.</w:t>
      </w:r>
    </w:p>
    <w:p w14:paraId="762BB117" w14:textId="77777777" w:rsidR="00840964" w:rsidRPr="00C81350" w:rsidRDefault="00840964" w:rsidP="00840964">
      <w:pPr>
        <w:tabs>
          <w:tab w:val="left" w:pos="567"/>
        </w:tabs>
        <w:jc w:val="both"/>
        <w:rPr>
          <w:rFonts w:cs="Trebuchet MS"/>
        </w:rPr>
      </w:pPr>
    </w:p>
    <w:p w14:paraId="0535B539" w14:textId="77777777" w:rsidR="00840964" w:rsidRPr="00C81350" w:rsidRDefault="00840964" w:rsidP="00840964">
      <w:pPr>
        <w:tabs>
          <w:tab w:val="left" w:pos="567"/>
        </w:tabs>
        <w:jc w:val="both"/>
        <w:rPr>
          <w:rFonts w:cs="Trebuchet MS"/>
        </w:rPr>
      </w:pPr>
      <w:r w:rsidRPr="00C81350">
        <w:rPr>
          <w:rFonts w:cs="Trebuchet MS"/>
        </w:rPr>
        <w:t>IV. „</w:t>
      </w:r>
      <w:r w:rsidRPr="00C81350">
        <w:rPr>
          <w:rFonts w:cs="Trebuchet MS"/>
          <w:i/>
          <w:iCs/>
        </w:rPr>
        <w:t>Achiziția de 16 locomotive electrice noi pe 4 osii cu sisteme ERTMS, capabile să circule cu o viteză maximă situată în intervalul 160 km/h-200 km/h și să tracteze până la 16 vagoane de călători, destinate transportului feroviar de călători și achiziționarea serviciilor de mentenanță și reparații, necesare funcționării în condiții optime de siguranță și confort a respectivelor locomotive</w:t>
      </w:r>
      <w:r w:rsidRPr="00C81350">
        <w:rPr>
          <w:rFonts w:cs="Trebuchet MS"/>
        </w:rPr>
        <w:t>”, proiect finanțat prin PNRR</w:t>
      </w:r>
    </w:p>
    <w:p w14:paraId="7875F48A" w14:textId="77777777" w:rsidR="00840964" w:rsidRPr="00C81350" w:rsidRDefault="00840964" w:rsidP="00840964">
      <w:pPr>
        <w:tabs>
          <w:tab w:val="left" w:pos="567"/>
        </w:tabs>
        <w:jc w:val="both"/>
        <w:rPr>
          <w:rFonts w:cs="Trebuchet MS"/>
        </w:rPr>
      </w:pPr>
      <w:r w:rsidRPr="00C81350">
        <w:rPr>
          <w:rFonts w:cs="Trebuchet MS"/>
        </w:rPr>
        <w:t xml:space="preserve">Data limită depunere oferte: 31.03.2023 </w:t>
      </w:r>
    </w:p>
    <w:p w14:paraId="6033521C" w14:textId="77777777" w:rsidR="00840964" w:rsidRPr="00C81350" w:rsidRDefault="00840964" w:rsidP="00840964">
      <w:pPr>
        <w:tabs>
          <w:tab w:val="left" w:pos="567"/>
        </w:tabs>
        <w:jc w:val="both"/>
        <w:rPr>
          <w:rFonts w:cs="Trebuchet MS"/>
        </w:rPr>
      </w:pPr>
      <w:r w:rsidRPr="00C81350">
        <w:rPr>
          <w:rFonts w:cs="Trebuchet MS"/>
        </w:rPr>
        <w:t>Deschidere oferte: 03.04.2023.</w:t>
      </w:r>
    </w:p>
    <w:p w14:paraId="2BE1DF4E" w14:textId="77777777" w:rsidR="00840964" w:rsidRPr="00C81350" w:rsidRDefault="00840964" w:rsidP="00840964">
      <w:pPr>
        <w:tabs>
          <w:tab w:val="left" w:pos="567"/>
        </w:tabs>
        <w:jc w:val="both"/>
        <w:rPr>
          <w:rFonts w:cs="Trebuchet MS"/>
        </w:rPr>
      </w:pPr>
      <w:r w:rsidRPr="00C81350">
        <w:rPr>
          <w:rFonts w:cs="Trebuchet MS"/>
        </w:rPr>
        <w:t xml:space="preserve">      Documentația de atribuire a fost încărcată în SEAP în data de 07.10.2022, fiind înregistrată cu numărul DF1161628 și face  obiectul anunțului de participare publicat în SEAP nr.CN1048061/09.10.2022, iar în JOUE cu nr.2022/S 197-558599.</w:t>
      </w:r>
    </w:p>
    <w:p w14:paraId="134072BA" w14:textId="77777777" w:rsidR="00840964" w:rsidRPr="00C81350" w:rsidRDefault="00840964" w:rsidP="00840964">
      <w:pPr>
        <w:tabs>
          <w:tab w:val="left" w:pos="567"/>
        </w:tabs>
        <w:jc w:val="both"/>
        <w:rPr>
          <w:rFonts w:cs="Trebuchet MS"/>
        </w:rPr>
      </w:pPr>
      <w:r w:rsidRPr="00C81350">
        <w:rPr>
          <w:rFonts w:cs="Trebuchet MS"/>
        </w:rPr>
        <w:t xml:space="preserve">     Activitatea principală aferentă proiectului a fost elaborarea documentației aferentă procedurii de atribuire : întocmire strategie de contractare, proiect de contract și anexe, caiet de sarcini, formulare aferente procedurii de atribuire, întocmirea clarificărilor din oficiu, răspuns întâmpinare contestație.  </w:t>
      </w:r>
    </w:p>
    <w:p w14:paraId="2A7E16AC" w14:textId="77777777" w:rsidR="00840964" w:rsidRPr="00C81350" w:rsidRDefault="00840964" w:rsidP="00840964">
      <w:pPr>
        <w:tabs>
          <w:tab w:val="left" w:pos="567"/>
        </w:tabs>
        <w:jc w:val="both"/>
        <w:rPr>
          <w:rFonts w:cs="Trebuchet MS"/>
        </w:rPr>
      </w:pPr>
      <w:r w:rsidRPr="00C81350">
        <w:rPr>
          <w:rFonts w:cs="Trebuchet MS"/>
        </w:rPr>
        <w:t xml:space="preserve">       Finanțarea necesară pentru realizarea proiectului va fi asigurată prin Planul Național de Redresare și Reziliență - Pilonul I, obiectivul „Componentei C4. Transport sustenabil”.</w:t>
      </w:r>
    </w:p>
    <w:p w14:paraId="42389ACD" w14:textId="77777777" w:rsidR="00840964" w:rsidRPr="00C81350" w:rsidRDefault="00840964" w:rsidP="00840964">
      <w:pPr>
        <w:tabs>
          <w:tab w:val="left" w:pos="567"/>
        </w:tabs>
        <w:jc w:val="both"/>
        <w:rPr>
          <w:rFonts w:cs="Trebuchet MS"/>
        </w:rPr>
      </w:pPr>
      <w:r w:rsidRPr="00C81350">
        <w:rPr>
          <w:rFonts w:cs="Trebuchet MS"/>
        </w:rPr>
        <w:t>Prin HG nr.1191/29.09.2022 a fost aprobată Nota de fundamentare privind necesitatea și oportunitatea efectuării cheltuielilor aferente proiectului de investiții „Achiziția de 16 locomotive electrice noi pe 4 osii cu sisteme ERTMS, capabile să circule cu o viteză maximă situată în intervalul 160 km/h-200 km/h și să tracteze până la 16 vagoane de călători”, valoarea cheltuielilor fiind de 438.323 mii lei, la acestea adăugându-se și valoarea cheltuielilor de implementare a proiectului.</w:t>
      </w:r>
    </w:p>
    <w:p w14:paraId="10978DE8" w14:textId="77777777" w:rsidR="00840964" w:rsidRPr="00C81350" w:rsidRDefault="00840964" w:rsidP="00840964">
      <w:pPr>
        <w:tabs>
          <w:tab w:val="left" w:pos="567"/>
        </w:tabs>
        <w:jc w:val="both"/>
        <w:rPr>
          <w:rFonts w:cs="Trebuchet MS"/>
        </w:rPr>
      </w:pPr>
    </w:p>
    <w:p w14:paraId="212BB22F" w14:textId="77777777" w:rsidR="00840964" w:rsidRPr="00C81350" w:rsidRDefault="00840964" w:rsidP="00840964">
      <w:pPr>
        <w:tabs>
          <w:tab w:val="left" w:pos="567"/>
        </w:tabs>
        <w:jc w:val="both"/>
        <w:rPr>
          <w:rFonts w:cs="Trebuchet MS"/>
        </w:rPr>
      </w:pPr>
      <w:r w:rsidRPr="00C81350">
        <w:rPr>
          <w:rFonts w:cs="Trebuchet MS"/>
        </w:rPr>
        <w:lastRenderedPageBreak/>
        <w:t>V. „</w:t>
      </w:r>
      <w:r w:rsidRPr="00C81350">
        <w:rPr>
          <w:rFonts w:cs="Trebuchet MS"/>
          <w:i/>
          <w:iCs/>
        </w:rPr>
        <w:t>Achiziția a 12 automotoare în tracțiune electrică pe bază de pile de combustie cu hidrogen, achiziționarea serviciilor de mentenanță și reparații a acestor automotoare, necesare funcționării respectivelor automotoare și achiziționarea serviciilor de alimentare cu hidrogen</w:t>
      </w:r>
      <w:r w:rsidRPr="00C81350">
        <w:rPr>
          <w:rFonts w:cs="Trebuchet MS"/>
        </w:rPr>
        <w:t>”</w:t>
      </w:r>
    </w:p>
    <w:p w14:paraId="245F71B1" w14:textId="77777777" w:rsidR="00840964" w:rsidRPr="00C81350" w:rsidRDefault="00840964" w:rsidP="00840964">
      <w:pPr>
        <w:tabs>
          <w:tab w:val="left" w:pos="567"/>
        </w:tabs>
        <w:jc w:val="both"/>
        <w:rPr>
          <w:rFonts w:cs="Trebuchet MS"/>
        </w:rPr>
      </w:pPr>
      <w:r w:rsidRPr="00C81350">
        <w:rPr>
          <w:rFonts w:cs="Trebuchet MS"/>
        </w:rPr>
        <w:t xml:space="preserve">Data limită depunere oferte: 08.05.2023 </w:t>
      </w:r>
    </w:p>
    <w:p w14:paraId="7C996B1D" w14:textId="77777777" w:rsidR="00840964" w:rsidRPr="00C81350" w:rsidRDefault="00840964" w:rsidP="00840964">
      <w:pPr>
        <w:tabs>
          <w:tab w:val="left" w:pos="567"/>
        </w:tabs>
        <w:jc w:val="both"/>
        <w:rPr>
          <w:rFonts w:cs="Trebuchet MS"/>
        </w:rPr>
      </w:pPr>
      <w:r w:rsidRPr="00C81350">
        <w:rPr>
          <w:rFonts w:cs="Trebuchet MS"/>
        </w:rPr>
        <w:tab/>
        <w:t>Documentația de atribuire pentru „Achiziția a 12 automotoare în tracțiune electrică pe bază de pile de combustie cu hidrogen, achiziționarea serviciilor de mentenanță și reparații a acestor automotoare, necesare funcționării respectivelor automotoare și achiziționarea serviciilor de alimentare cu hidrogen” a fost încărcată în SEAP în data de 21.10.2022, fiind înregistrată cu numărul DF1162964, ce face obiectul anunțului de participare publicat în SEAP nr.CN1048604/23.10.2022, iar în JOUE cu nr.2022/S 207-590128.</w:t>
      </w:r>
    </w:p>
    <w:p w14:paraId="24AF333E" w14:textId="77777777" w:rsidR="00840964" w:rsidRPr="00C81350" w:rsidRDefault="00840964" w:rsidP="00840964">
      <w:pPr>
        <w:tabs>
          <w:tab w:val="left" w:pos="567"/>
        </w:tabs>
        <w:jc w:val="both"/>
        <w:rPr>
          <w:rFonts w:cs="Trebuchet MS"/>
        </w:rPr>
      </w:pPr>
      <w:r w:rsidRPr="00C81350">
        <w:rPr>
          <w:rFonts w:cs="Trebuchet MS"/>
        </w:rPr>
        <w:tab/>
        <w:t xml:space="preserve">Activitatea principală aferentă proiectului a fost elaborarea documentației aferentă procedurii de atribuire : întocmire strategie de contractare, proiect de contract și anexe, caiet de sarcini, formulare aferente procedurii de atribuire, întocmirea clarificărilor din oficiu.  </w:t>
      </w:r>
    </w:p>
    <w:p w14:paraId="704DA72A" w14:textId="77777777" w:rsidR="00840964" w:rsidRPr="00C81350" w:rsidRDefault="00840964" w:rsidP="00840964">
      <w:pPr>
        <w:tabs>
          <w:tab w:val="left" w:pos="567"/>
        </w:tabs>
        <w:jc w:val="both"/>
        <w:rPr>
          <w:rFonts w:cs="Trebuchet MS"/>
        </w:rPr>
      </w:pPr>
      <w:r w:rsidRPr="00C81350">
        <w:rPr>
          <w:rFonts w:cs="Trebuchet MS"/>
        </w:rPr>
        <w:tab/>
        <w:t>Finanțarea necesară pentru realizarea proiectului va fi asigurată prin Planul Național de Redresare și Reziliență - Pilonul I, obiectivul „Componentei C4. Transport sustenabil”.</w:t>
      </w:r>
    </w:p>
    <w:p w14:paraId="6E12E7B2" w14:textId="77777777" w:rsidR="00840964" w:rsidRPr="00C81350" w:rsidRDefault="00840964" w:rsidP="00840964">
      <w:pPr>
        <w:tabs>
          <w:tab w:val="left" w:pos="567"/>
        </w:tabs>
        <w:jc w:val="both"/>
        <w:rPr>
          <w:rFonts w:cs="Trebuchet MS"/>
          <w:highlight w:val="yellow"/>
        </w:rPr>
      </w:pPr>
      <w:r w:rsidRPr="00C81350">
        <w:rPr>
          <w:rFonts w:cs="Trebuchet MS"/>
        </w:rPr>
        <w:t>Prin HG nr.929/20.07.2022 a fost aprobată Notei de fundamentare privind Nota de fundamentare privind necesitatea și oportunitatea efectuării cheltuielilor aferente proiectului de investiții „Achiziție 12 automotoare în tracțiune electrică pe bază de pile de combustie cu hidrogen”, valoarea cheltuielilor fiind de 862.230 mii lei, la acestea adăugându-se și valoarea cheltuielilor de implementare a proiectului.</w:t>
      </w:r>
    </w:p>
    <w:p w14:paraId="168D70E1" w14:textId="77777777" w:rsidR="00840964" w:rsidRPr="00C81350" w:rsidRDefault="00840964" w:rsidP="00840964">
      <w:pPr>
        <w:tabs>
          <w:tab w:val="left" w:pos="567"/>
        </w:tabs>
        <w:jc w:val="both"/>
        <w:rPr>
          <w:rFonts w:cs="Trebuchet MS"/>
        </w:rPr>
      </w:pPr>
    </w:p>
    <w:p w14:paraId="4B30379D" w14:textId="77777777" w:rsidR="00840964" w:rsidRPr="00C81350" w:rsidRDefault="00840964" w:rsidP="00FA1D49">
      <w:pPr>
        <w:numPr>
          <w:ilvl w:val="0"/>
          <w:numId w:val="27"/>
        </w:numPr>
        <w:spacing w:line="276" w:lineRule="auto"/>
        <w:jc w:val="both"/>
        <w:rPr>
          <w:b/>
        </w:rPr>
      </w:pPr>
      <w:r w:rsidRPr="00C81350">
        <w:rPr>
          <w:b/>
          <w:bCs/>
          <w:i/>
          <w:color w:val="000000"/>
        </w:rPr>
        <w:t>Sistem integrat, bază de date unică și furnizare de informații privind serviciul de ticketing al operatorilor de transport feroviar de călători</w:t>
      </w:r>
    </w:p>
    <w:p w14:paraId="13D24DA4" w14:textId="77777777" w:rsidR="00840964" w:rsidRPr="00C81350" w:rsidRDefault="00840964" w:rsidP="00840964">
      <w:pPr>
        <w:ind w:firstLine="720"/>
        <w:jc w:val="both"/>
      </w:pPr>
      <w:r w:rsidRPr="00C81350">
        <w:t>Proiectul include două componente:</w:t>
      </w:r>
    </w:p>
    <w:p w14:paraId="05F94A9F" w14:textId="77777777" w:rsidR="00840964" w:rsidRPr="00C81350" w:rsidRDefault="00840964" w:rsidP="00FA1D49">
      <w:pPr>
        <w:numPr>
          <w:ilvl w:val="0"/>
          <w:numId w:val="42"/>
        </w:numPr>
        <w:jc w:val="both"/>
        <w:rPr>
          <w:bCs/>
        </w:rPr>
      </w:pPr>
      <w:r w:rsidRPr="00C81350">
        <w:rPr>
          <w:bCs/>
        </w:rPr>
        <w:t>„</w:t>
      </w:r>
      <w:r w:rsidRPr="00C81350">
        <w:rPr>
          <w:bCs/>
          <w:i/>
          <w:iCs/>
        </w:rPr>
        <w:t>Colectare, asamblare și verificare date indicatori serviciu public și Calculul automat al subvențiilor acordate operatorilor de transport feroviar de călători</w:t>
      </w:r>
      <w:r w:rsidRPr="00C81350">
        <w:rPr>
          <w:bCs/>
        </w:rPr>
        <w:t xml:space="preserve">” - </w:t>
      </w:r>
      <w:bookmarkStart w:id="13" w:name="_Hlk32923684"/>
      <w:r w:rsidRPr="00C81350">
        <w:rPr>
          <w:bCs/>
        </w:rPr>
        <w:t>soluție software care să creeze o bază de date comună a ARF, prin interoperabilitatea sistemelor de ticketing ale OTF-C cu denumirea (ssw01</w:t>
      </w:r>
      <w:bookmarkEnd w:id="13"/>
      <w:r w:rsidRPr="00C81350">
        <w:rPr>
          <w:bCs/>
        </w:rPr>
        <w:t>);</w:t>
      </w:r>
    </w:p>
    <w:p w14:paraId="47B07886" w14:textId="77777777" w:rsidR="00840964" w:rsidRPr="00C81350" w:rsidRDefault="00840964" w:rsidP="00FA1D49">
      <w:pPr>
        <w:numPr>
          <w:ilvl w:val="0"/>
          <w:numId w:val="42"/>
        </w:numPr>
        <w:jc w:val="both"/>
        <w:rPr>
          <w:bCs/>
        </w:rPr>
      </w:pPr>
      <w:r w:rsidRPr="00C81350">
        <w:rPr>
          <w:bCs/>
        </w:rPr>
        <w:t>„</w:t>
      </w:r>
      <w:r w:rsidRPr="00C81350">
        <w:rPr>
          <w:bCs/>
          <w:i/>
          <w:iCs/>
        </w:rPr>
        <w:t>Emitere electronică de bilete la trenurile de călători în trafic intern</w:t>
      </w:r>
      <w:r w:rsidRPr="00C81350">
        <w:rPr>
          <w:bCs/>
        </w:rPr>
        <w:t>” prin asigurarea interoperabilității sistemelor de ticketing ale OTF-C – (ssw02).</w:t>
      </w:r>
    </w:p>
    <w:p w14:paraId="580C8073" w14:textId="77777777" w:rsidR="00840964" w:rsidRPr="00C81350" w:rsidRDefault="00840964" w:rsidP="00840964">
      <w:pPr>
        <w:ind w:firstLine="720"/>
        <w:jc w:val="both"/>
      </w:pPr>
      <w:r w:rsidRPr="00C81350">
        <w:rPr>
          <w:rFonts w:cs="Trebuchet MS"/>
        </w:rPr>
        <w:t>Transportul public de călători pe calea ferată în România constituie un serviciu esențial pentru societate, asigurând dreptul la liberă circulație a populației.</w:t>
      </w:r>
    </w:p>
    <w:p w14:paraId="72A89876" w14:textId="77777777" w:rsidR="00840964" w:rsidRPr="00C81350" w:rsidRDefault="00840964" w:rsidP="00840964">
      <w:pPr>
        <w:ind w:firstLine="720"/>
        <w:jc w:val="both"/>
      </w:pPr>
      <w:r w:rsidRPr="00C81350">
        <w:rPr>
          <w:rFonts w:cs="Trebuchet MS"/>
        </w:rPr>
        <w:t>Procesul de integrare europeană a României, în care transportul feroviar apare ca un element important, determină ca sistemul electronic de eliberare a biletelor pentru toate trenurile de călători, indiferent de operatorul de transport feroviar, să devină o obligație.</w:t>
      </w:r>
    </w:p>
    <w:p w14:paraId="48EDDB28" w14:textId="77777777" w:rsidR="00840964" w:rsidRPr="00C81350" w:rsidRDefault="00840964" w:rsidP="00840964">
      <w:pPr>
        <w:ind w:firstLine="720"/>
        <w:jc w:val="both"/>
      </w:pPr>
      <w:r w:rsidRPr="00C81350">
        <w:rPr>
          <w:rFonts w:cs="Trebuchet MS"/>
        </w:rPr>
        <w:t>Acordarea subvenției (compensație și facilități) de la bugetul de stat de către ARF, pentru prestațiile de transport care fac parte din contractul de servicii publice, trebuie să se realizeze pe date sigure, verificate, în format electronic, nu pe declarații pe proprie răspundere a operatorilor așa cum s-a procedat până în prezent.</w:t>
      </w:r>
    </w:p>
    <w:p w14:paraId="67FD63C6" w14:textId="77777777" w:rsidR="00840964" w:rsidRPr="00C81350" w:rsidRDefault="00840964" w:rsidP="00840964">
      <w:pPr>
        <w:tabs>
          <w:tab w:val="left" w:pos="426"/>
        </w:tabs>
        <w:jc w:val="both"/>
        <w:rPr>
          <w:rFonts w:cs="Trebuchet MS"/>
          <w:i/>
        </w:rPr>
      </w:pPr>
      <w:r w:rsidRPr="00C81350">
        <w:rPr>
          <w:rFonts w:cs="Trebuchet MS"/>
          <w:i/>
          <w:u w:val="single"/>
        </w:rPr>
        <w:t>Scopul proiectului</w:t>
      </w:r>
      <w:r w:rsidRPr="00C81350">
        <w:rPr>
          <w:rFonts w:cs="Trebuchet MS"/>
          <w:i/>
        </w:rPr>
        <w:t xml:space="preserve">: </w:t>
      </w:r>
    </w:p>
    <w:p w14:paraId="7EE97F63" w14:textId="77777777" w:rsidR="00840964" w:rsidRPr="00C81350" w:rsidRDefault="00840964" w:rsidP="00FA1D49">
      <w:pPr>
        <w:numPr>
          <w:ilvl w:val="0"/>
          <w:numId w:val="43"/>
        </w:numPr>
        <w:ind w:left="0" w:firstLine="0"/>
        <w:jc w:val="both"/>
      </w:pPr>
      <w:r w:rsidRPr="00C81350">
        <w:t>asigurarea calcului corect și complet în mod automatizat, al subvențiilor (compensație + facilități) acordate operatorilor de transport public de calatori, pentru prestațiile de transport, reprezentând compensația aferentă pachetului minim de servicii, astfel încât să nu existe posibilitatea unor pierderi înregistrate de statul român;</w:t>
      </w:r>
    </w:p>
    <w:p w14:paraId="5EC8FEB6" w14:textId="77777777" w:rsidR="00840964" w:rsidRPr="00C81350" w:rsidRDefault="00840964" w:rsidP="00FA1D49">
      <w:pPr>
        <w:numPr>
          <w:ilvl w:val="0"/>
          <w:numId w:val="43"/>
        </w:numPr>
        <w:ind w:left="0" w:firstLine="0"/>
        <w:jc w:val="both"/>
      </w:pPr>
      <w:r w:rsidRPr="00C81350">
        <w:t>monitorizarea și gestionarea datelor referitoare la indicatorul călători-km și la vânzările de bilete/abonamente ale tuturor operatorilor de transport feroviar public de călători (OTF), care vor fi colectate într-o bază de date comună, cu posibilitate de verificare din partea A.R.F., MTI și a altor entități care vor avea atribuții în acest sens, conform reglementărilor legale în vigoare.</w:t>
      </w:r>
    </w:p>
    <w:p w14:paraId="5FE06ECC" w14:textId="77777777" w:rsidR="00840964" w:rsidRPr="00C81350" w:rsidRDefault="00840964" w:rsidP="00840964">
      <w:pPr>
        <w:ind w:firstLine="720"/>
        <w:jc w:val="both"/>
      </w:pPr>
      <w:r w:rsidRPr="00C81350">
        <w:t xml:space="preserve">Acest proiect va fi finanțat din fonduri alocate prin Programul Operațional Infrastructură Mare 2014-2020 – Axa prioritară 2 – Dezvoltarea unui transport multimodal, de calitate, durabil și eficient, obiectiv specific 2.7 Creșterea sustenabilității și calității transportului feroviar – </w:t>
      </w:r>
      <w:r w:rsidRPr="00C81350">
        <w:rPr>
          <w:i/>
        </w:rPr>
        <w:t>Studii și investiții în eficientizarea calității serviciului oferit prin sprijinirea procesului de reformă</w:t>
      </w:r>
      <w:r w:rsidRPr="00C81350">
        <w:t>.</w:t>
      </w:r>
    </w:p>
    <w:p w14:paraId="40076A6A" w14:textId="77777777" w:rsidR="00840964" w:rsidRPr="00C81350" w:rsidRDefault="00840964" w:rsidP="000D73DE">
      <w:pPr>
        <w:jc w:val="both"/>
      </w:pPr>
      <w:r w:rsidRPr="00C81350">
        <w:t>Durata contractului: 24 luni ( 01.06.2021-31.05.2023)</w:t>
      </w:r>
    </w:p>
    <w:p w14:paraId="778A4A55" w14:textId="77777777" w:rsidR="00840964" w:rsidRPr="00C81350" w:rsidRDefault="00840964" w:rsidP="000D73DE">
      <w:pPr>
        <w:jc w:val="both"/>
      </w:pPr>
      <w:r w:rsidRPr="00C81350">
        <w:t xml:space="preserve">Valoarea contractului: </w:t>
      </w:r>
      <w:r w:rsidRPr="00C81350">
        <w:rPr>
          <w:b/>
          <w:bCs/>
        </w:rPr>
        <w:t>6.165.537,94 lei</w:t>
      </w:r>
      <w:r w:rsidRPr="00C81350">
        <w:t>.</w:t>
      </w:r>
    </w:p>
    <w:p w14:paraId="0F529951" w14:textId="77777777" w:rsidR="00840964" w:rsidRPr="00C81350" w:rsidRDefault="00840964" w:rsidP="00840964">
      <w:pPr>
        <w:ind w:firstLine="720"/>
        <w:jc w:val="both"/>
      </w:pPr>
      <w:r w:rsidRPr="00C81350">
        <w:t>În anul 2022 au fost efectuate cheltuieli în valoare de 2.864.308,99 lei</w:t>
      </w:r>
    </w:p>
    <w:p w14:paraId="6ED06468" w14:textId="42EB1FF0" w:rsidR="00840964" w:rsidRPr="00C81350" w:rsidRDefault="00840964" w:rsidP="00840964">
      <w:pPr>
        <w:ind w:firstLine="720"/>
        <w:jc w:val="both"/>
      </w:pPr>
      <w:r w:rsidRPr="00C81350">
        <w:t>Rezultatele proiectului în anul 2022:</w:t>
      </w:r>
    </w:p>
    <w:p w14:paraId="4BA8DB86" w14:textId="77777777" w:rsidR="00840964" w:rsidRPr="00C81350" w:rsidRDefault="00840964" w:rsidP="00840964">
      <w:pPr>
        <w:ind w:firstLine="709"/>
        <w:jc w:val="both"/>
      </w:pPr>
      <w:r w:rsidRPr="00C81350">
        <w:t xml:space="preserve">• a fost operaționalizată baza de date comună a ARF prin  interoperabilitatea cu sistemele de ticketing ale OTF în vederea calculului automat al subvențiilor, în cadrul soluției SSW01 „Colectare, asamblare și verificare date indicatori serviciu public și Calculul automat al subvențiilor acordate operatorilor de transport feroviar de călători” </w:t>
      </w:r>
    </w:p>
    <w:p w14:paraId="27FA7355" w14:textId="77777777" w:rsidR="00840964" w:rsidRPr="00C81350" w:rsidRDefault="00840964" w:rsidP="00840964">
      <w:pPr>
        <w:ind w:firstLine="709"/>
        <w:jc w:val="both"/>
      </w:pPr>
      <w:r w:rsidRPr="00C81350">
        <w:lastRenderedPageBreak/>
        <w:t xml:space="preserve">• a fost operaționalizată parțial soluția SSW02 „Emitere electronică de bilete la trenurile de călători în trafic intern”,  </w:t>
      </w:r>
    </w:p>
    <w:p w14:paraId="4E273A93" w14:textId="77777777" w:rsidR="00840964" w:rsidRPr="00C81350" w:rsidRDefault="00840964" w:rsidP="00840964">
      <w:pPr>
        <w:ind w:firstLine="709"/>
        <w:jc w:val="both"/>
      </w:pPr>
      <w:r w:rsidRPr="00C81350">
        <w:t>În cursul anului 2022 au fost aprobate 5 rapoarte, conform Contractului de prestare servicii RUIC nr.198/11.06.2021:</w:t>
      </w:r>
    </w:p>
    <w:p w14:paraId="51FF0A2B" w14:textId="77777777" w:rsidR="00840964" w:rsidRPr="00C81350" w:rsidRDefault="00840964" w:rsidP="00840964">
      <w:pPr>
        <w:ind w:firstLine="709"/>
        <w:jc w:val="both"/>
      </w:pPr>
    </w:p>
    <w:p w14:paraId="4035FB9F" w14:textId="77777777" w:rsidR="00840964" w:rsidRPr="00C81350" w:rsidRDefault="00840964" w:rsidP="00840964">
      <w:pPr>
        <w:ind w:firstLine="709"/>
        <w:jc w:val="both"/>
      </w:pPr>
      <w:r w:rsidRPr="00C81350">
        <w:t> Raportul nr.2 aprobat de ARF în data de 31.01.2022 cuprinde:</w:t>
      </w:r>
    </w:p>
    <w:p w14:paraId="7202E118" w14:textId="77777777" w:rsidR="00840964" w:rsidRPr="00C81350" w:rsidRDefault="00840964" w:rsidP="00840964">
      <w:pPr>
        <w:ind w:firstLine="709"/>
        <w:jc w:val="both"/>
      </w:pPr>
      <w:r w:rsidRPr="00C81350">
        <w:t>- Activitatea 2 din cadrul SSW01 care cuprinde: popularea bazei de date unice a ARF cu datele furnizate de OTF pentru anii 2021 – 2022 privind datele analitice ale biletelor vândute pe orice canal de distribuție, datele analitice privind circulația trenurilor - importate din sistemul IRIS;</w:t>
      </w:r>
    </w:p>
    <w:p w14:paraId="738249DB" w14:textId="77777777" w:rsidR="00840964" w:rsidRPr="00C81350" w:rsidRDefault="00840964" w:rsidP="00840964">
      <w:pPr>
        <w:ind w:firstLine="709"/>
        <w:jc w:val="both"/>
      </w:pPr>
      <w:r w:rsidRPr="00C81350">
        <w:t xml:space="preserve">- </w:t>
      </w:r>
      <w:r w:rsidRPr="00C81350">
        <w:tab/>
        <w:t>Activitatea 2 din cadrul SSW02 - activități de analiză și dezvoltare pentru soluția SSW02 – „Ghișeu unic” adaptare la cerințele ARF;</w:t>
      </w:r>
    </w:p>
    <w:p w14:paraId="68584560" w14:textId="77777777" w:rsidR="00840964" w:rsidRPr="00C81350" w:rsidRDefault="00840964" w:rsidP="00840964">
      <w:pPr>
        <w:ind w:firstLine="709"/>
        <w:jc w:val="both"/>
      </w:pPr>
    </w:p>
    <w:p w14:paraId="1D6A6698" w14:textId="77777777" w:rsidR="00840964" w:rsidRPr="00C81350" w:rsidRDefault="00840964" w:rsidP="00840964">
      <w:pPr>
        <w:ind w:firstLine="709"/>
        <w:jc w:val="both"/>
      </w:pPr>
      <w:r w:rsidRPr="00C81350">
        <w:t> Raportul nr.3 aprobat de ARF în data de 23.02.2022 cuprinde:</w:t>
      </w:r>
    </w:p>
    <w:p w14:paraId="15EE8C38" w14:textId="77777777" w:rsidR="00840964" w:rsidRPr="00C81350" w:rsidRDefault="00840964" w:rsidP="00840964">
      <w:pPr>
        <w:ind w:firstLine="709"/>
        <w:jc w:val="both"/>
      </w:pPr>
      <w:r w:rsidRPr="00C81350">
        <w:t>- Activitatea 3 din cadrul SSW01 care include operațiuni legate de optimizarea procesului de încărcare a datelor transmise de OTF cu privire la statisticile necesare pentru operarea bazei de date, respectiv bilete vândute, trenurile care au circulat pe parcursul anului 2021;</w:t>
      </w:r>
    </w:p>
    <w:p w14:paraId="7B860041" w14:textId="77777777" w:rsidR="00840964" w:rsidRPr="00C81350" w:rsidRDefault="00840964" w:rsidP="00840964">
      <w:pPr>
        <w:ind w:firstLine="709"/>
        <w:jc w:val="both"/>
      </w:pPr>
      <w:r w:rsidRPr="00C81350">
        <w:t>- Activitatea 3 din cadrul SSW02 – „Ghișeu unic”, sistemul de vânzare prin canalul casă de bilete asistată de casier.</w:t>
      </w:r>
    </w:p>
    <w:p w14:paraId="5EC4BB7E" w14:textId="77777777" w:rsidR="00840964" w:rsidRPr="00C81350" w:rsidRDefault="00840964" w:rsidP="00840964">
      <w:pPr>
        <w:ind w:firstLine="709"/>
        <w:jc w:val="both"/>
      </w:pPr>
    </w:p>
    <w:p w14:paraId="3C59B09B" w14:textId="77777777" w:rsidR="00840964" w:rsidRPr="00C81350" w:rsidRDefault="00840964" w:rsidP="00840964">
      <w:pPr>
        <w:ind w:firstLine="709"/>
        <w:jc w:val="both"/>
      </w:pPr>
      <w:r w:rsidRPr="00C81350">
        <w:t> Raportul nr.4 aprobat de ARF în data de 24.06.2022 cuprinde:</w:t>
      </w:r>
    </w:p>
    <w:p w14:paraId="57D9105C" w14:textId="77777777" w:rsidR="00840964" w:rsidRPr="00C81350" w:rsidRDefault="00840964" w:rsidP="00840964">
      <w:pPr>
        <w:ind w:firstLine="709"/>
        <w:jc w:val="both"/>
      </w:pPr>
      <w:r w:rsidRPr="00C81350">
        <w:t>- Activitatea 4 din cadrul SSW01 - asigurarea mentenanței software pentru soluția ssw01;</w:t>
      </w:r>
    </w:p>
    <w:p w14:paraId="3D558266" w14:textId="77777777" w:rsidR="00840964" w:rsidRPr="00C81350" w:rsidRDefault="00840964" w:rsidP="00840964">
      <w:pPr>
        <w:ind w:firstLine="709"/>
        <w:jc w:val="both"/>
      </w:pPr>
      <w:r w:rsidRPr="00C81350">
        <w:t>- Activitatea 4 din cadrul SSW02 – „Ghișeu unic”, sistemul de vânzare pe dispozitive mobile (tabletă, smartphone).</w:t>
      </w:r>
    </w:p>
    <w:p w14:paraId="147848E4" w14:textId="77777777" w:rsidR="00840964" w:rsidRPr="00C81350" w:rsidRDefault="00840964" w:rsidP="00840964">
      <w:pPr>
        <w:ind w:firstLine="709"/>
        <w:jc w:val="both"/>
      </w:pPr>
    </w:p>
    <w:p w14:paraId="65911164" w14:textId="77777777" w:rsidR="00840964" w:rsidRPr="00C81350" w:rsidRDefault="00840964" w:rsidP="00840964">
      <w:pPr>
        <w:ind w:firstLine="709"/>
        <w:jc w:val="both"/>
      </w:pPr>
      <w:r w:rsidRPr="00C81350">
        <w:t> Raportul nr.5 aprobat de ARF în data de 21.10.2022 cuprinde:</w:t>
      </w:r>
    </w:p>
    <w:p w14:paraId="09551CDF" w14:textId="77777777" w:rsidR="00840964" w:rsidRPr="00C81350" w:rsidRDefault="00840964" w:rsidP="00840964">
      <w:pPr>
        <w:ind w:firstLine="709"/>
        <w:jc w:val="both"/>
      </w:pPr>
      <w:r w:rsidRPr="00C81350">
        <w:t>- Activitatea 5 din cadrul SSW01 - asigurarea mentenanței software pentru soluția SSW01;</w:t>
      </w:r>
    </w:p>
    <w:p w14:paraId="21414DF0" w14:textId="77777777" w:rsidR="00840964" w:rsidRPr="00C81350" w:rsidRDefault="00840964" w:rsidP="00840964">
      <w:pPr>
        <w:ind w:firstLine="709"/>
        <w:jc w:val="both"/>
      </w:pPr>
      <w:r w:rsidRPr="00C81350">
        <w:t>- Activitatea 5 din cadrul SSW02 – „Ghișeu unic”, sistemul de vânzare pe dispozitive automate de bilete.</w:t>
      </w:r>
    </w:p>
    <w:p w14:paraId="6157A922" w14:textId="77777777" w:rsidR="00840964" w:rsidRPr="00C81350" w:rsidRDefault="00840964" w:rsidP="00840964">
      <w:pPr>
        <w:ind w:firstLine="720"/>
      </w:pPr>
    </w:p>
    <w:p w14:paraId="02A11CE0" w14:textId="77777777" w:rsidR="00840964" w:rsidRPr="00C81350" w:rsidRDefault="00840964" w:rsidP="00FA1D49">
      <w:pPr>
        <w:numPr>
          <w:ilvl w:val="0"/>
          <w:numId w:val="27"/>
        </w:numPr>
        <w:spacing w:line="276" w:lineRule="auto"/>
        <w:jc w:val="both"/>
        <w:rPr>
          <w:b/>
        </w:rPr>
      </w:pPr>
      <w:r w:rsidRPr="00C81350">
        <w:rPr>
          <w:rFonts w:cs="Trebuchet MS"/>
          <w:b/>
          <w:i/>
        </w:rPr>
        <w:t>Implementarea modelului național de transport, prin actualizarea și detalierea acestuia pentru anul 2019, pentru transportul de călători pe calea ferată, și definirea obligației de serviciu public de transport feroviar de călători</w:t>
      </w:r>
    </w:p>
    <w:p w14:paraId="79DD7C29" w14:textId="77777777" w:rsidR="00840964" w:rsidRPr="00C81350" w:rsidRDefault="00840964" w:rsidP="00840964">
      <w:pPr>
        <w:spacing w:line="276" w:lineRule="auto"/>
        <w:ind w:left="720"/>
        <w:jc w:val="both"/>
        <w:rPr>
          <w:b/>
        </w:rPr>
      </w:pPr>
    </w:p>
    <w:p w14:paraId="40F13957" w14:textId="77777777" w:rsidR="00840964" w:rsidRPr="00C81350" w:rsidRDefault="00840964" w:rsidP="00840964">
      <w:pPr>
        <w:spacing w:line="276" w:lineRule="auto"/>
        <w:jc w:val="both"/>
      </w:pPr>
      <w:r w:rsidRPr="00C81350">
        <w:rPr>
          <w:u w:val="single"/>
        </w:rPr>
        <w:t>Scopul proiectului:</w:t>
      </w:r>
      <w:r w:rsidRPr="00C81350">
        <w:t xml:space="preserve"> În contextul aplicării prevederilor Regulamentului (CE) nr. 1370/2007 al Parlamentului European și al Consiliului din 23 octombrie 2007 privind serviciile publice de transport feroviar și rutier de călători și de abrogare a Regulamentelor (CEE) nr. 1191/69 și nr.1107/70 ale Consiliului, modificat prin Regulamentul (CE) nr.2338/2016 al Parlamentului European și al Consiliului din 14 decembrie 2016, precum și al Avizului Consiliului Concurenței nr.2103/12.02.2020, ce a stat la baza aprobării Hotărârii de Guvern nr.146/2020, pentru aprobarea contractelor de servicii publice pentru perioada 2020-2021 în transportul feroviar public de călători, se impune necesitatea elaborării OSP pe baza actualizării și restructurării funcționale a MNT.</w:t>
      </w:r>
    </w:p>
    <w:p w14:paraId="1171F97D" w14:textId="77777777" w:rsidR="00E46232" w:rsidRPr="00C81350" w:rsidRDefault="00E46232" w:rsidP="00840964">
      <w:pPr>
        <w:spacing w:line="276" w:lineRule="auto"/>
        <w:jc w:val="both"/>
      </w:pPr>
    </w:p>
    <w:p w14:paraId="0131A689" w14:textId="7DBB31C9" w:rsidR="00840964" w:rsidRPr="00C81350" w:rsidRDefault="00840964" w:rsidP="00840964">
      <w:pPr>
        <w:spacing w:line="276" w:lineRule="auto"/>
        <w:jc w:val="both"/>
      </w:pPr>
      <w:r w:rsidRPr="00C81350">
        <w:t>Obiectivele specifice ale proiectului sunt:</w:t>
      </w:r>
    </w:p>
    <w:p w14:paraId="68CE86C5" w14:textId="77777777" w:rsidR="00840964" w:rsidRPr="00C81350" w:rsidRDefault="00840964" w:rsidP="00840964">
      <w:pPr>
        <w:spacing w:line="276" w:lineRule="auto"/>
        <w:jc w:val="both"/>
      </w:pPr>
      <w:r w:rsidRPr="00C81350">
        <w:t>a)</w:t>
      </w:r>
      <w:r w:rsidRPr="00C81350">
        <w:tab/>
        <w:t>Actualizarea și detalierea MNT la nivelul anului de bază 2019.</w:t>
      </w:r>
    </w:p>
    <w:p w14:paraId="56152BD4" w14:textId="77777777" w:rsidR="00840964" w:rsidRPr="00C81350" w:rsidRDefault="00840964" w:rsidP="00840964">
      <w:pPr>
        <w:spacing w:line="276" w:lineRule="auto"/>
        <w:jc w:val="both"/>
      </w:pPr>
      <w:r w:rsidRPr="00C81350">
        <w:t>b)</w:t>
      </w:r>
      <w:r w:rsidRPr="00C81350">
        <w:tab/>
        <w:t>Restructurarea funcțională a MNT pentru a corespunde obiectivelor proiectului.</w:t>
      </w:r>
    </w:p>
    <w:p w14:paraId="053F376A" w14:textId="77777777" w:rsidR="00840964" w:rsidRPr="00C81350" w:rsidRDefault="00840964" w:rsidP="00840964">
      <w:pPr>
        <w:spacing w:line="276" w:lineRule="auto"/>
        <w:jc w:val="both"/>
      </w:pPr>
      <w:r w:rsidRPr="00C81350">
        <w:t>c)</w:t>
      </w:r>
      <w:r w:rsidRPr="00C81350">
        <w:tab/>
        <w:t>Stabilirea obligației de serviciu public de transport feroviar public de călători pentru anul 2022, având în vedere Avizul Consiliului Concurenței nr.2103/12.02.2020 și generarea de rapoarte din MNT pentru următorii 4 ani, privind stabilirea OSP.</w:t>
      </w:r>
    </w:p>
    <w:p w14:paraId="653D975A" w14:textId="77777777" w:rsidR="00840964" w:rsidRPr="00C81350" w:rsidRDefault="00840964" w:rsidP="00840964">
      <w:pPr>
        <w:spacing w:line="276" w:lineRule="auto"/>
        <w:jc w:val="both"/>
      </w:pPr>
      <w:r w:rsidRPr="00C81350">
        <w:t>d)</w:t>
      </w:r>
      <w:r w:rsidRPr="00C81350">
        <w:tab/>
        <w:t>Instruirea și pregătirea personalului din cadrul ARF ce va gestiona MNT și va participa pe viitor la generarea OSP.</w:t>
      </w:r>
    </w:p>
    <w:p w14:paraId="06E43A3B" w14:textId="77777777" w:rsidR="00840964" w:rsidRPr="00C81350" w:rsidRDefault="00840964" w:rsidP="00840964">
      <w:pPr>
        <w:spacing w:line="276" w:lineRule="auto"/>
        <w:jc w:val="both"/>
      </w:pPr>
      <w:r w:rsidRPr="00C81350">
        <w:t>Acest proiect este finanțat din fonduri alocate prin Programul Operațional Infrastructură Mare 2014-2020 – Axa prioritară 2 – Dezvoltarea unui transport multimodal, de calitate, durabil și eficient, obiectiv specific 2.7 Creșterea sustenabilității și calității transportului feroviar – Studii și investiții în eficientizarea calității serviciului oferit prin sprijinirea procesului de reformă.</w:t>
      </w:r>
    </w:p>
    <w:p w14:paraId="7C9A9770" w14:textId="77777777" w:rsidR="00840964" w:rsidRPr="00C81350" w:rsidRDefault="00840964" w:rsidP="00840964">
      <w:pPr>
        <w:spacing w:line="276" w:lineRule="auto"/>
        <w:jc w:val="both"/>
      </w:pPr>
    </w:p>
    <w:p w14:paraId="05084684" w14:textId="77777777" w:rsidR="006719F5" w:rsidRDefault="006719F5" w:rsidP="00840964">
      <w:pPr>
        <w:spacing w:line="276" w:lineRule="auto"/>
        <w:jc w:val="both"/>
      </w:pPr>
    </w:p>
    <w:p w14:paraId="51B091C2" w14:textId="77777777" w:rsidR="00840964" w:rsidRPr="00C81350" w:rsidRDefault="00840964" w:rsidP="00840964">
      <w:pPr>
        <w:spacing w:line="276" w:lineRule="auto"/>
        <w:jc w:val="both"/>
      </w:pPr>
      <w:r w:rsidRPr="00C81350">
        <w:lastRenderedPageBreak/>
        <w:t>În cadrul acestui proiect ARF a întreprins în anul 2021 următoarele activități:</w:t>
      </w:r>
    </w:p>
    <w:p w14:paraId="7DD492DE" w14:textId="77777777" w:rsidR="00840964" w:rsidRPr="00C81350" w:rsidRDefault="00840964" w:rsidP="00840964">
      <w:pPr>
        <w:spacing w:line="276" w:lineRule="auto"/>
        <w:jc w:val="both"/>
      </w:pPr>
      <w:r w:rsidRPr="00C81350">
        <w:t>1) S-a încheiat Contractul de Finanțare nr.91/15.03.2021, RUIC nr.186/15.03.2021, în cadrul POIM 2014-2020, cod MySMIS+ 139895, cu Ministerul Transporturilor și Infrastructurii, în calitate de Organism Intermediar pentru Transport care are următoarele elemente principale:</w:t>
      </w:r>
    </w:p>
    <w:p w14:paraId="5F135538" w14:textId="77777777" w:rsidR="00840964" w:rsidRPr="00C81350" w:rsidRDefault="00840964" w:rsidP="00840964">
      <w:pPr>
        <w:spacing w:line="276" w:lineRule="auto"/>
        <w:jc w:val="both"/>
      </w:pPr>
      <w:r w:rsidRPr="00C81350">
        <w:t>•</w:t>
      </w:r>
      <w:r w:rsidRPr="00C81350">
        <w:tab/>
        <w:t>UMP desemnată prin decizia nr.856/21.10.2020, modificată și înlocuită prin Deciziile nr.966/22.11.2021 și nr.968/24.11.2021</w:t>
      </w:r>
    </w:p>
    <w:p w14:paraId="03B927E1" w14:textId="77777777" w:rsidR="00840964" w:rsidRPr="00C81350" w:rsidRDefault="00840964" w:rsidP="00840964">
      <w:pPr>
        <w:spacing w:line="276" w:lineRule="auto"/>
        <w:jc w:val="both"/>
      </w:pPr>
      <w:r w:rsidRPr="00C81350">
        <w:t>•</w:t>
      </w:r>
      <w:r w:rsidRPr="00C81350">
        <w:tab/>
        <w:t>Durata contractului: 04.01.2021 – 30.09.2021, prelungit prin Act adițional nr.1 până la data de 30.04.2022.</w:t>
      </w:r>
    </w:p>
    <w:p w14:paraId="713B90BE" w14:textId="77777777" w:rsidR="00840964" w:rsidRPr="00C81350" w:rsidRDefault="00840964" w:rsidP="00840964">
      <w:pPr>
        <w:spacing w:line="276" w:lineRule="auto"/>
        <w:jc w:val="both"/>
      </w:pPr>
      <w:r w:rsidRPr="00C81350">
        <w:t>•</w:t>
      </w:r>
      <w:r w:rsidRPr="00C81350">
        <w:tab/>
        <w:t>Valoarea contractului: 2.571.939,86 lei</w:t>
      </w:r>
    </w:p>
    <w:p w14:paraId="152CB719" w14:textId="77777777" w:rsidR="00840964" w:rsidRPr="00C81350" w:rsidRDefault="00840964" w:rsidP="00840964">
      <w:pPr>
        <w:spacing w:line="276" w:lineRule="auto"/>
        <w:jc w:val="both"/>
        <w:rPr>
          <w:highlight w:val="yellow"/>
        </w:rPr>
      </w:pPr>
    </w:p>
    <w:p w14:paraId="6F78E71D" w14:textId="77777777" w:rsidR="00840964" w:rsidRPr="00C81350" w:rsidRDefault="00840964" w:rsidP="006719F5">
      <w:pPr>
        <w:pStyle w:val="ListParagraph"/>
        <w:ind w:left="0"/>
        <w:jc w:val="both"/>
      </w:pPr>
      <w:r w:rsidRPr="00C81350">
        <w:t xml:space="preserve">În anul 2022 au fost efectuate cheltuieli în valoare de </w:t>
      </w:r>
      <w:r w:rsidRPr="00C81350">
        <w:rPr>
          <w:b/>
          <w:bCs/>
          <w:u w:val="single"/>
        </w:rPr>
        <w:t>1.692.092,00 lei</w:t>
      </w:r>
      <w:r w:rsidRPr="00C81350">
        <w:t>.</w:t>
      </w:r>
    </w:p>
    <w:p w14:paraId="0C4723BF" w14:textId="075A9217" w:rsidR="00840964" w:rsidRPr="00C81350" w:rsidRDefault="00840964" w:rsidP="00840964">
      <w:pPr>
        <w:pStyle w:val="Standard"/>
        <w:jc w:val="both"/>
        <w:rPr>
          <w:rFonts w:ascii="Trebuchet MS" w:hAnsi="Trebuchet MS"/>
          <w:iCs/>
          <w:color w:val="000000"/>
          <w:lang w:val="ro-RO"/>
        </w:rPr>
      </w:pPr>
      <w:r w:rsidRPr="00C81350">
        <w:rPr>
          <w:rFonts w:ascii="Trebuchet MS" w:hAnsi="Trebuchet MS"/>
          <w:iCs/>
          <w:color w:val="000000"/>
          <w:lang w:val="ro-RO"/>
        </w:rPr>
        <w:t>În cadrul acestui proiect au fost efectuate, în principal, următoarele subactivități:</w:t>
      </w:r>
    </w:p>
    <w:p w14:paraId="2033128E" w14:textId="77777777" w:rsidR="00840964" w:rsidRPr="00C81350" w:rsidRDefault="00840964" w:rsidP="00FA1D49">
      <w:pPr>
        <w:pStyle w:val="ListParagraph"/>
        <w:numPr>
          <w:ilvl w:val="0"/>
          <w:numId w:val="146"/>
        </w:numPr>
        <w:tabs>
          <w:tab w:val="left" w:pos="0"/>
        </w:tabs>
        <w:contextualSpacing w:val="0"/>
        <w:jc w:val="both"/>
      </w:pPr>
      <w:r w:rsidRPr="00C81350">
        <w:t>în perioada 01.01.2022-31.03.2022, la sediul ARF au avut loc întâlnirile Comisiei tehnice și întrunirile Comitetului Director pentru analizarea activităților desfășurate în cadrul proiectului și analizarea Rapoartelor în vederea aprobării;</w:t>
      </w:r>
    </w:p>
    <w:p w14:paraId="625BA5F4" w14:textId="77777777" w:rsidR="00840964" w:rsidRPr="00C81350" w:rsidRDefault="00840964" w:rsidP="00FA1D49">
      <w:pPr>
        <w:pStyle w:val="ListParagraph"/>
        <w:numPr>
          <w:ilvl w:val="0"/>
          <w:numId w:val="146"/>
        </w:numPr>
        <w:tabs>
          <w:tab w:val="left" w:pos="0"/>
        </w:tabs>
        <w:contextualSpacing w:val="0"/>
        <w:jc w:val="both"/>
      </w:pPr>
      <w:r w:rsidRPr="00C81350">
        <w:t>aprobarea:</w:t>
      </w:r>
    </w:p>
    <w:p w14:paraId="70FA6FB5" w14:textId="77777777" w:rsidR="00840964" w:rsidRPr="00C81350" w:rsidRDefault="00840964" w:rsidP="00FA1D49">
      <w:pPr>
        <w:pStyle w:val="ListParagraph"/>
        <w:numPr>
          <w:ilvl w:val="0"/>
          <w:numId w:val="147"/>
        </w:numPr>
        <w:tabs>
          <w:tab w:val="left" w:pos="0"/>
        </w:tabs>
        <w:contextualSpacing w:val="0"/>
        <w:jc w:val="both"/>
      </w:pPr>
      <w:r w:rsidRPr="00C81350">
        <w:t>Raportului intermediar nr.2 în data de 31.02.2022;</w:t>
      </w:r>
    </w:p>
    <w:p w14:paraId="529C6C70" w14:textId="77777777" w:rsidR="00840964" w:rsidRPr="00C81350" w:rsidRDefault="00840964" w:rsidP="00FA1D49">
      <w:pPr>
        <w:pStyle w:val="ListParagraph"/>
        <w:numPr>
          <w:ilvl w:val="0"/>
          <w:numId w:val="147"/>
        </w:numPr>
        <w:tabs>
          <w:tab w:val="left" w:pos="0"/>
        </w:tabs>
        <w:contextualSpacing w:val="0"/>
        <w:jc w:val="both"/>
      </w:pPr>
      <w:r w:rsidRPr="00C81350">
        <w:t>Raportului intermediar nr.3 în data de 22.06.2022;</w:t>
      </w:r>
    </w:p>
    <w:p w14:paraId="55F8DDED" w14:textId="77777777" w:rsidR="00840964" w:rsidRPr="00C81350" w:rsidRDefault="00840964" w:rsidP="00FA1D49">
      <w:pPr>
        <w:pStyle w:val="ListParagraph"/>
        <w:numPr>
          <w:ilvl w:val="0"/>
          <w:numId w:val="147"/>
        </w:numPr>
        <w:tabs>
          <w:tab w:val="left" w:pos="0"/>
        </w:tabs>
        <w:contextualSpacing w:val="0"/>
        <w:jc w:val="both"/>
      </w:pPr>
      <w:r w:rsidRPr="00C81350">
        <w:t>Raportului Final în data de 30.06.2022.</w:t>
      </w:r>
    </w:p>
    <w:p w14:paraId="4766B3C0" w14:textId="77777777" w:rsidR="00840964" w:rsidRPr="00C81350" w:rsidRDefault="00840964" w:rsidP="00FA1D49">
      <w:pPr>
        <w:numPr>
          <w:ilvl w:val="0"/>
          <w:numId w:val="146"/>
        </w:numPr>
      </w:pPr>
      <w:r w:rsidRPr="00C81350">
        <w:t>în perioada 05 – 19.01.2022 a avut loc a doua sesiune de instruire a personalului ARF și MTI ce va gestiona MNT în software-ul de planificare și modelare în transporturi INRO-Emme;</w:t>
      </w:r>
    </w:p>
    <w:p w14:paraId="4A0AA0BF" w14:textId="77777777" w:rsidR="00840964" w:rsidRPr="00C81350" w:rsidRDefault="00840964" w:rsidP="00FA1D49">
      <w:pPr>
        <w:pStyle w:val="ListParagraph"/>
        <w:numPr>
          <w:ilvl w:val="0"/>
          <w:numId w:val="146"/>
        </w:numPr>
        <w:tabs>
          <w:tab w:val="left" w:pos="0"/>
        </w:tabs>
        <w:contextualSpacing w:val="0"/>
        <w:jc w:val="both"/>
      </w:pPr>
      <w:r w:rsidRPr="00C81350">
        <w:t>în perioada 23-30.05.2022 au fost organizate ședințe cu CNCF „CFR” – S.A. și fiecare OTF pentru discutarea și analizarea implicațiilor OSP generată prin MNT și a capacității de dezvoltare a fiecărui operator;</w:t>
      </w:r>
    </w:p>
    <w:p w14:paraId="14C58A9E" w14:textId="77777777" w:rsidR="00840964" w:rsidRPr="00C81350" w:rsidRDefault="00840964" w:rsidP="00FA1D49">
      <w:pPr>
        <w:pStyle w:val="ListParagraph"/>
        <w:numPr>
          <w:ilvl w:val="0"/>
          <w:numId w:val="146"/>
        </w:numPr>
        <w:tabs>
          <w:tab w:val="left" w:pos="0"/>
        </w:tabs>
        <w:contextualSpacing w:val="0"/>
        <w:jc w:val="both"/>
      </w:pPr>
      <w:r w:rsidRPr="00C81350">
        <w:t>în perioadele 10-12.05.2022 și 14-15.06.2022 au avut loc cea de-a treia și cea de-a patra sesiune de instruire a personalului ARF și MTI ce va gestiona MNT în            software-ul de planificare și modelare în transporturi INRO-Emme;</w:t>
      </w:r>
    </w:p>
    <w:p w14:paraId="796390F5" w14:textId="77777777" w:rsidR="00840964" w:rsidRPr="00C81350" w:rsidRDefault="00840964" w:rsidP="00FA1D49">
      <w:pPr>
        <w:pStyle w:val="ListParagraph"/>
        <w:numPr>
          <w:ilvl w:val="0"/>
          <w:numId w:val="146"/>
        </w:numPr>
        <w:tabs>
          <w:tab w:val="left" w:pos="0"/>
        </w:tabs>
        <w:contextualSpacing w:val="0"/>
        <w:jc w:val="both"/>
      </w:pPr>
      <w:r w:rsidRPr="00C81350">
        <w:t xml:space="preserve">au fost încheiate două acte adiționale la Contractul de prestare servicii nr.192/27.05.2021: Actul adițional nr.1/24.02.2022 și Actul adițional nr.2/24.03.2022 ce au vizat prelungirea termenului de implementare fără modificarea datelor financiare ale contractului; </w:t>
      </w:r>
    </w:p>
    <w:p w14:paraId="7BBD04BB" w14:textId="77777777" w:rsidR="00840964" w:rsidRPr="00C81350" w:rsidRDefault="00840964" w:rsidP="00FA1D49">
      <w:pPr>
        <w:pStyle w:val="ListParagraph"/>
        <w:numPr>
          <w:ilvl w:val="0"/>
          <w:numId w:val="146"/>
        </w:numPr>
        <w:ind w:hanging="436"/>
        <w:contextualSpacing w:val="0"/>
        <w:jc w:val="both"/>
      </w:pPr>
      <w:r w:rsidRPr="00C81350">
        <w:t>ca urmare a prelungirii Contractului de servicii nr.192/27.05.2021 prin cele două acte adiționale până la data de 30.06.2022, s-au efectuat demersurile legale către DGOIT și s-a încheiat un act adițional nr.2 la Contractul de finanțare nr.91/2021 care să coreleze termenele de implementare, fără implicații financiare, fiind prelungit până la data de 31.08.2022;</w:t>
      </w:r>
    </w:p>
    <w:p w14:paraId="1D6B7259" w14:textId="77777777" w:rsidR="00840964" w:rsidRPr="00C81350" w:rsidRDefault="00840964" w:rsidP="00FA1D49">
      <w:pPr>
        <w:pStyle w:val="ListParagraph"/>
        <w:numPr>
          <w:ilvl w:val="0"/>
          <w:numId w:val="146"/>
        </w:numPr>
        <w:tabs>
          <w:tab w:val="left" w:pos="0"/>
        </w:tabs>
        <w:contextualSpacing w:val="0"/>
        <w:jc w:val="both"/>
      </w:pPr>
      <w:r w:rsidRPr="00C81350">
        <w:t>s-au întocmit cererile de rambursare CR9/21.07.2022 și CR10/29.09.2022;</w:t>
      </w:r>
    </w:p>
    <w:p w14:paraId="3E0E6FE9" w14:textId="77777777" w:rsidR="00840964" w:rsidRPr="00C81350" w:rsidRDefault="00840964" w:rsidP="00FA1D49">
      <w:pPr>
        <w:pStyle w:val="ListParagraph"/>
        <w:numPr>
          <w:ilvl w:val="0"/>
          <w:numId w:val="146"/>
        </w:numPr>
        <w:tabs>
          <w:tab w:val="left" w:pos="0"/>
        </w:tabs>
        <w:contextualSpacing w:val="0"/>
        <w:jc w:val="both"/>
      </w:pPr>
      <w:r w:rsidRPr="00C81350">
        <w:t xml:space="preserve">ARF a notificat Consiliul Concurenței asupra faptului că obligația de serviciu public a fost definită. În acest sens, ARF a îndeplinit condiționalitatea impusă, ce s-a concretizat prin avizul nr. RG 16360_24.12.2021 emis de Consiliul Concurenței pentru promovarea HG nr.1311/2021. </w:t>
      </w:r>
    </w:p>
    <w:p w14:paraId="4AE82498" w14:textId="77777777" w:rsidR="00840964" w:rsidRPr="00C81350" w:rsidRDefault="00840964" w:rsidP="00840964">
      <w:pPr>
        <w:spacing w:line="276" w:lineRule="auto"/>
        <w:jc w:val="both"/>
        <w:rPr>
          <w:highlight w:val="yellow"/>
        </w:rPr>
      </w:pPr>
    </w:p>
    <w:p w14:paraId="2E779FED" w14:textId="77777777" w:rsidR="000D73DE" w:rsidRPr="00C81350" w:rsidRDefault="000D73DE" w:rsidP="00840964">
      <w:pPr>
        <w:spacing w:line="276" w:lineRule="auto"/>
        <w:jc w:val="both"/>
        <w:rPr>
          <w:highlight w:val="yellow"/>
        </w:rPr>
      </w:pPr>
    </w:p>
    <w:p w14:paraId="0B6D6482" w14:textId="77777777" w:rsidR="00840964" w:rsidRPr="00C81350" w:rsidRDefault="00840964" w:rsidP="00FA1D49">
      <w:pPr>
        <w:numPr>
          <w:ilvl w:val="0"/>
          <w:numId w:val="38"/>
        </w:numPr>
        <w:spacing w:line="360" w:lineRule="auto"/>
        <w:jc w:val="both"/>
        <w:rPr>
          <w:b/>
        </w:rPr>
      </w:pPr>
      <w:r w:rsidRPr="00C81350">
        <w:rPr>
          <w:b/>
        </w:rPr>
        <w:t>Centrul Național de Calificare și Instruire Feroviară</w:t>
      </w:r>
    </w:p>
    <w:p w14:paraId="17A87F6E" w14:textId="77777777" w:rsidR="00840964" w:rsidRPr="00C81350" w:rsidRDefault="00840964" w:rsidP="00840964">
      <w:pPr>
        <w:ind w:firstLine="720"/>
        <w:jc w:val="both"/>
      </w:pPr>
      <w:r w:rsidRPr="00C81350">
        <w:t>Centrul Național de Calificare și Instruire Feroviară - CENAFER este organismul național specializat al  Ministerului Transporturilor, desemnat să asigure, în principal, formarea-calificarea, perfecționarea și verificarea profesională periodică a personalului cu atribuții în siguranța circulației în transportul feroviar, securitatea transporturilor și calitatea serviciilor feroviare, precum și participarea la comisiile de autorizare a personalului cu responsabilități în siguranța circulației feroviare.</w:t>
      </w:r>
    </w:p>
    <w:p w14:paraId="362D6E76" w14:textId="77777777" w:rsidR="00840964" w:rsidRPr="00C81350" w:rsidRDefault="00840964" w:rsidP="00840964">
      <w:pPr>
        <w:ind w:firstLine="720"/>
        <w:jc w:val="both"/>
      </w:pPr>
      <w:r w:rsidRPr="00C81350">
        <w:t>Centrul Național de Calificare și Instruire Feroviară – CENAFER este desemnat de autoritatea de stat ca organismul de certificare a competențelor profesionale asigurând implementarea și dezvoltarea sistemului de menținere a competențelor profesionale pentru personalul cu responsabilități în siguranța circulației și pentru alte categorii de personal care desfășoară activități specifice în operațiunile de transport pe căile ferate din România.</w:t>
      </w:r>
    </w:p>
    <w:p w14:paraId="21B5A9EC" w14:textId="77777777" w:rsidR="00840964" w:rsidRPr="00C81350" w:rsidRDefault="00840964" w:rsidP="00840964">
      <w:pPr>
        <w:ind w:firstLine="720"/>
        <w:jc w:val="both"/>
        <w:rPr>
          <w:b/>
        </w:rPr>
      </w:pPr>
      <w:r w:rsidRPr="00C81350">
        <w:rPr>
          <w:b/>
        </w:rPr>
        <w:t>Activitatea de formare profesională:</w:t>
      </w:r>
    </w:p>
    <w:p w14:paraId="5144839F" w14:textId="3A7501E8" w:rsidR="00840964" w:rsidRPr="00C81350" w:rsidRDefault="000D73DE" w:rsidP="000D73DE">
      <w:pPr>
        <w:jc w:val="both"/>
      </w:pPr>
      <w:r w:rsidRPr="00C81350">
        <w:t>-</w:t>
      </w:r>
      <w:r w:rsidR="00840964" w:rsidRPr="00C81350">
        <w:t xml:space="preserve">Cursuri de calificare: </w:t>
      </w:r>
      <w:r w:rsidR="00840964" w:rsidRPr="00C81350">
        <w:rPr>
          <w:b/>
        </w:rPr>
        <w:t>137</w:t>
      </w:r>
      <w:r w:rsidR="00840964" w:rsidRPr="00C81350">
        <w:t xml:space="preserve"> serii, număr cursanți </w:t>
      </w:r>
      <w:r w:rsidR="00840964" w:rsidRPr="00C81350">
        <w:rPr>
          <w:b/>
        </w:rPr>
        <w:t>5286</w:t>
      </w:r>
      <w:r w:rsidR="00840964" w:rsidRPr="00C81350">
        <w:t xml:space="preserve">, din care </w:t>
      </w:r>
      <w:r w:rsidR="00840964" w:rsidRPr="00C81350">
        <w:rPr>
          <w:b/>
          <w:bCs/>
        </w:rPr>
        <w:t>3285</w:t>
      </w:r>
      <w:r w:rsidR="00840964" w:rsidRPr="00C81350">
        <w:t xml:space="preserve"> sau îndeplinit condițiile necesare pentru susținerea examenelor și </w:t>
      </w:r>
      <w:r w:rsidR="00840964" w:rsidRPr="00C81350">
        <w:rPr>
          <w:b/>
          <w:bCs/>
        </w:rPr>
        <w:t>3225</w:t>
      </w:r>
      <w:r w:rsidR="00840964" w:rsidRPr="00C81350">
        <w:t xml:space="preserve"> au promovat examenele;</w:t>
      </w:r>
    </w:p>
    <w:p w14:paraId="4C7A5024" w14:textId="35D704DD" w:rsidR="00840964" w:rsidRPr="00C81350" w:rsidRDefault="000D73DE" w:rsidP="00840964">
      <w:pPr>
        <w:pStyle w:val="ListParagraph"/>
        <w:ind w:left="0"/>
        <w:jc w:val="both"/>
      </w:pPr>
      <w:r w:rsidRPr="00C81350">
        <w:t>-</w:t>
      </w:r>
      <w:r w:rsidR="00840964" w:rsidRPr="00C81350">
        <w:t xml:space="preserve">Cursuri de perfecționare și specializare: </w:t>
      </w:r>
      <w:r w:rsidR="00840964" w:rsidRPr="00C81350">
        <w:rPr>
          <w:b/>
        </w:rPr>
        <w:t>46</w:t>
      </w:r>
      <w:r w:rsidR="00840964" w:rsidRPr="00C81350">
        <w:t xml:space="preserve"> serii, număr cursanți </w:t>
      </w:r>
      <w:r w:rsidR="00840964" w:rsidRPr="00C81350">
        <w:rPr>
          <w:b/>
        </w:rPr>
        <w:t>926</w:t>
      </w:r>
      <w:r w:rsidR="00840964" w:rsidRPr="00C81350">
        <w:t>;</w:t>
      </w:r>
    </w:p>
    <w:p w14:paraId="0B6145B4" w14:textId="14E25520" w:rsidR="00840964" w:rsidRPr="00C81350" w:rsidRDefault="000D73DE" w:rsidP="00840964">
      <w:pPr>
        <w:pStyle w:val="ListParagraph"/>
        <w:ind w:left="0"/>
        <w:jc w:val="both"/>
      </w:pPr>
      <w:r w:rsidRPr="00C81350">
        <w:t>-</w:t>
      </w:r>
      <w:r w:rsidR="00840964" w:rsidRPr="00C81350">
        <w:t xml:space="preserve">Activitatea de autorizare a personalului: </w:t>
      </w:r>
      <w:r w:rsidR="00840964" w:rsidRPr="00C81350">
        <w:rPr>
          <w:b/>
        </w:rPr>
        <w:t>6140</w:t>
      </w:r>
      <w:r w:rsidR="00840964" w:rsidRPr="00C81350">
        <w:t xml:space="preserve"> persoane înscrise la examenele de autorizare;</w:t>
      </w:r>
    </w:p>
    <w:p w14:paraId="2DBBCEF4" w14:textId="49E86100" w:rsidR="00840964" w:rsidRPr="00C81350" w:rsidRDefault="000D73DE" w:rsidP="00840964">
      <w:pPr>
        <w:pStyle w:val="ListParagraph"/>
        <w:ind w:left="0"/>
        <w:jc w:val="both"/>
      </w:pPr>
      <w:r w:rsidRPr="00C81350">
        <w:t>-</w:t>
      </w:r>
      <w:r w:rsidR="00840964" w:rsidRPr="00C81350">
        <w:t xml:space="preserve">Activitatea de evaluare a competențelor profesionale: </w:t>
      </w:r>
      <w:r w:rsidR="00840964" w:rsidRPr="00C81350">
        <w:rPr>
          <w:b/>
        </w:rPr>
        <w:t xml:space="preserve">8575 </w:t>
      </w:r>
      <w:r w:rsidR="00840964" w:rsidRPr="00C81350">
        <w:t>persoane evaluate.</w:t>
      </w:r>
    </w:p>
    <w:p w14:paraId="18FF21D6" w14:textId="77777777" w:rsidR="00840964" w:rsidRPr="00C81350" w:rsidRDefault="00840964" w:rsidP="00840964">
      <w:pPr>
        <w:pStyle w:val="ListParagraph"/>
        <w:ind w:left="0"/>
        <w:jc w:val="both"/>
      </w:pPr>
    </w:p>
    <w:p w14:paraId="0EC1D541" w14:textId="77777777" w:rsidR="00840964" w:rsidRPr="00C81350" w:rsidRDefault="00840964" w:rsidP="00840964">
      <w:pPr>
        <w:ind w:firstLine="720"/>
        <w:rPr>
          <w:b/>
        </w:rPr>
      </w:pPr>
      <w:bookmarkStart w:id="14" w:name="_Toc69892981"/>
      <w:r w:rsidRPr="00C81350">
        <w:rPr>
          <w:b/>
        </w:rPr>
        <w:t>Activitatea Direcției Muzeistice și Documentare Feroviară</w:t>
      </w:r>
      <w:bookmarkEnd w:id="14"/>
    </w:p>
    <w:p w14:paraId="3D1ECF2B" w14:textId="77777777" w:rsidR="00840964" w:rsidRPr="00C81350" w:rsidRDefault="00840964" w:rsidP="00840964">
      <w:pPr>
        <w:jc w:val="both"/>
      </w:pPr>
      <w:r w:rsidRPr="00C81350">
        <w:t xml:space="preserve">- în noaptea dintre 14 și 15 mai 2022 Direcția Muzeistică și Documentare Feroviară din cadrul CENAFER, care coordonează Colecția Publică de Istorie Feroviară Românească, a participat la tradiționalul eveniment nocturn denumit Noaptea Europeană a Muzeelor, aflat la a 18-a ediție. </w:t>
      </w:r>
    </w:p>
    <w:p w14:paraId="61FE7312" w14:textId="77777777" w:rsidR="00840964" w:rsidRPr="00C81350" w:rsidRDefault="00840964" w:rsidP="00840964">
      <w:pPr>
        <w:jc w:val="both"/>
      </w:pPr>
      <w:r w:rsidRPr="00C81350">
        <w:t>- în data de 15.07.2022, în continuarea ciclului de manifestări culturale pentru promovarea istoriei și a tradițiilor feroviare din sistemul de căi ferate românesc, Direcția Muzeistică și Documentare Feroviară a participat la realizarea unui reportaj-documentar despre istoria căilor ferate din România și contribuția Regelui Carol I. Acest reportaj-documentar a fost realizat în colaborare cu postul național de televiziune TVR 1 și difuzat în cadrul emisiunii ,,Ora Regelui”.</w:t>
      </w:r>
    </w:p>
    <w:p w14:paraId="79915A32" w14:textId="77777777" w:rsidR="00840964" w:rsidRPr="00C81350" w:rsidRDefault="00840964" w:rsidP="00840964">
      <w:pPr>
        <w:jc w:val="both"/>
      </w:pPr>
      <w:r w:rsidRPr="00C81350">
        <w:t>- în perioada 13-15 august 2022 a avut loc la Constanța cea de-a opta ediție a Cupei Tomis „Modelismul ca artă”. La acest eveniment, const</w:t>
      </w:r>
      <w:r w:rsidRPr="00C81350">
        <w:rPr>
          <w:rFonts w:cs="Trebuchet MS"/>
        </w:rPr>
        <w:t>â</w:t>
      </w:r>
      <w:r w:rsidRPr="00C81350">
        <w:t xml:space="preserve">nd </w:t>
      </w:r>
      <w:r w:rsidRPr="00C81350">
        <w:rPr>
          <w:rFonts w:cs="Trebuchet MS"/>
        </w:rPr>
        <w:t>î</w:t>
      </w:r>
      <w:r w:rsidRPr="00C81350">
        <w:t>ntr-o expoziție-concurs de modelism, organizată de „Asociația de Modelism Tomis” la Muzeul Marinei Rom</w:t>
      </w:r>
      <w:r w:rsidRPr="00C81350">
        <w:rPr>
          <w:rFonts w:cs="Trebuchet MS"/>
        </w:rPr>
        <w:t>â</w:t>
      </w:r>
      <w:r w:rsidRPr="00C81350">
        <w:t>ne, Centrul Național de Calificare și Instruire Feroviară – CENAFER a participat în calitate de colaborator.</w:t>
      </w:r>
    </w:p>
    <w:p w14:paraId="583E1624" w14:textId="77777777" w:rsidR="00840964" w:rsidRPr="00C81350" w:rsidRDefault="00840964" w:rsidP="00840964">
      <w:pPr>
        <w:jc w:val="both"/>
      </w:pPr>
      <w:r w:rsidRPr="00C81350">
        <w:t>- în 22 septembrie 2022. Direcția Muzeistică și Documentare Feroviară a găzduit o serie de interviuri cu reprezentanți de seamă ai Festivalului Internațional de Muzică Clasică - SoNoRo care a ajuns deja la 17-a ediție. Acest festival a avut numeroși invitați de seamă din țară și străinătate iar în anul 2022 tema festivalului a fost inspirată de numele celebrului tren transeuropean de odinioară, Orient Express.</w:t>
      </w:r>
    </w:p>
    <w:p w14:paraId="60E44528" w14:textId="77777777" w:rsidR="00840964" w:rsidRPr="00C81350" w:rsidRDefault="00840964" w:rsidP="00840964">
      <w:pPr>
        <w:jc w:val="both"/>
      </w:pPr>
      <w:r w:rsidRPr="00C81350">
        <w:t>- data de 25 septembrie 2022 a avut o însemnătate deosebită pentru istoria feroviară de pe aceste meleaguri. În urmă cu 150 de ani, se inaugura Gara de Nord - principala poartă feroviară a capitalei, denumită în acea vreme și „Gara Târgoviștei”. Acest eveniment de o importanță deosebită a fost aniversat la nivelul importanței sale. Direcția Muzeistică și Documentare Feroviară a alcătuit, supus aprobării și realizat în practică, în parteneriat, Proiectul Cultural ,,Gara de Nord la un veac și jumătate”.</w:t>
      </w:r>
    </w:p>
    <w:p w14:paraId="303E06D2" w14:textId="77777777" w:rsidR="00840964" w:rsidRPr="00C81350" w:rsidRDefault="00840964" w:rsidP="00840964">
      <w:pPr>
        <w:jc w:val="both"/>
      </w:pPr>
      <w:r w:rsidRPr="00C81350">
        <w:t>- 07-09.10.2022. Direcția Muzeistică și Documentare Feroviară din cadrul CENAFER a participat în parteneriat cu Muzeul Județean de Științe ale Naturii Prahova, Clubul Feroviar ,,Republica” Ploiești, Clubul Feroviar București, Clubul AR-Rail din Arad și Asociația de Modelism ,,Tomis” din Constanța  la organizarea evenimentului ,,În gară la Nenea Iancu” - Expoziție de modelism feroviar, machete funcționale și statice la Palatul Culturii Ploiești.</w:t>
      </w:r>
    </w:p>
    <w:p w14:paraId="5698605C" w14:textId="77777777" w:rsidR="00840964" w:rsidRPr="00C81350" w:rsidRDefault="00840964" w:rsidP="00840964">
      <w:pPr>
        <w:jc w:val="both"/>
      </w:pPr>
      <w:r w:rsidRPr="00C81350">
        <w:t>- în data de 11.10.2022 Asociația Industriei Feroviare din Romania a împlinit frumoasa vârstă de 15 ani. Cu acest prilej a avut loc o întâlnire festivă a asociației la care au participat și salariați ai Direcției Muzeistice și Documentare Feroviară, prilej cu care a fost lansat și volumul I al lucrării „Evoluții ale căilor ferate înguste la CFR, linii industriale și tramvaie” a consacratului autor de lucrări de istorie feroviară dl ing. Ilie Popescu.</w:t>
      </w:r>
    </w:p>
    <w:p w14:paraId="2EB57A7F" w14:textId="77777777" w:rsidR="00840964" w:rsidRPr="00C81350" w:rsidRDefault="00840964" w:rsidP="00840964">
      <w:pPr>
        <w:jc w:val="both"/>
      </w:pPr>
      <w:r w:rsidRPr="00C81350">
        <w:t>- Direcția Muzeistică și Documentare Feroviară în colaborare cu Televiziunea Română și postul TVR 1 au realizat în urmă cu câțiva ani o serie de 11 episoade intitulate ,,Gări de Poveste”. Serialul s-a bucurat de succes printre telespectatori așa că, după finalizarea perioadei de pandemie și eliminarea restricțiilor, televiziunea națională a decis să reia această inițiativă și să realizeze noi episoade evocând istoria feroviară și a locurilor din alte zone ce nu au putut fi cuprinse în episoadele anterioare.</w:t>
      </w:r>
    </w:p>
    <w:p w14:paraId="03292226" w14:textId="77777777" w:rsidR="00840964" w:rsidRPr="00C81350" w:rsidRDefault="00840964" w:rsidP="00840964">
      <w:pPr>
        <w:jc w:val="both"/>
      </w:pPr>
      <w:r w:rsidRPr="00C81350">
        <w:t xml:space="preserve">- a fost realizată lucrarea monografică ,,Gara de Nord la un veac și jumătate”. </w:t>
      </w:r>
    </w:p>
    <w:p w14:paraId="5C0FAE45" w14:textId="77777777" w:rsidR="00840964" w:rsidRPr="00C81350" w:rsidRDefault="00840964" w:rsidP="00840964">
      <w:pPr>
        <w:rPr>
          <w:b/>
        </w:rPr>
      </w:pPr>
    </w:p>
    <w:p w14:paraId="609D7C30" w14:textId="77777777" w:rsidR="00840964" w:rsidRPr="00C81350" w:rsidRDefault="00840964" w:rsidP="00840964">
      <w:pPr>
        <w:rPr>
          <w:color w:val="000000"/>
        </w:rPr>
      </w:pPr>
      <w:r w:rsidRPr="00C81350">
        <w:tab/>
      </w:r>
      <w:r w:rsidRPr="00C81350">
        <w:rPr>
          <w:color w:val="000000"/>
        </w:rPr>
        <w:t xml:space="preserve">În anul 2022, CENAFER a realizat deficit în sumă de </w:t>
      </w:r>
      <w:r w:rsidRPr="00C81350">
        <w:rPr>
          <w:b/>
          <w:color w:val="000000"/>
        </w:rPr>
        <w:t>22.436,71 lei</w:t>
      </w:r>
      <w:r w:rsidRPr="00C81350">
        <w:rPr>
          <w:color w:val="000000"/>
        </w:rPr>
        <w:t>.</w:t>
      </w:r>
    </w:p>
    <w:p w14:paraId="14B2163B" w14:textId="77777777" w:rsidR="00840964" w:rsidRDefault="00840964" w:rsidP="00840964">
      <w:pPr>
        <w:jc w:val="both"/>
        <w:rPr>
          <w:color w:val="000000"/>
        </w:rPr>
      </w:pPr>
    </w:p>
    <w:p w14:paraId="757F2BF4" w14:textId="77777777" w:rsidR="006719F5" w:rsidRPr="00C81350" w:rsidRDefault="006719F5" w:rsidP="00840964">
      <w:pPr>
        <w:jc w:val="both"/>
        <w:rPr>
          <w:color w:val="000000"/>
        </w:rPr>
      </w:pPr>
    </w:p>
    <w:p w14:paraId="4CEE29FA" w14:textId="77777777" w:rsidR="000D73DE" w:rsidRPr="00C81350" w:rsidRDefault="000D73DE" w:rsidP="00840964">
      <w:pPr>
        <w:jc w:val="both"/>
        <w:rPr>
          <w:color w:val="000000"/>
        </w:rPr>
      </w:pPr>
    </w:p>
    <w:p w14:paraId="04AB1980" w14:textId="77777777" w:rsidR="00840964" w:rsidRPr="00C81350" w:rsidRDefault="00840964" w:rsidP="00FA1D49">
      <w:pPr>
        <w:numPr>
          <w:ilvl w:val="0"/>
          <w:numId w:val="38"/>
        </w:numPr>
        <w:tabs>
          <w:tab w:val="left" w:pos="360"/>
        </w:tabs>
        <w:jc w:val="both"/>
        <w:rPr>
          <w:b/>
          <w:bCs/>
          <w:iCs/>
        </w:rPr>
      </w:pPr>
      <w:r w:rsidRPr="00C81350">
        <w:rPr>
          <w:b/>
          <w:bCs/>
          <w:iCs/>
        </w:rPr>
        <w:t>S.C. Telecomunicații C.F.R. S.A.</w:t>
      </w:r>
    </w:p>
    <w:p w14:paraId="32FDFD0C" w14:textId="77777777" w:rsidR="00840964" w:rsidRPr="00C81350" w:rsidRDefault="00840964" w:rsidP="00840964">
      <w:pPr>
        <w:ind w:left="1440"/>
        <w:jc w:val="both"/>
        <w:rPr>
          <w:b/>
          <w:bCs/>
          <w:iCs/>
          <w:sz w:val="28"/>
          <w:szCs w:val="28"/>
        </w:rPr>
      </w:pPr>
    </w:p>
    <w:p w14:paraId="54E17C04" w14:textId="77777777" w:rsidR="00840964" w:rsidRPr="00C81350" w:rsidRDefault="00840964" w:rsidP="00840964">
      <w:pPr>
        <w:tabs>
          <w:tab w:val="left" w:pos="360"/>
        </w:tabs>
        <w:jc w:val="both"/>
        <w:rPr>
          <w:bCs/>
          <w:iCs/>
        </w:rPr>
      </w:pPr>
      <w:r w:rsidRPr="00C81350">
        <w:rPr>
          <w:bCs/>
          <w:iCs/>
          <w:sz w:val="28"/>
          <w:szCs w:val="28"/>
        </w:rPr>
        <w:tab/>
      </w:r>
      <w:r w:rsidRPr="00C81350">
        <w:rPr>
          <w:bCs/>
          <w:iCs/>
          <w:sz w:val="28"/>
          <w:szCs w:val="28"/>
        </w:rPr>
        <w:tab/>
      </w:r>
      <w:r w:rsidRPr="00C81350">
        <w:rPr>
          <w:bCs/>
          <w:iCs/>
        </w:rPr>
        <w:t xml:space="preserve">S.C. Telecomunicații C.F.R. S.A. administrează o rețea de telecomunicații ce acoperă 10.103 km de cale ferată. Societatea administrează o rețea de cabluri cu fibre optice de aproximativ </w:t>
      </w:r>
      <w:r w:rsidRPr="00C81350">
        <w:rPr>
          <w:b/>
          <w:bCs/>
          <w:iCs/>
        </w:rPr>
        <w:t>6000 km</w:t>
      </w:r>
      <w:r w:rsidRPr="00C81350">
        <w:rPr>
          <w:bCs/>
          <w:iCs/>
        </w:rPr>
        <w:t xml:space="preserve">, din care </w:t>
      </w:r>
      <w:r w:rsidRPr="00C81350">
        <w:rPr>
          <w:b/>
          <w:bCs/>
          <w:iCs/>
        </w:rPr>
        <w:t>4250 km</w:t>
      </w:r>
      <w:r w:rsidRPr="00C81350">
        <w:rPr>
          <w:bCs/>
          <w:iCs/>
        </w:rPr>
        <w:t xml:space="preserve"> aerian și </w:t>
      </w:r>
      <w:r w:rsidRPr="00C81350">
        <w:rPr>
          <w:b/>
          <w:bCs/>
          <w:iCs/>
        </w:rPr>
        <w:t xml:space="preserve">1750 km </w:t>
      </w:r>
      <w:r w:rsidRPr="00C81350">
        <w:rPr>
          <w:bCs/>
          <w:iCs/>
        </w:rPr>
        <w:t xml:space="preserve">subteran. De asemenea, societatea administrează și rețeaua de telecomunicații analogice, formată din </w:t>
      </w:r>
      <w:r w:rsidRPr="00C81350">
        <w:rPr>
          <w:b/>
          <w:bCs/>
          <w:iCs/>
        </w:rPr>
        <w:t>5500 km</w:t>
      </w:r>
      <w:r w:rsidRPr="00C81350">
        <w:rPr>
          <w:bCs/>
          <w:iCs/>
        </w:rPr>
        <w:t xml:space="preserve"> cabluri cupru.</w:t>
      </w:r>
    </w:p>
    <w:p w14:paraId="695F8A4E" w14:textId="77777777" w:rsidR="00840964" w:rsidRPr="00C81350" w:rsidRDefault="00840964" w:rsidP="00840964">
      <w:pPr>
        <w:tabs>
          <w:tab w:val="left" w:pos="360"/>
        </w:tabs>
        <w:jc w:val="both"/>
        <w:rPr>
          <w:bCs/>
          <w:iCs/>
        </w:rPr>
      </w:pPr>
      <w:r w:rsidRPr="00C81350">
        <w:rPr>
          <w:bCs/>
          <w:iCs/>
        </w:rPr>
        <w:tab/>
      </w:r>
      <w:r w:rsidRPr="00C81350">
        <w:rPr>
          <w:bCs/>
          <w:iCs/>
        </w:rPr>
        <w:tab/>
        <w:t xml:space="preserve">În cursul anului 2022 a fost finalizată înlocuirea a </w:t>
      </w:r>
      <w:r w:rsidRPr="00C81350">
        <w:rPr>
          <w:b/>
          <w:bCs/>
          <w:iCs/>
        </w:rPr>
        <w:t>231 km</w:t>
      </w:r>
      <w:r w:rsidRPr="00C81350">
        <w:rPr>
          <w:bCs/>
          <w:iCs/>
        </w:rPr>
        <w:t xml:space="preserve"> de rețea de telecomunicație analogică cu rețea de telecomunicații cu fibre optice, iar lucrările pentru </w:t>
      </w:r>
      <w:r w:rsidRPr="00C81350">
        <w:rPr>
          <w:b/>
          <w:bCs/>
          <w:iCs/>
        </w:rPr>
        <w:t>171 km</w:t>
      </w:r>
      <w:r w:rsidRPr="00C81350">
        <w:rPr>
          <w:bCs/>
          <w:iCs/>
        </w:rPr>
        <w:t xml:space="preserve"> urmează a fi finalizate în cursul anului 2023.</w:t>
      </w:r>
    </w:p>
    <w:p w14:paraId="1149BEE9" w14:textId="77777777" w:rsidR="00840964" w:rsidRPr="00C81350" w:rsidRDefault="00840964" w:rsidP="00840964">
      <w:pPr>
        <w:ind w:firstLine="720"/>
        <w:jc w:val="both"/>
      </w:pPr>
      <w:r w:rsidRPr="00C81350">
        <w:t xml:space="preserve">Cheltuielile totale de investiții au fost în sumă de </w:t>
      </w:r>
      <w:r w:rsidRPr="00C81350">
        <w:rPr>
          <w:b/>
        </w:rPr>
        <w:t>5.331.130 lei</w:t>
      </w:r>
      <w:r w:rsidRPr="00C81350">
        <w:t>.</w:t>
      </w:r>
    </w:p>
    <w:p w14:paraId="552DABB0" w14:textId="77777777" w:rsidR="00840964" w:rsidRPr="00C81350" w:rsidRDefault="00840964" w:rsidP="00840964">
      <w:pPr>
        <w:ind w:firstLine="720"/>
        <w:jc w:val="both"/>
        <w:rPr>
          <w:b/>
          <w:bCs/>
        </w:rPr>
      </w:pPr>
      <w:r w:rsidRPr="00C81350">
        <w:t xml:space="preserve">În anul 2022 a fost realizat un profit net în sumă de </w:t>
      </w:r>
      <w:r w:rsidRPr="00C81350">
        <w:rPr>
          <w:b/>
          <w:bCs/>
        </w:rPr>
        <w:t>155.659 lei.</w:t>
      </w:r>
    </w:p>
    <w:p w14:paraId="50C77C7C" w14:textId="77777777" w:rsidR="00840964" w:rsidRPr="00C81350" w:rsidRDefault="00840964" w:rsidP="00840964">
      <w:pPr>
        <w:pStyle w:val="NoSpacing"/>
        <w:jc w:val="both"/>
        <w:rPr>
          <w:rFonts w:ascii="Trebuchet MS" w:hAnsi="Trebuchet MS"/>
          <w:sz w:val="24"/>
          <w:szCs w:val="24"/>
        </w:rPr>
      </w:pPr>
    </w:p>
    <w:p w14:paraId="45823239" w14:textId="77777777" w:rsidR="000D73DE" w:rsidRDefault="000D73DE" w:rsidP="00840964">
      <w:pPr>
        <w:pStyle w:val="NoSpacing"/>
        <w:jc w:val="both"/>
        <w:rPr>
          <w:rFonts w:ascii="Trebuchet MS" w:hAnsi="Trebuchet MS"/>
          <w:sz w:val="24"/>
          <w:szCs w:val="24"/>
        </w:rPr>
      </w:pPr>
    </w:p>
    <w:p w14:paraId="2AC6256E" w14:textId="77777777" w:rsidR="006719F5" w:rsidRDefault="006719F5" w:rsidP="00840964">
      <w:pPr>
        <w:pStyle w:val="NoSpacing"/>
        <w:jc w:val="both"/>
        <w:rPr>
          <w:rFonts w:ascii="Trebuchet MS" w:hAnsi="Trebuchet MS"/>
          <w:sz w:val="24"/>
          <w:szCs w:val="24"/>
        </w:rPr>
      </w:pPr>
    </w:p>
    <w:p w14:paraId="0E96B51F" w14:textId="77777777" w:rsidR="006719F5" w:rsidRPr="00C81350" w:rsidRDefault="006719F5" w:rsidP="00840964">
      <w:pPr>
        <w:pStyle w:val="NoSpacing"/>
        <w:jc w:val="both"/>
        <w:rPr>
          <w:rFonts w:ascii="Trebuchet MS" w:hAnsi="Trebuchet MS"/>
          <w:sz w:val="24"/>
          <w:szCs w:val="24"/>
        </w:rPr>
      </w:pPr>
    </w:p>
    <w:p w14:paraId="0FFF7BDD" w14:textId="77777777" w:rsidR="00840964" w:rsidRPr="00C81350" w:rsidRDefault="00840964" w:rsidP="00FA1D49">
      <w:pPr>
        <w:numPr>
          <w:ilvl w:val="0"/>
          <w:numId w:val="38"/>
        </w:numPr>
        <w:rPr>
          <w:b/>
        </w:rPr>
      </w:pPr>
      <w:r w:rsidRPr="00C81350">
        <w:rPr>
          <w:b/>
        </w:rPr>
        <w:lastRenderedPageBreak/>
        <w:t>S.C. Grup Exploatare și Întreținere Palat C.F.R. S.A.</w:t>
      </w:r>
    </w:p>
    <w:p w14:paraId="573F8674" w14:textId="77777777" w:rsidR="00840964" w:rsidRPr="00C81350" w:rsidRDefault="00840964" w:rsidP="00840964">
      <w:pPr>
        <w:ind w:left="1440"/>
        <w:rPr>
          <w:b/>
          <w:sz w:val="28"/>
          <w:szCs w:val="28"/>
        </w:rPr>
      </w:pPr>
    </w:p>
    <w:p w14:paraId="3B1600AF" w14:textId="77777777" w:rsidR="00840964" w:rsidRPr="00C81350" w:rsidRDefault="00840964" w:rsidP="00840964">
      <w:pPr>
        <w:ind w:firstLine="720"/>
        <w:jc w:val="both"/>
      </w:pPr>
      <w:r w:rsidRPr="00C81350">
        <w:t xml:space="preserve">Obiectul de activitate la S.C. Grup Exploatare și Întreținere Palat C.F.R. S.A. este administrarea clădirii Palatului C.F.R.. Societatea administrează o suprafață de </w:t>
      </w:r>
      <w:r w:rsidRPr="00C81350">
        <w:rPr>
          <w:b/>
        </w:rPr>
        <w:t>59.342,34 m</w:t>
      </w:r>
      <w:r w:rsidRPr="00C81350">
        <w:rPr>
          <w:b/>
          <w:vertAlign w:val="superscript"/>
        </w:rPr>
        <w:t>2</w:t>
      </w:r>
      <w:r w:rsidRPr="00C81350">
        <w:t xml:space="preserve">, din care suprafața utilă este de </w:t>
      </w:r>
      <w:r w:rsidRPr="00C81350">
        <w:rPr>
          <w:b/>
        </w:rPr>
        <w:t>53.190,96 m</w:t>
      </w:r>
      <w:r w:rsidRPr="00C81350">
        <w:rPr>
          <w:b/>
          <w:vertAlign w:val="superscript"/>
        </w:rPr>
        <w:t>2</w:t>
      </w:r>
      <w:r w:rsidRPr="00C81350">
        <w:t>, reprezentând 80% din suprafața clădirii; Ministerul Transporturilor și Infrastructurii deține de 20% din suprafața clădirii.</w:t>
      </w:r>
    </w:p>
    <w:p w14:paraId="56250CAB" w14:textId="77777777" w:rsidR="00840964" w:rsidRPr="00C81350" w:rsidRDefault="00840964" w:rsidP="00840964">
      <w:pPr>
        <w:ind w:firstLine="720"/>
        <w:jc w:val="both"/>
      </w:pPr>
      <w:r w:rsidRPr="00C81350">
        <w:t xml:space="preserve">Suprafața gestionată de către S.C. Grup Exploatare și Întreținere Palat C.F.R. S.A. destinată închirierii este de </w:t>
      </w:r>
      <w:r w:rsidRPr="00C81350">
        <w:rPr>
          <w:b/>
        </w:rPr>
        <w:t>31.133,66 m</w:t>
      </w:r>
      <w:r w:rsidRPr="00C81350">
        <w:rPr>
          <w:b/>
          <w:vertAlign w:val="superscript"/>
        </w:rPr>
        <w:t>2</w:t>
      </w:r>
      <w:r w:rsidRPr="00C81350">
        <w:t>.</w:t>
      </w:r>
    </w:p>
    <w:p w14:paraId="6663E6D1" w14:textId="77777777" w:rsidR="00840964" w:rsidRPr="00C81350" w:rsidRDefault="00840964" w:rsidP="00840964">
      <w:pPr>
        <w:ind w:firstLine="720"/>
        <w:jc w:val="both"/>
        <w:rPr>
          <w:highlight w:val="yellow"/>
        </w:rPr>
      </w:pPr>
      <w:r w:rsidRPr="00C81350">
        <w:t>Societatea este finanțată exclusiv din fonduri proprii.</w:t>
      </w:r>
    </w:p>
    <w:p w14:paraId="1BE3A6C1" w14:textId="77777777" w:rsidR="00E46232" w:rsidRPr="00C81350" w:rsidRDefault="00E46232" w:rsidP="00840964">
      <w:pPr>
        <w:ind w:firstLine="720"/>
        <w:rPr>
          <w:highlight w:val="yellow"/>
        </w:rPr>
      </w:pPr>
    </w:p>
    <w:p w14:paraId="4B9B3A6C" w14:textId="77777777" w:rsidR="00840964" w:rsidRPr="00C81350" w:rsidRDefault="00840964" w:rsidP="00840964">
      <w:pPr>
        <w:ind w:firstLine="720"/>
      </w:pPr>
      <w:r w:rsidRPr="00C81350">
        <w:t>Investiții efectuate în anul 2022:</w:t>
      </w:r>
      <w:r w:rsidRPr="00C81350">
        <w:tab/>
      </w:r>
      <w:r w:rsidRPr="00C81350">
        <w:tab/>
      </w:r>
      <w:r w:rsidRPr="00C81350">
        <w:tab/>
      </w:r>
      <w:r w:rsidRPr="00C81350">
        <w:tab/>
        <w:t xml:space="preserve">       </w:t>
      </w:r>
      <w:r w:rsidRPr="00C81350">
        <w:tab/>
        <w:t xml:space="preserve">   </w:t>
      </w:r>
      <w:r w:rsidRPr="00C81350">
        <w:tab/>
      </w:r>
      <w:r w:rsidRPr="00C81350">
        <w:tab/>
        <w:t xml:space="preserve"> </w:t>
      </w:r>
    </w:p>
    <w:tbl>
      <w:tblPr>
        <w:tblW w:w="9900" w:type="dxa"/>
        <w:tblInd w:w="-5" w:type="dxa"/>
        <w:tblLook w:val="04A0" w:firstRow="1" w:lastRow="0" w:firstColumn="1" w:lastColumn="0" w:noHBand="0" w:noVBand="1"/>
      </w:tblPr>
      <w:tblGrid>
        <w:gridCol w:w="579"/>
        <w:gridCol w:w="6531"/>
        <w:gridCol w:w="1260"/>
        <w:gridCol w:w="1530"/>
      </w:tblGrid>
      <w:tr w:rsidR="00840964" w:rsidRPr="00C81350" w14:paraId="2798C4DA" w14:textId="77777777" w:rsidTr="000D73DE">
        <w:tc>
          <w:tcPr>
            <w:tcW w:w="579" w:type="dxa"/>
            <w:tcBorders>
              <w:top w:val="single" w:sz="4" w:space="0" w:color="auto"/>
              <w:left w:val="single" w:sz="4" w:space="0" w:color="auto"/>
              <w:bottom w:val="single" w:sz="4" w:space="0" w:color="auto"/>
              <w:right w:val="single" w:sz="4" w:space="0" w:color="auto"/>
            </w:tcBorders>
            <w:shd w:val="clear" w:color="auto" w:fill="auto"/>
          </w:tcPr>
          <w:p w14:paraId="1D1D1708" w14:textId="77777777" w:rsidR="00840964" w:rsidRPr="00C81350" w:rsidRDefault="00840964" w:rsidP="001C26AF">
            <w:pPr>
              <w:jc w:val="center"/>
            </w:pPr>
            <w:r w:rsidRPr="00C81350">
              <w:t>Nr. crt.</w:t>
            </w:r>
          </w:p>
        </w:tc>
        <w:tc>
          <w:tcPr>
            <w:tcW w:w="6531" w:type="dxa"/>
            <w:tcBorders>
              <w:top w:val="single" w:sz="4" w:space="0" w:color="auto"/>
              <w:left w:val="single" w:sz="4" w:space="0" w:color="auto"/>
              <w:bottom w:val="single" w:sz="4" w:space="0" w:color="auto"/>
              <w:right w:val="single" w:sz="4" w:space="0" w:color="auto"/>
            </w:tcBorders>
            <w:shd w:val="clear" w:color="auto" w:fill="auto"/>
          </w:tcPr>
          <w:p w14:paraId="00094090" w14:textId="77777777" w:rsidR="00840964" w:rsidRPr="00C81350" w:rsidRDefault="00840964" w:rsidP="001C26AF">
            <w:pPr>
              <w:jc w:val="center"/>
            </w:pPr>
            <w:r w:rsidRPr="00C81350">
              <w:t>Denumire lucrare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DFE7FB1" w14:textId="77777777" w:rsidR="00840964" w:rsidRPr="00C81350" w:rsidRDefault="00840964" w:rsidP="001C26AF">
            <w:pPr>
              <w:jc w:val="center"/>
            </w:pPr>
            <w:r w:rsidRPr="00C81350">
              <w:t>Procedura achiziție</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775B006" w14:textId="77777777" w:rsidR="00840964" w:rsidRPr="00C81350" w:rsidRDefault="00840964" w:rsidP="001C26AF">
            <w:pPr>
              <w:jc w:val="center"/>
            </w:pPr>
            <w:r w:rsidRPr="00C81350">
              <w:t>Valoare lei</w:t>
            </w:r>
          </w:p>
          <w:p w14:paraId="68EEAE12" w14:textId="77777777" w:rsidR="00840964" w:rsidRPr="00C81350" w:rsidRDefault="00840964" w:rsidP="001C26AF">
            <w:pPr>
              <w:jc w:val="center"/>
            </w:pPr>
            <w:r w:rsidRPr="00C81350">
              <w:t>fără TVA</w:t>
            </w:r>
          </w:p>
        </w:tc>
      </w:tr>
      <w:tr w:rsidR="00840964" w:rsidRPr="00C81350" w14:paraId="48A3C4B8" w14:textId="77777777" w:rsidTr="000D73DE">
        <w:tc>
          <w:tcPr>
            <w:tcW w:w="579" w:type="dxa"/>
            <w:tcBorders>
              <w:top w:val="single" w:sz="4" w:space="0" w:color="auto"/>
              <w:left w:val="single" w:sz="4" w:space="0" w:color="auto"/>
              <w:bottom w:val="single" w:sz="4" w:space="0" w:color="auto"/>
              <w:right w:val="single" w:sz="4" w:space="0" w:color="auto"/>
            </w:tcBorders>
            <w:shd w:val="clear" w:color="auto" w:fill="auto"/>
          </w:tcPr>
          <w:p w14:paraId="2AC4B0A5" w14:textId="77777777" w:rsidR="00840964" w:rsidRPr="00C81350" w:rsidRDefault="00840964" w:rsidP="001C26AF">
            <w:pPr>
              <w:pStyle w:val="NoSpacing"/>
              <w:rPr>
                <w:rFonts w:ascii="Trebuchet MS" w:hAnsi="Trebuchet MS"/>
              </w:rPr>
            </w:pPr>
            <w:r w:rsidRPr="00C81350">
              <w:rPr>
                <w:rFonts w:ascii="Trebuchet MS" w:hAnsi="Trebuchet MS"/>
              </w:rPr>
              <w:t>1.</w:t>
            </w:r>
          </w:p>
        </w:tc>
        <w:tc>
          <w:tcPr>
            <w:tcW w:w="6531" w:type="dxa"/>
            <w:tcBorders>
              <w:top w:val="single" w:sz="4" w:space="0" w:color="auto"/>
              <w:left w:val="single" w:sz="4" w:space="0" w:color="auto"/>
              <w:bottom w:val="single" w:sz="4" w:space="0" w:color="auto"/>
              <w:right w:val="single" w:sz="4" w:space="0" w:color="auto"/>
            </w:tcBorders>
            <w:shd w:val="clear" w:color="auto" w:fill="auto"/>
          </w:tcPr>
          <w:p w14:paraId="56B96E6D" w14:textId="77777777" w:rsidR="00840964" w:rsidRPr="00C81350" w:rsidRDefault="00840964" w:rsidP="001C26AF">
            <w:pPr>
              <w:pStyle w:val="NoSpacing"/>
              <w:rPr>
                <w:rFonts w:ascii="Trebuchet MS" w:hAnsi="Trebuchet MS"/>
              </w:rPr>
            </w:pPr>
            <w:r w:rsidRPr="00C81350">
              <w:rPr>
                <w:rFonts w:ascii="Trebuchet MS" w:hAnsi="Trebuchet MS"/>
              </w:rPr>
              <w:t>Înlocuire tâmplărie metalică exterioară cu tâmplărie Al cu geam termopan – măsuri de reabilitare termică și eficientizare energetică – etaj V – 128 buc. Și etaj III – 128 buc.</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2CE2630" w14:textId="77777777" w:rsidR="00840964" w:rsidRPr="00C81350" w:rsidRDefault="00840964" w:rsidP="001C26AF">
            <w:pPr>
              <w:pStyle w:val="NoSpacing"/>
              <w:rPr>
                <w:rFonts w:ascii="Trebuchet MS" w:hAnsi="Trebuchet MS"/>
              </w:rPr>
            </w:pPr>
            <w:r w:rsidRPr="00C81350">
              <w:rPr>
                <w:rFonts w:ascii="Trebuchet MS" w:hAnsi="Trebuchet MS"/>
              </w:rPr>
              <w:t>Analiza oferte</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99BCA11" w14:textId="77777777" w:rsidR="00840964" w:rsidRPr="00C81350" w:rsidRDefault="00840964" w:rsidP="001C26AF">
            <w:pPr>
              <w:pStyle w:val="NoSpacing"/>
              <w:jc w:val="right"/>
              <w:rPr>
                <w:rFonts w:ascii="Trebuchet MS" w:hAnsi="Trebuchet MS"/>
              </w:rPr>
            </w:pPr>
            <w:r w:rsidRPr="00C81350">
              <w:rPr>
                <w:rFonts w:ascii="Trebuchet MS" w:hAnsi="Trebuchet MS"/>
              </w:rPr>
              <w:t>2.858.572,98</w:t>
            </w:r>
          </w:p>
        </w:tc>
      </w:tr>
      <w:tr w:rsidR="00840964" w:rsidRPr="00C81350" w14:paraId="690390D2" w14:textId="77777777" w:rsidTr="000D73DE">
        <w:tc>
          <w:tcPr>
            <w:tcW w:w="579" w:type="dxa"/>
            <w:tcBorders>
              <w:top w:val="single" w:sz="4" w:space="0" w:color="auto"/>
              <w:left w:val="single" w:sz="4" w:space="0" w:color="auto"/>
              <w:bottom w:val="single" w:sz="4" w:space="0" w:color="auto"/>
              <w:right w:val="single" w:sz="4" w:space="0" w:color="auto"/>
            </w:tcBorders>
            <w:shd w:val="clear" w:color="auto" w:fill="auto"/>
          </w:tcPr>
          <w:p w14:paraId="4DBE98D1" w14:textId="77777777" w:rsidR="00840964" w:rsidRPr="00C81350" w:rsidRDefault="00840964" w:rsidP="001C26AF">
            <w:pPr>
              <w:pStyle w:val="NoSpacing"/>
              <w:rPr>
                <w:rFonts w:ascii="Trebuchet MS" w:hAnsi="Trebuchet MS"/>
              </w:rPr>
            </w:pPr>
            <w:r w:rsidRPr="00C81350">
              <w:rPr>
                <w:rFonts w:ascii="Trebuchet MS" w:hAnsi="Trebuchet MS"/>
              </w:rPr>
              <w:t>2.</w:t>
            </w:r>
          </w:p>
        </w:tc>
        <w:tc>
          <w:tcPr>
            <w:tcW w:w="6531" w:type="dxa"/>
            <w:tcBorders>
              <w:top w:val="single" w:sz="4" w:space="0" w:color="auto"/>
              <w:left w:val="single" w:sz="4" w:space="0" w:color="auto"/>
              <w:bottom w:val="single" w:sz="4" w:space="0" w:color="auto"/>
              <w:right w:val="single" w:sz="4" w:space="0" w:color="auto"/>
            </w:tcBorders>
            <w:shd w:val="clear" w:color="auto" w:fill="auto"/>
          </w:tcPr>
          <w:p w14:paraId="23F958D4" w14:textId="77777777" w:rsidR="00840964" w:rsidRPr="00C81350" w:rsidRDefault="00840964" w:rsidP="001C26AF">
            <w:pPr>
              <w:pStyle w:val="NoSpacing"/>
              <w:rPr>
                <w:rFonts w:ascii="Trebuchet MS" w:hAnsi="Trebuchet MS"/>
              </w:rPr>
            </w:pPr>
            <w:r w:rsidRPr="00C81350">
              <w:rPr>
                <w:rFonts w:ascii="Trebuchet MS" w:hAnsi="Trebuchet MS"/>
              </w:rPr>
              <w:t>Modernizare grupuri sanitare (B+F), etaj VIII/poarta A și G, etaj VII/poarta 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FD17AC2" w14:textId="77777777" w:rsidR="00840964" w:rsidRPr="00C81350" w:rsidRDefault="00840964" w:rsidP="001C26AF">
            <w:pPr>
              <w:pStyle w:val="NoSpacing"/>
              <w:rPr>
                <w:rFonts w:ascii="Trebuchet MS" w:hAnsi="Trebuchet MS"/>
              </w:rPr>
            </w:pPr>
            <w:r w:rsidRPr="00C81350">
              <w:rPr>
                <w:rFonts w:ascii="Trebuchet MS" w:hAnsi="Trebuchet MS"/>
              </w:rPr>
              <w:t>Analiza oferte</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25F31BB" w14:textId="77777777" w:rsidR="00840964" w:rsidRPr="00C81350" w:rsidRDefault="00840964" w:rsidP="001C26AF">
            <w:pPr>
              <w:pStyle w:val="NoSpacing"/>
              <w:jc w:val="right"/>
              <w:rPr>
                <w:rFonts w:ascii="Trebuchet MS" w:hAnsi="Trebuchet MS"/>
              </w:rPr>
            </w:pPr>
            <w:r w:rsidRPr="00C81350">
              <w:rPr>
                <w:rFonts w:ascii="Trebuchet MS" w:hAnsi="Trebuchet MS"/>
              </w:rPr>
              <w:t>365.467,04</w:t>
            </w:r>
          </w:p>
        </w:tc>
      </w:tr>
      <w:tr w:rsidR="00840964" w:rsidRPr="00C81350" w14:paraId="0038D436" w14:textId="77777777" w:rsidTr="000D73DE">
        <w:tc>
          <w:tcPr>
            <w:tcW w:w="579" w:type="dxa"/>
            <w:tcBorders>
              <w:top w:val="single" w:sz="4" w:space="0" w:color="auto"/>
              <w:left w:val="single" w:sz="4" w:space="0" w:color="auto"/>
              <w:bottom w:val="single" w:sz="4" w:space="0" w:color="auto"/>
              <w:right w:val="single" w:sz="4" w:space="0" w:color="auto"/>
            </w:tcBorders>
            <w:shd w:val="clear" w:color="auto" w:fill="auto"/>
          </w:tcPr>
          <w:p w14:paraId="48D7C9D7" w14:textId="77777777" w:rsidR="00840964" w:rsidRPr="00C81350" w:rsidRDefault="00840964" w:rsidP="001C26AF">
            <w:pPr>
              <w:pStyle w:val="NoSpacing"/>
              <w:rPr>
                <w:rFonts w:ascii="Trebuchet MS" w:hAnsi="Trebuchet MS"/>
              </w:rPr>
            </w:pPr>
            <w:r w:rsidRPr="00C81350">
              <w:rPr>
                <w:rFonts w:ascii="Trebuchet MS" w:hAnsi="Trebuchet MS"/>
              </w:rPr>
              <w:t>3.</w:t>
            </w:r>
          </w:p>
        </w:tc>
        <w:tc>
          <w:tcPr>
            <w:tcW w:w="6531" w:type="dxa"/>
            <w:tcBorders>
              <w:top w:val="single" w:sz="4" w:space="0" w:color="auto"/>
              <w:left w:val="single" w:sz="4" w:space="0" w:color="auto"/>
              <w:bottom w:val="single" w:sz="4" w:space="0" w:color="auto"/>
              <w:right w:val="single" w:sz="4" w:space="0" w:color="auto"/>
            </w:tcBorders>
            <w:shd w:val="clear" w:color="auto" w:fill="auto"/>
          </w:tcPr>
          <w:p w14:paraId="1967191F" w14:textId="77777777" w:rsidR="00840964" w:rsidRPr="00C81350" w:rsidRDefault="00840964" w:rsidP="001C26AF">
            <w:pPr>
              <w:pStyle w:val="NoSpacing"/>
              <w:rPr>
                <w:rFonts w:ascii="Trebuchet MS" w:hAnsi="Trebuchet MS"/>
              </w:rPr>
            </w:pPr>
            <w:r w:rsidRPr="00C81350">
              <w:rPr>
                <w:rFonts w:ascii="Trebuchet MS" w:hAnsi="Trebuchet MS"/>
              </w:rPr>
              <w:t>Bariere + cameră video intrare parcare poarta principală</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33B6FD6" w14:textId="77777777" w:rsidR="00840964" w:rsidRPr="00C81350" w:rsidRDefault="00840964" w:rsidP="001C26AF">
            <w:pPr>
              <w:pStyle w:val="NoSpacing"/>
              <w:rPr>
                <w:rFonts w:ascii="Trebuchet MS" w:hAnsi="Trebuchet MS"/>
              </w:rPr>
            </w:pPr>
            <w:r w:rsidRPr="00C81350">
              <w:rPr>
                <w:rFonts w:ascii="Trebuchet MS" w:hAnsi="Trebuchet MS"/>
              </w:rPr>
              <w:t>Achiziție directă</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A3E39B6" w14:textId="77777777" w:rsidR="00840964" w:rsidRPr="00C81350" w:rsidRDefault="00840964" w:rsidP="001C26AF">
            <w:pPr>
              <w:pStyle w:val="NoSpacing"/>
              <w:jc w:val="right"/>
              <w:rPr>
                <w:rFonts w:ascii="Trebuchet MS" w:hAnsi="Trebuchet MS"/>
              </w:rPr>
            </w:pPr>
            <w:r w:rsidRPr="00C81350">
              <w:rPr>
                <w:rFonts w:ascii="Trebuchet MS" w:hAnsi="Trebuchet MS"/>
              </w:rPr>
              <w:t>26.550,00</w:t>
            </w:r>
          </w:p>
        </w:tc>
      </w:tr>
      <w:tr w:rsidR="00840964" w:rsidRPr="00C81350" w14:paraId="22B3D5C4" w14:textId="77777777" w:rsidTr="000D73DE">
        <w:tc>
          <w:tcPr>
            <w:tcW w:w="579" w:type="dxa"/>
            <w:tcBorders>
              <w:top w:val="single" w:sz="4" w:space="0" w:color="auto"/>
              <w:left w:val="single" w:sz="4" w:space="0" w:color="auto"/>
              <w:bottom w:val="single" w:sz="4" w:space="0" w:color="auto"/>
              <w:right w:val="single" w:sz="4" w:space="0" w:color="auto"/>
            </w:tcBorders>
            <w:shd w:val="clear" w:color="auto" w:fill="auto"/>
          </w:tcPr>
          <w:p w14:paraId="1F31CDF9" w14:textId="77777777" w:rsidR="00840964" w:rsidRPr="00C81350" w:rsidRDefault="00840964" w:rsidP="001C26AF">
            <w:pPr>
              <w:pStyle w:val="NoSpacing"/>
              <w:rPr>
                <w:rFonts w:ascii="Trebuchet MS" w:hAnsi="Trebuchet MS"/>
              </w:rPr>
            </w:pPr>
            <w:r w:rsidRPr="00C81350">
              <w:rPr>
                <w:rFonts w:ascii="Trebuchet MS" w:hAnsi="Trebuchet MS"/>
              </w:rPr>
              <w:t>4.</w:t>
            </w:r>
          </w:p>
        </w:tc>
        <w:tc>
          <w:tcPr>
            <w:tcW w:w="6531" w:type="dxa"/>
            <w:tcBorders>
              <w:top w:val="single" w:sz="4" w:space="0" w:color="auto"/>
              <w:left w:val="single" w:sz="4" w:space="0" w:color="auto"/>
              <w:bottom w:val="single" w:sz="4" w:space="0" w:color="auto"/>
              <w:right w:val="single" w:sz="4" w:space="0" w:color="auto"/>
            </w:tcBorders>
            <w:shd w:val="clear" w:color="auto" w:fill="auto"/>
          </w:tcPr>
          <w:p w14:paraId="54B77F55" w14:textId="77777777" w:rsidR="00840964" w:rsidRPr="00C81350" w:rsidRDefault="00840964" w:rsidP="001C26AF">
            <w:pPr>
              <w:pStyle w:val="NoSpacing"/>
              <w:rPr>
                <w:rFonts w:ascii="Trebuchet MS" w:hAnsi="Trebuchet MS"/>
              </w:rPr>
            </w:pPr>
            <w:r w:rsidRPr="00C81350">
              <w:rPr>
                <w:rFonts w:ascii="Trebuchet MS" w:hAnsi="Trebuchet MS"/>
              </w:rPr>
              <w:t>Echipamente IT</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E9CB8BF" w14:textId="77777777" w:rsidR="00840964" w:rsidRPr="00C81350" w:rsidRDefault="00840964" w:rsidP="001C26AF">
            <w:pPr>
              <w:pStyle w:val="NoSpacing"/>
              <w:rPr>
                <w:rFonts w:ascii="Trebuchet MS" w:hAnsi="Trebuchet MS"/>
              </w:rPr>
            </w:pPr>
            <w:r w:rsidRPr="00C81350">
              <w:rPr>
                <w:rFonts w:ascii="Trebuchet MS" w:hAnsi="Trebuchet MS"/>
              </w:rPr>
              <w:t>Achiziție directă</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7D683B32" w14:textId="77777777" w:rsidR="00840964" w:rsidRPr="00C81350" w:rsidRDefault="00840964" w:rsidP="001C26AF">
            <w:pPr>
              <w:pStyle w:val="NoSpacing"/>
              <w:jc w:val="right"/>
              <w:rPr>
                <w:rFonts w:ascii="Trebuchet MS" w:hAnsi="Trebuchet MS"/>
              </w:rPr>
            </w:pPr>
            <w:r w:rsidRPr="00C81350">
              <w:rPr>
                <w:rFonts w:ascii="Trebuchet MS" w:hAnsi="Trebuchet MS"/>
              </w:rPr>
              <w:t>54.263,00</w:t>
            </w:r>
          </w:p>
        </w:tc>
      </w:tr>
    </w:tbl>
    <w:p w14:paraId="681C898E" w14:textId="77777777" w:rsidR="00840964" w:rsidRPr="00C81350" w:rsidRDefault="00840964" w:rsidP="00840964">
      <w:pPr>
        <w:ind w:firstLine="720"/>
        <w:rPr>
          <w:b/>
          <w:highlight w:val="yellow"/>
        </w:rPr>
      </w:pPr>
    </w:p>
    <w:p w14:paraId="29D6061F" w14:textId="77777777" w:rsidR="00840964" w:rsidRPr="00C81350" w:rsidRDefault="00840964" w:rsidP="00840964">
      <w:pPr>
        <w:ind w:firstLine="720"/>
        <w:jc w:val="both"/>
      </w:pPr>
      <w:r w:rsidRPr="00C81350">
        <w:t xml:space="preserve">Numărul de angajați la finele anului 2022 a fost de </w:t>
      </w:r>
      <w:r w:rsidRPr="00C81350">
        <w:rPr>
          <w:b/>
        </w:rPr>
        <w:t>41</w:t>
      </w:r>
      <w:r w:rsidRPr="00C81350">
        <w:t>.</w:t>
      </w:r>
    </w:p>
    <w:p w14:paraId="12B59E91" w14:textId="77777777" w:rsidR="00840964" w:rsidRPr="00C81350" w:rsidRDefault="00840964" w:rsidP="00840964">
      <w:pPr>
        <w:ind w:firstLine="720"/>
        <w:jc w:val="both"/>
      </w:pPr>
      <w:r w:rsidRPr="00C81350">
        <w:t xml:space="preserve">Societatea a încheiat anul 2022 cu un profit net de </w:t>
      </w:r>
      <w:r w:rsidRPr="00C81350">
        <w:rPr>
          <w:b/>
          <w:bCs/>
        </w:rPr>
        <w:t>3.648.260</w:t>
      </w:r>
      <w:r w:rsidRPr="00C81350">
        <w:t xml:space="preserve"> </w:t>
      </w:r>
      <w:r w:rsidRPr="00C81350">
        <w:rPr>
          <w:b/>
        </w:rPr>
        <w:t>lei.</w:t>
      </w:r>
    </w:p>
    <w:p w14:paraId="5C90E934" w14:textId="77777777" w:rsidR="00840964" w:rsidRPr="00C81350" w:rsidRDefault="00840964" w:rsidP="00840964">
      <w:pPr>
        <w:jc w:val="center"/>
      </w:pPr>
    </w:p>
    <w:p w14:paraId="0BB5DF7E" w14:textId="77777777" w:rsidR="00840964" w:rsidRPr="00C81350" w:rsidRDefault="00840964" w:rsidP="00840964">
      <w:pPr>
        <w:jc w:val="center"/>
      </w:pPr>
    </w:p>
    <w:p w14:paraId="5B4B9DDE" w14:textId="77777777" w:rsidR="00840964" w:rsidRPr="00C81350" w:rsidRDefault="00840964" w:rsidP="00FA1D49">
      <w:pPr>
        <w:numPr>
          <w:ilvl w:val="0"/>
          <w:numId w:val="37"/>
        </w:numPr>
        <w:spacing w:line="360" w:lineRule="auto"/>
        <w:jc w:val="both"/>
        <w:rPr>
          <w:b/>
        </w:rPr>
      </w:pPr>
      <w:r w:rsidRPr="00C81350">
        <w:rPr>
          <w:b/>
        </w:rPr>
        <w:t>Clubul Sportiv Rapid</w:t>
      </w:r>
    </w:p>
    <w:p w14:paraId="7EF43738" w14:textId="77777777" w:rsidR="00840964" w:rsidRPr="00C81350" w:rsidRDefault="00840964" w:rsidP="00840964">
      <w:pPr>
        <w:ind w:firstLine="720"/>
        <w:jc w:val="both"/>
      </w:pPr>
      <w:r w:rsidRPr="00C81350">
        <w:t>Clubul Sportiv Rapid este o structură sportivă și club polisportiv de drept public, organizat și funcționând în baza prevederilor Legii educației fizice și sportului nr. 69/2000, cu modificările și completările ulterioare. Clubul a fost înființat la 23.06.1923, iar în prezent activitatea sa include 19 sporturi, astfel: atletism, baschet feminin, baschet masculin, box, haltere, handbal, judo, karate, lupte libere, lupte greco-romane, polo feminin, polo masculin, popice, volei feminin, volei masculin, tenis de masă, canotaj, scrimă.</w:t>
      </w:r>
    </w:p>
    <w:p w14:paraId="79F75CEC" w14:textId="77777777" w:rsidR="00840964" w:rsidRPr="00C81350" w:rsidRDefault="00840964" w:rsidP="00840964">
      <w:pPr>
        <w:ind w:firstLine="720"/>
        <w:jc w:val="both"/>
      </w:pPr>
      <w:r w:rsidRPr="00C81350">
        <w:t>Principalele obiective ale Clubului Sportiv Rapid București în anul 2022 au fost:</w:t>
      </w:r>
    </w:p>
    <w:p w14:paraId="21B4B40F" w14:textId="77777777" w:rsidR="00840964" w:rsidRPr="00C81350" w:rsidRDefault="00840964" w:rsidP="00840964">
      <w:pPr>
        <w:ind w:firstLine="720"/>
        <w:jc w:val="both"/>
      </w:pPr>
      <w:r w:rsidRPr="00C81350">
        <w:t>- performanța, selecția și participarea la competițiile interne și internaționale;</w:t>
      </w:r>
    </w:p>
    <w:p w14:paraId="2C6C73B3" w14:textId="77777777" w:rsidR="00840964" w:rsidRPr="00C81350" w:rsidRDefault="00840964" w:rsidP="00840964">
      <w:pPr>
        <w:ind w:firstLine="720"/>
        <w:jc w:val="both"/>
      </w:pPr>
      <w:r w:rsidRPr="00C81350">
        <w:t>- promovarea spiritului de fair-play, combaterea și prevenirea violenței și dopajului în activitatea proprie;</w:t>
      </w:r>
    </w:p>
    <w:p w14:paraId="579F621B" w14:textId="77777777" w:rsidR="00840964" w:rsidRPr="00C81350" w:rsidRDefault="00840964" w:rsidP="00840964">
      <w:pPr>
        <w:ind w:firstLine="720"/>
        <w:jc w:val="both"/>
      </w:pPr>
      <w:r w:rsidRPr="00C81350">
        <w:t>- promovarea uneia sau mai multor discipline sportive;</w:t>
      </w:r>
    </w:p>
    <w:p w14:paraId="18839BF9" w14:textId="77777777" w:rsidR="00840964" w:rsidRPr="00C81350" w:rsidRDefault="00840964" w:rsidP="00840964">
      <w:pPr>
        <w:ind w:firstLine="720"/>
        <w:jc w:val="both"/>
      </w:pPr>
      <w:r w:rsidRPr="00C81350">
        <w:t>- administrarea bazei materiale sportive proprii;</w:t>
      </w:r>
    </w:p>
    <w:p w14:paraId="0C036418" w14:textId="77777777" w:rsidR="00840964" w:rsidRPr="00C81350" w:rsidRDefault="00840964" w:rsidP="00840964">
      <w:pPr>
        <w:ind w:firstLine="720"/>
        <w:jc w:val="both"/>
      </w:pPr>
      <w:r w:rsidRPr="00C81350">
        <w:t>- organizarea de competiții sportive în conformitate cu statutul și regulamentul federațiilor sportive naționale.</w:t>
      </w:r>
    </w:p>
    <w:p w14:paraId="7923AEE1" w14:textId="77777777" w:rsidR="00840964" w:rsidRPr="00C81350" w:rsidRDefault="00840964" w:rsidP="00840964">
      <w:pPr>
        <w:ind w:firstLine="720"/>
        <w:jc w:val="both"/>
      </w:pPr>
    </w:p>
    <w:p w14:paraId="68F8D67C" w14:textId="77777777" w:rsidR="00840964" w:rsidRPr="00C81350" w:rsidRDefault="00840964" w:rsidP="00840964">
      <w:pPr>
        <w:ind w:firstLine="720"/>
        <w:jc w:val="both"/>
      </w:pPr>
      <w:r w:rsidRPr="00C81350">
        <w:t xml:space="preserve">În anul 2022, la Clubul Sportiv Rapid au fost legitimați </w:t>
      </w:r>
      <w:r w:rsidRPr="00C81350">
        <w:rPr>
          <w:b/>
        </w:rPr>
        <w:t>829</w:t>
      </w:r>
      <w:r w:rsidRPr="00C81350">
        <w:t xml:space="preserve"> sportivi, din care </w:t>
      </w:r>
      <w:r w:rsidRPr="00C81350">
        <w:rPr>
          <w:b/>
        </w:rPr>
        <w:t>231</w:t>
      </w:r>
      <w:r w:rsidRPr="00C81350">
        <w:t xml:space="preserve"> seniori, </w:t>
      </w:r>
      <w:r w:rsidRPr="00C81350">
        <w:rPr>
          <w:b/>
        </w:rPr>
        <w:t>70</w:t>
      </w:r>
      <w:r w:rsidRPr="00C81350">
        <w:t xml:space="preserve"> în echipele de tineret, </w:t>
      </w:r>
      <w:r w:rsidRPr="00C81350">
        <w:rPr>
          <w:b/>
        </w:rPr>
        <w:t>230</w:t>
      </w:r>
      <w:r w:rsidRPr="00C81350">
        <w:t xml:space="preserve"> juniori și cadeți și </w:t>
      </w:r>
      <w:r w:rsidRPr="00C81350">
        <w:rPr>
          <w:b/>
        </w:rPr>
        <w:t>298</w:t>
      </w:r>
      <w:r w:rsidRPr="00C81350">
        <w:t xml:space="preserve"> copii.</w:t>
      </w:r>
    </w:p>
    <w:p w14:paraId="2D4950DA" w14:textId="77777777" w:rsidR="00840964" w:rsidRPr="00C81350" w:rsidRDefault="00840964" w:rsidP="00840964">
      <w:pPr>
        <w:ind w:firstLine="720"/>
        <w:jc w:val="both"/>
      </w:pPr>
      <w:r w:rsidRPr="00C81350">
        <w:t xml:space="preserve">Dintre cele </w:t>
      </w:r>
      <w:r w:rsidRPr="00C81350">
        <w:rPr>
          <w:b/>
        </w:rPr>
        <w:t>19</w:t>
      </w:r>
      <w:r w:rsidRPr="00C81350">
        <w:t xml:space="preserve"> secții sportive, </w:t>
      </w:r>
      <w:r w:rsidRPr="00C81350">
        <w:rPr>
          <w:b/>
        </w:rPr>
        <w:t>4</w:t>
      </w:r>
      <w:r w:rsidRPr="00C81350">
        <w:t xml:space="preserve"> sunt de nivel olimpic (atletism, haltere, polo feminin, baschet masculin), </w:t>
      </w:r>
      <w:r w:rsidRPr="00C81350">
        <w:rPr>
          <w:b/>
        </w:rPr>
        <w:t>6</w:t>
      </w:r>
      <w:r w:rsidRPr="00C81350">
        <w:t xml:space="preserve"> de nivel internațional (karate, lupte libere, judo, handbal, kempo, tenis de masă) și </w:t>
      </w:r>
      <w:r w:rsidRPr="00C81350">
        <w:rPr>
          <w:b/>
        </w:rPr>
        <w:t>9</w:t>
      </w:r>
      <w:r w:rsidRPr="00C81350">
        <w:t xml:space="preserve"> de nivel național.</w:t>
      </w:r>
    </w:p>
    <w:p w14:paraId="70AF940F" w14:textId="77777777" w:rsidR="00840964" w:rsidRPr="00C81350" w:rsidRDefault="00840964" w:rsidP="00840964">
      <w:pPr>
        <w:ind w:firstLine="720"/>
        <w:jc w:val="both"/>
      </w:pPr>
      <w:r w:rsidRPr="00C81350">
        <w:t xml:space="preserve">În anul 2022, în toate competițiile la care au participat sportivii legitimați la C.S. Rapid, la toate nivelurile, au fost obținute </w:t>
      </w:r>
      <w:r w:rsidRPr="00C81350">
        <w:rPr>
          <w:b/>
        </w:rPr>
        <w:t>1187</w:t>
      </w:r>
      <w:r w:rsidRPr="00C81350">
        <w:t xml:space="preserve"> clasări medalii și clasări pe podium, din care </w:t>
      </w:r>
      <w:r w:rsidRPr="00C81350">
        <w:rPr>
          <w:b/>
        </w:rPr>
        <w:t>459</w:t>
      </w:r>
      <w:r w:rsidRPr="00C81350">
        <w:t xml:space="preserve"> de aur/clasări pe locul I, </w:t>
      </w:r>
      <w:r w:rsidRPr="00C81350">
        <w:rPr>
          <w:b/>
        </w:rPr>
        <w:t>411</w:t>
      </w:r>
      <w:r w:rsidRPr="00C81350">
        <w:t xml:space="preserve"> de argint/clasări pe locul II și </w:t>
      </w:r>
      <w:r w:rsidRPr="00C81350">
        <w:rPr>
          <w:b/>
        </w:rPr>
        <w:t>317</w:t>
      </w:r>
      <w:r w:rsidRPr="00C81350">
        <w:t xml:space="preserve"> de bronz/clasări pe locul III. </w:t>
      </w:r>
    </w:p>
    <w:p w14:paraId="1ACFEDA0" w14:textId="77777777" w:rsidR="00840964" w:rsidRPr="00C81350" w:rsidRDefault="00840964" w:rsidP="00840964">
      <w:pPr>
        <w:ind w:firstLine="720"/>
        <w:jc w:val="both"/>
      </w:pPr>
      <w:r w:rsidRPr="00C81350">
        <w:t>În cursul anului 2022 au fost finalizate lucrările de construcție și a fost recepționat noul stadion Giulești – „Valentin Stănescu”</w:t>
      </w:r>
      <w:r w:rsidRPr="00C81350">
        <w:rPr>
          <w:rFonts w:cs="Calibri"/>
        </w:rPr>
        <w:t xml:space="preserve"> </w:t>
      </w:r>
      <w:r w:rsidRPr="00C81350">
        <w:t>ce cuprinde terenul de fotbal gazonat, tribune pentru spectatori, săli și vestiare, birouri sub tribune, sistem de iluminat nocturn și teren de antrenament cu zgură. Stadionul Giulești este consolidat și modernizat astfel încat să fie încadrat în categoria a IV-a UEFA, cea mai înalta, și care permite organizarea oricărui tip de meci (inclusiv Liga Campionilor, Campionatele Mondiale, Campionatele Europene, Campionatul Mondial al Cluburilor, etc.).</w:t>
      </w:r>
    </w:p>
    <w:p w14:paraId="35DBD570" w14:textId="77777777" w:rsidR="00840964" w:rsidRPr="00C81350" w:rsidRDefault="00840964" w:rsidP="00840964">
      <w:pPr>
        <w:ind w:firstLine="720"/>
        <w:jc w:val="both"/>
      </w:pPr>
    </w:p>
    <w:p w14:paraId="4D97FA03" w14:textId="77777777" w:rsidR="00840964" w:rsidRPr="00C81350" w:rsidRDefault="00840964" w:rsidP="0097041F">
      <w:pPr>
        <w:spacing w:after="240"/>
        <w:ind w:firstLine="720"/>
        <w:jc w:val="both"/>
      </w:pPr>
      <w:r w:rsidRPr="00C81350">
        <w:t xml:space="preserve">În anul 2022, C.S. Rapid a avut venituri proprii în sumă de </w:t>
      </w:r>
      <w:r w:rsidRPr="00C81350">
        <w:rPr>
          <w:b/>
        </w:rPr>
        <w:t>3.769 mii lei</w:t>
      </w:r>
      <w:r w:rsidRPr="00C81350">
        <w:t>.</w:t>
      </w:r>
    </w:p>
    <w:p w14:paraId="51DE3E7C" w14:textId="77777777" w:rsidR="00840964" w:rsidRPr="00C81350" w:rsidRDefault="00840964" w:rsidP="00FA1D49">
      <w:pPr>
        <w:numPr>
          <w:ilvl w:val="0"/>
          <w:numId w:val="37"/>
        </w:numPr>
        <w:jc w:val="both"/>
        <w:rPr>
          <w:b/>
        </w:rPr>
      </w:pPr>
      <w:r w:rsidRPr="00C81350">
        <w:rPr>
          <w:b/>
        </w:rPr>
        <w:lastRenderedPageBreak/>
        <w:t>Coordonarea ducerii la îndeplinire a obligațiilor în domeniul feroviar și cu metroul care decurg din calitatea României de stat membru al Uniunii Europene și reprezentarea Ministerului Transporturilor și Infrastructurii în instituțiile, organizațiile și organismele europene și internaționale din domeniul feroviar</w:t>
      </w:r>
    </w:p>
    <w:p w14:paraId="60D38006" w14:textId="77777777" w:rsidR="00E46232" w:rsidRPr="00C81350" w:rsidRDefault="00E46232" w:rsidP="00840964">
      <w:pPr>
        <w:ind w:firstLine="720"/>
        <w:jc w:val="both"/>
      </w:pPr>
    </w:p>
    <w:p w14:paraId="3DC7F36A" w14:textId="4CE74F21" w:rsidR="00840964" w:rsidRPr="00C81350" w:rsidRDefault="00840964" w:rsidP="00840964">
      <w:pPr>
        <w:ind w:firstLine="720"/>
        <w:jc w:val="both"/>
      </w:pPr>
      <w:r w:rsidRPr="00C81350">
        <w:t>Direcția Transport Feroviar a participat</w:t>
      </w:r>
      <w:r w:rsidRPr="00C81350">
        <w:rPr>
          <w:b/>
        </w:rPr>
        <w:t xml:space="preserve"> </w:t>
      </w:r>
      <w:r w:rsidRPr="00C81350">
        <w:t>în anul 2022</w:t>
      </w:r>
      <w:r w:rsidRPr="00C81350">
        <w:rPr>
          <w:b/>
        </w:rPr>
        <w:t xml:space="preserve"> </w:t>
      </w:r>
      <w:r w:rsidRPr="00C81350">
        <w:t>la elaborarea mandatului și/sau a pozițiilor pe domeniul de competență ce au fost exprimate de România</w:t>
      </w:r>
      <w:r w:rsidRPr="00C81350">
        <w:rPr>
          <w:b/>
        </w:rPr>
        <w:t xml:space="preserve"> </w:t>
      </w:r>
      <w:r w:rsidRPr="00C81350">
        <w:t>în cadrul evenimentelor organizate la nivel UE, internațional și național și în procedura de aprobare a acestora, de către secretarul de stat coordonator și/sau secretarul general, și a asigurat, după caz, participarea la aceste reuniuni.</w:t>
      </w:r>
    </w:p>
    <w:p w14:paraId="3AD1EC6B" w14:textId="77777777" w:rsidR="00840964" w:rsidRPr="00C81350" w:rsidRDefault="00840964" w:rsidP="00840964">
      <w:pPr>
        <w:ind w:firstLine="540"/>
        <w:jc w:val="both"/>
      </w:pPr>
      <w:r w:rsidRPr="00C81350">
        <w:t>De asemenea,  Direcția Transport Feroviar a participat în anul 2022</w:t>
      </w:r>
      <w:r w:rsidRPr="00C81350">
        <w:rPr>
          <w:b/>
        </w:rPr>
        <w:t xml:space="preserve"> </w:t>
      </w:r>
      <w:r w:rsidRPr="00C81350">
        <w:t>la monitorizarea activității comitetelor create la nivelul</w:t>
      </w:r>
      <w:r w:rsidRPr="00C81350">
        <w:rPr>
          <w:i/>
        </w:rPr>
        <w:t xml:space="preserve"> </w:t>
      </w:r>
      <w:r w:rsidRPr="00C81350">
        <w:t>Comisiei Europene (Comitologie) și a făcut propunerea de mandat privind poziția României, ce a fost susținută la aceste comitete, a supus mandatul spre aprobare secretarului de stat coordonator și/sau secretarului general și a asigurat participarea la comitetele Comisiei Europene - direct sau prin reprezentanții unităților din subordinea/coordonarea sau sub autoritatea ministerului.</w:t>
      </w:r>
    </w:p>
    <w:p w14:paraId="2267A694" w14:textId="77777777" w:rsidR="00840964" w:rsidRPr="00C81350" w:rsidRDefault="00840964" w:rsidP="0097041F">
      <w:pPr>
        <w:spacing w:after="240"/>
        <w:ind w:firstLine="540"/>
        <w:jc w:val="both"/>
      </w:pPr>
      <w:r w:rsidRPr="00C81350">
        <w:t>Participarea la întâlnirile din străinătate s-a desfășurat atât fizic, cât şi în regim on-line (tele/videoconferință), după caz.</w:t>
      </w:r>
    </w:p>
    <w:p w14:paraId="0C07F64C" w14:textId="77777777" w:rsidR="00840964" w:rsidRPr="00C81350" w:rsidRDefault="00840964" w:rsidP="00840964">
      <w:pPr>
        <w:ind w:firstLine="540"/>
        <w:jc w:val="both"/>
      </w:pPr>
      <w:r w:rsidRPr="00C81350">
        <w:t>Activitatea de participare la colaborarea internațională s-a desfășurat în anul 2019 cu principalele instituții, organizații și organisme europene și internaționale din domeniul feroviar:</w:t>
      </w:r>
    </w:p>
    <w:p w14:paraId="28806A99" w14:textId="77777777" w:rsidR="00840964" w:rsidRPr="00C81350" w:rsidRDefault="00840964" w:rsidP="00FA1D49">
      <w:pPr>
        <w:numPr>
          <w:ilvl w:val="0"/>
          <w:numId w:val="35"/>
        </w:numPr>
        <w:ind w:left="567" w:firstLine="0"/>
        <w:jc w:val="both"/>
      </w:pPr>
      <w:r w:rsidRPr="00C81350">
        <w:t>Comisia Europeană – DG MOVE</w:t>
      </w:r>
    </w:p>
    <w:p w14:paraId="618630C5" w14:textId="77777777" w:rsidR="00840964" w:rsidRPr="00C81350" w:rsidRDefault="00840964" w:rsidP="00FA1D49">
      <w:pPr>
        <w:numPr>
          <w:ilvl w:val="0"/>
          <w:numId w:val="35"/>
        </w:numPr>
        <w:ind w:left="567" w:firstLine="0"/>
        <w:jc w:val="both"/>
      </w:pPr>
      <w:r w:rsidRPr="00C81350">
        <w:t>Comisia Europeană – Grupul de lucru privind problemele transportului feroviar la trecerile de frontieră de pe traseul coridorului rețelei centrale TEN-T Orient/Est-Mediteraneean</w:t>
      </w:r>
    </w:p>
    <w:p w14:paraId="7409D074" w14:textId="77777777" w:rsidR="00840964" w:rsidRPr="00C81350" w:rsidRDefault="00840964" w:rsidP="00FA1D49">
      <w:pPr>
        <w:numPr>
          <w:ilvl w:val="0"/>
          <w:numId w:val="35"/>
        </w:numPr>
        <w:ind w:left="567" w:firstLine="0"/>
        <w:jc w:val="both"/>
      </w:pPr>
      <w:r w:rsidRPr="00C81350">
        <w:t>Comisia Europeană - Grupului consultativ al Coridorului Rețelei Centrale TEN-T Orient/Est-Mediteraneean</w:t>
      </w:r>
    </w:p>
    <w:p w14:paraId="378ED8A5" w14:textId="77777777" w:rsidR="00840964" w:rsidRPr="00C81350" w:rsidRDefault="00840964" w:rsidP="00FA1D49">
      <w:pPr>
        <w:numPr>
          <w:ilvl w:val="0"/>
          <w:numId w:val="35"/>
        </w:numPr>
        <w:ind w:left="567" w:firstLine="0"/>
        <w:jc w:val="both"/>
      </w:pPr>
      <w:r w:rsidRPr="00C81350">
        <w:t>Comisia Europeană - Comitetului Spațiului Feroviar Unic European (SERAC) și Grupul de experți privind accesul pe piața feroviară (GERM)</w:t>
      </w:r>
    </w:p>
    <w:p w14:paraId="7E19F7FF" w14:textId="77777777" w:rsidR="00840964" w:rsidRPr="00C81350" w:rsidRDefault="00840964" w:rsidP="00FA1D49">
      <w:pPr>
        <w:numPr>
          <w:ilvl w:val="0"/>
          <w:numId w:val="35"/>
        </w:numPr>
        <w:ind w:left="567" w:firstLine="0"/>
        <w:jc w:val="both"/>
      </w:pPr>
      <w:r w:rsidRPr="00C81350">
        <w:t>Comitetul Executiv al Coridorului Feroviar de Marfă Orient/Est-Mediteraneean</w:t>
      </w:r>
    </w:p>
    <w:p w14:paraId="454BEB78" w14:textId="77777777" w:rsidR="00840964" w:rsidRPr="00C81350" w:rsidRDefault="00840964" w:rsidP="00FA1D49">
      <w:pPr>
        <w:numPr>
          <w:ilvl w:val="0"/>
          <w:numId w:val="35"/>
        </w:numPr>
        <w:ind w:left="567" w:firstLine="0"/>
        <w:jc w:val="both"/>
      </w:pPr>
      <w:r w:rsidRPr="00C81350">
        <w:t>Comitetul Executiv al Coridorului Feroviar de Marfă Rin - Dunăre</w:t>
      </w:r>
    </w:p>
    <w:p w14:paraId="0C9541EC" w14:textId="77777777" w:rsidR="00840964" w:rsidRPr="00C81350" w:rsidRDefault="00840964" w:rsidP="00FA1D49">
      <w:pPr>
        <w:numPr>
          <w:ilvl w:val="0"/>
          <w:numId w:val="35"/>
        </w:numPr>
        <w:ind w:left="567" w:firstLine="0"/>
        <w:jc w:val="both"/>
      </w:pPr>
      <w:r w:rsidRPr="00C81350">
        <w:t>Comisia Europeană – Întreprinderea Comună „Shift2Rail” – Grupul de reprezentanți ai statelor membre</w:t>
      </w:r>
    </w:p>
    <w:p w14:paraId="550EC0B7" w14:textId="77777777" w:rsidR="00840964" w:rsidRPr="00C81350" w:rsidRDefault="00840964" w:rsidP="00FA1D49">
      <w:pPr>
        <w:numPr>
          <w:ilvl w:val="0"/>
          <w:numId w:val="35"/>
        </w:numPr>
        <w:ind w:left="567" w:firstLine="0"/>
        <w:jc w:val="both"/>
      </w:pPr>
      <w:r w:rsidRPr="00C81350">
        <w:t>Comisia Europeană – Grupul de experți în domeniul transportului terestru - LANDSEC</w:t>
      </w:r>
    </w:p>
    <w:p w14:paraId="32041F59" w14:textId="77777777" w:rsidR="00840964" w:rsidRPr="00C81350" w:rsidRDefault="00840964" w:rsidP="00FA1D49">
      <w:pPr>
        <w:numPr>
          <w:ilvl w:val="0"/>
          <w:numId w:val="35"/>
        </w:numPr>
        <w:ind w:left="567" w:firstLine="0"/>
        <w:jc w:val="both"/>
      </w:pPr>
      <w:r w:rsidRPr="00C81350">
        <w:t>Consiliul Uniunii Europene – Consiliul TTE</w:t>
      </w:r>
    </w:p>
    <w:p w14:paraId="63335E44" w14:textId="77777777" w:rsidR="00840964" w:rsidRPr="00C81350" w:rsidRDefault="00840964" w:rsidP="00FA1D49">
      <w:pPr>
        <w:numPr>
          <w:ilvl w:val="0"/>
          <w:numId w:val="35"/>
        </w:numPr>
        <w:ind w:left="567" w:firstLine="0"/>
        <w:jc w:val="both"/>
      </w:pPr>
      <w:r w:rsidRPr="00C81350">
        <w:t>Parlamentul Uniunii Europene</w:t>
      </w:r>
    </w:p>
    <w:p w14:paraId="44B434BD" w14:textId="77777777" w:rsidR="00840964" w:rsidRPr="00C81350" w:rsidRDefault="00840964" w:rsidP="00FA1D49">
      <w:pPr>
        <w:numPr>
          <w:ilvl w:val="0"/>
          <w:numId w:val="35"/>
        </w:numPr>
        <w:ind w:left="567" w:firstLine="0"/>
        <w:jc w:val="both"/>
      </w:pPr>
      <w:r w:rsidRPr="00C81350">
        <w:t>Comisia Economică Europeană a Organizației Națiunilor Unite CEE-ONU</w:t>
      </w:r>
    </w:p>
    <w:p w14:paraId="50580EED" w14:textId="77777777" w:rsidR="00840964" w:rsidRPr="00C81350" w:rsidRDefault="00840964" w:rsidP="00FA1D49">
      <w:pPr>
        <w:numPr>
          <w:ilvl w:val="0"/>
          <w:numId w:val="35"/>
        </w:numPr>
        <w:ind w:left="567" w:firstLine="0"/>
        <w:jc w:val="both"/>
      </w:pPr>
      <w:r w:rsidRPr="00C81350">
        <w:t xml:space="preserve">Organizația pentru Transportul Internațional Feroviar – OTIF </w:t>
      </w:r>
    </w:p>
    <w:p w14:paraId="5D4172E3" w14:textId="77777777" w:rsidR="00840964" w:rsidRPr="00C81350" w:rsidRDefault="00840964" w:rsidP="00FA1D49">
      <w:pPr>
        <w:numPr>
          <w:ilvl w:val="0"/>
          <w:numId w:val="35"/>
        </w:numPr>
        <w:ind w:left="567" w:firstLine="0"/>
        <w:jc w:val="both"/>
      </w:pPr>
      <w:r w:rsidRPr="00C81350">
        <w:t>Calea Ferată Trans-Europeană - TER</w:t>
      </w:r>
    </w:p>
    <w:p w14:paraId="32E151AC" w14:textId="77777777" w:rsidR="00840964" w:rsidRPr="00C81350" w:rsidRDefault="00840964" w:rsidP="00FA1D49">
      <w:pPr>
        <w:numPr>
          <w:ilvl w:val="0"/>
          <w:numId w:val="35"/>
        </w:numPr>
        <w:ind w:left="567" w:firstLine="0"/>
        <w:jc w:val="both"/>
      </w:pPr>
      <w:r w:rsidRPr="00C81350">
        <w:t>Agenția Uniunii Europene pentru Căi Ferate - ERA</w:t>
      </w:r>
    </w:p>
    <w:p w14:paraId="0906F9D9" w14:textId="77777777" w:rsidR="00840964" w:rsidRPr="00C81350" w:rsidRDefault="00840964" w:rsidP="00FA1D49">
      <w:pPr>
        <w:numPr>
          <w:ilvl w:val="0"/>
          <w:numId w:val="35"/>
        </w:numPr>
        <w:ind w:left="567" w:firstLine="0"/>
        <w:jc w:val="both"/>
      </w:pPr>
      <w:r w:rsidRPr="00C81350">
        <w:t>Organizația de Colaborare a Căilor Ferate (OCCF)</w:t>
      </w:r>
    </w:p>
    <w:p w14:paraId="6BAB9C72" w14:textId="77777777" w:rsidR="00840964" w:rsidRPr="00C81350" w:rsidRDefault="00840964" w:rsidP="00FA1D49">
      <w:pPr>
        <w:numPr>
          <w:ilvl w:val="0"/>
          <w:numId w:val="35"/>
        </w:numPr>
        <w:ind w:left="567" w:firstLine="0"/>
        <w:jc w:val="both"/>
      </w:pPr>
      <w:r w:rsidRPr="00C81350">
        <w:t>TRACECA</w:t>
      </w:r>
    </w:p>
    <w:p w14:paraId="5CB2E05A" w14:textId="77777777" w:rsidR="0097041F" w:rsidRPr="00C81350" w:rsidRDefault="0097041F" w:rsidP="00840964">
      <w:pPr>
        <w:jc w:val="both"/>
        <w:rPr>
          <w:b/>
          <w:color w:val="000000"/>
        </w:rPr>
      </w:pPr>
    </w:p>
    <w:p w14:paraId="35FAB864" w14:textId="7E13E7DC" w:rsidR="00840964" w:rsidRPr="00C81350" w:rsidRDefault="00840964" w:rsidP="00840964">
      <w:pPr>
        <w:jc w:val="both"/>
        <w:rPr>
          <w:b/>
          <w:color w:val="000000"/>
        </w:rPr>
      </w:pPr>
      <w:r w:rsidRPr="00C81350">
        <w:rPr>
          <w:b/>
          <w:color w:val="000000"/>
        </w:rPr>
        <w:t>Comisia Europeană – DG MOVE</w:t>
      </w:r>
    </w:p>
    <w:p w14:paraId="6E80B50F" w14:textId="77777777" w:rsidR="00840964" w:rsidRPr="00C81350" w:rsidRDefault="00840964" w:rsidP="00840964">
      <w:pPr>
        <w:ind w:firstLine="540"/>
        <w:jc w:val="both"/>
      </w:pPr>
      <w:r w:rsidRPr="00C81350">
        <w:t>În cadrul colaborării cu Comisia Europeană, Direcția Transport Feroviar a asigurat coordonarea ducerii la îndeplinire a obligațiilor în domeniul feroviar și cu metroul care decurg din calitatea României de stat membru al Uniunii Europene.</w:t>
      </w:r>
    </w:p>
    <w:p w14:paraId="5AAEED65" w14:textId="77777777" w:rsidR="00840964" w:rsidRPr="00C81350" w:rsidRDefault="00840964" w:rsidP="00840964">
      <w:pPr>
        <w:ind w:firstLine="540"/>
        <w:jc w:val="both"/>
      </w:pPr>
      <w:r w:rsidRPr="00C81350">
        <w:t>În acest cadru, principalele activități se referă la:</w:t>
      </w:r>
    </w:p>
    <w:p w14:paraId="03D619BB" w14:textId="77777777" w:rsidR="00840964" w:rsidRPr="00C81350" w:rsidRDefault="00840964" w:rsidP="00840964">
      <w:pPr>
        <w:ind w:firstLine="720"/>
        <w:jc w:val="both"/>
        <w:rPr>
          <w:color w:val="000000"/>
        </w:rPr>
      </w:pPr>
      <w:r w:rsidRPr="00C81350">
        <w:rPr>
          <w:color w:val="000000"/>
        </w:rPr>
        <w:t>- transpunerea legislației Uniunii Europene din domeniul feroviar în legislația națională și elaborarea propunerilor de măsuri privind implementarea;</w:t>
      </w:r>
    </w:p>
    <w:p w14:paraId="47A5CCD6" w14:textId="77777777" w:rsidR="00840964" w:rsidRPr="00C81350" w:rsidRDefault="00840964" w:rsidP="00840964">
      <w:pPr>
        <w:ind w:firstLine="720"/>
        <w:jc w:val="both"/>
        <w:rPr>
          <w:color w:val="000000"/>
        </w:rPr>
      </w:pPr>
      <w:r w:rsidRPr="00C81350">
        <w:rPr>
          <w:color w:val="000000"/>
        </w:rPr>
        <w:t>- elaborarea și avizarea notificărilor din domeniul feroviar la Comisia Europeană pe care trebuie să le transmită, după caz, Ministerul Transporturilor, Infrastructurii și Comunicațiilor sau Ministerul Afacerilor Europene;</w:t>
      </w:r>
    </w:p>
    <w:p w14:paraId="3EB00688" w14:textId="77777777" w:rsidR="00840964" w:rsidRPr="00C81350" w:rsidRDefault="00840964" w:rsidP="00840964">
      <w:pPr>
        <w:ind w:firstLine="720"/>
        <w:jc w:val="both"/>
        <w:rPr>
          <w:color w:val="000000"/>
        </w:rPr>
      </w:pPr>
      <w:r w:rsidRPr="00C81350">
        <w:rPr>
          <w:color w:val="000000"/>
        </w:rPr>
        <w:t>- elaborarea propunerilor de răspuns și măsuri, cuprinzând inclusiv elaborarea propunerilor de acte normative pentru soluționarea cazurilor de infringement în domeniul feroviar;</w:t>
      </w:r>
    </w:p>
    <w:p w14:paraId="01F7729E" w14:textId="77777777" w:rsidR="00840964" w:rsidRPr="00C81350" w:rsidRDefault="00840964" w:rsidP="00840964">
      <w:pPr>
        <w:ind w:firstLine="720"/>
        <w:jc w:val="both"/>
        <w:rPr>
          <w:color w:val="000000"/>
        </w:rPr>
      </w:pPr>
      <w:r w:rsidRPr="00C81350">
        <w:rPr>
          <w:color w:val="000000"/>
        </w:rPr>
        <w:t>- elaborarea propunerilor de răspuns și măsuri, cuprinzând inclusiv elaborarea propunerilor de acte normative pentru soluționarea dosarelor de informații în sistemul EU Pilot pentru domeniul feroviar;</w:t>
      </w:r>
    </w:p>
    <w:p w14:paraId="0CF4B765" w14:textId="77777777" w:rsidR="00840964" w:rsidRPr="00C81350" w:rsidRDefault="00840964" w:rsidP="00840964">
      <w:pPr>
        <w:ind w:firstLine="720"/>
        <w:jc w:val="both"/>
        <w:rPr>
          <w:color w:val="000000"/>
        </w:rPr>
      </w:pPr>
      <w:r w:rsidRPr="00C81350">
        <w:rPr>
          <w:color w:val="000000"/>
        </w:rPr>
        <w:t>- elaborarea propunerilor de răspuns la chestionarele din domeniul feroviar trimise de Comisia Europeană;</w:t>
      </w:r>
    </w:p>
    <w:p w14:paraId="232C66AD" w14:textId="77777777" w:rsidR="00840964" w:rsidRPr="00C81350" w:rsidRDefault="00840964" w:rsidP="00840964">
      <w:pPr>
        <w:ind w:firstLine="720"/>
        <w:jc w:val="both"/>
        <w:rPr>
          <w:color w:val="000000"/>
        </w:rPr>
      </w:pPr>
      <w:r w:rsidRPr="00C81350">
        <w:rPr>
          <w:color w:val="000000"/>
        </w:rPr>
        <w:t>- participarea la reuniunile Comitetului de siguranță și interoperabilitate feroviară organizate de Comisia Europeană la Bruxelles;</w:t>
      </w:r>
    </w:p>
    <w:p w14:paraId="796BC22B" w14:textId="77777777" w:rsidR="00840964" w:rsidRPr="00C81350" w:rsidRDefault="00840964" w:rsidP="00840964">
      <w:pPr>
        <w:ind w:firstLine="720"/>
        <w:jc w:val="both"/>
        <w:rPr>
          <w:color w:val="000000"/>
        </w:rPr>
      </w:pPr>
      <w:r w:rsidRPr="00C81350">
        <w:rPr>
          <w:color w:val="000000"/>
        </w:rPr>
        <w:lastRenderedPageBreak/>
        <w:t>- participarea la reuniunile unor grupuri de lucru în domeniul feroviar organizate de Comisia Europeană la Bruxelles;</w:t>
      </w:r>
    </w:p>
    <w:p w14:paraId="3604D994" w14:textId="77777777" w:rsidR="00840964" w:rsidRPr="00C81350" w:rsidRDefault="00840964" w:rsidP="00840964">
      <w:pPr>
        <w:ind w:firstLine="720"/>
        <w:jc w:val="both"/>
        <w:rPr>
          <w:color w:val="000000"/>
        </w:rPr>
      </w:pPr>
      <w:r w:rsidRPr="00C81350">
        <w:rPr>
          <w:color w:val="000000"/>
        </w:rPr>
        <w:t>- alte acțiuni solicitate de Comisia Europeană în domeniul feroviar.</w:t>
      </w:r>
    </w:p>
    <w:p w14:paraId="53789A4B" w14:textId="77777777" w:rsidR="00840964" w:rsidRPr="00C81350" w:rsidRDefault="00840964" w:rsidP="00840964">
      <w:pPr>
        <w:jc w:val="both"/>
      </w:pPr>
    </w:p>
    <w:p w14:paraId="54C408B6" w14:textId="77777777" w:rsidR="00840964" w:rsidRPr="00C81350" w:rsidRDefault="00840964" w:rsidP="00840964">
      <w:pPr>
        <w:jc w:val="both"/>
        <w:rPr>
          <w:b/>
        </w:rPr>
      </w:pPr>
      <w:r w:rsidRPr="00C81350">
        <w:rPr>
          <w:b/>
        </w:rPr>
        <w:t>Comisia Europeană – Grupul de lucru privind problemele transportului feroviar la trecerile de frontieră de pe traseul coridorului rețelei centrale TEN-T Orient/Est-Mediteraneean</w:t>
      </w:r>
    </w:p>
    <w:p w14:paraId="7F8F034F" w14:textId="77777777" w:rsidR="00840964" w:rsidRPr="00C81350" w:rsidRDefault="00840964" w:rsidP="00840964">
      <w:pPr>
        <w:ind w:firstLine="720"/>
        <w:jc w:val="both"/>
      </w:pPr>
      <w:r w:rsidRPr="00C81350">
        <w:t>Grupul de lucru privind problemele transportului feroviar la trecerile de frontieră de pe traseul coridorului rețelei centrale TEN-T Orient/Est-Mediteraneean</w:t>
      </w:r>
      <w:r w:rsidRPr="00C81350">
        <w:rPr>
          <w:i/>
        </w:rPr>
        <w:t xml:space="preserve"> </w:t>
      </w:r>
      <w:r w:rsidRPr="00C81350">
        <w:t>a fost constituit la recomandarea grupului consultativ (Corridor Forum) al coridorului. Scopul său este identificarea și înțelegerea problemelor care apar la trecerile de frontieră deschise traficului feroviar și identificarea unor soluții de remediere ale acestora.  Sunt vizate aspecte precum starea infrastructurii și instalațiilor de centralizare și semnalizare, schimbul personalului feroviar, procedurile de acceptare a garniturilor de tren – documentele necesare, revizia trenului, manevre -, procedurile de control vamal și de frontieră.</w:t>
      </w:r>
    </w:p>
    <w:p w14:paraId="2C7EDBB2" w14:textId="77777777" w:rsidR="00840964" w:rsidRPr="00C81350" w:rsidRDefault="00840964" w:rsidP="00840964">
      <w:pPr>
        <w:ind w:firstLine="720"/>
        <w:jc w:val="both"/>
      </w:pPr>
      <w:r w:rsidRPr="00C81350">
        <w:t>Coordonatorul european al Coridorului rețelei centrale TEN-T Orient/Est-mediteraneean este dl. Mathieu GROSCH.</w:t>
      </w:r>
    </w:p>
    <w:p w14:paraId="19BF0805" w14:textId="77777777" w:rsidR="00840964" w:rsidRPr="00C81350" w:rsidRDefault="00840964" w:rsidP="00840964">
      <w:pPr>
        <w:ind w:firstLine="720"/>
        <w:jc w:val="both"/>
      </w:pPr>
      <w:r w:rsidRPr="00C81350">
        <w:t>Grupul de lucru își propune să stabilească un contact între coordonatorul eruopean al coridorului și autoritățile implicate - ministere de transport, gestionari de infrastructură, operatori de  transport etc. -, să permită schimbul de informații tehnice, economice și de organizare importante în evoluția coridorului, să conducă la realizarea unor discuții la nivel  de experți între statele de pe traseul coridorului, să realizeze o viziune pe termen lung pentru soluționarea unor probleme precum creșterea capacității de transport pe secțiunile cu capacitate saturată.</w:t>
      </w:r>
    </w:p>
    <w:p w14:paraId="50A35ED0" w14:textId="77777777" w:rsidR="00840964" w:rsidRPr="00C81350" w:rsidRDefault="00840964" w:rsidP="00840964">
      <w:pPr>
        <w:ind w:firstLine="540"/>
        <w:jc w:val="both"/>
        <w:rPr>
          <w:rStyle w:val="Emphasis"/>
          <w:i/>
        </w:rPr>
      </w:pPr>
      <w:r w:rsidRPr="00C81350">
        <w:t xml:space="preserve">În urma întâlnirii din perioada 8 – 9 martie 2016, la care </w:t>
      </w:r>
      <w:r w:rsidRPr="00C81350">
        <w:rPr>
          <w:b/>
        </w:rPr>
        <w:t>Ministerul Transporturilor a fost reprezentat prin Direcția Transport Feroviar</w:t>
      </w:r>
      <w:r w:rsidRPr="00C81350">
        <w:t>, Coordonatorul european a stabilit elaborarea unui program de acțiune privind reducerea timpului necesar traversării frontierelor feroviare</w:t>
      </w:r>
      <w:r w:rsidRPr="00C81350">
        <w:rPr>
          <w:rStyle w:val="Emphasis"/>
          <w:i/>
        </w:rPr>
        <w:t>. În acest scop, membrii Comitetului Executiv al Coridorului Feroviar de Marfă în colaborare cu DG MOVE au elaborat un proiect de program de acțiune, ce a fost transmis d-lui. Grosch. La realizarea acestui document au participat în mod activ toți participanții în Comitetul Executiv, Ministerul Transporturilor din România fiind reprezentat în acest comitet de către Direcția Transport Feroviar.</w:t>
      </w:r>
    </w:p>
    <w:p w14:paraId="267937D7" w14:textId="77777777" w:rsidR="00840964" w:rsidRPr="00C81350" w:rsidRDefault="00840964" w:rsidP="00840964">
      <w:pPr>
        <w:ind w:firstLine="540"/>
        <w:jc w:val="both"/>
        <w:rPr>
          <w:rStyle w:val="Emphasis"/>
          <w:i/>
        </w:rPr>
      </w:pPr>
      <w:r w:rsidRPr="00C81350">
        <w:t xml:space="preserve">Astfel, în cadrul evenimentului TEN-T Days, ce a avut loc la Rotterdam, în data de 21 iunie 2016, miniștrii transporturilor din statele traversate de Coridorul Orient/Est-mediteraneean  au semnat </w:t>
      </w:r>
      <w:r w:rsidRPr="00C81350">
        <w:rPr>
          <w:i/>
        </w:rPr>
        <w:t>Declarația comună a miniștrilor pentru îmbunătățirea efectivă și eliminarea blocajelor traficului feroviar de marfă pe Coridorul Feroviar de Marfă Orient/Est-mediteraneean</w:t>
      </w:r>
      <w:r w:rsidRPr="00C81350">
        <w:t>.</w:t>
      </w:r>
    </w:p>
    <w:p w14:paraId="13600AA0" w14:textId="77777777" w:rsidR="00840964" w:rsidRPr="00C81350" w:rsidRDefault="00840964" w:rsidP="00840964">
      <w:pPr>
        <w:jc w:val="both"/>
        <w:rPr>
          <w:b/>
          <w:color w:val="000000"/>
        </w:rPr>
      </w:pPr>
    </w:p>
    <w:p w14:paraId="5E62D60A" w14:textId="77777777" w:rsidR="00840964" w:rsidRPr="00C81350" w:rsidRDefault="00840964" w:rsidP="00840964">
      <w:pPr>
        <w:jc w:val="both"/>
        <w:rPr>
          <w:b/>
        </w:rPr>
      </w:pPr>
      <w:r w:rsidRPr="00C81350">
        <w:rPr>
          <w:b/>
        </w:rPr>
        <w:t>Comisia Europeană - Grupul consultativ al Coridorului Rețelei Centrale TEN-T Orient/Est-Mediteraneean și Grupul consultativ al Coridorului Rețelei Centrale TEN-T Rin-Dunăre</w:t>
      </w:r>
    </w:p>
    <w:p w14:paraId="10BA29E8" w14:textId="77777777" w:rsidR="00840964" w:rsidRPr="00C81350" w:rsidRDefault="00840964" w:rsidP="00840964">
      <w:pPr>
        <w:jc w:val="both"/>
      </w:pPr>
      <w:r w:rsidRPr="00C81350">
        <w:rPr>
          <w:b/>
          <w:color w:val="000000"/>
        </w:rPr>
        <w:tab/>
      </w:r>
      <w:r w:rsidRPr="00C81350">
        <w:t xml:space="preserve">Coridoarele rețelei centrale TEN-T au fost stabilite prin Regulamentul (UE) nr. 1316/2013 al Parlamentului European și al Consiliului de instituire a Mecanismului pentru Interconectarea Europei, de modificare a Regulamentului (UE) nr. 913/2010 </w:t>
      </w:r>
      <w:r w:rsidRPr="00C81350">
        <w:rPr>
          <w:rFonts w:cs="Cambria Math"/>
        </w:rPr>
        <w:t>ș</w:t>
      </w:r>
      <w:r w:rsidRPr="00C81350">
        <w:rPr>
          <w:rFonts w:cs="Trebuchet MS"/>
        </w:rPr>
        <w:t>i de abrogare a</w:t>
      </w:r>
      <w:r w:rsidRPr="00C81350">
        <w:t xml:space="preserve"> Regulamentului (CE) nr. 680/2007 </w:t>
      </w:r>
      <w:r w:rsidRPr="00C81350">
        <w:rPr>
          <w:rFonts w:cs="Cambria Math"/>
        </w:rPr>
        <w:t>ș</w:t>
      </w:r>
      <w:r w:rsidRPr="00C81350">
        <w:rPr>
          <w:rFonts w:cs="Trebuchet MS"/>
        </w:rPr>
        <w:t>i (CE) nr. 67/201</w:t>
      </w:r>
      <w:r w:rsidRPr="00C81350">
        <w:t>0, rutele fiind cuprinse în Anexa 1 a acestuia.</w:t>
      </w:r>
    </w:p>
    <w:p w14:paraId="50E66ED0" w14:textId="77777777" w:rsidR="00840964" w:rsidRPr="00C81350" w:rsidRDefault="00840964" w:rsidP="00840964">
      <w:pPr>
        <w:ind w:firstLine="720"/>
        <w:jc w:val="both"/>
      </w:pPr>
      <w:r w:rsidRPr="00C81350">
        <w:t>Scopul Coridoarelor rețelei centrale TEN-T este facilitarea implementării coordonate a rețelei centrale. Infrastructura de transport de pe traseul acestor coridoare este eligibilă finanțării prin Mecanismul de Interconectare a Europei (Connecting Europe Facility – CEF), în special pentru proiecte care vizează îndepărtarea gâtuirilor, construirea tronsoanelor lipsă și promovarea transportului multimodal.</w:t>
      </w:r>
    </w:p>
    <w:p w14:paraId="333610FB" w14:textId="77777777" w:rsidR="00840964" w:rsidRPr="00C81350" w:rsidRDefault="00840964" w:rsidP="00840964">
      <w:pPr>
        <w:ind w:firstLine="720"/>
        <w:jc w:val="both"/>
      </w:pPr>
      <w:r w:rsidRPr="00C81350">
        <w:t>Totodată, Coridoarele rețelei centrale TEN-T au ca scop integrarea Coridoarelor feroviare de marfă (Rail  Freight Corridors – RFC), promovarea transportului ecologic și a soluțiilor inovative, introducerea de sisteme inteligente de transport, integrarea zonelor urbane în rețeaua TEN-T și creșterea siguranței transporturilor.</w:t>
      </w:r>
    </w:p>
    <w:p w14:paraId="3C364AD8" w14:textId="77777777" w:rsidR="00840964" w:rsidRPr="00C81350" w:rsidRDefault="00840964" w:rsidP="00840964">
      <w:pPr>
        <w:ind w:firstLine="720"/>
        <w:jc w:val="both"/>
      </w:pPr>
      <w:r w:rsidRPr="00C81350">
        <w:t xml:space="preserve">Pentru fiecare Coridor al rețelei centrale TEN-T, Comisia Europeană a desemnat un coordonator european, iar fiecare coordonator beneficiază de suportul unui grup consultativ (Corridor Forum). </w:t>
      </w:r>
    </w:p>
    <w:p w14:paraId="09E21C42" w14:textId="77777777" w:rsidR="00840964" w:rsidRPr="00C81350" w:rsidRDefault="00840964" w:rsidP="00840964">
      <w:pPr>
        <w:ind w:firstLine="540"/>
        <w:jc w:val="both"/>
      </w:pPr>
      <w:r w:rsidRPr="00C81350">
        <w:t>Grupul consultativ este format din reprezentanții ministerelor transporturilor, precum și ai administratorilor de infrastructură feroviară, rutieră, navală și aeriană din statele traversate de coridor.</w:t>
      </w:r>
    </w:p>
    <w:p w14:paraId="4262D702" w14:textId="77777777" w:rsidR="00840964" w:rsidRPr="00C81350" w:rsidRDefault="00840964" w:rsidP="00840964">
      <w:pPr>
        <w:jc w:val="both"/>
        <w:rPr>
          <w:b/>
        </w:rPr>
      </w:pPr>
      <w:r w:rsidRPr="00C81350">
        <w:rPr>
          <w:b/>
          <w:color w:val="000000"/>
        </w:rPr>
        <w:tab/>
      </w:r>
    </w:p>
    <w:p w14:paraId="303771CA" w14:textId="77777777" w:rsidR="00840964" w:rsidRPr="00C81350" w:rsidRDefault="00840964" w:rsidP="00840964">
      <w:pPr>
        <w:jc w:val="both"/>
        <w:rPr>
          <w:b/>
        </w:rPr>
      </w:pPr>
      <w:r w:rsidRPr="00C81350">
        <w:rPr>
          <w:b/>
        </w:rPr>
        <w:t>Comisia Europeană - Comitetului Spațiului Feroviar Unic European (SERAC) și Grupul de experți privind accesul pe piața feroviară (GERM)</w:t>
      </w:r>
    </w:p>
    <w:p w14:paraId="5A151FB5" w14:textId="77777777" w:rsidR="00840964" w:rsidRPr="00C81350" w:rsidRDefault="00840964" w:rsidP="00840964">
      <w:pPr>
        <w:ind w:firstLine="540"/>
        <w:jc w:val="both"/>
      </w:pPr>
      <w:r w:rsidRPr="00C81350">
        <w:t>Comitetul Spațiului Feroviar Unic European (SERAC) este constituit în baza Directivei 2012/34/UE a Parlamentului European și a Consiliului din 21 noiembrie 2012 privind instituirea spațiului feroviar unic european. Această directivă a fost transpusă în legislația românească prin Legea nr. 202/2016 privind integrarea sistemului feroviar din România în spațiul feroviar unic European.</w:t>
      </w:r>
    </w:p>
    <w:p w14:paraId="776E4DF9" w14:textId="77777777" w:rsidR="00840964" w:rsidRPr="00C81350" w:rsidRDefault="00840964" w:rsidP="00840964">
      <w:pPr>
        <w:ind w:firstLine="540"/>
        <w:jc w:val="both"/>
      </w:pPr>
      <w:r w:rsidRPr="00C81350">
        <w:lastRenderedPageBreak/>
        <w:t>Comitetul Spațiului Feroviar Unic European (SERAC) funcționează în baza unui Regulament de procedură, adoptat în data de 25.06.2013. Potrivit acestui regulament, SERAC emite opinii consultative față de proiectele de regulamente de punere în aplicare propuse de Comisia Europeană și care vizează prevederile Directivei 2012/34/UE</w:t>
      </w:r>
      <w:r w:rsidRPr="00C81350">
        <w:rPr>
          <w:rStyle w:val="FootnoteReference"/>
        </w:rPr>
        <w:footnoteReference w:id="2"/>
      </w:r>
      <w:r w:rsidRPr="00C81350">
        <w:t xml:space="preserve"> și a Regulamentului nr. 913/2010</w:t>
      </w:r>
      <w:r w:rsidRPr="00C81350">
        <w:rPr>
          <w:rStyle w:val="FootnoteReference"/>
        </w:rPr>
        <w:footnoteReference w:id="3"/>
      </w:r>
      <w:r w:rsidRPr="00C81350">
        <w:t>. De asemenea, SERAC emite puncte de vedere privind propunerile de modificare a Specificațiilor Tehnice de Interoperabilitate (STI).</w:t>
      </w:r>
    </w:p>
    <w:p w14:paraId="5DB246E3" w14:textId="77777777" w:rsidR="00840964" w:rsidRPr="00C81350" w:rsidRDefault="00840964" w:rsidP="00840964">
      <w:pPr>
        <w:ind w:firstLine="540"/>
        <w:jc w:val="both"/>
      </w:pPr>
      <w:r w:rsidRPr="00C81350">
        <w:t>SERAC poate organiza grupuri și subgrupuri de lucru pentru discutarea în detaliu a unor aspecte importante. În cadrul fiecărei întâlniri, SERAC prezintă Comisiei raportul de activitate al grupurilor și subgrupurilor de lucru organizate.</w:t>
      </w:r>
    </w:p>
    <w:p w14:paraId="1B564F01" w14:textId="77777777" w:rsidR="00840964" w:rsidRPr="00C81350" w:rsidRDefault="00840964" w:rsidP="00840964">
      <w:pPr>
        <w:ind w:firstLine="540"/>
        <w:jc w:val="both"/>
      </w:pPr>
      <w:r w:rsidRPr="00C81350">
        <w:t>În cadrul SERAC participă toate statele membre ale Uniunii Europene, fiecare stat având dreptul la un singur reprezentant cu drept de vot, care poate fi însoțit, dacă este cazul, de unul sau mai mulți experți. Indiferent de numărul membrilor delegației unui stat, aceasta are dreptul la un singur vot.</w:t>
      </w:r>
    </w:p>
    <w:p w14:paraId="5921995A" w14:textId="77777777" w:rsidR="00840964" w:rsidRPr="00C81350" w:rsidRDefault="00840964" w:rsidP="00840964">
      <w:pPr>
        <w:ind w:firstLine="540"/>
        <w:jc w:val="both"/>
      </w:pPr>
      <w:r w:rsidRPr="00C81350">
        <w:t>Grupul de experți privind accesul pe piața feroviară (GERM) se reunește la solicitarea DG MOVE, fiind condus de reprezentantul acestei direcții generale. Scopul GERM este de a furniza Comisiei Europene puncte de vedere asupra proiectelor de acte delegate și alte acte normative prevăzute în cadrul Directivei 2012/34/UE și să sprijine Comisia în implementarea prevederilor acestei directive. Totodată, GERM oferă asistență Comisiei în pregătirea regulamentelor de punere în aplicare, înainte ca acestea să fie transmise altor comitete, precum SERAC.</w:t>
      </w:r>
    </w:p>
    <w:p w14:paraId="7904F02D" w14:textId="77777777" w:rsidR="00840964" w:rsidRPr="00C81350" w:rsidRDefault="00840964" w:rsidP="00840964">
      <w:pPr>
        <w:ind w:firstLine="540"/>
        <w:jc w:val="both"/>
      </w:pPr>
      <w:r w:rsidRPr="00C81350">
        <w:t xml:space="preserve">GERM poate organiza subgrupuri cu scopul examinării unor subiecte specifice. În prezent, la nivelul GERM funcționează </w:t>
      </w:r>
      <w:r w:rsidRPr="00C81350">
        <w:rPr>
          <w:i/>
        </w:rPr>
        <w:t>Subgrupul pentru mers de tren</w:t>
      </w:r>
      <w:r w:rsidRPr="00C81350">
        <w:t>.</w:t>
      </w:r>
    </w:p>
    <w:p w14:paraId="4D7EF06C" w14:textId="77777777" w:rsidR="00840964" w:rsidRPr="00C81350" w:rsidRDefault="00840964" w:rsidP="00840964">
      <w:pPr>
        <w:jc w:val="both"/>
      </w:pPr>
      <w:r w:rsidRPr="00C81350">
        <w:t>În cadrul GERM participă toate statele membre ale Uniunii Europene, fiecare stat având dreptul la un singur reprezentant.</w:t>
      </w:r>
    </w:p>
    <w:p w14:paraId="10B0E16D" w14:textId="77777777" w:rsidR="00840964" w:rsidRPr="00C81350" w:rsidRDefault="00840964" w:rsidP="00840964">
      <w:pPr>
        <w:ind w:firstLine="540"/>
        <w:jc w:val="both"/>
        <w:rPr>
          <w:b/>
          <w:color w:val="000000"/>
        </w:rPr>
      </w:pPr>
    </w:p>
    <w:p w14:paraId="6CC4D309" w14:textId="77777777" w:rsidR="00840964" w:rsidRPr="00C81350" w:rsidRDefault="00840964" w:rsidP="0097041F">
      <w:pPr>
        <w:jc w:val="both"/>
        <w:rPr>
          <w:b/>
          <w:color w:val="000000"/>
        </w:rPr>
      </w:pPr>
      <w:r w:rsidRPr="00C81350">
        <w:rPr>
          <w:b/>
          <w:color w:val="000000"/>
        </w:rPr>
        <w:t>Comitetul Executiv al Coridorului Feroviar de Marfă Orient/Est-Mediteraneean</w:t>
      </w:r>
    </w:p>
    <w:p w14:paraId="55E0E233" w14:textId="77777777" w:rsidR="00840964" w:rsidRPr="00C81350" w:rsidRDefault="00840964" w:rsidP="00840964">
      <w:pPr>
        <w:ind w:firstLine="540"/>
        <w:jc w:val="both"/>
        <w:rPr>
          <w:color w:val="FFFFFF"/>
        </w:rPr>
      </w:pPr>
      <w:r w:rsidRPr="00C81350">
        <w:t xml:space="preserve">Conform Regulamentului (UE) nr. 913/2010, fiecare coridor prioritar de marfă are un Comitet Executiv alcătuit din reprezentanți ai ministerelor transporturilor din statele traversate de acel coridor. </w:t>
      </w:r>
    </w:p>
    <w:p w14:paraId="2F52A7F4" w14:textId="77777777" w:rsidR="00840964" w:rsidRPr="00C81350" w:rsidRDefault="00840964" w:rsidP="00840964">
      <w:pPr>
        <w:ind w:firstLine="540"/>
        <w:jc w:val="both"/>
      </w:pPr>
      <w:r w:rsidRPr="00C81350">
        <w:t>Comitetul Executiv are, în principal, următoarele atribuții:</w:t>
      </w:r>
    </w:p>
    <w:p w14:paraId="110204EC" w14:textId="77777777" w:rsidR="00840964" w:rsidRPr="00C81350" w:rsidRDefault="00840964" w:rsidP="00840964">
      <w:pPr>
        <w:ind w:firstLine="540"/>
        <w:jc w:val="both"/>
      </w:pPr>
      <w:r w:rsidRPr="00C81350">
        <w:t>- definirea obiectivelor generale ale coridorului de transport de marfă;</w:t>
      </w:r>
    </w:p>
    <w:p w14:paraId="15839DF0" w14:textId="77777777" w:rsidR="00840964" w:rsidRPr="00C81350" w:rsidRDefault="00840964" w:rsidP="00840964">
      <w:pPr>
        <w:ind w:firstLine="540"/>
        <w:jc w:val="both"/>
      </w:pPr>
      <w:r w:rsidRPr="00C81350">
        <w:t>- aprobă punerea în aplicare a planului de coridor de transport de marfă, întocmit de către consiliul de administrație;</w:t>
      </w:r>
    </w:p>
    <w:p w14:paraId="754ECF9C" w14:textId="77777777" w:rsidR="00840964" w:rsidRPr="00C81350" w:rsidRDefault="00840964" w:rsidP="00840964">
      <w:pPr>
        <w:ind w:firstLine="540"/>
        <w:jc w:val="both"/>
      </w:pPr>
      <w:r w:rsidRPr="00C81350">
        <w:t>- aprobă planul de investiții pe termen mediul și lung pentru infrastructurile din coridorul de transport, transmis de către consiliul de administrație;</w:t>
      </w:r>
    </w:p>
    <w:p w14:paraId="6B7F8230" w14:textId="77777777" w:rsidR="00840964" w:rsidRPr="00C81350" w:rsidRDefault="00840964" w:rsidP="00840964">
      <w:pPr>
        <w:ind w:firstLine="540"/>
        <w:jc w:val="both"/>
      </w:pPr>
      <w:r w:rsidRPr="00C81350">
        <w:t>- definește cadrul pentru alocarea capacităților de infrastructură pe coridorul de transport de marfă, conform art. 14 alin (1) din Directiva 2001/14/CE;</w:t>
      </w:r>
    </w:p>
    <w:p w14:paraId="15B268A5" w14:textId="77777777" w:rsidR="00840964" w:rsidRPr="00C81350" w:rsidRDefault="00840964" w:rsidP="00840964">
      <w:pPr>
        <w:ind w:firstLine="540"/>
        <w:jc w:val="both"/>
      </w:pPr>
      <w:r w:rsidRPr="00C81350">
        <w:t>- la doi ani după instituirea coridorului de transport de marfă, prezintă Comisiei Europene rezultatele punerii în aplicare a planului pentru coridor.</w:t>
      </w:r>
    </w:p>
    <w:p w14:paraId="7865497F" w14:textId="77777777" w:rsidR="00840964" w:rsidRPr="00C81350" w:rsidRDefault="00840964" w:rsidP="00840964">
      <w:pPr>
        <w:ind w:firstLine="720"/>
        <w:jc w:val="both"/>
        <w:rPr>
          <w:spacing w:val="-2"/>
        </w:rPr>
      </w:pPr>
      <w:r w:rsidRPr="00C81350">
        <w:rPr>
          <w:spacing w:val="-2"/>
        </w:rPr>
        <w:t>Reprezentanții ministerelor de transport în cadrul comitetului executiv sunt experți din cadrul compartimentelor de specialitate feroviară.</w:t>
      </w:r>
    </w:p>
    <w:p w14:paraId="794757BB" w14:textId="77777777" w:rsidR="00840964" w:rsidRPr="00C81350" w:rsidRDefault="00840964" w:rsidP="00840964"/>
    <w:p w14:paraId="5B4142E0" w14:textId="77777777" w:rsidR="00840964" w:rsidRPr="00C81350" w:rsidRDefault="00840964" w:rsidP="0097041F">
      <w:pPr>
        <w:jc w:val="both"/>
        <w:rPr>
          <w:b/>
          <w:color w:val="000000"/>
        </w:rPr>
      </w:pPr>
      <w:r w:rsidRPr="00C81350">
        <w:rPr>
          <w:b/>
          <w:color w:val="000000"/>
        </w:rPr>
        <w:t>Comitetul Executiv al Coridorului Feroviar de Marfă Rin-Dunăre</w:t>
      </w:r>
    </w:p>
    <w:p w14:paraId="71AF6822" w14:textId="77777777" w:rsidR="00840964" w:rsidRPr="00C81350" w:rsidRDefault="00840964" w:rsidP="00840964">
      <w:pPr>
        <w:ind w:firstLine="540"/>
        <w:jc w:val="both"/>
      </w:pPr>
      <w:r w:rsidRPr="00C81350">
        <w:t xml:space="preserve">Conform Regulamentului (UE) nr. 913/2010, fiecare coridor prioritar de marfă are un Comitet Executiv alcătuit din reprezentanți ai ministerelor transporturilor din statele traversate de acel coridor. </w:t>
      </w:r>
    </w:p>
    <w:p w14:paraId="713ADB9B" w14:textId="77777777" w:rsidR="00840964" w:rsidRPr="00C81350" w:rsidRDefault="00840964" w:rsidP="00840964">
      <w:pPr>
        <w:ind w:firstLine="540"/>
        <w:jc w:val="both"/>
      </w:pPr>
      <w:r w:rsidRPr="00C81350">
        <w:t>Ca urmare a implementării Coridorului Feroviar de Marfă Rin – Dunăre, au fost constituite cele două organisme de conducere ale acestuia – Comitetul Executiv și Consiliul de Administrație.</w:t>
      </w:r>
    </w:p>
    <w:p w14:paraId="6A20721A" w14:textId="77777777" w:rsidR="00840964" w:rsidRPr="00C81350" w:rsidRDefault="00840964" w:rsidP="00840964">
      <w:pPr>
        <w:jc w:val="both"/>
        <w:rPr>
          <w:b/>
        </w:rPr>
      </w:pPr>
    </w:p>
    <w:p w14:paraId="79C63665" w14:textId="77777777" w:rsidR="00840964" w:rsidRPr="00C81350" w:rsidRDefault="00840964" w:rsidP="00840964">
      <w:pPr>
        <w:jc w:val="both"/>
        <w:rPr>
          <w:b/>
        </w:rPr>
      </w:pPr>
      <w:r w:rsidRPr="00C81350">
        <w:rPr>
          <w:b/>
        </w:rPr>
        <w:t>Comisia Europeană – Întreprinderea Comună ,,Europe’s Rail” – Grupul de reprezentanți ai statelor membre</w:t>
      </w:r>
    </w:p>
    <w:p w14:paraId="4421B08F" w14:textId="77777777" w:rsidR="00840964" w:rsidRPr="00C81350" w:rsidRDefault="00840964" w:rsidP="00840964">
      <w:pPr>
        <w:ind w:firstLine="720"/>
        <w:jc w:val="both"/>
        <w:rPr>
          <w:u w:val="single"/>
        </w:rPr>
      </w:pPr>
      <w:r w:rsidRPr="00C81350">
        <w:t xml:space="preserve">Întreprinderea Comună Europe’s Rail a fost înființată prin </w:t>
      </w:r>
      <w:r w:rsidRPr="00C81350">
        <w:rPr>
          <w:i/>
        </w:rPr>
        <w:t>Regulamentul (UE) 2021/2085 al Consiliului din 19 noiembrie 2021 de instituire a întreprinderilor comune din cadrul programului Orizont Europa și de abrogare a Regulamentelor (CE) nr. 219/2007, (UE) nr. 557/2014, (UE) nr. 558/2014, (UE) nr. 559/2014, (UE) nr. 560/2014, (UE) nr. 561/2014 și (UE) nr. 642/2014</w:t>
      </w:r>
      <w:r w:rsidRPr="00C81350">
        <w:t xml:space="preserve">, reprezentând un parteneriat între sectorul public și cel privat pentru a investi suma de 1,2 miliarde euro în cercetare și inovare în domeniul transportului feroviar din Europa, din care maxim 600 milioane euro reprezentând contribuția Uniunii Europene. </w:t>
      </w:r>
      <w:r w:rsidRPr="00C81350">
        <w:rPr>
          <w:u w:val="single"/>
        </w:rPr>
        <w:t>A înlocuit Întreprinderea Comună ,,Shift2Rail”.</w:t>
      </w:r>
    </w:p>
    <w:p w14:paraId="5B7F3F21" w14:textId="77777777" w:rsidR="00840964" w:rsidRPr="00C81350" w:rsidRDefault="00840964" w:rsidP="00840964">
      <w:pPr>
        <w:ind w:firstLine="720"/>
        <w:jc w:val="both"/>
      </w:pPr>
      <w:r w:rsidRPr="00C81350">
        <w:lastRenderedPageBreak/>
        <w:t>Planul general constituie agenda strategică de cercetare și inovare a întreprinderii comune pentru căile ferate ale Europei. El conține orientări pentru sarcinile mai specifice ale întreprinderii comune pentru căile ferate ale Europei, precum:</w:t>
      </w:r>
    </w:p>
    <w:p w14:paraId="3BA5C562" w14:textId="77777777" w:rsidR="00840964" w:rsidRPr="00C81350" w:rsidRDefault="00840964" w:rsidP="00840964">
      <w:pPr>
        <w:ind w:firstLine="720"/>
        <w:jc w:val="both"/>
      </w:pPr>
      <w:r w:rsidRPr="00C81350">
        <w:t xml:space="preserve">- dezvoltarea, în cadrul pilonului său de sistem, a unei viziuni sistemice care să reflecte nevoile industriei producătoare de echipament feroviar, ale comunității operatorilor feroviari, ale statelor membre și ale altor părți interesate private și publice din sectorul feroviar, inclusiv organismele care reprezintă clienții, cum ar fi călătorii, transportatorii de mărfuri și personalul, precum și actorii relevanți din afara sectorului feroviar tradițional. </w:t>
      </w:r>
    </w:p>
    <w:p w14:paraId="619205C2" w14:textId="77777777" w:rsidR="00840964" w:rsidRPr="00C81350" w:rsidRDefault="00840964" w:rsidP="00840964">
      <w:pPr>
        <w:ind w:firstLine="720"/>
        <w:jc w:val="both"/>
      </w:pPr>
      <w:r w:rsidRPr="00C81350">
        <w:t>- dezvoltarea conceptului operațional și a arhitecturii de sistem, inclusiv definirea serviciilor, a blocurilor funcționale și a interfețelor care stau la baza exploatării sistemului feroviar;</w:t>
      </w:r>
    </w:p>
    <w:p w14:paraId="39F3D66B" w14:textId="77777777" w:rsidR="00840964" w:rsidRPr="00C81350" w:rsidRDefault="00840964" w:rsidP="00840964">
      <w:pPr>
        <w:ind w:firstLine="720"/>
        <w:jc w:val="both"/>
      </w:pPr>
      <w:r w:rsidRPr="00C81350">
        <w:t>- elaborarea de specificații asociate, inclusiv interfețe, specificații privind cerințele de funcționare și specificații privind cerințele de sistem, care se integrează în specificațiile tehnice de interoperabilitate (STI) stabilite în temeiul Directivei (UE) 2016/797 sau în procesele de standardizare, astfel încât să conducă la niveluri mai ridicate de digitalizare și automatizare;</w:t>
      </w:r>
    </w:p>
    <w:p w14:paraId="5A7592C6" w14:textId="77777777" w:rsidR="00840964" w:rsidRPr="00C81350" w:rsidRDefault="00840964" w:rsidP="00840964">
      <w:pPr>
        <w:ind w:firstLine="720"/>
        <w:jc w:val="both"/>
      </w:pPr>
      <w:r w:rsidRPr="00C81350">
        <w:t>- asigurarea întreținerii sistemului, a corectării erorilor acestuia și a capacității sale de a se adapta în timp și a lua în considerare migrarea din arhitectura actuală;</w:t>
      </w:r>
    </w:p>
    <w:p w14:paraId="6B8C8FD7" w14:textId="77777777" w:rsidR="00840964" w:rsidRPr="00C81350" w:rsidRDefault="00840964" w:rsidP="00840964">
      <w:pPr>
        <w:ind w:firstLine="720"/>
        <w:jc w:val="both"/>
      </w:pPr>
      <w:r w:rsidRPr="00C81350">
        <w:t>- asigurarea evaluării și a confirmării interfețelor necesare cu alte moduri de transport, precum și cu metroul și tramvaiul sau sistemele feroviare ușoare, în special în cazul fluxurilor de mărfuri și de călători;</w:t>
      </w:r>
    </w:p>
    <w:p w14:paraId="0A772A1D" w14:textId="77777777" w:rsidR="00840964" w:rsidRPr="00C81350" w:rsidRDefault="00840964" w:rsidP="00840964">
      <w:pPr>
        <w:ind w:firstLine="720"/>
        <w:jc w:val="both"/>
      </w:pPr>
      <w:r w:rsidRPr="00C81350">
        <w:t>- facilitarea activităților de cercetare și inovare necesare pentru îndeplinirea obiectivelor întreprinderii comune pentru căile ferate ale Europei, inclusiv activități de cercetare și inovare axate pe sistemul feroviar.</w:t>
      </w:r>
    </w:p>
    <w:p w14:paraId="18974985" w14:textId="77777777" w:rsidR="00840964" w:rsidRPr="00C81350" w:rsidRDefault="00840964" w:rsidP="00840964">
      <w:pPr>
        <w:jc w:val="both"/>
      </w:pPr>
      <w:r w:rsidRPr="00C81350">
        <w:t>Organismele Întreprinderii Comune Europe’s Rail sunt: consiliul de conducere, directorul executiv, grupul de reprezentanți ai statelor, grupul de coordonare pentru pilonul de sistem, grupul de implementare.</w:t>
      </w:r>
    </w:p>
    <w:p w14:paraId="7EEC2285" w14:textId="77777777" w:rsidR="00840964" w:rsidRPr="00C81350" w:rsidRDefault="00840964" w:rsidP="00840964">
      <w:pPr>
        <w:jc w:val="both"/>
        <w:rPr>
          <w:b/>
        </w:rPr>
      </w:pPr>
    </w:p>
    <w:p w14:paraId="43F532CA" w14:textId="77777777" w:rsidR="00840964" w:rsidRPr="00C81350" w:rsidRDefault="00840964" w:rsidP="00840964">
      <w:pPr>
        <w:jc w:val="both"/>
      </w:pPr>
      <w:r w:rsidRPr="00C81350">
        <w:rPr>
          <w:b/>
        </w:rPr>
        <w:t>Grupul de reprezentanți ai statelor</w:t>
      </w:r>
      <w:r w:rsidRPr="00C81350">
        <w:t xml:space="preserve"> este format din câte un reprezentant al fiecărui stat membru și din fiecare țară asociată la Orizont 2020, reunindu-se de cel puțin două ori pe an. Grupul de reprezentanți ai statelor este implicat și, în special, are sarcina de a analiza informațiile și de a formula avize cu privire la următoarele aspecte:</w:t>
      </w:r>
    </w:p>
    <w:p w14:paraId="30AA4D92" w14:textId="77777777" w:rsidR="00840964" w:rsidRPr="00C81350" w:rsidRDefault="00840964" w:rsidP="00840964">
      <w:pPr>
        <w:jc w:val="both"/>
      </w:pPr>
      <w:r w:rsidRPr="00C81350">
        <w:t>Grupul de reprezentanți ai statelor este consultat și, în special, analizează informații și formulează avize cu privire la următoarele chestiuni:</w:t>
      </w:r>
    </w:p>
    <w:p w14:paraId="106E99E2" w14:textId="77777777" w:rsidR="00840964" w:rsidRPr="00C81350" w:rsidRDefault="00840964" w:rsidP="00840964">
      <w:pPr>
        <w:ind w:firstLine="720"/>
        <w:jc w:val="both"/>
      </w:pPr>
      <w:r w:rsidRPr="00C81350">
        <w:t>- progresele înregistrate de programul întreprinderii comune și stadiul de realizare a obiectivelor și a efectelor preconizate ale acesteia ca parte a programului Orizont Europa, inclusiv informații referitoare la cererile de propuneri și la propunerile primite, precum și la procesul de evaluare a propunerilor;</w:t>
      </w:r>
    </w:p>
    <w:p w14:paraId="7E121D48" w14:textId="77777777" w:rsidR="00840964" w:rsidRPr="00C81350" w:rsidRDefault="00840964" w:rsidP="00840964">
      <w:pPr>
        <w:ind w:firstLine="720"/>
        <w:jc w:val="both"/>
      </w:pPr>
      <w:r w:rsidRPr="00C81350">
        <w:t>- actualizarea agendei strategice de cercetare și inovare sau a documentului echivalent acesteia în conformitate cu planificarea strategică a programului Orizont Europa și cu alte instrumente de finanțare ale Uniunii și ale statelor membre;</w:t>
      </w:r>
    </w:p>
    <w:p w14:paraId="17FA5D7A" w14:textId="77777777" w:rsidR="00840964" w:rsidRPr="00C81350" w:rsidRDefault="00840964" w:rsidP="00840964">
      <w:pPr>
        <w:ind w:firstLine="720"/>
        <w:jc w:val="both"/>
      </w:pPr>
      <w:r w:rsidRPr="00C81350">
        <w:t>- legăturile cu programul Orizont Europa și cu alte inițiative ale Uniunii, naționale și, dacă este relevant, regionale, inclusiv fondurile politicii de coeziune, în conformitate cu strategiile de specializare inteligentă;</w:t>
      </w:r>
    </w:p>
    <w:p w14:paraId="7AE0D0C8" w14:textId="77777777" w:rsidR="00840964" w:rsidRPr="00C81350" w:rsidRDefault="00840964" w:rsidP="00840964">
      <w:pPr>
        <w:ind w:firstLine="720"/>
        <w:jc w:val="both"/>
      </w:pPr>
      <w:r w:rsidRPr="00C81350">
        <w:t>- proiectele de programe de lucru, inclusiv conținutul cererilor de propuneri, în special cu privire la subiectele de cercetare;</w:t>
      </w:r>
    </w:p>
    <w:p w14:paraId="1DB68317" w14:textId="77777777" w:rsidR="00840964" w:rsidRPr="00C81350" w:rsidRDefault="00840964" w:rsidP="00840964">
      <w:pPr>
        <w:ind w:firstLine="720"/>
        <w:jc w:val="both"/>
      </w:pPr>
      <w:r w:rsidRPr="00C81350">
        <w:t>- implicarea IMM-urilor, a întreprinderilor nou-înființate, a instituțiilor de învățământ superior și a organizațiilor de cercetare și măsurile luate pentru promovarea participării nou-veniților;</w:t>
      </w:r>
    </w:p>
    <w:p w14:paraId="7DCFDBB3" w14:textId="77777777" w:rsidR="00840964" w:rsidRPr="00C81350" w:rsidRDefault="00840964" w:rsidP="00840964">
      <w:pPr>
        <w:ind w:firstLine="540"/>
        <w:jc w:val="both"/>
      </w:pPr>
      <w:r w:rsidRPr="00C81350">
        <w:t>- raportul anual de activitate.</w:t>
      </w:r>
    </w:p>
    <w:p w14:paraId="2A2C53C5" w14:textId="77777777" w:rsidR="00840964" w:rsidRPr="00C81350" w:rsidRDefault="00840964" w:rsidP="00840964">
      <w:pPr>
        <w:ind w:firstLine="720"/>
        <w:jc w:val="both"/>
      </w:pPr>
    </w:p>
    <w:p w14:paraId="01967C38" w14:textId="77777777" w:rsidR="00840964" w:rsidRPr="00C81350" w:rsidRDefault="00840964" w:rsidP="00840964">
      <w:pPr>
        <w:ind w:firstLine="720"/>
        <w:jc w:val="both"/>
      </w:pPr>
      <w:r w:rsidRPr="00C81350">
        <w:t xml:space="preserve">De asemenea, grupul de reprezentanți ai statelor furnizează informații întreprinderii comune și joacă rolul de interfață cu aceasta în ceea ce privește stadiul programelor naționale sau regionale de cercetare și inovare de interes și identificarea potențialelor zone de cooperare, inclusiv implementarea tehnologiilor relevante, pentru a permite crearea de sinergii și a evita suprapunerile și măsurile specifice luate la nivel național și regional în ceea ce privește acțiunile de difuzare, atelierele tehnice specifice și activitățile de comunicare. </w:t>
      </w:r>
    </w:p>
    <w:p w14:paraId="0528270C" w14:textId="77777777" w:rsidR="00840964" w:rsidRPr="00C81350" w:rsidRDefault="00840964" w:rsidP="00840964">
      <w:pPr>
        <w:ind w:firstLine="720"/>
        <w:jc w:val="both"/>
      </w:pPr>
      <w:r w:rsidRPr="00C81350">
        <w:t>Grupul de reprezentanți ai statelor poate formula, din proprie inițiativă, recomandări și propuneri adresate consiliului de conducere cu privire la aspecte de natură tehnică, administrativă și financiară, precum și la planurile anuale, în special atunci când acestea afectează interesele naționale sau regionale.</w:t>
      </w:r>
    </w:p>
    <w:p w14:paraId="706E9B66" w14:textId="77777777" w:rsidR="00840964" w:rsidRPr="00C81350" w:rsidRDefault="00840964" w:rsidP="00840964">
      <w:pPr>
        <w:ind w:firstLine="720"/>
        <w:jc w:val="both"/>
      </w:pPr>
      <w:r w:rsidRPr="00C81350">
        <w:t>Totodată, grupul de reprezentanți ai statelor își adoptă propriul regulament de procedură și își alege un președinte și un vicepreședinte din rândul membrilor săi.</w:t>
      </w:r>
    </w:p>
    <w:p w14:paraId="5E4C8B8D" w14:textId="77777777" w:rsidR="00840964" w:rsidRPr="00C81350" w:rsidRDefault="00840964" w:rsidP="00840964">
      <w:pPr>
        <w:ind w:firstLine="540"/>
        <w:jc w:val="both"/>
        <w:rPr>
          <w:b/>
        </w:rPr>
      </w:pPr>
    </w:p>
    <w:p w14:paraId="663FE699" w14:textId="77777777" w:rsidR="00840964" w:rsidRPr="00C81350" w:rsidRDefault="00840964" w:rsidP="00840964">
      <w:pPr>
        <w:jc w:val="both"/>
        <w:rPr>
          <w:b/>
        </w:rPr>
      </w:pPr>
      <w:r w:rsidRPr="00C81350">
        <w:rPr>
          <w:b/>
        </w:rPr>
        <w:t>Comisia Europeană – Grupul de experți în domeniul transportului terestru - LANDSEC</w:t>
      </w:r>
    </w:p>
    <w:p w14:paraId="3C7E5D24" w14:textId="77777777" w:rsidR="00840964" w:rsidRPr="00C81350" w:rsidRDefault="00840964" w:rsidP="00840964">
      <w:pPr>
        <w:ind w:firstLine="540"/>
        <w:jc w:val="both"/>
      </w:pPr>
      <w:r w:rsidRPr="00C81350">
        <w:t>Grupul de experți în domeniul transportului terestru – LANDSEC este un grup permanent, constituit la nivelul Directoratului General pentru Mobilitate și Transport (DG MOVE) al Comisiei Europene. Scopul grupului este sprijinirea Comisiei în formularea și dezvoltarea politicii privind securitatea transporturilor terestre – feroviar și rutier, precum și facilitarea schimbului de  experiență privind bunele practici în domeniul securității transporturilor între statele membre ale Uniunii Europene.</w:t>
      </w:r>
    </w:p>
    <w:p w14:paraId="56C7F496" w14:textId="77777777" w:rsidR="00840964" w:rsidRPr="00C81350" w:rsidRDefault="00840964" w:rsidP="00840964">
      <w:pPr>
        <w:ind w:firstLine="540"/>
        <w:jc w:val="both"/>
      </w:pPr>
      <w:r w:rsidRPr="00C81350">
        <w:t>Totodată, LANDSEC asistă Comisia în dezvoltarea de instrumente de monitorizare, evaluare și diseminare a rezultatelor măsurilor luate de Comisia Europeană în domeniul securității transporturilor terestre.</w:t>
      </w:r>
    </w:p>
    <w:p w14:paraId="4FFEF569" w14:textId="77777777" w:rsidR="00840964" w:rsidRPr="00C81350" w:rsidRDefault="00840964" w:rsidP="00840964">
      <w:pPr>
        <w:ind w:firstLine="540"/>
        <w:jc w:val="both"/>
      </w:pPr>
      <w:r w:rsidRPr="00C81350">
        <w:t>Prin intermediul acestui grup este asigurat schimbul de informații privind măsurile luate la toate nivelurile pentru îmbunătățirea securității transporturilor terestre și, când este cazul, sunt formulate propuneri de acțiuni la nivel European.</w:t>
      </w:r>
    </w:p>
    <w:p w14:paraId="03198B99" w14:textId="77777777" w:rsidR="00840964" w:rsidRPr="00C81350" w:rsidRDefault="00840964" w:rsidP="00840964">
      <w:pPr>
        <w:ind w:firstLine="540"/>
        <w:jc w:val="both"/>
      </w:pPr>
      <w:r w:rsidRPr="00C81350">
        <w:t>Grupul transmite rapoarte și puncte de vedere Comisiei Europene, atât la solicitarea acesteia, cât și din proprie inițiativă, referitor la orice aspect relevant în domeniul securității transportului terestru la nivel european.</w:t>
      </w:r>
    </w:p>
    <w:p w14:paraId="060D26E1" w14:textId="77777777" w:rsidR="00840964" w:rsidRPr="00C81350" w:rsidRDefault="00840964" w:rsidP="00840964">
      <w:pPr>
        <w:ind w:firstLine="540"/>
        <w:jc w:val="both"/>
      </w:pPr>
      <w:r w:rsidRPr="00C81350">
        <w:t>Grupul de experți în domeniul transportului terestru este format din reprezentanți ai ministerelor de transport și ai ministerelor afacerilor interne din statele membre ale Uniunii Europene, iar în fiecare an au loc 2 – 3 întâlniri, organizate, de regulă, la Bruxelles.</w:t>
      </w:r>
    </w:p>
    <w:p w14:paraId="4199455B" w14:textId="77777777" w:rsidR="00840964" w:rsidRPr="00C81350" w:rsidRDefault="00840964" w:rsidP="00840964"/>
    <w:p w14:paraId="56252DC4" w14:textId="77777777" w:rsidR="00840964" w:rsidRPr="00C81350" w:rsidRDefault="00840964" w:rsidP="0097041F">
      <w:pPr>
        <w:jc w:val="both"/>
        <w:rPr>
          <w:b/>
          <w:color w:val="000000"/>
        </w:rPr>
      </w:pPr>
      <w:r w:rsidRPr="00C81350">
        <w:rPr>
          <w:b/>
          <w:color w:val="000000"/>
        </w:rPr>
        <w:t>Consiliul Uniunii Europene – Consiliul TTE</w:t>
      </w:r>
    </w:p>
    <w:p w14:paraId="6B59ABE4" w14:textId="77777777" w:rsidR="00840964" w:rsidRPr="00C81350" w:rsidRDefault="00840964" w:rsidP="00840964">
      <w:pPr>
        <w:ind w:firstLine="540"/>
        <w:jc w:val="both"/>
      </w:pPr>
      <w:r w:rsidRPr="00C81350">
        <w:t xml:space="preserve">Participarea Ministrului Transporturilor sau a Secretarului de stat la Consiliul Transport Telecomunicații, Energie (Consiliul TTE) se face pe baza unui mandat elaborat pe baza propunerilor direcțiilor de specialitate, și după caz, a direcțiilor de sinteză din cadrul Ministerului Transporturilor. </w:t>
      </w:r>
    </w:p>
    <w:p w14:paraId="6A24350C" w14:textId="77777777" w:rsidR="00840964" w:rsidRPr="00C81350" w:rsidRDefault="00840964" w:rsidP="00840964">
      <w:pPr>
        <w:ind w:firstLine="540"/>
        <w:jc w:val="both"/>
      </w:pPr>
      <w:r w:rsidRPr="00C81350">
        <w:t>Pentru domeniul feroviar elementele de mandat privind poziția României la Consiliul TTE au fost elaborate de către Direcția Transport Feroviar.</w:t>
      </w:r>
    </w:p>
    <w:p w14:paraId="0A140ADE" w14:textId="77777777" w:rsidR="00840964" w:rsidRPr="00C81350" w:rsidRDefault="00840964" w:rsidP="00840964">
      <w:pPr>
        <w:ind w:firstLine="540"/>
        <w:jc w:val="both"/>
      </w:pPr>
      <w:r w:rsidRPr="00C81350">
        <w:t xml:space="preserve">Direcția Transport Feroviar a propus, de asemenea, poziția României în cadrul grupurilor de lucru ale Consiliului ce abordează propuneri comunitare în domeniul feroviar, la care participă personalul Reprezentanței Permanente a României pe lângă Uniunea Europeană.  </w:t>
      </w:r>
    </w:p>
    <w:p w14:paraId="3DF1A3A4" w14:textId="77777777" w:rsidR="00840964" w:rsidRPr="00C81350" w:rsidRDefault="00840964" w:rsidP="00840964">
      <w:pPr>
        <w:ind w:firstLine="540"/>
        <w:jc w:val="both"/>
      </w:pPr>
      <w:r w:rsidRPr="00C81350">
        <w:t>Proiectele legislative europene care se dezbat în cadrul Consiliului TTE reprezintă pilonul politic al celui de-al patrulea pachet feroviar. Ele au fost adoptate alături de cele trei inițiative privind siguranța, interoperabilitatea și Agenția Feroviară Europeană (pilonul tehnic) de către Comisia Europeană la 30 ianuarie 2013, într-un pachet menit să stimuleze mediul concurențial și calitatea serviciilor de transport feroviar în Europa și să elimine barierele rămase în calea realizării Spațiului feroviar unic european.</w:t>
      </w:r>
    </w:p>
    <w:p w14:paraId="7A1F9EDF" w14:textId="77777777" w:rsidR="00840964" w:rsidRPr="00C81350" w:rsidRDefault="00840964" w:rsidP="00840964">
      <w:pPr>
        <w:ind w:firstLine="540"/>
        <w:jc w:val="both"/>
      </w:pPr>
      <w:r w:rsidRPr="00C81350">
        <w:t>În ultimul deceniu, piața feroviară din Uniunea Europeană a cunoscut modificări importante, introduse prin trei ,,pachete legislative feroviare”, destinate să deschidă piețele naționale și să sporească interoperabilitatea la nivelul Uniunii Europene și competitivitatea căilor ferate, păstrând un nivel ridicat de siguranță. Însă, în ciuda dezvoltării considerabile a acquis-ului UE, prin care se instituie o piață internă pentru serviciile de transport feroviar, ponderea acestui mod de transport în interiorul UE continua să fie modestă. Prin urmare, Comisia a elaborat cel de-al patrulea pachet legislativ feroviar pentru a spori calitatea și eficiența serviciilor de transport feroviar prin eliminarea obstacolelor rămase pe piață.</w:t>
      </w:r>
    </w:p>
    <w:p w14:paraId="2A1EB81D" w14:textId="77777777" w:rsidR="00840964" w:rsidRPr="00C81350" w:rsidRDefault="00840964" w:rsidP="00840964">
      <w:pPr>
        <w:ind w:firstLine="540"/>
        <w:jc w:val="both"/>
      </w:pPr>
      <w:r w:rsidRPr="00C81350">
        <w:t>Cele două obiective majore pe care le urmărește Comisia sunt creșterea competitivității transportului feroviar și creșterea eficienței investițiilor în transportul feroviar – atât investițiile în infrastructură, cât și investițiile în serviciile de transport.</w:t>
      </w:r>
    </w:p>
    <w:p w14:paraId="778A07F9" w14:textId="77777777" w:rsidR="00840964" w:rsidRPr="00C81350" w:rsidRDefault="00840964" w:rsidP="00840964">
      <w:pPr>
        <w:ind w:firstLine="540"/>
        <w:jc w:val="both"/>
      </w:pPr>
      <w:r w:rsidRPr="00C81350">
        <w:t>Elementele pachetului pot fi grupate în trei componente distincte:</w:t>
      </w:r>
    </w:p>
    <w:p w14:paraId="0560DAB0" w14:textId="77777777" w:rsidR="00840964" w:rsidRPr="00C81350" w:rsidRDefault="00840964" w:rsidP="00840964">
      <w:pPr>
        <w:ind w:firstLine="540"/>
        <w:jc w:val="both"/>
      </w:pPr>
      <w:r w:rsidRPr="00C81350">
        <w:t>- componenta tehnică – inițiativele privind Agenția Feroviară Europeană – ERA, interoperabilitatea sistemului feroviar și siguranța feroviară;</w:t>
      </w:r>
    </w:p>
    <w:p w14:paraId="6FB255E5" w14:textId="77777777" w:rsidR="00840964" w:rsidRPr="00C81350" w:rsidRDefault="00840964" w:rsidP="00840964">
      <w:pPr>
        <w:ind w:firstLine="540"/>
        <w:jc w:val="both"/>
      </w:pPr>
      <w:r w:rsidRPr="00C81350">
        <w:t>- componenta de piață – inițiativele referitoare la deschiderea piețelor naționale de transport de pasageri;</w:t>
      </w:r>
    </w:p>
    <w:p w14:paraId="279628BB" w14:textId="77777777" w:rsidR="00840964" w:rsidRPr="00C81350" w:rsidRDefault="00840964" w:rsidP="00840964">
      <w:pPr>
        <w:ind w:firstLine="540"/>
        <w:jc w:val="both"/>
      </w:pPr>
      <w:r w:rsidRPr="00C81350">
        <w:t>- componenta organizatorică – separarea administratorilor de infrastructură de operatorii de transport.</w:t>
      </w:r>
    </w:p>
    <w:p w14:paraId="6BD28932" w14:textId="77777777" w:rsidR="00840964" w:rsidRPr="00C81350" w:rsidRDefault="00840964" w:rsidP="00840964"/>
    <w:p w14:paraId="06E62FF7" w14:textId="77777777" w:rsidR="00840964" w:rsidRPr="00C81350" w:rsidRDefault="00840964" w:rsidP="00840964">
      <w:pPr>
        <w:rPr>
          <w:b/>
        </w:rPr>
      </w:pPr>
      <w:r w:rsidRPr="00C81350">
        <w:rPr>
          <w:b/>
        </w:rPr>
        <w:t>Parlamentul Uniunii Europene</w:t>
      </w:r>
    </w:p>
    <w:p w14:paraId="47CAC051" w14:textId="77777777" w:rsidR="00840964" w:rsidRPr="00C81350" w:rsidRDefault="00840964" w:rsidP="00840964">
      <w:pPr>
        <w:ind w:firstLine="720"/>
      </w:pPr>
      <w:r w:rsidRPr="00C81350">
        <w:t xml:space="preserve">La solicitarea euro-parlamentarilor români adresată Ministrului Transporturilor, Direcția Feroviară a exprimat punctul de vedere privind poziția României pentru propuneri comunitare în domeniul feroviar. </w:t>
      </w:r>
    </w:p>
    <w:p w14:paraId="4840B5FF" w14:textId="77777777" w:rsidR="00840964" w:rsidRPr="00C81350" w:rsidRDefault="00840964" w:rsidP="00840964"/>
    <w:p w14:paraId="426FAA43" w14:textId="77777777" w:rsidR="00840964" w:rsidRPr="00C81350" w:rsidRDefault="00840964" w:rsidP="00840964">
      <w:pPr>
        <w:jc w:val="both"/>
        <w:rPr>
          <w:b/>
        </w:rPr>
      </w:pPr>
      <w:r w:rsidRPr="00C81350">
        <w:rPr>
          <w:b/>
        </w:rPr>
        <w:lastRenderedPageBreak/>
        <w:t>Comisia Economică Europeană a Organizației Națiunilor Unite (CEE – ONU) – Biroul Comitetului privind transporturile interioare</w:t>
      </w:r>
    </w:p>
    <w:p w14:paraId="50E3946C" w14:textId="77777777" w:rsidR="00840964" w:rsidRPr="00C81350" w:rsidRDefault="00840964" w:rsidP="00840964">
      <w:pPr>
        <w:ind w:firstLine="540"/>
        <w:jc w:val="both"/>
      </w:pPr>
      <w:r w:rsidRPr="00C81350">
        <w:t>Obiectivele generale ale Comitetului de transporturi interioare sunt:</w:t>
      </w:r>
    </w:p>
    <w:p w14:paraId="45C1C308" w14:textId="77777777" w:rsidR="00840964" w:rsidRPr="00C81350" w:rsidRDefault="00840964" w:rsidP="00840964">
      <w:pPr>
        <w:ind w:firstLine="720"/>
        <w:jc w:val="both"/>
      </w:pPr>
      <w:r w:rsidRPr="00C81350">
        <w:t>- să promoveze armonizarea și îmbunătățirea reglementărilor, standardelor și recomandările tehnice și organizatorice în diferite zone ale CEE – ONU;</w:t>
      </w:r>
    </w:p>
    <w:p w14:paraId="3563F4E8" w14:textId="77777777" w:rsidR="00840964" w:rsidRPr="00C81350" w:rsidRDefault="00840964" w:rsidP="00840964">
      <w:pPr>
        <w:ind w:firstLine="720"/>
        <w:jc w:val="both"/>
      </w:pPr>
      <w:r w:rsidRPr="00C81350">
        <w:t>- facilitarea transportului internațional pentru feroviar, rutier și pe căile navigabile interioare și armonizarea procedurilor și a documentelor privind trecerea frontierei;</w:t>
      </w:r>
    </w:p>
    <w:p w14:paraId="56B72A71" w14:textId="77777777" w:rsidR="00840964" w:rsidRPr="00C81350" w:rsidRDefault="00840964" w:rsidP="00840964">
      <w:pPr>
        <w:ind w:firstLine="720"/>
        <w:jc w:val="both"/>
      </w:pPr>
      <w:r w:rsidRPr="00C81350">
        <w:t>- promovarea dezvoltării coordonate a infrastructurii de transport feroviar, rutier și pe căile navigabile interioare și a transportului combinat;</w:t>
      </w:r>
    </w:p>
    <w:p w14:paraId="4BE419CD" w14:textId="77777777" w:rsidR="00840964" w:rsidRPr="00C81350" w:rsidRDefault="00840964" w:rsidP="00840964">
      <w:pPr>
        <w:ind w:firstLine="720"/>
        <w:jc w:val="both"/>
      </w:pPr>
      <w:r w:rsidRPr="00C81350">
        <w:t>- sprijinirea dezvoltării unui transport durabil prin încurajarea reducerii impactului negativ al transportului asupra mediului;</w:t>
      </w:r>
    </w:p>
    <w:p w14:paraId="08BEA4C5" w14:textId="77777777" w:rsidR="00840964" w:rsidRPr="00C81350" w:rsidRDefault="00840964" w:rsidP="00840964">
      <w:pPr>
        <w:ind w:firstLine="720"/>
        <w:jc w:val="both"/>
      </w:pPr>
      <w:r w:rsidRPr="00C81350">
        <w:t>- punerea în aplicare a metodelor adecvate și definițiile pentru colectarea, prelucrarea și armonizarea statisticilor de transport pentru comparabilitate și consecvență;</w:t>
      </w:r>
    </w:p>
    <w:p w14:paraId="14C3BE22" w14:textId="77777777" w:rsidR="00840964" w:rsidRPr="00C81350" w:rsidRDefault="00840964" w:rsidP="00840964">
      <w:pPr>
        <w:ind w:firstLine="720"/>
        <w:jc w:val="both"/>
      </w:pPr>
      <w:r w:rsidRPr="00C81350">
        <w:t>- să contribuie la dezvoltarea, administrarea și revizuirea acordurilor, convențiilor și a altor instrumente internaționale obligatorii pentru diferite domenii de transport terestru;</w:t>
      </w:r>
    </w:p>
    <w:p w14:paraId="3461EA68" w14:textId="77777777" w:rsidR="00840964" w:rsidRPr="00C81350" w:rsidRDefault="00840964" w:rsidP="00840964">
      <w:pPr>
        <w:ind w:firstLine="720"/>
        <w:jc w:val="both"/>
      </w:pPr>
      <w:r w:rsidRPr="00C81350">
        <w:t>- monitorizează punerea în aplicare progresivă a acestor instrumente juridice internaționale în diferită țări;</w:t>
      </w:r>
    </w:p>
    <w:p w14:paraId="2B6A5945" w14:textId="77777777" w:rsidR="00840964" w:rsidRPr="00C81350" w:rsidRDefault="00840964" w:rsidP="00840964">
      <w:pPr>
        <w:ind w:firstLine="720"/>
        <w:jc w:val="both"/>
      </w:pPr>
      <w:r w:rsidRPr="00C81350">
        <w:t>- promovarea cooperării subregionale în scopul de a facilita punerea în aplicare;</w:t>
      </w:r>
    </w:p>
    <w:p w14:paraId="29EF7C77" w14:textId="77777777" w:rsidR="00840964" w:rsidRPr="00C81350" w:rsidRDefault="00840964" w:rsidP="00840964">
      <w:pPr>
        <w:ind w:firstLine="720"/>
        <w:jc w:val="both"/>
      </w:pPr>
      <w:r w:rsidRPr="00C81350">
        <w:t>- acordă consultanță și asistență țărilor membre CEE, în special celor care se confruntă cu schimbări semnificative economice, prin intermediul atelierelor de formare și alte mijloace adecvate pe probleme de transport;</w:t>
      </w:r>
    </w:p>
    <w:p w14:paraId="6386B73F" w14:textId="77777777" w:rsidR="00840964" w:rsidRPr="00C81350" w:rsidRDefault="00840964" w:rsidP="00840964">
      <w:pPr>
        <w:ind w:firstLine="720"/>
        <w:jc w:val="both"/>
      </w:pPr>
      <w:r w:rsidRPr="00C81350">
        <w:t>Biroul Comitetului privind transporturile interioare este format din 14 persoane, inclusiv președintele și trei vice-președinți (reprezentanți ai statelor membre).</w:t>
      </w:r>
    </w:p>
    <w:p w14:paraId="4230D9CF" w14:textId="77777777" w:rsidR="00840964" w:rsidRPr="00C81350" w:rsidRDefault="00840964" w:rsidP="00840964">
      <w:pPr>
        <w:ind w:firstLine="720"/>
        <w:jc w:val="both"/>
      </w:pPr>
    </w:p>
    <w:p w14:paraId="5FCC5E93" w14:textId="77777777" w:rsidR="00840964" w:rsidRPr="00C81350" w:rsidRDefault="00840964" w:rsidP="0097041F">
      <w:pPr>
        <w:jc w:val="both"/>
        <w:rPr>
          <w:b/>
        </w:rPr>
      </w:pPr>
      <w:r w:rsidRPr="00C81350">
        <w:rPr>
          <w:b/>
        </w:rPr>
        <w:t>Organizația pentru Transport Internațional Feroviar - OTIF</w:t>
      </w:r>
    </w:p>
    <w:p w14:paraId="3E550871" w14:textId="77777777" w:rsidR="00840964" w:rsidRPr="00C81350" w:rsidRDefault="00840964" w:rsidP="00840964">
      <w:pPr>
        <w:ind w:firstLine="720"/>
        <w:jc w:val="both"/>
      </w:pPr>
      <w:r w:rsidRPr="00C81350">
        <w:t xml:space="preserve">Organizația Interguvernamentală pentru Transportul Feroviar Internațional (OTIF) a fost creată în scopul elaborării și perfecționării unui contract uniform de transport internațional pe calea ferată. Pentru înființarea acestei organizații o serie de state din Europa (printre care și România), Africa de Nord și Orientul Apropiat, au semnat, la 9 mai 1980, la Berna, </w:t>
      </w:r>
      <w:r w:rsidRPr="00C81350">
        <w:rPr>
          <w:i/>
        </w:rPr>
        <w:t>Convenția cu privire la transporturile internaționale feroviare (COTIF)</w:t>
      </w:r>
      <w:r w:rsidRPr="00C81350">
        <w:t>. COTIF 1980 a fost ratificată de România prin Decretul Consiliului de Stat nr. 100/1983 și a intrat în vigoare la data de 1.11.1985.</w:t>
      </w:r>
    </w:p>
    <w:p w14:paraId="5F31A520" w14:textId="77777777" w:rsidR="00840964" w:rsidRPr="00C81350" w:rsidRDefault="00840964" w:rsidP="00840964">
      <w:pPr>
        <w:ind w:firstLine="720"/>
      </w:pPr>
      <w:r w:rsidRPr="00C81350">
        <w:rPr>
          <w:bCs/>
          <w:iCs/>
        </w:rPr>
        <w:t>Scopul organizației</w:t>
      </w:r>
      <w:r w:rsidRPr="00C81350">
        <w:rPr>
          <w:b/>
          <w:bCs/>
          <w:i/>
          <w:iCs/>
        </w:rPr>
        <w:t xml:space="preserve"> </w:t>
      </w:r>
      <w:r w:rsidRPr="00C81350">
        <w:t> este de a promova dezvoltarea complexă, perfec</w:t>
      </w:r>
      <w:r w:rsidRPr="00C81350">
        <w:rPr>
          <w:rFonts w:cs="Cambria Math"/>
        </w:rPr>
        <w:t>ț</w:t>
      </w:r>
      <w:r w:rsidRPr="00C81350">
        <w:rPr>
          <w:rFonts w:cs="Trebuchet MS"/>
        </w:rPr>
        <w:t xml:space="preserve">ionarea </w:t>
      </w:r>
      <w:r w:rsidRPr="00C81350">
        <w:rPr>
          <w:rFonts w:cs="Cambria Math"/>
        </w:rPr>
        <w:t>ș</w:t>
      </w:r>
      <w:r w:rsidRPr="00C81350">
        <w:rPr>
          <w:rFonts w:cs="Trebuchet MS"/>
        </w:rPr>
        <w:t>i simplificarea reglementărilor pentru realizarea transportul feroviar interna</w:t>
      </w:r>
      <w:r w:rsidRPr="00C81350">
        <w:rPr>
          <w:rFonts w:cs="Cambria Math"/>
        </w:rPr>
        <w:t>ț</w:t>
      </w:r>
      <w:r w:rsidRPr="00C81350">
        <w:rPr>
          <w:rFonts w:cs="Trebuchet MS"/>
        </w:rPr>
        <w:t>ional. Pentru realizarea acestui scop a fost stabilit un s</w:t>
      </w:r>
      <w:r w:rsidRPr="00C81350">
        <w:t xml:space="preserve">istem unitar de drept </w:t>
      </w:r>
      <w:r w:rsidRPr="00C81350">
        <w:rPr>
          <w:rFonts w:cs="Cambria Math"/>
        </w:rPr>
        <w:t>ș</w:t>
      </w:r>
      <w:r w:rsidRPr="00C81350">
        <w:rPr>
          <w:rFonts w:cs="Trebuchet MS"/>
        </w:rPr>
        <w:t xml:space="preserve">i cadrul pentru sprijinirea aplicării </w:t>
      </w:r>
      <w:r w:rsidRPr="00C81350">
        <w:rPr>
          <w:rFonts w:cs="Cambria Math"/>
        </w:rPr>
        <w:t>ș</w:t>
      </w:r>
      <w:r w:rsidRPr="00C81350">
        <w:rPr>
          <w:rFonts w:cs="Trebuchet MS"/>
        </w:rPr>
        <w:t>i dezvoltării acestuia.</w:t>
      </w:r>
      <w:r w:rsidRPr="00C81350">
        <w:t xml:space="preserve"> </w:t>
      </w:r>
    </w:p>
    <w:p w14:paraId="0E98A0CF" w14:textId="77777777" w:rsidR="00840964" w:rsidRPr="00C81350" w:rsidRDefault="00840964" w:rsidP="00840964">
      <w:r w:rsidRPr="00C81350">
        <w:t>Normele uniforme aplicabile în prezent la transportul feroviar interna</w:t>
      </w:r>
      <w:r w:rsidRPr="00C81350">
        <w:rPr>
          <w:rFonts w:cs="Cambria Math"/>
        </w:rPr>
        <w:t>ț</w:t>
      </w:r>
      <w:r w:rsidRPr="00C81350">
        <w:rPr>
          <w:rFonts w:cs="Trebuchet MS"/>
        </w:rPr>
        <w:t>ional sunt cuprinse în următoarele apendice la COTIF:</w:t>
      </w:r>
    </w:p>
    <w:tbl>
      <w:tblPr>
        <w:tblW w:w="10170" w:type="dxa"/>
        <w:tblCellMar>
          <w:left w:w="0" w:type="dxa"/>
          <w:right w:w="0" w:type="dxa"/>
        </w:tblCellMar>
        <w:tblLook w:val="04A0" w:firstRow="1" w:lastRow="0" w:firstColumn="1" w:lastColumn="0" w:noHBand="0" w:noVBand="1"/>
      </w:tblPr>
      <w:tblGrid>
        <w:gridCol w:w="1526"/>
        <w:gridCol w:w="8644"/>
      </w:tblGrid>
      <w:tr w:rsidR="00840964" w:rsidRPr="00C81350" w14:paraId="33ED5FE8" w14:textId="77777777" w:rsidTr="001C26AF">
        <w:tc>
          <w:tcPr>
            <w:tcW w:w="1526" w:type="dxa"/>
            <w:tcMar>
              <w:top w:w="0" w:type="dxa"/>
              <w:left w:w="108" w:type="dxa"/>
              <w:bottom w:w="0" w:type="dxa"/>
              <w:right w:w="108" w:type="dxa"/>
            </w:tcMar>
            <w:hideMark/>
          </w:tcPr>
          <w:p w14:paraId="105DD30F" w14:textId="77777777" w:rsidR="00840964" w:rsidRPr="00C81350" w:rsidRDefault="00840964" w:rsidP="001C26AF">
            <w:r w:rsidRPr="00C81350">
              <w:t xml:space="preserve">Apendicele A </w:t>
            </w:r>
          </w:p>
        </w:tc>
        <w:tc>
          <w:tcPr>
            <w:tcW w:w="8644" w:type="dxa"/>
            <w:tcMar>
              <w:top w:w="0" w:type="dxa"/>
              <w:left w:w="108" w:type="dxa"/>
              <w:bottom w:w="0" w:type="dxa"/>
              <w:right w:w="108" w:type="dxa"/>
            </w:tcMar>
            <w:hideMark/>
          </w:tcPr>
          <w:p w14:paraId="7A76A037" w14:textId="77777777" w:rsidR="00840964" w:rsidRPr="00C81350" w:rsidRDefault="00840964" w:rsidP="001C26AF">
            <w:r w:rsidRPr="00C81350">
              <w:t>Reguli uniforme privind Contractul de Transport Interna</w:t>
            </w:r>
            <w:r w:rsidRPr="00C81350">
              <w:rPr>
                <w:rFonts w:cs="Cambria Math"/>
              </w:rPr>
              <w:t>ț</w:t>
            </w:r>
            <w:r w:rsidRPr="00C81350">
              <w:rPr>
                <w:rFonts w:cs="Trebuchet MS"/>
              </w:rPr>
              <w:t>ional Feroviar de Călători (</w:t>
            </w:r>
            <w:r w:rsidRPr="00C81350">
              <w:rPr>
                <w:b/>
                <w:bCs/>
              </w:rPr>
              <w:t>CIV</w:t>
            </w:r>
            <w:r w:rsidRPr="00C81350">
              <w:t>);</w:t>
            </w:r>
          </w:p>
        </w:tc>
      </w:tr>
      <w:tr w:rsidR="00840964" w:rsidRPr="00C81350" w14:paraId="4889D2F6" w14:textId="77777777" w:rsidTr="001C26AF">
        <w:tc>
          <w:tcPr>
            <w:tcW w:w="1526" w:type="dxa"/>
            <w:tcMar>
              <w:top w:w="0" w:type="dxa"/>
              <w:left w:w="108" w:type="dxa"/>
              <w:bottom w:w="0" w:type="dxa"/>
              <w:right w:w="108" w:type="dxa"/>
            </w:tcMar>
            <w:hideMark/>
          </w:tcPr>
          <w:p w14:paraId="34851FEC" w14:textId="77777777" w:rsidR="00840964" w:rsidRPr="00C81350" w:rsidRDefault="00840964" w:rsidP="001C26AF">
            <w:r w:rsidRPr="00C81350">
              <w:t xml:space="preserve">Apendicele B </w:t>
            </w:r>
          </w:p>
        </w:tc>
        <w:tc>
          <w:tcPr>
            <w:tcW w:w="8644" w:type="dxa"/>
            <w:tcMar>
              <w:top w:w="0" w:type="dxa"/>
              <w:left w:w="108" w:type="dxa"/>
              <w:bottom w:w="0" w:type="dxa"/>
              <w:right w:w="108" w:type="dxa"/>
            </w:tcMar>
            <w:hideMark/>
          </w:tcPr>
          <w:p w14:paraId="72267600" w14:textId="77777777" w:rsidR="00840964" w:rsidRPr="00C81350" w:rsidRDefault="00840964" w:rsidP="001C26AF">
            <w:r w:rsidRPr="00C81350">
              <w:t>Reguli uniforme privind Contractul de transport interna</w:t>
            </w:r>
            <w:r w:rsidRPr="00C81350">
              <w:rPr>
                <w:rFonts w:cs="Cambria Math"/>
              </w:rPr>
              <w:t>ț</w:t>
            </w:r>
            <w:r w:rsidRPr="00C81350">
              <w:rPr>
                <w:rFonts w:cs="Trebuchet MS"/>
              </w:rPr>
              <w:t>ional de mărfuri pe calea ferată (</w:t>
            </w:r>
            <w:r w:rsidRPr="00C81350">
              <w:rPr>
                <w:b/>
                <w:bCs/>
              </w:rPr>
              <w:t>CIM</w:t>
            </w:r>
            <w:r w:rsidRPr="00C81350">
              <w:t>);</w:t>
            </w:r>
          </w:p>
        </w:tc>
      </w:tr>
      <w:tr w:rsidR="00840964" w:rsidRPr="00C81350" w14:paraId="0AE29E18" w14:textId="77777777" w:rsidTr="001C26AF">
        <w:tc>
          <w:tcPr>
            <w:tcW w:w="1526" w:type="dxa"/>
            <w:tcMar>
              <w:top w:w="0" w:type="dxa"/>
              <w:left w:w="108" w:type="dxa"/>
              <w:bottom w:w="0" w:type="dxa"/>
              <w:right w:w="108" w:type="dxa"/>
            </w:tcMar>
            <w:hideMark/>
          </w:tcPr>
          <w:p w14:paraId="6A6F1609" w14:textId="77777777" w:rsidR="00840964" w:rsidRPr="00C81350" w:rsidRDefault="00840964" w:rsidP="001C26AF">
            <w:r w:rsidRPr="00C81350">
              <w:t>Apendicele C</w:t>
            </w:r>
          </w:p>
        </w:tc>
        <w:tc>
          <w:tcPr>
            <w:tcW w:w="8644" w:type="dxa"/>
            <w:tcMar>
              <w:top w:w="0" w:type="dxa"/>
              <w:left w:w="108" w:type="dxa"/>
              <w:bottom w:w="0" w:type="dxa"/>
              <w:right w:w="108" w:type="dxa"/>
            </w:tcMar>
            <w:hideMark/>
          </w:tcPr>
          <w:p w14:paraId="42AD3BF9" w14:textId="77777777" w:rsidR="00840964" w:rsidRPr="00C81350" w:rsidRDefault="00840964" w:rsidP="001C26AF">
            <w:r w:rsidRPr="00C81350">
              <w:t>Regulamentul privind transportul interna</w:t>
            </w:r>
            <w:r w:rsidRPr="00C81350">
              <w:rPr>
                <w:rFonts w:cs="Cambria Math"/>
              </w:rPr>
              <w:t>ț</w:t>
            </w:r>
            <w:r w:rsidRPr="00C81350">
              <w:rPr>
                <w:rFonts w:cs="Trebuchet MS"/>
              </w:rPr>
              <w:t>ional de mărfuri periculoase feroviar (</w:t>
            </w:r>
            <w:r w:rsidRPr="00C81350">
              <w:rPr>
                <w:b/>
                <w:bCs/>
              </w:rPr>
              <w:t>RID</w:t>
            </w:r>
            <w:r w:rsidRPr="00C81350">
              <w:t>);</w:t>
            </w:r>
          </w:p>
        </w:tc>
      </w:tr>
      <w:tr w:rsidR="00840964" w:rsidRPr="00C81350" w14:paraId="5115A710" w14:textId="77777777" w:rsidTr="001C26AF">
        <w:tc>
          <w:tcPr>
            <w:tcW w:w="1526" w:type="dxa"/>
            <w:tcMar>
              <w:top w:w="0" w:type="dxa"/>
              <w:left w:w="108" w:type="dxa"/>
              <w:bottom w:w="0" w:type="dxa"/>
              <w:right w:w="108" w:type="dxa"/>
            </w:tcMar>
            <w:hideMark/>
          </w:tcPr>
          <w:p w14:paraId="32D7C201" w14:textId="77777777" w:rsidR="00840964" w:rsidRPr="00C81350" w:rsidRDefault="00840964" w:rsidP="001C26AF">
            <w:r w:rsidRPr="00C81350">
              <w:t xml:space="preserve">Apendicele D </w:t>
            </w:r>
          </w:p>
        </w:tc>
        <w:tc>
          <w:tcPr>
            <w:tcW w:w="8644" w:type="dxa"/>
            <w:tcMar>
              <w:top w:w="0" w:type="dxa"/>
              <w:left w:w="108" w:type="dxa"/>
              <w:bottom w:w="0" w:type="dxa"/>
              <w:right w:w="108" w:type="dxa"/>
            </w:tcMar>
            <w:hideMark/>
          </w:tcPr>
          <w:p w14:paraId="1A3A7E8D" w14:textId="77777777" w:rsidR="00840964" w:rsidRPr="00C81350" w:rsidRDefault="00840964" w:rsidP="001C26AF">
            <w:r w:rsidRPr="00C81350">
              <w:t>Reguli uniforme privind contractele de utilizare a vehiculelor în trafic interna</w:t>
            </w:r>
            <w:r w:rsidRPr="00C81350">
              <w:rPr>
                <w:rFonts w:cs="Cambria Math"/>
              </w:rPr>
              <w:t>ț</w:t>
            </w:r>
            <w:r w:rsidRPr="00C81350">
              <w:rPr>
                <w:rFonts w:cs="Trebuchet MS"/>
              </w:rPr>
              <w:t>ional feroviar (</w:t>
            </w:r>
            <w:r w:rsidRPr="00C81350">
              <w:rPr>
                <w:b/>
                <w:bCs/>
              </w:rPr>
              <w:t>CUV</w:t>
            </w:r>
            <w:r w:rsidRPr="00C81350">
              <w:t>);</w:t>
            </w:r>
          </w:p>
        </w:tc>
      </w:tr>
      <w:tr w:rsidR="00840964" w:rsidRPr="00C81350" w14:paraId="522DCA8D" w14:textId="77777777" w:rsidTr="001C26AF">
        <w:tc>
          <w:tcPr>
            <w:tcW w:w="1526" w:type="dxa"/>
            <w:tcMar>
              <w:top w:w="0" w:type="dxa"/>
              <w:left w:w="108" w:type="dxa"/>
              <w:bottom w:w="0" w:type="dxa"/>
              <w:right w:w="108" w:type="dxa"/>
            </w:tcMar>
            <w:hideMark/>
          </w:tcPr>
          <w:p w14:paraId="46B6E15C" w14:textId="77777777" w:rsidR="00840964" w:rsidRPr="00C81350" w:rsidRDefault="00840964" w:rsidP="001C26AF">
            <w:r w:rsidRPr="00C81350">
              <w:t xml:space="preserve">Apendicele E </w:t>
            </w:r>
          </w:p>
        </w:tc>
        <w:tc>
          <w:tcPr>
            <w:tcW w:w="8644" w:type="dxa"/>
            <w:tcMar>
              <w:top w:w="0" w:type="dxa"/>
              <w:left w:w="108" w:type="dxa"/>
              <w:bottom w:w="0" w:type="dxa"/>
              <w:right w:w="108" w:type="dxa"/>
            </w:tcMar>
            <w:hideMark/>
          </w:tcPr>
          <w:p w14:paraId="70F06A60" w14:textId="77777777" w:rsidR="00840964" w:rsidRPr="00C81350" w:rsidRDefault="00840964" w:rsidP="001C26AF">
            <w:r w:rsidRPr="00C81350">
              <w:t>Reguli uniforme privind Contractul de Utilizare a Infrastructurii în traficul interna</w:t>
            </w:r>
            <w:r w:rsidRPr="00C81350">
              <w:rPr>
                <w:rFonts w:cs="Cambria Math"/>
              </w:rPr>
              <w:t>ț</w:t>
            </w:r>
            <w:r w:rsidRPr="00C81350">
              <w:rPr>
                <w:rFonts w:cs="Trebuchet MS"/>
              </w:rPr>
              <w:t>ional feroviar (</w:t>
            </w:r>
            <w:r w:rsidRPr="00C81350">
              <w:rPr>
                <w:b/>
                <w:bCs/>
              </w:rPr>
              <w:t>CUI</w:t>
            </w:r>
            <w:r w:rsidRPr="00C81350">
              <w:t>);</w:t>
            </w:r>
          </w:p>
        </w:tc>
      </w:tr>
      <w:tr w:rsidR="00840964" w:rsidRPr="00C81350" w14:paraId="6A45D71A" w14:textId="77777777" w:rsidTr="001C26AF">
        <w:tc>
          <w:tcPr>
            <w:tcW w:w="1526" w:type="dxa"/>
            <w:tcMar>
              <w:top w:w="0" w:type="dxa"/>
              <w:left w:w="108" w:type="dxa"/>
              <w:bottom w:w="0" w:type="dxa"/>
              <w:right w:w="108" w:type="dxa"/>
            </w:tcMar>
            <w:hideMark/>
          </w:tcPr>
          <w:p w14:paraId="41C06FCB" w14:textId="77777777" w:rsidR="00840964" w:rsidRPr="00C81350" w:rsidRDefault="00840964" w:rsidP="001C26AF">
            <w:r w:rsidRPr="00C81350">
              <w:t xml:space="preserve">Apendicele F </w:t>
            </w:r>
          </w:p>
        </w:tc>
        <w:tc>
          <w:tcPr>
            <w:tcW w:w="8644" w:type="dxa"/>
            <w:tcMar>
              <w:top w:w="0" w:type="dxa"/>
              <w:left w:w="108" w:type="dxa"/>
              <w:bottom w:w="0" w:type="dxa"/>
              <w:right w:w="108" w:type="dxa"/>
            </w:tcMar>
            <w:hideMark/>
          </w:tcPr>
          <w:p w14:paraId="0E8DA028" w14:textId="77777777" w:rsidR="00840964" w:rsidRPr="00C81350" w:rsidRDefault="00840964" w:rsidP="001C26AF">
            <w:r w:rsidRPr="00C81350">
              <w:t xml:space="preserve">Reguli uniforme privind validarea standardelor tehnice </w:t>
            </w:r>
            <w:r w:rsidRPr="00C81350">
              <w:rPr>
                <w:rFonts w:cs="Cambria Math"/>
              </w:rPr>
              <w:t>ș</w:t>
            </w:r>
            <w:r w:rsidRPr="00C81350">
              <w:rPr>
                <w:rFonts w:cs="Trebuchet MS"/>
              </w:rPr>
              <w:t>i adoptarea de specifica</w:t>
            </w:r>
            <w:r w:rsidRPr="00C81350">
              <w:rPr>
                <w:rFonts w:cs="Cambria Math"/>
              </w:rPr>
              <w:t>ț</w:t>
            </w:r>
            <w:r w:rsidRPr="00C81350">
              <w:rPr>
                <w:rFonts w:cs="Trebuchet MS"/>
              </w:rPr>
              <w:t>ii uniforme tehnice aplicabile materialului fero</w:t>
            </w:r>
            <w:r w:rsidRPr="00C81350">
              <w:t>viar destinat a fi utilizat in trafic interna</w:t>
            </w:r>
            <w:r w:rsidRPr="00C81350">
              <w:rPr>
                <w:rFonts w:cs="Cambria Math"/>
              </w:rPr>
              <w:t>ț</w:t>
            </w:r>
            <w:r w:rsidRPr="00C81350">
              <w:rPr>
                <w:rFonts w:cs="Trebuchet MS"/>
              </w:rPr>
              <w:t>ional (</w:t>
            </w:r>
            <w:r w:rsidRPr="00C81350">
              <w:rPr>
                <w:b/>
                <w:bCs/>
              </w:rPr>
              <w:t>APTU</w:t>
            </w:r>
            <w:r w:rsidRPr="00C81350">
              <w:t>);</w:t>
            </w:r>
          </w:p>
        </w:tc>
      </w:tr>
      <w:tr w:rsidR="00840964" w:rsidRPr="00C81350" w14:paraId="0587336E" w14:textId="77777777" w:rsidTr="001C26AF">
        <w:tc>
          <w:tcPr>
            <w:tcW w:w="1526" w:type="dxa"/>
            <w:tcMar>
              <w:top w:w="0" w:type="dxa"/>
              <w:left w:w="108" w:type="dxa"/>
              <w:bottom w:w="0" w:type="dxa"/>
              <w:right w:w="108" w:type="dxa"/>
            </w:tcMar>
            <w:hideMark/>
          </w:tcPr>
          <w:p w14:paraId="1459DF9B" w14:textId="77777777" w:rsidR="00840964" w:rsidRPr="00C81350" w:rsidRDefault="00840964" w:rsidP="001C26AF">
            <w:r w:rsidRPr="00C81350">
              <w:t xml:space="preserve">Apendicele G </w:t>
            </w:r>
          </w:p>
        </w:tc>
        <w:tc>
          <w:tcPr>
            <w:tcW w:w="8644" w:type="dxa"/>
            <w:tcMar>
              <w:top w:w="0" w:type="dxa"/>
              <w:left w:w="108" w:type="dxa"/>
              <w:bottom w:w="0" w:type="dxa"/>
              <w:right w:w="108" w:type="dxa"/>
            </w:tcMar>
            <w:hideMark/>
          </w:tcPr>
          <w:p w14:paraId="56E40B02" w14:textId="77777777" w:rsidR="00840964" w:rsidRPr="00C81350" w:rsidRDefault="00840964" w:rsidP="001C26AF">
            <w:r w:rsidRPr="00C81350">
              <w:t>Reguli uniforme privind admiterea tehnica a materialului feroviar, utilizate în traficul interna</w:t>
            </w:r>
            <w:r w:rsidRPr="00C81350">
              <w:rPr>
                <w:rFonts w:cs="Cambria Math"/>
              </w:rPr>
              <w:t>ț</w:t>
            </w:r>
            <w:r w:rsidRPr="00C81350">
              <w:rPr>
                <w:rFonts w:cs="Trebuchet MS"/>
              </w:rPr>
              <w:t>ional (</w:t>
            </w:r>
            <w:r w:rsidRPr="00C81350">
              <w:rPr>
                <w:b/>
                <w:bCs/>
              </w:rPr>
              <w:t>ATMF</w:t>
            </w:r>
            <w:r w:rsidRPr="00C81350">
              <w:t>).</w:t>
            </w:r>
          </w:p>
        </w:tc>
      </w:tr>
    </w:tbl>
    <w:p w14:paraId="2ECCC56C" w14:textId="77777777" w:rsidR="00840964" w:rsidRPr="00C81350" w:rsidRDefault="00840964" w:rsidP="00840964">
      <w:pPr>
        <w:ind w:firstLine="720"/>
        <w:jc w:val="both"/>
      </w:pPr>
    </w:p>
    <w:p w14:paraId="00BE9E80" w14:textId="77777777" w:rsidR="00840964" w:rsidRPr="00C81350" w:rsidRDefault="00840964" w:rsidP="00840964">
      <w:pPr>
        <w:ind w:firstLine="720"/>
        <w:jc w:val="both"/>
      </w:pPr>
      <w:r w:rsidRPr="00C81350">
        <w:t>Direcția Transport Feroviar a analizat materialele transmise de organizație în anul 2022 și a exprimat puncte de vedere față de acestea.</w:t>
      </w:r>
    </w:p>
    <w:p w14:paraId="2BD334F2" w14:textId="77777777" w:rsidR="00840964" w:rsidRPr="00C81350" w:rsidRDefault="00840964" w:rsidP="00840964">
      <w:pPr>
        <w:ind w:firstLine="720"/>
        <w:jc w:val="both"/>
        <w:rPr>
          <w:b/>
        </w:rPr>
      </w:pPr>
    </w:p>
    <w:p w14:paraId="08989C2C" w14:textId="77777777" w:rsidR="00840964" w:rsidRPr="00C81350" w:rsidRDefault="00840964" w:rsidP="0097041F">
      <w:pPr>
        <w:jc w:val="both"/>
        <w:rPr>
          <w:b/>
        </w:rPr>
      </w:pPr>
      <w:r w:rsidRPr="00C81350">
        <w:rPr>
          <w:b/>
        </w:rPr>
        <w:t>Calea Ferată Trans-Europeană (TER)</w:t>
      </w:r>
    </w:p>
    <w:p w14:paraId="61ABE63A" w14:textId="77777777" w:rsidR="00840964" w:rsidRPr="00C81350" w:rsidRDefault="00840964" w:rsidP="00840964">
      <w:pPr>
        <w:ind w:firstLine="720"/>
        <w:jc w:val="both"/>
      </w:pPr>
      <w:r w:rsidRPr="00C81350">
        <w:t xml:space="preserve">Comisia Economică pentru Europa a Națiunilor Unite și guvernele participante la TER, au căzut de acord să coopereze în implementarea unui proiect intitulat „Calea Ferată Trans-Europeană (TER). </w:t>
      </w:r>
      <w:bookmarkStart w:id="15" w:name="tree#10"/>
    </w:p>
    <w:p w14:paraId="1AAC1949" w14:textId="77777777" w:rsidR="00840964" w:rsidRPr="00C81350" w:rsidRDefault="00840964" w:rsidP="00840964">
      <w:pPr>
        <w:ind w:firstLine="720"/>
        <w:jc w:val="both"/>
      </w:pPr>
      <w:r w:rsidRPr="00C81350">
        <w:t xml:space="preserve">România a aderat la acest proiect prin Legea nr. 124/1994 pentru ratificarea Acordului dintre Comisia Economică pentru Europa a Națiunilor Unite (C.E.E./O.N.U.) și guvernele participante la </w:t>
      </w:r>
      <w:r w:rsidRPr="00C81350">
        <w:lastRenderedPageBreak/>
        <w:t>proiectul „Calea Ferată Trans-Europeană (TER)” privind fondul de cooperare și creditare, semnat la Geneva la 17 decembrie 1992.</w:t>
      </w:r>
    </w:p>
    <w:bookmarkEnd w:id="15"/>
    <w:p w14:paraId="5752D3AB" w14:textId="77777777" w:rsidR="00840964" w:rsidRPr="00C81350" w:rsidRDefault="00840964" w:rsidP="00840964">
      <w:pPr>
        <w:ind w:firstLine="720"/>
        <w:jc w:val="both"/>
      </w:pPr>
      <w:r w:rsidRPr="00C81350">
        <w:t xml:space="preserve">Obiectivul general al proiectului TER este să dezvolte un sistem de transport combinat și de cale ferată eficient și coerent între țările Europei Centrale și de Est și între aceste țări și restul țărilor europene. Asigurând servicii eficiente și competitive, sistemul TER trebuie să fie atractiv pentru clienți, atât călătorilor cât și transportului de marfă, și să absoarbă o importantă parte de pe piața transportului internațional, din și spre centrul și estul Europei, ușurând astfel aglomerația și reducând problemele de mediu și de siguranță pe principalele drumuri internaționale din aceste țări. </w:t>
      </w:r>
    </w:p>
    <w:p w14:paraId="1F8F3245" w14:textId="77777777" w:rsidR="00840964" w:rsidRPr="00C81350" w:rsidRDefault="00840964" w:rsidP="00840964">
      <w:pPr>
        <w:ind w:firstLine="720"/>
        <w:jc w:val="both"/>
        <w:rPr>
          <w:b/>
          <w:color w:val="000000"/>
        </w:rPr>
      </w:pPr>
    </w:p>
    <w:p w14:paraId="72576F3E" w14:textId="77777777" w:rsidR="00840964" w:rsidRPr="00C81350" w:rsidRDefault="00840964" w:rsidP="0097041F">
      <w:pPr>
        <w:jc w:val="both"/>
        <w:rPr>
          <w:b/>
          <w:color w:val="000000"/>
        </w:rPr>
      </w:pPr>
      <w:r w:rsidRPr="00C81350">
        <w:rPr>
          <w:b/>
          <w:color w:val="000000"/>
        </w:rPr>
        <w:t>Agenția Uniunii Europene pentru Căi Ferate - ERA</w:t>
      </w:r>
    </w:p>
    <w:p w14:paraId="1F5387C6" w14:textId="77777777" w:rsidR="00840964" w:rsidRPr="00C81350" w:rsidRDefault="00840964" w:rsidP="00840964">
      <w:pPr>
        <w:ind w:firstLine="720"/>
        <w:jc w:val="both"/>
      </w:pPr>
      <w:r w:rsidRPr="00C81350">
        <w:t>Prin Regulamentul CE nr. 881/2004 al parlamentului European și al Consiliului s-a înființat Agenția Uniunii Europene pentru Căi Ferate.</w:t>
      </w:r>
    </w:p>
    <w:p w14:paraId="628C8048" w14:textId="77777777" w:rsidR="00840964" w:rsidRPr="00C81350" w:rsidRDefault="00840964" w:rsidP="00840964">
      <w:pPr>
        <w:ind w:firstLine="720"/>
        <w:jc w:val="both"/>
      </w:pPr>
      <w:r w:rsidRPr="00C81350">
        <w:t>Obiectivul Agenției Uniunii Europene pentru Căi Ferate este să contribuie, cu privire la problemele tehnice, la punerea în aplicare a legislației comunitare ce vizează îmbunătățirea poziției concurențiale a sectorului feroviar prin creșterea nivelului de interoperabilitate a sistemelor feroviare și dezvoltarea unei abordări comune a siguranței la nivelul sistemului feroviar European, pentru a contribui la crearea unei zone feroviare europene fără frontiere și pentru garantarea unui înalt nivel de siguranță.</w:t>
      </w:r>
    </w:p>
    <w:p w14:paraId="432243B1" w14:textId="77777777" w:rsidR="00840964" w:rsidRPr="00C81350" w:rsidRDefault="00840964" w:rsidP="00840964">
      <w:pPr>
        <w:jc w:val="both"/>
      </w:pPr>
      <w:r w:rsidRPr="00C81350">
        <w:t>În atingerea acestor obiective ERA ține cont de procesul de extindere a Uniunii Europene și constrângerile specifice privind legăturile feroviare cu țările terțe.</w:t>
      </w:r>
    </w:p>
    <w:p w14:paraId="148BA89B" w14:textId="77777777" w:rsidR="00840964" w:rsidRPr="00C81350" w:rsidRDefault="00840964" w:rsidP="00840964">
      <w:pPr>
        <w:ind w:firstLine="720"/>
        <w:jc w:val="both"/>
      </w:pPr>
      <w:r w:rsidRPr="00C81350">
        <w:t>Conducerea Agenției Uniunii Europene pentru Căi Ferate – ERA este asigurată de către Consiliul de administrație.</w:t>
      </w:r>
    </w:p>
    <w:p w14:paraId="4CD00AD7" w14:textId="77777777" w:rsidR="00840964" w:rsidRPr="00C81350" w:rsidRDefault="00840964" w:rsidP="00840964">
      <w:pPr>
        <w:jc w:val="both"/>
      </w:pPr>
      <w:r w:rsidRPr="00C81350">
        <w:tab/>
        <w:t>Consiliul de administrație este compus din câte un reprezentant al fiecărui stat membru și din patru reprezentanți ai Comisiei, precum și șase reprezentanți fără drept de vot, aceștia din urmă reprezentând la nivel european următoarele grupuri:</w:t>
      </w:r>
    </w:p>
    <w:p w14:paraId="643CAD59" w14:textId="77777777" w:rsidR="00840964" w:rsidRPr="00C81350" w:rsidRDefault="00840964" w:rsidP="00840964">
      <w:pPr>
        <w:ind w:left="720" w:firstLine="720"/>
        <w:jc w:val="both"/>
      </w:pPr>
      <w:r w:rsidRPr="00C81350">
        <w:t>- societățile feroviare</w:t>
      </w:r>
    </w:p>
    <w:p w14:paraId="06D327F8" w14:textId="77777777" w:rsidR="00840964" w:rsidRPr="00C81350" w:rsidRDefault="00840964" w:rsidP="00840964">
      <w:pPr>
        <w:ind w:left="720" w:firstLine="720"/>
        <w:jc w:val="both"/>
      </w:pPr>
      <w:r w:rsidRPr="00C81350">
        <w:t>- directorii de infrastructură</w:t>
      </w:r>
    </w:p>
    <w:p w14:paraId="6DB11980" w14:textId="77777777" w:rsidR="00840964" w:rsidRPr="00C81350" w:rsidRDefault="00840964" w:rsidP="00840964">
      <w:pPr>
        <w:ind w:left="720" w:firstLine="720"/>
        <w:jc w:val="both"/>
      </w:pPr>
      <w:r w:rsidRPr="00C81350">
        <w:t>- industria feroviară</w:t>
      </w:r>
    </w:p>
    <w:p w14:paraId="3E2C3D7C" w14:textId="77777777" w:rsidR="00840964" w:rsidRPr="00C81350" w:rsidRDefault="00840964" w:rsidP="00840964">
      <w:pPr>
        <w:ind w:left="720" w:firstLine="720"/>
        <w:jc w:val="both"/>
      </w:pPr>
      <w:r w:rsidRPr="00C81350">
        <w:t>- sindicatele lucrătorilor</w:t>
      </w:r>
    </w:p>
    <w:p w14:paraId="423F8CCC" w14:textId="77777777" w:rsidR="00840964" w:rsidRPr="00C81350" w:rsidRDefault="00840964" w:rsidP="00840964">
      <w:pPr>
        <w:ind w:left="720" w:firstLine="720"/>
        <w:jc w:val="both"/>
      </w:pPr>
      <w:r w:rsidRPr="00C81350">
        <w:t>- călătorii</w:t>
      </w:r>
    </w:p>
    <w:p w14:paraId="1B094448" w14:textId="77777777" w:rsidR="00840964" w:rsidRPr="00C81350" w:rsidRDefault="00840964" w:rsidP="00840964">
      <w:pPr>
        <w:ind w:left="720" w:firstLine="720"/>
        <w:jc w:val="both"/>
      </w:pPr>
      <w:r w:rsidRPr="00C81350">
        <w:t>- clienții serviciilor de transport-marfă</w:t>
      </w:r>
    </w:p>
    <w:p w14:paraId="4D8D2D49" w14:textId="77777777" w:rsidR="00840964" w:rsidRPr="00C81350" w:rsidRDefault="00840964" w:rsidP="00840964">
      <w:pPr>
        <w:autoSpaceDE w:val="0"/>
        <w:autoSpaceDN w:val="0"/>
        <w:adjustRightInd w:val="0"/>
        <w:ind w:firstLine="720"/>
        <w:jc w:val="both"/>
        <w:rPr>
          <w:rFonts w:cs="Calibri"/>
        </w:rPr>
      </w:pPr>
      <w:r w:rsidRPr="00C81350">
        <w:t>Agenția Uniunii Europene pentru Căi Ferate</w:t>
      </w:r>
      <w:r w:rsidRPr="00C81350">
        <w:rPr>
          <w:rFonts w:cs="Calibri"/>
        </w:rPr>
        <w:t xml:space="preserve"> a dezvoltat Sistemul Matrix, instrument creat în scopul de a obține o mai bună înțelegere a modului în care armonizarea siguranței feroviare progresează în cadrul Uniunii Europene, astfel încât Agenția și statele membre pot viza mai bine activitățile lor. </w:t>
      </w:r>
    </w:p>
    <w:p w14:paraId="3C0F2D06" w14:textId="77777777" w:rsidR="00840964" w:rsidRPr="00C81350" w:rsidRDefault="00840964" w:rsidP="00840964">
      <w:pPr>
        <w:autoSpaceDE w:val="0"/>
        <w:autoSpaceDN w:val="0"/>
        <w:adjustRightInd w:val="0"/>
        <w:ind w:firstLine="720"/>
        <w:jc w:val="both"/>
        <w:rPr>
          <w:rFonts w:cs="Calibri"/>
        </w:rPr>
      </w:pPr>
      <w:r w:rsidRPr="00C81350">
        <w:rPr>
          <w:rFonts w:cs="Calibri"/>
        </w:rPr>
        <w:t>Evaluarea Matrix a fost realizată ca parte a unui exercițiu de țară prioritară. Programul de țară prioritară este o activitate pe care agenția o face la cererea Comisiei. Aceasta implică mai multe proiecte diferite în care sistemul feroviar al statului membru este evaluat și are ca rezultat un raport care rezumă constatările și propunerile.</w:t>
      </w:r>
    </w:p>
    <w:p w14:paraId="2D3F216A" w14:textId="77777777" w:rsidR="00840964" w:rsidRPr="00C81350" w:rsidRDefault="00840964" w:rsidP="00840964">
      <w:pPr>
        <w:autoSpaceDE w:val="0"/>
        <w:autoSpaceDN w:val="0"/>
        <w:adjustRightInd w:val="0"/>
        <w:jc w:val="both"/>
        <w:rPr>
          <w:b/>
        </w:rPr>
      </w:pPr>
      <w:r w:rsidRPr="00C81350">
        <w:tab/>
      </w:r>
    </w:p>
    <w:p w14:paraId="5076B768" w14:textId="77777777" w:rsidR="00840964" w:rsidRPr="00C81350" w:rsidRDefault="00840964" w:rsidP="0097041F">
      <w:pPr>
        <w:jc w:val="both"/>
        <w:rPr>
          <w:b/>
          <w:color w:val="000000"/>
        </w:rPr>
      </w:pPr>
      <w:r w:rsidRPr="00C81350">
        <w:rPr>
          <w:b/>
        </w:rPr>
        <w:t>Organizația de Colaborare a Căilor Ferate (OCCF)</w:t>
      </w:r>
    </w:p>
    <w:p w14:paraId="7566F81B" w14:textId="77777777" w:rsidR="00840964" w:rsidRPr="00C81350" w:rsidRDefault="00840964" w:rsidP="00840964">
      <w:pPr>
        <w:ind w:firstLine="540"/>
        <w:jc w:val="both"/>
      </w:pPr>
      <w:r w:rsidRPr="00C81350">
        <w:t>Organizația de Colaborare a Căilor Ferate (OCCF)  este o organizație feroviară internațională la nivel departamental care are drept scop asigurarea premiselor necesare derulării transporturilor feroviare între Europa și Asia și colaborarea în probleme de politică, convenții pentru traficul feroviar internațional de călători și marfă și a acordurilor privind decontările între căile ferate participante.</w:t>
      </w:r>
    </w:p>
    <w:p w14:paraId="0A491029" w14:textId="77777777" w:rsidR="00840964" w:rsidRPr="00C81350" w:rsidRDefault="00840964" w:rsidP="00840964">
      <w:pPr>
        <w:ind w:firstLine="540"/>
        <w:jc w:val="both"/>
      </w:pPr>
      <w:r w:rsidRPr="00C81350">
        <w:t>În prezent din organizație fac parte 27 de membri, dintre care membri activi sunt reprezentanții următoarelor 25 de state: Republica Azerbaidjan,  Republica Belarus, Republica Bulgaria, Republica Cehă, Republica Populară Chineză, Republica Populară Democrată Coreeană, Republica Estonia, Georgia, Republica Islamică Iran, Republica Kazahstan, Republica Kârgâzstan, Republica Letonia, Republica Lituania, Republica Moldova, Mongolia, Republica Polonă, România, Federația Rusă, Republica Slovacă, Republica Tadjikistan, Turkmenistan, Republica Uzbekistan, Ucraina, Republica Ungaria și Republica Socialistă Vietnam.</w:t>
      </w:r>
    </w:p>
    <w:p w14:paraId="2FFD9B2F" w14:textId="77777777" w:rsidR="00840964" w:rsidRPr="00C81350" w:rsidRDefault="00840964" w:rsidP="00840964">
      <w:pPr>
        <w:ind w:firstLine="540"/>
        <w:jc w:val="both"/>
      </w:pPr>
      <w:r w:rsidRPr="00C81350">
        <w:t>La nivel național, Statutul OCCF și reprezentarea sistemului feroviar din România la organizație au fost aprobate prin Hotărârea Consiliului Miniștrilor nr. 1707/1957 (neabrogată).</w:t>
      </w:r>
    </w:p>
    <w:p w14:paraId="2F372CF2" w14:textId="77777777" w:rsidR="00840964" w:rsidRPr="00C81350" w:rsidRDefault="00840964" w:rsidP="0097041F">
      <w:pPr>
        <w:ind w:left="1080"/>
        <w:jc w:val="both"/>
        <w:rPr>
          <w:b/>
        </w:rPr>
      </w:pPr>
    </w:p>
    <w:p w14:paraId="19A5246B" w14:textId="77777777" w:rsidR="00840964" w:rsidRPr="00C81350" w:rsidRDefault="00840964" w:rsidP="00FA1D49">
      <w:pPr>
        <w:numPr>
          <w:ilvl w:val="0"/>
          <w:numId w:val="37"/>
        </w:numPr>
        <w:ind w:left="1080"/>
        <w:jc w:val="both"/>
        <w:rPr>
          <w:b/>
        </w:rPr>
      </w:pPr>
      <w:r w:rsidRPr="00C81350">
        <w:rPr>
          <w:b/>
        </w:rPr>
        <w:t>Comitetul de evaluare și monitorizare a organismelor de evaluare a conformității din domeniul feroviar</w:t>
      </w:r>
    </w:p>
    <w:p w14:paraId="0A8502A8" w14:textId="77777777" w:rsidR="00E46232" w:rsidRPr="00C81350" w:rsidRDefault="00E46232" w:rsidP="00840964">
      <w:pPr>
        <w:ind w:firstLine="720"/>
        <w:jc w:val="both"/>
      </w:pPr>
    </w:p>
    <w:p w14:paraId="248FC269" w14:textId="1526BF49" w:rsidR="00840964" w:rsidRPr="00C81350" w:rsidRDefault="00840964" w:rsidP="00840964">
      <w:pPr>
        <w:ind w:firstLine="720"/>
        <w:jc w:val="both"/>
      </w:pPr>
      <w:r w:rsidRPr="00C81350">
        <w:t xml:space="preserve">Prin </w:t>
      </w:r>
      <w:r w:rsidRPr="00C81350">
        <w:rPr>
          <w:i/>
        </w:rPr>
        <w:t>Hotărârea Guvernului nr. 108/2020 privind interoperabilitatea sistemului feroviar</w:t>
      </w:r>
      <w:r w:rsidRPr="00C81350">
        <w:t xml:space="preserve"> a fost transpusă în legislația națională Directiva (UE) 2016/797 a Parlamentului European și a Consiliului din 11 mai 2016 privind interoperabilitatea sistemului feroviar în Uniunea Europeană (reformare), partea a </w:t>
      </w:r>
      <w:r w:rsidRPr="00C81350">
        <w:lastRenderedPageBreak/>
        <w:t>Pilonului Tehnic al celui de-al Patrulea Pachet Feroviar, prin care au fost stabilite condițiile ce trebuie îndeplinite pentru realizarea interoperabilității sistemului feroviar din România cu sistemul feroviar al Uniunii Europene, referitoare la proiectarea, construirea, punerea în funcțiune, modernizarea, reînnoirea, exploatarea și întreținerea elementelor sistemului feroviar.</w:t>
      </w:r>
    </w:p>
    <w:p w14:paraId="3A21EB92" w14:textId="77777777" w:rsidR="00840964" w:rsidRPr="00C81350" w:rsidRDefault="00840964" w:rsidP="00840964">
      <w:pPr>
        <w:ind w:firstLine="708"/>
        <w:jc w:val="both"/>
        <w:rPr>
          <w:lang w:eastAsia="ro-RO"/>
        </w:rPr>
      </w:pPr>
      <w:r w:rsidRPr="00C81350">
        <w:rPr>
          <w:lang w:eastAsia="ro-RO"/>
        </w:rPr>
        <w:t xml:space="preserve">La acel moment, organismele de evaluare a conformității cu STI erau evaluate, notificate și monitorizate în baza </w:t>
      </w:r>
      <w:r w:rsidRPr="00C81350">
        <w:rPr>
          <w:i/>
          <w:lang w:eastAsia="ro-RO"/>
        </w:rPr>
        <w:t>Ordinul ministrului transporturilor nr. 1353/2017 privind aprobarea procedurii de evaluare, monitorizare și notificare a organismelor notificate din domeniul feroviar</w:t>
      </w:r>
      <w:r w:rsidRPr="00C81350">
        <w:rPr>
          <w:lang w:eastAsia="ro-RO"/>
        </w:rPr>
        <w:t xml:space="preserve">, elaborat în temeiul </w:t>
      </w:r>
      <w:r w:rsidRPr="00C81350">
        <w:rPr>
          <w:i/>
          <w:lang w:eastAsia="ro-RO"/>
        </w:rPr>
        <w:t>Hotărârii Guvernului nr. 877/2010 privind interoperabilitatea sistemului feroviar</w:t>
      </w:r>
      <w:r w:rsidRPr="00C81350">
        <w:rPr>
          <w:lang w:eastAsia="ro-RO"/>
        </w:rPr>
        <w:t>, cu modificările și completările ulterioare. Această hotărâre a fost abrogată de Hotărârea Guvernului nr. 108/2020, care, de asemenea, impune elaborarea unei noi metodologii pentru evaluarea și monitorizarea organismelor de evaluare a conformității, care să fie în conformitate cu legislația europeană și națională aplicabilă la acest moment.</w:t>
      </w:r>
    </w:p>
    <w:p w14:paraId="42570712" w14:textId="77777777" w:rsidR="00840964" w:rsidRPr="00C81350" w:rsidRDefault="00840964" w:rsidP="00840964">
      <w:pPr>
        <w:ind w:firstLine="708"/>
        <w:jc w:val="both"/>
      </w:pPr>
      <w:r w:rsidRPr="00C81350">
        <w:t xml:space="preserve">Astfel, a fost elaborată și aprobată, prin </w:t>
      </w:r>
      <w:r w:rsidRPr="00C81350">
        <w:rPr>
          <w:i/>
        </w:rPr>
        <w:t>Ordinul ministrului transporturilor, infrastructurii și comunicațiilor nr.1631/11.08.2020</w:t>
      </w:r>
      <w:r w:rsidRPr="00C81350">
        <w:t>,</w:t>
      </w:r>
      <w:r w:rsidRPr="00C81350">
        <w:rPr>
          <w:i/>
        </w:rPr>
        <w:t xml:space="preserve"> Metodologia privind evaluarea și monitorizarea organismelor de evaluare a conformității din domeniul feroviar</w:t>
      </w:r>
      <w:r w:rsidRPr="00C81350">
        <w:t xml:space="preserve">, denumită în continuare „Metodologie”. În baza acestui act normativ a fost elaborat și aprobat </w:t>
      </w:r>
      <w:r w:rsidRPr="00C81350">
        <w:rPr>
          <w:i/>
        </w:rPr>
        <w:t>Ordinul ministrului transporturilor, infrastructurii și comunicațiilor nr. 1688/19.08.2020 pentru aprobarea componenței Comitetului de evaluare și monitorizare a organismelor de evaluare a conformității din domeniul feroviar și a Regulamentului de organizare și funcționare a acestuia</w:t>
      </w:r>
      <w:r w:rsidRPr="00C81350">
        <w:t xml:space="preserve">. </w:t>
      </w:r>
    </w:p>
    <w:p w14:paraId="1FB71EE0" w14:textId="301F2287" w:rsidR="00840964" w:rsidRPr="00C81350" w:rsidRDefault="00840964" w:rsidP="00840964">
      <w:pPr>
        <w:ind w:firstLine="708"/>
        <w:contextualSpacing/>
        <w:jc w:val="both"/>
      </w:pPr>
      <w:r w:rsidRPr="00C81350">
        <w:t>Din Comitet fac parte reprezentanți ai Direcției Transport Feroviar (DTF) din cadrul Ministerului Transporturilor și Infrastructurii (MTI) și ai Autorității de Siguranță Feroviară Română (ASFR).</w:t>
      </w:r>
    </w:p>
    <w:p w14:paraId="4F2828FA" w14:textId="77777777" w:rsidR="00840964" w:rsidRPr="00C81350" w:rsidRDefault="00840964" w:rsidP="00840964">
      <w:pPr>
        <w:ind w:firstLine="708"/>
        <w:contextualSpacing/>
        <w:jc w:val="both"/>
        <w:rPr>
          <w:color w:val="000000"/>
        </w:rPr>
      </w:pPr>
      <w:r w:rsidRPr="00C81350">
        <w:rPr>
          <w:color w:val="000000"/>
        </w:rPr>
        <w:t>Comitetul analizează dosarul depus de organism în vederea recunoașterii privind conformitatea documentelor specifice, care fac dovada îndeplinirii cerințelor și condițiilor care stau la baza evaluării în vederea recunoașterii, efectuează audituri planificate sau neplanificate la sediul/sediile solicitantului și ia decizia de acceptare sau de respingere a solicitării de evaluare. Rezultatul motivat al deciziei se comunică organismului.</w:t>
      </w:r>
    </w:p>
    <w:p w14:paraId="52B8E219" w14:textId="77777777" w:rsidR="00840964" w:rsidRPr="00C81350" w:rsidRDefault="00840964" w:rsidP="00840964">
      <w:pPr>
        <w:ind w:firstLine="708"/>
        <w:contextualSpacing/>
        <w:jc w:val="both"/>
        <w:rPr>
          <w:color w:val="000000"/>
        </w:rPr>
      </w:pPr>
      <w:r w:rsidRPr="00C81350">
        <w:rPr>
          <w:color w:val="000000"/>
        </w:rPr>
        <w:t>La finele anului 2022, în România își desfășura activitatea un singur organism notificat, respectiv organismul Notificat Feroviar Român (ONFR), număr NB-2269 în baza de date NANDO</w:t>
      </w:r>
      <w:r w:rsidRPr="00C81350">
        <w:rPr>
          <w:rStyle w:val="FootnoteReference"/>
          <w:color w:val="000000"/>
        </w:rPr>
        <w:footnoteReference w:id="4"/>
      </w:r>
      <w:r w:rsidRPr="00C81350">
        <w:rPr>
          <w:color w:val="000000"/>
        </w:rPr>
        <w:t>, acesta având și calitatea de organism desemnat (DeBo) pentru verificarea aplicării normelor naționale tehnice de referință (NNTR).</w:t>
      </w:r>
    </w:p>
    <w:p w14:paraId="19C6CCC6" w14:textId="77777777" w:rsidR="00840964" w:rsidRPr="00C81350" w:rsidRDefault="00840964" w:rsidP="00840964">
      <w:pPr>
        <w:ind w:firstLine="708"/>
        <w:contextualSpacing/>
        <w:jc w:val="both"/>
        <w:rPr>
          <w:color w:val="000000"/>
        </w:rPr>
      </w:pPr>
      <w:r w:rsidRPr="00C81350">
        <w:rPr>
          <w:color w:val="000000"/>
        </w:rPr>
        <w:t>În cursul anului 2022, Comitetul a efectuat:</w:t>
      </w:r>
    </w:p>
    <w:p w14:paraId="7AAA8CC9" w14:textId="77777777" w:rsidR="00840964" w:rsidRPr="00C81350" w:rsidRDefault="00840964" w:rsidP="00840964">
      <w:pPr>
        <w:jc w:val="both"/>
      </w:pPr>
      <w:r w:rsidRPr="00C81350">
        <w:rPr>
          <w:color w:val="000000"/>
        </w:rPr>
        <w:t>-</w:t>
      </w:r>
      <w:r w:rsidRPr="00C81350">
        <w:t xml:space="preserve"> </w:t>
      </w:r>
      <w:r w:rsidRPr="00C81350">
        <w:rPr>
          <w:b/>
        </w:rPr>
        <w:t>1</w:t>
      </w:r>
      <w:r w:rsidRPr="00C81350">
        <w:t xml:space="preserve"> audit anual la un organism notificat la Comisia Europeană a organismelor responsabile pentru aplicarea procedurii de evaluare a conformității „CE” pentru elementele constitutive de interoperabilitate și a procedurii de verificare „CE” pentru subsisteme structurale, conform Directivei (UE) 2016/797 a Parlamentului European și a Consiliului din 11 mai 2016 privind interoperabilitatea sistemului feroviar în Uniunea Europeană (reformare); în cazul evaluării favorabile de către Comitet, raportul auditului de evaluare s-a transmis Comisiei Europene pentru informare, prin intermediul NANDO;</w:t>
      </w:r>
    </w:p>
    <w:p w14:paraId="7BE7F872" w14:textId="77777777" w:rsidR="00840964" w:rsidRPr="00C81350" w:rsidRDefault="00840964" w:rsidP="00840964">
      <w:pPr>
        <w:jc w:val="both"/>
      </w:pPr>
      <w:r w:rsidRPr="00C81350">
        <w:t xml:space="preserve">- </w:t>
      </w:r>
      <w:r w:rsidRPr="00C81350">
        <w:rPr>
          <w:b/>
        </w:rPr>
        <w:t>1</w:t>
      </w:r>
      <w:r w:rsidRPr="00C81350">
        <w:t xml:space="preserve"> audit anual la un organism desemnat ca responsabil cu desfășurarea procedurii de verificare în raport cu normele naționale.</w:t>
      </w:r>
    </w:p>
    <w:p w14:paraId="0D333051" w14:textId="77777777" w:rsidR="00840964" w:rsidRPr="00C81350" w:rsidRDefault="00840964" w:rsidP="00840964">
      <w:pPr>
        <w:jc w:val="both"/>
      </w:pPr>
    </w:p>
    <w:p w14:paraId="7FD1537C" w14:textId="77777777" w:rsidR="00840964" w:rsidRPr="00C81350" w:rsidRDefault="00840964" w:rsidP="00840964">
      <w:pPr>
        <w:jc w:val="both"/>
      </w:pPr>
      <w:r w:rsidRPr="00C81350">
        <w:tab/>
        <w:t>În urma auditurilor efectuate, au rezultat următoarele:</w:t>
      </w:r>
    </w:p>
    <w:p w14:paraId="1C7CC7DE" w14:textId="77777777" w:rsidR="00840964" w:rsidRPr="00C81350" w:rsidRDefault="00840964" w:rsidP="00840964">
      <w:pPr>
        <w:jc w:val="both"/>
      </w:pPr>
      <w:r w:rsidRPr="00C81350">
        <w:t>- Organism notificat: Comisia Europeană menține notificarea pentru Organismul Notificat Feroviar Român sub nr. NB-2269 la data de 21.01.2021;</w:t>
      </w:r>
    </w:p>
    <w:p w14:paraId="7A0C4106" w14:textId="77777777" w:rsidR="00840964" w:rsidRPr="00C81350" w:rsidRDefault="00840964" w:rsidP="00840964">
      <w:pPr>
        <w:jc w:val="both"/>
        <w:rPr>
          <w:color w:val="000000"/>
        </w:rPr>
      </w:pPr>
      <w:r w:rsidRPr="00C81350">
        <w:t>- Organism desemnat: Agenția Uniunii Europene pentru Căi Ferate (ERA) menține desemnarea pentru Organismul Notificat Feroviar Român prin publicarea în baza de date RDD în data de 03.12.2020.</w:t>
      </w:r>
    </w:p>
    <w:p w14:paraId="432777EB" w14:textId="77777777" w:rsidR="00840964" w:rsidRPr="00C81350" w:rsidRDefault="00840964" w:rsidP="00840964">
      <w:pPr>
        <w:jc w:val="both"/>
        <w:rPr>
          <w:color w:val="000000"/>
        </w:rPr>
      </w:pPr>
      <w:r w:rsidRPr="00C81350">
        <w:rPr>
          <w:color w:val="000000"/>
        </w:rPr>
        <w:t xml:space="preserve"> </w:t>
      </w:r>
    </w:p>
    <w:p w14:paraId="4A4E4146" w14:textId="77777777" w:rsidR="00840964" w:rsidRPr="00C81350" w:rsidRDefault="00840964" w:rsidP="00840964">
      <w:pPr>
        <w:jc w:val="both"/>
      </w:pPr>
    </w:p>
    <w:p w14:paraId="372AE8A8" w14:textId="77777777" w:rsidR="00840964" w:rsidRPr="00C81350" w:rsidRDefault="00840964" w:rsidP="00FA1D49">
      <w:pPr>
        <w:numPr>
          <w:ilvl w:val="0"/>
          <w:numId w:val="37"/>
        </w:numPr>
        <w:spacing w:line="360" w:lineRule="auto"/>
        <w:ind w:left="1080"/>
        <w:jc w:val="both"/>
        <w:rPr>
          <w:b/>
        </w:rPr>
      </w:pPr>
      <w:r w:rsidRPr="00C81350">
        <w:rPr>
          <w:b/>
        </w:rPr>
        <w:t>Grupul de lucru privind implementarea sistemului ERTMS în România</w:t>
      </w:r>
    </w:p>
    <w:p w14:paraId="042C40CA" w14:textId="77777777" w:rsidR="00840964" w:rsidRPr="00C81350" w:rsidRDefault="00840964" w:rsidP="00840964">
      <w:pPr>
        <w:ind w:firstLine="720"/>
        <w:jc w:val="both"/>
      </w:pPr>
      <w:r w:rsidRPr="00C81350">
        <w:t xml:space="preserve">Implementarea sistemului ERTMS (European Railway Traffic Management System - Sistemul European de Management al Traficului Feroviar) în România reprezintă o prioritate având în vedere prevederile </w:t>
      </w:r>
      <w:r w:rsidRPr="00C81350">
        <w:rPr>
          <w:i/>
        </w:rPr>
        <w:t>Directivei (UE) 2016/797 a Parlamentului European și a Consiliului din 11 mai 2016 privind interoperabilitatea sistemului feroviar în Uniunea Europeană</w:t>
      </w:r>
      <w:r w:rsidRPr="00C81350">
        <w:t xml:space="preserve"> și a </w:t>
      </w:r>
      <w:r w:rsidRPr="00C81350">
        <w:rPr>
          <w:i/>
        </w:rPr>
        <w:t>Directivei (UE) 2016/798 a Parlamentului European și a Consiliului din 11 mai 2016 privind siguranța feroviară</w:t>
      </w:r>
      <w:r w:rsidRPr="00C81350">
        <w:t>, documente care pun bazele creării unui spațiu feroviar unic.</w:t>
      </w:r>
    </w:p>
    <w:p w14:paraId="30BE2B00" w14:textId="77777777" w:rsidR="00840964" w:rsidRPr="00C81350" w:rsidRDefault="00840964" w:rsidP="00840964">
      <w:pPr>
        <w:ind w:firstLine="720"/>
        <w:jc w:val="both"/>
      </w:pPr>
      <w:r w:rsidRPr="00C81350">
        <w:lastRenderedPageBreak/>
        <w:t>În acest scop, a fost constituit un grup de lucru format din reprezentanți ai Comisiei Europene, ai Ministerului Transporturilor, Infrastructurii și Comunicațiilor – Direcția Transport Feroviar și Direcția Generală Organismul Intermediar pentru Transport, ai Ministerului Fondurilor Europene – Autoritatea de management pentru programul Operațional Infrastructură Mare, ai C.N.C.F. „C.F.R.” S.A., ai Autorității Feroviare Române, ai S.N.T.F.C. „C.F.R. Călători” S.A., ai Băncii Europene de Investiții (BEI), precum și ai industriei feroviare implicate în implementarea sistemului.</w:t>
      </w:r>
    </w:p>
    <w:p w14:paraId="0A845986" w14:textId="77777777" w:rsidR="00840964" w:rsidRPr="00C81350" w:rsidRDefault="00840964" w:rsidP="00840964">
      <w:pPr>
        <w:ind w:firstLine="720"/>
        <w:jc w:val="both"/>
      </w:pPr>
      <w:r w:rsidRPr="00C81350">
        <w:t>Compania Națională de Căi Ferate „C.F.R.” S.A. a contractat serviciile pentru certificarea de interoperabilitate a secțiunilor modernizate, incluzând STI CCS cale (ERTMS).</w:t>
      </w:r>
    </w:p>
    <w:p w14:paraId="126B17D7" w14:textId="77777777" w:rsidR="00840964" w:rsidRPr="00C81350" w:rsidRDefault="00840964" w:rsidP="00840964">
      <w:pPr>
        <w:ind w:firstLine="720"/>
        <w:jc w:val="both"/>
      </w:pPr>
      <w:r w:rsidRPr="00C81350">
        <w:t xml:space="preserve">În anul 2022 a fost creat cadrul legal pentru utilizarea gratuită a frecvențelor radio necesare sistemului GSM-R de către administratorul infrastructurii publice, prin introducerea unui nou alineat, (2) în cadrul art. 17 din </w:t>
      </w:r>
      <w:r w:rsidRPr="00C81350">
        <w:rPr>
          <w:i/>
          <w:iCs/>
        </w:rPr>
        <w:t>Ordonanța de urgență a Guvernului nr. 12/1998 privind transportul pe căile ferate române și reorganizarea Societății Naționale a Căilor Ferate Române</w:t>
      </w:r>
      <w:r w:rsidRPr="00C81350">
        <w:t>, republicată, cu modificările și completările ulterioare, cu următorul cuprins:</w:t>
      </w:r>
    </w:p>
    <w:p w14:paraId="317E4263" w14:textId="77777777" w:rsidR="00840964" w:rsidRPr="00C81350" w:rsidRDefault="00840964" w:rsidP="00840964">
      <w:pPr>
        <w:jc w:val="both"/>
      </w:pPr>
      <w:r w:rsidRPr="00C81350">
        <w:t>„</w:t>
      </w:r>
      <w:r w:rsidRPr="00C81350">
        <w:rPr>
          <w:i/>
          <w:iCs/>
        </w:rPr>
        <w:t>Compania națională care administrează infrastructura feroviară utilizează în mod gratuit spectrul de frecvență alocat la nivel european pentru rețeaua GSM-R-benzile de frecvență 876-880 MHz și 921-925 MHz.</w:t>
      </w:r>
      <w:r w:rsidRPr="00C81350">
        <w:t>”</w:t>
      </w:r>
    </w:p>
    <w:p w14:paraId="53C59B0B" w14:textId="77777777" w:rsidR="00840964" w:rsidRPr="00C81350" w:rsidRDefault="00840964" w:rsidP="00840964">
      <w:pPr>
        <w:ind w:firstLine="720"/>
        <w:jc w:val="both"/>
      </w:pPr>
    </w:p>
    <w:p w14:paraId="10EE7516" w14:textId="77777777" w:rsidR="00840964" w:rsidRPr="00C81350" w:rsidRDefault="00840964" w:rsidP="00FA1D49">
      <w:pPr>
        <w:numPr>
          <w:ilvl w:val="0"/>
          <w:numId w:val="37"/>
        </w:numPr>
        <w:spacing w:line="360" w:lineRule="auto"/>
        <w:ind w:left="1080"/>
        <w:jc w:val="both"/>
        <w:rPr>
          <w:b/>
        </w:rPr>
      </w:pPr>
      <w:r w:rsidRPr="00C81350">
        <w:rPr>
          <w:b/>
        </w:rPr>
        <w:t>Evaluarea solicitărilor de derogare de la STI</w:t>
      </w:r>
    </w:p>
    <w:p w14:paraId="70E4FE77" w14:textId="77777777" w:rsidR="00840964" w:rsidRPr="00C81350" w:rsidRDefault="00840964" w:rsidP="00840964">
      <w:pPr>
        <w:pStyle w:val="FootnoteText"/>
        <w:ind w:firstLine="720"/>
        <w:jc w:val="both"/>
        <w:rPr>
          <w:rFonts w:ascii="Trebuchet MS" w:hAnsi="Trebuchet MS"/>
          <w:sz w:val="22"/>
          <w:szCs w:val="22"/>
        </w:rPr>
      </w:pPr>
      <w:r w:rsidRPr="00C81350">
        <w:rPr>
          <w:rFonts w:ascii="Trebuchet MS" w:hAnsi="Trebuchet MS"/>
          <w:sz w:val="22"/>
          <w:szCs w:val="22"/>
        </w:rPr>
        <w:t xml:space="preserve">Potrivit prevederilor </w:t>
      </w:r>
      <w:r w:rsidRPr="00C81350">
        <w:rPr>
          <w:rFonts w:ascii="Trebuchet MS" w:hAnsi="Trebuchet MS"/>
          <w:i/>
          <w:sz w:val="22"/>
          <w:szCs w:val="22"/>
        </w:rPr>
        <w:t>Hotărârii Guvernului nr. 108/2020 privind interoperabilitatea sistemului feroviar</w:t>
      </w:r>
      <w:r w:rsidRPr="00C81350">
        <w:rPr>
          <w:rFonts w:ascii="Trebuchet MS" w:hAnsi="Trebuchet MS"/>
          <w:sz w:val="22"/>
          <w:szCs w:val="22"/>
        </w:rPr>
        <w:t xml:space="preserve">, publicată în Monitorul Oficial al României, Partea I, nr. 112 din 13 februarie 2020, care transpune în legislația românească </w:t>
      </w:r>
      <w:r w:rsidRPr="00C81350">
        <w:rPr>
          <w:rFonts w:ascii="Trebuchet MS" w:hAnsi="Trebuchet MS"/>
          <w:i/>
          <w:sz w:val="22"/>
          <w:szCs w:val="22"/>
        </w:rPr>
        <w:t>Directiva (UE) 2016/797 a Parlamentului European și a Consiliului din 11 mai 2016 privind interoperabilitatea sistemului feroviar în Uniunea Europeană (reformare)</w:t>
      </w:r>
      <w:r w:rsidRPr="00C81350">
        <w:rPr>
          <w:rFonts w:ascii="Trebuchet MS" w:hAnsi="Trebuchet MS"/>
          <w:sz w:val="22"/>
          <w:szCs w:val="22"/>
        </w:rPr>
        <w:t>, publicată în Jurnalul Oficial al Uniunii Europene seria L nr. 138 din 26 mai 2016, aplicarea Specificațiilor Tehnice de Interoperabilitate (STI) este obligatorie în statele membre ale Uniunii Europene, cu excepția cazurilor în care Comisia Europeană aprobă derogări în acest sens. Derogările se transmit numai de către statele membre, prin intermediul ministerelor cu responsabilități în domeniul transporturilor.</w:t>
      </w:r>
    </w:p>
    <w:p w14:paraId="1C02FFA3" w14:textId="77777777" w:rsidR="00840964" w:rsidRPr="00C81350" w:rsidRDefault="00840964" w:rsidP="00840964">
      <w:pPr>
        <w:ind w:firstLine="720"/>
        <w:jc w:val="both"/>
      </w:pPr>
      <w:r w:rsidRPr="00C81350">
        <w:t xml:space="preserve">Pentru stabilirea procedurii de solicitare a derogărilor, Comisia Europeană a elaborat </w:t>
      </w:r>
      <w:r w:rsidRPr="00C81350">
        <w:rPr>
          <w:i/>
        </w:rPr>
        <w:t>Regulamentul de punere în aplicare (UE) 2020/424 al Comisiei din 19 martie 2020 privind transmiterea către Comisie a informațiilor referitoare la neaplicarea specificațiilor tehnice de interoperabilitate în conformitate cu Directiva (UE) 2016/797</w:t>
      </w:r>
      <w:r w:rsidRPr="00C81350">
        <w:t>, publicat în Jurnalul Oficial al Uniunii Europene seria L nr. 84 din 20 martie 2020, denumit în continuare Regulamentul (UE) 2020/424.</w:t>
      </w:r>
    </w:p>
    <w:p w14:paraId="3A15D2FA" w14:textId="77777777" w:rsidR="00840964" w:rsidRPr="00C81350" w:rsidRDefault="00840964" w:rsidP="00840964">
      <w:pPr>
        <w:ind w:firstLine="720"/>
        <w:jc w:val="both"/>
      </w:pPr>
      <w:r w:rsidRPr="00C81350">
        <w:t>Astfel, solicitanții derogărilor – agenți economici care desfășoară activități de fabricare a materialului rulant și elementelor de infrastructură, operatori de transport feroviar, administratori de infrastructură etc. – transmit solicitarea către Ministerul Transporturilor și Infrastructurii – Direcția Transport Feroviar, care le analizează și, în cazul în care le consideră întemeiate, întocmește adresa de înaintare către Direcția Generală Mobilitate și Transport din cadrul Comisiei Europene (DG MOVER) și transmite întreaga documentație în format letric și electronic Direcției Afaceri Europene și Relații Internaționale în vederea expedierii.</w:t>
      </w:r>
    </w:p>
    <w:p w14:paraId="724B9496" w14:textId="77777777" w:rsidR="00840964" w:rsidRPr="00C81350" w:rsidRDefault="00840964" w:rsidP="00840964">
      <w:pPr>
        <w:ind w:firstLine="720"/>
        <w:jc w:val="both"/>
      </w:pPr>
      <w:r w:rsidRPr="00C81350">
        <w:t>În cursul anului 2022:</w:t>
      </w:r>
    </w:p>
    <w:p w14:paraId="5890418A" w14:textId="77777777" w:rsidR="00840964" w:rsidRPr="00C81350" w:rsidRDefault="00840964" w:rsidP="00840964">
      <w:pPr>
        <w:jc w:val="both"/>
      </w:pPr>
      <w:r w:rsidRPr="00C81350">
        <w:t xml:space="preserve">- a fost aprobată de către DG MOVE </w:t>
      </w:r>
      <w:r w:rsidRPr="00C81350">
        <w:rPr>
          <w:b/>
        </w:rPr>
        <w:t>1</w:t>
      </w:r>
      <w:r w:rsidRPr="00C81350">
        <w:t xml:space="preserve"> cerere derogare STI, care fusese înaintată în cursul anului 2021;</w:t>
      </w:r>
    </w:p>
    <w:p w14:paraId="312F3F7F" w14:textId="77777777" w:rsidR="00840964" w:rsidRPr="00C81350" w:rsidRDefault="00840964" w:rsidP="00840964">
      <w:pPr>
        <w:jc w:val="both"/>
      </w:pPr>
      <w:r w:rsidRPr="00C81350">
        <w:t xml:space="preserve">- a fost primită și tratată </w:t>
      </w:r>
      <w:r w:rsidRPr="00C81350">
        <w:rPr>
          <w:b/>
        </w:rPr>
        <w:t>1</w:t>
      </w:r>
      <w:r w:rsidRPr="00C81350">
        <w:t xml:space="preserve"> cerere derogare STI, care a fost respinsă de DG MOVE.</w:t>
      </w:r>
    </w:p>
    <w:p w14:paraId="7F764E85" w14:textId="77777777" w:rsidR="0097041F" w:rsidRPr="00C81350" w:rsidRDefault="0097041F" w:rsidP="00840964">
      <w:pPr>
        <w:jc w:val="both"/>
      </w:pPr>
    </w:p>
    <w:p w14:paraId="73919A57" w14:textId="77777777" w:rsidR="0097041F" w:rsidRPr="00C81350" w:rsidRDefault="0097041F" w:rsidP="00840964">
      <w:pPr>
        <w:jc w:val="both"/>
      </w:pPr>
    </w:p>
    <w:p w14:paraId="498924DB" w14:textId="77777777" w:rsidR="0097041F" w:rsidRPr="00C81350" w:rsidRDefault="0097041F" w:rsidP="00840964">
      <w:pPr>
        <w:jc w:val="both"/>
      </w:pPr>
    </w:p>
    <w:p w14:paraId="1BA7F834" w14:textId="77777777" w:rsidR="0097041F" w:rsidRPr="00C81350" w:rsidRDefault="0097041F" w:rsidP="00840964">
      <w:pPr>
        <w:jc w:val="both"/>
      </w:pPr>
    </w:p>
    <w:p w14:paraId="23D5396F" w14:textId="77777777" w:rsidR="0097041F" w:rsidRPr="00C81350" w:rsidRDefault="0097041F" w:rsidP="00840964">
      <w:pPr>
        <w:jc w:val="both"/>
      </w:pPr>
    </w:p>
    <w:p w14:paraId="453CC071" w14:textId="77777777" w:rsidR="0097041F" w:rsidRPr="00C81350" w:rsidRDefault="0097041F" w:rsidP="00840964">
      <w:pPr>
        <w:jc w:val="both"/>
      </w:pPr>
    </w:p>
    <w:p w14:paraId="007D57ED" w14:textId="77777777" w:rsidR="0097041F" w:rsidRPr="00C81350" w:rsidRDefault="0097041F" w:rsidP="00840964">
      <w:pPr>
        <w:jc w:val="both"/>
      </w:pPr>
    </w:p>
    <w:p w14:paraId="32A0356B" w14:textId="77777777" w:rsidR="0097041F" w:rsidRPr="00C81350" w:rsidRDefault="0097041F" w:rsidP="00840964">
      <w:pPr>
        <w:jc w:val="both"/>
      </w:pPr>
    </w:p>
    <w:p w14:paraId="4BB111C0" w14:textId="77777777" w:rsidR="0097041F" w:rsidRPr="00C81350" w:rsidRDefault="0097041F" w:rsidP="00840964">
      <w:pPr>
        <w:jc w:val="both"/>
      </w:pPr>
    </w:p>
    <w:p w14:paraId="124DB949" w14:textId="77777777" w:rsidR="0097041F" w:rsidRPr="00C81350" w:rsidRDefault="0097041F" w:rsidP="00840964">
      <w:pPr>
        <w:jc w:val="both"/>
      </w:pPr>
    </w:p>
    <w:p w14:paraId="2BD70866" w14:textId="77777777" w:rsidR="0097041F" w:rsidRPr="00C81350" w:rsidRDefault="0097041F" w:rsidP="00840964">
      <w:pPr>
        <w:jc w:val="both"/>
      </w:pPr>
    </w:p>
    <w:p w14:paraId="4BCF190C" w14:textId="77777777" w:rsidR="0097041F" w:rsidRPr="00C81350" w:rsidRDefault="0097041F" w:rsidP="00840964">
      <w:pPr>
        <w:jc w:val="both"/>
      </w:pPr>
    </w:p>
    <w:p w14:paraId="5766628C" w14:textId="77777777" w:rsidR="0097041F" w:rsidRPr="00C81350" w:rsidRDefault="0097041F" w:rsidP="00840964">
      <w:pPr>
        <w:jc w:val="both"/>
      </w:pPr>
    </w:p>
    <w:p w14:paraId="66A97287" w14:textId="77777777" w:rsidR="0097041F" w:rsidRPr="00C81350" w:rsidRDefault="0097041F" w:rsidP="00840964">
      <w:pPr>
        <w:jc w:val="both"/>
      </w:pPr>
    </w:p>
    <w:p w14:paraId="63598EE5" w14:textId="77777777" w:rsidR="0097041F" w:rsidRPr="00C81350" w:rsidRDefault="0097041F" w:rsidP="00840964">
      <w:pPr>
        <w:jc w:val="both"/>
      </w:pPr>
    </w:p>
    <w:p w14:paraId="0A48A678" w14:textId="77777777" w:rsidR="0097041F" w:rsidRPr="00C81350" w:rsidRDefault="0097041F" w:rsidP="00840964">
      <w:pPr>
        <w:jc w:val="both"/>
      </w:pPr>
    </w:p>
    <w:p w14:paraId="68BA5900" w14:textId="77777777" w:rsidR="0097041F" w:rsidRPr="00C81350" w:rsidRDefault="0097041F" w:rsidP="00840964">
      <w:pPr>
        <w:jc w:val="both"/>
      </w:pPr>
    </w:p>
    <w:p w14:paraId="6127DEBB" w14:textId="77777777" w:rsidR="00886071" w:rsidRPr="00C81350" w:rsidRDefault="00417C97" w:rsidP="00FA09DD">
      <w:pPr>
        <w:pStyle w:val="Heading2"/>
        <w:rPr>
          <w:rFonts w:ascii="Trebuchet MS" w:hAnsi="Trebuchet MS"/>
          <w:b/>
          <w:sz w:val="22"/>
          <w:szCs w:val="22"/>
          <w:u w:val="single"/>
        </w:rPr>
      </w:pPr>
      <w:bookmarkStart w:id="16" w:name="_Toc44933629"/>
      <w:r w:rsidRPr="00C81350">
        <w:rPr>
          <w:rFonts w:ascii="Trebuchet MS" w:hAnsi="Trebuchet MS"/>
          <w:b/>
          <w:sz w:val="22"/>
          <w:szCs w:val="22"/>
          <w:u w:val="single"/>
        </w:rPr>
        <w:lastRenderedPageBreak/>
        <w:t>3.2.</w:t>
      </w:r>
      <w:r w:rsidR="00A36509" w:rsidRPr="00C81350">
        <w:rPr>
          <w:rFonts w:ascii="Trebuchet MS" w:hAnsi="Trebuchet MS"/>
          <w:b/>
          <w:sz w:val="22"/>
          <w:szCs w:val="22"/>
          <w:u w:val="single"/>
        </w:rPr>
        <w:t xml:space="preserve"> </w:t>
      </w:r>
      <w:r w:rsidR="00886071" w:rsidRPr="00C81350">
        <w:rPr>
          <w:rFonts w:ascii="Trebuchet MS" w:hAnsi="Trebuchet MS"/>
          <w:b/>
          <w:sz w:val="22"/>
          <w:szCs w:val="22"/>
          <w:u w:val="single"/>
        </w:rPr>
        <w:t>ACTIVITATEA ÎN DOMENIUL RUTIER</w:t>
      </w:r>
      <w:bookmarkEnd w:id="16"/>
    </w:p>
    <w:p w14:paraId="64490DA1" w14:textId="77777777" w:rsidR="0081424C" w:rsidRPr="00C81350" w:rsidRDefault="0081424C" w:rsidP="00FA09DD">
      <w:pPr>
        <w:jc w:val="both"/>
      </w:pPr>
    </w:p>
    <w:p w14:paraId="2C410D5F" w14:textId="77777777" w:rsidR="0081424C" w:rsidRPr="00C81350" w:rsidRDefault="0081424C" w:rsidP="0068022E">
      <w:pPr>
        <w:suppressAutoHyphens/>
        <w:jc w:val="both"/>
        <w:rPr>
          <w:color w:val="000000"/>
        </w:rPr>
      </w:pPr>
      <w:r w:rsidRPr="00C81350">
        <w:rPr>
          <w:color w:val="000000"/>
          <w:spacing w:val="-2"/>
        </w:rPr>
        <w:t>Direcţia Transport Rutier (DTR), în calitatea sa de organ de specialitate şi de autoritate de stat în domeniul transportului rutier, a urmărit  î</w:t>
      </w:r>
      <w:r w:rsidRPr="00C81350">
        <w:rPr>
          <w:color w:val="000000"/>
          <w:spacing w:val="-3"/>
        </w:rPr>
        <w:t>ndeplinirea, în principal, a următoarelor obiective</w:t>
      </w:r>
      <w:r w:rsidRPr="00C81350">
        <w:rPr>
          <w:color w:val="000000"/>
        </w:rPr>
        <w:t xml:space="preserve">: </w:t>
      </w:r>
    </w:p>
    <w:p w14:paraId="56AAB367" w14:textId="77777777" w:rsidR="0081424C" w:rsidRPr="00C81350" w:rsidRDefault="0081424C" w:rsidP="00FA1D49">
      <w:pPr>
        <w:pStyle w:val="ListParagraph"/>
        <w:numPr>
          <w:ilvl w:val="0"/>
          <w:numId w:val="148"/>
        </w:numPr>
        <w:jc w:val="both"/>
        <w:rPr>
          <w:rFonts w:eastAsia="Times New Roman"/>
        </w:rPr>
      </w:pPr>
      <w:r w:rsidRPr="00C81350">
        <w:rPr>
          <w:rFonts w:eastAsia="Times New Roman"/>
        </w:rPr>
        <w:t>elaborarea politicii naţionale în domeniul transportului rutier în concordanţă cu politica europeană de transport;</w:t>
      </w:r>
    </w:p>
    <w:p w14:paraId="6DB1519A" w14:textId="77777777" w:rsidR="0081424C" w:rsidRPr="00C81350" w:rsidRDefault="0081424C" w:rsidP="00FA1D49">
      <w:pPr>
        <w:pStyle w:val="ListParagraph"/>
        <w:numPr>
          <w:ilvl w:val="0"/>
          <w:numId w:val="148"/>
        </w:numPr>
        <w:jc w:val="both"/>
        <w:rPr>
          <w:rFonts w:eastAsia="Times New Roman"/>
        </w:rPr>
      </w:pPr>
      <w:r w:rsidRPr="00C81350">
        <w:rPr>
          <w:rFonts w:eastAsia="Times New Roman"/>
          <w:color w:val="000000"/>
        </w:rPr>
        <w:t xml:space="preserve">elaborarea elementelor de strategie naţională de dezvoltare a transportului rutier, în concordanţă cu politica naţională şi europeană de transport; </w:t>
      </w:r>
    </w:p>
    <w:p w14:paraId="46948352" w14:textId="77777777" w:rsidR="0081424C" w:rsidRPr="00C81350" w:rsidRDefault="0081424C" w:rsidP="00FA1D49">
      <w:pPr>
        <w:pStyle w:val="ListParagraph"/>
        <w:numPr>
          <w:ilvl w:val="0"/>
          <w:numId w:val="148"/>
        </w:numPr>
        <w:jc w:val="both"/>
        <w:rPr>
          <w:rFonts w:eastAsia="Times New Roman"/>
        </w:rPr>
      </w:pPr>
      <w:r w:rsidRPr="00C81350">
        <w:rPr>
          <w:rFonts w:eastAsia="Times New Roman"/>
          <w:color w:val="000000"/>
        </w:rPr>
        <w:t>stabilirea măsurilor necesare pentru implementarea politicii şi strategiei naţionale în domeniul transportului rutier şi participă la monitorizarea îndeplinirii acestora;</w:t>
      </w:r>
    </w:p>
    <w:p w14:paraId="4A7EBCBA" w14:textId="77777777" w:rsidR="0081424C" w:rsidRPr="00C81350" w:rsidRDefault="0081424C" w:rsidP="00FA1D49">
      <w:pPr>
        <w:pStyle w:val="Header"/>
        <w:numPr>
          <w:ilvl w:val="0"/>
          <w:numId w:val="148"/>
        </w:numPr>
        <w:tabs>
          <w:tab w:val="clear" w:pos="4320"/>
          <w:tab w:val="clear" w:pos="8640"/>
          <w:tab w:val="center" w:pos="4680"/>
          <w:tab w:val="right" w:pos="9360"/>
        </w:tabs>
        <w:jc w:val="both"/>
        <w:rPr>
          <w:rFonts w:ascii="Trebuchet MS" w:hAnsi="Trebuchet MS"/>
          <w:sz w:val="22"/>
          <w:szCs w:val="16"/>
        </w:rPr>
      </w:pPr>
      <w:r w:rsidRPr="00C81350">
        <w:rPr>
          <w:rFonts w:ascii="Trebuchet MS" w:hAnsi="Trebuchet MS"/>
          <w:b/>
          <w:i/>
          <w:spacing w:val="-2"/>
          <w:sz w:val="22"/>
          <w:szCs w:val="16"/>
        </w:rPr>
        <w:t>autorizarea</w:t>
      </w:r>
      <w:r w:rsidRPr="00C81350">
        <w:rPr>
          <w:rFonts w:ascii="Trebuchet MS" w:hAnsi="Trebuchet MS"/>
          <w:b/>
          <w:i/>
          <w:sz w:val="22"/>
          <w:szCs w:val="16"/>
        </w:rPr>
        <w:t xml:space="preserve"> centrelor de pregătire şi perfecţionare a personalului din domeniul transporturilor rutiere</w:t>
      </w:r>
      <w:r w:rsidRPr="00C81350">
        <w:rPr>
          <w:rFonts w:ascii="Trebuchet MS" w:hAnsi="Trebuchet MS"/>
          <w:sz w:val="22"/>
          <w:szCs w:val="16"/>
        </w:rPr>
        <w:t xml:space="preserve"> în conformitate cu prevederile Normelor privind autorizarea și controlul centrelor de pregătire și perfecționare profesională a personalului de specialitate din domeniul transporturilor rutiere, aprobate prin Ordinul ministrului transporturilor nr.1212 din 11.11.2015, cu rectificările, completările și modificările ulterioare este urmatoarea:</w:t>
      </w:r>
    </w:p>
    <w:p w14:paraId="7B1B0089" w14:textId="77777777" w:rsidR="0081424C" w:rsidRPr="00C81350" w:rsidRDefault="0081424C" w:rsidP="00FA1D49">
      <w:pPr>
        <w:numPr>
          <w:ilvl w:val="0"/>
          <w:numId w:val="149"/>
        </w:numPr>
        <w:contextualSpacing/>
        <w:jc w:val="both"/>
        <w:rPr>
          <w:rFonts w:eastAsia="Times New Roman"/>
        </w:rPr>
      </w:pPr>
      <w:r w:rsidRPr="00C81350">
        <w:rPr>
          <w:rFonts w:eastAsia="Times New Roman"/>
        </w:rPr>
        <w:t>24 de solicitări de autorizare ca centru de pregătire și perfecționare pentru desfășurarea de cursuri de pregătire și perfecționare ale personalului de specialitate din domeniul transporturilor rutiere;</w:t>
      </w:r>
    </w:p>
    <w:p w14:paraId="55F08739" w14:textId="77777777" w:rsidR="0081424C" w:rsidRPr="00C81350" w:rsidRDefault="0081424C" w:rsidP="00FA1D49">
      <w:pPr>
        <w:numPr>
          <w:ilvl w:val="0"/>
          <w:numId w:val="149"/>
        </w:numPr>
        <w:contextualSpacing/>
        <w:jc w:val="both"/>
        <w:rPr>
          <w:rFonts w:eastAsia="Times New Roman"/>
        </w:rPr>
      </w:pPr>
      <w:r w:rsidRPr="00C81350">
        <w:rPr>
          <w:rFonts w:eastAsia="Times New Roman"/>
        </w:rPr>
        <w:t>21 de centre de pregătire și perfecționare au fost autorizate pentru desfășurarea de cursuri de pregătire și perfecționare ale personalului de specialitate din domeniul transporturilor rutiere;</w:t>
      </w:r>
    </w:p>
    <w:p w14:paraId="07806E80" w14:textId="77777777" w:rsidR="0081424C" w:rsidRPr="00C81350" w:rsidRDefault="0081424C" w:rsidP="00FA1D49">
      <w:pPr>
        <w:numPr>
          <w:ilvl w:val="0"/>
          <w:numId w:val="149"/>
        </w:numPr>
        <w:contextualSpacing/>
        <w:jc w:val="both"/>
        <w:rPr>
          <w:rFonts w:eastAsia="Times New Roman"/>
        </w:rPr>
      </w:pPr>
      <w:r w:rsidRPr="00C81350">
        <w:rPr>
          <w:rFonts w:eastAsia="Times New Roman"/>
        </w:rPr>
        <w:t xml:space="preserve">19 centre de pregătire și perfecționare care au încetat activitatea de pregătire și perfecționare; </w:t>
      </w:r>
    </w:p>
    <w:p w14:paraId="651BE157" w14:textId="77777777" w:rsidR="0081424C" w:rsidRPr="00C81350" w:rsidRDefault="0081424C" w:rsidP="0068022E">
      <w:pPr>
        <w:ind w:left="720"/>
        <w:contextualSpacing/>
        <w:jc w:val="both"/>
      </w:pPr>
      <w:r w:rsidRPr="00C81350">
        <w:t>7 centre de pregătire și perfecționare care au solicitat autorizarea pentru desfășurarea de cursuri la un nou sediu prin mutarea la o altă adresă din aceeași localitate (art. 1 alin (3) ;</w:t>
      </w:r>
    </w:p>
    <w:p w14:paraId="79A0B353" w14:textId="77777777" w:rsidR="0081424C" w:rsidRPr="00C81350" w:rsidRDefault="0081424C" w:rsidP="00FA1D49">
      <w:pPr>
        <w:numPr>
          <w:ilvl w:val="0"/>
          <w:numId w:val="149"/>
        </w:numPr>
        <w:contextualSpacing/>
        <w:jc w:val="both"/>
        <w:rPr>
          <w:rFonts w:eastAsia="Times New Roman"/>
        </w:rPr>
      </w:pPr>
      <w:r w:rsidRPr="00C81350">
        <w:rPr>
          <w:rFonts w:eastAsia="Times New Roman"/>
        </w:rPr>
        <w:t xml:space="preserve">2 centre de pregătire și perfecționare care a solicitat autorizarea pentru desfășurarea de cursuri în limba engleză pentru conducători auto care efectuează transport rutier de </w:t>
      </w:r>
    </w:p>
    <w:p w14:paraId="250C667F" w14:textId="58437C52" w:rsidR="0081424C" w:rsidRPr="00C81350" w:rsidRDefault="0081424C" w:rsidP="0068022E">
      <w:pPr>
        <w:ind w:left="720"/>
        <w:contextualSpacing/>
        <w:jc w:val="both"/>
        <w:rPr>
          <w:rFonts w:eastAsia="Times New Roman"/>
        </w:rPr>
      </w:pPr>
      <w:r w:rsidRPr="00C81350">
        <w:rPr>
          <w:rFonts w:eastAsia="Times New Roman"/>
        </w:rPr>
        <w:t>mărfuri, în vederea obținerii certificatelor de calificare profesională continuă–CPC(art.1 alin (3);</w:t>
      </w:r>
    </w:p>
    <w:p w14:paraId="67C4ECFA" w14:textId="77777777" w:rsidR="0081424C" w:rsidRPr="00C81350" w:rsidRDefault="0081424C" w:rsidP="00FA1D49">
      <w:pPr>
        <w:numPr>
          <w:ilvl w:val="0"/>
          <w:numId w:val="149"/>
        </w:numPr>
        <w:contextualSpacing/>
        <w:jc w:val="both"/>
        <w:rPr>
          <w:rFonts w:eastAsia="Times New Roman"/>
        </w:rPr>
      </w:pPr>
      <w:r w:rsidRPr="00C81350">
        <w:rPr>
          <w:rFonts w:eastAsia="Times New Roman"/>
        </w:rPr>
        <w:t>1 centre de pregătire și perfecționare care a solicitat autorizarea pentru desfășurarea de cursuri în limba engleză pentru conducători auto care efectuează transport rutier de persoane, în vederea obținerii certificatelor de calificare profesională continuă – CPC (art.1 alin (3));</w:t>
      </w:r>
    </w:p>
    <w:p w14:paraId="08C420AB" w14:textId="77777777" w:rsidR="0081424C" w:rsidRPr="00C81350" w:rsidRDefault="0081424C" w:rsidP="00FA1D49">
      <w:pPr>
        <w:numPr>
          <w:ilvl w:val="0"/>
          <w:numId w:val="149"/>
        </w:numPr>
        <w:contextualSpacing/>
        <w:jc w:val="both"/>
        <w:rPr>
          <w:rFonts w:eastAsia="Times New Roman"/>
        </w:rPr>
      </w:pPr>
      <w:r w:rsidRPr="00C81350">
        <w:rPr>
          <w:rFonts w:eastAsia="Times New Roman"/>
        </w:rPr>
        <w:t xml:space="preserve">62 centre de pregătire și perfecționare care au solicitat actualizarea datelor/documentelor aferente documentației de autorizare (art. 15 lit. i) și j)); </w:t>
      </w:r>
    </w:p>
    <w:p w14:paraId="6725FE89" w14:textId="77777777" w:rsidR="0081424C" w:rsidRPr="00C81350" w:rsidRDefault="0081424C" w:rsidP="0068022E">
      <w:pPr>
        <w:ind w:left="720"/>
        <w:contextualSpacing/>
        <w:jc w:val="both"/>
      </w:pPr>
      <w:r w:rsidRPr="00C81350">
        <w:t>5 centre de pregătire și perfecționare care au solicitat autorizarea pentru alte cursuri prin extinderea suplimentară a autorizării cursurilor desfășurate (art. 11 alin (2));</w:t>
      </w:r>
    </w:p>
    <w:p w14:paraId="37A2B360" w14:textId="77777777" w:rsidR="0081424C" w:rsidRPr="00C81350" w:rsidRDefault="0081424C" w:rsidP="00FA1D49">
      <w:pPr>
        <w:numPr>
          <w:ilvl w:val="0"/>
          <w:numId w:val="149"/>
        </w:numPr>
        <w:contextualSpacing/>
        <w:jc w:val="both"/>
        <w:rPr>
          <w:rFonts w:eastAsia="Times New Roman"/>
          <w:b/>
          <w:bCs/>
        </w:rPr>
      </w:pPr>
      <w:r w:rsidRPr="00C81350">
        <w:rPr>
          <w:rFonts w:eastAsia="Times New Roman"/>
        </w:rPr>
        <w:t xml:space="preserve">20 centre de pregătire și perfecționare care au solicitat autorizarea pentru desfășurarea de cursuri pentru manageri în regim de taxi și închiriere, în conformitate cu prevederile Normelor aprobate prin Hotărârea Guvernului nr. 879/2016 privind </w:t>
      </w:r>
      <w:r w:rsidRPr="00C81350">
        <w:rPr>
          <w:rFonts w:eastAsia="Times New Roman"/>
          <w:b/>
          <w:bCs/>
        </w:rPr>
        <w:t>p</w:t>
      </w:r>
      <w:r w:rsidRPr="00C81350">
        <w:rPr>
          <w:rFonts w:eastAsia="Times New Roman"/>
          <w:color w:val="000000"/>
        </w:rPr>
        <w:t>regătirea şi atestarea profesională a managerilor de transport în regim de taxi şi închiriere</w:t>
      </w:r>
      <w:r w:rsidRPr="00C81350">
        <w:rPr>
          <w:rFonts w:eastAsia="Times New Roman"/>
          <w:b/>
          <w:bCs/>
          <w:color w:val="000000"/>
        </w:rPr>
        <w:t> </w:t>
      </w:r>
      <w:r w:rsidRPr="00C81350">
        <w:rPr>
          <w:rFonts w:eastAsia="Times New Roman"/>
          <w:b/>
          <w:bCs/>
        </w:rPr>
        <w:t xml:space="preserve">; </w:t>
      </w:r>
    </w:p>
    <w:p w14:paraId="77C82909" w14:textId="77777777" w:rsidR="0081424C" w:rsidRPr="00C81350" w:rsidRDefault="0081424C" w:rsidP="00FA1D49">
      <w:pPr>
        <w:pStyle w:val="ListParagraph"/>
        <w:numPr>
          <w:ilvl w:val="0"/>
          <w:numId w:val="148"/>
        </w:numPr>
        <w:spacing w:after="160"/>
        <w:ind w:right="38"/>
        <w:jc w:val="both"/>
      </w:pPr>
      <w:r w:rsidRPr="00C81350">
        <w:rPr>
          <w:rFonts w:eastAsia="Times New Roman"/>
          <w:b/>
          <w:i/>
        </w:rPr>
        <w:t>atestarea lectorilor în transportul rutier</w:t>
      </w:r>
      <w:r w:rsidRPr="00C81350">
        <w:rPr>
          <w:rFonts w:eastAsia="Times New Roman"/>
        </w:rPr>
        <w:t xml:space="preserve"> </w:t>
      </w:r>
      <w:r w:rsidRPr="00C81350">
        <w:t xml:space="preserve">conform prevederilor Ordinului ministrului transporturilor nr.1213/2015 </w:t>
      </w:r>
      <w:r w:rsidRPr="00C81350">
        <w:rPr>
          <w:rFonts w:eastAsia="Times New Roman"/>
        </w:rPr>
        <w:t xml:space="preserve"> (</w:t>
      </w:r>
      <w:r w:rsidRPr="00C81350">
        <w:t>în cursul anului 2022 au sustinut examen de atestare un număr de 93 de lectori dintre care 79 au fost admiși iar 14 respinși);</w:t>
      </w:r>
    </w:p>
    <w:p w14:paraId="54DB4331" w14:textId="77777777" w:rsidR="0081424C" w:rsidRPr="00C81350" w:rsidRDefault="0081424C" w:rsidP="00FA1D49">
      <w:pPr>
        <w:pStyle w:val="ListParagraph"/>
        <w:numPr>
          <w:ilvl w:val="3"/>
          <w:numId w:val="149"/>
        </w:numPr>
        <w:spacing w:after="120"/>
        <w:ind w:left="720"/>
        <w:jc w:val="both"/>
        <w:rPr>
          <w:bCs/>
        </w:rPr>
      </w:pPr>
      <w:r w:rsidRPr="00C81350">
        <w:rPr>
          <w:rFonts w:eastAsia="Times New Roman"/>
          <w:color w:val="000000"/>
        </w:rPr>
        <w:t xml:space="preserve">monitorizarea activităţii Regiei Autonome „Registrul Auto Român”, a Autorităţii Rutiere Române, a Inspectoratului de Stat pentru Controlul în Transportul Rutier </w:t>
      </w:r>
      <w:r w:rsidRPr="00C81350">
        <w:rPr>
          <w:rFonts w:eastAsia="Times New Roman"/>
        </w:rPr>
        <w:t>şi exercitarea controlului ierarhic asupra activităţii acestora</w:t>
      </w:r>
      <w:r w:rsidRPr="00C81350">
        <w:rPr>
          <w:rFonts w:eastAsia="Times New Roman"/>
          <w:color w:val="000000"/>
        </w:rPr>
        <w:t>; pentru realizarea acestui obiectiv DTR a formulat puncte de vedere și  avizat</w:t>
      </w:r>
      <w:r w:rsidRPr="00C81350">
        <w:rPr>
          <w:bCs/>
        </w:rPr>
        <w:t xml:space="preserve"> scrisorile de așteptare pentru selecția Consiliului de administrație de la CNIR și Registrul Auto Român</w:t>
      </w:r>
    </w:p>
    <w:p w14:paraId="7AAD91A1" w14:textId="77777777" w:rsidR="0081424C" w:rsidRPr="00C81350" w:rsidRDefault="0081424C" w:rsidP="00FA1D49">
      <w:pPr>
        <w:pStyle w:val="ListParagraph"/>
        <w:numPr>
          <w:ilvl w:val="0"/>
          <w:numId w:val="148"/>
        </w:numPr>
        <w:spacing w:after="160"/>
        <w:jc w:val="both"/>
      </w:pPr>
      <w:r w:rsidRPr="00C81350">
        <w:t xml:space="preserve">participarea la gestionarea problematicii legată de transportul rutier județean de persoane ca urmare a modificărilor legislative intervenite (revizuirea prevederilor </w:t>
      </w:r>
      <w:r w:rsidRPr="00C81350">
        <w:rPr>
          <w:i/>
        </w:rPr>
        <w:t>Legii nr.92/2007 a serviciilor publice de transport persoane în unitățile administrativ-teritoriale);</w:t>
      </w:r>
      <w:r w:rsidRPr="00C81350">
        <w:rPr>
          <w:rStyle w:val="Strong"/>
          <w:bdr w:val="none" w:sz="0" w:space="0" w:color="auto" w:frame="1"/>
          <w:shd w:val="clear" w:color="auto" w:fill="FFFFFF"/>
        </w:rPr>
        <w:t xml:space="preserve"> </w:t>
      </w:r>
    </w:p>
    <w:p w14:paraId="6FB8BDBA" w14:textId="77777777" w:rsidR="0081424C" w:rsidRPr="00C81350" w:rsidRDefault="0081424C" w:rsidP="00FA1D49">
      <w:pPr>
        <w:pStyle w:val="ListParagraph"/>
        <w:numPr>
          <w:ilvl w:val="0"/>
          <w:numId w:val="148"/>
        </w:numPr>
        <w:spacing w:after="160"/>
        <w:jc w:val="both"/>
      </w:pPr>
      <w:r w:rsidRPr="00C81350">
        <w:t xml:space="preserve">participarea la gestionarea problematicii privind aplicarea prevederilor </w:t>
      </w:r>
      <w:r w:rsidRPr="00C81350">
        <w:rPr>
          <w:rFonts w:cs="Arial"/>
          <w:bCs/>
          <w:i/>
          <w:color w:val="000000"/>
        </w:rPr>
        <w:t>Hotărârii Guvernului nr.2403/2004 privind aprobarea Normelor metodologice pentru aplicarea Legii nr.147/2000 privind reducerile acordate pensionarilor pentru transportul intern, cu modificările ulterioare, și a Ordonanței de urgență a Guvernului nr.71/2004 privind acordarea unor facilități familiilor de pensionari</w:t>
      </w:r>
      <w:r w:rsidRPr="00C81350">
        <w:rPr>
          <w:rFonts w:cs="Arial"/>
          <w:bCs/>
          <w:color w:val="000000"/>
        </w:rPr>
        <w:t xml:space="preserve">, precum și în ceea ce privește problematica soluționării </w:t>
      </w:r>
      <w:r w:rsidRPr="00C81350">
        <w:t>deconturilor solicitate de către operatorii de transport rutier pentru acordarea facilităților la transport pentru persoanele îndreptățite, potrivit legii.</w:t>
      </w:r>
    </w:p>
    <w:p w14:paraId="1D538CAC" w14:textId="77777777" w:rsidR="0081424C" w:rsidRPr="00C81350" w:rsidRDefault="0081424C" w:rsidP="00FA1D49">
      <w:pPr>
        <w:pStyle w:val="ListParagraph"/>
        <w:numPr>
          <w:ilvl w:val="0"/>
          <w:numId w:val="148"/>
        </w:numPr>
        <w:spacing w:after="160"/>
        <w:jc w:val="both"/>
      </w:pPr>
      <w:r w:rsidRPr="00C81350">
        <w:t>participarea la gestionarea problematicii legată de acordarea facilităților la transportul rutier al elevilor și decontarea acestuia respectiv participare la dezbateri având ca temă cadrul legal aferent transportului elevilor.</w:t>
      </w:r>
    </w:p>
    <w:p w14:paraId="29485EF4" w14:textId="77777777" w:rsidR="0081424C" w:rsidRPr="00C81350" w:rsidRDefault="0081424C" w:rsidP="00FA1D49">
      <w:pPr>
        <w:pStyle w:val="ListParagraph"/>
        <w:numPr>
          <w:ilvl w:val="0"/>
          <w:numId w:val="148"/>
        </w:numPr>
        <w:spacing w:after="160"/>
        <w:jc w:val="both"/>
      </w:pPr>
      <w:r w:rsidRPr="00C81350">
        <w:t>participarea la dezbateri și stabilirea punctelor de vedere ale M.T.I. în privința problematicii privind concurența în transportul rutier de persoane și deciziile Consiliului Concurenței.</w:t>
      </w:r>
    </w:p>
    <w:p w14:paraId="586F8085" w14:textId="77777777" w:rsidR="0081424C" w:rsidRPr="00C81350" w:rsidRDefault="0081424C" w:rsidP="00FA1D49">
      <w:pPr>
        <w:pStyle w:val="ListParagraph"/>
        <w:numPr>
          <w:ilvl w:val="0"/>
          <w:numId w:val="148"/>
        </w:numPr>
        <w:jc w:val="both"/>
        <w:rPr>
          <w:rFonts w:eastAsia="Times New Roman"/>
        </w:rPr>
      </w:pPr>
      <w:r w:rsidRPr="00C81350">
        <w:rPr>
          <w:rFonts w:eastAsia="Times New Roman"/>
          <w:spacing w:val="-2"/>
        </w:rPr>
        <w:lastRenderedPageBreak/>
        <w:t>autorizarea</w:t>
      </w:r>
      <w:r w:rsidRPr="00C81350">
        <w:rPr>
          <w:rFonts w:eastAsia="Times New Roman"/>
        </w:rPr>
        <w:t xml:space="preserve"> activităţilor de transport rutier internaţional de marfa si persoane conform prevederilor în vigoare, ale legislatiei UE, ale acordurilor şi convenţiilor la care România este parte ( au fost autorizate 57 servicii  regulate de persoane intre România si țări din UE și 15 servicii regulate între România și tări NON UE ).</w:t>
      </w:r>
    </w:p>
    <w:p w14:paraId="48A24BE7" w14:textId="77777777" w:rsidR="0081424C" w:rsidRPr="00C81350" w:rsidRDefault="0081424C" w:rsidP="0068022E">
      <w:pPr>
        <w:jc w:val="both"/>
        <w:rPr>
          <w:rFonts w:eastAsia="Times New Roman"/>
        </w:rPr>
      </w:pPr>
    </w:p>
    <w:p w14:paraId="541D6AD0" w14:textId="77777777" w:rsidR="0081424C" w:rsidRPr="00C81350" w:rsidRDefault="0081424C" w:rsidP="0068022E">
      <w:pPr>
        <w:jc w:val="both"/>
        <w:rPr>
          <w:b/>
          <w:u w:val="single"/>
        </w:rPr>
      </w:pPr>
      <w:r w:rsidRPr="00C81350">
        <w:rPr>
          <w:b/>
          <w:u w:val="single"/>
        </w:rPr>
        <w:t>Gestionarea situației de criză impusă de conflictul din Ucraina in domeniul transportului rutier internațional de marfă.</w:t>
      </w:r>
    </w:p>
    <w:p w14:paraId="07978E86" w14:textId="77777777" w:rsidR="0081424C" w:rsidRPr="00C81350" w:rsidRDefault="0081424C" w:rsidP="0068022E">
      <w:pPr>
        <w:jc w:val="both"/>
        <w:rPr>
          <w:rFonts w:cs="Arial"/>
          <w:bCs/>
          <w:color w:val="000000"/>
        </w:rPr>
      </w:pPr>
      <w:r w:rsidRPr="00C81350">
        <w:t xml:space="preserve">● participarea la gestionarea problematicii cu privire la aplicarea prevederilor Ordonanței de urgență a Guvernului nr.15/2022 </w:t>
      </w:r>
      <w:r w:rsidRPr="00C81350">
        <w:rPr>
          <w:rFonts w:cs="Arial"/>
          <w:bCs/>
          <w:color w:val="000000"/>
        </w:rPr>
        <w:t xml:space="preserve">privind acordarea de sprijin și asistență umanitară de către statul român cetățenilor străini sau apatrizilor aflați în situații deosebite, proveniți din zona conflictului armat din Ucraina și a </w:t>
      </w:r>
      <w:r w:rsidRPr="00C81350">
        <w:t xml:space="preserve">Hotărârii Guvernului nr.337/2022 </w:t>
      </w:r>
      <w:r w:rsidRPr="00C81350">
        <w:rPr>
          <w:rFonts w:cs="Arial"/>
          <w:bCs/>
          <w:color w:val="000000"/>
        </w:rPr>
        <w:t>privind acordarea de gratuități și facilități pentru transportul cetățenilor străini sau apatrizilor aflați în situații deosebite, proveniți din zona conflictului armat din Ucraina.</w:t>
      </w:r>
    </w:p>
    <w:p w14:paraId="5C435FCD" w14:textId="77777777" w:rsidR="0081424C" w:rsidRPr="00C81350" w:rsidRDefault="0081424C" w:rsidP="0068022E">
      <w:pPr>
        <w:pStyle w:val="ListParagraph"/>
        <w:ind w:left="0"/>
        <w:jc w:val="both"/>
        <w:rPr>
          <w:bCs/>
        </w:rPr>
      </w:pPr>
      <w:r w:rsidRPr="00C81350">
        <w:rPr>
          <w:b/>
          <w:bCs/>
        </w:rPr>
        <w:t>*</w:t>
      </w:r>
      <w:r w:rsidRPr="00C81350">
        <w:rPr>
          <w:bCs/>
        </w:rPr>
        <w:t xml:space="preserve"> Activități specifice pentru adoptarea masurilor</w:t>
      </w:r>
      <w:r w:rsidRPr="00C81350">
        <w:t xml:space="preserve"> </w:t>
      </w:r>
      <w:r w:rsidRPr="00C81350">
        <w:rPr>
          <w:bCs/>
        </w:rPr>
        <w:t>de gestionare a crizei refugiaților din Ucraina, respectiv a celor privind derularea operațiunilor de transport  desfășurate în cadrul acțiunilor de ajutorare și sprijin umanitar prin care se asigură deplasarea persoanelor vulnerabile pe teritoriul României.</w:t>
      </w:r>
    </w:p>
    <w:p w14:paraId="1FBF335C" w14:textId="77777777" w:rsidR="0081424C" w:rsidRPr="00C81350" w:rsidRDefault="0081424C" w:rsidP="0068022E">
      <w:pPr>
        <w:jc w:val="both"/>
      </w:pPr>
      <w:r w:rsidRPr="00C81350">
        <w:rPr>
          <w:b/>
        </w:rPr>
        <w:t xml:space="preserve">* </w:t>
      </w:r>
      <w:r w:rsidRPr="00C81350">
        <w:t xml:space="preserve">DTR  a răspuns rapid și eficient la noua provocare impusa de necesitatea gestionarii traficului rutier de marfă generată de conflictul din Ucraina, propunând parții ucrainene și materializând, înainte de adoptarea legislației comunitare relevante, liberalizarea traficului direct și tranzit între România și Ucraina, cu consecințe importante în preluarea și gestionarea volumului crescut al fluxului de transport rutier bilateral și în tranzit între România și Ucraina. </w:t>
      </w:r>
    </w:p>
    <w:p w14:paraId="089436D9" w14:textId="77777777" w:rsidR="0081424C" w:rsidRPr="00C81350" w:rsidRDefault="0081424C" w:rsidP="0068022E">
      <w:pPr>
        <w:jc w:val="both"/>
      </w:pPr>
      <w:r w:rsidRPr="00C81350">
        <w:t>● A susținut, motivat, în demersurile UE liberalizarea traficului rutier cu Ucraina și Republica Moldova.</w:t>
      </w:r>
    </w:p>
    <w:p w14:paraId="3908C779" w14:textId="77777777" w:rsidR="0081424C" w:rsidRPr="00C81350" w:rsidRDefault="0081424C" w:rsidP="0068022E">
      <w:pPr>
        <w:jc w:val="both"/>
      </w:pPr>
      <w:r w:rsidRPr="00C81350">
        <w:t>● A inițiat, la solicitarea părții moldovene motivată de conflictul din Ucraina, legislația aferentă circulației pe rețeaua rutieră națională, fără plata tarifelor aferente, a autovehiculelor înmatriculate în Republica Moldova care transportă containere spre și dinspre Portul Contanta, transporturi agabaritice.</w:t>
      </w:r>
    </w:p>
    <w:p w14:paraId="20D93FFB" w14:textId="77777777" w:rsidR="0081424C" w:rsidRPr="00C81350" w:rsidRDefault="0081424C" w:rsidP="0068022E">
      <w:pPr>
        <w:jc w:val="both"/>
      </w:pPr>
      <w:r w:rsidRPr="00C81350">
        <w:t xml:space="preserve">● A sprijinit autoritățile competente ale statelor cu care România are relații în domeniul transportului rutier internațional pentru repatrierea vehiculelor rămase blocate ca urmare a conflictului din Ucraina (Georgia, Azerbaidjan, Turcia, Uzbekistan, Kirkistan, Kazahstan, etc), a alocat contingente mărite de autorizații pentru statele care au solicitat acest lucru, pe principul solidarității si reciprocității. </w:t>
      </w:r>
    </w:p>
    <w:p w14:paraId="49783D8D" w14:textId="77777777" w:rsidR="0081424C" w:rsidRPr="00C81350" w:rsidRDefault="0081424C" w:rsidP="0068022E">
      <w:pPr>
        <w:jc w:val="both"/>
      </w:pPr>
      <w:r w:rsidRPr="00C81350">
        <w:rPr>
          <w:b/>
        </w:rPr>
        <w:t xml:space="preserve">● </w:t>
      </w:r>
      <w:r w:rsidRPr="00C81350">
        <w:t>A susținut, în cadrul Grupei de transport Rutier ITF / CEMT, alocarea unui contingent mărit de autorizații CEMT pentru Moldova și Ucraina.</w:t>
      </w:r>
    </w:p>
    <w:p w14:paraId="24DE1AFF" w14:textId="77777777" w:rsidR="0081424C" w:rsidRPr="00C81350" w:rsidRDefault="0081424C" w:rsidP="0068022E">
      <w:pPr>
        <w:jc w:val="both"/>
      </w:pPr>
      <w:r w:rsidRPr="00C81350">
        <w:t>● A susținut oportunitatea deschiderii de noi puncte de frontieră între România și Ucraina și între România și Republica Moldova, ca soluție de îmbunătățire a traficului rutier de marfă între statele respective.</w:t>
      </w:r>
    </w:p>
    <w:p w14:paraId="77BE7B21" w14:textId="77777777" w:rsidR="0081424C" w:rsidRPr="00C81350" w:rsidRDefault="0081424C" w:rsidP="0068022E">
      <w:pPr>
        <w:jc w:val="both"/>
        <w:rPr>
          <w:b/>
          <w:u w:val="single"/>
        </w:rPr>
      </w:pPr>
      <w:r w:rsidRPr="00C81350">
        <w:rPr>
          <w:b/>
          <w:u w:val="single"/>
        </w:rPr>
        <w:t>Măsuri legate de îmbunătățirea accesului transportatorilor români la piața transportului rutier internațional de marfă non-UE, din zonă:</w:t>
      </w:r>
    </w:p>
    <w:p w14:paraId="6186A0AA" w14:textId="77777777" w:rsidR="0081424C" w:rsidRPr="00C81350" w:rsidRDefault="0081424C" w:rsidP="0068022E">
      <w:pPr>
        <w:jc w:val="both"/>
      </w:pPr>
      <w:r w:rsidRPr="00C81350">
        <w:t>● A  participat și susținut în cadrul Grupei de transport Rutier ITF/CEMT și a subgrupelor dedicate, a intereselor operatorilor de transport români prin promovarea concurentei loiale (implementarea „Quality Charter”), a eliminării restricțiilor teritoriale și de curse în utilizarea autorizațiilor CEMT dar și a extinderii sistemului autorizațiilor CEMT la state non-UE (ex. Maroc – interes puternic al părții române).</w:t>
      </w:r>
    </w:p>
    <w:p w14:paraId="04CE8762" w14:textId="77777777" w:rsidR="0081424C" w:rsidRPr="00C81350" w:rsidRDefault="0081424C" w:rsidP="0068022E">
      <w:pPr>
        <w:jc w:val="both"/>
      </w:pPr>
      <w:r w:rsidRPr="00C81350">
        <w:t>● A susținut, puternic, introducerea digitalizării în gestiunea autorizațiilor CEMT atât la nivelul Secretariatului CEMT/ITF cât și în gestiunea națională/internă  a acestor autorizații.</w:t>
      </w:r>
    </w:p>
    <w:p w14:paraId="022C641E" w14:textId="77777777" w:rsidR="0081424C" w:rsidRPr="00C81350" w:rsidRDefault="0081424C" w:rsidP="0068022E">
      <w:pPr>
        <w:jc w:val="both"/>
      </w:pPr>
      <w:r w:rsidRPr="00C81350">
        <w:t>● A alocat eficient contingentul național de autorizații CEMT operatorilor de transport români.</w:t>
      </w:r>
    </w:p>
    <w:p w14:paraId="7C097822" w14:textId="77777777" w:rsidR="0081424C" w:rsidRPr="00C81350" w:rsidRDefault="0081424C" w:rsidP="0068022E">
      <w:pPr>
        <w:jc w:val="both"/>
      </w:pPr>
      <w:r w:rsidRPr="00C81350">
        <w:t>● A susținut interese transportatorilor români în relația cu autoritățile statelor în care aceștia au raportat probleme.</w:t>
      </w:r>
    </w:p>
    <w:p w14:paraId="1252BB20" w14:textId="77777777" w:rsidR="0081424C" w:rsidRPr="00C81350" w:rsidRDefault="0081424C" w:rsidP="0068022E">
      <w:pPr>
        <w:jc w:val="both"/>
      </w:pPr>
      <w:r w:rsidRPr="00C81350">
        <w:t>● A negociat suplimentarea numărului autorizațiilor „terță țară” pe relațiile Polonia și Bulgaria, intens solicitate de operatorii de  transport români mai ales în condițiile conflictului din Ucraina.</w:t>
      </w:r>
    </w:p>
    <w:p w14:paraId="0AE16E1B" w14:textId="77777777" w:rsidR="0081424C" w:rsidRPr="00C81350" w:rsidRDefault="0081424C" w:rsidP="0068022E">
      <w:pPr>
        <w:jc w:val="both"/>
      </w:pPr>
      <w:r w:rsidRPr="00C81350">
        <w:t>● A contribuit activ în cadrul BSEC pentru creșterea contingentului de autorizații între statele participante la proiectul „pilot” al autorizațiilor BSEC și a propus și susținut oportunitatea includerii, mai ales in contextul actul al conflictului din Ucraina, de noi membrii (Macedonia de Nord, Albania), relații importante pentru transportatorii români.</w:t>
      </w:r>
    </w:p>
    <w:p w14:paraId="0549AD1F" w14:textId="77777777" w:rsidR="0081424C" w:rsidRPr="00C81350" w:rsidRDefault="0081424C" w:rsidP="0068022E">
      <w:pPr>
        <w:jc w:val="both"/>
      </w:pPr>
      <w:r w:rsidRPr="00C81350">
        <w:t xml:space="preserve">● A susținut, în cadrul TRACECA dezvoltarea proiectului autorizațiilor TRACECA prin creșterea contingentului de autorizații alocate statelor TRACECA, oportunitatea includerii altor state membre TRACECA în proiectul respectiv dar și digitalizarea sistemului autorizațiilor TRACECA, ca soluție facilă pentru transportatorii care derulează transport în aceasta zonă.  </w:t>
      </w:r>
    </w:p>
    <w:p w14:paraId="76833149" w14:textId="77777777" w:rsidR="0081424C" w:rsidRPr="00C81350" w:rsidRDefault="0081424C" w:rsidP="0068022E">
      <w:pPr>
        <w:jc w:val="both"/>
      </w:pPr>
      <w:r w:rsidRPr="00C81350">
        <w:rPr>
          <w:b/>
        </w:rPr>
        <w:t xml:space="preserve">● </w:t>
      </w:r>
      <w:r w:rsidRPr="00C81350">
        <w:t>A inițiat și participat la dezbaterile legate de Coridorul de transport Marea Neagra – Marea Caspica &lt;</w:t>
      </w:r>
      <w:r w:rsidRPr="00C81350">
        <w:rPr>
          <w:i/>
        </w:rPr>
        <w:t>Ruta Marea Neagra – Marea Caspică</w:t>
      </w:r>
      <w:r w:rsidRPr="00C81350">
        <w:t xml:space="preserve">&gt; prin prisma intereselor operatorilor de transport români dar și </w:t>
      </w:r>
      <w:r w:rsidRPr="00C81350">
        <w:lastRenderedPageBreak/>
        <w:t>oportunitatea unui astfel de demers politic, susținând necesitatea finalizării și semnării acordului respectiv, ca alternativă viabilă la restricțiile de trafic impuse de conflictul din Ucraina.</w:t>
      </w:r>
    </w:p>
    <w:p w14:paraId="2206B21C" w14:textId="77777777" w:rsidR="0081424C" w:rsidRPr="00C81350" w:rsidRDefault="0081424C" w:rsidP="0068022E">
      <w:pPr>
        <w:jc w:val="both"/>
        <w:rPr>
          <w:b/>
          <w:u w:val="single"/>
        </w:rPr>
      </w:pPr>
      <w:r w:rsidRPr="00C81350">
        <w:rPr>
          <w:b/>
        </w:rPr>
        <w:t xml:space="preserve"> </w:t>
      </w:r>
      <w:r w:rsidRPr="00C81350">
        <w:rPr>
          <w:b/>
          <w:u w:val="single"/>
        </w:rPr>
        <w:t>Inițierea, organizarea și participarea la comisii mixte rutiere:</w:t>
      </w:r>
    </w:p>
    <w:p w14:paraId="75EBA7EC" w14:textId="77777777" w:rsidR="0081424C" w:rsidRPr="00C81350" w:rsidRDefault="0081424C" w:rsidP="0068022E">
      <w:pPr>
        <w:jc w:val="both"/>
      </w:pPr>
      <w:r w:rsidRPr="00C81350">
        <w:t>● Cu statele în care transportatorii romani au raportat probleme importante (ex.  Turcia, unde s-a negociat un regim avantajos de acces pe teritoriul acestor stat prin eliminarea autorizațiilor de tranzit, creșterea, importantă, a contingentului de autorizații „terță țară” la un nivel suficient părții române, de clarificare și relaxare a condițiilor legate de traficul terță țară, problemă intens ridicată de transportatorii români; considerăm ca s-a soluționat, astfel, în condiții optime, această problemă);</w:t>
      </w:r>
    </w:p>
    <w:p w14:paraId="6C95FB13" w14:textId="77777777" w:rsidR="0081424C" w:rsidRPr="00C81350" w:rsidRDefault="0081424C" w:rsidP="0068022E">
      <w:pPr>
        <w:jc w:val="both"/>
      </w:pPr>
      <w:r w:rsidRPr="00C81350">
        <w:t>● Cu statele importante pentru piața transporturilor internaționale (ex. Moldova), unde s-a negociat eliminare oricăror autorizații pentru transportul rutier internațional de marfă; măsura se referă la contingentul de autorizații „</w:t>
      </w:r>
      <w:r w:rsidRPr="00C81350">
        <w:rPr>
          <w:i/>
        </w:rPr>
        <w:t>terță țară</w:t>
      </w:r>
      <w:r w:rsidRPr="00C81350">
        <w:t xml:space="preserve">”, încă existent și care limita transportul rutier de mărfuri între cele două state; </w:t>
      </w:r>
    </w:p>
    <w:p w14:paraId="50CDE8EF" w14:textId="77777777" w:rsidR="0081424C" w:rsidRPr="00C81350" w:rsidRDefault="0081424C" w:rsidP="0068022E">
      <w:pPr>
        <w:jc w:val="both"/>
      </w:pPr>
      <w:r w:rsidRPr="00C81350">
        <w:t>● DTR a inițiat și susținut dezvoltarea relațiilor de transport rutier cu state cu care România nu are, încă,  încheiate acorduri rutiere (ex. Mongolia), sau cu care se dorește amplificarea acestor legături (ex. Uzbekistan pentru traficul direct și „terță țară”), inițiind schimburi de autorizații sau/și demersuri legate de   încheierea unor noi acorduri rutier bilaterale.</w:t>
      </w:r>
    </w:p>
    <w:p w14:paraId="066DFB5C" w14:textId="77777777" w:rsidR="0081424C" w:rsidRPr="00C81350" w:rsidRDefault="0081424C" w:rsidP="0068022E">
      <w:pPr>
        <w:jc w:val="both"/>
      </w:pPr>
      <w:r w:rsidRPr="00C81350">
        <w:t>● Apărarea intereselor operatorilor de transport români cuprinse în „Pachetul Rutier”, prin transmiterea și susținerea unor puncte de vedere argumentate în diferitele stadii legate de dezbaterea, la Curtea de Justiție, a acestor reglementări.</w:t>
      </w:r>
    </w:p>
    <w:p w14:paraId="4450A66E" w14:textId="77777777" w:rsidR="0081424C" w:rsidRPr="00C81350" w:rsidRDefault="0081424C" w:rsidP="0068022E">
      <w:pPr>
        <w:jc w:val="both"/>
      </w:pPr>
      <w:r w:rsidRPr="00C81350">
        <w:t>● DTR a gestionat tipărirea, schimbul și managementul contingentelor de autorizații schimbate de România în virtutea acordurilor rutiere bilaterale, cu statele partenere ( 47 tipuri de autorizații);</w:t>
      </w:r>
    </w:p>
    <w:p w14:paraId="650D91AA" w14:textId="77777777" w:rsidR="0081424C" w:rsidRPr="00C81350" w:rsidRDefault="0081424C" w:rsidP="0068022E">
      <w:pPr>
        <w:jc w:val="both"/>
      </w:pPr>
      <w:r w:rsidRPr="00C81350">
        <w:t>● DTR a gestionat tipărirea carnetelor de drum, schimbul și managementul contingentului anual de autorizații CEMT alocate României de ITF.</w:t>
      </w:r>
    </w:p>
    <w:p w14:paraId="549A2071" w14:textId="77777777" w:rsidR="0081424C" w:rsidRPr="00C81350" w:rsidRDefault="0081424C" w:rsidP="0068022E">
      <w:pPr>
        <w:jc w:val="both"/>
        <w:rPr>
          <w:b/>
          <w:u w:val="single"/>
        </w:rPr>
      </w:pPr>
      <w:r w:rsidRPr="00C81350">
        <w:rPr>
          <w:b/>
          <w:u w:val="single"/>
        </w:rPr>
        <w:t>Documente programatice</w:t>
      </w:r>
    </w:p>
    <w:p w14:paraId="37DB684B" w14:textId="77777777" w:rsidR="0081424C" w:rsidRPr="00C81350" w:rsidRDefault="0081424C" w:rsidP="0068022E">
      <w:pPr>
        <w:jc w:val="both"/>
        <w:rPr>
          <w:shd w:val="clear" w:color="auto" w:fill="FFFFFF"/>
        </w:rPr>
      </w:pPr>
      <w:r w:rsidRPr="00C81350">
        <w:rPr>
          <w:shd w:val="clear" w:color="auto" w:fill="FFFFFF"/>
        </w:rPr>
        <w:t>- elaborarea politici pentru dezvoltarea transporturilor multimodale și a transportului combinat, care fac parte integrantă din sistemul național de transport, potrivit art. 4 și 5 din Ordonanța Guvernului nr. 19/1997 privind transporturile, republicată, cu modificările și completările ulterioare</w:t>
      </w:r>
    </w:p>
    <w:p w14:paraId="773CC588" w14:textId="77777777" w:rsidR="0081424C" w:rsidRPr="00C81350" w:rsidRDefault="0081424C" w:rsidP="0068022E">
      <w:pPr>
        <w:jc w:val="both"/>
        <w:rPr>
          <w:shd w:val="clear" w:color="auto" w:fill="FFFFFF"/>
        </w:rPr>
      </w:pPr>
      <w:r w:rsidRPr="00C81350">
        <w:rPr>
          <w:shd w:val="clear" w:color="auto" w:fill="FFFFFF"/>
        </w:rPr>
        <w:t>- elaborarea strategiei naționale de dezvoltare a activităților de transport rutier, reglementări specifice în domeniul transporturilor rutiere și al activităților conexe acestora și programe de dezvoltare durabilă și de modernizare a sistemului național de transport rutier, de siguranță și securitate a transporturilor rutiere, monitorizează piața transporturilor rutiere în scopul constatării apariției situațiilor de criză și adoptă măsurile necesare acestor situații, în conformitate cu prevederile Ordonanței Guvernului nr. 27/2011 privind transporturile rutiere, cu modificările și completările ulterioare</w:t>
      </w:r>
    </w:p>
    <w:p w14:paraId="7172ECC3" w14:textId="77777777" w:rsidR="0081424C" w:rsidRPr="00C81350" w:rsidRDefault="0081424C" w:rsidP="0068022E">
      <w:pPr>
        <w:jc w:val="both"/>
        <w:rPr>
          <w:shd w:val="clear" w:color="auto" w:fill="FFFFFF"/>
        </w:rPr>
      </w:pPr>
      <w:r w:rsidRPr="00C81350">
        <w:rPr>
          <w:shd w:val="clear" w:color="auto" w:fill="FFFFFF"/>
        </w:rPr>
        <w:t>- elaborarea reglementari privind organizarea, autorizarea și controlul activităților de transport alternativ cu autoturismul și conducător auto intermediate prin platforme digita</w:t>
      </w:r>
    </w:p>
    <w:p w14:paraId="60F1E681" w14:textId="77777777" w:rsidR="0081424C" w:rsidRPr="00C81350" w:rsidRDefault="0081424C" w:rsidP="0068022E">
      <w:pPr>
        <w:shd w:val="clear" w:color="auto" w:fill="FFFFFF"/>
        <w:spacing w:before="72" w:after="72"/>
        <w:jc w:val="both"/>
        <w:rPr>
          <w:rFonts w:eastAsia="Times New Roman"/>
        </w:rPr>
      </w:pPr>
      <w:r w:rsidRPr="00C81350">
        <w:rPr>
          <w:rFonts w:eastAsia="Times New Roman"/>
        </w:rPr>
        <w:t>- elaborarea managementul tipurilor de risc generatoare de situații de urgență, care i-au fost repartizate, corespunzător domeniului său de activitate, și îndeplinirea funcțiilor de sprijin specifice, conform legislației aplicabile în vigoare;</w:t>
      </w:r>
    </w:p>
    <w:p w14:paraId="3B24D1D5" w14:textId="77777777" w:rsidR="0081424C" w:rsidRPr="00C81350" w:rsidRDefault="0081424C" w:rsidP="0068022E">
      <w:pPr>
        <w:shd w:val="clear" w:color="auto" w:fill="FFFFFF"/>
        <w:spacing w:before="72" w:after="72"/>
        <w:jc w:val="both"/>
        <w:rPr>
          <w:rFonts w:eastAsia="Times New Roman"/>
        </w:rPr>
      </w:pPr>
      <w:r w:rsidRPr="00C81350">
        <w:rPr>
          <w:rFonts w:eastAsia="Times New Roman"/>
        </w:rPr>
        <w:t>- elaborarea strategiiloe, politicilor și planurilor de acțiuni în domeniul rutier, privind inovarea, digitalizarea, mobilitatea conectată, automată și autonomă, inclusiv sisteme de transport inteligente adoptate în contextul strategiilor, politicilor și planurilor de acțiuni ale Uniunii Europene și internaționale;</w:t>
      </w:r>
    </w:p>
    <w:p w14:paraId="0E92B299" w14:textId="77777777" w:rsidR="0081424C" w:rsidRPr="00C81350" w:rsidRDefault="0081424C" w:rsidP="0068022E">
      <w:pPr>
        <w:jc w:val="both"/>
      </w:pPr>
      <w:r w:rsidRPr="00C81350">
        <w:rPr>
          <w:shd w:val="clear" w:color="auto" w:fill="FFFFFF"/>
        </w:rPr>
        <w:t>- asigură coordonarea elaborării și propune spre aprobare Strategia națională privind STI în domeniul transportului rutier și pentru realizarea interfețelor cu alte moduri de transport și a Planului național de acțiuni pentru punerea în aplicare a acesteia, potrivit art. 3 lit. a) și b) din Regulamentul privind atribuțiile, modul de organizare și funcționare a Consiliului de coordonare pentru sistemele de transport inteligente, aprobat prin Hotărârea Guvernului nr. 362/2015.</w:t>
      </w:r>
    </w:p>
    <w:p w14:paraId="2CDA3F5F" w14:textId="77777777" w:rsidR="0081424C" w:rsidRPr="00C81350" w:rsidRDefault="0081424C" w:rsidP="0068022E">
      <w:pPr>
        <w:widowControl w:val="0"/>
        <w:jc w:val="both"/>
      </w:pPr>
      <w:r w:rsidRPr="00C81350">
        <w:t xml:space="preserve">- participarea la  reuniunea Grupului director pentru guvernanță STRIA creat de Comisia Europeană pentru a permite un dialog strategic cu statele membre și părțile interesate și un proces de punere în aplicare comun pentru:  </w:t>
      </w:r>
    </w:p>
    <w:p w14:paraId="4BBDE44C" w14:textId="77777777" w:rsidR="0081424C" w:rsidRPr="00C81350" w:rsidRDefault="0081424C" w:rsidP="0068022E">
      <w:pPr>
        <w:widowControl w:val="0"/>
        <w:jc w:val="both"/>
      </w:pPr>
      <w:r w:rsidRPr="00C81350">
        <w:t>- identificarea opțiunilor privind transportul și mobilitatea cu emisii reduse de carbon și un sistem de transport integrat;</w:t>
      </w:r>
    </w:p>
    <w:p w14:paraId="4EEC07B5" w14:textId="77777777" w:rsidR="0081424C" w:rsidRPr="00C81350" w:rsidRDefault="0081424C" w:rsidP="0068022E">
      <w:pPr>
        <w:widowControl w:val="0"/>
        <w:jc w:val="both"/>
      </w:pPr>
      <w:r w:rsidRPr="00C81350">
        <w:t>- identificarea opțiunilor pentru îmbunătățirea performanțelor sistemului (siguranță, securitate, competitivitate, dezvoltare durabilă);</w:t>
      </w:r>
    </w:p>
    <w:p w14:paraId="4FF08B43" w14:textId="77777777" w:rsidR="0081424C" w:rsidRPr="00C81350" w:rsidRDefault="0081424C" w:rsidP="0068022E">
      <w:pPr>
        <w:widowControl w:val="0"/>
        <w:jc w:val="both"/>
      </w:pPr>
      <w:r w:rsidRPr="00C81350">
        <w:t>- utilizarea cât mai eficientă a digitalizării și noilor soluții de mobilitate/logistică.</w:t>
      </w:r>
    </w:p>
    <w:p w14:paraId="5A1B6161" w14:textId="77777777" w:rsidR="0081424C" w:rsidRPr="00C81350" w:rsidRDefault="0081424C" w:rsidP="0068022E">
      <w:pPr>
        <w:jc w:val="both"/>
      </w:pPr>
      <w:r w:rsidRPr="00C81350">
        <w:t>-analiza legăturii critice dintre noile tehnologii și servicii și decarbonizarea transporturilor, într-o abordare integrată</w:t>
      </w:r>
    </w:p>
    <w:p w14:paraId="6773B07C" w14:textId="77777777" w:rsidR="0081424C" w:rsidRPr="00C81350" w:rsidRDefault="0081424C" w:rsidP="0068022E">
      <w:pPr>
        <w:autoSpaceDE w:val="0"/>
        <w:autoSpaceDN w:val="0"/>
        <w:adjustRightInd w:val="0"/>
        <w:jc w:val="both"/>
      </w:pPr>
      <w:r w:rsidRPr="00C81350">
        <w:t xml:space="preserve">-stimularea inovării în domeniu. </w:t>
      </w:r>
    </w:p>
    <w:p w14:paraId="5C46749D" w14:textId="77777777" w:rsidR="0081424C" w:rsidRPr="00C81350" w:rsidRDefault="0081424C" w:rsidP="0068022E">
      <w:pPr>
        <w:autoSpaceDE w:val="0"/>
        <w:autoSpaceDN w:val="0"/>
        <w:adjustRightInd w:val="0"/>
        <w:jc w:val="both"/>
      </w:pPr>
    </w:p>
    <w:p w14:paraId="15F496A3" w14:textId="77777777" w:rsidR="0081424C" w:rsidRPr="00C81350" w:rsidRDefault="0081424C" w:rsidP="0068022E">
      <w:pPr>
        <w:jc w:val="both"/>
        <w:rPr>
          <w:rFonts w:eastAsia="Times New Roman"/>
          <w:b/>
          <w:u w:val="single"/>
        </w:rPr>
      </w:pPr>
      <w:r w:rsidRPr="00C81350">
        <w:rPr>
          <w:rFonts w:eastAsia="Times New Roman"/>
          <w:b/>
          <w:u w:val="single"/>
        </w:rPr>
        <w:lastRenderedPageBreak/>
        <w:t>Implementarea jaloanelor din PNRR privind siguranta rutieră:</w:t>
      </w:r>
    </w:p>
    <w:p w14:paraId="333A48D6" w14:textId="77777777" w:rsidR="0081424C" w:rsidRPr="00C81350" w:rsidRDefault="0081424C" w:rsidP="0068022E">
      <w:pPr>
        <w:jc w:val="both"/>
      </w:pPr>
      <w:r w:rsidRPr="00C81350">
        <w:t xml:space="preserve">La data de 31 ianuarie 2022 a intrat în vigoare Ordonanţa Guvernului nr. 3/2022 pentru modificarea şi completarea Legii nr. 265/2008 privind gestionarea siguranţei circulaţiei pe infrastructura rutieră, act normativ care asigură cadrul de aplicare al Directivei (UE) 2019/1936 la nivel naţional. </w:t>
      </w:r>
    </w:p>
    <w:p w14:paraId="5E091407" w14:textId="77777777" w:rsidR="0081424C" w:rsidRPr="00C81350" w:rsidRDefault="0081424C" w:rsidP="0068022E">
      <w:pPr>
        <w:jc w:val="both"/>
      </w:pPr>
      <w:r w:rsidRPr="00C81350">
        <w:t>Acţiunile principale care asigură gestionarea siguranţei circulaţiei pe infrastructura rutieră sunt:</w:t>
      </w:r>
    </w:p>
    <w:p w14:paraId="1D524C07" w14:textId="77777777" w:rsidR="0081424C" w:rsidRPr="00C81350" w:rsidRDefault="0081424C" w:rsidP="00FA1D49">
      <w:pPr>
        <w:pStyle w:val="ListParagraph"/>
        <w:numPr>
          <w:ilvl w:val="0"/>
          <w:numId w:val="149"/>
        </w:numPr>
        <w:spacing w:after="160"/>
        <w:jc w:val="both"/>
      </w:pPr>
      <w:r w:rsidRPr="00C81350">
        <w:t xml:space="preserve">evaluarea de impact asupra siguranţei rutiere; </w:t>
      </w:r>
    </w:p>
    <w:p w14:paraId="793B6934" w14:textId="77777777" w:rsidR="0081424C" w:rsidRPr="00C81350" w:rsidRDefault="0081424C" w:rsidP="00FA1D49">
      <w:pPr>
        <w:pStyle w:val="ListParagraph"/>
        <w:numPr>
          <w:ilvl w:val="0"/>
          <w:numId w:val="149"/>
        </w:numPr>
        <w:spacing w:after="160"/>
        <w:jc w:val="both"/>
      </w:pPr>
      <w:r w:rsidRPr="00C81350">
        <w:t xml:space="preserve">auditul de siguranţă rutieră;  </w:t>
      </w:r>
    </w:p>
    <w:p w14:paraId="773FE6B9" w14:textId="77777777" w:rsidR="0081424C" w:rsidRPr="00C81350" w:rsidRDefault="0081424C" w:rsidP="00FA1D49">
      <w:pPr>
        <w:pStyle w:val="ListParagraph"/>
        <w:numPr>
          <w:ilvl w:val="0"/>
          <w:numId w:val="149"/>
        </w:numPr>
        <w:spacing w:after="160"/>
        <w:jc w:val="both"/>
      </w:pPr>
      <w:r w:rsidRPr="00C81350">
        <w:t xml:space="preserve">inspecţia de siguranţă rutieră periodică;  </w:t>
      </w:r>
    </w:p>
    <w:p w14:paraId="69834AB4" w14:textId="77777777" w:rsidR="0081424C" w:rsidRPr="00C81350" w:rsidRDefault="0081424C" w:rsidP="00FA1D49">
      <w:pPr>
        <w:pStyle w:val="ListParagraph"/>
        <w:numPr>
          <w:ilvl w:val="0"/>
          <w:numId w:val="149"/>
        </w:numPr>
        <w:spacing w:after="160"/>
        <w:jc w:val="both"/>
      </w:pPr>
      <w:r w:rsidRPr="00C81350">
        <w:t xml:space="preserve">inspecţia de siguranţă rutieră specifică;  </w:t>
      </w:r>
    </w:p>
    <w:p w14:paraId="6CD5D333" w14:textId="77777777" w:rsidR="0081424C" w:rsidRPr="00C81350" w:rsidRDefault="0081424C" w:rsidP="00FA1D49">
      <w:pPr>
        <w:pStyle w:val="ListParagraph"/>
        <w:numPr>
          <w:ilvl w:val="0"/>
          <w:numId w:val="149"/>
        </w:numPr>
        <w:spacing w:after="160"/>
        <w:jc w:val="both"/>
      </w:pPr>
      <w:r w:rsidRPr="00C81350">
        <w:t xml:space="preserve">inspecțiile comune de siguranță rutieră;  </w:t>
      </w:r>
    </w:p>
    <w:p w14:paraId="62143660" w14:textId="77777777" w:rsidR="0081424C" w:rsidRPr="00C81350" w:rsidRDefault="0081424C" w:rsidP="00FA1D49">
      <w:pPr>
        <w:pStyle w:val="ListParagraph"/>
        <w:numPr>
          <w:ilvl w:val="0"/>
          <w:numId w:val="149"/>
        </w:numPr>
        <w:spacing w:after="160"/>
        <w:jc w:val="both"/>
      </w:pPr>
      <w:r w:rsidRPr="00C81350">
        <w:t xml:space="preserve">evaluarea siguranței rețelei rutiere;  </w:t>
      </w:r>
    </w:p>
    <w:p w14:paraId="3C76DB9D" w14:textId="77777777" w:rsidR="0081424C" w:rsidRPr="00C81350" w:rsidRDefault="0081424C" w:rsidP="00FA1D49">
      <w:pPr>
        <w:pStyle w:val="ListParagraph"/>
        <w:numPr>
          <w:ilvl w:val="0"/>
          <w:numId w:val="149"/>
        </w:numPr>
        <w:spacing w:after="160"/>
        <w:jc w:val="both"/>
      </w:pPr>
      <w:r w:rsidRPr="00C81350">
        <w:t xml:space="preserve">gestionarea datelor privind accidentele soldate cu persoane decedate sau răniţi grav;  </w:t>
      </w:r>
    </w:p>
    <w:p w14:paraId="36D3EE9A" w14:textId="77777777" w:rsidR="0081424C" w:rsidRPr="00C81350" w:rsidRDefault="0081424C" w:rsidP="00FA1D49">
      <w:pPr>
        <w:pStyle w:val="ListParagraph"/>
        <w:numPr>
          <w:ilvl w:val="0"/>
          <w:numId w:val="149"/>
        </w:numPr>
        <w:spacing w:after="160"/>
        <w:jc w:val="both"/>
      </w:pPr>
      <w:r w:rsidRPr="00C81350">
        <w:t xml:space="preserve">formarea, atestarea, perfecţionarea şi desemnarea auditorilor;  </w:t>
      </w:r>
    </w:p>
    <w:p w14:paraId="7B75583E" w14:textId="77777777" w:rsidR="0081424C" w:rsidRPr="00C81350" w:rsidRDefault="0081424C" w:rsidP="00FA1D49">
      <w:pPr>
        <w:pStyle w:val="ListParagraph"/>
        <w:numPr>
          <w:ilvl w:val="0"/>
          <w:numId w:val="149"/>
        </w:numPr>
        <w:spacing w:after="160"/>
        <w:jc w:val="both"/>
      </w:pPr>
      <w:r w:rsidRPr="00C81350">
        <w:t xml:space="preserve">îmbunătăţirea continuă a practicilor de gestionare a siguranţei rutiere;  </w:t>
      </w:r>
    </w:p>
    <w:p w14:paraId="5FC73B9B" w14:textId="77777777" w:rsidR="0081424C" w:rsidRPr="00C81350" w:rsidRDefault="0081424C" w:rsidP="00FA1D49">
      <w:pPr>
        <w:pStyle w:val="ListParagraph"/>
        <w:numPr>
          <w:ilvl w:val="0"/>
          <w:numId w:val="149"/>
        </w:numPr>
        <w:spacing w:after="160"/>
        <w:jc w:val="both"/>
      </w:pPr>
      <w:r w:rsidRPr="00C81350">
        <w:t xml:space="preserve">schimbul de cele mai bune practici;  </w:t>
      </w:r>
    </w:p>
    <w:p w14:paraId="79469786" w14:textId="77777777" w:rsidR="0081424C" w:rsidRPr="00C81350" w:rsidRDefault="0081424C" w:rsidP="00FA1D49">
      <w:pPr>
        <w:pStyle w:val="ListParagraph"/>
        <w:numPr>
          <w:ilvl w:val="0"/>
          <w:numId w:val="149"/>
        </w:numPr>
        <w:spacing w:after="160"/>
        <w:jc w:val="both"/>
      </w:pPr>
      <w:r w:rsidRPr="00C81350">
        <w:t>crearea unei baze de date la nivelul Autorităţii Rutiere Române - A.R.R. cu informaţii privind siguranţa reţelei rutiere naţionale.</w:t>
      </w:r>
    </w:p>
    <w:p w14:paraId="242FF74D" w14:textId="77777777" w:rsidR="0081424C" w:rsidRPr="00C81350" w:rsidRDefault="0081424C" w:rsidP="0068022E">
      <w:pPr>
        <w:jc w:val="both"/>
        <w:rPr>
          <w:b/>
          <w:u w:val="single"/>
        </w:rPr>
      </w:pPr>
      <w:r w:rsidRPr="00C81350">
        <w:rPr>
          <w:b/>
          <w:u w:val="single"/>
        </w:rPr>
        <w:t>Proiectul „Dezvoltarea datelor statistice aferente sectorului transport rutier din România necesare pentru inventarierea emisiilor de poluanți atmosferici și gaze cu efect de seră (COPERT)”.</w:t>
      </w:r>
    </w:p>
    <w:p w14:paraId="5F2F161E" w14:textId="77777777" w:rsidR="0081424C" w:rsidRPr="00C81350" w:rsidRDefault="0081424C" w:rsidP="0068022E">
      <w:pPr>
        <w:jc w:val="both"/>
      </w:pPr>
      <w:r w:rsidRPr="00C81350">
        <w:t xml:space="preserve">Transportul rutier reprezintă un sector de activitate antropogenică cu impact poluant major asupra calităţii aerului atmosferic şi ca atare cu o deosebită reprezentativitate în ansamblul activităţilor generatoare de poluanţi. </w:t>
      </w:r>
    </w:p>
    <w:p w14:paraId="2C70723D" w14:textId="77777777" w:rsidR="0081424C" w:rsidRPr="00C81350" w:rsidRDefault="0081424C" w:rsidP="0068022E">
      <w:pPr>
        <w:jc w:val="both"/>
        <w:rPr>
          <w:rFonts w:eastAsia="Times New Roman"/>
        </w:rPr>
      </w:pPr>
      <w:r w:rsidRPr="00C81350">
        <w:rPr>
          <w:rFonts w:eastAsia="Times New Roman"/>
        </w:rPr>
        <w:t>1.În cadrul Uniunii Europene, inventarierea emisiilor de poluanţi atmosferici generaţi de traficul rutier se realizează anual conform indicaţiilor Agenţiei Europene de Mediu (EEA), pe baza metodologiei cadru EMEP/EEA care recomandă utilizarea unui program specializat de calcul – COPERT (COmputer Programme to calculate Emissions from Road Transport), care cuantifică activităţile şi procesele generatoare de emisii poluante.</w:t>
      </w:r>
    </w:p>
    <w:p w14:paraId="70DB52DE" w14:textId="77777777" w:rsidR="0081424C" w:rsidRPr="00C81350" w:rsidRDefault="0081424C" w:rsidP="0068022E">
      <w:pPr>
        <w:jc w:val="both"/>
      </w:pPr>
      <w:r w:rsidRPr="00C81350">
        <w:t>În acest context, Registrul Auto Român (RAR), ca organism tehnic specializat al Ministerului Transporturilor și Infrastructurii, transmite anual, atât Direcţiei Centru Evaluare Calitate Aer a Agenţiei Naţionale pentru Protecţia Mediului (ANPM) – în conformitate cu prevederile art.15, alin. g) din Legea nr.104/2011 privind calitatea aerului înconjurător, cât şi Direcţiei Schimbări Climatice a ANPM – conform prevederilor din cadrul Protocolului de colaborare nr.5954/09.07.2012 privind furnizarea de date pentru estimarea emisiilor directe şi indirecte de gaze cu efect de seră din transportul rutier, toate datele statistice aferente sectorului transport rutier necesare pentru inventarierea emisiilor de poluanţi atmosferici şi gaze cu efect de seră, şi pentru raportarea oficială a rezultatelor astfel obţinute în vederea îndeplinirii obligaţiilor asumate de România în cadrul convenţiilor europene şi internaţionale la care este parte.</w:t>
      </w:r>
    </w:p>
    <w:p w14:paraId="2906FE25" w14:textId="77777777" w:rsidR="0081424C" w:rsidRPr="00C81350" w:rsidRDefault="0081424C" w:rsidP="0068022E">
      <w:pPr>
        <w:jc w:val="both"/>
        <w:rPr>
          <w:rFonts w:eastAsia="Times New Roman"/>
        </w:rPr>
      </w:pPr>
      <w:r w:rsidRPr="00C81350">
        <w:rPr>
          <w:rFonts w:eastAsia="Times New Roman"/>
        </w:rPr>
        <w:t>2.În vederea rulării programului COPERT pentru estimarea emisiilor de poluanţi atmosferici generaţi de traficul rutier, datele de intrare cu privire la parcul auto se referă la:</w:t>
      </w:r>
    </w:p>
    <w:p w14:paraId="0C508FB6" w14:textId="77777777" w:rsidR="0081424C" w:rsidRPr="00C81350" w:rsidRDefault="0081424C" w:rsidP="00FA1D49">
      <w:pPr>
        <w:pStyle w:val="ListParagraph"/>
        <w:numPr>
          <w:ilvl w:val="0"/>
          <w:numId w:val="156"/>
        </w:numPr>
        <w:spacing w:after="160"/>
        <w:jc w:val="both"/>
      </w:pPr>
      <w:r w:rsidRPr="00C81350">
        <w:t xml:space="preserve">Structura numerică pe categorii de autovehicule şi nivelul de conformitate regulamentară şi tehnologică a caracteristicilor de emisie; </w:t>
      </w:r>
    </w:p>
    <w:p w14:paraId="09A5EA6C" w14:textId="77777777" w:rsidR="0081424C" w:rsidRPr="00C81350" w:rsidRDefault="0081424C" w:rsidP="00FA1D49">
      <w:pPr>
        <w:pStyle w:val="ListParagraph"/>
        <w:numPr>
          <w:ilvl w:val="0"/>
          <w:numId w:val="156"/>
        </w:numPr>
        <w:spacing w:after="160"/>
        <w:jc w:val="both"/>
      </w:pPr>
      <w:r w:rsidRPr="00C81350">
        <w:t>Parcursul mediu anual pe categorii de autovehicule în mediu urban, rural şi autostradă;</w:t>
      </w:r>
    </w:p>
    <w:p w14:paraId="3D1EF8A4" w14:textId="77777777" w:rsidR="0081424C" w:rsidRPr="00C81350" w:rsidRDefault="0081424C" w:rsidP="00FA1D49">
      <w:pPr>
        <w:pStyle w:val="ListParagraph"/>
        <w:numPr>
          <w:ilvl w:val="0"/>
          <w:numId w:val="156"/>
        </w:numPr>
        <w:spacing w:after="160"/>
        <w:jc w:val="both"/>
      </w:pPr>
      <w:r w:rsidRPr="00C81350">
        <w:t>Lungimea medie a unei curse zilnice;</w:t>
      </w:r>
    </w:p>
    <w:p w14:paraId="68358963" w14:textId="77777777" w:rsidR="0081424C" w:rsidRPr="00C81350" w:rsidRDefault="0081424C" w:rsidP="00FA1D49">
      <w:pPr>
        <w:pStyle w:val="ListParagraph"/>
        <w:numPr>
          <w:ilvl w:val="0"/>
          <w:numId w:val="156"/>
        </w:numPr>
        <w:spacing w:after="160"/>
        <w:jc w:val="both"/>
      </w:pPr>
      <w:r w:rsidRPr="00C81350">
        <w:t>Viteza medie pe categorii de autovehicule şi pe medii de rulare (urban, rural şi autostradă).</w:t>
      </w:r>
    </w:p>
    <w:p w14:paraId="68E484B0" w14:textId="77777777" w:rsidR="0081424C" w:rsidRPr="00C81350" w:rsidRDefault="0081424C" w:rsidP="0068022E">
      <w:pPr>
        <w:jc w:val="both"/>
      </w:pPr>
      <w:r w:rsidRPr="00C81350">
        <w:t>Datele privind structura numerică a parcului auto şi specificaţiile tehnice privind tehnologiile actuale ale motoarelor autovehiculelor la nivel naţional şi judeţean se obţin printr-o analiză şi evaluare complexă şi multicriterială a bazei de date electronice a Registrului Auto Român privind evidenţa informatizată a înregistrărilor pentru cărţile de identitate a vehiculelor (CIV), ca informaţii primare necesare inventarierii emisiilor poluante generate de transportul rutier (1 set de date la nivel naţional + 41 seturi de date la nivel judeţean inclusiv municipiul Bucureşti).</w:t>
      </w:r>
    </w:p>
    <w:p w14:paraId="21C33918" w14:textId="77777777" w:rsidR="0081424C" w:rsidRPr="00C81350" w:rsidRDefault="0081424C" w:rsidP="0068022E">
      <w:pPr>
        <w:jc w:val="both"/>
      </w:pPr>
      <w:r w:rsidRPr="00C81350">
        <w:t> Pentru determinarea celorlalte categorii de date menţionate anterior (parcursul mediu anual pe categorii de autovehicule în mediu urban, rural şi autostradă, lungimea medie a unei curse zilnice, viteza medie de rulare pe categorii de autovehicule şi pe medii de rulare (urban, rural, şi autostradă), ţinând cont de faptul că acestea nu fac obiectul activităţii de rutină a Registrului Auto Român, este necesară abordarea a două direcții suplimentare speciale:</w:t>
      </w:r>
    </w:p>
    <w:p w14:paraId="5972096F" w14:textId="77777777" w:rsidR="0081424C" w:rsidRPr="00C81350" w:rsidRDefault="0081424C" w:rsidP="00FA1D49">
      <w:pPr>
        <w:pStyle w:val="ListParagraph"/>
        <w:numPr>
          <w:ilvl w:val="0"/>
          <w:numId w:val="156"/>
        </w:numPr>
        <w:spacing w:after="160"/>
        <w:jc w:val="both"/>
      </w:pPr>
      <w:r w:rsidRPr="00C81350">
        <w:t>Sondaj privind caracteristicile de mobilitate ale parcului auto din România;</w:t>
      </w:r>
    </w:p>
    <w:p w14:paraId="06E0DE9D" w14:textId="77777777" w:rsidR="0081424C" w:rsidRPr="00C81350" w:rsidRDefault="0081424C" w:rsidP="00FA1D49">
      <w:pPr>
        <w:pStyle w:val="ListParagraph"/>
        <w:numPr>
          <w:ilvl w:val="0"/>
          <w:numId w:val="156"/>
        </w:numPr>
        <w:spacing w:after="160"/>
      </w:pPr>
      <w:r w:rsidRPr="00C81350">
        <w:t>Studiu privind determinarea vitezei medii a traficului rutier din România prin conducerea unui autovehicul-martor participant la trafic.</w:t>
      </w:r>
    </w:p>
    <w:p w14:paraId="7BC8E71A" w14:textId="77777777" w:rsidR="0081424C" w:rsidRPr="00C81350" w:rsidRDefault="0081424C" w:rsidP="0068022E">
      <w:pPr>
        <w:pStyle w:val="ListParagraph"/>
        <w:jc w:val="both"/>
      </w:pPr>
    </w:p>
    <w:p w14:paraId="6556C7E1" w14:textId="77777777" w:rsidR="0081424C" w:rsidRPr="00C81350" w:rsidRDefault="0081424C" w:rsidP="00FA1D49">
      <w:pPr>
        <w:pStyle w:val="ListParagraph"/>
        <w:numPr>
          <w:ilvl w:val="0"/>
          <w:numId w:val="157"/>
        </w:numPr>
        <w:jc w:val="both"/>
        <w:rPr>
          <w:rFonts w:eastAsia="Times New Roman"/>
        </w:rPr>
      </w:pPr>
      <w:r w:rsidRPr="00C81350">
        <w:rPr>
          <w:rFonts w:eastAsia="Times New Roman"/>
          <w:color w:val="000000"/>
        </w:rPr>
        <w:t>analizarea şi avizarea proiectelor de acte normative cu relevanţă pentru domeniul transportului rutier dată în competenţa sa ;</w:t>
      </w:r>
    </w:p>
    <w:p w14:paraId="4D3EF142" w14:textId="77777777" w:rsidR="0081424C" w:rsidRPr="00C81350" w:rsidRDefault="0081424C" w:rsidP="00FA1D49">
      <w:pPr>
        <w:pStyle w:val="ListParagraph"/>
        <w:numPr>
          <w:ilvl w:val="0"/>
          <w:numId w:val="157"/>
        </w:numPr>
        <w:jc w:val="both"/>
        <w:rPr>
          <w:rFonts w:eastAsia="Times New Roman"/>
        </w:rPr>
      </w:pPr>
      <w:r w:rsidRPr="00C81350">
        <w:rPr>
          <w:rFonts w:eastAsia="Times New Roman"/>
        </w:rPr>
        <w:t>elaborarea şi negocierea</w:t>
      </w:r>
      <w:r w:rsidRPr="00C81350">
        <w:rPr>
          <w:rFonts w:eastAsia="Times New Roman"/>
          <w:color w:val="FF0000"/>
        </w:rPr>
        <w:t xml:space="preserve"> </w:t>
      </w:r>
      <w:r w:rsidRPr="00C81350">
        <w:rPr>
          <w:rFonts w:eastAsia="Times New Roman"/>
          <w:color w:val="000000"/>
        </w:rPr>
        <w:t>de convenţii, acorduri şi alte înţelegeri internaţionale şi luarea măsurilor de aplicare a acestora, în domeniul transportului rutier dată în competenţa sa, în limitele competenţelor şi potrivit mandatului aprobat de conducerea Ministerului Transporturilor și Infrastructurii,</w:t>
      </w:r>
    </w:p>
    <w:p w14:paraId="02BA47BF" w14:textId="77777777" w:rsidR="0081424C" w:rsidRPr="00C81350" w:rsidRDefault="0081424C" w:rsidP="00FA1D49">
      <w:pPr>
        <w:pStyle w:val="ListParagraph"/>
        <w:numPr>
          <w:ilvl w:val="0"/>
          <w:numId w:val="157"/>
        </w:numPr>
        <w:ind w:left="90" w:firstLine="90"/>
        <w:jc w:val="both"/>
        <w:rPr>
          <w:b/>
          <w:bCs/>
          <w:color w:val="000000"/>
          <w:u w:val="single"/>
          <w:lang w:eastAsia="ro-RO"/>
        </w:rPr>
      </w:pPr>
      <w:r w:rsidRPr="00C81350">
        <w:rPr>
          <w:rFonts w:eastAsia="Times New Roman"/>
          <w:color w:val="000000"/>
        </w:rPr>
        <w:t>propunerea şi promovarea cadrului legislativ din domeniul transportului rutier şi potrivit competentelor, concretizată prin:</w:t>
      </w:r>
    </w:p>
    <w:p w14:paraId="56BEE0E6" w14:textId="77777777" w:rsidR="0081424C" w:rsidRPr="00C81350" w:rsidRDefault="0081424C" w:rsidP="0068022E">
      <w:pPr>
        <w:pStyle w:val="ListParagraph"/>
        <w:ind w:left="180"/>
        <w:jc w:val="both"/>
        <w:rPr>
          <w:b/>
          <w:bCs/>
          <w:color w:val="000000"/>
          <w:u w:val="single"/>
          <w:lang w:eastAsia="ro-RO"/>
        </w:rPr>
      </w:pPr>
    </w:p>
    <w:p w14:paraId="3F5F2AE6" w14:textId="77777777" w:rsidR="0081424C" w:rsidRPr="00C81350" w:rsidRDefault="0081424C" w:rsidP="0068022E">
      <w:pPr>
        <w:spacing w:after="240"/>
        <w:jc w:val="both"/>
        <w:rPr>
          <w:b/>
          <w:bCs/>
          <w:color w:val="000000"/>
          <w:u w:val="single"/>
          <w:lang w:eastAsia="ro-RO"/>
        </w:rPr>
      </w:pPr>
      <w:r w:rsidRPr="00C81350">
        <w:rPr>
          <w:b/>
          <w:bCs/>
          <w:color w:val="000000"/>
          <w:lang w:eastAsia="ro-RO"/>
        </w:rPr>
        <w:t xml:space="preserve">A. </w:t>
      </w:r>
      <w:r w:rsidRPr="00C81350">
        <w:rPr>
          <w:b/>
          <w:bCs/>
          <w:color w:val="000000"/>
          <w:u w:val="single"/>
          <w:lang w:eastAsia="ro-RO"/>
        </w:rPr>
        <w:t>Elaborare acte administrative și acte cu caracter normativ (finalizate prin publicare în Monitorul Oficial al Romaniei)</w:t>
      </w:r>
    </w:p>
    <w:p w14:paraId="40FDA275" w14:textId="77777777" w:rsidR="0081424C" w:rsidRPr="00C81350" w:rsidRDefault="0081424C" w:rsidP="00FA1D49">
      <w:pPr>
        <w:pStyle w:val="ListParagraph"/>
        <w:numPr>
          <w:ilvl w:val="0"/>
          <w:numId w:val="153"/>
        </w:numPr>
        <w:spacing w:after="160"/>
        <w:jc w:val="both"/>
        <w:rPr>
          <w:b/>
          <w:bCs/>
          <w:color w:val="000000"/>
          <w:lang w:eastAsia="ro-RO"/>
        </w:rPr>
      </w:pPr>
      <w:r w:rsidRPr="00C81350">
        <w:rPr>
          <w:b/>
          <w:bCs/>
          <w:color w:val="000000"/>
          <w:lang w:eastAsia="ro-RO"/>
        </w:rPr>
        <w:t>Acte administrative cu caracter organizatoric :</w:t>
      </w:r>
    </w:p>
    <w:p w14:paraId="5D4E385F" w14:textId="77777777" w:rsidR="0081424C" w:rsidRPr="00C81350" w:rsidRDefault="0081424C" w:rsidP="00FA1D49">
      <w:pPr>
        <w:pStyle w:val="ListParagraph"/>
        <w:numPr>
          <w:ilvl w:val="0"/>
          <w:numId w:val="150"/>
        </w:numPr>
        <w:spacing w:after="160"/>
        <w:jc w:val="both"/>
        <w:rPr>
          <w:bCs/>
          <w:color w:val="000000"/>
          <w:lang w:eastAsia="ro-RO"/>
        </w:rPr>
      </w:pPr>
      <w:r w:rsidRPr="00C81350">
        <w:rPr>
          <w:bCs/>
          <w:color w:val="000000"/>
          <w:lang w:eastAsia="ro-RO"/>
        </w:rPr>
        <w:t xml:space="preserve">Ordinul privind aprobarea bugetului de venituri şi cheltuieli modificat pe anul 2023 al Inspectoratului de Stat pentru Controlul în Transportul Rutier - ISCTR  </w:t>
      </w:r>
    </w:p>
    <w:p w14:paraId="1CD5747F" w14:textId="77777777" w:rsidR="0081424C" w:rsidRPr="00C81350" w:rsidRDefault="0081424C" w:rsidP="00FA1D49">
      <w:pPr>
        <w:pStyle w:val="ListParagraph"/>
        <w:numPr>
          <w:ilvl w:val="0"/>
          <w:numId w:val="150"/>
        </w:numPr>
        <w:spacing w:after="160"/>
        <w:jc w:val="both"/>
        <w:rPr>
          <w:bCs/>
          <w:color w:val="000000"/>
          <w:lang w:eastAsia="ro-RO"/>
        </w:rPr>
      </w:pPr>
      <w:r w:rsidRPr="00C81350">
        <w:rPr>
          <w:bCs/>
          <w:color w:val="000000"/>
          <w:lang w:eastAsia="ro-RO"/>
        </w:rPr>
        <w:t xml:space="preserve">Ordin privind aprobarea sediilor inspectoratelor teritoriale ale Inspectoratului de Stat pentru Controlul în Transportul Rutier - ISCTR  </w:t>
      </w:r>
    </w:p>
    <w:p w14:paraId="53653F50" w14:textId="77777777" w:rsidR="0081424C" w:rsidRPr="00C81350" w:rsidRDefault="0081424C" w:rsidP="0068022E">
      <w:pPr>
        <w:pStyle w:val="ListParagraph"/>
        <w:spacing w:after="160"/>
        <w:jc w:val="both"/>
        <w:rPr>
          <w:bCs/>
          <w:color w:val="000000"/>
          <w:lang w:eastAsia="ro-RO"/>
        </w:rPr>
      </w:pPr>
    </w:p>
    <w:p w14:paraId="43E2F9C3" w14:textId="77777777" w:rsidR="0081424C" w:rsidRPr="00C81350" w:rsidRDefault="0081424C" w:rsidP="00FA1D49">
      <w:pPr>
        <w:pStyle w:val="ListParagraph"/>
        <w:numPr>
          <w:ilvl w:val="0"/>
          <w:numId w:val="152"/>
        </w:numPr>
        <w:spacing w:after="160"/>
        <w:jc w:val="both"/>
        <w:rPr>
          <w:b/>
          <w:bCs/>
          <w:color w:val="000000"/>
          <w:lang w:eastAsia="ro-RO"/>
        </w:rPr>
      </w:pPr>
      <w:r w:rsidRPr="00C81350">
        <w:rPr>
          <w:b/>
          <w:bCs/>
          <w:color w:val="000000"/>
          <w:lang w:eastAsia="ro-RO"/>
        </w:rPr>
        <w:t xml:space="preserve">Acte normative de revizuire a legislației existente </w:t>
      </w:r>
    </w:p>
    <w:p w14:paraId="75948E92" w14:textId="77777777" w:rsidR="0081424C" w:rsidRPr="00C81350" w:rsidRDefault="0081424C" w:rsidP="00FA1D49">
      <w:pPr>
        <w:pStyle w:val="ListParagraph"/>
        <w:numPr>
          <w:ilvl w:val="0"/>
          <w:numId w:val="154"/>
        </w:numPr>
        <w:spacing w:after="160"/>
        <w:jc w:val="both"/>
        <w:rPr>
          <w:bCs/>
          <w:color w:val="000000"/>
          <w:lang w:eastAsia="ro-RO"/>
        </w:rPr>
      </w:pPr>
      <w:r w:rsidRPr="00C81350">
        <w:rPr>
          <w:bCs/>
          <w:color w:val="000000"/>
          <w:shd w:val="clear" w:color="auto" w:fill="FFFFFF"/>
          <w:lang w:eastAsia="ro-RO"/>
        </w:rPr>
        <w:t>Ordin pentru modificare și  completarea anexelor nr. 1,2 și 3 la Ordinul ministrului transporturilor nr.733/2013 pentru aprobarea Normelor privind autorizarea școlilor de conducători auto și a instructorilor auto, a Normelor privind atestarea profesorilor de legislație rutieră și a instructorilor de conducere auto, a Metodologiei de organizare și desfășurare a cursurilor de pregătire teoretică și practică a persoanelor în vederea obținerii permisului de conducere, a Programei de școlarizare, precum și privind condițiile și obligațiile pentru pregătirea teoretică și practică a persoanelor în vederea obținerii permisului de conducere</w:t>
      </w:r>
    </w:p>
    <w:p w14:paraId="5F2E63FC" w14:textId="77777777" w:rsidR="0081424C" w:rsidRPr="00C81350" w:rsidRDefault="0081424C" w:rsidP="00FA1D49">
      <w:pPr>
        <w:pStyle w:val="ListParagraph"/>
        <w:numPr>
          <w:ilvl w:val="0"/>
          <w:numId w:val="154"/>
        </w:numPr>
        <w:spacing w:after="160"/>
        <w:jc w:val="both"/>
        <w:rPr>
          <w:bCs/>
          <w:color w:val="000000"/>
          <w:lang w:eastAsia="ro-RO"/>
        </w:rPr>
      </w:pPr>
      <w:r w:rsidRPr="00C81350">
        <w:rPr>
          <w:bCs/>
          <w:color w:val="000000"/>
          <w:lang w:eastAsia="ro-RO"/>
        </w:rPr>
        <w:t>Hotărâre a Guvernului privind  extinderea pentru Inspectoratul de Stat pentru Controlul în Transportul Rutier și pentru Autoritatea Rutieră Română a rețelei securizate de comunicații de date de arie extinsă, prevăzută la art.1 din Hotărârea Guvernului nr. 104/2011 privind aprobarea realizării de către Ministerul Transporturilor și Infrastructurii, în colaborare cu Serviciul de Telecomunicații Speciale, a rețelei securizate de comunicații de date de arie extinsă.</w:t>
      </w:r>
    </w:p>
    <w:p w14:paraId="11BE9896" w14:textId="77777777" w:rsidR="0081424C" w:rsidRPr="00C81350" w:rsidRDefault="0081424C" w:rsidP="00FA1D49">
      <w:pPr>
        <w:pStyle w:val="ListParagraph"/>
        <w:numPr>
          <w:ilvl w:val="0"/>
          <w:numId w:val="154"/>
        </w:numPr>
        <w:spacing w:after="160"/>
        <w:jc w:val="both"/>
        <w:rPr>
          <w:bCs/>
          <w:color w:val="000000"/>
        </w:rPr>
      </w:pPr>
      <w:r w:rsidRPr="00C81350">
        <w:rPr>
          <w:bCs/>
          <w:color w:val="000000"/>
          <w:lang w:val="it-IT"/>
        </w:rPr>
        <w:t xml:space="preserve">HG </w:t>
      </w:r>
      <w:r w:rsidRPr="00C81350">
        <w:rPr>
          <w:bCs/>
          <w:color w:val="000000"/>
        </w:rPr>
        <w:t xml:space="preserve">pentru aprobarea Strategie Naționale privind Siguranța Rutieră pentru perioada 2022-2030, a Planului de acțiuni pentru implementarea acesteia și a Programului prioritar pentru perioada 2022-2024, </w:t>
      </w:r>
    </w:p>
    <w:p w14:paraId="57F06465" w14:textId="77777777" w:rsidR="0081424C" w:rsidRPr="00C81350" w:rsidRDefault="0081424C" w:rsidP="00FA1D49">
      <w:pPr>
        <w:pStyle w:val="ListParagraph"/>
        <w:numPr>
          <w:ilvl w:val="0"/>
          <w:numId w:val="154"/>
        </w:numPr>
        <w:autoSpaceDE w:val="0"/>
        <w:autoSpaceDN w:val="0"/>
        <w:jc w:val="both"/>
        <w:rPr>
          <w:bCs/>
          <w:color w:val="000000"/>
        </w:rPr>
      </w:pPr>
      <w:r w:rsidRPr="00C81350">
        <w:rPr>
          <w:bCs/>
          <w:color w:val="000000"/>
        </w:rPr>
        <w:t>HG privind instituirea unei scheme de ajutor de stat pentru compensarea creșterii prețului la motorină ca urmare a conflictului armat din Ucraina, precum și pentru modificarea Anexei nr.2 la Hotărârea Guvernului nr. 370/2021 privind organizarea şi funcționarea Ministerului Transporturilor și Infrastructurii, cu modificările și completările ulterioare</w:t>
      </w:r>
    </w:p>
    <w:p w14:paraId="3C484F7B" w14:textId="77777777" w:rsidR="0081424C" w:rsidRPr="00C81350" w:rsidRDefault="0081424C" w:rsidP="00FA1D49">
      <w:pPr>
        <w:pStyle w:val="ListParagraph"/>
        <w:numPr>
          <w:ilvl w:val="0"/>
          <w:numId w:val="154"/>
        </w:numPr>
        <w:spacing w:after="160"/>
        <w:jc w:val="both"/>
        <w:rPr>
          <w:bCs/>
          <w:color w:val="000000"/>
        </w:rPr>
      </w:pPr>
      <w:r w:rsidRPr="00C81350">
        <w:rPr>
          <w:bCs/>
          <w:color w:val="000000"/>
          <w:lang w:eastAsia="ro-RO"/>
        </w:rPr>
        <w:t>Ordonanță pentru modificarea și completarea Legii nr. 265/2008 privind gestionarea siguranţei circulaţiei pe infrastructura rutieră</w:t>
      </w:r>
      <w:r w:rsidRPr="00C81350">
        <w:rPr>
          <w:bCs/>
          <w:color w:val="000000"/>
        </w:rPr>
        <w:t>, precum și ordinele de aplicare a noilor dispoziții</w:t>
      </w:r>
    </w:p>
    <w:p w14:paraId="3D1E04E4" w14:textId="77777777" w:rsidR="0081424C" w:rsidRPr="00C81350" w:rsidRDefault="0081424C" w:rsidP="00FA1D49">
      <w:pPr>
        <w:pStyle w:val="ListParagraph"/>
        <w:numPr>
          <w:ilvl w:val="0"/>
          <w:numId w:val="154"/>
        </w:numPr>
        <w:spacing w:after="160"/>
        <w:rPr>
          <w:rFonts w:eastAsia="Times New Roman" w:cs="Arial"/>
          <w:b/>
          <w:bCs/>
          <w:color w:val="000000"/>
          <w:sz w:val="32"/>
          <w:szCs w:val="32"/>
          <w:lang w:eastAsia="ro-RO"/>
        </w:rPr>
      </w:pPr>
      <w:r w:rsidRPr="00C81350">
        <w:rPr>
          <w:bCs/>
          <w:color w:val="000000"/>
        </w:rPr>
        <w:t>OUG privind prorogarea termenului de intrare in vigoare a Legii nr.352/2015OG</w:t>
      </w:r>
    </w:p>
    <w:p w14:paraId="43AE6530" w14:textId="77777777" w:rsidR="0081424C" w:rsidRPr="00C81350" w:rsidRDefault="0081424C" w:rsidP="00FA1D49">
      <w:pPr>
        <w:pStyle w:val="ListParagraph"/>
        <w:numPr>
          <w:ilvl w:val="0"/>
          <w:numId w:val="154"/>
        </w:numPr>
        <w:spacing w:after="160"/>
        <w:jc w:val="both"/>
        <w:rPr>
          <w:bCs/>
          <w:color w:val="000000"/>
        </w:rPr>
      </w:pPr>
      <w:r w:rsidRPr="00C81350">
        <w:rPr>
          <w:bCs/>
          <w:color w:val="000000"/>
        </w:rPr>
        <w:t xml:space="preserve"> OG </w:t>
      </w:r>
      <w:r w:rsidRPr="00C81350">
        <w:rPr>
          <w:rFonts w:eastAsia="Times New Roman"/>
          <w:bCs/>
          <w:color w:val="000000"/>
          <w:lang w:eastAsia="ro-RO"/>
        </w:rPr>
        <w:t xml:space="preserve">pentru modificarea şi completarea unor acte normative din domeniul transporturilor rutiere, </w:t>
      </w:r>
      <w:r w:rsidRPr="00C81350">
        <w:rPr>
          <w:bCs/>
          <w:color w:val="000000"/>
        </w:rPr>
        <w:t>pentru implementarea pachetului Mobilitate I si normele de aplicare a noilor dispozitii</w:t>
      </w:r>
    </w:p>
    <w:p w14:paraId="67668AB1" w14:textId="77777777" w:rsidR="0068022E" w:rsidRPr="00C81350" w:rsidRDefault="0068022E" w:rsidP="0068022E">
      <w:pPr>
        <w:pStyle w:val="ListParagraph"/>
        <w:spacing w:after="160"/>
        <w:jc w:val="both"/>
        <w:rPr>
          <w:bCs/>
          <w:color w:val="000000"/>
        </w:rPr>
      </w:pPr>
    </w:p>
    <w:p w14:paraId="146CAB6C" w14:textId="77777777" w:rsidR="0081424C" w:rsidRPr="00C81350" w:rsidRDefault="0081424C" w:rsidP="00FA1D49">
      <w:pPr>
        <w:pStyle w:val="ListParagraph"/>
        <w:numPr>
          <w:ilvl w:val="0"/>
          <w:numId w:val="155"/>
        </w:numPr>
        <w:spacing w:after="160"/>
        <w:jc w:val="both"/>
        <w:rPr>
          <w:b/>
          <w:bCs/>
          <w:color w:val="000000"/>
          <w:u w:val="single"/>
          <w:lang w:eastAsia="ro-RO"/>
        </w:rPr>
      </w:pPr>
      <w:r w:rsidRPr="00C81350">
        <w:rPr>
          <w:b/>
          <w:bCs/>
          <w:color w:val="000000"/>
          <w:u w:val="single"/>
          <w:lang w:eastAsia="ro-RO"/>
        </w:rPr>
        <w:t xml:space="preserve">Avizare și opinii de specialitate asupra actelor normative elaborate de alte autorități – 28 de proiecte </w:t>
      </w:r>
    </w:p>
    <w:p w14:paraId="27F8FE91" w14:textId="77777777" w:rsidR="0081424C" w:rsidRPr="00C81350" w:rsidRDefault="0081424C" w:rsidP="00FA1D49">
      <w:pPr>
        <w:pStyle w:val="ListParagraph"/>
        <w:numPr>
          <w:ilvl w:val="0"/>
          <w:numId w:val="151"/>
        </w:numPr>
        <w:spacing w:after="160"/>
        <w:jc w:val="both"/>
        <w:rPr>
          <w:bCs/>
        </w:rPr>
      </w:pPr>
      <w:r w:rsidRPr="00C81350">
        <w:rPr>
          <w:bCs/>
        </w:rPr>
        <w:t>Gestionarea și monitorizarea Planului Anual Legislativ al Guvernului 2022</w:t>
      </w:r>
    </w:p>
    <w:p w14:paraId="164ABA39" w14:textId="77777777" w:rsidR="0081424C" w:rsidRPr="00C81350" w:rsidRDefault="0081424C" w:rsidP="00FA1D49">
      <w:pPr>
        <w:pStyle w:val="ListParagraph"/>
        <w:numPr>
          <w:ilvl w:val="0"/>
          <w:numId w:val="151"/>
        </w:numPr>
        <w:spacing w:after="160"/>
        <w:jc w:val="both"/>
        <w:rPr>
          <w:bCs/>
        </w:rPr>
      </w:pPr>
      <w:r w:rsidRPr="00C81350">
        <w:rPr>
          <w:bCs/>
        </w:rPr>
        <w:t>Gestionarea și monitorizarea Priorităților Legislative pe anul 2022</w:t>
      </w:r>
    </w:p>
    <w:p w14:paraId="4BD6E35D" w14:textId="77777777" w:rsidR="0081424C" w:rsidRPr="00C81350" w:rsidRDefault="0081424C" w:rsidP="00FA1D49">
      <w:pPr>
        <w:pStyle w:val="ListParagraph"/>
        <w:numPr>
          <w:ilvl w:val="0"/>
          <w:numId w:val="151"/>
        </w:numPr>
        <w:spacing w:after="160"/>
        <w:jc w:val="both"/>
        <w:rPr>
          <w:bCs/>
        </w:rPr>
      </w:pPr>
      <w:r w:rsidRPr="00C81350">
        <w:rPr>
          <w:bCs/>
        </w:rPr>
        <w:t>Gestionarea actelor normative petru care se deleagă Guvernului inițiativa legislativă pe perioada vacanței parlamentare.</w:t>
      </w:r>
    </w:p>
    <w:p w14:paraId="0DDD4BA4" w14:textId="77777777" w:rsidR="0081424C" w:rsidRPr="00C81350" w:rsidRDefault="0081424C" w:rsidP="00FA1D49">
      <w:pPr>
        <w:pStyle w:val="ListParagraph"/>
        <w:numPr>
          <w:ilvl w:val="0"/>
          <w:numId w:val="151"/>
        </w:numPr>
        <w:spacing w:after="120"/>
        <w:jc w:val="both"/>
        <w:rPr>
          <w:bCs/>
        </w:rPr>
      </w:pPr>
      <w:r w:rsidRPr="00C81350">
        <w:rPr>
          <w:bCs/>
        </w:rPr>
        <w:t>Monitorizarea activităților pentru implementarea recomandărilor OCDE.</w:t>
      </w:r>
    </w:p>
    <w:p w14:paraId="7DAB98C8" w14:textId="77777777" w:rsidR="0081424C" w:rsidRPr="00C81350" w:rsidRDefault="0081424C" w:rsidP="00FA1D49">
      <w:pPr>
        <w:pStyle w:val="ListParagraph"/>
        <w:numPr>
          <w:ilvl w:val="0"/>
          <w:numId w:val="151"/>
        </w:numPr>
        <w:spacing w:after="120"/>
        <w:jc w:val="both"/>
        <w:rPr>
          <w:bCs/>
        </w:rPr>
      </w:pPr>
      <w:r w:rsidRPr="00C81350">
        <w:rPr>
          <w:bCs/>
        </w:rPr>
        <w:t>Formularea unor opinii de specialitate in vederea susținerii intereselor MTI in litigii.</w:t>
      </w:r>
    </w:p>
    <w:p w14:paraId="0CCC6610" w14:textId="3B11386D" w:rsidR="003162DD" w:rsidRPr="00C81350" w:rsidRDefault="0081424C" w:rsidP="0068022E">
      <w:pPr>
        <w:jc w:val="both"/>
        <w:rPr>
          <w:bCs/>
        </w:rPr>
      </w:pPr>
      <w:r w:rsidRPr="00C81350">
        <w:t>În ceea ce prive</w:t>
      </w:r>
      <w:r w:rsidRPr="00C81350">
        <w:rPr>
          <w:rFonts w:cs="Cambria Math"/>
        </w:rPr>
        <w:t>ș</w:t>
      </w:r>
      <w:r w:rsidRPr="00C81350">
        <w:t>te unit</w:t>
      </w:r>
      <w:r w:rsidRPr="00C81350">
        <w:rPr>
          <w:rFonts w:cs="Trebuchet MS"/>
        </w:rPr>
        <w:t>ă</w:t>
      </w:r>
      <w:r w:rsidRPr="00C81350">
        <w:rPr>
          <w:rFonts w:cs="Cambria Math"/>
        </w:rPr>
        <w:t>ț</w:t>
      </w:r>
      <w:r w:rsidRPr="00C81350">
        <w:t>ile monitorizate de Direc</w:t>
      </w:r>
      <w:r w:rsidRPr="00C81350">
        <w:rPr>
          <w:rFonts w:cs="Cambria Math"/>
        </w:rPr>
        <w:t>ț</w:t>
      </w:r>
      <w:r w:rsidRPr="00C81350">
        <w:t>ia Transport Rutier, respectiv: Registrul Auto Român, Autoritatea Rutieră Română, I</w:t>
      </w:r>
      <w:r w:rsidRPr="00C81350">
        <w:rPr>
          <w:color w:val="000000"/>
        </w:rPr>
        <w:t>nspectoratul de Stat pentru Controlul în Transportul Rutier, va transmitem anexat rapoartele anuale de activitate ale acestora.</w:t>
      </w:r>
    </w:p>
    <w:p w14:paraId="18743DFF" w14:textId="77777777" w:rsidR="004F2B76" w:rsidRPr="00C81350" w:rsidRDefault="004F2B76" w:rsidP="0068022E">
      <w:pPr>
        <w:jc w:val="both"/>
        <w:rPr>
          <w:b/>
        </w:rPr>
      </w:pPr>
    </w:p>
    <w:p w14:paraId="3E7B0C5F" w14:textId="77777777" w:rsidR="00576B18" w:rsidRPr="00C81350" w:rsidRDefault="00576B18" w:rsidP="0068022E">
      <w:pPr>
        <w:pStyle w:val="Heading3"/>
        <w:spacing w:line="240" w:lineRule="auto"/>
        <w:contextualSpacing/>
        <w:rPr>
          <w:rFonts w:ascii="Trebuchet MS" w:hAnsi="Trebuchet MS"/>
          <w:b/>
          <w:sz w:val="22"/>
          <w:szCs w:val="22"/>
        </w:rPr>
      </w:pPr>
      <w:bookmarkStart w:id="17" w:name="_Toc44933630"/>
      <w:r w:rsidRPr="00C81350">
        <w:rPr>
          <w:rFonts w:ascii="Trebuchet MS" w:hAnsi="Trebuchet MS"/>
          <w:b/>
          <w:sz w:val="22"/>
          <w:szCs w:val="22"/>
        </w:rPr>
        <w:lastRenderedPageBreak/>
        <w:t>3.2.1. Implementarea, aplicarea şi urmărirea modului de respectare a legislației în domeniul transporturilor rutiere</w:t>
      </w:r>
      <w:bookmarkEnd w:id="17"/>
    </w:p>
    <w:p w14:paraId="11965CD9" w14:textId="77777777" w:rsidR="007F7F5B" w:rsidRPr="00C81350" w:rsidRDefault="007F7F5B" w:rsidP="0068022E">
      <w:pPr>
        <w:shd w:val="clear" w:color="auto" w:fill="FFFFFF"/>
        <w:jc w:val="both"/>
        <w:rPr>
          <w:b/>
          <w:i/>
          <w:color w:val="FF0000"/>
        </w:rPr>
      </w:pPr>
    </w:p>
    <w:p w14:paraId="5074BD7C" w14:textId="77777777" w:rsidR="004F2B76" w:rsidRPr="00C81350" w:rsidRDefault="004F2B76" w:rsidP="0068022E">
      <w:pPr>
        <w:jc w:val="both"/>
        <w:rPr>
          <w:rFonts w:eastAsia="Times New Roman" w:cs="Arial"/>
          <w:lang w:eastAsia="ro-RO"/>
        </w:rPr>
      </w:pPr>
      <w:r w:rsidRPr="00C81350">
        <w:rPr>
          <w:rFonts w:eastAsia="Times New Roman" w:cs="Arial"/>
          <w:b/>
          <w:lang w:eastAsia="ro-RO"/>
        </w:rPr>
        <w:t>1.</w:t>
      </w:r>
      <w:r w:rsidR="003874C1" w:rsidRPr="00C81350">
        <w:rPr>
          <w:rFonts w:eastAsia="Times New Roman" w:cs="Arial"/>
          <w:b/>
          <w:lang w:eastAsia="ro-RO"/>
        </w:rPr>
        <w:t>REGIA AUTONOMĂ - REGISTRUL AUTO ROMÂN</w:t>
      </w:r>
      <w:r w:rsidR="003874C1" w:rsidRPr="00C81350">
        <w:rPr>
          <w:rFonts w:eastAsia="Times New Roman" w:cs="Arial"/>
          <w:lang w:eastAsia="ro-RO"/>
        </w:rPr>
        <w:t xml:space="preserve"> </w:t>
      </w:r>
      <w:r w:rsidRPr="00C81350">
        <w:rPr>
          <w:rFonts w:eastAsia="Times New Roman" w:cs="Arial"/>
          <w:lang w:eastAsia="ro-RO"/>
        </w:rPr>
        <w:t xml:space="preserve">este organizată şi funcţionează în conformitate cu prevederile H.G. nr. 768/1991, republicată, cu modificările şi completările ulterioare. </w:t>
      </w:r>
    </w:p>
    <w:p w14:paraId="299610EB" w14:textId="77777777" w:rsidR="004F2B76" w:rsidRPr="00C81350" w:rsidRDefault="004F2B76" w:rsidP="0068022E">
      <w:pPr>
        <w:jc w:val="both"/>
        <w:rPr>
          <w:rFonts w:eastAsia="Times New Roman" w:cs="Arial"/>
        </w:rPr>
      </w:pPr>
      <w:r w:rsidRPr="00C81350">
        <w:rPr>
          <w:rFonts w:eastAsia="Times New Roman" w:cs="Arial"/>
        </w:rPr>
        <w:tab/>
        <w:t xml:space="preserve">Registrul Auto Român funcţionează sub autoritatea Ministerului Transporturilor și Infrastructurii </w:t>
      </w:r>
      <w:r w:rsidRPr="00C81350">
        <w:rPr>
          <w:rFonts w:eastAsia="Times New Roman" w:cs="Arial"/>
          <w:b/>
        </w:rPr>
        <w:t>fiind organismul tehnic de specialitate pentru activităţile de registru auto, în domeniul siguranţei circulaţiei rutiere, protecţiei mediului înconjurător şi asigurării calităţii</w:t>
      </w:r>
      <w:r w:rsidRPr="00C81350">
        <w:rPr>
          <w:rFonts w:eastAsia="Times New Roman" w:cs="Arial"/>
        </w:rPr>
        <w:t>.</w:t>
      </w:r>
    </w:p>
    <w:p w14:paraId="7D13DD29" w14:textId="77777777" w:rsidR="004F2B76" w:rsidRPr="00C81350" w:rsidRDefault="004F2B76" w:rsidP="0068022E">
      <w:pPr>
        <w:jc w:val="both"/>
        <w:rPr>
          <w:rFonts w:eastAsia="Times New Roman" w:cs="Arial"/>
        </w:rPr>
      </w:pPr>
      <w:r w:rsidRPr="00C81350">
        <w:rPr>
          <w:rFonts w:eastAsia="Times New Roman" w:cs="Arial"/>
        </w:rPr>
        <w:tab/>
        <w:t>Prin acest organism, Ministerul Transporturilor și Infrastructurii îşi exercită autoritatea de registru şi transpune în practică atribuţiile ce-i revin în calitate de autoritate de stat în domeniul transporturilor rutiere, în conformitate cu legislaţia în vigoare.</w:t>
      </w:r>
    </w:p>
    <w:p w14:paraId="7E186D45" w14:textId="77777777" w:rsidR="004F2B76" w:rsidRPr="00C81350" w:rsidRDefault="004F2B76" w:rsidP="0068022E">
      <w:pPr>
        <w:jc w:val="both"/>
        <w:rPr>
          <w:rFonts w:eastAsia="Times New Roman" w:cs="Arial"/>
        </w:rPr>
      </w:pPr>
      <w:r w:rsidRPr="00C81350">
        <w:rPr>
          <w:rFonts w:eastAsia="Times New Roman" w:cs="Arial"/>
        </w:rPr>
        <w:tab/>
      </w:r>
      <w:r w:rsidRPr="00C81350">
        <w:rPr>
          <w:rFonts w:eastAsia="Times New Roman" w:cs="Arial"/>
          <w:lang w:eastAsia="ro-RO"/>
        </w:rPr>
        <w:t>Activitatea Registrului Auto Român are drept scop îndeplinirea politicii Ministerului Transporturilor și Infrastructurii referitoare la:</w:t>
      </w:r>
    </w:p>
    <w:p w14:paraId="0A24E82E" w14:textId="77777777" w:rsidR="004F2B76" w:rsidRPr="00C81350" w:rsidRDefault="004F2B76" w:rsidP="00FA1D49">
      <w:pPr>
        <w:numPr>
          <w:ilvl w:val="0"/>
          <w:numId w:val="44"/>
        </w:numPr>
        <w:rPr>
          <w:rFonts w:eastAsia="Times New Roman" w:cs="Arial"/>
          <w:lang w:eastAsia="ro-RO"/>
        </w:rPr>
      </w:pPr>
      <w:r w:rsidRPr="00C81350">
        <w:rPr>
          <w:rFonts w:eastAsia="Times New Roman" w:cs="Arial"/>
          <w:lang w:eastAsia="ro-RO"/>
        </w:rPr>
        <w:t>îmbunătăţirea siguranţei rutiere în domeniul vehiculelor rutiere,</w:t>
      </w:r>
    </w:p>
    <w:p w14:paraId="44EBE6C8" w14:textId="77777777" w:rsidR="004F2B76" w:rsidRPr="00C81350" w:rsidRDefault="004F2B76" w:rsidP="00FA1D49">
      <w:pPr>
        <w:numPr>
          <w:ilvl w:val="0"/>
          <w:numId w:val="44"/>
        </w:numPr>
        <w:rPr>
          <w:rFonts w:eastAsia="Times New Roman" w:cs="Arial"/>
          <w:lang w:eastAsia="ro-RO"/>
        </w:rPr>
      </w:pPr>
      <w:r w:rsidRPr="00C81350">
        <w:rPr>
          <w:rFonts w:eastAsia="Times New Roman" w:cs="Arial"/>
          <w:lang w:eastAsia="ro-RO"/>
        </w:rPr>
        <w:t>reducerea emisiilor poluante generate de transportul rutier şi</w:t>
      </w:r>
    </w:p>
    <w:p w14:paraId="290157BB" w14:textId="77777777" w:rsidR="004F2B76" w:rsidRPr="00C81350" w:rsidRDefault="004F2B76" w:rsidP="00FA1D49">
      <w:pPr>
        <w:numPr>
          <w:ilvl w:val="0"/>
          <w:numId w:val="44"/>
        </w:numPr>
        <w:rPr>
          <w:rFonts w:eastAsia="Times New Roman" w:cs="Arial"/>
          <w:lang w:eastAsia="ro-RO"/>
        </w:rPr>
      </w:pPr>
      <w:r w:rsidRPr="00C81350">
        <w:rPr>
          <w:rFonts w:eastAsia="Times New Roman" w:cs="Arial"/>
          <w:lang w:eastAsia="ro-RO"/>
        </w:rPr>
        <w:t>asigurarea unor servicii de calitate în domeniu.</w:t>
      </w:r>
    </w:p>
    <w:p w14:paraId="338F68F1" w14:textId="77777777" w:rsidR="004F2B76" w:rsidRPr="00C81350" w:rsidRDefault="004F2B76" w:rsidP="0068022E">
      <w:pPr>
        <w:ind w:firstLine="426"/>
        <w:jc w:val="both"/>
        <w:rPr>
          <w:rFonts w:eastAsia="Times New Roman" w:cs="Arial"/>
          <w:lang w:eastAsia="ro-RO"/>
        </w:rPr>
      </w:pPr>
      <w:r w:rsidRPr="00C81350">
        <w:rPr>
          <w:rFonts w:eastAsia="Times New Roman" w:cs="Arial"/>
          <w:lang w:eastAsia="ro-RO"/>
        </w:rPr>
        <w:t>Pentru atingerea acestor obiective, principalele activităţi ale Registrului Auto Român au în vedere:</w:t>
      </w:r>
    </w:p>
    <w:p w14:paraId="1FB9AE62" w14:textId="77777777" w:rsidR="004F2B76" w:rsidRPr="00C81350" w:rsidRDefault="004F2B76" w:rsidP="00FA1D49">
      <w:pPr>
        <w:numPr>
          <w:ilvl w:val="0"/>
          <w:numId w:val="45"/>
        </w:numPr>
        <w:jc w:val="both"/>
        <w:rPr>
          <w:rFonts w:eastAsia="Times New Roman" w:cs="Arial"/>
          <w:lang w:eastAsia="ro-RO"/>
        </w:rPr>
      </w:pPr>
      <w:r w:rsidRPr="00C81350">
        <w:rPr>
          <w:rFonts w:eastAsia="Times New Roman" w:cs="Arial"/>
          <w:lang w:eastAsia="ro-RO"/>
        </w:rPr>
        <w:t>îmbunătăţirea cadrului legal în domeniul specific de activitate, inclusiv prin armonizarea acestuia cu legislaţia Uniunii Europene (UE) şi internaţională (CEE-ONU);</w:t>
      </w:r>
    </w:p>
    <w:p w14:paraId="3163AE5C" w14:textId="77777777" w:rsidR="004F2B76" w:rsidRPr="00C81350" w:rsidRDefault="004F2B76" w:rsidP="00FA1D49">
      <w:pPr>
        <w:numPr>
          <w:ilvl w:val="0"/>
          <w:numId w:val="45"/>
        </w:numPr>
        <w:jc w:val="both"/>
        <w:rPr>
          <w:rFonts w:eastAsia="Times New Roman" w:cs="Arial"/>
          <w:lang w:eastAsia="ro-RO"/>
        </w:rPr>
      </w:pPr>
      <w:r w:rsidRPr="00C81350">
        <w:rPr>
          <w:rFonts w:eastAsia="Times New Roman" w:cs="Arial"/>
          <w:lang w:eastAsia="ro-RO"/>
        </w:rPr>
        <w:t>asigurarea introducerii în circulaţie în România a unor vehicule cu performanţe avansate în ceea ce priveşte siguranţa rutieră şi cu emisii poluante reduse;</w:t>
      </w:r>
    </w:p>
    <w:p w14:paraId="5824C135" w14:textId="77777777" w:rsidR="004F2B76" w:rsidRPr="00C81350" w:rsidRDefault="004F2B76" w:rsidP="00FA1D49">
      <w:pPr>
        <w:numPr>
          <w:ilvl w:val="0"/>
          <w:numId w:val="45"/>
        </w:numPr>
        <w:jc w:val="both"/>
        <w:rPr>
          <w:rFonts w:eastAsia="Times New Roman" w:cs="Arial"/>
          <w:lang w:eastAsia="ro-RO"/>
        </w:rPr>
      </w:pPr>
      <w:r w:rsidRPr="00C81350">
        <w:rPr>
          <w:rFonts w:eastAsia="Times New Roman" w:cs="Arial"/>
          <w:lang w:eastAsia="ro-RO"/>
        </w:rPr>
        <w:t>asigurarea menţinerii în circulaţie în România a unor vehicule cu o stare tehnică corespunzătoare;</w:t>
      </w:r>
    </w:p>
    <w:p w14:paraId="1514FA87" w14:textId="77777777" w:rsidR="004F2B76" w:rsidRPr="00C81350" w:rsidRDefault="004F2B76" w:rsidP="00FA1D49">
      <w:pPr>
        <w:numPr>
          <w:ilvl w:val="0"/>
          <w:numId w:val="45"/>
        </w:numPr>
        <w:rPr>
          <w:rFonts w:eastAsia="Times New Roman" w:cs="Arial"/>
          <w:lang w:eastAsia="ro-RO"/>
        </w:rPr>
      </w:pPr>
      <w:r w:rsidRPr="00C81350">
        <w:rPr>
          <w:rFonts w:eastAsia="Times New Roman" w:cs="Arial"/>
          <w:lang w:eastAsia="ro-RO"/>
        </w:rPr>
        <w:t>îmbunătăţirea siguranţei rutiere în transportul rutier;</w:t>
      </w:r>
    </w:p>
    <w:p w14:paraId="60DBD293" w14:textId="77777777" w:rsidR="004F2B76" w:rsidRPr="00C81350" w:rsidRDefault="004F2B76" w:rsidP="00FA1D49">
      <w:pPr>
        <w:numPr>
          <w:ilvl w:val="0"/>
          <w:numId w:val="45"/>
        </w:numPr>
        <w:rPr>
          <w:rFonts w:eastAsia="Times New Roman" w:cs="Arial"/>
          <w:lang w:eastAsia="ro-RO"/>
        </w:rPr>
      </w:pPr>
      <w:r w:rsidRPr="00C81350">
        <w:rPr>
          <w:rFonts w:eastAsia="Times New Roman" w:cs="Arial"/>
          <w:lang w:eastAsia="ro-RO"/>
        </w:rPr>
        <w:t>îmbunătăţirea confortului în transportul rutier;</w:t>
      </w:r>
    </w:p>
    <w:p w14:paraId="6C2A40D1" w14:textId="77777777" w:rsidR="004F2B76" w:rsidRPr="00C81350" w:rsidRDefault="004F2B76" w:rsidP="00FA1D49">
      <w:pPr>
        <w:numPr>
          <w:ilvl w:val="0"/>
          <w:numId w:val="45"/>
        </w:numPr>
        <w:jc w:val="both"/>
        <w:rPr>
          <w:rFonts w:eastAsia="Times New Roman" w:cs="Arial"/>
          <w:lang w:eastAsia="ro-RO"/>
        </w:rPr>
      </w:pPr>
      <w:r w:rsidRPr="00C81350">
        <w:rPr>
          <w:rFonts w:eastAsia="Times New Roman" w:cs="Arial"/>
          <w:lang w:eastAsia="ro-RO"/>
        </w:rPr>
        <w:t>controlul respectării legislaţiei în domeniu, în scopul îmbunătăţirii siguranţei rutiere, calităţii mediului şi a creşterii nivelului de protecţie a consumatorului,</w:t>
      </w:r>
    </w:p>
    <w:p w14:paraId="2C0595F3" w14:textId="77777777" w:rsidR="004F2B76" w:rsidRPr="00C81350" w:rsidRDefault="004F2B76" w:rsidP="00FA1D49">
      <w:pPr>
        <w:numPr>
          <w:ilvl w:val="0"/>
          <w:numId w:val="45"/>
        </w:numPr>
        <w:rPr>
          <w:rFonts w:eastAsia="Times New Roman" w:cs="Arial"/>
          <w:lang w:eastAsia="ro-RO"/>
        </w:rPr>
      </w:pPr>
      <w:r w:rsidRPr="00C81350">
        <w:rPr>
          <w:rFonts w:eastAsia="Times New Roman" w:cs="Arial"/>
          <w:lang w:eastAsia="ro-RO"/>
        </w:rPr>
        <w:t>îmbunătăţirea calităţii serviciilor prestate de Registrul Auto Român.</w:t>
      </w:r>
    </w:p>
    <w:p w14:paraId="71FBAF8C" w14:textId="77777777" w:rsidR="0081424C" w:rsidRPr="00C81350" w:rsidRDefault="0081424C" w:rsidP="0068022E">
      <w:pPr>
        <w:ind w:firstLine="720"/>
        <w:jc w:val="both"/>
        <w:rPr>
          <w:rFonts w:eastAsia="Times New Roman" w:cs="Arial"/>
          <w:lang w:eastAsia="ro-RO"/>
        </w:rPr>
      </w:pPr>
    </w:p>
    <w:p w14:paraId="17C8A9CD" w14:textId="035EFF9B" w:rsidR="0081424C" w:rsidRPr="00C81350" w:rsidRDefault="0081424C" w:rsidP="00A53AF2">
      <w:pPr>
        <w:ind w:left="720"/>
        <w:rPr>
          <w:rFonts w:cs="Arial"/>
          <w:b/>
        </w:rPr>
      </w:pPr>
      <w:r w:rsidRPr="00C81350">
        <w:rPr>
          <w:rFonts w:cs="Arial"/>
          <w:b/>
        </w:rPr>
        <w:t>Realizări an 2022</w:t>
      </w:r>
    </w:p>
    <w:p w14:paraId="0826CD6E" w14:textId="77777777" w:rsidR="0081424C" w:rsidRPr="00C81350" w:rsidRDefault="0081424C" w:rsidP="00FA1D49">
      <w:pPr>
        <w:pStyle w:val="ListParagraph"/>
        <w:numPr>
          <w:ilvl w:val="0"/>
          <w:numId w:val="158"/>
        </w:numPr>
        <w:jc w:val="both"/>
        <w:rPr>
          <w:rFonts w:cs="Arial"/>
          <w:b/>
        </w:rPr>
      </w:pPr>
      <w:r w:rsidRPr="00C81350">
        <w:rPr>
          <w:rFonts w:cs="Arial"/>
        </w:rPr>
        <w:t>Adaptarea permanentă a structurii organizatorice la condiţiile concrete de desfăşurare a activităţilor specifice, pentru asigurarea unui cadru organizatoric adecvat, repartiţii şi proporţii juste pentru toate categoriile de personal, în scopul creşterii eficienţei şi calităţii activităţilor şi a prestaţiilor pentru clienţi;</w:t>
      </w:r>
    </w:p>
    <w:p w14:paraId="53A3B207" w14:textId="77777777" w:rsidR="0081424C" w:rsidRPr="00C81350" w:rsidRDefault="0081424C" w:rsidP="00FA1D49">
      <w:pPr>
        <w:pStyle w:val="ListParagraph"/>
        <w:numPr>
          <w:ilvl w:val="0"/>
          <w:numId w:val="158"/>
        </w:numPr>
        <w:jc w:val="both"/>
        <w:rPr>
          <w:rFonts w:cs="Arial"/>
          <w:b/>
        </w:rPr>
      </w:pPr>
      <w:r w:rsidRPr="00C81350">
        <w:rPr>
          <w:rFonts w:cs="Arial"/>
        </w:rPr>
        <w:t>Modificarea organigramei generale și a organigramelor parțiale ale unor entități de lucru din cadrul regiei, reorganizarea unor departamente, asigurânu-se</w:t>
      </w:r>
      <w:r w:rsidRPr="00C81350">
        <w:rPr>
          <w:rFonts w:cs="Arial"/>
          <w:b/>
        </w:rPr>
        <w:t xml:space="preserve"> </w:t>
      </w:r>
      <w:r w:rsidRPr="00C81350">
        <w:rPr>
          <w:rFonts w:cs="Arial"/>
        </w:rPr>
        <w:t>astfel</w:t>
      </w:r>
      <w:r w:rsidRPr="00C81350">
        <w:rPr>
          <w:rFonts w:cs="Arial"/>
          <w:b/>
        </w:rPr>
        <w:t xml:space="preserve"> </w:t>
      </w:r>
      <w:r w:rsidRPr="00C81350">
        <w:rPr>
          <w:rFonts w:cs="Arial"/>
        </w:rPr>
        <w:t>o structură mai echilibrată şi mai eterogenă din punct de vedere al activităţilor desfăşurate;</w:t>
      </w:r>
    </w:p>
    <w:p w14:paraId="49F191CE" w14:textId="77777777" w:rsidR="0081424C" w:rsidRPr="00C81350" w:rsidRDefault="0081424C" w:rsidP="00FA1D49">
      <w:pPr>
        <w:pStyle w:val="BodyTextIndent"/>
        <w:numPr>
          <w:ilvl w:val="0"/>
          <w:numId w:val="158"/>
        </w:numPr>
        <w:spacing w:after="0"/>
        <w:jc w:val="both"/>
        <w:rPr>
          <w:rFonts w:cs="Arial"/>
        </w:rPr>
      </w:pPr>
      <w:r w:rsidRPr="00C81350">
        <w:rPr>
          <w:rFonts w:cs="Arial"/>
        </w:rPr>
        <w:t>Politica de personal adoptată a avut în vedere asigurarea necesarului de personal funcţie de volumul de prestaţii solicitat de clienţi astfel încât să se evite apariţia unor decalaje mari în timp între prezentarea clienţilor şi efectuarea prestaţiilor, iar structura personalului încadrat a reflectat preocuparea RAR de a răspunde unor cerinţe de asigurare a unui înalt nivel calitativ al serviciilor oferite, circa  67% din personal fiind cu studii superioare;</w:t>
      </w:r>
    </w:p>
    <w:p w14:paraId="53736ED1" w14:textId="77777777" w:rsidR="0081424C" w:rsidRPr="00C81350" w:rsidRDefault="0081424C" w:rsidP="00FA1D49">
      <w:pPr>
        <w:pStyle w:val="BodyTextIndent"/>
        <w:numPr>
          <w:ilvl w:val="0"/>
          <w:numId w:val="158"/>
        </w:numPr>
        <w:spacing w:after="0"/>
        <w:jc w:val="both"/>
        <w:rPr>
          <w:rFonts w:cs="Arial"/>
        </w:rPr>
      </w:pPr>
      <w:r w:rsidRPr="00C81350">
        <w:rPr>
          <w:rFonts w:cs="Arial"/>
        </w:rPr>
        <w:t>Încheierea Contractului Colectiv de Muncă al R.A. – Registrul Auto Român pe anii 2022-2024;</w:t>
      </w:r>
    </w:p>
    <w:p w14:paraId="0E6F1FBF" w14:textId="77777777" w:rsidR="0081424C" w:rsidRPr="00C81350" w:rsidRDefault="0081424C" w:rsidP="00FA1D49">
      <w:pPr>
        <w:pStyle w:val="ListParagraph"/>
        <w:numPr>
          <w:ilvl w:val="0"/>
          <w:numId w:val="158"/>
        </w:numPr>
        <w:jc w:val="both"/>
        <w:rPr>
          <w:rFonts w:cs="Arial"/>
        </w:rPr>
      </w:pPr>
      <w:r w:rsidRPr="00C81350">
        <w:rPr>
          <w:rFonts w:cs="Arial"/>
        </w:rPr>
        <w:t>Reânnoirea desemnării și notificarea la Uniunea Europeană a Registrului Auto Român, prin Serviciul Încercări și Inspecții Omologare de Tip, ca Serviciu Tehnic al autorității de omologare de tip din România;</w:t>
      </w:r>
    </w:p>
    <w:p w14:paraId="5821915E" w14:textId="77777777" w:rsidR="0081424C" w:rsidRPr="00C81350" w:rsidRDefault="0081424C" w:rsidP="00FA1D49">
      <w:pPr>
        <w:pStyle w:val="ListParagraph"/>
        <w:numPr>
          <w:ilvl w:val="0"/>
          <w:numId w:val="158"/>
        </w:numPr>
        <w:ind w:hanging="357"/>
        <w:jc w:val="both"/>
        <w:rPr>
          <w:rFonts w:cs="Arial"/>
        </w:rPr>
      </w:pPr>
      <w:r w:rsidRPr="00C81350">
        <w:rPr>
          <w:rFonts w:cs="Arial"/>
        </w:rPr>
        <w:t>Continuarea politicii de realizare a unor sedii proprii pentru reprezentanţele RAR:</w:t>
      </w:r>
    </w:p>
    <w:p w14:paraId="1AD298B8" w14:textId="77777777" w:rsidR="0081424C" w:rsidRPr="00C81350" w:rsidRDefault="0081424C" w:rsidP="00FA1D49">
      <w:pPr>
        <w:pStyle w:val="ListParagraph"/>
        <w:numPr>
          <w:ilvl w:val="1"/>
          <w:numId w:val="158"/>
        </w:numPr>
        <w:jc w:val="both"/>
        <w:rPr>
          <w:rFonts w:cs="Arial"/>
        </w:rPr>
      </w:pPr>
      <w:r w:rsidRPr="00C81350">
        <w:rPr>
          <w:rFonts w:cs="Arial"/>
        </w:rPr>
        <w:t>finalizarea lucrărilor de execuție a noului sediu al reprezentanței RAR Teleorman;</w:t>
      </w:r>
    </w:p>
    <w:p w14:paraId="1C398EF5" w14:textId="77777777" w:rsidR="0081424C" w:rsidRPr="00C81350" w:rsidRDefault="0081424C" w:rsidP="00FA1D49">
      <w:pPr>
        <w:pStyle w:val="BodyTextIndent"/>
        <w:numPr>
          <w:ilvl w:val="1"/>
          <w:numId w:val="158"/>
        </w:numPr>
        <w:spacing w:after="0"/>
        <w:jc w:val="both"/>
        <w:rPr>
          <w:rFonts w:cs="Arial"/>
        </w:rPr>
      </w:pPr>
      <w:r w:rsidRPr="00C81350">
        <w:rPr>
          <w:rFonts w:cs="Arial"/>
        </w:rPr>
        <w:t>demararea procedurilor în vederea construirii de sedii noi pentru reprezentanțele RAR Cluj, Constanța și Hunedoara.</w:t>
      </w:r>
    </w:p>
    <w:p w14:paraId="672E04C0" w14:textId="77777777" w:rsidR="0081424C" w:rsidRPr="00C81350" w:rsidRDefault="0081424C" w:rsidP="00FA1D49">
      <w:pPr>
        <w:pStyle w:val="BodyTextIndent"/>
        <w:numPr>
          <w:ilvl w:val="0"/>
          <w:numId w:val="158"/>
        </w:numPr>
        <w:spacing w:after="0"/>
        <w:jc w:val="both"/>
        <w:rPr>
          <w:rFonts w:cs="Arial"/>
        </w:rPr>
      </w:pPr>
      <w:r w:rsidRPr="00C81350">
        <w:rPr>
          <w:rFonts w:cs="Arial"/>
        </w:rPr>
        <w:t>Asigurarea condițiilor de desfășurare a activității regiei prin repararea, recondiţionarea şi modernizarea spaţiilor şi instalaţiilor existente la reprezentanţele judeţene:</w:t>
      </w:r>
    </w:p>
    <w:p w14:paraId="6B7918FB" w14:textId="77777777" w:rsidR="0081424C" w:rsidRPr="00C81350" w:rsidRDefault="0081424C" w:rsidP="00FA1D49">
      <w:pPr>
        <w:pStyle w:val="BodyTextIndent"/>
        <w:numPr>
          <w:ilvl w:val="0"/>
          <w:numId w:val="160"/>
        </w:numPr>
        <w:spacing w:after="0"/>
        <w:jc w:val="both"/>
        <w:rPr>
          <w:rFonts w:cs="Tahoma"/>
        </w:rPr>
      </w:pPr>
      <w:r w:rsidRPr="00C81350">
        <w:rPr>
          <w:rFonts w:cs="Tahoma"/>
        </w:rPr>
        <w:t>lucrări de modernizare, reparații generale, renovări, zugrăveli, igienizări, modernizare pardoseală cu vopsea epoxidică, refacere canalizare menajeră și pulvială, înlocuire instalații sanitare, corpuri de iluminat, modernizare și automatizare instalații termice și înlocuire centrale, reparații acoperiș hală, marcaje rutiere, parcare, trotuar, iluminat exterior clădire, refacere gard împrejmuire, reconfigurare porți acces, montare și instalare transformatoare la reprezentanțele: Alba, Argeș, Bistrița – Năsăud, Botoșani, Brăila, Caraș – Severin, Covasna, Harghita, Ialomița, Iași, Satu Mare, Sălaj, Suceava, Vaslui, Timiș;</w:t>
      </w:r>
    </w:p>
    <w:p w14:paraId="1FC05038" w14:textId="77777777" w:rsidR="0081424C" w:rsidRPr="00C81350" w:rsidRDefault="0081424C" w:rsidP="00FA1D49">
      <w:pPr>
        <w:pStyle w:val="BodyTextIndent"/>
        <w:numPr>
          <w:ilvl w:val="0"/>
          <w:numId w:val="160"/>
        </w:numPr>
        <w:spacing w:after="0"/>
        <w:jc w:val="both"/>
        <w:rPr>
          <w:rFonts w:cs="Tahoma"/>
        </w:rPr>
      </w:pPr>
      <w:r w:rsidRPr="00C81350">
        <w:rPr>
          <w:rFonts w:cs="Tahoma"/>
        </w:rPr>
        <w:lastRenderedPageBreak/>
        <w:t>relocarea sediului reprezentanței RAR Constanța;</w:t>
      </w:r>
    </w:p>
    <w:p w14:paraId="2FD231B6" w14:textId="77777777" w:rsidR="0081424C" w:rsidRPr="00C81350" w:rsidRDefault="0081424C" w:rsidP="00FA1D49">
      <w:pPr>
        <w:pStyle w:val="BodyTextIndent"/>
        <w:numPr>
          <w:ilvl w:val="0"/>
          <w:numId w:val="160"/>
        </w:numPr>
        <w:spacing w:after="0"/>
        <w:jc w:val="both"/>
        <w:rPr>
          <w:rFonts w:cs="Tahoma"/>
        </w:rPr>
      </w:pPr>
      <w:r w:rsidRPr="00C81350">
        <w:rPr>
          <w:rFonts w:cs="Tahoma"/>
        </w:rPr>
        <w:t>lucrări de proiectare, instalare și mentenanță a sistemelor de supraveghere video la  la reprezentanțele județene;</w:t>
      </w:r>
    </w:p>
    <w:p w14:paraId="2DC9E3E4" w14:textId="77777777" w:rsidR="0081424C" w:rsidRPr="00C81350" w:rsidRDefault="0081424C" w:rsidP="00FA1D49">
      <w:pPr>
        <w:pStyle w:val="BodyTextIndent"/>
        <w:numPr>
          <w:ilvl w:val="0"/>
          <w:numId w:val="160"/>
        </w:numPr>
        <w:spacing w:after="0"/>
        <w:jc w:val="both"/>
        <w:rPr>
          <w:rFonts w:cs="Tahoma"/>
        </w:rPr>
      </w:pPr>
      <w:r w:rsidRPr="00C81350">
        <w:rPr>
          <w:rFonts w:cs="Tahoma"/>
        </w:rPr>
        <w:t>lucrări de instalare panouri fotovoltaice la reprezentanța RAR Grivița.</w:t>
      </w:r>
    </w:p>
    <w:p w14:paraId="51D36D77" w14:textId="77777777" w:rsidR="0081424C" w:rsidRPr="00C81350" w:rsidRDefault="0081424C" w:rsidP="0068022E">
      <w:pPr>
        <w:pStyle w:val="BodyTextIndent"/>
        <w:jc w:val="both"/>
        <w:rPr>
          <w:rFonts w:cs="Arial"/>
        </w:rPr>
      </w:pPr>
    </w:p>
    <w:p w14:paraId="371B5BDA" w14:textId="77777777" w:rsidR="0081424C" w:rsidRPr="00C81350" w:rsidRDefault="0081424C" w:rsidP="0068022E">
      <w:pPr>
        <w:pStyle w:val="BodyTextIndent"/>
        <w:ind w:left="708"/>
        <w:jc w:val="both"/>
        <w:rPr>
          <w:rFonts w:cs="Arial"/>
        </w:rPr>
      </w:pPr>
      <w:r w:rsidRPr="00C81350">
        <w:rPr>
          <w:rFonts w:cs="Arial"/>
          <w:b/>
        </w:rPr>
        <w:t xml:space="preserve"> Se au în vedere următoarele obiective</w:t>
      </w:r>
      <w:r w:rsidRPr="00C81350">
        <w:rPr>
          <w:rFonts w:cs="Arial"/>
        </w:rPr>
        <w:t>:</w:t>
      </w:r>
    </w:p>
    <w:p w14:paraId="2F9F8A12" w14:textId="77777777" w:rsidR="0081424C" w:rsidRPr="00C81350" w:rsidRDefault="0081424C" w:rsidP="00FA1D49">
      <w:pPr>
        <w:pStyle w:val="ListParagraph"/>
        <w:numPr>
          <w:ilvl w:val="0"/>
          <w:numId w:val="159"/>
        </w:numPr>
        <w:jc w:val="both"/>
        <w:rPr>
          <w:rFonts w:cs="Arial"/>
        </w:rPr>
      </w:pPr>
      <w:r w:rsidRPr="00C81350">
        <w:rPr>
          <w:rFonts w:cs="Arial"/>
        </w:rPr>
        <w:t>Asigurarea condiţiilor optime de desfăşurare a activităţii regiei în ceea ce priveşte infrastructura de lucru, respectiv asigurarea condiţiilor adecvate pentru clienţi şi pentru angajaţii regiei:</w:t>
      </w:r>
    </w:p>
    <w:p w14:paraId="1680A025" w14:textId="77777777" w:rsidR="0081424C" w:rsidRPr="00C81350" w:rsidRDefault="0081424C" w:rsidP="00FA1D49">
      <w:pPr>
        <w:pStyle w:val="Footer"/>
        <w:numPr>
          <w:ilvl w:val="1"/>
          <w:numId w:val="159"/>
        </w:numPr>
        <w:tabs>
          <w:tab w:val="clear" w:pos="4680"/>
          <w:tab w:val="clear" w:pos="9360"/>
          <w:tab w:val="center" w:pos="4153"/>
          <w:tab w:val="right" w:pos="8306"/>
        </w:tabs>
        <w:jc w:val="both"/>
        <w:rPr>
          <w:rFonts w:ascii="Trebuchet MS" w:hAnsi="Trebuchet MS" w:cs="Arial"/>
          <w:sz w:val="22"/>
          <w:szCs w:val="22"/>
          <w:lang w:val="ro-RO"/>
        </w:rPr>
      </w:pPr>
      <w:r w:rsidRPr="00C81350">
        <w:rPr>
          <w:rFonts w:ascii="Trebuchet MS" w:hAnsi="Trebuchet MS" w:cs="Arial"/>
          <w:sz w:val="22"/>
          <w:szCs w:val="22"/>
          <w:lang w:val="ro-RO"/>
        </w:rPr>
        <w:t>Achiziție/concesionare teren pentru reprezentanțele RAR Constanța și RAR Hunedoara în vederea realizării de sedii noi</w:t>
      </w:r>
    </w:p>
    <w:p w14:paraId="5F8C697B" w14:textId="77777777" w:rsidR="0081424C" w:rsidRPr="00C81350" w:rsidRDefault="0081424C" w:rsidP="00FA1D49">
      <w:pPr>
        <w:pStyle w:val="Footer"/>
        <w:numPr>
          <w:ilvl w:val="1"/>
          <w:numId w:val="159"/>
        </w:numPr>
        <w:tabs>
          <w:tab w:val="clear" w:pos="4680"/>
          <w:tab w:val="clear" w:pos="9360"/>
          <w:tab w:val="num" w:pos="1800"/>
          <w:tab w:val="center" w:pos="4153"/>
          <w:tab w:val="right" w:pos="8306"/>
        </w:tabs>
        <w:jc w:val="both"/>
        <w:rPr>
          <w:rFonts w:ascii="Trebuchet MS" w:hAnsi="Trebuchet MS" w:cs="Arial"/>
          <w:sz w:val="22"/>
          <w:szCs w:val="22"/>
          <w:lang w:val="ro-RO"/>
        </w:rPr>
      </w:pPr>
      <w:r w:rsidRPr="00C81350">
        <w:rPr>
          <w:rFonts w:ascii="Trebuchet MS" w:hAnsi="Trebuchet MS" w:cs="Arial"/>
          <w:sz w:val="22"/>
          <w:szCs w:val="22"/>
          <w:lang w:val="ro-RO"/>
        </w:rPr>
        <w:t>Proiectare și execuție sediu nou reprezentanță RAR Cluj în localitatea Apahida;</w:t>
      </w:r>
    </w:p>
    <w:p w14:paraId="28B77CCF" w14:textId="77777777" w:rsidR="0081424C" w:rsidRPr="00C81350" w:rsidRDefault="0081424C" w:rsidP="00FA1D49">
      <w:pPr>
        <w:pStyle w:val="Footer"/>
        <w:numPr>
          <w:ilvl w:val="1"/>
          <w:numId w:val="159"/>
        </w:numPr>
        <w:tabs>
          <w:tab w:val="clear" w:pos="4680"/>
          <w:tab w:val="clear" w:pos="9360"/>
          <w:tab w:val="num" w:pos="1800"/>
          <w:tab w:val="center" w:pos="4153"/>
          <w:tab w:val="right" w:pos="8306"/>
        </w:tabs>
        <w:jc w:val="both"/>
        <w:rPr>
          <w:rFonts w:ascii="Trebuchet MS" w:hAnsi="Trebuchet MS" w:cs="Arial"/>
          <w:sz w:val="22"/>
          <w:szCs w:val="22"/>
          <w:lang w:val="ro-RO"/>
        </w:rPr>
      </w:pPr>
      <w:r w:rsidRPr="00C81350">
        <w:rPr>
          <w:rFonts w:ascii="Trebuchet MS" w:hAnsi="Trebuchet MS" w:cs="Arial"/>
          <w:sz w:val="22"/>
          <w:szCs w:val="22"/>
          <w:lang w:val="ro-RO"/>
        </w:rPr>
        <w:t>Achiziția Poligonului de încercări de la Merișani precum și reabilitarea și modernizarea pistei de încercări aferentă;</w:t>
      </w:r>
    </w:p>
    <w:p w14:paraId="223BE4F9" w14:textId="77777777" w:rsidR="0081424C" w:rsidRPr="00C81350" w:rsidRDefault="0081424C" w:rsidP="00FA1D49">
      <w:pPr>
        <w:pStyle w:val="BodyTextIndent"/>
        <w:numPr>
          <w:ilvl w:val="1"/>
          <w:numId w:val="159"/>
        </w:numPr>
        <w:spacing w:after="0"/>
        <w:jc w:val="both"/>
        <w:rPr>
          <w:rFonts w:cs="Arial"/>
        </w:rPr>
      </w:pPr>
      <w:r w:rsidRPr="00C81350">
        <w:rPr>
          <w:rFonts w:cs="Arial"/>
        </w:rPr>
        <w:t xml:space="preserve">Modernizarea liniilor de diagnosticare din reprezentanţele judeţene, punerea în funcțiune a liniilor integrate de inspecții tehnice periodice; </w:t>
      </w:r>
    </w:p>
    <w:p w14:paraId="6ECBDAC7" w14:textId="77777777" w:rsidR="0081424C" w:rsidRPr="00C81350" w:rsidRDefault="0081424C" w:rsidP="00FA1D49">
      <w:pPr>
        <w:pStyle w:val="Footer"/>
        <w:numPr>
          <w:ilvl w:val="1"/>
          <w:numId w:val="159"/>
        </w:numPr>
        <w:tabs>
          <w:tab w:val="clear" w:pos="4680"/>
          <w:tab w:val="clear" w:pos="9360"/>
          <w:tab w:val="num" w:pos="1800"/>
          <w:tab w:val="center" w:pos="4153"/>
          <w:tab w:val="right" w:pos="8306"/>
        </w:tabs>
        <w:jc w:val="both"/>
        <w:rPr>
          <w:rFonts w:ascii="Trebuchet MS" w:hAnsi="Trebuchet MS" w:cs="Arial"/>
          <w:sz w:val="22"/>
          <w:szCs w:val="22"/>
          <w:lang w:val="ro-RO"/>
        </w:rPr>
      </w:pPr>
      <w:r w:rsidRPr="00C81350">
        <w:rPr>
          <w:rFonts w:ascii="Trebuchet MS" w:hAnsi="Trebuchet MS" w:cs="Arial"/>
          <w:sz w:val="22"/>
          <w:szCs w:val="22"/>
          <w:lang w:val="ro-RO"/>
        </w:rPr>
        <w:t>Continuarea implementării soluțiilor economice de iluminat cu leduri, instalare sisteme fotovoltaice, sisteme automate de închidere la sălile de așteptare pentru clienți, uși automate și wind-wanguri cu păstrarea unei temperaturi constante în incinta reprezentanțelor indiferent de anotimp și de condiții meteo;</w:t>
      </w:r>
    </w:p>
    <w:p w14:paraId="1D94F896" w14:textId="77777777" w:rsidR="0081424C" w:rsidRPr="00C81350" w:rsidRDefault="0081424C" w:rsidP="00FA1D49">
      <w:pPr>
        <w:pStyle w:val="ListParagraph"/>
        <w:numPr>
          <w:ilvl w:val="0"/>
          <w:numId w:val="158"/>
        </w:numPr>
        <w:jc w:val="both"/>
        <w:rPr>
          <w:rFonts w:cs="Arial"/>
        </w:rPr>
      </w:pPr>
      <w:r w:rsidRPr="00C81350">
        <w:rPr>
          <w:rFonts w:cs="Arial"/>
        </w:rPr>
        <w:t>Îndeplinirea obiectivelor propuse în ceea ce priveşte asigurarea calităţii, eficientizarea sistemului de management al calităţii prin creşterea operativităţii în ceea ce priveşte prestarea unor servicii către clienţii RAR;</w:t>
      </w:r>
    </w:p>
    <w:p w14:paraId="7711425E" w14:textId="77777777" w:rsidR="0081424C" w:rsidRPr="00C81350" w:rsidRDefault="0081424C" w:rsidP="00FA1D49">
      <w:pPr>
        <w:pStyle w:val="BodyText"/>
        <w:numPr>
          <w:ilvl w:val="0"/>
          <w:numId w:val="158"/>
        </w:numPr>
        <w:rPr>
          <w:rFonts w:ascii="Trebuchet MS" w:hAnsi="Trebuchet MS" w:cs="Arial"/>
          <w:sz w:val="22"/>
          <w:szCs w:val="22"/>
          <w:lang w:val="ro-RO"/>
        </w:rPr>
      </w:pPr>
      <w:r w:rsidRPr="00C81350">
        <w:rPr>
          <w:rFonts w:ascii="Trebuchet MS" w:hAnsi="Trebuchet MS" w:cs="Arial"/>
          <w:sz w:val="22"/>
          <w:szCs w:val="22"/>
          <w:lang w:val="ro-RO"/>
        </w:rPr>
        <w:t>Eficientizarea continuă a activităţii desfăşurate şi obţinerea de profit;</w:t>
      </w:r>
    </w:p>
    <w:p w14:paraId="6C2C12F9" w14:textId="77777777" w:rsidR="0081424C" w:rsidRPr="00C81350" w:rsidRDefault="0081424C" w:rsidP="0068022E">
      <w:pPr>
        <w:pStyle w:val="BodyTextIndent"/>
        <w:ind w:left="720"/>
        <w:jc w:val="both"/>
        <w:rPr>
          <w:rFonts w:cs="Arial"/>
          <w:b/>
          <w:i/>
          <w:color w:val="0070C0"/>
        </w:rPr>
      </w:pPr>
    </w:p>
    <w:p w14:paraId="71E0B9FD" w14:textId="77777777" w:rsidR="0081424C" w:rsidRPr="00C81350" w:rsidRDefault="0081424C" w:rsidP="0068022E">
      <w:pPr>
        <w:pStyle w:val="BodyTextIndent"/>
        <w:ind w:left="720"/>
        <w:jc w:val="both"/>
        <w:rPr>
          <w:rFonts w:cs="Arial"/>
          <w:b/>
          <w:i/>
        </w:rPr>
      </w:pPr>
      <w:r w:rsidRPr="00C81350">
        <w:rPr>
          <w:rFonts w:cs="Arial"/>
          <w:b/>
          <w:i/>
        </w:rPr>
        <w:t>Rezultate economico – financiare</w:t>
      </w:r>
    </w:p>
    <w:p w14:paraId="554C0F87" w14:textId="77777777" w:rsidR="0081424C" w:rsidRPr="00C81350" w:rsidRDefault="0081424C" w:rsidP="0068022E">
      <w:pPr>
        <w:pStyle w:val="BodyTextIndent"/>
        <w:ind w:left="720"/>
        <w:jc w:val="both"/>
        <w:rPr>
          <w:rFonts w:cs="Arial"/>
          <w:b/>
        </w:rPr>
      </w:pPr>
      <w:r w:rsidRPr="00C81350">
        <w:rPr>
          <w:rFonts w:cs="Arial"/>
          <w:b/>
        </w:rPr>
        <w:t>Registrul Auto Român este regie automomă înființată în baza Legii 15/1990 și funcționează pe bază de gestiune economică și autonomie financiară, nu beneficiază de sume alocate de la bugetul statului astfel încât se finanțează din venituri proprii.</w:t>
      </w:r>
    </w:p>
    <w:p w14:paraId="61FC882E" w14:textId="77777777" w:rsidR="0081424C" w:rsidRPr="00C81350" w:rsidRDefault="0081424C" w:rsidP="0068022E">
      <w:pPr>
        <w:pStyle w:val="BodyText"/>
        <w:rPr>
          <w:rFonts w:ascii="Trebuchet MS" w:hAnsi="Trebuchet MS" w:cs="Arial"/>
          <w:b/>
          <w:sz w:val="22"/>
          <w:szCs w:val="22"/>
          <w:lang w:val="ro-RO"/>
        </w:rPr>
      </w:pPr>
    </w:p>
    <w:p w14:paraId="30013A42" w14:textId="77777777" w:rsidR="0081424C" w:rsidRPr="00C81350" w:rsidRDefault="0081424C" w:rsidP="0068022E">
      <w:pPr>
        <w:pStyle w:val="BodyTextIndent2"/>
        <w:tabs>
          <w:tab w:val="left" w:pos="284"/>
        </w:tabs>
        <w:spacing w:line="240" w:lineRule="auto"/>
        <w:ind w:left="284"/>
        <w:jc w:val="both"/>
        <w:rPr>
          <w:rFonts w:cs="Arial"/>
          <w:b/>
        </w:rPr>
      </w:pPr>
      <w:r w:rsidRPr="00C81350">
        <w:rPr>
          <w:rFonts w:cs="Arial"/>
        </w:rPr>
        <w:tab/>
        <w:t xml:space="preserve">Regia nu beneficiază de fonduri externe nerambursabile. </w:t>
      </w:r>
    </w:p>
    <w:p w14:paraId="3A24BEE2" w14:textId="77777777" w:rsidR="0081424C" w:rsidRPr="00C81350" w:rsidRDefault="0081424C" w:rsidP="0068022E">
      <w:pPr>
        <w:ind w:firstLine="426"/>
        <w:jc w:val="both"/>
        <w:rPr>
          <w:rFonts w:cs="Arial"/>
        </w:rPr>
      </w:pPr>
      <w:r w:rsidRPr="00C81350">
        <w:rPr>
          <w:rFonts w:cs="Arial"/>
        </w:rPr>
        <w:tab/>
        <w:t>În anul 2022 Registrul Auto Român – R.A. şi-a îndeplinit obiectivele financiare propuse.</w:t>
      </w:r>
    </w:p>
    <w:p w14:paraId="2EBBB3D4" w14:textId="77777777" w:rsidR="0081424C" w:rsidRPr="00C81350" w:rsidRDefault="0081424C" w:rsidP="0068022E">
      <w:pPr>
        <w:ind w:firstLine="426"/>
        <w:jc w:val="both"/>
        <w:rPr>
          <w:rFonts w:cs="Arial"/>
        </w:rPr>
      </w:pPr>
      <w:r w:rsidRPr="00C81350">
        <w:rPr>
          <w:rFonts w:cs="Arial"/>
        </w:rPr>
        <w:tab/>
        <w:t>Printre aceste obiective se numără:</w:t>
      </w:r>
    </w:p>
    <w:p w14:paraId="71EE89AE" w14:textId="77777777" w:rsidR="0081424C" w:rsidRPr="00C81350" w:rsidRDefault="0081424C" w:rsidP="00FA1D49">
      <w:pPr>
        <w:numPr>
          <w:ilvl w:val="0"/>
          <w:numId w:val="46"/>
        </w:numPr>
        <w:jc w:val="both"/>
        <w:rPr>
          <w:rFonts w:cs="Arial"/>
        </w:rPr>
      </w:pPr>
      <w:r w:rsidRPr="00C81350">
        <w:rPr>
          <w:rFonts w:cs="Arial"/>
        </w:rPr>
        <w:t>utilizarea eficientă a surselor în interesul regiei atât pentru activitatea de bază cât şi pentru salariaţi şi bugetul de stat;</w:t>
      </w:r>
    </w:p>
    <w:p w14:paraId="6724C4DB" w14:textId="77777777" w:rsidR="0081424C" w:rsidRPr="00C81350" w:rsidRDefault="0081424C" w:rsidP="00FA1D49">
      <w:pPr>
        <w:numPr>
          <w:ilvl w:val="0"/>
          <w:numId w:val="46"/>
        </w:numPr>
        <w:jc w:val="both"/>
        <w:rPr>
          <w:rFonts w:cs="Arial"/>
        </w:rPr>
      </w:pPr>
      <w:r w:rsidRPr="00C81350">
        <w:rPr>
          <w:rFonts w:cs="Arial"/>
        </w:rPr>
        <w:t>sporirea surselor la termenele cele mai potrivite în interesul regiei, salariaţilor şi statului</w:t>
      </w:r>
    </w:p>
    <w:p w14:paraId="08A0EE16" w14:textId="77777777" w:rsidR="0081424C" w:rsidRPr="00C81350" w:rsidRDefault="0081424C" w:rsidP="00FA1D49">
      <w:pPr>
        <w:numPr>
          <w:ilvl w:val="0"/>
          <w:numId w:val="46"/>
        </w:numPr>
        <w:jc w:val="both"/>
        <w:rPr>
          <w:rFonts w:cs="Arial"/>
        </w:rPr>
      </w:pPr>
      <w:r w:rsidRPr="00C81350">
        <w:rPr>
          <w:rFonts w:cs="Arial"/>
        </w:rPr>
        <w:t>analiza prin care se compară rezultatele obţinute lunar şi cumulat cu cele programate pentru îndeplinirea obiectivelor de performanţă propuse</w:t>
      </w:r>
    </w:p>
    <w:p w14:paraId="20DA8462" w14:textId="77777777" w:rsidR="0081424C" w:rsidRPr="00C81350" w:rsidRDefault="0081424C" w:rsidP="00FA1D49">
      <w:pPr>
        <w:numPr>
          <w:ilvl w:val="0"/>
          <w:numId w:val="46"/>
        </w:numPr>
        <w:jc w:val="both"/>
        <w:rPr>
          <w:rFonts w:cs="Arial"/>
        </w:rPr>
      </w:pPr>
      <w:r w:rsidRPr="00C81350">
        <w:rPr>
          <w:rFonts w:cs="Arial"/>
        </w:rPr>
        <w:t>analiza profitului pentru a reflecta măsura în care folosind sursele disponibile s-au obţinut rezultatele corespunzătoare</w:t>
      </w:r>
    </w:p>
    <w:p w14:paraId="7A155487" w14:textId="77777777" w:rsidR="0081424C" w:rsidRPr="00C81350" w:rsidRDefault="0081424C" w:rsidP="00FA1D49">
      <w:pPr>
        <w:numPr>
          <w:ilvl w:val="0"/>
          <w:numId w:val="46"/>
        </w:numPr>
        <w:jc w:val="both"/>
        <w:rPr>
          <w:rFonts w:cs="Arial"/>
        </w:rPr>
      </w:pPr>
      <w:r w:rsidRPr="00C81350">
        <w:rPr>
          <w:rFonts w:cs="Arial"/>
        </w:rPr>
        <w:t>analiza rentabilităţii exprimate prin doi indicatori principali: profitul şi rata rentabilităţii.</w:t>
      </w:r>
    </w:p>
    <w:p w14:paraId="1F58B056" w14:textId="77777777" w:rsidR="0081424C" w:rsidRPr="00C81350" w:rsidRDefault="0081424C" w:rsidP="0068022E">
      <w:pPr>
        <w:jc w:val="both"/>
        <w:rPr>
          <w:rFonts w:cs="Arial"/>
          <w:b/>
        </w:rPr>
      </w:pPr>
    </w:p>
    <w:p w14:paraId="28719F4C" w14:textId="77777777" w:rsidR="0081424C" w:rsidRPr="00C81350" w:rsidRDefault="0081424C" w:rsidP="0068022E">
      <w:pPr>
        <w:ind w:firstLine="708"/>
        <w:jc w:val="both"/>
        <w:rPr>
          <w:rFonts w:cs="Arial"/>
        </w:rPr>
      </w:pPr>
      <w:r w:rsidRPr="00C81350">
        <w:rPr>
          <w:rFonts w:cs="Arial"/>
        </w:rPr>
        <w:t>În urma prezentării obiectivelor de mai sus pe anul 2022 s-au obţinut următoarele rezultate economico-financiare:</w:t>
      </w:r>
    </w:p>
    <w:p w14:paraId="4CECD77B" w14:textId="77777777" w:rsidR="0081424C" w:rsidRPr="00C81350" w:rsidRDefault="0081424C" w:rsidP="0068022E">
      <w:pPr>
        <w:jc w:val="both"/>
        <w:rPr>
          <w:rFonts w:cs="Arial"/>
        </w:rPr>
      </w:pPr>
    </w:p>
    <w:p w14:paraId="35135FB4" w14:textId="77777777" w:rsidR="0081424C" w:rsidRPr="00C81350" w:rsidRDefault="0081424C" w:rsidP="0068022E">
      <w:pPr>
        <w:ind w:left="6372" w:firstLine="708"/>
        <w:jc w:val="both"/>
        <w:rPr>
          <w:rFonts w:cs="Arial"/>
        </w:rPr>
      </w:pPr>
      <w:r w:rsidRPr="00C81350">
        <w:rPr>
          <w:rFonts w:cs="Arial"/>
        </w:rPr>
        <w:t>- mii lei -</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1"/>
        <w:gridCol w:w="2617"/>
        <w:gridCol w:w="1817"/>
        <w:gridCol w:w="1817"/>
        <w:gridCol w:w="1239"/>
      </w:tblGrid>
      <w:tr w:rsidR="0081424C" w:rsidRPr="00C81350" w14:paraId="14B294CB" w14:textId="77777777" w:rsidTr="001C26AF">
        <w:tc>
          <w:tcPr>
            <w:tcW w:w="590" w:type="dxa"/>
            <w:vAlign w:val="center"/>
          </w:tcPr>
          <w:p w14:paraId="434B43F3" w14:textId="77777777" w:rsidR="0081424C" w:rsidRPr="00C81350" w:rsidRDefault="0081424C" w:rsidP="0068022E">
            <w:pPr>
              <w:jc w:val="center"/>
              <w:rPr>
                <w:rFonts w:cs="Arial"/>
                <w:b/>
              </w:rPr>
            </w:pPr>
            <w:r w:rsidRPr="00C81350">
              <w:rPr>
                <w:rFonts w:cs="Arial"/>
                <w:b/>
              </w:rPr>
              <w:t>Nr. crt.</w:t>
            </w:r>
          </w:p>
        </w:tc>
        <w:tc>
          <w:tcPr>
            <w:tcW w:w="2617" w:type="dxa"/>
            <w:vAlign w:val="center"/>
          </w:tcPr>
          <w:p w14:paraId="397A86A9" w14:textId="77777777" w:rsidR="0081424C" w:rsidRPr="00C81350" w:rsidRDefault="0081424C" w:rsidP="0068022E">
            <w:pPr>
              <w:jc w:val="center"/>
              <w:rPr>
                <w:rFonts w:cs="Arial"/>
                <w:b/>
              </w:rPr>
            </w:pPr>
            <w:r w:rsidRPr="00C81350">
              <w:rPr>
                <w:rFonts w:cs="Arial"/>
                <w:b/>
              </w:rPr>
              <w:t>Indicatori</w:t>
            </w:r>
          </w:p>
        </w:tc>
        <w:tc>
          <w:tcPr>
            <w:tcW w:w="1817" w:type="dxa"/>
            <w:vAlign w:val="center"/>
          </w:tcPr>
          <w:p w14:paraId="2C8CE2E1" w14:textId="77777777" w:rsidR="0081424C" w:rsidRPr="00C81350" w:rsidRDefault="0081424C" w:rsidP="0068022E">
            <w:pPr>
              <w:jc w:val="center"/>
              <w:rPr>
                <w:rFonts w:cs="Arial"/>
                <w:b/>
              </w:rPr>
            </w:pPr>
            <w:r w:rsidRPr="00C81350">
              <w:rPr>
                <w:rFonts w:cs="Arial"/>
                <w:b/>
              </w:rPr>
              <w:t>Prevăzut</w:t>
            </w:r>
          </w:p>
          <w:p w14:paraId="33E89147" w14:textId="77777777" w:rsidR="0081424C" w:rsidRPr="00C81350" w:rsidRDefault="0081424C" w:rsidP="0068022E">
            <w:pPr>
              <w:jc w:val="center"/>
              <w:rPr>
                <w:rFonts w:cs="Arial"/>
                <w:b/>
              </w:rPr>
            </w:pPr>
            <w:r w:rsidRPr="00C81350">
              <w:rPr>
                <w:rFonts w:cs="Arial"/>
                <w:b/>
              </w:rPr>
              <w:t>BVC 2022</w:t>
            </w:r>
          </w:p>
          <w:p w14:paraId="7C1A2BD4" w14:textId="77777777" w:rsidR="0081424C" w:rsidRPr="00C81350" w:rsidRDefault="0081424C" w:rsidP="0068022E">
            <w:pPr>
              <w:jc w:val="center"/>
              <w:rPr>
                <w:rFonts w:cs="Arial"/>
                <w:b/>
              </w:rPr>
            </w:pPr>
            <w:r w:rsidRPr="00C81350">
              <w:rPr>
                <w:rFonts w:cs="Arial"/>
                <w:b/>
              </w:rPr>
              <w:t>H.G. 1273/2022</w:t>
            </w:r>
          </w:p>
        </w:tc>
        <w:tc>
          <w:tcPr>
            <w:tcW w:w="1817" w:type="dxa"/>
            <w:vAlign w:val="center"/>
          </w:tcPr>
          <w:p w14:paraId="13105875" w14:textId="77777777" w:rsidR="0081424C" w:rsidRPr="00C81350" w:rsidRDefault="0081424C" w:rsidP="0068022E">
            <w:pPr>
              <w:jc w:val="center"/>
              <w:rPr>
                <w:rFonts w:cs="Arial"/>
                <w:b/>
              </w:rPr>
            </w:pPr>
            <w:r w:rsidRPr="00C81350">
              <w:rPr>
                <w:rFonts w:cs="Arial"/>
                <w:b/>
              </w:rPr>
              <w:t>Realizat</w:t>
            </w:r>
          </w:p>
          <w:p w14:paraId="751E3E77" w14:textId="77777777" w:rsidR="0081424C" w:rsidRPr="00C81350" w:rsidRDefault="0081424C" w:rsidP="0068022E">
            <w:pPr>
              <w:jc w:val="center"/>
              <w:rPr>
                <w:rFonts w:cs="Arial"/>
                <w:b/>
              </w:rPr>
            </w:pPr>
            <w:r w:rsidRPr="00C81350">
              <w:rPr>
                <w:rFonts w:cs="Arial"/>
                <w:b/>
              </w:rPr>
              <w:t xml:space="preserve"> 2022</w:t>
            </w:r>
          </w:p>
        </w:tc>
        <w:tc>
          <w:tcPr>
            <w:tcW w:w="1239" w:type="dxa"/>
            <w:vAlign w:val="center"/>
          </w:tcPr>
          <w:p w14:paraId="244F63C0" w14:textId="77777777" w:rsidR="0081424C" w:rsidRPr="00C81350" w:rsidRDefault="0081424C" w:rsidP="0068022E">
            <w:pPr>
              <w:jc w:val="center"/>
              <w:rPr>
                <w:rFonts w:cs="Arial"/>
                <w:b/>
              </w:rPr>
            </w:pPr>
            <w:r w:rsidRPr="00C81350">
              <w:rPr>
                <w:rFonts w:cs="Arial"/>
                <w:b/>
              </w:rPr>
              <w:t>%</w:t>
            </w:r>
          </w:p>
        </w:tc>
      </w:tr>
      <w:tr w:rsidR="0081424C" w:rsidRPr="00C81350" w14:paraId="521F6949" w14:textId="77777777" w:rsidTr="001C26AF">
        <w:tc>
          <w:tcPr>
            <w:tcW w:w="590" w:type="dxa"/>
          </w:tcPr>
          <w:p w14:paraId="2202F3A2" w14:textId="77777777" w:rsidR="0081424C" w:rsidRPr="00C81350" w:rsidRDefault="0081424C" w:rsidP="0068022E">
            <w:pPr>
              <w:jc w:val="center"/>
              <w:rPr>
                <w:rFonts w:cs="Arial"/>
              </w:rPr>
            </w:pPr>
            <w:r w:rsidRPr="00C81350">
              <w:rPr>
                <w:rFonts w:cs="Arial"/>
              </w:rPr>
              <w:t>1</w:t>
            </w:r>
          </w:p>
        </w:tc>
        <w:tc>
          <w:tcPr>
            <w:tcW w:w="2617" w:type="dxa"/>
          </w:tcPr>
          <w:p w14:paraId="6649570E" w14:textId="77777777" w:rsidR="0081424C" w:rsidRPr="00C81350" w:rsidRDefault="0081424C" w:rsidP="0068022E">
            <w:pPr>
              <w:jc w:val="both"/>
              <w:rPr>
                <w:rFonts w:cs="Arial"/>
              </w:rPr>
            </w:pPr>
            <w:r w:rsidRPr="00C81350">
              <w:rPr>
                <w:rFonts w:cs="Arial"/>
              </w:rPr>
              <w:t>Venituri totale</w:t>
            </w:r>
          </w:p>
        </w:tc>
        <w:tc>
          <w:tcPr>
            <w:tcW w:w="1817" w:type="dxa"/>
          </w:tcPr>
          <w:p w14:paraId="269D9FAF" w14:textId="77777777" w:rsidR="0081424C" w:rsidRPr="00C81350" w:rsidRDefault="0081424C" w:rsidP="0068022E">
            <w:pPr>
              <w:jc w:val="center"/>
              <w:rPr>
                <w:rFonts w:cs="Arial"/>
              </w:rPr>
            </w:pPr>
            <w:r w:rsidRPr="00C81350">
              <w:rPr>
                <w:rFonts w:cs="Arial"/>
              </w:rPr>
              <w:t>458.314,00</w:t>
            </w:r>
          </w:p>
        </w:tc>
        <w:tc>
          <w:tcPr>
            <w:tcW w:w="1817" w:type="dxa"/>
          </w:tcPr>
          <w:p w14:paraId="0803D01F" w14:textId="77777777" w:rsidR="0081424C" w:rsidRPr="00C81350" w:rsidRDefault="0081424C" w:rsidP="0068022E">
            <w:pPr>
              <w:jc w:val="center"/>
              <w:rPr>
                <w:rFonts w:cs="Arial"/>
              </w:rPr>
            </w:pPr>
            <w:r w:rsidRPr="00C81350">
              <w:rPr>
                <w:rFonts w:cs="Arial"/>
              </w:rPr>
              <w:t>460.865,66</w:t>
            </w:r>
          </w:p>
        </w:tc>
        <w:tc>
          <w:tcPr>
            <w:tcW w:w="1239" w:type="dxa"/>
          </w:tcPr>
          <w:p w14:paraId="1553FD0C" w14:textId="77777777" w:rsidR="0081424C" w:rsidRPr="00C81350" w:rsidRDefault="0081424C" w:rsidP="0068022E">
            <w:pPr>
              <w:jc w:val="center"/>
              <w:rPr>
                <w:rFonts w:cs="Arial"/>
              </w:rPr>
            </w:pPr>
            <w:r w:rsidRPr="00C81350">
              <w:rPr>
                <w:rFonts w:cs="Arial"/>
              </w:rPr>
              <w:t>100,56</w:t>
            </w:r>
          </w:p>
        </w:tc>
      </w:tr>
      <w:tr w:rsidR="0081424C" w:rsidRPr="00C81350" w14:paraId="744C59B8" w14:textId="77777777" w:rsidTr="001C26AF">
        <w:tc>
          <w:tcPr>
            <w:tcW w:w="590" w:type="dxa"/>
          </w:tcPr>
          <w:p w14:paraId="1A16EAA4" w14:textId="77777777" w:rsidR="0081424C" w:rsidRPr="00C81350" w:rsidRDefault="0081424C" w:rsidP="0068022E">
            <w:pPr>
              <w:jc w:val="center"/>
              <w:rPr>
                <w:rFonts w:cs="Arial"/>
              </w:rPr>
            </w:pPr>
            <w:r w:rsidRPr="00C81350">
              <w:rPr>
                <w:rFonts w:cs="Arial"/>
              </w:rPr>
              <w:t>2</w:t>
            </w:r>
          </w:p>
        </w:tc>
        <w:tc>
          <w:tcPr>
            <w:tcW w:w="2617" w:type="dxa"/>
          </w:tcPr>
          <w:p w14:paraId="7C34563D" w14:textId="77777777" w:rsidR="0081424C" w:rsidRPr="00C81350" w:rsidRDefault="0081424C" w:rsidP="0068022E">
            <w:pPr>
              <w:jc w:val="both"/>
              <w:rPr>
                <w:rFonts w:cs="Arial"/>
              </w:rPr>
            </w:pPr>
            <w:r w:rsidRPr="00C81350">
              <w:rPr>
                <w:rFonts w:cs="Arial"/>
              </w:rPr>
              <w:t>Cheltuieli totale</w:t>
            </w:r>
          </w:p>
        </w:tc>
        <w:tc>
          <w:tcPr>
            <w:tcW w:w="1817" w:type="dxa"/>
          </w:tcPr>
          <w:p w14:paraId="7EDD58FE" w14:textId="77777777" w:rsidR="0081424C" w:rsidRPr="00C81350" w:rsidRDefault="0081424C" w:rsidP="0068022E">
            <w:pPr>
              <w:jc w:val="center"/>
              <w:rPr>
                <w:rFonts w:cs="Arial"/>
              </w:rPr>
            </w:pPr>
            <w:r w:rsidRPr="00C81350">
              <w:rPr>
                <w:rFonts w:cs="Arial"/>
              </w:rPr>
              <w:t>320.611,00</w:t>
            </w:r>
          </w:p>
        </w:tc>
        <w:tc>
          <w:tcPr>
            <w:tcW w:w="1817" w:type="dxa"/>
          </w:tcPr>
          <w:p w14:paraId="0CAC0BC7" w14:textId="77777777" w:rsidR="0081424C" w:rsidRPr="00C81350" w:rsidRDefault="0081424C" w:rsidP="0068022E">
            <w:pPr>
              <w:jc w:val="center"/>
              <w:rPr>
                <w:rFonts w:cs="Arial"/>
              </w:rPr>
            </w:pPr>
            <w:r w:rsidRPr="00C81350">
              <w:rPr>
                <w:rFonts w:cs="Arial"/>
              </w:rPr>
              <w:t>321.152,36</w:t>
            </w:r>
          </w:p>
        </w:tc>
        <w:tc>
          <w:tcPr>
            <w:tcW w:w="1239" w:type="dxa"/>
          </w:tcPr>
          <w:p w14:paraId="3F4C7C61" w14:textId="77777777" w:rsidR="0081424C" w:rsidRPr="00C81350" w:rsidRDefault="0081424C" w:rsidP="0068022E">
            <w:pPr>
              <w:jc w:val="center"/>
              <w:rPr>
                <w:rFonts w:cs="Arial"/>
              </w:rPr>
            </w:pPr>
            <w:r w:rsidRPr="00C81350">
              <w:rPr>
                <w:rFonts w:cs="Arial"/>
              </w:rPr>
              <w:t>100,16</w:t>
            </w:r>
          </w:p>
        </w:tc>
      </w:tr>
      <w:tr w:rsidR="0081424C" w:rsidRPr="00C81350" w14:paraId="47750C8C" w14:textId="77777777" w:rsidTr="001C26AF">
        <w:tc>
          <w:tcPr>
            <w:tcW w:w="590" w:type="dxa"/>
          </w:tcPr>
          <w:p w14:paraId="301AE8CC" w14:textId="77777777" w:rsidR="0081424C" w:rsidRPr="00C81350" w:rsidRDefault="0081424C" w:rsidP="0068022E">
            <w:pPr>
              <w:jc w:val="center"/>
              <w:rPr>
                <w:rFonts w:cs="Arial"/>
              </w:rPr>
            </w:pPr>
            <w:r w:rsidRPr="00C81350">
              <w:rPr>
                <w:rFonts w:cs="Arial"/>
              </w:rPr>
              <w:t>3</w:t>
            </w:r>
          </w:p>
        </w:tc>
        <w:tc>
          <w:tcPr>
            <w:tcW w:w="2617" w:type="dxa"/>
          </w:tcPr>
          <w:p w14:paraId="1361A4D1" w14:textId="77777777" w:rsidR="0081424C" w:rsidRPr="00C81350" w:rsidRDefault="0081424C" w:rsidP="0068022E">
            <w:pPr>
              <w:jc w:val="both"/>
              <w:rPr>
                <w:rFonts w:cs="Arial"/>
              </w:rPr>
            </w:pPr>
            <w:r w:rsidRPr="00C81350">
              <w:rPr>
                <w:rFonts w:cs="Arial"/>
              </w:rPr>
              <w:t>Profit brut</w:t>
            </w:r>
          </w:p>
        </w:tc>
        <w:tc>
          <w:tcPr>
            <w:tcW w:w="1817" w:type="dxa"/>
          </w:tcPr>
          <w:p w14:paraId="23FC9D13" w14:textId="77777777" w:rsidR="0081424C" w:rsidRPr="00C81350" w:rsidRDefault="0081424C" w:rsidP="0068022E">
            <w:pPr>
              <w:jc w:val="center"/>
              <w:rPr>
                <w:rFonts w:cs="Arial"/>
              </w:rPr>
            </w:pPr>
            <w:r w:rsidRPr="00C81350">
              <w:rPr>
                <w:rFonts w:cs="Arial"/>
              </w:rPr>
              <w:t>137.698,00</w:t>
            </w:r>
          </w:p>
        </w:tc>
        <w:tc>
          <w:tcPr>
            <w:tcW w:w="1817" w:type="dxa"/>
          </w:tcPr>
          <w:p w14:paraId="2D22AFC1" w14:textId="77777777" w:rsidR="0081424C" w:rsidRPr="00C81350" w:rsidRDefault="0081424C" w:rsidP="0068022E">
            <w:pPr>
              <w:jc w:val="center"/>
              <w:rPr>
                <w:rFonts w:cs="Arial"/>
              </w:rPr>
            </w:pPr>
            <w:r w:rsidRPr="00C81350">
              <w:rPr>
                <w:rFonts w:cs="Arial"/>
              </w:rPr>
              <w:t>139.713,30</w:t>
            </w:r>
          </w:p>
        </w:tc>
        <w:tc>
          <w:tcPr>
            <w:tcW w:w="1239" w:type="dxa"/>
          </w:tcPr>
          <w:p w14:paraId="26BD4E64" w14:textId="77777777" w:rsidR="0081424C" w:rsidRPr="00C81350" w:rsidRDefault="0081424C" w:rsidP="0068022E">
            <w:pPr>
              <w:jc w:val="center"/>
              <w:rPr>
                <w:rFonts w:cs="Arial"/>
              </w:rPr>
            </w:pPr>
            <w:r w:rsidRPr="00C81350">
              <w:rPr>
                <w:rFonts w:cs="Arial"/>
              </w:rPr>
              <w:t>101,46</w:t>
            </w:r>
          </w:p>
        </w:tc>
      </w:tr>
    </w:tbl>
    <w:p w14:paraId="706F35DE" w14:textId="77777777" w:rsidR="0081424C" w:rsidRPr="00C81350" w:rsidRDefault="0081424C" w:rsidP="0068022E">
      <w:pPr>
        <w:ind w:firstLine="708"/>
        <w:jc w:val="both"/>
        <w:rPr>
          <w:rFonts w:cs="Arial"/>
        </w:rPr>
      </w:pPr>
    </w:p>
    <w:p w14:paraId="4F8FA00F" w14:textId="77777777" w:rsidR="0068022E" w:rsidRPr="00C81350" w:rsidRDefault="0068022E" w:rsidP="0068022E">
      <w:pPr>
        <w:ind w:firstLine="708"/>
        <w:jc w:val="both"/>
        <w:rPr>
          <w:rFonts w:cs="Arial"/>
        </w:rPr>
      </w:pPr>
    </w:p>
    <w:p w14:paraId="5CDE9892" w14:textId="201A74D1" w:rsidR="004F2B76" w:rsidRPr="00C81350" w:rsidRDefault="0081424C" w:rsidP="00A53AF2">
      <w:pPr>
        <w:spacing w:after="240"/>
        <w:ind w:firstLine="708"/>
        <w:jc w:val="both"/>
        <w:rPr>
          <w:rFonts w:eastAsia="Times New Roman" w:cs="Arial"/>
          <w:lang w:eastAsia="ro-RO"/>
        </w:rPr>
      </w:pPr>
      <w:r w:rsidRPr="00C81350">
        <w:rPr>
          <w:rFonts w:cs="Arial"/>
        </w:rPr>
        <w:t xml:space="preserve">În anul 2022 Registrul Auto Român a efectuat investiții în valoare totală de 52.597,68   mii lei </w:t>
      </w:r>
    </w:p>
    <w:p w14:paraId="12D69824" w14:textId="77777777" w:rsidR="00A53AF2" w:rsidRPr="00C81350" w:rsidRDefault="00A53AF2" w:rsidP="0068022E">
      <w:pPr>
        <w:tabs>
          <w:tab w:val="left" w:pos="851"/>
        </w:tabs>
        <w:jc w:val="both"/>
        <w:rPr>
          <w:rFonts w:eastAsia="Arial"/>
          <w:b/>
          <w:color w:val="000000"/>
        </w:rPr>
      </w:pPr>
    </w:p>
    <w:p w14:paraId="49429DF1" w14:textId="64685D77" w:rsidR="001135E5" w:rsidRPr="00C81350" w:rsidRDefault="00030027" w:rsidP="0068022E">
      <w:pPr>
        <w:tabs>
          <w:tab w:val="left" w:pos="851"/>
        </w:tabs>
        <w:jc w:val="both"/>
        <w:rPr>
          <w:rFonts w:eastAsia="Arial"/>
          <w:color w:val="000000"/>
        </w:rPr>
      </w:pPr>
      <w:r w:rsidRPr="00C81350">
        <w:rPr>
          <w:rFonts w:eastAsia="Arial"/>
          <w:b/>
          <w:color w:val="000000"/>
        </w:rPr>
        <w:lastRenderedPageBreak/>
        <w:t>2.AUTORITATEA RUTIERĂ ROMÂNĂ</w:t>
      </w:r>
      <w:r w:rsidR="004F2B76" w:rsidRPr="00C81350">
        <w:rPr>
          <w:rFonts w:eastAsia="Arial"/>
          <w:color w:val="000000"/>
        </w:rPr>
        <w:t xml:space="preserve"> </w:t>
      </w:r>
    </w:p>
    <w:p w14:paraId="1EAF96DF" w14:textId="77777777" w:rsidR="001A56DC" w:rsidRPr="00C81350" w:rsidRDefault="001A56DC" w:rsidP="0068022E">
      <w:pPr>
        <w:tabs>
          <w:tab w:val="left" w:pos="851"/>
        </w:tabs>
        <w:jc w:val="both"/>
        <w:rPr>
          <w:rFonts w:eastAsia="Arial"/>
          <w:color w:val="000000"/>
        </w:rPr>
      </w:pPr>
    </w:p>
    <w:p w14:paraId="1BC13B1B" w14:textId="77777777" w:rsidR="001A56DC" w:rsidRPr="00C81350" w:rsidRDefault="001A56DC" w:rsidP="0068022E">
      <w:pPr>
        <w:pStyle w:val="Frspaiere2"/>
        <w:ind w:firstLine="720"/>
        <w:jc w:val="both"/>
        <w:rPr>
          <w:rFonts w:ascii="Trebuchet MS" w:hAnsi="Trebuchet MS"/>
        </w:rPr>
      </w:pPr>
      <w:r w:rsidRPr="00C81350">
        <w:rPr>
          <w:rFonts w:ascii="Trebuchet MS" w:hAnsi="Trebuchet MS"/>
        </w:rPr>
        <w:t>Autoritatea Rutieră Română - A.R.R. este organizată şi funcţionează în baza H.G. nr. 625/1998 privind organizarea şi funcţionarea A.R.R., cu modificările şi completările ulterioare.</w:t>
      </w:r>
    </w:p>
    <w:p w14:paraId="5F0538FF" w14:textId="77777777" w:rsidR="001A56DC" w:rsidRPr="00C81350" w:rsidRDefault="001A56DC" w:rsidP="0068022E">
      <w:pPr>
        <w:pStyle w:val="Frspaiere2"/>
        <w:ind w:firstLine="720"/>
        <w:jc w:val="both"/>
        <w:rPr>
          <w:rFonts w:ascii="Trebuchet MS" w:hAnsi="Trebuchet MS"/>
          <w:lang w:val="en-US"/>
        </w:rPr>
      </w:pPr>
      <w:r w:rsidRPr="00C81350">
        <w:rPr>
          <w:rFonts w:ascii="Trebuchet MS" w:hAnsi="Trebuchet MS"/>
        </w:rPr>
        <w:t xml:space="preserve">Autoritatea Rutieră Română - A.R.R. este instituţie publică care funcţionează în subordinea </w:t>
      </w:r>
      <w:r w:rsidRPr="00C81350">
        <w:rPr>
          <w:rFonts w:ascii="Trebuchet MS" w:hAnsi="Trebuchet MS"/>
          <w:color w:val="000000"/>
        </w:rPr>
        <w:t>Ministerului Transporturilor și Infrastructurii</w:t>
      </w:r>
      <w:r w:rsidRPr="00C81350">
        <w:rPr>
          <w:rFonts w:ascii="Trebuchet MS" w:hAnsi="Trebuchet MS"/>
        </w:rPr>
        <w:t>, fiind organism specializat al acestui minister, desemnat să asigure în principal activităţile prevăzute la art. 1, alin.1 din H.G. nr. 625/1998 privind organizarea şi funcţionarea A.R.R., cu modificările şi completările ulterioare</w:t>
      </w:r>
      <w:r w:rsidRPr="00C81350">
        <w:rPr>
          <w:rFonts w:ascii="Trebuchet MS" w:hAnsi="Trebuchet MS"/>
          <w:lang w:val="en-US"/>
        </w:rPr>
        <w:t>.</w:t>
      </w:r>
    </w:p>
    <w:p w14:paraId="666885B2" w14:textId="77777777" w:rsidR="001A56DC" w:rsidRPr="00C81350" w:rsidRDefault="001A56DC" w:rsidP="0068022E">
      <w:pPr>
        <w:pStyle w:val="Frspaiere2"/>
        <w:jc w:val="both"/>
        <w:rPr>
          <w:rFonts w:ascii="Trebuchet MS" w:hAnsi="Trebuchet MS"/>
        </w:rPr>
      </w:pPr>
      <w:r w:rsidRPr="00C81350">
        <w:rPr>
          <w:rFonts w:ascii="Trebuchet MS" w:hAnsi="Trebuchet MS"/>
        </w:rPr>
        <w:t xml:space="preserve">         Obiectivele generale ale Autorității Rutiere Române A.R.R sunt stabilite, având în vedere misiunea şi principalele atribuţii ale instituţiei aşa cum sunt definite în Hotărârea Guvernului nr. 625/1998 privind organizarea şi funcţionarea Autorităţii Rutiere Romane - A.R.R., cu modificările şi completările ulterioare. Acestea sunt:</w:t>
      </w:r>
    </w:p>
    <w:p w14:paraId="52DDEF8E" w14:textId="77777777" w:rsidR="001A56DC" w:rsidRPr="00C81350" w:rsidRDefault="001A56DC" w:rsidP="0068022E">
      <w:pPr>
        <w:pStyle w:val="Frspaiere2"/>
        <w:jc w:val="both"/>
        <w:rPr>
          <w:rFonts w:ascii="Trebuchet MS" w:hAnsi="Trebuchet MS"/>
        </w:rPr>
      </w:pPr>
      <w:r w:rsidRPr="00C81350">
        <w:rPr>
          <w:rFonts w:ascii="Trebuchet MS" w:hAnsi="Trebuchet MS"/>
        </w:rPr>
        <w:t>- îmbunătăţirea calităţii serviciilor oferite şi simplificarea procedurilor de licenţiere, certificare, atestare şi autorizare;</w:t>
      </w:r>
    </w:p>
    <w:p w14:paraId="273BF806" w14:textId="77777777" w:rsidR="001A56DC" w:rsidRPr="00C81350" w:rsidRDefault="001A56DC" w:rsidP="0068022E">
      <w:pPr>
        <w:pStyle w:val="Frspaiere2"/>
        <w:jc w:val="both"/>
        <w:rPr>
          <w:rFonts w:ascii="Trebuchet MS" w:hAnsi="Trebuchet MS"/>
        </w:rPr>
      </w:pPr>
      <w:r w:rsidRPr="00C81350">
        <w:rPr>
          <w:rFonts w:ascii="Trebuchet MS" w:hAnsi="Trebuchet MS"/>
        </w:rPr>
        <w:t>- susţinerea creşterii competitivităţii în domeniul transporturilor rutiere prin promovarea culturii calităţii la nivelul operatorilor de pe piaţa transporturilor rutiere;</w:t>
      </w:r>
    </w:p>
    <w:p w14:paraId="42A6C510" w14:textId="77777777" w:rsidR="001A56DC" w:rsidRPr="00C81350" w:rsidRDefault="001A56DC" w:rsidP="0068022E">
      <w:pPr>
        <w:pStyle w:val="Frspaiere2"/>
        <w:jc w:val="both"/>
        <w:rPr>
          <w:rFonts w:ascii="Trebuchet MS" w:hAnsi="Trebuchet MS"/>
        </w:rPr>
      </w:pPr>
      <w:r w:rsidRPr="00C81350">
        <w:rPr>
          <w:rFonts w:ascii="Trebuchet MS" w:hAnsi="Trebuchet MS"/>
        </w:rPr>
        <w:t>- creşterea siguranţei în domeniul rutier prin asigurarea realizării evaluării de impact asupra siguranţei rutiere, auditului de siguranţă rutieră, inspecţiei de siguranţă, precum şi desfăşurarea activităţilor de formare, atestare, instruire şi perfecţionare profesională a auditorilor de siguranţă rutieră;</w:t>
      </w:r>
    </w:p>
    <w:p w14:paraId="12E2CA36" w14:textId="77777777" w:rsidR="001A56DC" w:rsidRPr="00C81350" w:rsidRDefault="001A56DC" w:rsidP="0068022E">
      <w:pPr>
        <w:pStyle w:val="Frspaiere2"/>
        <w:jc w:val="both"/>
        <w:rPr>
          <w:rFonts w:ascii="Trebuchet MS" w:hAnsi="Trebuchet MS"/>
        </w:rPr>
      </w:pPr>
      <w:r w:rsidRPr="00C81350">
        <w:rPr>
          <w:rFonts w:ascii="Trebuchet MS" w:hAnsi="Trebuchet MS"/>
        </w:rPr>
        <w:t xml:space="preserve"> - îmbunătăţirea cadrului legislativ privind transporturile rutiere prin promovarea de proiecte de acte normative în concordanţă cu necesităţile pieţei transporturilor rutiere şi în concordanţă cu acquis-ul comunitar;</w:t>
      </w:r>
    </w:p>
    <w:p w14:paraId="21743377" w14:textId="77777777" w:rsidR="001A56DC" w:rsidRPr="00C81350" w:rsidRDefault="001A56DC" w:rsidP="0068022E">
      <w:pPr>
        <w:pStyle w:val="Frspaiere2"/>
        <w:jc w:val="both"/>
        <w:rPr>
          <w:rFonts w:ascii="Trebuchet MS" w:hAnsi="Trebuchet MS"/>
        </w:rPr>
      </w:pPr>
      <w:r w:rsidRPr="00C81350">
        <w:rPr>
          <w:rFonts w:ascii="Trebuchet MS" w:hAnsi="Trebuchet MS"/>
        </w:rPr>
        <w:t xml:space="preserve"> - creşterea nivelului de instruire şi perfecţionarea profesională a personalului instituţiei.</w:t>
      </w:r>
    </w:p>
    <w:p w14:paraId="01E71867" w14:textId="77777777" w:rsidR="001A56DC" w:rsidRPr="00C81350" w:rsidRDefault="001A56DC" w:rsidP="0068022E">
      <w:pPr>
        <w:pStyle w:val="Frspaiere2"/>
        <w:jc w:val="both"/>
        <w:rPr>
          <w:rFonts w:ascii="Trebuchet MS" w:hAnsi="Trebuchet MS"/>
        </w:rPr>
      </w:pPr>
      <w:r w:rsidRPr="00C81350">
        <w:rPr>
          <w:rFonts w:ascii="Trebuchet MS" w:hAnsi="Trebuchet MS"/>
        </w:rPr>
        <w:t>Directorul General al A.R.R. şi responsabilii de proces îşi asumă responsabilitatea pentru funcţionarea instituţiei într-un SMQ conform cu ISO 9001.</w:t>
      </w:r>
    </w:p>
    <w:p w14:paraId="199FD56D" w14:textId="77777777" w:rsidR="001A56DC" w:rsidRPr="00C81350" w:rsidRDefault="001A56DC" w:rsidP="0068022E">
      <w:pPr>
        <w:pStyle w:val="Frspaiere2"/>
        <w:ind w:firstLine="720"/>
        <w:jc w:val="both"/>
        <w:rPr>
          <w:rFonts w:ascii="Trebuchet MS" w:hAnsi="Trebuchet MS"/>
          <w:bCs/>
        </w:rPr>
      </w:pPr>
      <w:r w:rsidRPr="00C81350">
        <w:rPr>
          <w:rFonts w:ascii="Trebuchet MS" w:hAnsi="Trebuchet MS"/>
          <w:b/>
        </w:rPr>
        <w:t xml:space="preserve">Misiunea </w:t>
      </w:r>
      <w:r w:rsidRPr="00C81350">
        <w:rPr>
          <w:rFonts w:ascii="Trebuchet MS" w:hAnsi="Trebuchet MS"/>
          <w:bCs/>
        </w:rPr>
        <w:t>Autorității Rutiere Române  - A.R.R. este să creeze premisele  necesare desfășurării activității de transport rutier în condiții de siguranță, concurență loială, prin stimularea, facilitarea și încurajarea armonizării practicilor de lucru și a reglementărilor legale naționale  cu cele din spațiul economic european, punând accent pe digitalizarea operațiunilor, în vederea oferirii serviciilor de nivel calitativ superior operatorilor de transport și economici, care efectuează activități conexe transportului rutier,  precum și adaptarea permanentă la nevoile publicului țintă.</w:t>
      </w:r>
    </w:p>
    <w:p w14:paraId="23CB7E4F" w14:textId="77777777" w:rsidR="001A56DC" w:rsidRPr="00C81350" w:rsidRDefault="001A56DC" w:rsidP="0068022E">
      <w:pPr>
        <w:pStyle w:val="Frspaiere2"/>
        <w:ind w:firstLine="585"/>
        <w:jc w:val="both"/>
        <w:rPr>
          <w:rFonts w:ascii="Trebuchet MS" w:hAnsi="Trebuchet MS"/>
          <w:bCs/>
        </w:rPr>
      </w:pPr>
      <w:r w:rsidRPr="00C81350">
        <w:rPr>
          <w:rFonts w:ascii="Trebuchet MS" w:hAnsi="Trebuchet MS"/>
          <w:b/>
        </w:rPr>
        <w:t xml:space="preserve">  Viziunea </w:t>
      </w:r>
      <w:r w:rsidRPr="00C81350">
        <w:rPr>
          <w:rFonts w:ascii="Trebuchet MS" w:hAnsi="Trebuchet MS"/>
          <w:bCs/>
        </w:rPr>
        <w:t>Autorității Rutiere Române – A.R.R presupune  conferirea de plus valoare, spre consolidarea rolului Autorității de stat în domeniul transporturilor rutiere din România, crearea unui mediu sigur, stabil, pentru clienții interni și externi, partenerii naționali și internaționali, prin preocuparea constantă pentru îmbunătățirea pregătirii profesionale a angajaților din cadrul instituției, adecvarea legislației, a bazei materiale și prin digitalizarea activității.</w:t>
      </w:r>
    </w:p>
    <w:p w14:paraId="7DCAAFF8" w14:textId="77777777" w:rsidR="00A53AF2" w:rsidRPr="00C81350" w:rsidRDefault="00A53AF2" w:rsidP="0068022E">
      <w:pPr>
        <w:pStyle w:val="Frspaiere2"/>
        <w:ind w:firstLine="585"/>
        <w:jc w:val="both"/>
        <w:rPr>
          <w:rFonts w:ascii="Trebuchet MS" w:hAnsi="Trebuchet MS"/>
          <w:bCs/>
        </w:rPr>
      </w:pPr>
    </w:p>
    <w:p w14:paraId="72BE0391" w14:textId="77777777" w:rsidR="001A56DC" w:rsidRPr="00C81350" w:rsidRDefault="001A56DC" w:rsidP="00FA1D49">
      <w:pPr>
        <w:pStyle w:val="al"/>
        <w:numPr>
          <w:ilvl w:val="0"/>
          <w:numId w:val="77"/>
        </w:numPr>
        <w:spacing w:before="0" w:beforeAutospacing="0" w:after="0" w:afterAutospacing="0"/>
        <w:jc w:val="both"/>
        <w:rPr>
          <w:rFonts w:ascii="Trebuchet MS" w:hAnsi="Trebuchet MS"/>
          <w:b/>
          <w:sz w:val="22"/>
          <w:szCs w:val="22"/>
        </w:rPr>
      </w:pPr>
      <w:r w:rsidRPr="00C81350">
        <w:rPr>
          <w:rFonts w:ascii="Trebuchet MS" w:hAnsi="Trebuchet MS"/>
          <w:b/>
          <w:sz w:val="22"/>
          <w:szCs w:val="22"/>
          <w:u w:val="single"/>
        </w:rPr>
        <w:t>ACTIVITATI  PRINCIPALE REALIZATE IN CADRUL A.R.R.</w:t>
      </w:r>
    </w:p>
    <w:p w14:paraId="39BABD62" w14:textId="77777777" w:rsidR="00A53AF2" w:rsidRPr="00C81350" w:rsidRDefault="001A56DC" w:rsidP="0068022E">
      <w:pPr>
        <w:jc w:val="both"/>
        <w:rPr>
          <w:b/>
        </w:rPr>
      </w:pPr>
      <w:r w:rsidRPr="00C81350">
        <w:rPr>
          <w:b/>
        </w:rPr>
        <w:t xml:space="preserve">  </w:t>
      </w:r>
      <w:bookmarkStart w:id="18" w:name="_Hlk132025997"/>
      <w:r w:rsidRPr="00C81350">
        <w:rPr>
          <w:b/>
        </w:rPr>
        <w:tab/>
      </w:r>
    </w:p>
    <w:p w14:paraId="7E9BB926" w14:textId="1BE84C10" w:rsidR="001A56DC" w:rsidRPr="00C81350" w:rsidRDefault="001A56DC" w:rsidP="00A53AF2">
      <w:pPr>
        <w:ind w:firstLine="585"/>
        <w:jc w:val="both"/>
      </w:pPr>
      <w:r w:rsidRPr="00C81350">
        <w:rPr>
          <w:b/>
          <w:bCs/>
          <w:u w:val="single"/>
        </w:rPr>
        <w:t>Direcția Licențiere, Autorizare și Atestare</w:t>
      </w:r>
      <w:bookmarkEnd w:id="18"/>
      <w:r w:rsidRPr="00C81350">
        <w:t>, în conformitate cu prevederile H.G. nr.625/1998 privind organizarea și funcționarea Autorității Rutiere Române – A.R.R., cu modificările și completările ulterioare precum și în conformitate cu prevederile Regulamentului Intern de Organizare și Funcționare, prin structura sa organizatorică care cuprinde Serviciul Licențe și Programe de Transport, Serviciul Autorizări Școli de Conducători Auto, Serviciul Organizare – Planificare și Compensare Combustibil, Serviciul Atestare și Certificare și Serviciul Eliberare Carduri</w:t>
      </w:r>
      <w:r w:rsidRPr="00C81350">
        <w:rPr>
          <w:b/>
          <w:bCs/>
        </w:rPr>
        <w:t>, a avut ca obiective principale:</w:t>
      </w:r>
    </w:p>
    <w:p w14:paraId="371AE12A" w14:textId="77777777" w:rsidR="001A56DC" w:rsidRPr="00C81350" w:rsidRDefault="001A56DC" w:rsidP="0068022E">
      <w:pPr>
        <w:pStyle w:val="al"/>
        <w:spacing w:before="0" w:beforeAutospacing="0" w:after="0" w:afterAutospacing="0"/>
        <w:jc w:val="both"/>
        <w:rPr>
          <w:rFonts w:ascii="Trebuchet MS" w:hAnsi="Trebuchet MS"/>
          <w:sz w:val="22"/>
          <w:szCs w:val="22"/>
        </w:rPr>
      </w:pPr>
      <w:r w:rsidRPr="00C81350">
        <w:rPr>
          <w:rFonts w:ascii="Trebuchet MS" w:hAnsi="Trebuchet MS"/>
          <w:sz w:val="22"/>
          <w:szCs w:val="22"/>
        </w:rPr>
        <w:t>- îndeplinirea atribuțiilor instituției pe linia licențierii operatorilor de transport rutier și a operatorilor economici care efectuează activități conexe transportului rutier;</w:t>
      </w:r>
    </w:p>
    <w:p w14:paraId="1D3CD390" w14:textId="77777777" w:rsidR="001A56DC" w:rsidRPr="00C81350" w:rsidRDefault="001A56DC" w:rsidP="0068022E">
      <w:pPr>
        <w:pStyle w:val="al"/>
        <w:spacing w:before="0" w:beforeAutospacing="0" w:after="0" w:afterAutospacing="0"/>
        <w:jc w:val="both"/>
        <w:rPr>
          <w:rFonts w:ascii="Trebuchet MS" w:hAnsi="Trebuchet MS"/>
          <w:sz w:val="22"/>
          <w:szCs w:val="22"/>
        </w:rPr>
      </w:pPr>
      <w:r w:rsidRPr="00C81350">
        <w:rPr>
          <w:rFonts w:ascii="Trebuchet MS" w:hAnsi="Trebuchet MS"/>
          <w:sz w:val="22"/>
          <w:szCs w:val="22"/>
        </w:rPr>
        <w:t>- eliberarea licențelor de traseu operatorilor de transport rutier care efectuează transport rutier de persoane prin servicii regulate și servicii regulate speciale;</w:t>
      </w:r>
    </w:p>
    <w:p w14:paraId="418D03D8" w14:textId="77777777" w:rsidR="001A56DC" w:rsidRPr="00C81350" w:rsidRDefault="001A56DC" w:rsidP="0068022E">
      <w:pPr>
        <w:pStyle w:val="al"/>
        <w:spacing w:before="0" w:beforeAutospacing="0" w:after="0" w:afterAutospacing="0"/>
        <w:jc w:val="both"/>
        <w:rPr>
          <w:rFonts w:ascii="Trebuchet MS" w:hAnsi="Trebuchet MS"/>
          <w:sz w:val="22"/>
          <w:szCs w:val="22"/>
        </w:rPr>
      </w:pPr>
      <w:r w:rsidRPr="00C81350">
        <w:rPr>
          <w:rFonts w:ascii="Trebuchet MS" w:hAnsi="Trebuchet MS"/>
          <w:sz w:val="22"/>
          <w:szCs w:val="22"/>
        </w:rPr>
        <w:t>- certificarea întreprinderilor care efectuează transport rutier în cont propriu;</w:t>
      </w:r>
    </w:p>
    <w:p w14:paraId="59D948B6" w14:textId="77777777" w:rsidR="001A56DC" w:rsidRPr="00C81350" w:rsidRDefault="001A56DC" w:rsidP="0068022E">
      <w:pPr>
        <w:pStyle w:val="al"/>
        <w:spacing w:before="0" w:beforeAutospacing="0" w:after="0" w:afterAutospacing="0"/>
        <w:jc w:val="both"/>
        <w:rPr>
          <w:rFonts w:ascii="Trebuchet MS" w:hAnsi="Trebuchet MS"/>
          <w:sz w:val="22"/>
          <w:szCs w:val="22"/>
        </w:rPr>
      </w:pPr>
      <w:r w:rsidRPr="00C81350">
        <w:rPr>
          <w:rFonts w:ascii="Trebuchet MS" w:hAnsi="Trebuchet MS"/>
          <w:sz w:val="22"/>
          <w:szCs w:val="22"/>
        </w:rPr>
        <w:t>-  autorizarea școlilor de conducători auto;</w:t>
      </w:r>
    </w:p>
    <w:p w14:paraId="7FC766C0" w14:textId="77777777" w:rsidR="001A56DC" w:rsidRPr="00C81350" w:rsidRDefault="001A56DC" w:rsidP="0068022E">
      <w:pPr>
        <w:pStyle w:val="al"/>
        <w:spacing w:before="0" w:beforeAutospacing="0" w:after="0" w:afterAutospacing="0"/>
        <w:jc w:val="both"/>
        <w:rPr>
          <w:rFonts w:ascii="Trebuchet MS" w:hAnsi="Trebuchet MS"/>
          <w:sz w:val="22"/>
          <w:szCs w:val="22"/>
        </w:rPr>
      </w:pPr>
      <w:r w:rsidRPr="00C81350">
        <w:rPr>
          <w:rFonts w:ascii="Trebuchet MS" w:hAnsi="Trebuchet MS"/>
          <w:sz w:val="22"/>
          <w:szCs w:val="22"/>
        </w:rPr>
        <w:t>- activități de registru la nivel național și european pentru operatorii de transport rutier și întreprinderile care efectuează transport rutier în cont propriu;</w:t>
      </w:r>
    </w:p>
    <w:p w14:paraId="1FBDBE86" w14:textId="77777777" w:rsidR="001A56DC" w:rsidRPr="00C81350" w:rsidRDefault="001A56DC" w:rsidP="0068022E">
      <w:pPr>
        <w:pStyle w:val="al"/>
        <w:spacing w:before="0" w:beforeAutospacing="0" w:after="0" w:afterAutospacing="0"/>
        <w:jc w:val="both"/>
        <w:rPr>
          <w:rFonts w:ascii="Trebuchet MS" w:hAnsi="Trebuchet MS"/>
          <w:sz w:val="22"/>
          <w:szCs w:val="22"/>
        </w:rPr>
      </w:pPr>
      <w:r w:rsidRPr="00C81350">
        <w:rPr>
          <w:rFonts w:ascii="Trebuchet MS" w:hAnsi="Trebuchet MS"/>
          <w:sz w:val="22"/>
          <w:szCs w:val="22"/>
        </w:rPr>
        <w:t>- autorizarea transportatorilor care efectuează transport de persoane în regim de închiriere sau transport alternativ;</w:t>
      </w:r>
    </w:p>
    <w:p w14:paraId="4D42EE60" w14:textId="6ACDF1F6" w:rsidR="001A56DC" w:rsidRPr="00C81350" w:rsidRDefault="001A56DC" w:rsidP="0068022E">
      <w:pPr>
        <w:pStyle w:val="al"/>
        <w:spacing w:before="0" w:beforeAutospacing="0" w:after="0" w:afterAutospacing="0"/>
        <w:jc w:val="both"/>
        <w:rPr>
          <w:rFonts w:ascii="Trebuchet MS" w:hAnsi="Trebuchet MS"/>
          <w:sz w:val="22"/>
          <w:szCs w:val="22"/>
        </w:rPr>
      </w:pPr>
      <w:r w:rsidRPr="00C81350">
        <w:rPr>
          <w:rFonts w:ascii="Trebuchet MS" w:hAnsi="Trebuchet MS"/>
          <w:sz w:val="22"/>
          <w:szCs w:val="22"/>
        </w:rPr>
        <w:t>- eliberarea certificatelor/atestatelor profesionale pentru personalul de specialitate din domeniul transporturilor rutiere</w:t>
      </w:r>
      <w:r w:rsidR="00A53AF2" w:rsidRPr="00C81350">
        <w:rPr>
          <w:rFonts w:ascii="Trebuchet MS" w:hAnsi="Trebuchet MS"/>
          <w:sz w:val="22"/>
          <w:szCs w:val="22"/>
        </w:rPr>
        <w:t>.</w:t>
      </w:r>
    </w:p>
    <w:p w14:paraId="3B2F322B" w14:textId="77777777" w:rsidR="00A53AF2" w:rsidRPr="00C81350" w:rsidRDefault="00A53AF2" w:rsidP="0068022E">
      <w:pPr>
        <w:pStyle w:val="al"/>
        <w:spacing w:after="0" w:afterAutospacing="0"/>
        <w:ind w:firstLine="720"/>
        <w:rPr>
          <w:rFonts w:ascii="Trebuchet MS" w:hAnsi="Trebuchet MS"/>
          <w:sz w:val="22"/>
          <w:szCs w:val="22"/>
        </w:rPr>
      </w:pPr>
    </w:p>
    <w:p w14:paraId="1BBFAE98" w14:textId="4C001B96" w:rsidR="001A56DC" w:rsidRPr="00C81350" w:rsidRDefault="001A56DC" w:rsidP="0068022E">
      <w:pPr>
        <w:pStyle w:val="al"/>
        <w:spacing w:after="0" w:afterAutospacing="0"/>
        <w:ind w:firstLine="720"/>
        <w:rPr>
          <w:rFonts w:ascii="Trebuchet MS" w:hAnsi="Trebuchet MS"/>
          <w:sz w:val="22"/>
          <w:szCs w:val="22"/>
        </w:rPr>
      </w:pPr>
      <w:r w:rsidRPr="00C81350">
        <w:rPr>
          <w:rFonts w:ascii="Trebuchet MS" w:hAnsi="Trebuchet MS"/>
          <w:sz w:val="22"/>
          <w:szCs w:val="22"/>
        </w:rPr>
        <w:lastRenderedPageBreak/>
        <w:t xml:space="preserve">Pentru îndeplinirea acestor obiective, în cadrul Direcției Licențiere, Autorizare și Atestare: </w:t>
      </w:r>
    </w:p>
    <w:p w14:paraId="2399CF44" w14:textId="77777777" w:rsidR="001A56DC" w:rsidRPr="00C81350" w:rsidRDefault="001A56DC" w:rsidP="0068022E">
      <w:pPr>
        <w:pStyle w:val="al"/>
        <w:spacing w:before="0" w:beforeAutospacing="0" w:after="0" w:afterAutospacing="0"/>
        <w:rPr>
          <w:rFonts w:ascii="Trebuchet MS" w:hAnsi="Trebuchet MS"/>
          <w:sz w:val="22"/>
          <w:szCs w:val="22"/>
        </w:rPr>
      </w:pPr>
      <w:r w:rsidRPr="00C81350">
        <w:rPr>
          <w:rFonts w:ascii="Trebuchet MS" w:hAnsi="Trebuchet MS"/>
          <w:sz w:val="22"/>
          <w:szCs w:val="22"/>
        </w:rPr>
        <w:t>- a fost actualizat programul de transport în ceea ce privește nominalizarea autogărilor, având în vedere dinamica desființării/înființării acestora precum și în ceea ce privește modificarea graficelor de circulație, la solicitarea operatorilor de transport.</w:t>
      </w:r>
    </w:p>
    <w:p w14:paraId="5EB13992" w14:textId="77777777" w:rsidR="001A56DC" w:rsidRPr="00C81350" w:rsidRDefault="001A56DC" w:rsidP="0068022E">
      <w:pPr>
        <w:jc w:val="both"/>
      </w:pPr>
      <w:r w:rsidRPr="00C81350">
        <w:t xml:space="preserve">- s-a asigurat implementarea și mentenanța Registrului Național al Cursanților, gestionându-se solicitările primite din partea școlilor de conducători auto pe adresa de e-mail </w:t>
      </w:r>
      <w:hyperlink r:id="rId17" w:history="1">
        <w:r w:rsidRPr="00C81350">
          <w:rPr>
            <w:rStyle w:val="Hyperlink"/>
          </w:rPr>
          <w:t>rnc@arr.ro</w:t>
        </w:r>
      </w:hyperlink>
      <w:r w:rsidRPr="00C81350">
        <w:t>. Totodată, pentru a asigura un flux continuu și unitar al informațiilor din procesul prin care o persoană obține permisul de conducere și în care sunt implicate Autoritatea Rutieră Română – A.R.R. (în ceea ce privește pregătirea) și Direcția Generală Permise de Conducere și Înmatriculări (în ceea ce privește examinarea), au fost aduse îmbunătățiri interconectării sistemelor informatice ale celor două instituții.</w:t>
      </w:r>
    </w:p>
    <w:p w14:paraId="4FFA7606" w14:textId="77777777" w:rsidR="001A56DC" w:rsidRPr="00C81350" w:rsidRDefault="001A56DC" w:rsidP="0068022E">
      <w:pPr>
        <w:jc w:val="both"/>
        <w:rPr>
          <w:bCs/>
        </w:rPr>
      </w:pPr>
      <w:r w:rsidRPr="00C81350">
        <w:rPr>
          <w:bCs/>
        </w:rPr>
        <w:t>- a fost administrată interfața necesară comunicării dintre A.R.R. și RO-CP prin utilizarea unei conexiuni securizate de transmitere automată a cererilor și a datelor necesare personalizării cartelelor tahografice;</w:t>
      </w:r>
    </w:p>
    <w:p w14:paraId="568E91CE" w14:textId="77777777" w:rsidR="001A56DC" w:rsidRPr="00C81350" w:rsidRDefault="001A56DC" w:rsidP="0068022E">
      <w:pPr>
        <w:jc w:val="both"/>
        <w:rPr>
          <w:bCs/>
        </w:rPr>
      </w:pPr>
      <w:r w:rsidRPr="00C81350">
        <w:rPr>
          <w:bCs/>
        </w:rPr>
        <w:t xml:space="preserve">- </w:t>
      </w:r>
      <w:r w:rsidRPr="00C81350">
        <w:t>au fost tratate și soluționate solicitările pe linia recunoașterii calificărilor profesionale obținute în alte state membre ale Uniunii Europene, din Spațiului Economic European sau din Confederația Elvețiană</w:t>
      </w:r>
      <w:r w:rsidRPr="00C81350">
        <w:rPr>
          <w:iCs/>
        </w:rPr>
        <w:t xml:space="preserve"> privind profesiile reglementate în România pentru care Autoritatea Rutieră Română – A.R.R. este desemnată autoritate competentă</w:t>
      </w:r>
      <w:r w:rsidRPr="00C81350">
        <w:t>;</w:t>
      </w:r>
    </w:p>
    <w:p w14:paraId="367C6C92" w14:textId="77777777" w:rsidR="001A56DC" w:rsidRPr="00C81350" w:rsidRDefault="001A56DC" w:rsidP="0068022E">
      <w:pPr>
        <w:pStyle w:val="BodyText"/>
        <w:tabs>
          <w:tab w:val="left" w:pos="8100"/>
        </w:tabs>
        <w:rPr>
          <w:rFonts w:ascii="Trebuchet MS" w:hAnsi="Trebuchet MS"/>
          <w:b/>
          <w:color w:val="000000"/>
          <w:sz w:val="22"/>
          <w:szCs w:val="22"/>
        </w:rPr>
      </w:pPr>
      <w:r w:rsidRPr="00C81350">
        <w:rPr>
          <w:rFonts w:ascii="Trebuchet MS" w:hAnsi="Trebuchet MS"/>
          <w:color w:val="000000"/>
          <w:sz w:val="22"/>
          <w:szCs w:val="22"/>
        </w:rPr>
        <w:t>- s-a asigurat implementarea sistemului informatic necesar administrării schemei de ajutor de stat prevăzută de H.G. nr. 667/2022;</w:t>
      </w:r>
    </w:p>
    <w:p w14:paraId="5E5DE39F" w14:textId="77777777" w:rsidR="001A56DC" w:rsidRPr="00C81350" w:rsidRDefault="001A56DC" w:rsidP="0068022E">
      <w:pPr>
        <w:ind w:right="-30" w:firstLine="720"/>
        <w:jc w:val="both"/>
      </w:pPr>
      <w:r w:rsidRPr="00C81350">
        <w:t xml:space="preserve">Pentru anul 2023, la nivelul Direcției Licențiere, Autorizare și Atestare </w:t>
      </w:r>
      <w:r w:rsidRPr="00C81350">
        <w:rPr>
          <w:b/>
          <w:bCs/>
        </w:rPr>
        <w:t xml:space="preserve">se mențin prioritățile </w:t>
      </w:r>
      <w:r w:rsidRPr="00C81350">
        <w:t>și obiectivele ce decurg din îndeplinirea atribuțiilor ce revin A.R.R. potrivit legislației în vigoare, în mod suplimentar punându-se accent pe:</w:t>
      </w:r>
    </w:p>
    <w:p w14:paraId="52F228A5" w14:textId="77777777" w:rsidR="001A56DC" w:rsidRPr="00C81350" w:rsidRDefault="001A56DC" w:rsidP="0068022E">
      <w:pPr>
        <w:tabs>
          <w:tab w:val="left" w:pos="6374"/>
        </w:tabs>
        <w:jc w:val="both"/>
        <w:rPr>
          <w:color w:val="000000"/>
        </w:rPr>
      </w:pPr>
      <w:r w:rsidRPr="00C81350">
        <w:t>- operaționalizarea unui sistem informatic de planificare, organizare și gestionare a activității de examinare practică în vederea obținerii certificatelor/atestatelor de pregătire profesională de tip CPI urmărindu-se scăderea volumului de informație tipărită, optimizarea anumitor fluxuri organizatorice precum și diminuarea unor timpi administrativi.</w:t>
      </w:r>
    </w:p>
    <w:p w14:paraId="2F0E32A3" w14:textId="77777777" w:rsidR="001A56DC" w:rsidRPr="00C81350" w:rsidRDefault="001A56DC" w:rsidP="0068022E">
      <w:pPr>
        <w:ind w:right="-30"/>
        <w:jc w:val="both"/>
      </w:pPr>
      <w:r w:rsidRPr="00C81350">
        <w:t>- implementarea unui sistem de depunere online a cererilor în vederea emiterii certificatelor de pregătire profesională marfă/persoane, certificatelor ADR și a cardurilor tahograf;</w:t>
      </w:r>
    </w:p>
    <w:p w14:paraId="4EB951E2" w14:textId="77777777" w:rsidR="001A56DC" w:rsidRPr="00C81350" w:rsidRDefault="001A56DC" w:rsidP="0068022E">
      <w:pPr>
        <w:ind w:right="-30"/>
        <w:jc w:val="both"/>
      </w:pPr>
      <w:r w:rsidRPr="00C81350">
        <w:t>- finalizarea activităților privind implementarea unui sistem de preluare a fotografiei și semnăturii în vederea emiterii certificatelor de pregătire profesională marfă/persoane, certificatelor ADR și a cardurilor tahograf;</w:t>
      </w:r>
    </w:p>
    <w:p w14:paraId="36872D8F" w14:textId="77777777" w:rsidR="001A56DC" w:rsidRPr="00C81350" w:rsidRDefault="001A56DC" w:rsidP="0068022E">
      <w:pPr>
        <w:jc w:val="both"/>
      </w:pPr>
      <w:r w:rsidRPr="00C81350">
        <w:t>- îmbunătățirea accesului Inspectoratului de Stat pentru Controlul în Transportul Rutier la Registrul Național al Cursanților, instituție care are atribuții de verificare și control a activității școlilor de conducători auto;</w:t>
      </w:r>
    </w:p>
    <w:p w14:paraId="7AEB9459" w14:textId="77777777" w:rsidR="001A56DC" w:rsidRPr="00C81350" w:rsidRDefault="001A56DC" w:rsidP="0068022E">
      <w:pPr>
        <w:tabs>
          <w:tab w:val="left" w:pos="720"/>
        </w:tabs>
        <w:jc w:val="both"/>
        <w:rPr>
          <w:bCs/>
          <w:color w:val="000000"/>
        </w:rPr>
      </w:pPr>
      <w:r w:rsidRPr="00C81350">
        <w:t xml:space="preserve">- asigurarea bazelor de întrebări și a studiilor de caz utilizate în procesul de examinare asistată de calculator în vederea obținerii certificatelor/atestatelor de pregătire profesională pentru personalul de specialitate din domeniul transporturilor rutiere și </w:t>
      </w:r>
      <w:r w:rsidRPr="00C81350">
        <w:rPr>
          <w:bCs/>
        </w:rPr>
        <w:t xml:space="preserve">recunoașterea calificărilor profesionale </w:t>
      </w:r>
      <w:r w:rsidRPr="00C81350">
        <w:t>obținute în alte state membre ale Uniunii Europene sau din Spațiului Economic European sau în Confederația Elvețiană</w:t>
      </w:r>
      <w:r w:rsidRPr="00C81350">
        <w:rPr>
          <w:iCs/>
        </w:rPr>
        <w:t xml:space="preserve"> privind profesiile reglementate în România pentru care A.R.R. este desemnată autoritate competentă</w:t>
      </w:r>
      <w:r w:rsidRPr="00C81350">
        <w:t>.</w:t>
      </w:r>
    </w:p>
    <w:p w14:paraId="359843A0" w14:textId="77777777" w:rsidR="001A56DC" w:rsidRPr="00C81350" w:rsidRDefault="001A56DC" w:rsidP="0068022E">
      <w:pPr>
        <w:ind w:left="86" w:firstLine="447"/>
        <w:contextualSpacing/>
        <w:jc w:val="both"/>
      </w:pPr>
      <w:r w:rsidRPr="00C81350">
        <w:t xml:space="preserve">   În raport cu atribuțiile instituției legate de accesul la profesia de operator de transport rutier în anul 2022 au fost emise </w:t>
      </w:r>
      <w:r w:rsidRPr="00C81350">
        <w:rPr>
          <w:b/>
          <w:color w:val="000000"/>
        </w:rPr>
        <w:t>21149</w:t>
      </w:r>
      <w:r w:rsidRPr="00C81350">
        <w:rPr>
          <w:b/>
        </w:rPr>
        <w:t xml:space="preserve"> licențe comunitare/certificate de transport în cont propriu și respectiv </w:t>
      </w:r>
      <w:r w:rsidRPr="00C81350">
        <w:rPr>
          <w:b/>
          <w:color w:val="000000"/>
        </w:rPr>
        <w:t xml:space="preserve">275799  </w:t>
      </w:r>
      <w:r w:rsidRPr="00C81350">
        <w:rPr>
          <w:b/>
        </w:rPr>
        <w:t>copii conforme ale acestora,</w:t>
      </w:r>
      <w:r w:rsidRPr="00C81350">
        <w:t xml:space="preserve"> pentru întreprinderile care efectuează transport rutier contra cost sau în cont propriu. </w:t>
      </w:r>
    </w:p>
    <w:p w14:paraId="6A58325B" w14:textId="6BE15E2D" w:rsidR="001A56DC" w:rsidRPr="00C81350" w:rsidRDefault="001A56DC" w:rsidP="0068022E">
      <w:pPr>
        <w:ind w:left="86" w:firstLine="447"/>
        <w:contextualSpacing/>
        <w:jc w:val="both"/>
      </w:pPr>
      <w:r w:rsidRPr="00C81350">
        <w:t xml:space="preserve">   Pe aceiași linie a accesului la profesie, s-a realizat certificarea/atestarea profesională obligatorie  a personalului de specialitate  din domeniul transporturilor rutiere. </w:t>
      </w:r>
    </w:p>
    <w:p w14:paraId="50F74255" w14:textId="63E18103" w:rsidR="001A56DC" w:rsidRPr="00C81350" w:rsidRDefault="001A56DC" w:rsidP="0068022E">
      <w:pPr>
        <w:ind w:left="86" w:firstLine="447"/>
        <w:contextualSpacing/>
        <w:jc w:val="both"/>
      </w:pPr>
      <w:r w:rsidRPr="00C81350">
        <w:t xml:space="preserve">   Astfel, în conformitate cu prevederile directivelor, regulamentelor și acordurilor europene care reglementează această activitate pentru diverse categorii de personal tehnic din domeniul transporturilor rutiere, au fost eliberate </w:t>
      </w:r>
      <w:r w:rsidRPr="00C81350">
        <w:rPr>
          <w:b/>
          <w:color w:val="000000"/>
        </w:rPr>
        <w:t>139170</w:t>
      </w:r>
      <w:r w:rsidRPr="00C81350">
        <w:rPr>
          <w:b/>
        </w:rPr>
        <w:t xml:space="preserve"> certificate/atestate de competență profesională</w:t>
      </w:r>
      <w:r w:rsidRPr="00C81350">
        <w:t xml:space="preserve"> și de asemenea, în calitate de administrator pentru secțiunea națională a sistemului informatic european TACHOnet,   Autoritatea Rutieră Română – A.R.R. a eliberat </w:t>
      </w:r>
      <w:r w:rsidRPr="00C81350">
        <w:rPr>
          <w:b/>
        </w:rPr>
        <w:t>88302 cartele tahografice conducătorilor auto,</w:t>
      </w:r>
      <w:r w:rsidRPr="00C81350">
        <w:t xml:space="preserve"> întreprinderilor, personalului abilitat cu efectuarea controlului privind respectarea prevederilor Ordonanţei Guvernului nr. 37/2007 privind stabilirea cadrului de aplicare a regulilor privind perioadele de conducere, pauzele şi perioadele de odihnă ale conducătorilor auto şi utilizarea aparatelor de înregistrare a activităţii acestora, aprobată cu modificări prin Legea nr. 371/2007, cu modificările şi completările ulterioare, şi operatorilor economici  autorizaţi,  conform reglementărilor legale.</w:t>
      </w:r>
    </w:p>
    <w:p w14:paraId="38B892BE" w14:textId="77777777" w:rsidR="001A56DC" w:rsidRPr="00C81350" w:rsidRDefault="001A56DC" w:rsidP="0068022E">
      <w:pPr>
        <w:ind w:left="86" w:firstLine="447"/>
        <w:contextualSpacing/>
        <w:jc w:val="both"/>
        <w:rPr>
          <w:lang w:eastAsia="ar-SA"/>
        </w:rPr>
      </w:pPr>
      <w:r w:rsidRPr="00C81350">
        <w:t xml:space="preserve">De asemenea, în conformitate cu prevederile H.G. nr. 625/1998 privind organizarea și funcționarea Autorității Rutiere Române – A.R.R. </w:t>
      </w:r>
      <w:r w:rsidRPr="00C81350">
        <w:rPr>
          <w:iCs/>
        </w:rPr>
        <w:t>cu modificările și completările ulterioare</w:t>
      </w:r>
      <w:r w:rsidRPr="00C81350">
        <w:t xml:space="preserve">, precum și cu atribuțiile prevăzute de  Legea nr. 265/2008 </w:t>
      </w:r>
      <w:r w:rsidRPr="00C81350">
        <w:rPr>
          <w:i/>
        </w:rPr>
        <w:t xml:space="preserve">, </w:t>
      </w:r>
      <w:r w:rsidRPr="00C81350">
        <w:rPr>
          <w:iCs/>
        </w:rPr>
        <w:t>cu modificările și completările ulterioare</w:t>
      </w:r>
      <w:r w:rsidRPr="00C81350">
        <w:rPr>
          <w:lang w:eastAsia="ar-SA"/>
        </w:rPr>
        <w:t>,  în anul 2022,</w:t>
      </w:r>
      <w:r w:rsidRPr="00C81350">
        <w:rPr>
          <w:rStyle w:val="HTMLCite"/>
          <w:bCs/>
        </w:rPr>
        <w:t xml:space="preserve"> </w:t>
      </w:r>
      <w:r w:rsidRPr="00C81350">
        <w:rPr>
          <w:lang w:eastAsia="ar-SA"/>
        </w:rPr>
        <w:t xml:space="preserve">principalele activități desfășurate de către  </w:t>
      </w:r>
      <w:r w:rsidRPr="00C81350">
        <w:rPr>
          <w:b/>
          <w:bCs/>
          <w:u w:val="single"/>
          <w:lang w:eastAsia="ar-SA"/>
        </w:rPr>
        <w:t>Direcţia Siguranţa Infrastructurii Rutiere (DSIR</w:t>
      </w:r>
      <w:r w:rsidRPr="00C81350">
        <w:rPr>
          <w:lang w:eastAsia="ar-SA"/>
        </w:rPr>
        <w:t xml:space="preserve">) prin cele trei servicii </w:t>
      </w:r>
      <w:r w:rsidRPr="00C81350">
        <w:rPr>
          <w:lang w:eastAsia="ar-SA"/>
        </w:rPr>
        <w:lastRenderedPageBreak/>
        <w:t xml:space="preserve">componente, </w:t>
      </w:r>
      <w:r w:rsidRPr="00C81350">
        <w:rPr>
          <w:b/>
          <w:bCs/>
        </w:rPr>
        <w:t xml:space="preserve">Serviciul Audit de Siguranța Rutieră, </w:t>
      </w:r>
      <w:r w:rsidRPr="00C81350">
        <w:rPr>
          <w:b/>
        </w:rPr>
        <w:t xml:space="preserve">Serviciul Inspecție de Siguranță Rutieră, </w:t>
      </w:r>
      <w:r w:rsidRPr="00C81350">
        <w:rPr>
          <w:b/>
          <w:bCs/>
        </w:rPr>
        <w:t>Serviciul Clasificare Rețea Rutieră și Sisteme de Informare</w:t>
      </w:r>
      <w:r w:rsidRPr="00C81350">
        <w:rPr>
          <w:lang w:eastAsia="ar-SA"/>
        </w:rPr>
        <w:t>,  au fost următoarele:</w:t>
      </w:r>
    </w:p>
    <w:p w14:paraId="638C44AB" w14:textId="77777777" w:rsidR="001A56DC" w:rsidRPr="00C81350" w:rsidRDefault="001A56DC" w:rsidP="0068022E">
      <w:pPr>
        <w:rPr>
          <w:b/>
          <w:bCs/>
        </w:rPr>
      </w:pPr>
      <w:r w:rsidRPr="00C81350">
        <w:rPr>
          <w:b/>
          <w:bCs/>
          <w:lang w:eastAsia="ar-SA"/>
        </w:rPr>
        <w:t xml:space="preserve"> a) Gestionarea auditului de siguranță rutieră, a evaluării de impact asupra siguranței rutiere și f</w:t>
      </w:r>
      <w:r w:rsidRPr="00C81350">
        <w:rPr>
          <w:b/>
          <w:bCs/>
        </w:rPr>
        <w:t>ormarea/perfecționarea profesională a auditorilor de siguranță rutieră;</w:t>
      </w:r>
    </w:p>
    <w:p w14:paraId="173333E2" w14:textId="77777777" w:rsidR="001A56DC" w:rsidRPr="00C81350" w:rsidRDefault="001A56DC" w:rsidP="0068022E">
      <w:pPr>
        <w:rPr>
          <w:lang w:eastAsia="ar-SA"/>
        </w:rPr>
      </w:pPr>
      <w:r w:rsidRPr="00C81350">
        <w:rPr>
          <w:lang w:eastAsia="ar-SA"/>
        </w:rPr>
        <w:t xml:space="preserve"> </w:t>
      </w:r>
      <w:r w:rsidRPr="00C81350">
        <w:rPr>
          <w:b/>
          <w:bCs/>
          <w:lang w:eastAsia="ar-SA"/>
        </w:rPr>
        <w:t>b)  Inspecția de siguranță a infrastructurii rutiere</w:t>
      </w:r>
      <w:r w:rsidRPr="00C81350">
        <w:rPr>
          <w:lang w:eastAsia="ar-SA"/>
        </w:rPr>
        <w:t>;</w:t>
      </w:r>
    </w:p>
    <w:p w14:paraId="225A1DD3" w14:textId="77777777" w:rsidR="001A56DC" w:rsidRPr="00C81350" w:rsidRDefault="001A56DC" w:rsidP="0068022E">
      <w:pPr>
        <w:rPr>
          <w:b/>
          <w:bCs/>
        </w:rPr>
      </w:pPr>
      <w:r w:rsidRPr="00C81350">
        <w:rPr>
          <w:lang w:eastAsia="ar-SA"/>
        </w:rPr>
        <w:t xml:space="preserve"> </w:t>
      </w:r>
      <w:r w:rsidRPr="00C81350">
        <w:rPr>
          <w:b/>
          <w:bCs/>
        </w:rPr>
        <w:t>c)  Evaluarea și clasificarea</w:t>
      </w:r>
      <w:r w:rsidRPr="00C81350">
        <w:rPr>
          <w:b/>
          <w:bCs/>
          <w:lang w:eastAsia="ar-SA"/>
        </w:rPr>
        <w:t xml:space="preserve"> rețelei rutiere</w:t>
      </w:r>
      <w:r w:rsidRPr="00C81350">
        <w:rPr>
          <w:b/>
          <w:bCs/>
        </w:rPr>
        <w:t>;</w:t>
      </w:r>
    </w:p>
    <w:p w14:paraId="7636EE62" w14:textId="77777777" w:rsidR="001A56DC" w:rsidRPr="00C81350" w:rsidRDefault="001A56DC" w:rsidP="0068022E">
      <w:pPr>
        <w:suppressAutoHyphens/>
        <w:rPr>
          <w:lang w:eastAsia="ar-SA"/>
        </w:rPr>
      </w:pPr>
      <w:r w:rsidRPr="00C81350">
        <w:t xml:space="preserve"> d) </w:t>
      </w:r>
      <w:r w:rsidRPr="00C81350">
        <w:rPr>
          <w:b/>
          <w:bCs/>
          <w:lang w:eastAsia="ar-SA"/>
        </w:rPr>
        <w:t>Alte activităţi conexe acestora</w:t>
      </w:r>
      <w:r w:rsidRPr="00C81350">
        <w:rPr>
          <w:lang w:eastAsia="ar-SA"/>
        </w:rPr>
        <w:t>.</w:t>
      </w:r>
    </w:p>
    <w:p w14:paraId="7843AF39" w14:textId="77777777" w:rsidR="001A56DC" w:rsidRPr="00C81350" w:rsidRDefault="001A56DC" w:rsidP="0068022E">
      <w:pPr>
        <w:ind w:firstLine="720"/>
        <w:contextualSpacing/>
        <w:jc w:val="both"/>
        <w:rPr>
          <w:bCs/>
        </w:rPr>
      </w:pPr>
      <w:r w:rsidRPr="00C81350">
        <w:rPr>
          <w:lang w:eastAsia="ar-SA"/>
        </w:rPr>
        <w:t xml:space="preserve">a) </w:t>
      </w:r>
      <w:r w:rsidRPr="00C81350">
        <w:rPr>
          <w:bCs/>
        </w:rPr>
        <w:t>Relevante pentru perioada de referință au fost activitățile cu privire la:</w:t>
      </w:r>
    </w:p>
    <w:p w14:paraId="57A61B83" w14:textId="77777777" w:rsidR="001A56DC" w:rsidRPr="00C81350" w:rsidRDefault="001A56DC" w:rsidP="0068022E">
      <w:pPr>
        <w:suppressAutoHyphens/>
        <w:jc w:val="both"/>
        <w:rPr>
          <w:i/>
          <w:color w:val="FF0000"/>
          <w:lang w:eastAsia="ar-SA"/>
        </w:rPr>
      </w:pPr>
      <w:r w:rsidRPr="00C81350">
        <w:rPr>
          <w:lang w:eastAsia="ar-SA"/>
        </w:rPr>
        <w:t>- contractarea auditului de siguranță rutieră/evaluării de impact asupra siguranței rutiere,</w:t>
      </w:r>
      <w:r w:rsidRPr="00C81350">
        <w:rPr>
          <w:i/>
          <w:lang w:eastAsia="ar-SA"/>
        </w:rPr>
        <w:t xml:space="preserve"> </w:t>
      </w:r>
      <w:r w:rsidRPr="00C81350">
        <w:rPr>
          <w:lang w:eastAsia="ar-SA"/>
        </w:rPr>
        <w:t>fiind</w:t>
      </w:r>
      <w:r w:rsidRPr="00C81350">
        <w:rPr>
          <w:i/>
          <w:lang w:eastAsia="ar-SA"/>
        </w:rPr>
        <w:t xml:space="preserve"> </w:t>
      </w:r>
      <w:r w:rsidRPr="00C81350">
        <w:rPr>
          <w:bCs/>
        </w:rPr>
        <w:t xml:space="preserve">încheiate </w:t>
      </w:r>
      <w:r w:rsidRPr="00C81350">
        <w:rPr>
          <w:b/>
          <w:bCs/>
        </w:rPr>
        <w:t xml:space="preserve">240 </w:t>
      </w:r>
      <w:r w:rsidRPr="00C81350">
        <w:rPr>
          <w:bCs/>
        </w:rPr>
        <w:t xml:space="preserve">contracte cu investitorii în valoare totală de </w:t>
      </w:r>
      <w:r w:rsidRPr="00C81350">
        <w:rPr>
          <w:b/>
          <w:bCs/>
        </w:rPr>
        <w:t>6 368 496</w:t>
      </w:r>
      <w:r w:rsidRPr="00C81350">
        <w:rPr>
          <w:bCs/>
        </w:rPr>
        <w:t xml:space="preserve"> lei, precum și </w:t>
      </w:r>
      <w:r w:rsidRPr="00C81350">
        <w:rPr>
          <w:b/>
          <w:bCs/>
        </w:rPr>
        <w:t>235</w:t>
      </w:r>
      <w:r w:rsidRPr="00C81350">
        <w:rPr>
          <w:bCs/>
        </w:rPr>
        <w:t xml:space="preserve"> contracte cu auditorii de siguranță rutieră în valoare totală de </w:t>
      </w:r>
      <w:r w:rsidRPr="00C81350">
        <w:rPr>
          <w:b/>
          <w:bCs/>
        </w:rPr>
        <w:t>3 120 095</w:t>
      </w:r>
      <w:r w:rsidRPr="00C81350">
        <w:rPr>
          <w:bCs/>
        </w:rPr>
        <w:t xml:space="preserve"> lei</w:t>
      </w:r>
      <w:r w:rsidRPr="00C81350">
        <w:rPr>
          <w:rFonts w:eastAsia="Times New Roman"/>
          <w:spacing w:val="-4"/>
          <w:lang w:eastAsia="ar-SA"/>
        </w:rPr>
        <w:t>;</w:t>
      </w:r>
      <w:r w:rsidRPr="00C81350">
        <w:rPr>
          <w:rFonts w:eastAsia="Times New Roman"/>
          <w:b/>
          <w:spacing w:val="-4"/>
          <w:lang w:eastAsia="ar-SA"/>
        </w:rPr>
        <w:t xml:space="preserve"> </w:t>
      </w:r>
    </w:p>
    <w:p w14:paraId="1A7A4988" w14:textId="77777777" w:rsidR="001A56DC" w:rsidRPr="00C81350" w:rsidRDefault="001A56DC" w:rsidP="0068022E">
      <w:pPr>
        <w:contextualSpacing/>
        <w:jc w:val="both"/>
        <w:rPr>
          <w:bCs/>
          <w:i/>
        </w:rPr>
      </w:pPr>
      <w:r w:rsidRPr="00C81350">
        <w:rPr>
          <w:bCs/>
        </w:rPr>
        <w:t xml:space="preserve">- </w:t>
      </w:r>
      <w:r w:rsidRPr="00C81350">
        <w:rPr>
          <w:bCs/>
          <w:i/>
        </w:rPr>
        <w:t xml:space="preserve"> </w:t>
      </w:r>
      <w:r w:rsidRPr="00C81350">
        <w:rPr>
          <w:bCs/>
        </w:rPr>
        <w:t>asigurarea activității Secretariatului Comisiei de Atestare, Disciplină și Soluționare a Contestațiilor,</w:t>
      </w:r>
      <w:r w:rsidRPr="00C81350">
        <w:rPr>
          <w:bCs/>
          <w:i/>
        </w:rPr>
        <w:t xml:space="preserve"> </w:t>
      </w:r>
      <w:r w:rsidRPr="00C81350">
        <w:rPr>
          <w:bCs/>
        </w:rPr>
        <w:t xml:space="preserve">în cadrul celor </w:t>
      </w:r>
      <w:r w:rsidRPr="00C81350">
        <w:rPr>
          <w:b/>
          <w:bCs/>
        </w:rPr>
        <w:t>32</w:t>
      </w:r>
      <w:r w:rsidRPr="00C81350">
        <w:rPr>
          <w:bCs/>
        </w:rPr>
        <w:t xml:space="preserve"> ședințe organizate fiind analizate și soluționate </w:t>
      </w:r>
      <w:r w:rsidRPr="00C81350">
        <w:rPr>
          <w:b/>
          <w:bCs/>
        </w:rPr>
        <w:t>38</w:t>
      </w:r>
      <w:r w:rsidRPr="00C81350">
        <w:rPr>
          <w:bCs/>
        </w:rPr>
        <w:t xml:space="preserve"> contestații prin emiterea a </w:t>
      </w:r>
      <w:r w:rsidRPr="00C81350">
        <w:rPr>
          <w:b/>
          <w:bCs/>
        </w:rPr>
        <w:t xml:space="preserve">40 </w:t>
      </w:r>
      <w:r w:rsidRPr="00C81350">
        <w:rPr>
          <w:bCs/>
        </w:rPr>
        <w:t xml:space="preserve">decizii; </w:t>
      </w:r>
    </w:p>
    <w:p w14:paraId="6063B12F" w14:textId="77777777" w:rsidR="001A56DC" w:rsidRPr="00C81350" w:rsidRDefault="001A56DC" w:rsidP="0068022E">
      <w:pPr>
        <w:contextualSpacing/>
        <w:jc w:val="both"/>
      </w:pPr>
      <w:r w:rsidRPr="00C81350">
        <w:rPr>
          <w:rStyle w:val="HTMLCite"/>
          <w:bCs/>
        </w:rPr>
        <w:t xml:space="preserve">-  </w:t>
      </w:r>
      <w:r w:rsidRPr="00C81350">
        <w:t>formarea  profesională a auditorilor de siguranță rutieră</w:t>
      </w:r>
      <w:r w:rsidRPr="00C81350">
        <w:rPr>
          <w:i/>
        </w:rPr>
        <w:t xml:space="preserve"> </w:t>
      </w:r>
      <w:r w:rsidRPr="00C81350">
        <w:t xml:space="preserve">a fost organizată împreună cu Universitatea Tehnică de Construcții București, fiind derulate și finalizate </w:t>
      </w:r>
      <w:r w:rsidRPr="00C81350">
        <w:rPr>
          <w:b/>
        </w:rPr>
        <w:t>50</w:t>
      </w:r>
      <w:r w:rsidRPr="00C81350">
        <w:t xml:space="preserve"> contracte de școlarizare aferente pregătirii acestora;</w:t>
      </w:r>
    </w:p>
    <w:p w14:paraId="6B913C8D" w14:textId="77777777" w:rsidR="001A56DC" w:rsidRPr="00C81350" w:rsidRDefault="001A56DC" w:rsidP="0068022E">
      <w:pPr>
        <w:contextualSpacing/>
        <w:jc w:val="both"/>
      </w:pPr>
      <w:r w:rsidRPr="00C81350">
        <w:t>- perfecționarea profesională a auditorilor de siguranță atestați,</w:t>
      </w:r>
      <w:r w:rsidRPr="00C81350">
        <w:rPr>
          <w:i/>
        </w:rPr>
        <w:t xml:space="preserve"> </w:t>
      </w:r>
      <w:r w:rsidRPr="00C81350">
        <w:t>ocazie cu care</w:t>
      </w:r>
      <w:r w:rsidRPr="00C81350">
        <w:rPr>
          <w:i/>
        </w:rPr>
        <w:t xml:space="preserve"> </w:t>
      </w:r>
      <w:r w:rsidRPr="00C81350">
        <w:t>au fost instruiți 31 de auditori de siguranță rutieră în vederea menținerii atestării inițiale.</w:t>
      </w:r>
    </w:p>
    <w:p w14:paraId="77533C12" w14:textId="77777777" w:rsidR="001A56DC" w:rsidRPr="00C81350" w:rsidRDefault="001A56DC" w:rsidP="0068022E">
      <w:pPr>
        <w:ind w:firstLine="720"/>
        <w:contextualSpacing/>
        <w:jc w:val="both"/>
      </w:pPr>
      <w:r w:rsidRPr="00C81350">
        <w:rPr>
          <w:b/>
        </w:rPr>
        <w:t xml:space="preserve">b) </w:t>
      </w:r>
      <w:r w:rsidRPr="00C81350">
        <w:t>În prima jumătate a anului, potrivit Contractului de prestări servicii ARR.-CNAIR-SA prin echipele de inspecție proprii/agențiile teritoriale,</w:t>
      </w:r>
      <w:r w:rsidRPr="00C81350">
        <w:rPr>
          <w:b/>
        </w:rPr>
        <w:t xml:space="preserve"> s-</w:t>
      </w:r>
      <w:r w:rsidRPr="00C81350">
        <w:t xml:space="preserve">au efectuat </w:t>
      </w:r>
      <w:r w:rsidRPr="00C81350">
        <w:rPr>
          <w:b/>
        </w:rPr>
        <w:t>4</w:t>
      </w:r>
      <w:r w:rsidRPr="00C81350">
        <w:t xml:space="preserve"> inspecții de siguranță rutieră periodică pe tronsoane ale drumurilor naționale DN1 și DN2A, în lungime cumulată de peste </w:t>
      </w:r>
      <w:r w:rsidRPr="00C81350">
        <w:rPr>
          <w:b/>
        </w:rPr>
        <w:t>105 km</w:t>
      </w:r>
      <w:r w:rsidRPr="00C81350">
        <w:t xml:space="preserve">, pentru care s-au încasat peste </w:t>
      </w:r>
      <w:r w:rsidRPr="00C81350">
        <w:rPr>
          <w:b/>
        </w:rPr>
        <w:t>104.000 lei.</w:t>
      </w:r>
    </w:p>
    <w:p w14:paraId="4F3481F6" w14:textId="77777777" w:rsidR="001A56DC" w:rsidRPr="00C81350" w:rsidRDefault="001A56DC" w:rsidP="0068022E">
      <w:pPr>
        <w:ind w:firstLine="720"/>
        <w:jc w:val="both"/>
      </w:pPr>
      <w:r w:rsidRPr="00C81350">
        <w:t>În semestrul II, s-a participat la evaluarea siguranței drumurilor naționale, care precede inspecția de siguranță rutieră specifică pe tronsoanele de drum evaluate și clasificate cu un grad scăzut de siguranță rutieră.</w:t>
      </w:r>
    </w:p>
    <w:p w14:paraId="2C6AAB49" w14:textId="77777777" w:rsidR="001A56DC" w:rsidRPr="00C81350" w:rsidRDefault="001A56DC" w:rsidP="0068022E">
      <w:pPr>
        <w:tabs>
          <w:tab w:val="left" w:pos="0"/>
        </w:tabs>
        <w:jc w:val="both"/>
        <w:rPr>
          <w:b/>
        </w:rPr>
      </w:pPr>
      <w:r w:rsidRPr="00C81350">
        <w:tab/>
        <w:t>La finele anului, în contextul întrării în vigoare a unor acte normative subsecvente Legii nr.265/2008, s-a demarat contractarea inspecției de siguranță rutieră periodică, precum și întocmirea documentației necesare bugetării achiziției de echipamente pentru inspecțiile de siguranță rutieră specifice/inspecțiile comune.</w:t>
      </w:r>
    </w:p>
    <w:p w14:paraId="1339DF19" w14:textId="77777777" w:rsidR="001A56DC" w:rsidRPr="00C81350" w:rsidRDefault="001A56DC" w:rsidP="0068022E">
      <w:pPr>
        <w:tabs>
          <w:tab w:val="left" w:pos="0"/>
        </w:tabs>
        <w:jc w:val="both"/>
      </w:pPr>
      <w:r w:rsidRPr="00C81350">
        <w:tab/>
        <w:t>De asemenea, în pregătirea activității de inspecție de siguranță rutieră specifică s-a întocmit, fundamentat și înaintat pe circuitul de avizare, proiectul unui act normativ vizând Anexa 8 la OMT 606/2017.</w:t>
      </w:r>
    </w:p>
    <w:p w14:paraId="138B0717" w14:textId="77777777" w:rsidR="001A56DC" w:rsidRPr="00C81350" w:rsidRDefault="001A56DC" w:rsidP="0068022E">
      <w:pPr>
        <w:pStyle w:val="Frspaiere2"/>
        <w:ind w:firstLine="720"/>
        <w:jc w:val="both"/>
        <w:rPr>
          <w:rFonts w:ascii="Trebuchet MS" w:hAnsi="Trebuchet MS"/>
          <w:b/>
          <w:bCs/>
        </w:rPr>
      </w:pPr>
      <w:r w:rsidRPr="00C81350">
        <w:rPr>
          <w:rFonts w:ascii="Trebuchet MS" w:hAnsi="Trebuchet MS"/>
          <w:b/>
        </w:rPr>
        <w:t xml:space="preserve">c) </w:t>
      </w:r>
      <w:r w:rsidRPr="00C81350">
        <w:rPr>
          <w:rFonts w:ascii="Trebuchet MS" w:hAnsi="Trebuchet MS"/>
        </w:rPr>
        <w:t>O.G. nr.3/2022 pentru modificarea şi completarea Legii nr.265/2008 a asigurat transpunerea în legislația națională a noului concept al Statelor Membre privitor la clasificarea tronsoanelor de drumuri din punctul de vedere al riscului de accidente şi de coliziuni cu urmări grave.</w:t>
      </w:r>
    </w:p>
    <w:p w14:paraId="579BBE9E" w14:textId="77777777" w:rsidR="001A56DC" w:rsidRPr="00C81350" w:rsidRDefault="001A56DC" w:rsidP="0068022E">
      <w:pPr>
        <w:pStyle w:val="Default"/>
        <w:ind w:firstLine="720"/>
        <w:jc w:val="both"/>
        <w:rPr>
          <w:rFonts w:cs="Times New Roman"/>
          <w:color w:val="auto"/>
          <w:sz w:val="22"/>
          <w:szCs w:val="22"/>
        </w:rPr>
      </w:pPr>
      <w:r w:rsidRPr="00C81350">
        <w:rPr>
          <w:rFonts w:cs="Times New Roman"/>
          <w:color w:val="auto"/>
          <w:sz w:val="22"/>
          <w:szCs w:val="22"/>
        </w:rPr>
        <w:t xml:space="preserve">Relevante, pentru perioada analizată, au fost implementarea Ghidului metodologic privind evaluarea siguranței rețelei de drumuri în coordonare cu Consultantul desemnat de CE - DG MOVE. </w:t>
      </w:r>
      <w:r w:rsidRPr="00C81350">
        <w:rPr>
          <w:rFonts w:cs="Times New Roman"/>
          <w:sz w:val="22"/>
          <w:szCs w:val="22"/>
          <w:shd w:val="clear" w:color="auto" w:fill="FFFFFF"/>
        </w:rPr>
        <w:t xml:space="preserve">Pe baza acestuia, s-a realizat un </w:t>
      </w:r>
      <w:r w:rsidRPr="00C81350">
        <w:rPr>
          <w:rFonts w:cs="Times New Roman"/>
          <w:color w:val="auto"/>
          <w:sz w:val="22"/>
          <w:szCs w:val="22"/>
        </w:rPr>
        <w:t xml:space="preserve">proiect-pilot pe tronsoane ale DN 6 București-Alexandria, precum și pe sectorul București-Ploiești al Autostrăzii A3, concluziile rezultate coroborate cu consolidarea metodologiei de lucru facilitând organizarea instruirii profesionale a angajaților compartimentelor specializate din agențiile teritoriale și, ulterior, declanșarea evaluării rețelei de drumuri naționale pe tronsoane care până la finele anului au totalizat 4834 km.  </w:t>
      </w:r>
    </w:p>
    <w:p w14:paraId="0CEC9542" w14:textId="77777777" w:rsidR="001A56DC" w:rsidRPr="00C81350" w:rsidRDefault="001A56DC" w:rsidP="0068022E">
      <w:pPr>
        <w:tabs>
          <w:tab w:val="left" w:pos="0"/>
        </w:tabs>
        <w:jc w:val="both"/>
      </w:pPr>
      <w:r w:rsidRPr="00C81350">
        <w:tab/>
        <w:t xml:space="preserve">De menționat este și impactul benefic asupra specializării personalului A.R.R. acumulat prin participarea la evenimente profesionale organizate la nivel național și european de către instituții, organizații și mediul universitar tehnic, cum au fost Reuniunea de lucru MOVE 2022 (Londra), </w:t>
      </w:r>
      <w:r w:rsidRPr="00C81350">
        <w:rPr>
          <w:shd w:val="clear" w:color="auto" w:fill="FFFFFF"/>
        </w:rPr>
        <w:t xml:space="preserve">conferințele online (webinar) organizate de iRAP, </w:t>
      </w:r>
      <w:r w:rsidRPr="00C81350">
        <w:t>proiectul European SABRINA și proiectul național ”Educație rutieră - modelarea factorului uman prin responsabilizarea participanților la trafic”.</w:t>
      </w:r>
    </w:p>
    <w:p w14:paraId="48C6BD12" w14:textId="17620C67" w:rsidR="001A56DC" w:rsidRPr="00C81350" w:rsidRDefault="001A56DC" w:rsidP="00A53AF2">
      <w:pPr>
        <w:tabs>
          <w:tab w:val="left" w:pos="0"/>
        </w:tabs>
        <w:rPr>
          <w:b/>
          <w:lang w:val="en-US" w:eastAsia="ar-SA"/>
        </w:rPr>
      </w:pPr>
      <w:r w:rsidRPr="00C81350">
        <w:rPr>
          <w:color w:val="FF0000"/>
        </w:rPr>
        <w:tab/>
      </w:r>
      <w:r w:rsidRPr="00C81350">
        <w:rPr>
          <w:b/>
          <w:lang w:eastAsia="ar-SA"/>
        </w:rPr>
        <w:t>d) Alte activități conexe</w:t>
      </w:r>
      <w:r w:rsidRPr="00C81350">
        <w:rPr>
          <w:b/>
          <w:lang w:val="en-US" w:eastAsia="ar-SA"/>
        </w:rPr>
        <w:t>:</w:t>
      </w:r>
    </w:p>
    <w:p w14:paraId="0B502B7E" w14:textId="77777777" w:rsidR="001A56DC" w:rsidRPr="00C81350" w:rsidRDefault="001A56DC" w:rsidP="0068022E">
      <w:pPr>
        <w:ind w:firstLine="720"/>
        <w:jc w:val="both"/>
        <w:rPr>
          <w:lang w:eastAsia="ro-RO"/>
        </w:rPr>
      </w:pPr>
      <w:r w:rsidRPr="00C81350">
        <w:rPr>
          <w:lang w:eastAsia="ar-SA"/>
        </w:rPr>
        <w:t>În perioada analizată, angajații DSIR au îndeplinit și sarcini de serviciu conexe atribuțiilor specifice,</w:t>
      </w:r>
      <w:r w:rsidRPr="00C81350">
        <w:rPr>
          <w:lang w:eastAsia="ro-RO"/>
        </w:rPr>
        <w:t xml:space="preserve"> după cum urmează: </w:t>
      </w:r>
    </w:p>
    <w:p w14:paraId="1DA12CFC" w14:textId="77777777" w:rsidR="001A56DC" w:rsidRPr="00C81350" w:rsidRDefault="001A56DC" w:rsidP="0068022E">
      <w:pPr>
        <w:pStyle w:val="Frspaiere2"/>
        <w:jc w:val="both"/>
        <w:rPr>
          <w:rFonts w:ascii="Trebuchet MS" w:hAnsi="Trebuchet MS"/>
          <w:lang w:eastAsia="ar-SA"/>
        </w:rPr>
      </w:pPr>
      <w:r w:rsidRPr="00C81350">
        <w:rPr>
          <w:rFonts w:ascii="Trebuchet MS" w:hAnsi="Trebuchet MS"/>
          <w:lang w:eastAsia="ar-SA"/>
        </w:rPr>
        <w:t xml:space="preserve"> -elaborarea </w:t>
      </w:r>
      <w:r w:rsidRPr="00C81350">
        <w:rPr>
          <w:rFonts w:ascii="Trebuchet MS" w:hAnsi="Trebuchet MS"/>
        </w:rPr>
        <w:t>proiectelor actelor normative subsecvente Legii nr.265/2008 corespunzător modificărilor/completărilor aduse acesteia prin O.G. nr.3/2022;</w:t>
      </w:r>
    </w:p>
    <w:p w14:paraId="4B477977" w14:textId="77777777" w:rsidR="001A56DC" w:rsidRPr="00C81350" w:rsidRDefault="001A56DC" w:rsidP="0068022E">
      <w:pPr>
        <w:jc w:val="both"/>
      </w:pPr>
      <w:r w:rsidRPr="00C81350">
        <w:t>- întocmirea materialelor didactice pentru cursul de instruire a viitorilor inspectori din agențiile teritoriale ARR și DSIR privind modul de lucru, evidența și raportarea rezultatelor aplicației digitale utilizată la evaluarea tronsoanelor de drumuri;</w:t>
      </w:r>
    </w:p>
    <w:p w14:paraId="100BB3BC" w14:textId="77777777" w:rsidR="001A56DC" w:rsidRPr="00C81350" w:rsidRDefault="001A56DC" w:rsidP="0068022E">
      <w:pPr>
        <w:jc w:val="both"/>
        <w:rPr>
          <w:color w:val="000000"/>
        </w:rPr>
      </w:pPr>
      <w:r w:rsidRPr="00C81350">
        <w:t>- participarea în comisiile de concurs și de contestații și la completarea bazei de subiecte pentru examenele de angajare a personalului de specialitate, precum și examenele de atestare a auditorilor de siguranță rutieră;</w:t>
      </w:r>
    </w:p>
    <w:p w14:paraId="2BFADD2F" w14:textId="77777777" w:rsidR="001A56DC" w:rsidRPr="00C81350" w:rsidRDefault="001A56DC" w:rsidP="0068022E">
      <w:pPr>
        <w:jc w:val="both"/>
      </w:pPr>
      <w:r w:rsidRPr="00C81350">
        <w:t>- examinarea cursanților la proba practică CPI transport marfă/persoane.</w:t>
      </w:r>
    </w:p>
    <w:p w14:paraId="52041C28" w14:textId="77777777" w:rsidR="001A56DC" w:rsidRPr="00C81350" w:rsidRDefault="001A56DC" w:rsidP="0068022E">
      <w:pPr>
        <w:jc w:val="both"/>
      </w:pPr>
    </w:p>
    <w:p w14:paraId="02B8FA55" w14:textId="77777777" w:rsidR="001A56DC" w:rsidRPr="00C81350" w:rsidRDefault="001A56DC" w:rsidP="00A53AF2">
      <w:pPr>
        <w:spacing w:after="240"/>
        <w:contextualSpacing/>
        <w:jc w:val="center"/>
        <w:rPr>
          <w:b/>
          <w:iCs/>
        </w:rPr>
      </w:pPr>
      <w:r w:rsidRPr="00C81350">
        <w:rPr>
          <w:b/>
          <w:iCs/>
        </w:rPr>
        <w:t>Stadiul îndeplinirii obiectivelor generale și obiectivelor specifice propuse pentru anul 2022</w:t>
      </w:r>
    </w:p>
    <w:p w14:paraId="242302FE" w14:textId="77777777" w:rsidR="00A53AF2" w:rsidRPr="00C81350" w:rsidRDefault="00A53AF2" w:rsidP="0068022E">
      <w:pPr>
        <w:contextualSpacing/>
        <w:rPr>
          <w:b/>
          <w:iCs/>
        </w:rPr>
      </w:pPr>
    </w:p>
    <w:p w14:paraId="7658B11D" w14:textId="11EF4B28" w:rsidR="001A56DC" w:rsidRPr="00C81350" w:rsidRDefault="001A56DC" w:rsidP="0068022E">
      <w:pPr>
        <w:contextualSpacing/>
        <w:rPr>
          <w:b/>
          <w:iCs/>
        </w:rPr>
      </w:pPr>
      <w:r w:rsidRPr="00C81350">
        <w:rPr>
          <w:b/>
          <w:iCs/>
        </w:rPr>
        <w:t>Obiective generale:</w:t>
      </w:r>
    </w:p>
    <w:p w14:paraId="438FA54A" w14:textId="77777777" w:rsidR="001A56DC" w:rsidRPr="00C81350" w:rsidRDefault="001A56DC" w:rsidP="0068022E">
      <w:pPr>
        <w:contextualSpacing/>
        <w:jc w:val="both"/>
      </w:pPr>
      <w:r w:rsidRPr="00C81350">
        <w:t xml:space="preserve">- modificarea/completarea și transmiterea pentru avizare a tuturor actelor normative (OMTI) subsecvente Legii nr.265/2008 în urma amendării acesteia prin O.G. nr.3/2022 - </w:t>
      </w:r>
      <w:r w:rsidRPr="00C81350">
        <w:rPr>
          <w:i/>
        </w:rPr>
        <w:t>Obiectiv îndeplinit</w:t>
      </w:r>
      <w:r w:rsidRPr="00C81350">
        <w:t>;</w:t>
      </w:r>
    </w:p>
    <w:p w14:paraId="78C4D62E" w14:textId="77777777" w:rsidR="001A56DC" w:rsidRPr="00C81350" w:rsidRDefault="001A56DC" w:rsidP="0068022E">
      <w:pPr>
        <w:contextualSpacing/>
        <w:jc w:val="both"/>
      </w:pPr>
      <w:r w:rsidRPr="00C81350">
        <w:t>- participarea angajaților din cadrul DSIR la programe de pregătire și perfecționare profesională -</w:t>
      </w:r>
    </w:p>
    <w:p w14:paraId="32599BCC" w14:textId="77777777" w:rsidR="001A56DC" w:rsidRPr="00C81350" w:rsidRDefault="001A56DC" w:rsidP="0068022E">
      <w:pPr>
        <w:contextualSpacing/>
        <w:jc w:val="both"/>
      </w:pPr>
      <w:r w:rsidRPr="00C81350">
        <w:rPr>
          <w:i/>
        </w:rPr>
        <w:t>Obiectiv îndeplinit</w:t>
      </w:r>
      <w:r w:rsidRPr="00C81350">
        <w:t>, prin cursuri de instruire pentru utilizarea aplicației digitale destinate evaluării siguranței tronsoanelor rutiere, respectiv cursul de perfecționare pentru auditorii de siguranță rutieră;</w:t>
      </w:r>
    </w:p>
    <w:p w14:paraId="32BAA8F7" w14:textId="77777777" w:rsidR="001A56DC" w:rsidRPr="00C81350" w:rsidRDefault="001A56DC" w:rsidP="0068022E">
      <w:pPr>
        <w:contextualSpacing/>
        <w:jc w:val="both"/>
      </w:pPr>
      <w:r w:rsidRPr="00C81350">
        <w:t xml:space="preserve">-modificarea/completarea tuturor procedurilor operaționale specifice activității structurilor funcționale din cadrul DSIR - </w:t>
      </w:r>
      <w:r w:rsidRPr="00C81350">
        <w:rPr>
          <w:i/>
        </w:rPr>
        <w:t>Obiectiv neîndeplinit,</w:t>
      </w:r>
      <w:r w:rsidRPr="00C81350">
        <w:t xml:space="preserve"> datorită intrării în vigoare cu întârziere (decembrie 2022) a OMTI subsecvente Legii  nr. 265/2008.</w:t>
      </w:r>
    </w:p>
    <w:p w14:paraId="3DF0ECFD" w14:textId="77777777" w:rsidR="001A56DC" w:rsidRPr="00C81350" w:rsidRDefault="001A56DC" w:rsidP="0068022E">
      <w:pPr>
        <w:contextualSpacing/>
        <w:jc w:val="both"/>
      </w:pPr>
    </w:p>
    <w:p w14:paraId="5EC076E8" w14:textId="77777777" w:rsidR="001A56DC" w:rsidRPr="00C81350" w:rsidRDefault="001A56DC" w:rsidP="0068022E">
      <w:pPr>
        <w:contextualSpacing/>
        <w:rPr>
          <w:b/>
          <w:iCs/>
        </w:rPr>
      </w:pPr>
      <w:r w:rsidRPr="00C81350">
        <w:rPr>
          <w:b/>
          <w:iCs/>
        </w:rPr>
        <w:t>Obiective specifice:</w:t>
      </w:r>
    </w:p>
    <w:p w14:paraId="189E89AF" w14:textId="77777777" w:rsidR="001A56DC" w:rsidRPr="00C81350" w:rsidRDefault="001A56DC" w:rsidP="0068022E">
      <w:pPr>
        <w:contextualSpacing/>
        <w:jc w:val="both"/>
      </w:pPr>
      <w:r w:rsidRPr="00C81350">
        <w:t xml:space="preserve">-  dezvoltarea unei aplicații care să asigure gestionarea derulării contractelor încheiate cu investitorii și cu auditorii de siguranță rutieră, inclusiv a desemnării auditorilor atestați, cu respectarea cerințelor procedurale cerute de legislația specifică - </w:t>
      </w:r>
      <w:r w:rsidRPr="00C81350">
        <w:rPr>
          <w:i/>
        </w:rPr>
        <w:t>Obiectiv îndeplinit</w:t>
      </w:r>
      <w:r w:rsidRPr="00C81350">
        <w:t>;</w:t>
      </w:r>
    </w:p>
    <w:p w14:paraId="1514CB87" w14:textId="77777777" w:rsidR="001A56DC" w:rsidRPr="00C81350" w:rsidRDefault="001A56DC" w:rsidP="0068022E">
      <w:pPr>
        <w:contextualSpacing/>
        <w:jc w:val="both"/>
      </w:pPr>
      <w:r w:rsidRPr="00C81350">
        <w:t xml:space="preserve">- acordarea sprijinului de specialitate structurilor funcționale ARR pentru dotarea cu mijloace tehnice planificate și completarea echipamentului de protecție - </w:t>
      </w:r>
      <w:r w:rsidRPr="00C81350">
        <w:rPr>
          <w:i/>
        </w:rPr>
        <w:t>Obiectiv îndeplinit</w:t>
      </w:r>
      <w:r w:rsidRPr="00C81350">
        <w:t>;</w:t>
      </w:r>
    </w:p>
    <w:p w14:paraId="59D0C26C" w14:textId="77777777" w:rsidR="001A56DC" w:rsidRPr="00C81350" w:rsidRDefault="001A56DC" w:rsidP="0068022E">
      <w:pPr>
        <w:contextualSpacing/>
        <w:jc w:val="both"/>
      </w:pPr>
      <w:r w:rsidRPr="00C81350">
        <w:t xml:space="preserve">- întocmirea procedurii de lucru pentru evaluarea siguranței rețelei rutiere pe baza Ghidului metodologic UE și declanșarea evaluării drumurilor naționale, până la finele anului fiind verificate tronsoane totalizând 4834 km - </w:t>
      </w:r>
      <w:r w:rsidRPr="00C81350">
        <w:rPr>
          <w:i/>
        </w:rPr>
        <w:t>Obiectiv îndeplinit;</w:t>
      </w:r>
    </w:p>
    <w:p w14:paraId="38BF94E8" w14:textId="77777777" w:rsidR="001A56DC" w:rsidRPr="00C81350" w:rsidRDefault="001A56DC" w:rsidP="0068022E">
      <w:pPr>
        <w:contextualSpacing/>
        <w:jc w:val="both"/>
      </w:pPr>
      <w:r w:rsidRPr="00C81350">
        <w:t xml:space="preserve">- continuarea analizei pentru clasificarea de siguranță a rețelei de drumuri care fac obiectul Legii nr.265/2008 - </w:t>
      </w:r>
      <w:r w:rsidRPr="00C81350">
        <w:rPr>
          <w:i/>
        </w:rPr>
        <w:t xml:space="preserve">Obiectiv îndeplinit prin </w:t>
      </w:r>
      <w:r w:rsidRPr="00C81350">
        <w:t>operaționalizarea clasificării de siguranță a rețelei de drumuri în urma analizei efectuate cu ajutorul aplicației ArcGIS pentru drumurile naționale și autostrăzi.</w:t>
      </w:r>
    </w:p>
    <w:p w14:paraId="28C062CC" w14:textId="77777777" w:rsidR="001A56DC" w:rsidRPr="00C81350" w:rsidRDefault="001A56DC" w:rsidP="0068022E">
      <w:pPr>
        <w:contextualSpacing/>
        <w:jc w:val="both"/>
      </w:pPr>
    </w:p>
    <w:p w14:paraId="779AEFC4" w14:textId="77777777" w:rsidR="001A56DC" w:rsidRPr="00C81350" w:rsidRDefault="001A56DC" w:rsidP="0068022E">
      <w:pPr>
        <w:contextualSpacing/>
        <w:rPr>
          <w:b/>
          <w:i/>
          <w:color w:val="000000"/>
          <w:u w:val="single"/>
        </w:rPr>
      </w:pPr>
      <w:r w:rsidRPr="00C81350">
        <w:rPr>
          <w:b/>
          <w:i/>
          <w:u w:val="single"/>
        </w:rPr>
        <w:t>Priorități pentru anul 2023 la nivelul DSIR:</w:t>
      </w:r>
    </w:p>
    <w:p w14:paraId="0DED333C" w14:textId="77777777" w:rsidR="001A56DC" w:rsidRPr="00C81350" w:rsidRDefault="001A56DC" w:rsidP="0068022E">
      <w:pPr>
        <w:contextualSpacing/>
        <w:jc w:val="both"/>
      </w:pPr>
      <w:r w:rsidRPr="00C81350">
        <w:t xml:space="preserve">- întocmirea/modificarea/completarea procedurilor operaționale specifice activităților DSIR conform prevederilor noilor acte normative subsecvente Legii nr.265/2008, cu modificările și completările ulterioare; </w:t>
      </w:r>
    </w:p>
    <w:p w14:paraId="5FD3302E" w14:textId="77777777" w:rsidR="001A56DC" w:rsidRPr="00C81350" w:rsidRDefault="001A56DC" w:rsidP="0068022E">
      <w:pPr>
        <w:contextualSpacing/>
        <w:jc w:val="both"/>
      </w:pPr>
      <w:r w:rsidRPr="00C81350">
        <w:t>- dezvoltarea aplicației digitale pentru gestionarea contractelor de inspecție de siguranță rutieră periodică încheiate cu administratorii drumurilor și cu auditorii de siguranță rutieră, inclusiv a desemnării auditorilor de siguranță rutieră, cu respectarea cerințelor procedurale;</w:t>
      </w:r>
    </w:p>
    <w:p w14:paraId="43EC3512" w14:textId="77777777" w:rsidR="001A56DC" w:rsidRPr="00C81350" w:rsidRDefault="001A56DC" w:rsidP="0068022E">
      <w:pPr>
        <w:contextualSpacing/>
        <w:jc w:val="both"/>
      </w:pPr>
      <w:r w:rsidRPr="00C81350">
        <w:t>- întocmirea, derularea și facturarea contractelor de prestări servicii de audit de siguranță rutieră/evaluare de impact asupra siguranței rutiere/inspecție de siguranță periodică;</w:t>
      </w:r>
    </w:p>
    <w:p w14:paraId="57BCBDA4" w14:textId="77777777" w:rsidR="001A56DC" w:rsidRPr="00C81350" w:rsidRDefault="001A56DC" w:rsidP="0068022E">
      <w:pPr>
        <w:contextualSpacing/>
        <w:jc w:val="both"/>
      </w:pPr>
      <w:r w:rsidRPr="00C81350">
        <w:t>- formarea profesională a unei noi serii de auditori de siguranță rutieră și organizarea cursului periodic de perfecționare a auditorilor de siguranță rutieră atestați;</w:t>
      </w:r>
    </w:p>
    <w:p w14:paraId="7EC42F11" w14:textId="77777777" w:rsidR="001A56DC" w:rsidRPr="00C81350" w:rsidRDefault="001A56DC" w:rsidP="0068022E">
      <w:pPr>
        <w:contextualSpacing/>
        <w:jc w:val="both"/>
      </w:pPr>
      <w:r w:rsidRPr="00C81350">
        <w:t xml:space="preserve">- desfășurarea în condiții optime a activității Secretariatului Comisiei de atestare, disciplină și soluționare a contestațiilor;  </w:t>
      </w:r>
    </w:p>
    <w:p w14:paraId="474E8DFF" w14:textId="77777777" w:rsidR="001A56DC" w:rsidRPr="00C81350" w:rsidRDefault="001A56DC" w:rsidP="0068022E">
      <w:pPr>
        <w:autoSpaceDE w:val="0"/>
        <w:autoSpaceDN w:val="0"/>
        <w:adjustRightInd w:val="0"/>
        <w:jc w:val="both"/>
      </w:pPr>
      <w:r w:rsidRPr="00C81350">
        <w:t>- continuarea evaluării siguranţei reţelei rutiere conform metodologiei agreate de CE;</w:t>
      </w:r>
    </w:p>
    <w:p w14:paraId="2BAA3BFD" w14:textId="77777777" w:rsidR="001A56DC" w:rsidRPr="00C81350" w:rsidRDefault="001A56DC" w:rsidP="0068022E">
      <w:pPr>
        <w:autoSpaceDE w:val="0"/>
        <w:autoSpaceDN w:val="0"/>
        <w:adjustRightInd w:val="0"/>
        <w:jc w:val="both"/>
      </w:pPr>
      <w:r w:rsidRPr="00C81350">
        <w:t>- actualizarea costului social mediu al unui accident</w:t>
      </w:r>
      <w:r w:rsidRPr="00C81350">
        <w:rPr>
          <w:spacing w:val="-3"/>
        </w:rPr>
        <w:t xml:space="preserve"> </w:t>
      </w:r>
      <w:r w:rsidRPr="00C81350">
        <w:t>soldat</w:t>
      </w:r>
      <w:r w:rsidRPr="00C81350">
        <w:rPr>
          <w:spacing w:val="-3"/>
        </w:rPr>
        <w:t xml:space="preserve"> </w:t>
      </w:r>
      <w:r w:rsidRPr="00C81350">
        <w:t>cu</w:t>
      </w:r>
      <w:r w:rsidRPr="00C81350">
        <w:rPr>
          <w:spacing w:val="-3"/>
        </w:rPr>
        <w:t xml:space="preserve"> </w:t>
      </w:r>
      <w:r w:rsidRPr="00C81350">
        <w:t>persoane</w:t>
      </w:r>
      <w:r w:rsidRPr="00C81350">
        <w:rPr>
          <w:spacing w:val="-4"/>
        </w:rPr>
        <w:t xml:space="preserve"> </w:t>
      </w:r>
      <w:r w:rsidRPr="00C81350">
        <w:t>decedate</w:t>
      </w:r>
      <w:r w:rsidRPr="00C81350">
        <w:rPr>
          <w:spacing w:val="-3"/>
        </w:rPr>
        <w:t xml:space="preserve"> </w:t>
      </w:r>
      <w:r w:rsidRPr="00C81350">
        <w:t>şi</w:t>
      </w:r>
      <w:r w:rsidRPr="00C81350">
        <w:rPr>
          <w:spacing w:val="-4"/>
        </w:rPr>
        <w:t xml:space="preserve"> </w:t>
      </w:r>
      <w:r w:rsidRPr="00C81350">
        <w:t>a</w:t>
      </w:r>
      <w:r w:rsidRPr="00C81350">
        <w:rPr>
          <w:spacing w:val="-2"/>
        </w:rPr>
        <w:t xml:space="preserve"> </w:t>
      </w:r>
      <w:r w:rsidRPr="00C81350">
        <w:t>costului</w:t>
      </w:r>
      <w:r w:rsidRPr="00C81350">
        <w:rPr>
          <w:spacing w:val="-3"/>
        </w:rPr>
        <w:t xml:space="preserve"> </w:t>
      </w:r>
      <w:r w:rsidRPr="00C81350">
        <w:t>social</w:t>
      </w:r>
      <w:r w:rsidRPr="00C81350">
        <w:rPr>
          <w:spacing w:val="-3"/>
        </w:rPr>
        <w:t xml:space="preserve"> </w:t>
      </w:r>
      <w:r w:rsidRPr="00C81350">
        <w:t>mediu</w:t>
      </w:r>
      <w:r w:rsidRPr="00C81350">
        <w:rPr>
          <w:spacing w:val="-3"/>
        </w:rPr>
        <w:t xml:space="preserve"> </w:t>
      </w:r>
      <w:r w:rsidRPr="00C81350">
        <w:t>al</w:t>
      </w:r>
      <w:r w:rsidRPr="00C81350">
        <w:rPr>
          <w:spacing w:val="-3"/>
        </w:rPr>
        <w:t xml:space="preserve"> </w:t>
      </w:r>
      <w:r w:rsidRPr="00C81350">
        <w:t>unui</w:t>
      </w:r>
      <w:r w:rsidRPr="00C81350">
        <w:rPr>
          <w:spacing w:val="-3"/>
        </w:rPr>
        <w:t xml:space="preserve"> </w:t>
      </w:r>
      <w:r w:rsidRPr="00C81350">
        <w:t>accident</w:t>
      </w:r>
      <w:r w:rsidRPr="00C81350">
        <w:rPr>
          <w:spacing w:val="-3"/>
        </w:rPr>
        <w:t xml:space="preserve"> </w:t>
      </w:r>
      <w:r w:rsidRPr="00C81350">
        <w:t>grav;</w:t>
      </w:r>
    </w:p>
    <w:p w14:paraId="3CCC3645" w14:textId="77777777" w:rsidR="001A56DC" w:rsidRPr="00C81350" w:rsidRDefault="001A56DC" w:rsidP="0068022E">
      <w:pPr>
        <w:pStyle w:val="NormalWeb"/>
        <w:spacing w:before="0" w:beforeAutospacing="0" w:after="0" w:afterAutospacing="0"/>
        <w:textAlignment w:val="baseline"/>
        <w:rPr>
          <w:rFonts w:ascii="Trebuchet MS" w:hAnsi="Trebuchet MS"/>
          <w:sz w:val="22"/>
          <w:szCs w:val="22"/>
          <w:lang w:val="en-US"/>
        </w:rPr>
      </w:pPr>
      <w:r w:rsidRPr="00C81350">
        <w:rPr>
          <w:rFonts w:ascii="Trebuchet MS" w:hAnsi="Trebuchet MS"/>
          <w:sz w:val="22"/>
          <w:szCs w:val="22"/>
        </w:rPr>
        <w:t>- monitorizarea activităților specifice Regulamentului delegat (UE) nr.885/2013 și, respectiv, a Regulamentului delegat (UE) nr.886/2013.</w:t>
      </w:r>
    </w:p>
    <w:p w14:paraId="22788626" w14:textId="77777777" w:rsidR="001A56DC" w:rsidRPr="00C81350" w:rsidRDefault="001A56DC" w:rsidP="0068022E">
      <w:pPr>
        <w:pStyle w:val="Frspaiere2"/>
        <w:jc w:val="both"/>
        <w:rPr>
          <w:rFonts w:ascii="Trebuchet MS" w:hAnsi="Trebuchet MS"/>
          <w:b/>
          <w:color w:val="FF0000"/>
        </w:rPr>
      </w:pPr>
    </w:p>
    <w:p w14:paraId="7D12F2E1" w14:textId="77777777" w:rsidR="001A56DC" w:rsidRPr="00C81350" w:rsidRDefault="001A56DC" w:rsidP="00FA1D49">
      <w:pPr>
        <w:pStyle w:val="Frspaiere2"/>
        <w:numPr>
          <w:ilvl w:val="0"/>
          <w:numId w:val="77"/>
        </w:numPr>
        <w:jc w:val="both"/>
        <w:rPr>
          <w:rFonts w:ascii="Trebuchet MS" w:hAnsi="Trebuchet MS"/>
          <w:b/>
          <w:u w:val="single"/>
        </w:rPr>
      </w:pPr>
      <w:r w:rsidRPr="00C81350">
        <w:rPr>
          <w:rFonts w:ascii="Trebuchet MS" w:hAnsi="Trebuchet MS"/>
          <w:b/>
          <w:u w:val="single"/>
        </w:rPr>
        <w:t>TRANSPARENTA  INSTITUTIONALA</w:t>
      </w:r>
    </w:p>
    <w:p w14:paraId="5AFC934A" w14:textId="77777777" w:rsidR="001A56DC" w:rsidRPr="00C81350" w:rsidRDefault="001A56DC" w:rsidP="0068022E">
      <w:pPr>
        <w:pStyle w:val="Frspaiere2"/>
        <w:ind w:left="1305"/>
        <w:jc w:val="both"/>
        <w:rPr>
          <w:rFonts w:ascii="Trebuchet MS" w:hAnsi="Trebuchet MS"/>
          <w:b/>
          <w:u w:val="single"/>
        </w:rPr>
      </w:pPr>
    </w:p>
    <w:p w14:paraId="26AB758C" w14:textId="77777777" w:rsidR="001A56DC" w:rsidRPr="00C81350" w:rsidRDefault="001A56DC" w:rsidP="00FA1D49">
      <w:pPr>
        <w:pStyle w:val="NoSpacing"/>
        <w:numPr>
          <w:ilvl w:val="0"/>
          <w:numId w:val="76"/>
        </w:numPr>
        <w:ind w:left="644"/>
        <w:jc w:val="both"/>
        <w:rPr>
          <w:rFonts w:ascii="Trebuchet MS" w:hAnsi="Trebuchet MS"/>
          <w:b/>
          <w:lang w:val="fr-FR"/>
        </w:rPr>
      </w:pPr>
      <w:r w:rsidRPr="00C81350">
        <w:rPr>
          <w:rFonts w:ascii="Trebuchet MS" w:hAnsi="Trebuchet MS"/>
          <w:b/>
          <w:lang w:val="fr-FR"/>
        </w:rPr>
        <w:t>BUGETUL INSTITUȚIEI</w:t>
      </w:r>
    </w:p>
    <w:p w14:paraId="1AC93269" w14:textId="77777777" w:rsidR="001A56DC" w:rsidRPr="00C81350" w:rsidRDefault="001A56DC" w:rsidP="0068022E">
      <w:pPr>
        <w:pStyle w:val="NoSpacing"/>
        <w:ind w:firstLine="644"/>
        <w:jc w:val="both"/>
        <w:rPr>
          <w:rFonts w:ascii="Trebuchet MS" w:hAnsi="Trebuchet MS"/>
        </w:rPr>
      </w:pPr>
      <w:r w:rsidRPr="00C81350">
        <w:rPr>
          <w:rFonts w:ascii="Trebuchet MS" w:hAnsi="Trebuchet MS"/>
          <w:lang w:val="fr-FR"/>
        </w:rPr>
        <w:t xml:space="preserve">Autoritatea Rutieră Română – A.R.R. </w:t>
      </w:r>
      <w:r w:rsidRPr="00C81350">
        <w:rPr>
          <w:rFonts w:ascii="Trebuchet MS" w:hAnsi="Trebuchet MS"/>
          <w:color w:val="000000"/>
          <w:shd w:val="clear" w:color="auto" w:fill="FFFFFF"/>
        </w:rPr>
        <w:t>este instituţie publică finanţată integral din venituri proprii realizate din prestaţiile de servicii specifice</w:t>
      </w:r>
      <w:r w:rsidRPr="00C81350">
        <w:rPr>
          <w:rFonts w:ascii="Trebuchet MS" w:hAnsi="Trebuchet MS"/>
          <w:lang w:val="fr-FR"/>
        </w:rPr>
        <w:t>, conform HG nr. 625/1998</w:t>
      </w:r>
      <w:r w:rsidRPr="00C81350">
        <w:rPr>
          <w:rFonts w:ascii="Trebuchet MS" w:hAnsi="Trebuchet MS"/>
          <w:b/>
          <w:lang w:val="fr-FR"/>
        </w:rPr>
        <w:t xml:space="preserve"> </w:t>
      </w:r>
      <w:r w:rsidRPr="00C81350">
        <w:rPr>
          <w:rFonts w:ascii="Trebuchet MS" w:hAnsi="Trebuchet MS"/>
          <w:bCs/>
          <w:color w:val="000000"/>
          <w:shd w:val="clear" w:color="auto" w:fill="FFFFFF"/>
        </w:rPr>
        <w:t>privind organizarea şi funcţionarea Autorităţii Rutiere Române - A.R.R.</w:t>
      </w:r>
    </w:p>
    <w:p w14:paraId="339FA29D" w14:textId="77777777" w:rsidR="001A56DC" w:rsidRPr="00C81350" w:rsidRDefault="001A56DC" w:rsidP="0068022E">
      <w:pPr>
        <w:pStyle w:val="NoSpacing"/>
        <w:ind w:firstLine="360"/>
        <w:jc w:val="both"/>
        <w:rPr>
          <w:rFonts w:ascii="Trebuchet MS" w:hAnsi="Trebuchet MS"/>
        </w:rPr>
      </w:pPr>
      <w:r w:rsidRPr="00C81350">
        <w:rPr>
          <w:rFonts w:ascii="Trebuchet MS" w:hAnsi="Trebuchet MS"/>
        </w:rPr>
        <w:t xml:space="preserve">   Veniturile proprii ale instituției provin din tarife pentru eliberare de licențe și certificate de transport, tarife pentru eliberarea de atestate și certificate profesionale, cartele tahografice și alte prestări de servicii aferente domeniului transportului de marfă și persoane.</w:t>
      </w:r>
    </w:p>
    <w:p w14:paraId="0E2E2AEB" w14:textId="77777777" w:rsidR="001A56DC" w:rsidRPr="00C81350" w:rsidRDefault="001A56DC" w:rsidP="0068022E">
      <w:pPr>
        <w:pStyle w:val="NoSpacing"/>
        <w:ind w:firstLine="360"/>
        <w:jc w:val="both"/>
        <w:rPr>
          <w:rFonts w:ascii="Trebuchet MS" w:hAnsi="Trebuchet MS"/>
        </w:rPr>
      </w:pPr>
      <w:r w:rsidRPr="00C81350">
        <w:rPr>
          <w:rFonts w:ascii="Trebuchet MS" w:hAnsi="Trebuchet MS"/>
        </w:rPr>
        <w:t xml:space="preserve">   Pentru îndeplinirea atribuţiilor ce-i revin conform prevederilor legale,  Autoritatea Rutieră Română - A.R.R. are buget propriu de venituri și cheltuieli, aprobat prin Ordin al Ministerului Transporturilor.</w:t>
      </w:r>
    </w:p>
    <w:p w14:paraId="1C313099" w14:textId="77777777" w:rsidR="001A56DC" w:rsidRPr="00C81350" w:rsidRDefault="001A56DC" w:rsidP="0068022E">
      <w:pPr>
        <w:pStyle w:val="Frspaiere2"/>
        <w:jc w:val="both"/>
        <w:rPr>
          <w:rFonts w:ascii="Trebuchet MS" w:hAnsi="Trebuchet MS"/>
        </w:rPr>
      </w:pPr>
      <w:r w:rsidRPr="00C81350">
        <w:rPr>
          <w:rFonts w:ascii="Trebuchet MS" w:hAnsi="Trebuchet MS"/>
        </w:rPr>
        <w:t>Bugetul de venituri și cheltuieli al Autorității Rutiere Române a fost aprobat prin Ordinul Ministrului Transporturilor și Infrastructurii nr.240/07.03.2022 și rectificat prin Ordinul Ministrului Transporturilor și Infrastructurii nr. 2133/10.10.2022.</w:t>
      </w:r>
    </w:p>
    <w:p w14:paraId="26220C0A" w14:textId="77777777" w:rsidR="001A56DC" w:rsidRPr="00C81350" w:rsidRDefault="001A56DC" w:rsidP="0068022E">
      <w:pPr>
        <w:pStyle w:val="Frspaiere2"/>
        <w:ind w:firstLine="284"/>
        <w:jc w:val="both"/>
        <w:rPr>
          <w:rFonts w:ascii="Trebuchet MS" w:hAnsi="Trebuchet MS"/>
        </w:rPr>
      </w:pPr>
      <w:r w:rsidRPr="00C81350">
        <w:rPr>
          <w:rFonts w:ascii="Trebuchet MS" w:hAnsi="Trebuchet MS"/>
        </w:rPr>
        <w:lastRenderedPageBreak/>
        <w:t xml:space="preserve">   Pentru exercițiul bugetar 2022  prevederile bugetare la partea de venituri au fost în sumă totală de </w:t>
      </w:r>
      <w:r w:rsidRPr="00C81350">
        <w:rPr>
          <w:rFonts w:ascii="Trebuchet MS" w:hAnsi="Trebuchet MS"/>
          <w:bCs/>
          <w:lang w:val="en-GB" w:eastAsia="en-GB"/>
        </w:rPr>
        <w:t xml:space="preserve">140.040.000 </w:t>
      </w:r>
      <w:r w:rsidRPr="00C81350">
        <w:rPr>
          <w:rFonts w:ascii="Trebuchet MS" w:hAnsi="Trebuchet MS"/>
        </w:rPr>
        <w:t xml:space="preserve">lei din care 14.355.000 lei reprezintă sume utilizate din excedentul anilor precedenți, iar  la cheltuieli prevederile bugetare au fost în sumă de </w:t>
      </w:r>
      <w:r w:rsidRPr="00C81350">
        <w:rPr>
          <w:rFonts w:ascii="Trebuchet MS" w:hAnsi="Trebuchet MS"/>
          <w:bCs/>
          <w:lang w:val="en-GB" w:eastAsia="en-GB"/>
        </w:rPr>
        <w:t xml:space="preserve">140.040.000 </w:t>
      </w:r>
      <w:r w:rsidRPr="00C81350">
        <w:rPr>
          <w:rFonts w:ascii="Trebuchet MS" w:hAnsi="Trebuchet MS"/>
        </w:rPr>
        <w:t xml:space="preserve">lei. </w:t>
      </w:r>
    </w:p>
    <w:p w14:paraId="0334A6CA" w14:textId="77777777" w:rsidR="001A56DC" w:rsidRPr="00C81350" w:rsidRDefault="001A56DC" w:rsidP="0068022E">
      <w:pPr>
        <w:pStyle w:val="NoSpacing"/>
        <w:jc w:val="both"/>
        <w:rPr>
          <w:rFonts w:ascii="Trebuchet MS" w:hAnsi="Trebuchet MS"/>
        </w:rPr>
      </w:pPr>
    </w:p>
    <w:p w14:paraId="15EF4DFB" w14:textId="77777777" w:rsidR="001A56DC" w:rsidRPr="00C81350" w:rsidRDefault="001A56DC" w:rsidP="0068022E">
      <w:pPr>
        <w:pStyle w:val="NoSpacing"/>
        <w:ind w:left="644"/>
        <w:jc w:val="both"/>
        <w:rPr>
          <w:rFonts w:ascii="Trebuchet MS" w:hAnsi="Trebuchet MS"/>
          <w:b/>
          <w:u w:val="single"/>
        </w:rPr>
      </w:pPr>
      <w:r w:rsidRPr="00C81350">
        <w:rPr>
          <w:rFonts w:ascii="Trebuchet MS" w:hAnsi="Trebuchet MS"/>
          <w:b/>
        </w:rPr>
        <w:t>Prezentarea rezultatelor:</w:t>
      </w:r>
    </w:p>
    <w:p w14:paraId="188F4B50" w14:textId="77777777" w:rsidR="001A56DC" w:rsidRPr="00C81350" w:rsidRDefault="001A56DC" w:rsidP="0068022E">
      <w:pPr>
        <w:pStyle w:val="NoSpacing"/>
        <w:jc w:val="both"/>
        <w:rPr>
          <w:rFonts w:ascii="Trebuchet MS" w:hAnsi="Trebuchet MS"/>
          <w:b/>
          <w:u w:val="single"/>
        </w:rPr>
      </w:pPr>
      <w:r w:rsidRPr="00C81350">
        <w:rPr>
          <w:rFonts w:ascii="Trebuchet MS" w:hAnsi="Trebuchet MS"/>
          <w:b/>
          <w:u w:val="single"/>
        </w:rPr>
        <w:t>Venituri</w:t>
      </w:r>
    </w:p>
    <w:p w14:paraId="4C48FE39" w14:textId="77777777" w:rsidR="001A56DC" w:rsidRPr="00C81350" w:rsidRDefault="001A56DC" w:rsidP="0068022E">
      <w:pPr>
        <w:pStyle w:val="NoSpacing"/>
        <w:ind w:firstLine="720"/>
        <w:jc w:val="both"/>
        <w:rPr>
          <w:rFonts w:ascii="Trebuchet MS" w:hAnsi="Trebuchet MS"/>
        </w:rPr>
      </w:pPr>
      <w:r w:rsidRPr="00C81350">
        <w:rPr>
          <w:rFonts w:ascii="Trebuchet MS" w:hAnsi="Trebuchet MS"/>
        </w:rPr>
        <w:t xml:space="preserve">Față de bugetul aprobat în sumă totală de </w:t>
      </w:r>
      <w:r w:rsidRPr="00C81350">
        <w:rPr>
          <w:rFonts w:ascii="Trebuchet MS" w:hAnsi="Trebuchet MS"/>
          <w:bCs/>
          <w:lang w:val="en-GB" w:eastAsia="en-GB"/>
        </w:rPr>
        <w:t xml:space="preserve">125.640.000 </w:t>
      </w:r>
      <w:r w:rsidRPr="00C81350">
        <w:rPr>
          <w:rFonts w:ascii="Trebuchet MS" w:hAnsi="Trebuchet MS"/>
        </w:rPr>
        <w:t>lei la venituri din anul curent, instituția a realizat în anul 2022 venituri la nivelul sumei de 150.620.715 lei,  respectiv 119,88%, din veniturile prognozate, înregistrându-se astfel o depășire cu 24.980.715 lei.</w:t>
      </w:r>
    </w:p>
    <w:p w14:paraId="274DB975" w14:textId="77777777" w:rsidR="001A56DC" w:rsidRPr="00C81350" w:rsidRDefault="001A56DC" w:rsidP="0068022E">
      <w:pPr>
        <w:pStyle w:val="NoSpacing"/>
        <w:jc w:val="both"/>
        <w:rPr>
          <w:rFonts w:ascii="Trebuchet MS" w:hAnsi="Trebuchet MS"/>
          <w:lang w:val="en-GB"/>
        </w:rPr>
      </w:pPr>
      <w:r w:rsidRPr="00C81350">
        <w:rPr>
          <w:rFonts w:ascii="Trebuchet MS" w:hAnsi="Trebuchet MS"/>
        </w:rPr>
        <w:t>Veniturile realizate din anul curent au urmatoarea componență</w:t>
      </w:r>
      <w:r w:rsidRPr="00C81350">
        <w:rPr>
          <w:rFonts w:ascii="Trebuchet MS" w:hAnsi="Trebuchet MS"/>
          <w:lang w:val="en-GB"/>
        </w:rPr>
        <w:t>:</w:t>
      </w:r>
    </w:p>
    <w:p w14:paraId="6BD094CB" w14:textId="77777777" w:rsidR="001A56DC" w:rsidRPr="00C81350" w:rsidRDefault="001A56DC" w:rsidP="00FA1D49">
      <w:pPr>
        <w:pStyle w:val="NoSpacing"/>
        <w:numPr>
          <w:ilvl w:val="0"/>
          <w:numId w:val="161"/>
        </w:numPr>
        <w:ind w:left="720"/>
        <w:jc w:val="both"/>
        <w:rPr>
          <w:rFonts w:ascii="Trebuchet MS" w:hAnsi="Trebuchet MS"/>
          <w:lang w:val="en-GB"/>
        </w:rPr>
      </w:pPr>
      <w:r w:rsidRPr="00C81350">
        <w:rPr>
          <w:rFonts w:ascii="Trebuchet MS" w:hAnsi="Trebuchet MS"/>
          <w:lang w:val="en-GB"/>
        </w:rPr>
        <w:t xml:space="preserve">Venituri din proprietate : </w:t>
      </w:r>
      <w:r w:rsidRPr="00C81350">
        <w:rPr>
          <w:rFonts w:ascii="Trebuchet MS" w:hAnsi="Trebuchet MS"/>
          <w:lang w:val="en-GB"/>
        </w:rPr>
        <w:tab/>
      </w:r>
      <w:r w:rsidRPr="00C81350">
        <w:rPr>
          <w:rFonts w:ascii="Trebuchet MS" w:hAnsi="Trebuchet MS"/>
          <w:lang w:val="en-GB"/>
        </w:rPr>
        <w:tab/>
      </w:r>
      <w:r w:rsidRPr="00C81350">
        <w:rPr>
          <w:rFonts w:ascii="Trebuchet MS" w:hAnsi="Trebuchet MS"/>
          <w:lang w:val="en-GB"/>
        </w:rPr>
        <w:tab/>
        <w:t xml:space="preserve">      411</w:t>
      </w:r>
      <w:r w:rsidRPr="00C81350">
        <w:rPr>
          <w:rFonts w:ascii="Trebuchet MS" w:hAnsi="Trebuchet MS"/>
        </w:rPr>
        <w:t xml:space="preserve">.086 </w:t>
      </w:r>
      <w:r w:rsidRPr="00C81350">
        <w:rPr>
          <w:rFonts w:ascii="Trebuchet MS" w:hAnsi="Trebuchet MS"/>
          <w:lang w:val="en-GB"/>
        </w:rPr>
        <w:t>lei;</w:t>
      </w:r>
    </w:p>
    <w:p w14:paraId="3BE9210A" w14:textId="77777777" w:rsidR="001A56DC" w:rsidRPr="00C81350" w:rsidRDefault="001A56DC" w:rsidP="00FA1D49">
      <w:pPr>
        <w:pStyle w:val="NoSpacing"/>
        <w:numPr>
          <w:ilvl w:val="0"/>
          <w:numId w:val="161"/>
        </w:numPr>
        <w:ind w:left="720"/>
        <w:jc w:val="both"/>
        <w:rPr>
          <w:rFonts w:ascii="Trebuchet MS" w:hAnsi="Trebuchet MS"/>
          <w:lang w:val="en-GB"/>
        </w:rPr>
      </w:pPr>
      <w:r w:rsidRPr="00C81350">
        <w:rPr>
          <w:rFonts w:ascii="Trebuchet MS" w:hAnsi="Trebuchet MS"/>
          <w:lang w:val="en-GB"/>
        </w:rPr>
        <w:t>Venituri din v</w:t>
      </w:r>
      <w:r w:rsidRPr="00C81350">
        <w:rPr>
          <w:rFonts w:ascii="Trebuchet MS" w:hAnsi="Trebuchet MS"/>
        </w:rPr>
        <w:t>ânzări de bunuri și servicii</w:t>
      </w:r>
      <w:r w:rsidRPr="00C81350">
        <w:rPr>
          <w:rFonts w:ascii="Trebuchet MS" w:hAnsi="Trebuchet MS"/>
          <w:lang w:val="en-GB"/>
        </w:rPr>
        <w:t>:</w:t>
      </w:r>
      <w:r w:rsidRPr="00C81350">
        <w:rPr>
          <w:rFonts w:ascii="Trebuchet MS" w:hAnsi="Trebuchet MS"/>
          <w:lang w:val="en-GB"/>
        </w:rPr>
        <w:tab/>
      </w:r>
      <w:r w:rsidRPr="00C81350">
        <w:rPr>
          <w:rFonts w:ascii="Trebuchet MS" w:hAnsi="Trebuchet MS"/>
        </w:rPr>
        <w:t xml:space="preserve">150.209.629 </w:t>
      </w:r>
      <w:r w:rsidRPr="00C81350">
        <w:rPr>
          <w:rFonts w:ascii="Trebuchet MS" w:hAnsi="Trebuchet MS"/>
          <w:lang w:val="en-GB"/>
        </w:rPr>
        <w:t>lei.</w:t>
      </w:r>
    </w:p>
    <w:p w14:paraId="79A548AF" w14:textId="77777777" w:rsidR="001A56DC" w:rsidRPr="00C81350" w:rsidRDefault="001A56DC" w:rsidP="0068022E">
      <w:pPr>
        <w:pStyle w:val="NoSpacing"/>
        <w:jc w:val="both"/>
        <w:rPr>
          <w:rFonts w:ascii="Trebuchet MS" w:hAnsi="Trebuchet MS"/>
          <w:lang w:val="en-GB"/>
        </w:rPr>
      </w:pPr>
      <w:r w:rsidRPr="00C81350">
        <w:rPr>
          <w:rFonts w:ascii="Trebuchet MS" w:hAnsi="Trebuchet MS"/>
          <w:lang w:val="en-GB"/>
        </w:rPr>
        <w:t>Venituri din realizate din v</w:t>
      </w:r>
      <w:r w:rsidRPr="00C81350">
        <w:rPr>
          <w:rFonts w:ascii="Trebuchet MS" w:hAnsi="Trebuchet MS"/>
        </w:rPr>
        <w:t>ânzări de bunuri și servicii au următoarea structură</w:t>
      </w:r>
      <w:r w:rsidRPr="00C81350">
        <w:rPr>
          <w:rFonts w:ascii="Trebuchet MS" w:hAnsi="Trebuchet MS"/>
          <w:lang w:val="en-GB"/>
        </w:rPr>
        <w:t>:</w:t>
      </w:r>
    </w:p>
    <w:p w14:paraId="54E2496D" w14:textId="77777777" w:rsidR="001A56DC" w:rsidRPr="00C81350" w:rsidRDefault="001A56DC" w:rsidP="00FA1D49">
      <w:pPr>
        <w:numPr>
          <w:ilvl w:val="0"/>
          <w:numId w:val="161"/>
        </w:numPr>
        <w:ind w:left="720"/>
        <w:jc w:val="both"/>
      </w:pPr>
      <w:r w:rsidRPr="00C81350">
        <w:t xml:space="preserve">Veniturile realizate la 31.12.2022 din prestări servicii specifice obiectului de activitate al A.R.R.(art.bugetar 33.10.08),  respectiv 128.846.119 lei, au depășit propunerile bugetare cu 24,27%.  </w:t>
      </w:r>
    </w:p>
    <w:p w14:paraId="0827AB26" w14:textId="77777777" w:rsidR="001A56DC" w:rsidRPr="00C81350" w:rsidRDefault="001A56DC" w:rsidP="00FA1D49">
      <w:pPr>
        <w:numPr>
          <w:ilvl w:val="0"/>
          <w:numId w:val="161"/>
        </w:numPr>
        <w:ind w:left="720"/>
        <w:jc w:val="both"/>
      </w:pPr>
      <w:r w:rsidRPr="00C81350">
        <w:t>Veniturile relizate din prestări servicii și alte activități (articol bugetar 33.10.50), respectiv 21.363.510 lei, au fost realizate în procent de 98,25% față de propunerile bugetare.</w:t>
      </w:r>
    </w:p>
    <w:p w14:paraId="74DD8E65" w14:textId="77777777" w:rsidR="001A56DC" w:rsidRPr="00C81350" w:rsidRDefault="001A56DC" w:rsidP="0068022E">
      <w:pPr>
        <w:pStyle w:val="NoSpacing"/>
        <w:ind w:left="720"/>
        <w:jc w:val="both"/>
        <w:rPr>
          <w:rFonts w:ascii="Trebuchet MS" w:hAnsi="Trebuchet MS"/>
          <w:b/>
          <w:u w:val="single"/>
        </w:rPr>
      </w:pPr>
      <w:r w:rsidRPr="00C81350">
        <w:rPr>
          <w:rFonts w:ascii="Trebuchet MS" w:hAnsi="Trebuchet MS"/>
          <w:b/>
          <w:u w:val="single"/>
        </w:rPr>
        <w:t>Cheltuieli</w:t>
      </w:r>
    </w:p>
    <w:p w14:paraId="72AC9E5E" w14:textId="77777777" w:rsidR="001A56DC" w:rsidRPr="00C81350" w:rsidRDefault="001A56DC" w:rsidP="0068022E">
      <w:pPr>
        <w:ind w:firstLine="709"/>
        <w:jc w:val="both"/>
      </w:pPr>
      <w:r w:rsidRPr="00C81350">
        <w:t xml:space="preserve">În ceea ce privește bugetul aprobat în sumă  totală de </w:t>
      </w:r>
      <w:r w:rsidRPr="00C81350">
        <w:rPr>
          <w:bCs/>
          <w:lang w:val="en-GB" w:eastAsia="en-GB"/>
        </w:rPr>
        <w:t>140.040.000</w:t>
      </w:r>
      <w:r w:rsidRPr="00C81350">
        <w:t xml:space="preserve">  lei la cheltuieli, Autoritatea Rutieră Româna – A.R.R. a efectuat cheltuieli în valoare de 108.747.158 lei, respectiv 77,65% din bugetul prognozat, fără a se utiliza veniturile din anii precedenți în sumă de 14</w:t>
      </w:r>
      <w:r w:rsidRPr="00C81350">
        <w:rPr>
          <w:bCs/>
        </w:rPr>
        <w:t xml:space="preserve">.355.000 </w:t>
      </w:r>
      <w:r w:rsidRPr="00C81350">
        <w:t xml:space="preserve">lei. </w:t>
      </w:r>
    </w:p>
    <w:p w14:paraId="634468B8" w14:textId="77777777" w:rsidR="001A56DC" w:rsidRPr="00C81350" w:rsidRDefault="001A56DC" w:rsidP="0068022E">
      <w:pPr>
        <w:ind w:firstLine="709"/>
        <w:jc w:val="both"/>
      </w:pPr>
      <w:r w:rsidRPr="00C81350">
        <w:t>Cheltuielile efectuate în perioada 01.01.2022 - 31.12.2022 au fost destinate în principal acoperirii cheltuielilor de personal, bunuri și servicii, cu încadrarea în creditele bugetare aprobate şi în limitele de cheltuieli aprobate.</w:t>
      </w:r>
    </w:p>
    <w:p w14:paraId="52723C53" w14:textId="77777777" w:rsidR="001A56DC" w:rsidRPr="00C81350" w:rsidRDefault="001A56DC" w:rsidP="0068022E">
      <w:pPr>
        <w:pStyle w:val="NoSpacing"/>
        <w:ind w:left="720"/>
        <w:jc w:val="both"/>
        <w:rPr>
          <w:rFonts w:ascii="Trebuchet MS" w:hAnsi="Trebuchet MS"/>
          <w:b/>
          <w:u w:val="single"/>
        </w:rPr>
      </w:pPr>
      <w:r w:rsidRPr="00C81350">
        <w:rPr>
          <w:rFonts w:ascii="Trebuchet MS" w:hAnsi="Trebuchet MS"/>
          <w:b/>
          <w:u w:val="single"/>
        </w:rPr>
        <w:t>Plăți</w:t>
      </w:r>
    </w:p>
    <w:p w14:paraId="0381220F" w14:textId="77777777" w:rsidR="001A56DC" w:rsidRPr="00C81350" w:rsidRDefault="001A56DC" w:rsidP="0068022E">
      <w:pPr>
        <w:pStyle w:val="Frspaiere2"/>
        <w:ind w:firstLine="709"/>
        <w:jc w:val="both"/>
        <w:rPr>
          <w:rFonts w:ascii="Trebuchet MS" w:hAnsi="Trebuchet MS"/>
          <w:lang w:val="fr-FR"/>
        </w:rPr>
      </w:pPr>
      <w:r w:rsidRPr="00C81350">
        <w:rPr>
          <w:rFonts w:ascii="Trebuchet MS" w:hAnsi="Trebuchet MS"/>
          <w:lang w:val="fr-FR"/>
        </w:rPr>
        <w:t xml:space="preserve">Plăţile totale efectuate la 31.12.2022,  respectiv </w:t>
      </w:r>
      <w:r w:rsidRPr="00C81350">
        <w:rPr>
          <w:rFonts w:ascii="Trebuchet MS" w:hAnsi="Trebuchet MS"/>
        </w:rPr>
        <w:t xml:space="preserve">107.234.571 </w:t>
      </w:r>
      <w:r w:rsidRPr="00C81350">
        <w:rPr>
          <w:rFonts w:ascii="Trebuchet MS" w:hAnsi="Trebuchet MS"/>
          <w:lang w:val="fr-FR"/>
        </w:rPr>
        <w:t>lei reprezintă 76</w:t>
      </w:r>
      <w:r w:rsidRPr="00C81350">
        <w:rPr>
          <w:rFonts w:ascii="Trebuchet MS" w:hAnsi="Trebuchet MS"/>
          <w:bCs/>
          <w:lang w:val="en-US"/>
        </w:rPr>
        <w:t xml:space="preserve">,57 % </w:t>
      </w:r>
      <w:r w:rsidRPr="00C81350">
        <w:rPr>
          <w:rFonts w:ascii="Trebuchet MS" w:hAnsi="Trebuchet MS"/>
          <w:lang w:val="fr-FR"/>
        </w:rPr>
        <w:t>din totalul  creditelor bugetare prevăzute în propunerile B.V.C. la 31.12.2022.</w:t>
      </w:r>
    </w:p>
    <w:p w14:paraId="0C044E21" w14:textId="77777777" w:rsidR="001A56DC" w:rsidRPr="00C81350" w:rsidRDefault="001A56DC" w:rsidP="0068022E">
      <w:pPr>
        <w:pStyle w:val="Frspaiere2"/>
        <w:ind w:firstLine="709"/>
        <w:jc w:val="both"/>
        <w:rPr>
          <w:rFonts w:ascii="Trebuchet MS" w:hAnsi="Trebuchet MS"/>
          <w:lang w:val="fr-FR"/>
        </w:rPr>
      </w:pPr>
      <w:r w:rsidRPr="00C81350">
        <w:rPr>
          <w:rFonts w:ascii="Trebuchet MS" w:hAnsi="Trebuchet MS"/>
          <w:lang w:val="fr-FR"/>
        </w:rPr>
        <w:t xml:space="preserve">Plățile de personal  </w:t>
      </w:r>
      <w:r w:rsidRPr="00C81350">
        <w:rPr>
          <w:rFonts w:ascii="Trebuchet MS" w:hAnsi="Trebuchet MS"/>
        </w:rPr>
        <w:t xml:space="preserve">în sumă de 48.056.047 lei </w:t>
      </w:r>
      <w:r w:rsidRPr="00C81350">
        <w:rPr>
          <w:rFonts w:ascii="Trebuchet MS" w:hAnsi="Trebuchet MS"/>
          <w:lang w:val="fr-FR"/>
        </w:rPr>
        <w:t xml:space="preserve">se încadrează în prevederile bugetare la 31.12.2022, reprezentând 79,22% din propunerile bugetare  la 31.12.2022. </w:t>
      </w:r>
    </w:p>
    <w:p w14:paraId="1C35EFB4" w14:textId="77777777" w:rsidR="001A56DC" w:rsidRPr="00C81350" w:rsidRDefault="001A56DC" w:rsidP="0068022E">
      <w:pPr>
        <w:pStyle w:val="Frspaiere2"/>
        <w:ind w:firstLine="709"/>
        <w:jc w:val="both"/>
        <w:rPr>
          <w:rFonts w:ascii="Trebuchet MS" w:hAnsi="Trebuchet MS"/>
          <w:lang w:val="fr-FR"/>
        </w:rPr>
      </w:pPr>
      <w:r w:rsidRPr="00C81350">
        <w:rPr>
          <w:rFonts w:ascii="Trebuchet MS" w:hAnsi="Trebuchet MS"/>
          <w:lang w:val="fr-FR"/>
        </w:rPr>
        <w:t xml:space="preserve">Plățile de bunuri </w:t>
      </w:r>
      <w:r w:rsidRPr="00C81350">
        <w:rPr>
          <w:rFonts w:ascii="Trebuchet MS" w:hAnsi="Trebuchet MS"/>
        </w:rPr>
        <w:t>ș</w:t>
      </w:r>
      <w:r w:rsidRPr="00C81350">
        <w:rPr>
          <w:rFonts w:ascii="Trebuchet MS" w:hAnsi="Trebuchet MS"/>
          <w:lang w:val="fr-FR"/>
        </w:rPr>
        <w:t>i servicii în sumă de 56</w:t>
      </w:r>
      <w:r w:rsidRPr="00C81350">
        <w:rPr>
          <w:rFonts w:ascii="Trebuchet MS" w:hAnsi="Trebuchet MS"/>
        </w:rPr>
        <w:t xml:space="preserve">.493.732 </w:t>
      </w:r>
      <w:r w:rsidRPr="00C81350">
        <w:rPr>
          <w:rFonts w:ascii="Trebuchet MS" w:hAnsi="Trebuchet MS"/>
          <w:lang w:val="fr-FR"/>
        </w:rPr>
        <w:t xml:space="preserve">lei se încadrează şi acestea </w:t>
      </w:r>
      <w:r w:rsidRPr="00C81350">
        <w:rPr>
          <w:rFonts w:ascii="Trebuchet MS" w:hAnsi="Trebuchet MS"/>
        </w:rPr>
        <w:t>în</w:t>
      </w:r>
      <w:r w:rsidRPr="00C81350">
        <w:rPr>
          <w:rFonts w:ascii="Trebuchet MS" w:hAnsi="Trebuchet MS"/>
          <w:lang w:val="fr-FR"/>
        </w:rPr>
        <w:t xml:space="preserve"> prevederile bugetare  ale anului 2022 ”Bunuri și servicii”, reprezent</w:t>
      </w:r>
      <w:r w:rsidRPr="00C81350">
        <w:rPr>
          <w:rFonts w:ascii="Trebuchet MS" w:hAnsi="Trebuchet MS"/>
        </w:rPr>
        <w:t>â</w:t>
      </w:r>
      <w:r w:rsidRPr="00C81350">
        <w:rPr>
          <w:rFonts w:ascii="Trebuchet MS" w:hAnsi="Trebuchet MS"/>
          <w:lang w:val="fr-FR"/>
        </w:rPr>
        <w:t xml:space="preserve">nd </w:t>
      </w:r>
      <w:r w:rsidRPr="00C81350">
        <w:rPr>
          <w:rFonts w:ascii="Trebuchet MS" w:hAnsi="Trebuchet MS"/>
        </w:rPr>
        <w:t xml:space="preserve">75,20 </w:t>
      </w:r>
      <w:r w:rsidRPr="00C81350">
        <w:rPr>
          <w:rFonts w:ascii="Trebuchet MS" w:hAnsi="Trebuchet MS"/>
          <w:lang w:val="fr-FR"/>
        </w:rPr>
        <w:t>% din fondurile alocate prin propunerile BVC.</w:t>
      </w:r>
    </w:p>
    <w:p w14:paraId="5C398A34" w14:textId="77777777" w:rsidR="001A56DC" w:rsidRPr="00C81350" w:rsidRDefault="001A56DC" w:rsidP="0068022E">
      <w:pPr>
        <w:pStyle w:val="Frspaiere2"/>
        <w:ind w:firstLine="709"/>
        <w:jc w:val="both"/>
        <w:rPr>
          <w:rFonts w:ascii="Trebuchet MS" w:hAnsi="Trebuchet MS"/>
          <w:lang w:val="fr-FR"/>
        </w:rPr>
      </w:pPr>
      <w:r w:rsidRPr="00C81350">
        <w:rPr>
          <w:rFonts w:ascii="Trebuchet MS" w:hAnsi="Trebuchet MS"/>
          <w:lang w:val="fr-FR"/>
        </w:rPr>
        <w:t>Plățile pentru</w:t>
      </w:r>
      <w:r w:rsidRPr="00C81350">
        <w:rPr>
          <w:rFonts w:ascii="Trebuchet MS" w:hAnsi="Trebuchet MS"/>
          <w:bCs/>
        </w:rPr>
        <w:t xml:space="preserve"> persoanele cu handicap neîncadrate</w:t>
      </w:r>
      <w:r w:rsidRPr="00C81350">
        <w:rPr>
          <w:rFonts w:ascii="Trebuchet MS" w:hAnsi="Trebuchet MS"/>
          <w:lang w:val="fr-FR"/>
        </w:rPr>
        <w:t xml:space="preserve">  sunt </w:t>
      </w:r>
      <w:r w:rsidRPr="00C81350">
        <w:rPr>
          <w:rFonts w:ascii="Trebuchet MS" w:hAnsi="Trebuchet MS"/>
        </w:rPr>
        <w:t xml:space="preserve">în sumă de 447.850 lei și </w:t>
      </w:r>
      <w:r w:rsidRPr="00C81350">
        <w:rPr>
          <w:rFonts w:ascii="Trebuchet MS" w:hAnsi="Trebuchet MS"/>
          <w:lang w:val="fr-FR"/>
        </w:rPr>
        <w:t xml:space="preserve">se încadrează în prevederile bugetare la 31.12.2022, reprezentând 76,95% din propunerile bugetare la 31.12.2022. </w:t>
      </w:r>
    </w:p>
    <w:p w14:paraId="2677E77A" w14:textId="77777777" w:rsidR="001A56DC" w:rsidRPr="00C81350" w:rsidRDefault="001A56DC" w:rsidP="0068022E">
      <w:pPr>
        <w:pStyle w:val="Frspaiere2"/>
        <w:ind w:firstLine="709"/>
        <w:jc w:val="both"/>
        <w:rPr>
          <w:rFonts w:ascii="Trebuchet MS" w:hAnsi="Trebuchet MS"/>
          <w:lang w:val="fr-FR"/>
        </w:rPr>
      </w:pPr>
      <w:r w:rsidRPr="00C81350">
        <w:rPr>
          <w:rFonts w:ascii="Trebuchet MS" w:hAnsi="Trebuchet MS"/>
          <w:lang w:val="fr-FR"/>
        </w:rPr>
        <w:t xml:space="preserve">În cursul anului 2022 s-au efectuat plăți de capital </w:t>
      </w:r>
      <w:r w:rsidRPr="00C81350">
        <w:rPr>
          <w:rFonts w:ascii="Trebuchet MS" w:hAnsi="Trebuchet MS"/>
        </w:rPr>
        <w:t>în valoare de 2.209.073 lei și reprezintă  62,88 % din propunererile bugetare la 31.12.2022</w:t>
      </w:r>
      <w:r w:rsidRPr="00C81350">
        <w:rPr>
          <w:rFonts w:ascii="Trebuchet MS" w:hAnsi="Trebuchet MS"/>
          <w:lang w:val="fr-FR"/>
        </w:rPr>
        <w:t>.</w:t>
      </w:r>
    </w:p>
    <w:p w14:paraId="60F7ED17" w14:textId="77777777" w:rsidR="001A56DC" w:rsidRPr="00C81350" w:rsidRDefault="001A56DC" w:rsidP="0068022E">
      <w:pPr>
        <w:pStyle w:val="Frspaiere2"/>
        <w:ind w:firstLine="709"/>
        <w:jc w:val="both"/>
        <w:rPr>
          <w:rFonts w:ascii="Trebuchet MS" w:hAnsi="Trebuchet MS"/>
          <w:lang w:val="fr-FR"/>
        </w:rPr>
      </w:pPr>
      <w:r w:rsidRPr="00C81350">
        <w:rPr>
          <w:rFonts w:ascii="Trebuchet MS" w:hAnsi="Trebuchet MS"/>
          <w:lang w:val="fr-FR"/>
        </w:rPr>
        <w:t>Direc</w:t>
      </w:r>
      <w:r w:rsidRPr="00C81350">
        <w:rPr>
          <w:rFonts w:ascii="Trebuchet MS" w:hAnsi="Trebuchet MS"/>
        </w:rPr>
        <w:t>ția Economică</w:t>
      </w:r>
      <w:r w:rsidRPr="00C81350">
        <w:rPr>
          <w:rFonts w:ascii="Trebuchet MS" w:hAnsi="Trebuchet MS"/>
          <w:lang w:val="fr-FR"/>
        </w:rPr>
        <w:t xml:space="preserve"> a gestionat cu eficiență fondurile propuse în BVC, monitorizându-se  permanent, atât nivelul încasării veniturilor,  cât şi nivelul cheltuielilor şi încadrarea lor pe </w:t>
      </w:r>
      <w:r w:rsidRPr="00C81350">
        <w:rPr>
          <w:rFonts w:ascii="Trebuchet MS" w:hAnsi="Trebuchet MS"/>
        </w:rPr>
        <w:t>capitole</w:t>
      </w:r>
      <w:r w:rsidRPr="00C81350">
        <w:rPr>
          <w:rFonts w:ascii="Trebuchet MS" w:hAnsi="Trebuchet MS"/>
          <w:lang w:val="fr-FR"/>
        </w:rPr>
        <w:t xml:space="preserve"> în buget, urmărindu-se continuu efectuarea de cheltuieli sub nivelul de realizare a veniturilor și realizarea de economii.</w:t>
      </w:r>
    </w:p>
    <w:p w14:paraId="224F66EC" w14:textId="77777777" w:rsidR="001A56DC" w:rsidRPr="00C81350" w:rsidRDefault="001A56DC" w:rsidP="0068022E">
      <w:pPr>
        <w:pStyle w:val="Frspaiere2"/>
        <w:ind w:firstLine="709"/>
        <w:jc w:val="both"/>
        <w:rPr>
          <w:rFonts w:ascii="Trebuchet MS" w:hAnsi="Trebuchet MS"/>
          <w:lang w:val="fr-FR"/>
        </w:rPr>
      </w:pPr>
      <w:r w:rsidRPr="00C81350">
        <w:rPr>
          <w:rFonts w:ascii="Trebuchet MS" w:hAnsi="Trebuchet MS"/>
          <w:lang w:val="fr-FR"/>
        </w:rPr>
        <w:t>Menționăm faptul că, în cursul anului 2022 s-a urmărit cu precădere ca achitarea  tuturor obligațiilor financiare să fie efectuată la termenele legale, inclusiv obligaţia de a vira 20% din tarifele încasate din prestaţii de servicii specifice către Inspectoratul de Stat pentru Controlul în Transportul Rutier.</w:t>
      </w:r>
    </w:p>
    <w:p w14:paraId="5B2C1DDC" w14:textId="77777777" w:rsidR="001A56DC" w:rsidRPr="00C81350" w:rsidRDefault="001A56DC" w:rsidP="0068022E">
      <w:pPr>
        <w:pStyle w:val="Frspaiere2"/>
        <w:jc w:val="both"/>
        <w:rPr>
          <w:rFonts w:ascii="Trebuchet MS" w:hAnsi="Trebuchet MS"/>
          <w:b/>
          <w:u w:val="single"/>
        </w:rPr>
      </w:pPr>
    </w:p>
    <w:p w14:paraId="46826E9E" w14:textId="77777777" w:rsidR="001A56DC" w:rsidRPr="00C81350" w:rsidRDefault="001A56DC" w:rsidP="00FA1D49">
      <w:pPr>
        <w:pStyle w:val="Frspaiere2"/>
        <w:numPr>
          <w:ilvl w:val="0"/>
          <w:numId w:val="76"/>
        </w:numPr>
        <w:ind w:left="644"/>
        <w:jc w:val="both"/>
        <w:rPr>
          <w:rFonts w:ascii="Trebuchet MS" w:hAnsi="Trebuchet MS"/>
          <w:b/>
          <w:color w:val="FF0000"/>
          <w:lang w:val="en-US"/>
        </w:rPr>
      </w:pPr>
      <w:r w:rsidRPr="00C81350">
        <w:rPr>
          <w:rFonts w:ascii="Trebuchet MS" w:hAnsi="Trebuchet MS"/>
          <w:b/>
          <w:lang w:val="en-US"/>
        </w:rPr>
        <w:t>INFORMAȚII LEGATE DE PROCESUL DE ACHIZIȚII PUBLICE</w:t>
      </w:r>
    </w:p>
    <w:p w14:paraId="14DA7A3E" w14:textId="77777777" w:rsidR="001A56DC" w:rsidRPr="00C81350" w:rsidRDefault="001A56DC" w:rsidP="0068022E">
      <w:pPr>
        <w:pStyle w:val="Frspaiere2"/>
        <w:jc w:val="both"/>
        <w:rPr>
          <w:rFonts w:ascii="Trebuchet MS" w:hAnsi="Trebuchet MS"/>
          <w:b/>
        </w:rPr>
      </w:pPr>
      <w:r w:rsidRPr="00C81350">
        <w:rPr>
          <w:rFonts w:ascii="Trebuchet MS" w:hAnsi="Trebuchet MS"/>
          <w:b/>
        </w:rPr>
        <w:t xml:space="preserve"> Achiziții publice pe categorii:</w:t>
      </w:r>
    </w:p>
    <w:tbl>
      <w:tblPr>
        <w:tblStyle w:val="TableGrid"/>
        <w:tblW w:w="9930" w:type="dxa"/>
        <w:tblInd w:w="-185" w:type="dxa"/>
        <w:tblLayout w:type="fixed"/>
        <w:tblLook w:val="04A0" w:firstRow="1" w:lastRow="0" w:firstColumn="1" w:lastColumn="0" w:noHBand="0" w:noVBand="1"/>
      </w:tblPr>
      <w:tblGrid>
        <w:gridCol w:w="809"/>
        <w:gridCol w:w="1889"/>
        <w:gridCol w:w="1279"/>
        <w:gridCol w:w="1151"/>
        <w:gridCol w:w="1350"/>
        <w:gridCol w:w="1890"/>
        <w:gridCol w:w="1562"/>
      </w:tblGrid>
      <w:tr w:rsidR="001A56DC" w:rsidRPr="00C81350" w14:paraId="43FA7D8A" w14:textId="77777777" w:rsidTr="001C26AF">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906402" w14:textId="77777777" w:rsidR="001A56DC" w:rsidRPr="00C81350" w:rsidRDefault="001A56DC" w:rsidP="0068022E">
            <w:pPr>
              <w:jc w:val="center"/>
              <w:rPr>
                <w:b/>
                <w:sz w:val="20"/>
                <w:szCs w:val="20"/>
              </w:rPr>
            </w:pPr>
            <w:r w:rsidRPr="00C81350">
              <w:rPr>
                <w:b/>
                <w:sz w:val="20"/>
                <w:szCs w:val="20"/>
              </w:rPr>
              <w:t>Nr. crt.</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595F24" w14:textId="77777777" w:rsidR="001A56DC" w:rsidRPr="00C81350" w:rsidRDefault="001A56DC" w:rsidP="0068022E">
            <w:pPr>
              <w:jc w:val="center"/>
              <w:rPr>
                <w:b/>
                <w:sz w:val="20"/>
                <w:szCs w:val="20"/>
              </w:rPr>
            </w:pPr>
            <w:r w:rsidRPr="00C81350">
              <w:rPr>
                <w:b/>
                <w:sz w:val="20"/>
                <w:szCs w:val="20"/>
              </w:rPr>
              <w:t>Categorie achiziție publică</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A3CDAF" w14:textId="77777777" w:rsidR="001A56DC" w:rsidRPr="00C81350" w:rsidRDefault="001A56DC" w:rsidP="0068022E">
            <w:pPr>
              <w:jc w:val="center"/>
              <w:rPr>
                <w:b/>
                <w:sz w:val="20"/>
                <w:szCs w:val="20"/>
              </w:rPr>
            </w:pPr>
            <w:r w:rsidRPr="00C81350">
              <w:rPr>
                <w:b/>
                <w:sz w:val="20"/>
                <w:szCs w:val="20"/>
              </w:rPr>
              <w:t>Număr procese de achiziție publică</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1671BE" w14:textId="77777777" w:rsidR="001A56DC" w:rsidRPr="00C81350" w:rsidRDefault="001A56DC" w:rsidP="0068022E">
            <w:pPr>
              <w:jc w:val="center"/>
              <w:rPr>
                <w:b/>
                <w:sz w:val="20"/>
                <w:szCs w:val="20"/>
              </w:rPr>
            </w:pPr>
            <w:r w:rsidRPr="00C81350">
              <w:rPr>
                <w:b/>
                <w:sz w:val="20"/>
                <w:szCs w:val="20"/>
              </w:rPr>
              <w:t>Achiziții realizate prin SEAP</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163E38" w14:textId="77777777" w:rsidR="001A56DC" w:rsidRPr="00C81350" w:rsidRDefault="001A56DC" w:rsidP="0068022E">
            <w:pPr>
              <w:jc w:val="center"/>
              <w:rPr>
                <w:b/>
                <w:sz w:val="20"/>
                <w:szCs w:val="20"/>
              </w:rPr>
            </w:pPr>
            <w:r w:rsidRPr="00C81350">
              <w:rPr>
                <w:b/>
                <w:sz w:val="20"/>
                <w:szCs w:val="20"/>
              </w:rPr>
              <w:t>Proceduri anulate/</w:t>
            </w:r>
          </w:p>
          <w:p w14:paraId="2C5DD886" w14:textId="77777777" w:rsidR="001A56DC" w:rsidRPr="00C81350" w:rsidRDefault="001A56DC" w:rsidP="0068022E">
            <w:pPr>
              <w:jc w:val="center"/>
              <w:rPr>
                <w:b/>
                <w:sz w:val="20"/>
                <w:szCs w:val="20"/>
              </w:rPr>
            </w:pPr>
            <w:r w:rsidRPr="00C81350">
              <w:rPr>
                <w:b/>
                <w:sz w:val="20"/>
                <w:szCs w:val="20"/>
              </w:rPr>
              <w:t>refuzate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484FBE" w14:textId="77777777" w:rsidR="001A56DC" w:rsidRPr="00C81350" w:rsidRDefault="001A56DC" w:rsidP="0068022E">
            <w:pPr>
              <w:jc w:val="center"/>
              <w:rPr>
                <w:b/>
                <w:sz w:val="20"/>
                <w:szCs w:val="20"/>
              </w:rPr>
            </w:pPr>
            <w:r w:rsidRPr="00C81350">
              <w:rPr>
                <w:b/>
                <w:sz w:val="20"/>
                <w:szCs w:val="20"/>
              </w:rPr>
              <w:t>Durata medie a unui proces de achiziție</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27F54E" w14:textId="77777777" w:rsidR="001A56DC" w:rsidRPr="00C81350" w:rsidRDefault="001A56DC" w:rsidP="0068022E">
            <w:pPr>
              <w:jc w:val="center"/>
              <w:rPr>
                <w:b/>
                <w:sz w:val="20"/>
                <w:szCs w:val="20"/>
              </w:rPr>
            </w:pPr>
            <w:r w:rsidRPr="00C81350">
              <w:rPr>
                <w:b/>
                <w:sz w:val="20"/>
                <w:szCs w:val="20"/>
              </w:rPr>
              <w:t>Număr contestații formulate la CNSC</w:t>
            </w:r>
          </w:p>
        </w:tc>
      </w:tr>
      <w:tr w:rsidR="001A56DC" w:rsidRPr="00C81350" w14:paraId="4337D2BA" w14:textId="77777777" w:rsidTr="001C26AF">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AEE68E" w14:textId="77777777" w:rsidR="001A56DC" w:rsidRPr="00C81350" w:rsidRDefault="001A56DC" w:rsidP="0068022E">
            <w:pPr>
              <w:jc w:val="center"/>
              <w:rPr>
                <w:sz w:val="20"/>
                <w:szCs w:val="20"/>
              </w:rPr>
            </w:pPr>
            <w:r w:rsidRPr="00C81350">
              <w:rPr>
                <w:sz w:val="20"/>
                <w:szCs w:val="20"/>
              </w:rPr>
              <w:t>1</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CFC41A" w14:textId="77777777" w:rsidR="001A56DC" w:rsidRPr="00C81350" w:rsidRDefault="001A56DC" w:rsidP="0068022E">
            <w:pPr>
              <w:rPr>
                <w:sz w:val="20"/>
                <w:szCs w:val="20"/>
              </w:rPr>
            </w:pPr>
            <w:r w:rsidRPr="00C81350">
              <w:rPr>
                <w:sz w:val="20"/>
                <w:szCs w:val="20"/>
              </w:rPr>
              <w:t>Licitație deschisă</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A316A6" w14:textId="77777777" w:rsidR="001A56DC" w:rsidRPr="00C81350" w:rsidRDefault="001A56DC" w:rsidP="0068022E">
            <w:pPr>
              <w:jc w:val="center"/>
              <w:rPr>
                <w:sz w:val="20"/>
                <w:szCs w:val="20"/>
              </w:rPr>
            </w:pPr>
            <w:r w:rsidRPr="00C81350">
              <w:rPr>
                <w:sz w:val="20"/>
                <w:szCs w:val="20"/>
              </w:rPr>
              <w:t>3</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A8CC39" w14:textId="77777777" w:rsidR="001A56DC" w:rsidRPr="00C81350" w:rsidRDefault="001A56DC" w:rsidP="0068022E">
            <w:pPr>
              <w:jc w:val="center"/>
              <w:rPr>
                <w:sz w:val="20"/>
                <w:szCs w:val="20"/>
              </w:rPr>
            </w:pPr>
            <w:r w:rsidRPr="00C81350">
              <w:rPr>
                <w:sz w:val="20"/>
                <w:szCs w:val="20"/>
              </w:rPr>
              <w:t>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AF9274" w14:textId="77777777" w:rsidR="001A56DC" w:rsidRPr="00C81350" w:rsidRDefault="001A56DC" w:rsidP="0068022E">
            <w:pPr>
              <w:jc w:val="center"/>
              <w:rPr>
                <w:sz w:val="20"/>
                <w:szCs w:val="20"/>
              </w:rPr>
            </w:pPr>
            <w:r w:rsidRPr="00C81350">
              <w:rPr>
                <w:sz w:val="20"/>
                <w:szCs w:val="20"/>
              </w:rPr>
              <w:t>-</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924DC5" w14:textId="77777777" w:rsidR="001A56DC" w:rsidRPr="00C81350" w:rsidRDefault="001A56DC" w:rsidP="0068022E">
            <w:pPr>
              <w:jc w:val="center"/>
              <w:rPr>
                <w:sz w:val="20"/>
                <w:szCs w:val="20"/>
              </w:rPr>
            </w:pPr>
            <w:r w:rsidRPr="00C81350">
              <w:rPr>
                <w:sz w:val="20"/>
                <w:szCs w:val="20"/>
              </w:rPr>
              <w:t>Între 75 – 100 zile lucrătoare*</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BE7268" w14:textId="77777777" w:rsidR="001A56DC" w:rsidRPr="00C81350" w:rsidRDefault="001A56DC" w:rsidP="0068022E">
            <w:pPr>
              <w:jc w:val="center"/>
              <w:rPr>
                <w:sz w:val="20"/>
                <w:szCs w:val="20"/>
              </w:rPr>
            </w:pPr>
            <w:r w:rsidRPr="00C81350">
              <w:rPr>
                <w:sz w:val="20"/>
                <w:szCs w:val="20"/>
              </w:rPr>
              <w:t>0</w:t>
            </w:r>
          </w:p>
        </w:tc>
      </w:tr>
      <w:tr w:rsidR="001A56DC" w:rsidRPr="00C81350" w14:paraId="026BFC86" w14:textId="77777777" w:rsidTr="001C26AF">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9C0655" w14:textId="77777777" w:rsidR="001A56DC" w:rsidRPr="00C81350" w:rsidRDefault="001A56DC" w:rsidP="0068022E">
            <w:pPr>
              <w:jc w:val="center"/>
              <w:rPr>
                <w:sz w:val="20"/>
                <w:szCs w:val="20"/>
              </w:rPr>
            </w:pPr>
            <w:r w:rsidRPr="00C81350">
              <w:rPr>
                <w:sz w:val="20"/>
                <w:szCs w:val="20"/>
              </w:rPr>
              <w:t>2</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ABBFC6" w14:textId="77777777" w:rsidR="001A56DC" w:rsidRPr="00C81350" w:rsidRDefault="001A56DC" w:rsidP="0068022E">
            <w:pPr>
              <w:rPr>
                <w:sz w:val="20"/>
                <w:szCs w:val="20"/>
              </w:rPr>
            </w:pPr>
            <w:r w:rsidRPr="00C81350">
              <w:rPr>
                <w:sz w:val="20"/>
                <w:szCs w:val="20"/>
              </w:rPr>
              <w:t>Procedură simplificată</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E8E10C" w14:textId="77777777" w:rsidR="001A56DC" w:rsidRPr="00C81350" w:rsidRDefault="001A56DC" w:rsidP="0068022E">
            <w:pPr>
              <w:jc w:val="center"/>
              <w:rPr>
                <w:sz w:val="20"/>
                <w:szCs w:val="20"/>
              </w:rPr>
            </w:pPr>
            <w:r w:rsidRPr="00C81350">
              <w:rPr>
                <w:sz w:val="20"/>
                <w:szCs w:val="20"/>
              </w:rPr>
              <w:t>9</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0E8C90" w14:textId="77777777" w:rsidR="001A56DC" w:rsidRPr="00C81350" w:rsidRDefault="001A56DC" w:rsidP="0068022E">
            <w:pPr>
              <w:jc w:val="center"/>
              <w:rPr>
                <w:sz w:val="20"/>
                <w:szCs w:val="20"/>
              </w:rPr>
            </w:pPr>
            <w:r w:rsidRPr="00C81350">
              <w:rPr>
                <w:sz w:val="20"/>
                <w:szCs w:val="20"/>
              </w:rPr>
              <w:t>9</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3325E2" w14:textId="77777777" w:rsidR="001A56DC" w:rsidRPr="00C81350" w:rsidRDefault="001A56DC" w:rsidP="0068022E">
            <w:pPr>
              <w:jc w:val="center"/>
              <w:rPr>
                <w:sz w:val="20"/>
                <w:szCs w:val="20"/>
              </w:rPr>
            </w:pPr>
            <w:r w:rsidRPr="00C81350">
              <w:rPr>
                <w:sz w:val="20"/>
                <w:szCs w:val="20"/>
              </w:rPr>
              <w:t>-</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414A70" w14:textId="77777777" w:rsidR="001A56DC" w:rsidRPr="00C81350" w:rsidRDefault="001A56DC" w:rsidP="0068022E">
            <w:pPr>
              <w:jc w:val="center"/>
              <w:rPr>
                <w:sz w:val="20"/>
                <w:szCs w:val="20"/>
              </w:rPr>
            </w:pPr>
            <w:r w:rsidRPr="00C81350">
              <w:rPr>
                <w:sz w:val="20"/>
                <w:szCs w:val="20"/>
              </w:rPr>
              <w:t>Între 40 – 50* zile lucrătoare</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D1746A" w14:textId="77777777" w:rsidR="001A56DC" w:rsidRPr="00C81350" w:rsidRDefault="001A56DC" w:rsidP="0068022E">
            <w:pPr>
              <w:jc w:val="center"/>
              <w:rPr>
                <w:sz w:val="20"/>
                <w:szCs w:val="20"/>
              </w:rPr>
            </w:pPr>
            <w:r w:rsidRPr="00C81350">
              <w:rPr>
                <w:sz w:val="20"/>
                <w:szCs w:val="20"/>
              </w:rPr>
              <w:t>2</w:t>
            </w:r>
          </w:p>
        </w:tc>
      </w:tr>
      <w:tr w:rsidR="001A56DC" w:rsidRPr="00C81350" w14:paraId="154D52C6" w14:textId="77777777" w:rsidTr="001C26AF">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C35762" w14:textId="77777777" w:rsidR="001A56DC" w:rsidRPr="00C81350" w:rsidRDefault="001A56DC" w:rsidP="0068022E">
            <w:pPr>
              <w:jc w:val="center"/>
              <w:rPr>
                <w:sz w:val="20"/>
                <w:szCs w:val="20"/>
              </w:rPr>
            </w:pPr>
            <w:r w:rsidRPr="00C81350">
              <w:rPr>
                <w:sz w:val="20"/>
                <w:szCs w:val="20"/>
              </w:rPr>
              <w:t>3</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FBEEA4" w14:textId="77777777" w:rsidR="001A56DC" w:rsidRPr="00C81350" w:rsidRDefault="001A56DC" w:rsidP="0068022E">
            <w:pPr>
              <w:rPr>
                <w:sz w:val="20"/>
                <w:szCs w:val="20"/>
              </w:rPr>
            </w:pPr>
            <w:r w:rsidRPr="00C81350">
              <w:rPr>
                <w:sz w:val="20"/>
                <w:szCs w:val="20"/>
              </w:rPr>
              <w:t>Achiziție directă</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FF0893" w14:textId="77777777" w:rsidR="001A56DC" w:rsidRPr="00C81350" w:rsidRDefault="001A56DC" w:rsidP="0068022E">
            <w:pPr>
              <w:jc w:val="center"/>
              <w:rPr>
                <w:sz w:val="20"/>
                <w:szCs w:val="20"/>
              </w:rPr>
            </w:pPr>
            <w:r w:rsidRPr="00C81350">
              <w:rPr>
                <w:sz w:val="20"/>
                <w:szCs w:val="20"/>
              </w:rPr>
              <w:t>135</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F8B576" w14:textId="77777777" w:rsidR="001A56DC" w:rsidRPr="00C81350" w:rsidRDefault="001A56DC" w:rsidP="0068022E">
            <w:pPr>
              <w:jc w:val="center"/>
              <w:rPr>
                <w:sz w:val="20"/>
                <w:szCs w:val="20"/>
              </w:rPr>
            </w:pPr>
            <w:r w:rsidRPr="00C81350">
              <w:rPr>
                <w:sz w:val="20"/>
                <w:szCs w:val="20"/>
              </w:rPr>
              <w:t>59</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564356" w14:textId="77777777" w:rsidR="001A56DC" w:rsidRPr="00C81350" w:rsidRDefault="001A56DC" w:rsidP="0068022E">
            <w:pPr>
              <w:jc w:val="center"/>
              <w:rPr>
                <w:sz w:val="20"/>
                <w:szCs w:val="20"/>
              </w:rPr>
            </w:pPr>
            <w:r w:rsidRPr="00C81350">
              <w:rPr>
                <w:sz w:val="20"/>
                <w:szCs w:val="20"/>
              </w:rPr>
              <w:t>-</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62216B" w14:textId="77777777" w:rsidR="001A56DC" w:rsidRPr="00C81350" w:rsidRDefault="001A56DC" w:rsidP="0068022E">
            <w:pPr>
              <w:jc w:val="center"/>
              <w:rPr>
                <w:sz w:val="20"/>
                <w:szCs w:val="20"/>
              </w:rPr>
            </w:pPr>
            <w:r w:rsidRPr="00C81350">
              <w:rPr>
                <w:sz w:val="20"/>
                <w:szCs w:val="20"/>
              </w:rPr>
              <w:t>Între 2 - 10 zile lucrătoare</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A8E45C" w14:textId="77777777" w:rsidR="001A56DC" w:rsidRPr="00C81350" w:rsidRDefault="001A56DC" w:rsidP="0068022E">
            <w:pPr>
              <w:jc w:val="center"/>
              <w:rPr>
                <w:sz w:val="20"/>
                <w:szCs w:val="20"/>
              </w:rPr>
            </w:pPr>
            <w:r w:rsidRPr="00C81350">
              <w:rPr>
                <w:sz w:val="20"/>
                <w:szCs w:val="20"/>
              </w:rPr>
              <w:t>0</w:t>
            </w:r>
          </w:p>
        </w:tc>
      </w:tr>
    </w:tbl>
    <w:p w14:paraId="526D35FE" w14:textId="77777777" w:rsidR="001A56DC" w:rsidRPr="00C81350" w:rsidRDefault="001A56DC" w:rsidP="0068022E">
      <w:pPr>
        <w:jc w:val="both"/>
        <w:rPr>
          <w:rFonts w:eastAsia="Times New Roman"/>
        </w:rPr>
      </w:pPr>
      <w:r w:rsidRPr="00C81350">
        <w:rPr>
          <w:b/>
        </w:rPr>
        <w:t>*</w:t>
      </w:r>
      <w:r w:rsidRPr="00C81350">
        <w:t xml:space="preserve">numărul de zile a fost estimat în funcție de perioada necesară pentru întocmirea documentației și aprobarea acesteia de către conducerea autorității contractante, de perioada din momentul transmiterii </w:t>
      </w:r>
      <w:r w:rsidRPr="00C81350">
        <w:lastRenderedPageBreak/>
        <w:t>documentației în SEAP și validarea de către ANAP, de numărul de zile până la deschiderea ofertelor și de perioada de evaluare a acestora.</w:t>
      </w:r>
    </w:p>
    <w:p w14:paraId="42BD36BA" w14:textId="77777777" w:rsidR="001A56DC" w:rsidRPr="00C81350" w:rsidRDefault="001A56DC" w:rsidP="0068022E">
      <w:pPr>
        <w:pStyle w:val="BodyText"/>
        <w:tabs>
          <w:tab w:val="left" w:pos="700"/>
          <w:tab w:val="left" w:pos="1980"/>
        </w:tabs>
        <w:rPr>
          <w:rFonts w:ascii="Trebuchet MS" w:hAnsi="Trebuchet MS"/>
          <w:b/>
          <w:sz w:val="22"/>
          <w:szCs w:val="22"/>
        </w:rPr>
      </w:pPr>
    </w:p>
    <w:p w14:paraId="6FE95529" w14:textId="77777777" w:rsidR="001A56DC" w:rsidRPr="00C81350" w:rsidRDefault="001A56DC" w:rsidP="0068022E">
      <w:pPr>
        <w:pStyle w:val="BodyText"/>
        <w:tabs>
          <w:tab w:val="left" w:pos="700"/>
          <w:tab w:val="left" w:pos="851"/>
        </w:tabs>
        <w:jc w:val="left"/>
        <w:rPr>
          <w:rFonts w:ascii="Trebuchet MS" w:hAnsi="Trebuchet MS"/>
          <w:sz w:val="22"/>
          <w:szCs w:val="22"/>
        </w:rPr>
      </w:pPr>
      <w:r w:rsidRPr="00C81350">
        <w:rPr>
          <w:rFonts w:ascii="Trebuchet MS" w:hAnsi="Trebuchet MS"/>
          <w:sz w:val="22"/>
          <w:szCs w:val="22"/>
        </w:rPr>
        <w:t>Listă contracte încheiate în anul 2022:</w:t>
      </w:r>
    </w:p>
    <w:p w14:paraId="51A94A98" w14:textId="77777777" w:rsidR="001A56DC" w:rsidRPr="00C81350" w:rsidRDefault="001A56DC" w:rsidP="0068022E">
      <w:pPr>
        <w:ind w:firstLine="360"/>
        <w:jc w:val="both"/>
        <w:rPr>
          <w:bCs/>
          <w:lang w:eastAsia="ro-RO"/>
        </w:rPr>
      </w:pPr>
      <w:r w:rsidRPr="00C81350">
        <w:rPr>
          <w:bCs/>
          <w:lang w:eastAsia="ro-RO"/>
        </w:rPr>
        <w:t>Autoritatea Rutieră Română – ARR a încheiat contracte de achiziţie/acorduri-cadru, în urma finalizării procedurii de achiziţie publică, contracte subsecvente aferente acordului-cadru, astfel:</w:t>
      </w:r>
    </w:p>
    <w:p w14:paraId="669F9291" w14:textId="77777777" w:rsidR="001A56DC" w:rsidRPr="00C81350" w:rsidRDefault="001A56DC" w:rsidP="0068022E">
      <w:pPr>
        <w:pStyle w:val="Frspaiere2"/>
        <w:rPr>
          <w:rFonts w:ascii="Trebuchet MS" w:hAnsi="Trebuchet MS"/>
          <w:lang w:eastAsia="ro-RO"/>
        </w:rPr>
      </w:pPr>
      <w:r w:rsidRPr="00C81350">
        <w:rPr>
          <w:rFonts w:ascii="Trebuchet MS" w:hAnsi="Trebuchet MS"/>
          <w:lang w:eastAsia="ro-RO"/>
        </w:rPr>
        <w:t>- 1 (unu) acord cadru prin procedura de licitație deschisă în valoare totală de 1.245.758,32 lei fără TVA</w:t>
      </w:r>
    </w:p>
    <w:p w14:paraId="12C6AD5B" w14:textId="77777777" w:rsidR="001A56DC" w:rsidRPr="00C81350" w:rsidRDefault="001A56DC" w:rsidP="0068022E">
      <w:pPr>
        <w:pStyle w:val="Frspaiere2"/>
        <w:rPr>
          <w:rFonts w:ascii="Trebuchet MS" w:hAnsi="Trebuchet MS"/>
          <w:lang w:eastAsia="ro-RO"/>
        </w:rPr>
      </w:pPr>
      <w:r w:rsidRPr="00C81350">
        <w:rPr>
          <w:rFonts w:ascii="Trebuchet MS" w:hAnsi="Trebuchet MS"/>
          <w:lang w:eastAsia="ro-RO"/>
        </w:rPr>
        <w:t>-  2 contracte prin licitație deschisă în valoare totală de 1.540.086,00 lei fără TVA</w:t>
      </w:r>
    </w:p>
    <w:p w14:paraId="6AF52604" w14:textId="77777777" w:rsidR="001A56DC" w:rsidRPr="00C81350" w:rsidRDefault="001A56DC" w:rsidP="0068022E">
      <w:pPr>
        <w:pStyle w:val="Frspaiere2"/>
        <w:rPr>
          <w:rFonts w:ascii="Trebuchet MS" w:hAnsi="Trebuchet MS"/>
          <w:lang w:eastAsia="ro-RO"/>
        </w:rPr>
      </w:pPr>
      <w:r w:rsidRPr="00C81350">
        <w:rPr>
          <w:rFonts w:ascii="Trebuchet MS" w:hAnsi="Trebuchet MS"/>
          <w:lang w:eastAsia="ro-RO"/>
        </w:rPr>
        <w:t>- 20 contracte prin procedură simplificată în valoare totală de 1.882.789,76 lei fără TVA</w:t>
      </w:r>
    </w:p>
    <w:p w14:paraId="59C05CDD" w14:textId="77777777" w:rsidR="001A56DC" w:rsidRPr="00C81350" w:rsidRDefault="001A56DC" w:rsidP="0068022E">
      <w:pPr>
        <w:pStyle w:val="Frspaiere2"/>
        <w:rPr>
          <w:rFonts w:ascii="Trebuchet MS" w:hAnsi="Trebuchet MS"/>
          <w:lang w:eastAsia="ro-RO"/>
        </w:rPr>
      </w:pPr>
      <w:r w:rsidRPr="00C81350">
        <w:rPr>
          <w:rFonts w:ascii="Trebuchet MS" w:hAnsi="Trebuchet MS"/>
          <w:lang w:eastAsia="ro-RO"/>
        </w:rPr>
        <w:t>- 35 contracte prin achiziție deschisă în valoare totală de 1.479.591,71 lei fără TVA</w:t>
      </w:r>
    </w:p>
    <w:p w14:paraId="43B77C67" w14:textId="77777777" w:rsidR="001A56DC" w:rsidRPr="00C81350" w:rsidRDefault="001A56DC" w:rsidP="0068022E">
      <w:pPr>
        <w:pStyle w:val="Frspaiere2"/>
        <w:rPr>
          <w:rFonts w:ascii="Trebuchet MS" w:hAnsi="Trebuchet MS"/>
          <w:lang w:eastAsia="ro-RO"/>
        </w:rPr>
      </w:pPr>
      <w:r w:rsidRPr="00C81350">
        <w:rPr>
          <w:rFonts w:ascii="Trebuchet MS" w:hAnsi="Trebuchet MS"/>
          <w:lang w:eastAsia="ro-RO"/>
        </w:rPr>
        <w:t>- 10 contracte subsecvente aferente acordurilor cadru în valoare totală de 14.702.394,94 lei fără TVA</w:t>
      </w:r>
    </w:p>
    <w:p w14:paraId="4ABBCE93" w14:textId="0860DA06" w:rsidR="001A56DC" w:rsidRPr="00C81350" w:rsidRDefault="001A56DC" w:rsidP="00FA1D49">
      <w:pPr>
        <w:pStyle w:val="ListParagraph"/>
        <w:numPr>
          <w:ilvl w:val="0"/>
          <w:numId w:val="76"/>
        </w:numPr>
        <w:shd w:val="clear" w:color="auto" w:fill="FFFFFF"/>
        <w:spacing w:beforeAutospacing="1" w:afterAutospacing="1"/>
        <w:jc w:val="both"/>
        <w:rPr>
          <w:b/>
        </w:rPr>
      </w:pPr>
      <w:r w:rsidRPr="00C81350">
        <w:rPr>
          <w:b/>
        </w:rPr>
        <w:t>INFORMAȚI DESPRE LITIGII  ÎN CARE ESTE IMPLICATĂ INSTITUȚIA</w:t>
      </w:r>
    </w:p>
    <w:p w14:paraId="21F0B200" w14:textId="77777777" w:rsidR="001A56DC" w:rsidRPr="00C81350" w:rsidRDefault="001A56DC" w:rsidP="00A53AF2">
      <w:pPr>
        <w:ind w:firstLine="360"/>
        <w:jc w:val="both"/>
        <w:rPr>
          <w:b/>
        </w:rPr>
      </w:pPr>
      <w:r w:rsidRPr="00C81350">
        <w:t xml:space="preserve">În anul 2022 la </w:t>
      </w:r>
      <w:r w:rsidRPr="00C81350">
        <w:rPr>
          <w:b/>
        </w:rPr>
        <w:t>Serviciul Juridic și Contencios Administrativ</w:t>
      </w:r>
      <w:r w:rsidRPr="00C81350">
        <w:t>, au fost înregistrate 9 litigii promovate în temeiul Legii nr. 554/2004 cu modificările și completările ulterioare și 2 litigii, respectiv unul de drept comun și un litigiu de muncă. Din cele 9 litigii promovate în anul 2022, în temeiul Legii nr.554/2004  cu modificările ulterioare, trei au fost câștigate de către Autoritatea Rutieră Română-A.R.R.</w:t>
      </w:r>
    </w:p>
    <w:p w14:paraId="29E96040" w14:textId="77777777" w:rsidR="001A56DC" w:rsidRPr="00C81350" w:rsidRDefault="001A56DC" w:rsidP="0068022E">
      <w:pPr>
        <w:spacing w:after="120"/>
        <w:ind w:firstLine="360"/>
        <w:jc w:val="both"/>
        <w:rPr>
          <w:b/>
        </w:rPr>
      </w:pPr>
      <w:r w:rsidRPr="00C81350">
        <w:t>Totodată, Serviciul Juridic și Contencios Administrativ,  în anul 2022 a gestionat un număr de 67  litigii,  promovate pe rolul instanțelor din anii precedenți.</w:t>
      </w:r>
    </w:p>
    <w:p w14:paraId="791E3E34" w14:textId="77777777" w:rsidR="001A56DC" w:rsidRPr="00C81350" w:rsidRDefault="001A56DC" w:rsidP="0068022E">
      <w:pPr>
        <w:ind w:firstLine="360"/>
        <w:jc w:val="both"/>
      </w:pPr>
      <w:r w:rsidRPr="00C81350">
        <w:t>Din cele 67  litigii: 13 au fost castigate de instituția noastră, 3 au fost pierdute, 51  sunt  pe  rolul instanțelor de judecată.</w:t>
      </w:r>
    </w:p>
    <w:p w14:paraId="1845519F" w14:textId="77777777" w:rsidR="001A56DC" w:rsidRPr="00C81350" w:rsidRDefault="001A56DC" w:rsidP="0068022E">
      <w:pPr>
        <w:ind w:firstLine="720"/>
        <w:jc w:val="both"/>
      </w:pPr>
    </w:p>
    <w:p w14:paraId="3658F6A3" w14:textId="77777777" w:rsidR="001A56DC" w:rsidRPr="00C81350" w:rsidRDefault="001A56DC" w:rsidP="00FA1D49">
      <w:pPr>
        <w:pStyle w:val="ListParagraph"/>
        <w:numPr>
          <w:ilvl w:val="0"/>
          <w:numId w:val="76"/>
        </w:numPr>
        <w:tabs>
          <w:tab w:val="left" w:pos="851"/>
          <w:tab w:val="left" w:pos="1134"/>
        </w:tabs>
        <w:contextualSpacing w:val="0"/>
        <w:jc w:val="both"/>
        <w:rPr>
          <w:rFonts w:eastAsia="Arial"/>
          <w:b/>
          <w:lang w:val="fr-FR"/>
        </w:rPr>
      </w:pPr>
      <w:r w:rsidRPr="00C81350">
        <w:rPr>
          <w:rFonts w:eastAsia="Arial"/>
          <w:b/>
          <w:lang w:val="fr-FR"/>
        </w:rPr>
        <w:t>INFORMAȚII DESPRE MANAGEMENTUL RESURSELOR UMANE:</w:t>
      </w:r>
    </w:p>
    <w:p w14:paraId="0DFA95B2" w14:textId="77777777" w:rsidR="001A56DC" w:rsidRPr="00C81350" w:rsidRDefault="001A56DC" w:rsidP="0068022E">
      <w:pPr>
        <w:tabs>
          <w:tab w:val="left" w:pos="851"/>
        </w:tabs>
        <w:contextualSpacing/>
        <w:jc w:val="both"/>
        <w:rPr>
          <w:rFonts w:eastAsia="Arial"/>
        </w:rPr>
      </w:pPr>
      <w:r w:rsidRPr="00C81350">
        <w:rPr>
          <w:rFonts w:eastAsia="Arial"/>
        </w:rPr>
        <w:t>- informații privind fluctuația de personal: 24 de încetări a contractelor individuale de muncă și 58 de angajări;</w:t>
      </w:r>
    </w:p>
    <w:p w14:paraId="614D9645" w14:textId="77777777" w:rsidR="001A56DC" w:rsidRPr="00C81350" w:rsidRDefault="001A56DC" w:rsidP="0068022E">
      <w:pPr>
        <w:tabs>
          <w:tab w:val="left" w:pos="851"/>
        </w:tabs>
        <w:contextualSpacing/>
        <w:jc w:val="both"/>
        <w:rPr>
          <w:rFonts w:eastAsia="Arial"/>
        </w:rPr>
      </w:pPr>
      <w:r w:rsidRPr="00C81350">
        <w:rPr>
          <w:rFonts w:eastAsia="Arial"/>
        </w:rPr>
        <w:t xml:space="preserve"> - numărul de concursuri organizate în anul 2022: 4 concursuri;</w:t>
      </w:r>
    </w:p>
    <w:p w14:paraId="788AAF47" w14:textId="77777777" w:rsidR="001A56DC" w:rsidRPr="00C81350" w:rsidRDefault="001A56DC" w:rsidP="0068022E">
      <w:pPr>
        <w:tabs>
          <w:tab w:val="left" w:pos="851"/>
        </w:tabs>
        <w:contextualSpacing/>
        <w:jc w:val="both"/>
        <w:rPr>
          <w:rFonts w:eastAsia="Arial"/>
        </w:rPr>
      </w:pPr>
      <w:r w:rsidRPr="00C81350">
        <w:rPr>
          <w:rFonts w:eastAsia="Arial"/>
        </w:rPr>
        <w:t>- fluctuația la nivelul funcțiilor de conducere: au fost 16 încetări de numiri privind preluarea funcțiilor de conducere și 26 numiri în funcțiile de conducere;</w:t>
      </w:r>
    </w:p>
    <w:p w14:paraId="7B732B4E" w14:textId="77777777" w:rsidR="001A56DC" w:rsidRPr="00C81350" w:rsidRDefault="001A56DC" w:rsidP="0068022E">
      <w:pPr>
        <w:tabs>
          <w:tab w:val="left" w:pos="851"/>
        </w:tabs>
        <w:contextualSpacing/>
        <w:jc w:val="both"/>
        <w:rPr>
          <w:rFonts w:eastAsia="Arial"/>
        </w:rPr>
      </w:pPr>
      <w:r w:rsidRPr="00C81350">
        <w:rPr>
          <w:rFonts w:eastAsia="Arial"/>
        </w:rPr>
        <w:t>- numărul de funcții de conducere exercitate temporar: 59 de funcții de conducere exercitate temporar;</w:t>
      </w:r>
    </w:p>
    <w:p w14:paraId="0C513A90" w14:textId="77777777" w:rsidR="001A56DC" w:rsidRPr="00C81350" w:rsidRDefault="001A56DC" w:rsidP="0068022E">
      <w:pPr>
        <w:tabs>
          <w:tab w:val="left" w:pos="851"/>
        </w:tabs>
        <w:contextualSpacing/>
        <w:jc w:val="both"/>
        <w:rPr>
          <w:rFonts w:eastAsia="Arial"/>
        </w:rPr>
      </w:pPr>
      <w:r w:rsidRPr="00C81350">
        <w:rPr>
          <w:rFonts w:eastAsia="Arial"/>
        </w:rPr>
        <w:t>- câștigul mediu brut lunar: 7.290 lei/salariat.</w:t>
      </w:r>
    </w:p>
    <w:p w14:paraId="23405718" w14:textId="77777777" w:rsidR="001A56DC" w:rsidRPr="00C81350" w:rsidRDefault="001A56DC" w:rsidP="0068022E">
      <w:pPr>
        <w:tabs>
          <w:tab w:val="left" w:pos="851"/>
          <w:tab w:val="left" w:pos="1134"/>
        </w:tabs>
        <w:jc w:val="both"/>
        <w:rPr>
          <w:b/>
          <w:lang w:val="fr-FR" w:eastAsia="ro-RO"/>
        </w:rPr>
      </w:pPr>
    </w:p>
    <w:p w14:paraId="7659F0B5" w14:textId="77777777" w:rsidR="001A56DC" w:rsidRPr="00C81350" w:rsidRDefault="001A56DC" w:rsidP="00FA1D49">
      <w:pPr>
        <w:pStyle w:val="Frspaiere2"/>
        <w:numPr>
          <w:ilvl w:val="0"/>
          <w:numId w:val="77"/>
        </w:numPr>
        <w:jc w:val="both"/>
        <w:rPr>
          <w:rFonts w:ascii="Trebuchet MS" w:hAnsi="Trebuchet MS"/>
          <w:b/>
          <w:u w:val="single"/>
        </w:rPr>
      </w:pPr>
      <w:r w:rsidRPr="00C81350">
        <w:rPr>
          <w:rFonts w:ascii="Trebuchet MS" w:hAnsi="Trebuchet MS"/>
          <w:b/>
          <w:u w:val="single"/>
        </w:rPr>
        <w:t>RELATIA  CU COMUNITATEA</w:t>
      </w:r>
    </w:p>
    <w:p w14:paraId="73744A69" w14:textId="77777777" w:rsidR="001A56DC" w:rsidRPr="00C81350" w:rsidRDefault="001A56DC" w:rsidP="0068022E">
      <w:pPr>
        <w:pStyle w:val="Frspaiere2"/>
        <w:jc w:val="both"/>
        <w:rPr>
          <w:rFonts w:ascii="Trebuchet MS" w:hAnsi="Trebuchet MS"/>
          <w:b/>
        </w:rPr>
      </w:pPr>
      <w:r w:rsidRPr="00C81350">
        <w:rPr>
          <w:rFonts w:ascii="Trebuchet MS" w:hAnsi="Trebuchet MS"/>
          <w:b/>
        </w:rPr>
        <w:t xml:space="preserve">    </w:t>
      </w:r>
    </w:p>
    <w:p w14:paraId="4F578552" w14:textId="77777777" w:rsidR="001A56DC" w:rsidRPr="00C81350" w:rsidRDefault="001A56DC" w:rsidP="0068022E">
      <w:pPr>
        <w:pStyle w:val="Frspaiere2"/>
        <w:spacing w:after="120"/>
        <w:ind w:firstLine="585"/>
        <w:jc w:val="both"/>
        <w:rPr>
          <w:rFonts w:ascii="Trebuchet MS" w:hAnsi="Trebuchet MS"/>
          <w:b/>
        </w:rPr>
      </w:pPr>
      <w:r w:rsidRPr="00C81350">
        <w:rPr>
          <w:rFonts w:ascii="Trebuchet MS" w:hAnsi="Trebuchet MS"/>
          <w:b/>
        </w:rPr>
        <w:t xml:space="preserve"> S-a asigurat aplicarea Legii nr. 544/2001 privind liberul acces la informațiile de interes public, </w:t>
      </w:r>
      <w:r w:rsidRPr="00C81350">
        <w:rPr>
          <w:rFonts w:ascii="Trebuchet MS" w:hAnsi="Trebuchet MS"/>
          <w:b/>
          <w:i/>
        </w:rPr>
        <w:t>cu modificările și completările ulterioare</w:t>
      </w:r>
      <w:r w:rsidRPr="00C81350">
        <w:rPr>
          <w:rFonts w:ascii="Trebuchet MS" w:hAnsi="Trebuchet MS"/>
          <w:b/>
        </w:rPr>
        <w:t xml:space="preserve">,  precum și aplicarea O.G. nr. 27/2002 privind activitatea de soluționare a petițiilor, </w:t>
      </w:r>
      <w:r w:rsidRPr="00C81350">
        <w:rPr>
          <w:rFonts w:ascii="Trebuchet MS" w:hAnsi="Trebuchet MS"/>
          <w:b/>
          <w:i/>
        </w:rPr>
        <w:t xml:space="preserve">actualizată,  </w:t>
      </w:r>
      <w:r w:rsidRPr="00C81350">
        <w:rPr>
          <w:rFonts w:ascii="Trebuchet MS" w:hAnsi="Trebuchet MS"/>
          <w:b/>
        </w:rPr>
        <w:t>prin rezolvarea tuturor solicitărilor de informații de interes public și a sesizărilor/reclamațiilor/petițiilor,  primite  de la persoanele fizice și juridice.</w:t>
      </w:r>
    </w:p>
    <w:p w14:paraId="6BA27945" w14:textId="77777777" w:rsidR="001A56DC" w:rsidRPr="00C81350" w:rsidRDefault="001A56DC" w:rsidP="0068022E">
      <w:pPr>
        <w:pStyle w:val="Frspaiere2"/>
        <w:spacing w:after="120"/>
        <w:ind w:firstLine="585"/>
        <w:jc w:val="both"/>
        <w:rPr>
          <w:rFonts w:ascii="Trebuchet MS" w:hAnsi="Trebuchet MS"/>
          <w:b/>
        </w:rPr>
      </w:pPr>
      <w:r w:rsidRPr="00C81350">
        <w:rPr>
          <w:rFonts w:ascii="Trebuchet MS" w:hAnsi="Trebuchet MS"/>
          <w:b/>
        </w:rPr>
        <w:t xml:space="preserve">A fost intocmit Raportul de evaluare a implementării Legii 544/2001 privind liberul acces la informațiile de interes public, cu modificările și completările ulterioare și publicat pe site-ul Autorității Rutiere Române A.R.R. - </w:t>
      </w:r>
      <w:hyperlink r:id="rId18" w:history="1">
        <w:r w:rsidRPr="00C81350">
          <w:rPr>
            <w:rStyle w:val="Hyperlink"/>
            <w:rFonts w:ascii="Trebuchet MS" w:hAnsi="Trebuchet MS"/>
            <w:b/>
          </w:rPr>
          <w:t>www.arr.ro</w:t>
        </w:r>
      </w:hyperlink>
      <w:r w:rsidRPr="00C81350">
        <w:rPr>
          <w:rFonts w:ascii="Trebuchet MS" w:hAnsi="Trebuchet MS"/>
          <w:b/>
        </w:rPr>
        <w:t>.</w:t>
      </w:r>
    </w:p>
    <w:p w14:paraId="53134E24" w14:textId="77777777" w:rsidR="001A56DC" w:rsidRPr="00C81350" w:rsidRDefault="001A56DC" w:rsidP="0068022E">
      <w:pPr>
        <w:pStyle w:val="Frspaiere2"/>
        <w:spacing w:after="120"/>
        <w:jc w:val="both"/>
        <w:rPr>
          <w:rFonts w:ascii="Trebuchet MS" w:hAnsi="Trebuchet MS"/>
          <w:b/>
        </w:rPr>
      </w:pPr>
    </w:p>
    <w:p w14:paraId="26A9A182" w14:textId="77777777" w:rsidR="001A56DC" w:rsidRPr="00C81350" w:rsidRDefault="001A56DC" w:rsidP="00FA1D49">
      <w:pPr>
        <w:pStyle w:val="ListParagraph"/>
        <w:numPr>
          <w:ilvl w:val="0"/>
          <w:numId w:val="77"/>
        </w:numPr>
        <w:shd w:val="clear" w:color="auto" w:fill="FFFFFF"/>
        <w:contextualSpacing w:val="0"/>
        <w:rPr>
          <w:b/>
          <w:u w:val="single"/>
        </w:rPr>
      </w:pPr>
      <w:r w:rsidRPr="00C81350">
        <w:rPr>
          <w:b/>
        </w:rPr>
        <w:t xml:space="preserve"> </w:t>
      </w:r>
      <w:r w:rsidRPr="00C81350">
        <w:rPr>
          <w:b/>
          <w:u w:val="single"/>
        </w:rPr>
        <w:t>LEGISLATIE</w:t>
      </w:r>
    </w:p>
    <w:p w14:paraId="54A5B751" w14:textId="77777777" w:rsidR="001A56DC" w:rsidRPr="00C81350" w:rsidRDefault="001A56DC" w:rsidP="0068022E">
      <w:pPr>
        <w:pStyle w:val="ListParagraph"/>
        <w:shd w:val="clear" w:color="auto" w:fill="FFFFFF"/>
        <w:ind w:left="1305"/>
        <w:rPr>
          <w:b/>
          <w:u w:val="single"/>
        </w:rPr>
      </w:pPr>
    </w:p>
    <w:p w14:paraId="74767604" w14:textId="77777777" w:rsidR="001A56DC" w:rsidRPr="00C81350" w:rsidRDefault="001A56DC" w:rsidP="0068022E">
      <w:pPr>
        <w:pStyle w:val="Frspaiere1"/>
        <w:ind w:firstLine="720"/>
        <w:jc w:val="both"/>
        <w:rPr>
          <w:rFonts w:ascii="Trebuchet MS" w:hAnsi="Trebuchet MS"/>
        </w:rPr>
      </w:pPr>
      <w:r w:rsidRPr="00C81350">
        <w:rPr>
          <w:rFonts w:ascii="Trebuchet MS" w:hAnsi="Trebuchet MS"/>
        </w:rPr>
        <w:t>Din punct de vedere legislativ, s-au transmis proiecte de acte normative și au fost elaborate puncte de vedere solicitate de Direcţia Transport Rutier din cadrul Ministerului Transporturilor și Infrastructurii, după cum urmează:</w:t>
      </w:r>
    </w:p>
    <w:p w14:paraId="7F9A5E40" w14:textId="77777777" w:rsidR="001A56DC" w:rsidRPr="00C81350" w:rsidRDefault="001A56DC" w:rsidP="0068022E">
      <w:pPr>
        <w:pStyle w:val="Frspaiere1"/>
        <w:jc w:val="both"/>
        <w:rPr>
          <w:rFonts w:ascii="Trebuchet MS" w:hAnsi="Trebuchet MS"/>
        </w:rPr>
      </w:pPr>
      <w:r w:rsidRPr="00C81350">
        <w:rPr>
          <w:rFonts w:ascii="Trebuchet MS" w:hAnsi="Trebuchet MS"/>
        </w:rPr>
        <w:t>-  propuneri pentru Proiectul Legii privind abilitatea Guvernului de a emite ordonanțe;</w:t>
      </w:r>
    </w:p>
    <w:p w14:paraId="601EC58B" w14:textId="77777777" w:rsidR="001A56DC" w:rsidRPr="00C81350" w:rsidRDefault="001A56DC" w:rsidP="0068022E">
      <w:pPr>
        <w:pStyle w:val="Frspaiere1"/>
        <w:jc w:val="both"/>
        <w:rPr>
          <w:rFonts w:ascii="Trebuchet MS" w:hAnsi="Trebuchet MS"/>
        </w:rPr>
      </w:pPr>
      <w:r w:rsidRPr="00C81350">
        <w:rPr>
          <w:rFonts w:ascii="Trebuchet MS" w:hAnsi="Trebuchet MS"/>
        </w:rPr>
        <w:t>- participarea la Grupul de Lucru pentru modificarea legislației secundare în baza Ordonanței Guvernului nr. 12/2022 pentru modificarea și completarea unor acte normative din domeniul transporturilor;</w:t>
      </w:r>
    </w:p>
    <w:p w14:paraId="178D4EEC" w14:textId="77777777" w:rsidR="001A56DC" w:rsidRPr="00C81350" w:rsidRDefault="001A56DC" w:rsidP="0068022E">
      <w:pPr>
        <w:pStyle w:val="Frspaiere1"/>
        <w:jc w:val="both"/>
        <w:rPr>
          <w:rFonts w:ascii="Trebuchet MS" w:hAnsi="Trebuchet MS"/>
          <w:bCs/>
          <w:shd w:val="clear" w:color="auto" w:fill="FFFFFF"/>
        </w:rPr>
      </w:pPr>
      <w:r w:rsidRPr="00C81350">
        <w:rPr>
          <w:rFonts w:ascii="Trebuchet MS" w:hAnsi="Trebuchet MS"/>
        </w:rPr>
        <w:t xml:space="preserve">- propuneri pentru modificarea și completarea Normelor metodologice privind aplicarea prevederilor referitoare la organizarea și efectuarea transporturilor rutiere și a activităților conexe acestora stabilite prin Ordonanța Guvernului nr.27/2011 </w:t>
      </w:r>
      <w:r w:rsidRPr="00C81350">
        <w:rPr>
          <w:rFonts w:ascii="Trebuchet MS" w:hAnsi="Trebuchet MS"/>
          <w:bCs/>
          <w:shd w:val="clear" w:color="auto" w:fill="FFFFFF"/>
        </w:rPr>
        <w:t>privind transporturile rutiere, aprobate prin O.M.T.I. nr.980/2011, cu modificările ți completările ulterioare, ca urmare a discuțiilor grupului de lucru privind modificarea legislației secundare în baza Ordonanței Guvernului nr.12/2022 pentru modificarea și completarea unor acte normative  din domeniul transporturilor;</w:t>
      </w:r>
    </w:p>
    <w:p w14:paraId="23197D04" w14:textId="77777777" w:rsidR="001A56DC" w:rsidRPr="00C81350" w:rsidRDefault="001A56DC" w:rsidP="0068022E">
      <w:pPr>
        <w:pStyle w:val="Frspaiere1"/>
        <w:jc w:val="both"/>
        <w:rPr>
          <w:rFonts w:ascii="Trebuchet MS" w:hAnsi="Trebuchet MS"/>
        </w:rPr>
      </w:pPr>
      <w:r w:rsidRPr="00C81350">
        <w:rPr>
          <w:rFonts w:ascii="Trebuchet MS" w:hAnsi="Trebuchet MS"/>
        </w:rPr>
        <w:lastRenderedPageBreak/>
        <w:t>- propuneri de proiecte legislative care să fie incluse în Planul Anual de Lucru al Guvernului (PALG) pentru 2022;</w:t>
      </w:r>
    </w:p>
    <w:p w14:paraId="23DDCEA8" w14:textId="77777777" w:rsidR="001A56DC" w:rsidRPr="00C81350" w:rsidRDefault="001A56DC" w:rsidP="0068022E">
      <w:pPr>
        <w:pStyle w:val="Frspaiere1"/>
        <w:jc w:val="both"/>
        <w:rPr>
          <w:rFonts w:ascii="Trebuchet MS" w:hAnsi="Trebuchet MS"/>
          <w:shd w:val="clear" w:color="auto" w:fill="FFFFFF"/>
        </w:rPr>
      </w:pPr>
      <w:r w:rsidRPr="00C81350">
        <w:rPr>
          <w:rFonts w:ascii="Trebuchet MS" w:hAnsi="Trebuchet MS"/>
        </w:rPr>
        <w:t xml:space="preserve">- proiect pentru modificarea și actualizarea Ordinului Ministrului Transporturilor și Infrastructurii nr.358/2012 pentru aprobarea Liniilor directoare cu privire la măsurile de îmbunătățire a siguranței circulației pe infrastructura rutieră, în vederea aplicării Directivei 2008/96/CE a Parlamentului European și a Consiliului din 19 noiembrie 2008 privind gestionarea siguranței infrastructurii rutiere; </w:t>
      </w:r>
    </w:p>
    <w:p w14:paraId="0F4DD275" w14:textId="77777777" w:rsidR="001A56DC" w:rsidRPr="00C81350" w:rsidRDefault="001A56DC" w:rsidP="0068022E">
      <w:pPr>
        <w:pStyle w:val="Frspaiere1"/>
        <w:jc w:val="both"/>
        <w:rPr>
          <w:rFonts w:ascii="Trebuchet MS" w:hAnsi="Trebuchet MS"/>
        </w:rPr>
      </w:pPr>
      <w:r w:rsidRPr="00C81350">
        <w:rPr>
          <w:rFonts w:ascii="Trebuchet MS" w:hAnsi="Trebuchet MS"/>
        </w:rPr>
        <w:t>- proiect pentru modificarea și actualizarea Ordinului Ministrului Transporturilor nr. 762/2016 privind aprobarea tarifelor pentru efectuarea evaluării de impact asupra siguranței rutiere, a auditului de siguranță rutieră, inspecției de siguranță rutieră, tarifelor privind onorariile cuvenite auditorilor de siguranță rutieră pentru activitățile prestate, precum și destinația sumelor provenite din încasarea acestora;</w:t>
      </w:r>
    </w:p>
    <w:p w14:paraId="378F9AA9" w14:textId="77777777" w:rsidR="001A56DC" w:rsidRPr="00C81350" w:rsidRDefault="001A56DC" w:rsidP="0068022E">
      <w:pPr>
        <w:pStyle w:val="Frspaiere1"/>
        <w:jc w:val="both"/>
        <w:rPr>
          <w:rFonts w:ascii="Trebuchet MS" w:hAnsi="Trebuchet MS"/>
        </w:rPr>
      </w:pPr>
      <w:r w:rsidRPr="00C81350">
        <w:rPr>
          <w:rFonts w:ascii="Trebuchet MS" w:hAnsi="Trebuchet MS"/>
        </w:rPr>
        <w:t>- proiect pentru modificarea și actualizarea Ordinului Ministrului Transporturilor nr. 606/2017 pentru aprobarea Metodologiei de contractare a inspecției de siguranță rutieră, a Contractului-cadru încheiat între Autoritatea Rutieră Română - A.R.R. și administratorii drumurilor, a metodologiilor de efectuare a inspecțiilor de siguranță rutieră, a listei cu dispozițiile obligatorii care pot fi dispuse de raportul de inspecție de siguranță rutieră, a modelului legitimației nominale de control, a modelului procesului-verbal de constatare și sancționare contravențională a contravențiilor, dotării și inscripționării autovehiculelor de inspecție și control, precum și a echipamentelor necesare efectuării inspecțiilor de siguranță rutieră;</w:t>
      </w:r>
    </w:p>
    <w:p w14:paraId="1B2D1C2A" w14:textId="77777777" w:rsidR="001A56DC" w:rsidRPr="00C81350" w:rsidRDefault="001A56DC" w:rsidP="0068022E">
      <w:pPr>
        <w:pStyle w:val="Frspaiere1"/>
        <w:jc w:val="both"/>
        <w:rPr>
          <w:rFonts w:ascii="Trebuchet MS" w:hAnsi="Trebuchet MS"/>
        </w:rPr>
      </w:pPr>
      <w:r w:rsidRPr="00C81350">
        <w:rPr>
          <w:rFonts w:ascii="Trebuchet MS" w:hAnsi="Trebuchet MS"/>
        </w:rPr>
        <w:t>- proiect pentru modificarea și actualizarea Ordinului Ministrului Transporturilor nr. 1679/2017 pentru aprobarea Metodologiei de contractare a evaluării de impact asupra siguranței rutiere și a auditului de siguranță rutieră, de desemnare și de lucru a auditorilor de siguranță rutieră, a contractelor - cadru care se încheie de către Autoritatea Rutieră Română – A.R.R. cu investitorii, antreprenorii/proiectanții mandatați precum și cu auditorii de siguranță rutieră;</w:t>
      </w:r>
    </w:p>
    <w:p w14:paraId="2C9E37C6" w14:textId="77777777" w:rsidR="001A56DC" w:rsidRPr="00C81350" w:rsidRDefault="001A56DC" w:rsidP="0068022E">
      <w:pPr>
        <w:pStyle w:val="Frspaiere1"/>
        <w:jc w:val="both"/>
        <w:rPr>
          <w:rFonts w:ascii="Trebuchet MS" w:hAnsi="Trebuchet MS"/>
          <w:b/>
          <w:kern w:val="36"/>
        </w:rPr>
      </w:pPr>
      <w:r w:rsidRPr="00C81350">
        <w:rPr>
          <w:rFonts w:ascii="Trebuchet MS" w:hAnsi="Trebuchet MS"/>
        </w:rPr>
        <w:t xml:space="preserve">- proiect </w:t>
      </w:r>
      <w:r w:rsidRPr="00C81350">
        <w:rPr>
          <w:rFonts w:ascii="Trebuchet MS" w:hAnsi="Trebuchet MS"/>
          <w:kern w:val="36"/>
        </w:rPr>
        <w:t>pentru modificarea și completarea Regulamentului de organizare și funcționare a Comisiei de atestare, disciplină și soluționare a contestațiilor, aprobat prin Ordinul ministrului transporturilor nr. 655/2016;</w:t>
      </w:r>
    </w:p>
    <w:p w14:paraId="4CCE6977" w14:textId="77777777" w:rsidR="001A56DC" w:rsidRPr="00C81350" w:rsidRDefault="001A56DC" w:rsidP="0068022E">
      <w:pPr>
        <w:pStyle w:val="Frspaiere1"/>
        <w:jc w:val="both"/>
        <w:rPr>
          <w:rFonts w:ascii="Trebuchet MS" w:hAnsi="Trebuchet MS"/>
          <w:kern w:val="36"/>
        </w:rPr>
      </w:pPr>
      <w:r w:rsidRPr="00C81350">
        <w:rPr>
          <w:rFonts w:ascii="Trebuchet MS" w:hAnsi="Trebuchet MS"/>
        </w:rPr>
        <w:t xml:space="preserve">- proiect </w:t>
      </w:r>
      <w:r w:rsidRPr="00C81350">
        <w:rPr>
          <w:rFonts w:ascii="Trebuchet MS" w:hAnsi="Trebuchet MS"/>
          <w:kern w:val="36"/>
        </w:rPr>
        <w:t>pentru modificarea și completarea Metodologiei de atestare a auditorilor de siguranță rutieră, aprobată prin Ordinul Ministrului Transporturilor nr. 656/2016;</w:t>
      </w:r>
    </w:p>
    <w:p w14:paraId="25B0DF76" w14:textId="77777777" w:rsidR="001A56DC" w:rsidRPr="00C81350" w:rsidRDefault="001A56DC" w:rsidP="0068022E">
      <w:pPr>
        <w:pStyle w:val="Frspaiere1"/>
        <w:jc w:val="both"/>
        <w:rPr>
          <w:rFonts w:ascii="Trebuchet MS" w:hAnsi="Trebuchet MS"/>
        </w:rPr>
      </w:pPr>
      <w:r w:rsidRPr="00C81350">
        <w:rPr>
          <w:rFonts w:ascii="Trebuchet MS" w:hAnsi="Trebuchet MS"/>
        </w:rPr>
        <w:t>- propuneri de ordonanțe care să fie incluse în proiectul de Lege privind abilitarea Guvernului de a emite ordonanțe în perioada vacanței parlamentare din iulie –august 2022;</w:t>
      </w:r>
    </w:p>
    <w:p w14:paraId="0D79748F" w14:textId="77777777" w:rsidR="001A56DC" w:rsidRPr="00C81350" w:rsidRDefault="001A56DC" w:rsidP="0068022E">
      <w:pPr>
        <w:pStyle w:val="Frspaiere1"/>
        <w:jc w:val="both"/>
        <w:rPr>
          <w:rStyle w:val="tpa1"/>
          <w:rFonts w:ascii="Trebuchet MS" w:hAnsi="Trebuchet MS"/>
        </w:rPr>
      </w:pPr>
      <w:r w:rsidRPr="00C81350">
        <w:rPr>
          <w:rStyle w:val="tpa1"/>
          <w:rFonts w:ascii="Trebuchet MS" w:hAnsi="Trebuchet MS"/>
        </w:rPr>
        <w:t xml:space="preserve">- propuneri privind </w:t>
      </w:r>
      <w:r w:rsidRPr="00C81350">
        <w:rPr>
          <w:rFonts w:ascii="Trebuchet MS" w:hAnsi="Trebuchet MS"/>
          <w:lang w:eastAsia="zh-CN"/>
        </w:rPr>
        <w:t xml:space="preserve">revizuirea Directivei 2010/40/UE privind sistemele inteligente de transport, precum și </w:t>
      </w:r>
      <w:r w:rsidRPr="00C81350">
        <w:rPr>
          <w:rFonts w:ascii="Trebuchet MS" w:hAnsi="Trebuchet MS"/>
        </w:rPr>
        <w:t>obligația României de transmitere a informațiilor prevăzute la art. 9 alin (2) în Regulamentul delegat UE nr. 885/2013 precum și la art. 10 alin. (2) în Regulamentul delegat UE nr. 886/2013</w:t>
      </w:r>
      <w:r w:rsidRPr="00C81350">
        <w:rPr>
          <w:rStyle w:val="tpa1"/>
          <w:rFonts w:ascii="Trebuchet MS" w:hAnsi="Trebuchet MS"/>
        </w:rPr>
        <w:t xml:space="preserve">;  </w:t>
      </w:r>
    </w:p>
    <w:p w14:paraId="07793864" w14:textId="77777777" w:rsidR="001A56DC" w:rsidRPr="00C81350" w:rsidRDefault="001A56DC" w:rsidP="0068022E">
      <w:pPr>
        <w:pStyle w:val="Frspaiere1"/>
        <w:jc w:val="both"/>
        <w:rPr>
          <w:rFonts w:ascii="Trebuchet MS" w:hAnsi="Trebuchet MS"/>
        </w:rPr>
      </w:pPr>
      <w:r w:rsidRPr="00C81350">
        <w:rPr>
          <w:rFonts w:ascii="Trebuchet MS" w:hAnsi="Trebuchet MS"/>
        </w:rPr>
        <w:t>- propuneri privind modificarea/completarea Normelor privind atestarea profesională a conducătorilor auto care efectuează transport persoane în regim de taxi și închiriere și agrearea autovehiculelor care efectuează transport în regim de taxi, aprobate prin Ordinul Ministrului Transporturilor nr. 3/2008;</w:t>
      </w:r>
    </w:p>
    <w:p w14:paraId="50750EC6" w14:textId="77777777" w:rsidR="001A56DC" w:rsidRPr="00C81350" w:rsidRDefault="001A56DC" w:rsidP="0068022E">
      <w:pPr>
        <w:pStyle w:val="Frspaiere1"/>
        <w:jc w:val="both"/>
        <w:rPr>
          <w:rFonts w:ascii="Trebuchet MS" w:hAnsi="Trebuchet MS"/>
        </w:rPr>
      </w:pPr>
      <w:r w:rsidRPr="00C81350">
        <w:rPr>
          <w:rFonts w:ascii="Trebuchet MS" w:hAnsi="Trebuchet MS"/>
        </w:rPr>
        <w:t>- proiectul Ordinului Ministrului Afacerilor Interne privind procedura de ținere a evidenței conducătorilor de vehicule care au urmat cursuri în domeniul conducerii defensive;</w:t>
      </w:r>
    </w:p>
    <w:p w14:paraId="35C48F7B" w14:textId="77777777" w:rsidR="001A56DC" w:rsidRPr="00C81350" w:rsidRDefault="001A56DC" w:rsidP="0068022E">
      <w:pPr>
        <w:pStyle w:val="Frspaiere1"/>
        <w:jc w:val="both"/>
        <w:rPr>
          <w:rFonts w:ascii="Trebuchet MS" w:hAnsi="Trebuchet MS"/>
        </w:rPr>
      </w:pPr>
      <w:r w:rsidRPr="00C81350">
        <w:rPr>
          <w:rFonts w:ascii="Trebuchet MS" w:hAnsi="Trebuchet MS"/>
        </w:rPr>
        <w:t>- proiect ”Zero birocrație – mecanism integrat de identificare și simplificare a sarcinilor administrative pentru mediul de afaceri și pentru cetățeni”  finanțat prin POCA 2014-2020;</w:t>
      </w:r>
    </w:p>
    <w:p w14:paraId="50C13B72" w14:textId="77777777" w:rsidR="001A56DC" w:rsidRPr="00C81350" w:rsidRDefault="001A56DC" w:rsidP="0068022E">
      <w:pPr>
        <w:pStyle w:val="Frspaiere1"/>
        <w:jc w:val="both"/>
        <w:rPr>
          <w:rFonts w:ascii="Trebuchet MS" w:hAnsi="Trebuchet MS"/>
        </w:rPr>
      </w:pPr>
      <w:r w:rsidRPr="00C81350">
        <w:rPr>
          <w:rFonts w:ascii="Trebuchet MS" w:hAnsi="Trebuchet MS"/>
        </w:rPr>
        <w:t>- proiecte privind dezvoltarea infrastructurii  de management integrat al deșeurilor;</w:t>
      </w:r>
    </w:p>
    <w:p w14:paraId="2012757C" w14:textId="77777777" w:rsidR="001A56DC" w:rsidRPr="00C81350" w:rsidRDefault="001A56DC" w:rsidP="0068022E">
      <w:pPr>
        <w:pStyle w:val="Frspaiere1"/>
        <w:jc w:val="both"/>
        <w:rPr>
          <w:rFonts w:ascii="Trebuchet MS" w:hAnsi="Trebuchet MS"/>
        </w:rPr>
      </w:pPr>
      <w:r w:rsidRPr="00C81350">
        <w:rPr>
          <w:rFonts w:ascii="Trebuchet MS" w:hAnsi="Trebuchet MS"/>
        </w:rPr>
        <w:t>- propuneri pentru Proiectul Legii privind abilitatea Guvernului de a emite ordonanțe în perioada vacanței parlamentare – ianuarie 2023;</w:t>
      </w:r>
    </w:p>
    <w:p w14:paraId="7F31CD31" w14:textId="77777777" w:rsidR="001A56DC" w:rsidRPr="00C81350" w:rsidRDefault="001A56DC" w:rsidP="0068022E">
      <w:pPr>
        <w:pStyle w:val="Frspaiere1"/>
        <w:jc w:val="both"/>
        <w:rPr>
          <w:rFonts w:ascii="Trebuchet MS" w:hAnsi="Trebuchet MS"/>
        </w:rPr>
      </w:pPr>
      <w:r w:rsidRPr="00C81350">
        <w:rPr>
          <w:rFonts w:ascii="Trebuchet MS" w:hAnsi="Trebuchet MS"/>
        </w:rPr>
        <w:t>- propuneri de proiecte legislative care să fie incluse în Planul Anual de Lucru al Guvernului (PALG) pentru 2023;</w:t>
      </w:r>
    </w:p>
    <w:p w14:paraId="3499C504" w14:textId="77777777" w:rsidR="001A56DC" w:rsidRPr="00C81350" w:rsidRDefault="001A56DC" w:rsidP="0068022E">
      <w:pPr>
        <w:pStyle w:val="Frspaiere1"/>
        <w:jc w:val="both"/>
        <w:rPr>
          <w:rFonts w:ascii="Trebuchet MS" w:hAnsi="Trebuchet MS"/>
        </w:rPr>
      </w:pPr>
      <w:r w:rsidRPr="00C81350">
        <w:rPr>
          <w:rFonts w:ascii="Trebuchet MS" w:hAnsi="Trebuchet MS"/>
        </w:rPr>
        <w:t>- punct de vedere privind modificarea Ordonanței de Urgență a Guvernului nr.195/2002 privind circulația pe drumurile publice;</w:t>
      </w:r>
    </w:p>
    <w:p w14:paraId="0A27F9CE" w14:textId="77777777" w:rsidR="001A56DC" w:rsidRPr="00C81350" w:rsidRDefault="001A56DC" w:rsidP="0068022E">
      <w:pPr>
        <w:pStyle w:val="Frspaiere1"/>
        <w:jc w:val="both"/>
        <w:rPr>
          <w:rFonts w:ascii="Trebuchet MS" w:hAnsi="Trebuchet MS"/>
        </w:rPr>
      </w:pPr>
      <w:r w:rsidRPr="00C81350">
        <w:rPr>
          <w:rFonts w:ascii="Trebuchet MS" w:hAnsi="Trebuchet MS"/>
        </w:rPr>
        <w:t>- proiectul de ordin privind procedura de ținere a evidenței conducătorilor de vehicule care au urmat cursuri în domeniul conducerii defensive și de evaluare anuală a eficienței acestor cursuri raportat la gradul de implicare a absolvenților în accidente de circulație;</w:t>
      </w:r>
    </w:p>
    <w:p w14:paraId="3AA71506" w14:textId="77777777" w:rsidR="001A56DC" w:rsidRPr="00C81350" w:rsidRDefault="001A56DC" w:rsidP="0068022E">
      <w:pPr>
        <w:pStyle w:val="Frspaiere1"/>
        <w:jc w:val="both"/>
        <w:rPr>
          <w:rFonts w:ascii="Trebuchet MS" w:hAnsi="Trebuchet MS"/>
        </w:rPr>
      </w:pPr>
      <w:r w:rsidRPr="00C81350">
        <w:rPr>
          <w:rFonts w:ascii="Trebuchet MS" w:hAnsi="Trebuchet MS"/>
        </w:rPr>
        <w:t>- punct de vedere privind emiterea atestatului profesional prevăzut la art.5 din regulamentul (CE) nr.1072/2009 pentru conducătorii auto extracomunitari care conduc cu ocazia operațiunilor de transport internațional contra cost autoturisme (autoutilitare N1 de 3,5 tone) și dețin doar permis de categoria B sau BE;</w:t>
      </w:r>
    </w:p>
    <w:p w14:paraId="36DE6212" w14:textId="77777777" w:rsidR="001A56DC" w:rsidRPr="00C81350" w:rsidRDefault="001A56DC" w:rsidP="0068022E">
      <w:pPr>
        <w:pStyle w:val="Frspaiere1"/>
        <w:jc w:val="both"/>
        <w:rPr>
          <w:rFonts w:ascii="Trebuchet MS" w:hAnsi="Trebuchet MS"/>
        </w:rPr>
      </w:pPr>
      <w:r w:rsidRPr="00C81350">
        <w:rPr>
          <w:rFonts w:ascii="Trebuchet MS" w:hAnsi="Trebuchet MS"/>
        </w:rPr>
        <w:t>- proiect ”Zero birocrație – mecanism integrat de identificare și simplificare a sarcinilor administrative pentru mediul de afaceri și pentru cetățeni”;</w:t>
      </w:r>
    </w:p>
    <w:p w14:paraId="0C650CAE" w14:textId="77777777" w:rsidR="001A56DC" w:rsidRPr="00C81350" w:rsidRDefault="001A56DC" w:rsidP="00FD6B58">
      <w:pPr>
        <w:pStyle w:val="Frspaiere1"/>
        <w:spacing w:after="240"/>
        <w:jc w:val="both"/>
        <w:rPr>
          <w:rFonts w:ascii="Trebuchet MS" w:hAnsi="Trebuchet MS"/>
        </w:rPr>
      </w:pPr>
      <w:r w:rsidRPr="00C81350">
        <w:rPr>
          <w:rFonts w:ascii="Trebuchet MS" w:hAnsi="Trebuchet MS"/>
        </w:rPr>
        <w:t>- propuneri de proiecte legislative pentru Programul legislativ al Guvernului pentru anul 2023 și Lista priorităților legislative ale Guvernului pentru prima sesiune parlamentară a anului 2023 (PALG).</w:t>
      </w:r>
    </w:p>
    <w:p w14:paraId="7F0239B0" w14:textId="77777777" w:rsidR="0074697C" w:rsidRPr="00C81350" w:rsidRDefault="00030027" w:rsidP="00FD6B58">
      <w:pPr>
        <w:spacing w:before="160" w:after="240"/>
        <w:contextualSpacing/>
        <w:jc w:val="both"/>
        <w:rPr>
          <w:rFonts w:eastAsia="Trebuchet MS" w:cs="Open Sans"/>
          <w:b/>
        </w:rPr>
      </w:pPr>
      <w:r w:rsidRPr="00C81350">
        <w:rPr>
          <w:rFonts w:eastAsia="Trebuchet MS" w:cs="Open Sans"/>
          <w:b/>
        </w:rPr>
        <w:lastRenderedPageBreak/>
        <w:t>3.</w:t>
      </w:r>
      <w:r w:rsidR="006C5B0D" w:rsidRPr="00C81350">
        <w:rPr>
          <w:rFonts w:eastAsia="Trebuchet MS" w:cs="Open Sans"/>
          <w:b/>
        </w:rPr>
        <w:t>INSPECTORATUL DE STAT PENTRU CO</w:t>
      </w:r>
      <w:r w:rsidR="003C20F6" w:rsidRPr="00C81350">
        <w:rPr>
          <w:rFonts w:eastAsia="Trebuchet MS" w:cs="Open Sans"/>
          <w:b/>
        </w:rPr>
        <w:t>NTROLUL IN TRANSPORTUL RUTIER</w:t>
      </w:r>
    </w:p>
    <w:p w14:paraId="1E49D99F" w14:textId="77777777" w:rsidR="00FD6B58" w:rsidRPr="00C81350" w:rsidRDefault="00FD6B58" w:rsidP="0068022E">
      <w:pPr>
        <w:suppressAutoHyphens/>
        <w:spacing w:after="120"/>
        <w:contextualSpacing/>
        <w:jc w:val="both"/>
        <w:rPr>
          <w:rFonts w:eastAsia="Times New Roman"/>
          <w:bCs/>
          <w:lang w:eastAsia="zh-CN"/>
        </w:rPr>
      </w:pPr>
    </w:p>
    <w:p w14:paraId="34CFD3B0" w14:textId="4D0A46C5" w:rsidR="0074697C" w:rsidRPr="00C81350" w:rsidRDefault="0074697C" w:rsidP="0068022E">
      <w:pPr>
        <w:suppressAutoHyphens/>
        <w:spacing w:after="120"/>
        <w:contextualSpacing/>
        <w:jc w:val="both"/>
        <w:rPr>
          <w:rFonts w:eastAsia="Times New Roman"/>
          <w:bCs/>
          <w:lang w:eastAsia="zh-CN"/>
        </w:rPr>
      </w:pPr>
      <w:r w:rsidRPr="00C81350">
        <w:rPr>
          <w:rFonts w:eastAsia="Times New Roman"/>
          <w:bCs/>
          <w:lang w:eastAsia="zh-CN"/>
        </w:rPr>
        <w:t>Conform prevederilor OG nr. 26/2011 privind înființarea Inspectoratului de Stat pentru Controlul în Transportul Rutier, cu modificările și completările ulterioare, I.S.C.T.R. este organismul tehnic specializat al Ministerului Transporturilor și Infrastructurii desemnat să asigure inspecția și controlul respectării reglementărilor interne și internaționale în domeniul transporturilor rutiere.</w:t>
      </w:r>
    </w:p>
    <w:p w14:paraId="23F8D683" w14:textId="77777777" w:rsidR="0074697C" w:rsidRPr="00C81350" w:rsidRDefault="0074697C" w:rsidP="0068022E">
      <w:pPr>
        <w:suppressAutoHyphens/>
        <w:spacing w:after="120"/>
        <w:contextualSpacing/>
        <w:jc w:val="both"/>
        <w:rPr>
          <w:rFonts w:eastAsia="Times New Roman"/>
          <w:lang w:eastAsia="zh-CN"/>
        </w:rPr>
      </w:pPr>
      <w:r w:rsidRPr="00C81350">
        <w:rPr>
          <w:rFonts w:eastAsia="Times New Roman"/>
          <w:bCs/>
          <w:lang w:eastAsia="zh-CN"/>
        </w:rPr>
        <w:t xml:space="preserve">Misiunea I.S.C.T.R. este să creeze premisele desfășurării activității de transport în condiții de </w:t>
      </w:r>
      <w:r w:rsidRPr="00C81350">
        <w:rPr>
          <w:rFonts w:eastAsia="Times New Roman"/>
          <w:lang w:eastAsia="zh-CN"/>
        </w:rPr>
        <w:t>siguranță rutieră, concurență loială, să îmbunătățească condițiile de muncă ale personalului din domeniul transporturilor rutiere, să protejeze infrastructura și mediul înconjurător.</w:t>
      </w:r>
    </w:p>
    <w:p w14:paraId="1C4A35AF" w14:textId="77777777" w:rsidR="0074697C" w:rsidRPr="00C81350" w:rsidRDefault="0074697C" w:rsidP="0068022E">
      <w:pPr>
        <w:suppressAutoHyphens/>
        <w:spacing w:after="120"/>
        <w:contextualSpacing/>
        <w:jc w:val="both"/>
        <w:rPr>
          <w:rFonts w:eastAsia="Times New Roman"/>
          <w:lang w:eastAsia="zh-CN"/>
        </w:rPr>
      </w:pPr>
      <w:r w:rsidRPr="00C81350">
        <w:rPr>
          <w:rFonts w:eastAsia="Times New Roman"/>
          <w:lang w:eastAsia="zh-CN"/>
        </w:rPr>
        <w:t>Viziunea I.S.C.T.R. presupune îmbunătățirea permanentă a pregătirii profesionale a personalului din cadrul instituției, completarea bazei materiale, inclusiv digitalizarea activității, astfel încât să poată fi duse la îndeplinire într-un mod eficient, atât atribuțiile deținute conform prevederilor legale în vigoare, cât și obiectivele stabilite.</w:t>
      </w:r>
    </w:p>
    <w:p w14:paraId="65FA4919" w14:textId="77777777" w:rsidR="0074697C" w:rsidRPr="00C81350" w:rsidRDefault="0074697C" w:rsidP="0068022E">
      <w:pPr>
        <w:suppressAutoHyphens/>
        <w:spacing w:after="120"/>
        <w:contextualSpacing/>
        <w:jc w:val="both"/>
        <w:rPr>
          <w:rFonts w:eastAsia="Times New Roman"/>
          <w:lang w:eastAsia="zh-CN"/>
        </w:rPr>
      </w:pPr>
      <w:r w:rsidRPr="00C81350">
        <w:rPr>
          <w:rFonts w:eastAsia="Times New Roman"/>
          <w:lang w:eastAsia="zh-CN"/>
        </w:rPr>
        <w:t>I.S.C.T.R. sprijină ducerea la îndeplinire a Programului de Guvernare, deoarece printre rolurile programului se regăsește și îmbunătățirea mediului de afaceri din România şi creșterea bunăstării tuturor românilor, iar controlul efectuat de personalul cu atribuții de inspecție și control din cadrul I.S.C.T.R. conform atribuțiilor deținute, contribuie la îndeplinirea acestora.</w:t>
      </w:r>
    </w:p>
    <w:p w14:paraId="3940A09C" w14:textId="7972F53B" w:rsidR="0074697C" w:rsidRPr="00C81350" w:rsidRDefault="0074697C" w:rsidP="0068022E">
      <w:pPr>
        <w:suppressAutoHyphens/>
        <w:spacing w:after="120"/>
        <w:ind w:left="284" w:hanging="284"/>
        <w:contextualSpacing/>
        <w:jc w:val="both"/>
        <w:rPr>
          <w:rFonts w:eastAsia="Times New Roman"/>
          <w:lang w:eastAsia="zh-CN"/>
        </w:rPr>
      </w:pPr>
      <w:r w:rsidRPr="00C81350">
        <w:rPr>
          <w:rFonts w:eastAsia="Times New Roman"/>
          <w:lang w:eastAsia="zh-CN"/>
        </w:rPr>
        <w:t>Obiectivele generale pe care I.S.C.T.R. le-a stabilit pentru anul 202</w:t>
      </w:r>
      <w:r w:rsidR="00D87FC6" w:rsidRPr="00C81350">
        <w:rPr>
          <w:rFonts w:eastAsia="Times New Roman"/>
          <w:lang w:eastAsia="zh-CN"/>
        </w:rPr>
        <w:t>2</w:t>
      </w:r>
      <w:r w:rsidRPr="00C81350">
        <w:rPr>
          <w:rFonts w:eastAsia="Times New Roman"/>
          <w:lang w:eastAsia="zh-CN"/>
        </w:rPr>
        <w:t>, sunt:</w:t>
      </w:r>
    </w:p>
    <w:p w14:paraId="7F5E630D" w14:textId="77777777" w:rsidR="0074697C" w:rsidRPr="00C81350" w:rsidRDefault="0074697C" w:rsidP="00FA1D49">
      <w:pPr>
        <w:numPr>
          <w:ilvl w:val="0"/>
          <w:numId w:val="135"/>
        </w:numPr>
        <w:suppressAutoHyphens/>
        <w:ind w:left="709" w:hanging="284"/>
        <w:contextualSpacing/>
        <w:jc w:val="both"/>
        <w:rPr>
          <w:rFonts w:eastAsia="Times New Roman"/>
          <w:lang w:eastAsia="zh-CN"/>
        </w:rPr>
      </w:pPr>
      <w:r w:rsidRPr="00C81350">
        <w:rPr>
          <w:rFonts w:eastAsia="Times New Roman"/>
          <w:lang w:eastAsia="zh-CN"/>
        </w:rPr>
        <w:t>creșterea siguranței rutiere;</w:t>
      </w:r>
    </w:p>
    <w:p w14:paraId="630AD684" w14:textId="77777777" w:rsidR="0074697C" w:rsidRPr="00C81350" w:rsidRDefault="0074697C" w:rsidP="00FA1D49">
      <w:pPr>
        <w:numPr>
          <w:ilvl w:val="0"/>
          <w:numId w:val="135"/>
        </w:numPr>
        <w:suppressAutoHyphens/>
        <w:ind w:left="709" w:hanging="284"/>
        <w:contextualSpacing/>
        <w:jc w:val="both"/>
        <w:rPr>
          <w:rFonts w:eastAsia="Times New Roman"/>
          <w:lang w:eastAsia="zh-CN"/>
        </w:rPr>
      </w:pPr>
      <w:r w:rsidRPr="00C81350">
        <w:rPr>
          <w:rFonts w:eastAsia="Times New Roman"/>
          <w:lang w:eastAsia="zh-CN"/>
        </w:rPr>
        <w:t xml:space="preserve">eficientizarea activității de control în domeniul transporturilor rutiere; </w:t>
      </w:r>
    </w:p>
    <w:p w14:paraId="31D47C44" w14:textId="77777777" w:rsidR="0074697C" w:rsidRPr="00C81350" w:rsidRDefault="0074697C" w:rsidP="00FA1D49">
      <w:pPr>
        <w:numPr>
          <w:ilvl w:val="0"/>
          <w:numId w:val="135"/>
        </w:numPr>
        <w:suppressAutoHyphens/>
        <w:ind w:left="567" w:hanging="141"/>
        <w:contextualSpacing/>
        <w:jc w:val="both"/>
        <w:rPr>
          <w:rFonts w:eastAsia="Times New Roman"/>
          <w:lang w:eastAsia="zh-CN"/>
        </w:rPr>
      </w:pPr>
      <w:r w:rsidRPr="00C81350">
        <w:rPr>
          <w:rFonts w:eastAsia="Times New Roman"/>
          <w:lang w:eastAsia="zh-CN"/>
        </w:rPr>
        <w:t xml:space="preserve">  continuarea procesului de armonizare a legislației în domeniul transporturilor rutiere;</w:t>
      </w:r>
    </w:p>
    <w:p w14:paraId="3FB00F46" w14:textId="77777777" w:rsidR="0074697C" w:rsidRPr="00C81350" w:rsidRDefault="0074697C" w:rsidP="0068022E">
      <w:pPr>
        <w:suppressAutoHyphens/>
        <w:spacing w:after="120"/>
        <w:contextualSpacing/>
        <w:jc w:val="both"/>
        <w:rPr>
          <w:rFonts w:eastAsia="Times New Roman"/>
          <w:bCs/>
          <w:lang w:eastAsia="zh-CN"/>
        </w:rPr>
      </w:pPr>
    </w:p>
    <w:p w14:paraId="7738A5AE" w14:textId="77777777" w:rsidR="00D87FC6" w:rsidRPr="00C81350" w:rsidRDefault="00D87FC6" w:rsidP="0068022E">
      <w:pPr>
        <w:ind w:left="284"/>
        <w:jc w:val="both"/>
        <w:rPr>
          <w:b/>
        </w:rPr>
      </w:pPr>
      <w:r w:rsidRPr="00C81350">
        <w:rPr>
          <w:b/>
        </w:rPr>
        <w:t>Pentru realizarea atribuțiilor deținute de I.S.C.T.R. în conformitate cu prevederile legale în vigoare, precum și a obiectivelor stabilite, vă prezentăm mai jos o parte din demersurile și activitățile desfășurate:</w:t>
      </w:r>
    </w:p>
    <w:p w14:paraId="5339071C" w14:textId="77777777" w:rsidR="00D87FC6" w:rsidRPr="00C81350" w:rsidRDefault="00D87FC6" w:rsidP="0068022E">
      <w:pPr>
        <w:ind w:left="284"/>
        <w:jc w:val="both"/>
        <w:rPr>
          <w:b/>
        </w:rPr>
      </w:pPr>
    </w:p>
    <w:p w14:paraId="4DD2A399" w14:textId="77777777" w:rsidR="00D87FC6" w:rsidRPr="00C81350" w:rsidRDefault="00D87FC6" w:rsidP="00FA1D49">
      <w:pPr>
        <w:numPr>
          <w:ilvl w:val="0"/>
          <w:numId w:val="166"/>
        </w:numPr>
        <w:tabs>
          <w:tab w:val="left" w:pos="284"/>
        </w:tabs>
        <w:suppressAutoHyphens/>
        <w:jc w:val="both"/>
        <w:rPr>
          <w:b/>
        </w:rPr>
      </w:pPr>
      <w:r w:rsidRPr="00C81350">
        <w:rPr>
          <w:b/>
        </w:rPr>
        <w:t>Activitatea de inspecție și control efectuată de I.S.C.T.R.</w:t>
      </w:r>
    </w:p>
    <w:p w14:paraId="24DB0A09" w14:textId="77777777" w:rsidR="00D87FC6" w:rsidRPr="00C81350" w:rsidRDefault="00D87FC6" w:rsidP="0068022E">
      <w:pPr>
        <w:tabs>
          <w:tab w:val="left" w:pos="993"/>
        </w:tabs>
        <w:ind w:left="284"/>
        <w:jc w:val="both"/>
        <w:rPr>
          <w:color w:val="000000"/>
        </w:rPr>
      </w:pPr>
      <w:r w:rsidRPr="00C81350">
        <w:rPr>
          <w:color w:val="000000"/>
        </w:rPr>
        <w:t>În vederea verificării respectării reglementărilor interne și internaționale în domeniul transporturilor rutiere, inspectorii I.S.C.T.R. au efectuat controale în trafic, precum și la sediul operatorilor de transport rutier, întreprinderilor de transport rutier în cont propriu, operatorilor economici care desfășoară activități conexe transportului rutier, centrelor de pregătire și perfecționare a personalului de specialitate din domeniul transporturilor rutiere, școlilor de conducători auto, furnizorilor și beneficiarilor de bunuri divizibile.</w:t>
      </w:r>
    </w:p>
    <w:p w14:paraId="021CD2DD" w14:textId="77777777" w:rsidR="00D87FC6" w:rsidRPr="00C81350" w:rsidRDefault="00D87FC6" w:rsidP="0068022E">
      <w:pPr>
        <w:tabs>
          <w:tab w:val="left" w:pos="993"/>
        </w:tabs>
        <w:ind w:left="284"/>
        <w:jc w:val="both"/>
        <w:rPr>
          <w:color w:val="000000"/>
        </w:rPr>
      </w:pPr>
      <w:r w:rsidRPr="00C81350">
        <w:rPr>
          <w:color w:val="000000"/>
        </w:rPr>
        <w:t>În afara controalelor la care au participat numai inspectorii I.S.C.T.R., au fost elaborate planuri de acțiune comune cu celelalte instituții ale statului cu atribuții de inspecție și control (Poliție, Jandarmeria Română, ANAF - Antifraudă Fiscala, DSV, etc.) în vederea reducerii riscului rutier și îmbunătățirii siguranței rutiere.</w:t>
      </w:r>
    </w:p>
    <w:p w14:paraId="26D228BA" w14:textId="77777777" w:rsidR="00D87FC6" w:rsidRPr="00C81350" w:rsidRDefault="00D87FC6" w:rsidP="0068022E">
      <w:pPr>
        <w:tabs>
          <w:tab w:val="left" w:pos="993"/>
        </w:tabs>
        <w:ind w:left="284"/>
        <w:jc w:val="both"/>
        <w:rPr>
          <w:color w:val="000000"/>
        </w:rPr>
      </w:pPr>
      <w:r w:rsidRPr="00C81350">
        <w:rPr>
          <w:color w:val="000000"/>
        </w:rPr>
        <w:t xml:space="preserve">De asemenea, menționăm faptul că o parte din personalul cu atribuție de inspecție și control dar și alte categorii de personal au participat la diverse întruniri, conferințe, etc. pe diverse teme specifice în ceea ce privește activitatea de inspecție și control (Jandarmeria Română, Direcția Sanitar Veterinară, Comisia Națională de Control a Activității Nucleare, Poliția Rutieră, Poliția Autostrăzi, Comandamentul Central de iarnă, ITM, etc.). </w:t>
      </w:r>
    </w:p>
    <w:p w14:paraId="67712323" w14:textId="77777777" w:rsidR="00D87FC6" w:rsidRPr="00C81350" w:rsidRDefault="00D87FC6" w:rsidP="0068022E">
      <w:pPr>
        <w:pStyle w:val="NoSpacing"/>
        <w:ind w:left="284"/>
        <w:contextualSpacing/>
        <w:jc w:val="both"/>
        <w:rPr>
          <w:rFonts w:ascii="Trebuchet MS" w:hAnsi="Trebuchet MS"/>
          <w:color w:val="000000"/>
        </w:rPr>
      </w:pPr>
      <w:r w:rsidRPr="00C81350">
        <w:rPr>
          <w:rFonts w:ascii="Trebuchet MS" w:hAnsi="Trebuchet MS"/>
          <w:bCs/>
          <w:color w:val="000000"/>
        </w:rPr>
        <w:t>Personalul</w:t>
      </w:r>
      <w:r w:rsidRPr="00C81350">
        <w:rPr>
          <w:rFonts w:ascii="Trebuchet MS" w:hAnsi="Trebuchet MS"/>
          <w:color w:val="000000"/>
        </w:rPr>
        <w:t xml:space="preserve"> </w:t>
      </w:r>
      <w:r w:rsidRPr="00C81350">
        <w:rPr>
          <w:rFonts w:ascii="Trebuchet MS" w:hAnsi="Trebuchet MS"/>
          <w:bCs/>
          <w:color w:val="000000"/>
        </w:rPr>
        <w:t>specializat al I.S.C.T.R.</w:t>
      </w:r>
      <w:r w:rsidRPr="00C81350">
        <w:rPr>
          <w:rFonts w:ascii="Trebuchet MS" w:hAnsi="Trebuchet MS"/>
          <w:color w:val="000000"/>
        </w:rPr>
        <w:t xml:space="preserve"> a participat la reuniuni</w:t>
      </w:r>
      <w:r w:rsidRPr="00C81350">
        <w:rPr>
          <w:rFonts w:ascii="Trebuchet MS" w:hAnsi="Trebuchet MS"/>
          <w:bCs/>
          <w:color w:val="000000"/>
        </w:rPr>
        <w:t>,</w:t>
      </w:r>
      <w:r w:rsidRPr="00C81350">
        <w:rPr>
          <w:rFonts w:ascii="Trebuchet MS" w:hAnsi="Trebuchet MS"/>
          <w:color w:val="000000"/>
        </w:rPr>
        <w:t xml:space="preserve"> a păstrat o buna colaborare cu instituțiile de control din Europa, armonizarea și aplicarea legislației din domeniul transporturilor fiind tot mai necesară.</w:t>
      </w:r>
    </w:p>
    <w:p w14:paraId="7A5DF610" w14:textId="77777777" w:rsidR="00D87FC6" w:rsidRPr="00C81350" w:rsidRDefault="00D87FC6" w:rsidP="0068022E">
      <w:pPr>
        <w:tabs>
          <w:tab w:val="left" w:pos="993"/>
        </w:tabs>
        <w:ind w:left="284"/>
        <w:jc w:val="both"/>
        <w:rPr>
          <w:color w:val="000000"/>
        </w:rPr>
      </w:pPr>
      <w:r w:rsidRPr="00C81350">
        <w:rPr>
          <w:color w:val="000000"/>
        </w:rPr>
        <w:t>Au fost efectuate acțiuni de control la nivel național, în care s-a acordat o atenție crescută anumitor domenii, printre care: cântărirea autovehiculelor pentru verificarea respectării maselor și dimensiunilor maxim admise, transportul de mărfuri periculoase, transportul rutier de persoane, transportul școlar, transportul de material lemnos și verificarea autovehiculelor utilizate la pregătirea practică a persoanelor în vederea obținerii permisului de conducere.</w:t>
      </w:r>
    </w:p>
    <w:p w14:paraId="01B5C9CA" w14:textId="77777777" w:rsidR="00D87FC6" w:rsidRPr="00C81350" w:rsidRDefault="00D87FC6" w:rsidP="0068022E">
      <w:pPr>
        <w:tabs>
          <w:tab w:val="left" w:pos="993"/>
        </w:tabs>
        <w:ind w:left="284"/>
        <w:jc w:val="both"/>
        <w:rPr>
          <w:color w:val="000000"/>
        </w:rPr>
      </w:pPr>
      <w:r w:rsidRPr="00C81350">
        <w:rPr>
          <w:color w:val="000000"/>
        </w:rPr>
        <w:t>De asemenea, au fost efectuate controale concertate în aceeași perioadă cu autoritățile de control din statele membre ale Uniunii Europene, în care s-a acordat o atenție crescută verificării anumitor domenii, printre care: transportul de mărfuri periculoase, starea tehnică a vehiculelor rutiere, transportul de persoane, timpii de conducere și manipularea tahografului.</w:t>
      </w:r>
    </w:p>
    <w:p w14:paraId="360AF52B" w14:textId="77777777" w:rsidR="00D87FC6" w:rsidRPr="00C81350" w:rsidRDefault="00D87FC6" w:rsidP="0068022E">
      <w:pPr>
        <w:ind w:left="284"/>
        <w:jc w:val="both"/>
        <w:rPr>
          <w:color w:val="000000"/>
        </w:rPr>
      </w:pPr>
      <w:r w:rsidRPr="00C81350">
        <w:rPr>
          <w:color w:val="000000"/>
        </w:rPr>
        <w:t xml:space="preserve">Pentru atingerea obiectivelor propuse, I.S.C.T.R. a desfășurat un control eficient prin: </w:t>
      </w:r>
    </w:p>
    <w:p w14:paraId="5D6C4199" w14:textId="77777777" w:rsidR="00D87FC6" w:rsidRPr="00C81350" w:rsidRDefault="00D87FC6" w:rsidP="00FA1D49">
      <w:pPr>
        <w:numPr>
          <w:ilvl w:val="0"/>
          <w:numId w:val="162"/>
        </w:numPr>
        <w:suppressAutoHyphens/>
        <w:ind w:left="284" w:firstLine="0"/>
        <w:jc w:val="both"/>
        <w:rPr>
          <w:color w:val="000000"/>
        </w:rPr>
      </w:pPr>
      <w:r w:rsidRPr="00C81350">
        <w:rPr>
          <w:color w:val="000000"/>
        </w:rPr>
        <w:t>asigurarea în mod regulat a unui schimb solid de informații cu toate instituțiile de control naționale din domeniul transportului rutier și cu toate instituțiile similare din Europa;</w:t>
      </w:r>
    </w:p>
    <w:p w14:paraId="1D1D664C" w14:textId="77777777" w:rsidR="00D87FC6" w:rsidRPr="00C81350" w:rsidRDefault="00D87FC6" w:rsidP="00FA1D49">
      <w:pPr>
        <w:numPr>
          <w:ilvl w:val="0"/>
          <w:numId w:val="162"/>
        </w:numPr>
        <w:suppressAutoHyphens/>
        <w:ind w:left="284" w:firstLine="0"/>
        <w:jc w:val="both"/>
        <w:rPr>
          <w:color w:val="000000"/>
        </w:rPr>
      </w:pPr>
      <w:r w:rsidRPr="00C81350">
        <w:rPr>
          <w:color w:val="000000"/>
        </w:rPr>
        <w:t>asigurarea unei pregătiri profesionale a inspectorilor cu respectarea standardelor europene în domeniu;</w:t>
      </w:r>
    </w:p>
    <w:p w14:paraId="0BEA31AD" w14:textId="77777777" w:rsidR="00D87FC6" w:rsidRPr="00C81350" w:rsidRDefault="00D87FC6" w:rsidP="00FA1D49">
      <w:pPr>
        <w:numPr>
          <w:ilvl w:val="0"/>
          <w:numId w:val="162"/>
        </w:numPr>
        <w:suppressAutoHyphens/>
        <w:ind w:left="284" w:firstLine="0"/>
        <w:jc w:val="both"/>
        <w:rPr>
          <w:color w:val="000000"/>
        </w:rPr>
      </w:pPr>
      <w:r w:rsidRPr="00C81350">
        <w:rPr>
          <w:color w:val="000000"/>
        </w:rPr>
        <w:lastRenderedPageBreak/>
        <w:t>participarea constantă la acțiuni de control concertat la nivel european;</w:t>
      </w:r>
    </w:p>
    <w:p w14:paraId="328078F0" w14:textId="77777777" w:rsidR="00D87FC6" w:rsidRPr="00C81350" w:rsidRDefault="00D87FC6" w:rsidP="00FA1D49">
      <w:pPr>
        <w:numPr>
          <w:ilvl w:val="0"/>
          <w:numId w:val="162"/>
        </w:numPr>
        <w:suppressAutoHyphens/>
        <w:ind w:left="284" w:firstLine="0"/>
        <w:jc w:val="both"/>
        <w:rPr>
          <w:color w:val="000000"/>
        </w:rPr>
      </w:pPr>
      <w:r w:rsidRPr="00C81350">
        <w:rPr>
          <w:color w:val="000000"/>
        </w:rPr>
        <w:t xml:space="preserve">implementarea programelor elaborate la nivel european privind pregătirea profesională a inspectorilor; </w:t>
      </w:r>
    </w:p>
    <w:p w14:paraId="05AC66C8" w14:textId="77777777" w:rsidR="00D87FC6" w:rsidRPr="00C81350" w:rsidRDefault="00D87FC6" w:rsidP="00FA1D49">
      <w:pPr>
        <w:numPr>
          <w:ilvl w:val="0"/>
          <w:numId w:val="162"/>
        </w:numPr>
        <w:suppressAutoHyphens/>
        <w:ind w:left="284" w:firstLine="0"/>
        <w:jc w:val="both"/>
        <w:rPr>
          <w:color w:val="000000"/>
        </w:rPr>
      </w:pPr>
      <w:r w:rsidRPr="00C81350">
        <w:rPr>
          <w:color w:val="000000"/>
        </w:rPr>
        <w:t>s-a asigurat îndrumarea inspectorilor I.S.C.T.R. prin precizări și clarificări acordate de departamentele de specialitate;</w:t>
      </w:r>
    </w:p>
    <w:p w14:paraId="41EFC718" w14:textId="77777777" w:rsidR="00D87FC6" w:rsidRPr="00C81350" w:rsidRDefault="00D87FC6" w:rsidP="00FA1D49">
      <w:pPr>
        <w:numPr>
          <w:ilvl w:val="0"/>
          <w:numId w:val="162"/>
        </w:numPr>
        <w:suppressAutoHyphens/>
        <w:ind w:left="284" w:firstLine="0"/>
        <w:jc w:val="both"/>
        <w:rPr>
          <w:color w:val="000000"/>
        </w:rPr>
      </w:pPr>
      <w:r w:rsidRPr="00C81350">
        <w:rPr>
          <w:color w:val="000000"/>
        </w:rPr>
        <w:t>utilizarea unui sistem de proceduri operaționale de control, la care s-a avut în vedere și implementarea bunelor practici discutate în cadrul întâlnirilor avute la nivel european;</w:t>
      </w:r>
    </w:p>
    <w:p w14:paraId="26B5C5A7" w14:textId="77777777" w:rsidR="00D87FC6" w:rsidRPr="00C81350" w:rsidRDefault="00D87FC6" w:rsidP="00FA1D49">
      <w:pPr>
        <w:numPr>
          <w:ilvl w:val="0"/>
          <w:numId w:val="162"/>
        </w:numPr>
        <w:suppressAutoHyphens/>
        <w:ind w:left="284" w:firstLine="0"/>
        <w:jc w:val="both"/>
        <w:rPr>
          <w:color w:val="000000"/>
        </w:rPr>
      </w:pPr>
      <w:r w:rsidRPr="00C81350">
        <w:rPr>
          <w:color w:val="000000"/>
        </w:rPr>
        <w:t>utilizarea echipamentelor de control în domeniul transportului rutier.</w:t>
      </w:r>
    </w:p>
    <w:p w14:paraId="266C5AA8" w14:textId="77777777" w:rsidR="00D87FC6" w:rsidRPr="00C81350" w:rsidRDefault="00D87FC6" w:rsidP="0068022E">
      <w:pPr>
        <w:ind w:left="284"/>
        <w:jc w:val="both"/>
        <w:rPr>
          <w:color w:val="000000"/>
        </w:rPr>
      </w:pPr>
    </w:p>
    <w:p w14:paraId="25DEA158" w14:textId="77777777" w:rsidR="00D87FC6" w:rsidRPr="00C81350" w:rsidRDefault="00D87FC6" w:rsidP="0068022E">
      <w:pPr>
        <w:tabs>
          <w:tab w:val="left" w:pos="993"/>
        </w:tabs>
        <w:ind w:left="284"/>
        <w:jc w:val="both"/>
        <w:rPr>
          <w:b/>
          <w:color w:val="000000"/>
        </w:rPr>
      </w:pPr>
      <w:r w:rsidRPr="00C81350">
        <w:rPr>
          <w:b/>
          <w:color w:val="000000"/>
        </w:rPr>
        <w:t>Statistici privind activitatea de control desfășurată:</w:t>
      </w:r>
    </w:p>
    <w:p w14:paraId="0733754D" w14:textId="77777777" w:rsidR="00D87FC6" w:rsidRPr="00C81350" w:rsidRDefault="00D87FC6" w:rsidP="0068022E">
      <w:pPr>
        <w:ind w:left="284"/>
        <w:jc w:val="both"/>
        <w:rPr>
          <w:color w:val="000000"/>
        </w:rPr>
      </w:pPr>
      <w:r w:rsidRPr="00C81350">
        <w:rPr>
          <w:color w:val="000000"/>
        </w:rPr>
        <w:t>În cursul anului 2022 au fost efectuate 23300 de controale în trafic, ocazie cu care au fost verificate 160679 de autovehicule, fiind constate 32627 sancțiuni, urmare a cărora au fost întocmite 28916 de procese verbale de constatare a contravenției în cuantum de 122.132.000 lei.</w:t>
      </w:r>
    </w:p>
    <w:p w14:paraId="5C27B049" w14:textId="77777777" w:rsidR="00D87FC6" w:rsidRPr="00C81350" w:rsidRDefault="00D87FC6" w:rsidP="0068022E">
      <w:pPr>
        <w:ind w:left="284"/>
        <w:jc w:val="both"/>
        <w:rPr>
          <w:color w:val="000000"/>
        </w:rPr>
      </w:pPr>
      <w:r w:rsidRPr="00C81350">
        <w:rPr>
          <w:color w:val="000000"/>
        </w:rPr>
        <w:t>În cursul anului 2022 au fost efectuate 13877 de controale la sediile operatorilor de transport, școlilor de conducători auto, centrelor de pregătire profesională, la sediile întreprinderilor care desfășoară activități conexe transportului rutier și la sediile furnizorilor și beneficiarilor de bunuri divizibile, fiind constatate 3981 de sancțiuni, urmare a cărora au fost întocmite 2780 de procese verbale de constatare a contravenției în cuantum de 3.680.000 lei.</w:t>
      </w:r>
    </w:p>
    <w:p w14:paraId="79A2CBE3" w14:textId="77777777" w:rsidR="00D87FC6" w:rsidRPr="00C81350" w:rsidRDefault="00D87FC6" w:rsidP="0068022E">
      <w:pPr>
        <w:ind w:left="284"/>
        <w:jc w:val="both"/>
        <w:rPr>
          <w:color w:val="000000"/>
        </w:rPr>
      </w:pPr>
      <w:r w:rsidRPr="00C81350">
        <w:rPr>
          <w:color w:val="000000"/>
        </w:rPr>
        <w:t>Astfel, în anul 2022 au fost efectuate 37177 de controale în trafic și la sediul operatorilor economici, ocazie cu care au fost verificate 160679 autovehicule in trafic, au fost constatate 36608 contravenții și au fost întocmite 31696 procese verbale în cuantum total de 125.812.000 lei.</w:t>
      </w:r>
    </w:p>
    <w:p w14:paraId="7574CED4" w14:textId="77777777" w:rsidR="00D87FC6" w:rsidRPr="00C81350" w:rsidRDefault="00D87FC6" w:rsidP="0068022E">
      <w:pPr>
        <w:ind w:left="284"/>
        <w:jc w:val="both"/>
        <w:rPr>
          <w:bCs/>
          <w:color w:val="000000"/>
        </w:rPr>
      </w:pPr>
    </w:p>
    <w:p w14:paraId="1D2F9587" w14:textId="77777777" w:rsidR="00D87FC6" w:rsidRPr="00C81350" w:rsidRDefault="00D87FC6" w:rsidP="00FA1D49">
      <w:pPr>
        <w:numPr>
          <w:ilvl w:val="0"/>
          <w:numId w:val="166"/>
        </w:numPr>
        <w:tabs>
          <w:tab w:val="left" w:pos="567"/>
        </w:tabs>
        <w:suppressAutoHyphens/>
        <w:jc w:val="both"/>
        <w:rPr>
          <w:b/>
        </w:rPr>
      </w:pPr>
      <w:r w:rsidRPr="00C81350">
        <w:rPr>
          <w:b/>
        </w:rPr>
        <w:t>Situația litigiilor aflate pe rolul instanțelor judecătorești</w:t>
      </w:r>
    </w:p>
    <w:p w14:paraId="45880EEB" w14:textId="77777777" w:rsidR="00D87FC6" w:rsidRPr="00C81350" w:rsidRDefault="00D87FC6" w:rsidP="0068022E">
      <w:pPr>
        <w:ind w:left="284"/>
        <w:jc w:val="both"/>
        <w:rPr>
          <w:color w:val="000000"/>
        </w:rPr>
      </w:pPr>
      <w:r w:rsidRPr="00C81350">
        <w:rPr>
          <w:color w:val="000000"/>
        </w:rPr>
        <w:t>La data de 31.12.2022, situația litigiilor în care I.S.C.T.R. este parte, ce cuprinde dosarele aflate pe rolul instanțelor judecătorești în curs de soluționare, în diferite stadii de soluționare – primă instanță și recurs/apel, se prezenta astfel:</w:t>
      </w:r>
    </w:p>
    <w:p w14:paraId="4EF33F59" w14:textId="77777777" w:rsidR="00B842C0" w:rsidRPr="00C81350" w:rsidRDefault="00B842C0" w:rsidP="00B842C0">
      <w:pPr>
        <w:ind w:left="284"/>
        <w:jc w:val="both"/>
        <w:rPr>
          <w:noProof/>
          <w:color w:val="000000"/>
        </w:rPr>
      </w:pPr>
      <w:r w:rsidRPr="00C81350">
        <w:rPr>
          <w:noProof/>
          <w:color w:val="000000"/>
        </w:rPr>
        <w:t>Numar de litigii aflate pe rolul instantelor de judecata pe tipuri si obiectul lor, cu indicarea contextului litigiului – cate au fost pierdute – cate au fost castigate</w:t>
      </w:r>
    </w:p>
    <w:p w14:paraId="64D229CC" w14:textId="77777777" w:rsidR="00B842C0" w:rsidRPr="00C81350" w:rsidRDefault="00B842C0" w:rsidP="00B842C0">
      <w:pPr>
        <w:ind w:left="284"/>
        <w:jc w:val="both"/>
        <w:rPr>
          <w:noProof/>
          <w:color w:val="000000"/>
        </w:rPr>
      </w:pPr>
      <w:r w:rsidRPr="00C81350">
        <w:rPr>
          <w:noProof/>
          <w:color w:val="000000"/>
        </w:rPr>
        <w:t>1) 1821 dosare avand ca obiect plangere contraventionala (pe rol), 500 castigate, 80 amenda transformata in avertisment, 76 pierdute;</w:t>
      </w:r>
    </w:p>
    <w:p w14:paraId="6D9A6999" w14:textId="77777777" w:rsidR="00B842C0" w:rsidRPr="00C81350" w:rsidRDefault="00B842C0" w:rsidP="00B842C0">
      <w:pPr>
        <w:widowControl w:val="0"/>
        <w:ind w:left="284"/>
        <w:jc w:val="both"/>
        <w:rPr>
          <w:rFonts w:eastAsia="Andale Sans UI"/>
          <w:color w:val="000000"/>
          <w:kern w:val="2"/>
        </w:rPr>
      </w:pPr>
      <w:r w:rsidRPr="00C81350">
        <w:rPr>
          <w:noProof/>
          <w:color w:val="000000"/>
        </w:rPr>
        <w:t>2)</w:t>
      </w:r>
      <w:r w:rsidRPr="00C81350">
        <w:rPr>
          <w:b/>
          <w:noProof/>
          <w:color w:val="000000"/>
        </w:rPr>
        <w:t xml:space="preserve"> </w:t>
      </w:r>
      <w:r w:rsidRPr="00C81350">
        <w:rPr>
          <w:rFonts w:eastAsia="Andale Sans UI"/>
          <w:color w:val="000000"/>
          <w:kern w:val="2"/>
        </w:rPr>
        <w:t>17 dosare – obiect: pretenții (pe rol), 2 dosare pierdute;</w:t>
      </w:r>
    </w:p>
    <w:p w14:paraId="57D20166" w14:textId="77777777" w:rsidR="00B842C0" w:rsidRPr="00C81350" w:rsidRDefault="00B842C0" w:rsidP="00B842C0">
      <w:pPr>
        <w:widowControl w:val="0"/>
        <w:ind w:left="284"/>
        <w:jc w:val="both"/>
        <w:rPr>
          <w:rFonts w:eastAsia="Andale Sans UI"/>
          <w:color w:val="000000"/>
          <w:kern w:val="2"/>
        </w:rPr>
      </w:pPr>
      <w:r w:rsidRPr="00C81350">
        <w:rPr>
          <w:rFonts w:eastAsia="Andale Sans UI"/>
          <w:color w:val="000000"/>
          <w:kern w:val="2"/>
        </w:rPr>
        <w:t>3) 1 dosar – obiect: anulare act administrativ (pe rol);</w:t>
      </w:r>
    </w:p>
    <w:p w14:paraId="2E8C98C5" w14:textId="77777777" w:rsidR="00B842C0" w:rsidRPr="00C81350" w:rsidRDefault="00B842C0" w:rsidP="00B842C0">
      <w:pPr>
        <w:widowControl w:val="0"/>
        <w:ind w:left="284"/>
        <w:jc w:val="both"/>
        <w:rPr>
          <w:rFonts w:eastAsia="Andale Sans UI"/>
          <w:color w:val="000000"/>
          <w:kern w:val="2"/>
        </w:rPr>
      </w:pPr>
      <w:r w:rsidRPr="00C81350">
        <w:rPr>
          <w:rFonts w:eastAsia="Andale Sans UI"/>
          <w:color w:val="000000"/>
          <w:kern w:val="2"/>
        </w:rPr>
        <w:t>4) 4 dosare-2 câștigate, 2 în curs de soluționare;</w:t>
      </w:r>
    </w:p>
    <w:p w14:paraId="62CD9AED" w14:textId="77777777" w:rsidR="00B842C0" w:rsidRPr="00C81350" w:rsidRDefault="00B842C0" w:rsidP="00B842C0">
      <w:pPr>
        <w:widowControl w:val="0"/>
        <w:ind w:left="284"/>
        <w:jc w:val="both"/>
        <w:rPr>
          <w:rFonts w:eastAsia="Andale Sans UI"/>
          <w:color w:val="000000"/>
          <w:kern w:val="2"/>
        </w:rPr>
      </w:pPr>
      <w:r w:rsidRPr="00C81350">
        <w:rPr>
          <w:rFonts w:eastAsia="Andale Sans UI"/>
          <w:color w:val="000000"/>
          <w:kern w:val="2"/>
        </w:rPr>
        <w:t xml:space="preserve">5) </w:t>
      </w:r>
      <w:r w:rsidRPr="00C81350">
        <w:rPr>
          <w:noProof/>
          <w:color w:val="000000"/>
        </w:rPr>
        <w:t>4098 dosare executare silita (pe rol)</w:t>
      </w:r>
    </w:p>
    <w:p w14:paraId="62B82F16" w14:textId="04BD5C61" w:rsidR="00B842C0" w:rsidRPr="00C81350" w:rsidRDefault="00B842C0" w:rsidP="00B842C0">
      <w:pPr>
        <w:ind w:left="284"/>
        <w:jc w:val="both"/>
        <w:rPr>
          <w:color w:val="000000"/>
        </w:rPr>
      </w:pPr>
      <w:r w:rsidRPr="00C81350">
        <w:rPr>
          <w:noProof/>
          <w:color w:val="000000"/>
        </w:rPr>
        <w:t>6) 42 dosare contestatii executare silita (pe rol);</w:t>
      </w:r>
    </w:p>
    <w:p w14:paraId="2E3B9A89" w14:textId="77777777" w:rsidR="00D87FC6" w:rsidRPr="00C81350" w:rsidRDefault="00D87FC6" w:rsidP="0068022E">
      <w:pPr>
        <w:ind w:left="284"/>
        <w:jc w:val="both"/>
        <w:rPr>
          <w:color w:val="00B050"/>
        </w:rPr>
      </w:pPr>
    </w:p>
    <w:p w14:paraId="3FA448E5" w14:textId="77777777" w:rsidR="00D87FC6" w:rsidRPr="00C81350" w:rsidRDefault="00D87FC6" w:rsidP="00FA1D49">
      <w:pPr>
        <w:numPr>
          <w:ilvl w:val="0"/>
          <w:numId w:val="166"/>
        </w:numPr>
        <w:tabs>
          <w:tab w:val="left" w:pos="1134"/>
        </w:tabs>
        <w:suppressAutoHyphens/>
        <w:ind w:left="284" w:firstLine="0"/>
        <w:jc w:val="both"/>
        <w:rPr>
          <w:b/>
          <w:bCs/>
        </w:rPr>
      </w:pPr>
      <w:r w:rsidRPr="00C81350">
        <w:rPr>
          <w:b/>
          <w:bCs/>
        </w:rPr>
        <w:t>Monitorizarea și controlul activității de inspecție a I.S.C.T.R.</w:t>
      </w:r>
    </w:p>
    <w:p w14:paraId="1C8D4BD7" w14:textId="77777777" w:rsidR="00D87FC6" w:rsidRPr="00C81350" w:rsidRDefault="00D87FC6" w:rsidP="0068022E">
      <w:pPr>
        <w:ind w:left="284"/>
        <w:jc w:val="both"/>
        <w:rPr>
          <w:color w:val="000000"/>
        </w:rPr>
      </w:pPr>
      <w:r w:rsidRPr="00C81350">
        <w:rPr>
          <w:color w:val="000000"/>
        </w:rPr>
        <w:t xml:space="preserve">Pentru promovarea imaginii instituției, reprezentanții din cadrul Direcției Monitorizare, Control și Reglementări au elaborat programe concertate de control în trafic care au avut ca obiect consolidarea imaginii instituției pe plan național, având ca tematici de control: cântărirea autovehiculelor pentru verificarea respectării maselor și dimensiunilor maxim admise, transportul de mărfuri periculoase, transportul rutier public de persoane, cât și transportul școlar, transportul de material lemnos și verificarea autovehiculelor ce desfășoară pregătirea practică a persoanelor în vederea obținerii permisului de conducere. </w:t>
      </w:r>
    </w:p>
    <w:p w14:paraId="73A337FE" w14:textId="77777777" w:rsidR="00D87FC6" w:rsidRPr="00C81350" w:rsidRDefault="00D87FC6" w:rsidP="0068022E">
      <w:pPr>
        <w:ind w:left="284"/>
        <w:jc w:val="both"/>
        <w:rPr>
          <w:color w:val="000000"/>
        </w:rPr>
      </w:pPr>
      <w:r w:rsidRPr="00C81350">
        <w:rPr>
          <w:color w:val="000000"/>
        </w:rPr>
        <w:t xml:space="preserve">Au fost efectuate 32 de deplasări în teritoriu pentru efectuarea de controale de fond la sediul Inspectoratelor Județene de Control și în trafic. </w:t>
      </w:r>
      <w:r w:rsidRPr="00C81350">
        <w:rPr>
          <w:color w:val="000000"/>
        </w:rPr>
        <w:tab/>
      </w:r>
    </w:p>
    <w:p w14:paraId="57A7F0A6" w14:textId="77777777" w:rsidR="00D87FC6" w:rsidRPr="00C81350" w:rsidRDefault="00D87FC6" w:rsidP="0068022E">
      <w:pPr>
        <w:ind w:left="284"/>
        <w:jc w:val="both"/>
        <w:rPr>
          <w:color w:val="000000"/>
        </w:rPr>
      </w:pPr>
      <w:r w:rsidRPr="00C81350">
        <w:rPr>
          <w:color w:val="000000"/>
        </w:rPr>
        <w:t>Inspectorii din cadrul D.M.C.R. au aplicat un număr de 92 de contravenții în valoare de 731.000 lei.</w:t>
      </w:r>
    </w:p>
    <w:p w14:paraId="60C8075D" w14:textId="77777777" w:rsidR="00D87FC6" w:rsidRPr="00C81350" w:rsidRDefault="00D87FC6" w:rsidP="0068022E">
      <w:pPr>
        <w:ind w:left="284"/>
        <w:jc w:val="both"/>
        <w:rPr>
          <w:color w:val="000000"/>
        </w:rPr>
      </w:pPr>
      <w:r w:rsidRPr="00C81350">
        <w:rPr>
          <w:color w:val="000000"/>
        </w:rPr>
        <w:t>Direcția Monitorizare, Control și Reglementări a monitorizat :</w:t>
      </w:r>
    </w:p>
    <w:p w14:paraId="74CF6CAC" w14:textId="77777777" w:rsidR="00D87FC6" w:rsidRPr="00C81350" w:rsidRDefault="00D87FC6" w:rsidP="0068022E">
      <w:pPr>
        <w:ind w:left="284"/>
        <w:jc w:val="both"/>
        <w:rPr>
          <w:color w:val="000000"/>
        </w:rPr>
      </w:pPr>
      <w:r w:rsidRPr="00C81350">
        <w:rPr>
          <w:color w:val="000000"/>
        </w:rPr>
        <w:t xml:space="preserve"> - activitatea inspectoratelor teritoriale și a finalizat procedurile respective, efectuarea rapoartelor de evaluare pentru un număr de 21 de centre de pregătire și perfecționare profesională. </w:t>
      </w:r>
    </w:p>
    <w:p w14:paraId="54890648" w14:textId="77777777" w:rsidR="00D87FC6" w:rsidRPr="00C81350" w:rsidRDefault="00D87FC6" w:rsidP="0068022E">
      <w:pPr>
        <w:ind w:left="284"/>
        <w:jc w:val="both"/>
        <w:rPr>
          <w:color w:val="000000"/>
        </w:rPr>
      </w:pPr>
      <w:r w:rsidRPr="00C81350">
        <w:rPr>
          <w:color w:val="000000"/>
        </w:rPr>
        <w:t>- inspectoratele teritoriale privind verificarea tuturor operatorilor/întreprinderilor de transport noi licențiați pentru verificarea îndeplinirii condițiilor legale.</w:t>
      </w:r>
    </w:p>
    <w:p w14:paraId="27C2E57A" w14:textId="77777777" w:rsidR="00D87FC6" w:rsidRPr="00C81350" w:rsidRDefault="00D87FC6" w:rsidP="0068022E">
      <w:pPr>
        <w:ind w:left="284"/>
        <w:jc w:val="both"/>
        <w:rPr>
          <w:color w:val="000000"/>
        </w:rPr>
      </w:pPr>
      <w:r w:rsidRPr="00C81350">
        <w:rPr>
          <w:color w:val="000000"/>
        </w:rPr>
        <w:t>- tratarea unui număr de 1156 reclamații/sesizări de către inspectoratele teritoriale și a formulat răspuns la acestea.</w:t>
      </w:r>
    </w:p>
    <w:p w14:paraId="7AEA53AE" w14:textId="77777777" w:rsidR="00D87FC6" w:rsidRPr="00C81350" w:rsidRDefault="00D87FC6" w:rsidP="0068022E">
      <w:pPr>
        <w:ind w:left="284"/>
        <w:jc w:val="both"/>
        <w:rPr>
          <w:color w:val="000000"/>
        </w:rPr>
      </w:pPr>
      <w:r w:rsidRPr="00C81350">
        <w:rPr>
          <w:color w:val="000000"/>
        </w:rPr>
        <w:t>- activitatea inspectoratelor teritoriale și a dispus efectuarea controalelor finalizate prin rapoarte de evaluare (un număr de 599 școli).</w:t>
      </w:r>
    </w:p>
    <w:p w14:paraId="0A993CAA" w14:textId="77777777" w:rsidR="00D87FC6" w:rsidRPr="00C81350" w:rsidRDefault="00D87FC6" w:rsidP="0068022E">
      <w:pPr>
        <w:ind w:left="284"/>
        <w:jc w:val="both"/>
        <w:rPr>
          <w:color w:val="000000"/>
        </w:rPr>
      </w:pPr>
      <w:r w:rsidRPr="00C81350">
        <w:rPr>
          <w:color w:val="000000"/>
        </w:rPr>
        <w:t>Personalul din cadrul Direcției Monitorizare, Control și Reglementări a participat la reuniuni internaționale pe diverse teme specifice în ceea ce privește activitatea de inspecție și control: întruniri Corte, Euro Controle Route, cele mai multe întâlniri desfășurându-se pe platforme online.</w:t>
      </w:r>
    </w:p>
    <w:p w14:paraId="33B90260" w14:textId="77777777" w:rsidR="00D87FC6" w:rsidRPr="00C81350" w:rsidRDefault="00D87FC6" w:rsidP="0068022E">
      <w:pPr>
        <w:ind w:left="284"/>
        <w:jc w:val="both"/>
        <w:rPr>
          <w:color w:val="000000"/>
        </w:rPr>
      </w:pPr>
      <w:r w:rsidRPr="00C81350">
        <w:rPr>
          <w:color w:val="000000"/>
        </w:rPr>
        <w:lastRenderedPageBreak/>
        <w:t>Direcția Monitorizare, Control și Reglementări a propus conducerii I.S.C.T.R. și a întocmit caiete de sarcini pentru dotarea inspectorilor cu echipamente specifice necesare activității de inspecție și control (autoutilitare pentru controlul în trafic dotate cu echipamente specifice, uniforme, aparatura de cântărire în trafic, laptopuri etc.);</w:t>
      </w:r>
    </w:p>
    <w:p w14:paraId="5B9CF4B1" w14:textId="77777777" w:rsidR="00D87FC6" w:rsidRPr="00C81350" w:rsidRDefault="00D87FC6" w:rsidP="0068022E">
      <w:pPr>
        <w:ind w:left="284"/>
        <w:jc w:val="both"/>
        <w:rPr>
          <w:color w:val="000000"/>
        </w:rPr>
      </w:pPr>
      <w:r w:rsidRPr="00C81350">
        <w:rPr>
          <w:color w:val="000000"/>
        </w:rPr>
        <w:t>Emiterea unor puncte de vedere către Direcția de Transport Rutier, referitoare la acte normative, solicitări privind informații referitoare la activitatea de inspecție și control, etc.</w:t>
      </w:r>
    </w:p>
    <w:p w14:paraId="2F63FFA5" w14:textId="77777777" w:rsidR="00D87FC6" w:rsidRPr="00C81350" w:rsidRDefault="00D87FC6" w:rsidP="0068022E">
      <w:pPr>
        <w:ind w:left="284"/>
        <w:jc w:val="both"/>
        <w:rPr>
          <w:color w:val="000000"/>
        </w:rPr>
      </w:pPr>
      <w:r w:rsidRPr="00C81350">
        <w:rPr>
          <w:color w:val="000000"/>
        </w:rPr>
        <w:t>Direcția Monitorizare, Control și Reglementări a verificat modul de aplicare și respectare de către personalul inspectoratelor teritoriale din cadrul I.S.C.T.R. a legislației în vigoare din domeniul transporturilor rutiere, activităților conexe acestuia, școlilor de conducători auto, precum și a procedurilor operaționale, promovându-se un mod de lucru unitar și sigur privitor la controlul în trafic.</w:t>
      </w:r>
    </w:p>
    <w:p w14:paraId="2A533283" w14:textId="77777777" w:rsidR="00D87FC6" w:rsidRPr="00C81350" w:rsidRDefault="00D87FC6" w:rsidP="0068022E">
      <w:pPr>
        <w:ind w:left="284"/>
        <w:jc w:val="both"/>
        <w:rPr>
          <w:color w:val="000000"/>
        </w:rPr>
      </w:pPr>
    </w:p>
    <w:p w14:paraId="555AAF1E" w14:textId="77777777" w:rsidR="00D87FC6" w:rsidRPr="00C81350" w:rsidRDefault="00D87FC6" w:rsidP="00FA1D49">
      <w:pPr>
        <w:numPr>
          <w:ilvl w:val="0"/>
          <w:numId w:val="166"/>
        </w:numPr>
        <w:tabs>
          <w:tab w:val="left" w:pos="993"/>
        </w:tabs>
        <w:suppressAutoHyphens/>
        <w:ind w:left="284" w:firstLine="0"/>
        <w:jc w:val="both"/>
        <w:rPr>
          <w:b/>
          <w:bCs/>
        </w:rPr>
      </w:pPr>
      <w:r w:rsidRPr="00C81350">
        <w:rPr>
          <w:b/>
          <w:bCs/>
        </w:rPr>
        <w:t xml:space="preserve">Propuneri modificare legislație si strategie </w:t>
      </w:r>
    </w:p>
    <w:p w14:paraId="12FCE5AC" w14:textId="77777777" w:rsidR="00D87FC6" w:rsidRPr="00C81350" w:rsidRDefault="00D87FC6" w:rsidP="0068022E">
      <w:pPr>
        <w:ind w:left="284" w:firstLine="1134"/>
        <w:rPr>
          <w:b/>
          <w:bCs/>
          <w:color w:val="000000"/>
        </w:rPr>
      </w:pPr>
      <w:r w:rsidRPr="00C81350">
        <w:rPr>
          <w:b/>
          <w:bCs/>
          <w:color w:val="000000"/>
        </w:rPr>
        <w:t>Având în vedere:</w:t>
      </w:r>
    </w:p>
    <w:p w14:paraId="0B03ADD0" w14:textId="77777777" w:rsidR="00D87FC6" w:rsidRPr="00C81350" w:rsidRDefault="00D87FC6" w:rsidP="00FA1D49">
      <w:pPr>
        <w:numPr>
          <w:ilvl w:val="0"/>
          <w:numId w:val="154"/>
        </w:numPr>
        <w:tabs>
          <w:tab w:val="left" w:pos="993"/>
        </w:tabs>
        <w:suppressAutoHyphens/>
        <w:ind w:left="284" w:firstLine="0"/>
        <w:jc w:val="both"/>
        <w:rPr>
          <w:color w:val="000000"/>
        </w:rPr>
      </w:pPr>
      <w:r w:rsidRPr="00C81350">
        <w:rPr>
          <w:bCs/>
          <w:color w:val="000000"/>
        </w:rPr>
        <w:t>atribuțiile deținute de Serviciul Reglementări-S.R., care are în componență Compartimentul Reglementări și Biroul Proceduri, conform Regulamentului Intern de Organizare şi Funcționare al Inspectoratului de Stat pentru Controlul în Transportul Rutier;</w:t>
      </w:r>
    </w:p>
    <w:p w14:paraId="272FAC20" w14:textId="77777777" w:rsidR="00D87FC6" w:rsidRPr="00C81350" w:rsidRDefault="00D87FC6" w:rsidP="00FA1D49">
      <w:pPr>
        <w:numPr>
          <w:ilvl w:val="0"/>
          <w:numId w:val="154"/>
        </w:numPr>
        <w:tabs>
          <w:tab w:val="left" w:pos="993"/>
        </w:tabs>
        <w:suppressAutoHyphens/>
        <w:ind w:left="284" w:firstLine="0"/>
        <w:jc w:val="both"/>
        <w:rPr>
          <w:color w:val="000000"/>
        </w:rPr>
      </w:pPr>
      <w:r w:rsidRPr="00C81350">
        <w:rPr>
          <w:bCs/>
          <w:color w:val="000000"/>
        </w:rPr>
        <w:t>Obiectivele propuse, și anume:</w:t>
      </w:r>
    </w:p>
    <w:p w14:paraId="6AEB1DDD" w14:textId="77777777" w:rsidR="00D87FC6" w:rsidRPr="00C81350" w:rsidRDefault="00D87FC6" w:rsidP="00FA1D49">
      <w:pPr>
        <w:numPr>
          <w:ilvl w:val="0"/>
          <w:numId w:val="165"/>
        </w:numPr>
        <w:tabs>
          <w:tab w:val="left" w:pos="426"/>
        </w:tabs>
        <w:suppressAutoHyphens/>
        <w:ind w:left="284" w:firstLine="0"/>
        <w:jc w:val="both"/>
        <w:rPr>
          <w:color w:val="000000"/>
        </w:rPr>
      </w:pPr>
      <w:r w:rsidRPr="00C81350">
        <w:rPr>
          <w:color w:val="000000"/>
        </w:rPr>
        <w:t>Să diminueze inadvertentele existente în legislația din domeniul transporturilor rutiere,  prin elaborarea/transmiterea a cel puțin 4 propuneri/puncte de vedere referitoare la modificarea actelor normative, în vederea îmbunătățirii activității de inspecție și control/activității I.S.C.T.R., antrenând resursele umane și materiale existente, anual sau ori de cate ori se impune acest lucru.</w:t>
      </w:r>
    </w:p>
    <w:p w14:paraId="58E5AA1C" w14:textId="77777777" w:rsidR="00D87FC6" w:rsidRPr="00C81350" w:rsidRDefault="00D87FC6" w:rsidP="00FA1D49">
      <w:pPr>
        <w:numPr>
          <w:ilvl w:val="0"/>
          <w:numId w:val="165"/>
        </w:numPr>
        <w:tabs>
          <w:tab w:val="left" w:pos="426"/>
        </w:tabs>
        <w:suppressAutoHyphens/>
        <w:ind w:left="284" w:firstLine="0"/>
        <w:jc w:val="both"/>
        <w:rPr>
          <w:color w:val="000000"/>
        </w:rPr>
      </w:pPr>
      <w:r w:rsidRPr="00C81350">
        <w:rPr>
          <w:color w:val="000000"/>
        </w:rPr>
        <w:t>Să eficientizeze activitatea de inspecție și control în domeniul transportului rutier și a activității din cadrul S.R., prin participarea la elaborarea/revizuirea a cel puțin 3 proceduri specifice, pentru aplicarea unitară a prevederilor legale, cu resursele umane și materiale existente precum și cu sprijinul celorlalte compartimente de specialitate din cadrul I.S.C.T.R., în cazul modificării legislației în vigoare sau dacă se constată necesitatea precizării mai multor detalii în ceea ce privește o anumită activitate.</w:t>
      </w:r>
    </w:p>
    <w:p w14:paraId="7DBBD3B4" w14:textId="77777777" w:rsidR="00D87FC6" w:rsidRPr="00C81350" w:rsidRDefault="00D87FC6" w:rsidP="0068022E">
      <w:pPr>
        <w:ind w:left="284"/>
        <w:jc w:val="both"/>
        <w:rPr>
          <w:b/>
          <w:color w:val="000000"/>
        </w:rPr>
      </w:pPr>
    </w:p>
    <w:p w14:paraId="7ADE2E7A" w14:textId="77777777" w:rsidR="00D87FC6" w:rsidRPr="00C81350" w:rsidRDefault="00D87FC6" w:rsidP="00FA1D49">
      <w:pPr>
        <w:numPr>
          <w:ilvl w:val="0"/>
          <w:numId w:val="166"/>
        </w:numPr>
        <w:tabs>
          <w:tab w:val="left" w:pos="567"/>
        </w:tabs>
        <w:suppressAutoHyphens/>
        <w:ind w:left="284" w:firstLine="0"/>
        <w:jc w:val="both"/>
        <w:rPr>
          <w:b/>
        </w:rPr>
      </w:pPr>
      <w:r w:rsidRPr="00C81350">
        <w:rPr>
          <w:rFonts w:eastAsia="MS Mincho" w:cs="Arial Black"/>
          <w:b/>
        </w:rPr>
        <w:t xml:space="preserve"> Activitatea </w:t>
      </w:r>
      <w:r w:rsidRPr="00C81350">
        <w:rPr>
          <w:b/>
        </w:rPr>
        <w:t>Serviciului Strategii și Management Instituțional a fost următoarea</w:t>
      </w:r>
      <w:r w:rsidRPr="00C81350">
        <w:rPr>
          <w:b/>
          <w:lang w:val="en-US"/>
        </w:rPr>
        <w:t>:</w:t>
      </w:r>
    </w:p>
    <w:p w14:paraId="6C3190E0" w14:textId="77777777" w:rsidR="00D87FC6" w:rsidRPr="00C81350" w:rsidRDefault="00D87FC6" w:rsidP="00FA1D49">
      <w:pPr>
        <w:numPr>
          <w:ilvl w:val="0"/>
          <w:numId w:val="164"/>
        </w:numPr>
        <w:suppressAutoHyphens/>
        <w:ind w:left="284" w:firstLine="0"/>
        <w:jc w:val="both"/>
        <w:outlineLvl w:val="0"/>
        <w:rPr>
          <w:color w:val="000000"/>
        </w:rPr>
      </w:pPr>
      <w:r w:rsidRPr="00C81350">
        <w:rPr>
          <w:bCs/>
          <w:color w:val="000000"/>
          <w:kern w:val="2"/>
        </w:rPr>
        <w:t xml:space="preserve">A fost monitorizată activitatea referitoare la implementarea „ </w:t>
      </w:r>
      <w:r w:rsidRPr="00C81350">
        <w:rPr>
          <w:color w:val="000000"/>
          <w:kern w:val="2"/>
        </w:rPr>
        <w:t xml:space="preserve">Strategiei de eficientizare, dezvoltare și modernizare a I.S.C.T.R. pentru perioada 2018-2022„ și a fost solicitat de la fiecare Compartiment/Direcție/IT, ”Planul de implementare” al acestei strategii.  </w:t>
      </w:r>
    </w:p>
    <w:p w14:paraId="448FD7E9" w14:textId="77777777" w:rsidR="00D87FC6" w:rsidRPr="00C81350" w:rsidRDefault="00D87FC6" w:rsidP="00FA1D49">
      <w:pPr>
        <w:numPr>
          <w:ilvl w:val="0"/>
          <w:numId w:val="164"/>
        </w:numPr>
        <w:suppressAutoHyphens/>
        <w:ind w:left="284" w:firstLine="0"/>
        <w:jc w:val="both"/>
        <w:outlineLvl w:val="0"/>
        <w:rPr>
          <w:color w:val="000000"/>
        </w:rPr>
      </w:pPr>
      <w:r w:rsidRPr="00C81350">
        <w:rPr>
          <w:color w:val="000000"/>
          <w:kern w:val="2"/>
        </w:rPr>
        <w:t xml:space="preserve">A fost elaborat Planul general de implementare al strategiei I.S.C.T.R.  la nivelul întregii instituții. </w:t>
      </w:r>
      <w:r w:rsidRPr="00C81350">
        <w:rPr>
          <w:color w:val="000000"/>
        </w:rPr>
        <w:t xml:space="preserve">În acest sens au fost stabilite obiectivele generale la nivelul entității publice și ulterior au fost identificate obiectivele specifice, derivate din obiectivele generale. </w:t>
      </w:r>
    </w:p>
    <w:p w14:paraId="5D5AED45" w14:textId="77777777" w:rsidR="00D87FC6" w:rsidRPr="00C81350" w:rsidRDefault="00D87FC6" w:rsidP="0068022E">
      <w:pPr>
        <w:ind w:left="284"/>
        <w:jc w:val="both"/>
        <w:rPr>
          <w:color w:val="000000"/>
        </w:rPr>
      </w:pPr>
      <w:r w:rsidRPr="00C81350">
        <w:rPr>
          <w:color w:val="000000"/>
        </w:rPr>
        <w:t>Obiectivele specifice au fost  stabilite la nivelul fiecărui compartiment în parte, din cadrul I.S.C.T.R., inclusiv la nivelul fiecărui IT în parte.</w:t>
      </w:r>
    </w:p>
    <w:p w14:paraId="044D51ED" w14:textId="77777777" w:rsidR="00D87FC6" w:rsidRPr="00C81350" w:rsidRDefault="00D87FC6" w:rsidP="0068022E">
      <w:pPr>
        <w:ind w:left="284"/>
        <w:jc w:val="both"/>
        <w:rPr>
          <w:color w:val="000000"/>
        </w:rPr>
      </w:pPr>
      <w:r w:rsidRPr="00C81350">
        <w:rPr>
          <w:color w:val="000000"/>
        </w:rPr>
        <w:t xml:space="preserve">Conducătorii compartimentelor, direcțiilor, serviciilor, birourilor, etc au avut ca sarcină să transpună obiectivele generale ale I.S.C.T.R. în obiective specifice, în concordanță cu prevederile Standardului 5 – Obiective, prin elaborarea documentelor de management organizațional, planificare strategică instituțională sau orice alt document de management, care să includă obiective generale și specifice. </w:t>
      </w:r>
      <w:r w:rsidRPr="00C81350">
        <w:rPr>
          <w:bCs/>
          <w:color w:val="000000"/>
        </w:rPr>
        <w:t>A fost urmărită în mod prioritar eficientizarea activității operaționale, transparență decizională, monitorizarea eficientă a actului de inspecție și control, precum și menținerea unui climat de pace socială și crearea unui ambient propice de lucru în echipă.</w:t>
      </w:r>
    </w:p>
    <w:p w14:paraId="254CAD1E" w14:textId="77777777" w:rsidR="00D87FC6" w:rsidRPr="00C81350" w:rsidRDefault="00D87FC6" w:rsidP="0068022E">
      <w:pPr>
        <w:ind w:left="284"/>
        <w:jc w:val="both"/>
        <w:rPr>
          <w:color w:val="000000"/>
        </w:rPr>
      </w:pPr>
      <w:r w:rsidRPr="00C81350">
        <w:rPr>
          <w:bCs/>
          <w:color w:val="000000"/>
        </w:rPr>
        <w:t xml:space="preserve">-A fost totodată elaborată </w:t>
      </w:r>
      <w:r w:rsidRPr="00C81350">
        <w:rPr>
          <w:bCs/>
          <w:color w:val="000000"/>
          <w:kern w:val="2"/>
        </w:rPr>
        <w:t xml:space="preserve">„ </w:t>
      </w:r>
      <w:r w:rsidRPr="00C81350">
        <w:rPr>
          <w:color w:val="000000"/>
          <w:kern w:val="2"/>
        </w:rPr>
        <w:t xml:space="preserve">Strategia de eficientizare, dezvoltare și modernizare a I.S.C.T.R. pentru perioada 2023-2027 și a fost trimisă în teritoriu pentru a putea fi amendată și îmbunătățită, urmând ca după definitivarea documentului, aceasta  să intre pe circuitul de avizare. </w:t>
      </w:r>
    </w:p>
    <w:p w14:paraId="099A1E56" w14:textId="77777777" w:rsidR="00D87FC6" w:rsidRPr="00C81350" w:rsidRDefault="00D87FC6" w:rsidP="0068022E">
      <w:pPr>
        <w:ind w:left="284"/>
        <w:jc w:val="both"/>
        <w:rPr>
          <w:color w:val="000000"/>
        </w:rPr>
      </w:pPr>
      <w:r w:rsidRPr="00C81350">
        <w:rPr>
          <w:color w:val="000000"/>
        </w:rPr>
        <w:t>Reprezentanții Serviciului Strategii și Management Instituțional au monitorizat diferite acțiuni dispuse de I.S.S urmărind totodată realizarea anumitor sarcini dispuse și informând și atenționând asupra stadiului îndeplinirii sau nerealizării acestora pe Inspectorul de Stat Șef.</w:t>
      </w:r>
    </w:p>
    <w:p w14:paraId="788A72D3" w14:textId="77777777" w:rsidR="00D87FC6" w:rsidRPr="00C81350" w:rsidRDefault="00D87FC6" w:rsidP="00FA1D49">
      <w:pPr>
        <w:numPr>
          <w:ilvl w:val="0"/>
          <w:numId w:val="164"/>
        </w:numPr>
        <w:suppressAutoHyphens/>
        <w:ind w:left="284" w:firstLine="0"/>
        <w:jc w:val="both"/>
        <w:rPr>
          <w:color w:val="000000"/>
        </w:rPr>
      </w:pPr>
      <w:r w:rsidRPr="00C81350">
        <w:rPr>
          <w:color w:val="000000"/>
        </w:rPr>
        <w:t>Analiza diferitelor activități zilnice de control desfășurate de  către inspectorii I.S.C.T.R..</w:t>
      </w:r>
    </w:p>
    <w:p w14:paraId="72640195" w14:textId="77777777" w:rsidR="00D87FC6" w:rsidRPr="00C81350" w:rsidRDefault="00D87FC6" w:rsidP="00FA1D49">
      <w:pPr>
        <w:numPr>
          <w:ilvl w:val="0"/>
          <w:numId w:val="164"/>
        </w:numPr>
        <w:suppressAutoHyphens/>
        <w:ind w:left="284" w:firstLine="0"/>
        <w:jc w:val="both"/>
        <w:rPr>
          <w:color w:val="000000"/>
        </w:rPr>
      </w:pPr>
      <w:r w:rsidRPr="00C81350">
        <w:rPr>
          <w:color w:val="000000"/>
        </w:rPr>
        <w:t>Solicitări puncte de vedere către Agenția Națională de Administrare Fiscală referitoare la procesele verbale de constatare a contravențiilor.</w:t>
      </w:r>
    </w:p>
    <w:p w14:paraId="019DB7EE" w14:textId="77777777" w:rsidR="00D87FC6" w:rsidRPr="00C81350" w:rsidRDefault="00D87FC6" w:rsidP="00FA1D49">
      <w:pPr>
        <w:numPr>
          <w:ilvl w:val="0"/>
          <w:numId w:val="164"/>
        </w:numPr>
        <w:suppressAutoHyphens/>
        <w:ind w:left="284" w:firstLine="0"/>
        <w:jc w:val="both"/>
        <w:rPr>
          <w:color w:val="000000"/>
        </w:rPr>
      </w:pPr>
      <w:r w:rsidRPr="00C81350">
        <w:rPr>
          <w:color w:val="000000"/>
        </w:rPr>
        <w:t>Informări, raportări și solicitări către conducerea Ministerului Transporturilor și Infrastructurii.</w:t>
      </w:r>
    </w:p>
    <w:p w14:paraId="1AA5D03F" w14:textId="77777777" w:rsidR="00D87FC6" w:rsidRPr="00C81350" w:rsidRDefault="00D87FC6" w:rsidP="00FA1D49">
      <w:pPr>
        <w:numPr>
          <w:ilvl w:val="0"/>
          <w:numId w:val="164"/>
        </w:numPr>
        <w:suppressAutoHyphens/>
        <w:ind w:left="284" w:firstLine="0"/>
        <w:jc w:val="both"/>
        <w:rPr>
          <w:color w:val="000000"/>
        </w:rPr>
      </w:pPr>
      <w:r w:rsidRPr="00C81350">
        <w:rPr>
          <w:color w:val="000000"/>
        </w:rPr>
        <w:t>Participarea la ședințe de lucru privind activitatea I.S.C.T.R, precum și implementarea standardelor de control intern managerial.</w:t>
      </w:r>
    </w:p>
    <w:p w14:paraId="6632CFDC" w14:textId="77777777" w:rsidR="00D87FC6" w:rsidRPr="00C81350" w:rsidRDefault="00D87FC6" w:rsidP="0068022E">
      <w:pPr>
        <w:ind w:left="284"/>
        <w:jc w:val="both"/>
        <w:rPr>
          <w:color w:val="000000"/>
        </w:rPr>
      </w:pPr>
    </w:p>
    <w:p w14:paraId="465D217F" w14:textId="77777777" w:rsidR="00D87FC6" w:rsidRPr="00C81350" w:rsidRDefault="00D87FC6" w:rsidP="00FA1D49">
      <w:pPr>
        <w:numPr>
          <w:ilvl w:val="0"/>
          <w:numId w:val="166"/>
        </w:numPr>
        <w:tabs>
          <w:tab w:val="left" w:pos="709"/>
        </w:tabs>
        <w:suppressAutoHyphens/>
        <w:ind w:left="284" w:firstLine="0"/>
        <w:jc w:val="both"/>
        <w:rPr>
          <w:b/>
          <w:bCs/>
          <w:iCs/>
        </w:rPr>
      </w:pPr>
      <w:r w:rsidRPr="00C81350">
        <w:rPr>
          <w:b/>
        </w:rPr>
        <w:lastRenderedPageBreak/>
        <w:t>În</w:t>
      </w:r>
      <w:r w:rsidRPr="00C81350">
        <w:rPr>
          <w:b/>
          <w:bCs/>
          <w:iCs/>
        </w:rPr>
        <w:t xml:space="preserve"> ceea ce privește activitatea financiar contabilă a I.S.C.T.R., prezentăm mai jos </w:t>
      </w:r>
      <w:r w:rsidRPr="00C81350">
        <w:rPr>
          <w:b/>
        </w:rPr>
        <w:t>situațiile financiare încheiate la data de 31.12.2022.</w:t>
      </w:r>
    </w:p>
    <w:p w14:paraId="7DDADCF3" w14:textId="77777777" w:rsidR="00D87FC6" w:rsidRPr="00C81350" w:rsidRDefault="00D87FC6" w:rsidP="00FA1D49">
      <w:pPr>
        <w:pStyle w:val="Heading1"/>
        <w:numPr>
          <w:ilvl w:val="0"/>
          <w:numId w:val="40"/>
        </w:numPr>
        <w:shd w:val="clear" w:color="auto" w:fill="FFFFFF"/>
        <w:tabs>
          <w:tab w:val="clear" w:pos="0"/>
        </w:tabs>
        <w:ind w:left="284" w:hanging="6"/>
        <w:jc w:val="both"/>
        <w:rPr>
          <w:rFonts w:ascii="Trebuchet MS" w:eastAsia="PMingLiU" w:hAnsi="Trebuchet MS"/>
          <w:color w:val="000000"/>
          <w:sz w:val="22"/>
          <w:szCs w:val="22"/>
        </w:rPr>
      </w:pPr>
      <w:r w:rsidRPr="00C81350">
        <w:rPr>
          <w:rFonts w:ascii="Trebuchet MS" w:eastAsia="PMingLiU" w:hAnsi="Trebuchet MS"/>
          <w:color w:val="000000"/>
          <w:sz w:val="22"/>
          <w:szCs w:val="22"/>
        </w:rPr>
        <w:t>Inspectoratul de Stat Pentru Controlul în Transportul Rutier a fost înființat la data de 04.12.2011 prin OG nr.26/2011 privind înființarea Inspectoratului de Stat pentru Controlul în Transportul Rutier,  aprobată cu modificări și completări prin Legea nr.18/2012 pentru aprobarea Ordonanței Guvernului nr.26/2011 privind înființarea Inspectoratului de Stat pentru Controlul în Transportul Rutier, cu modificările și completările ulterioare, ca instituție publică cu personalitate juridică, finanțată din venituri proprii, constituite din activitatea specifică de inspecție și control ca urmare a încasării unei cote de 30% din anumite procese verbale și virarea unor cote procentuale de către RAR (5%) și ARR (20%) din veniturile încasate.</w:t>
      </w:r>
    </w:p>
    <w:p w14:paraId="505B51FC" w14:textId="77777777" w:rsidR="00D87FC6" w:rsidRPr="00C81350" w:rsidRDefault="00D87FC6" w:rsidP="0068022E">
      <w:pPr>
        <w:ind w:left="284"/>
        <w:jc w:val="both"/>
        <w:rPr>
          <w:color w:val="000000"/>
        </w:rPr>
      </w:pPr>
      <w:r w:rsidRPr="00C81350">
        <w:rPr>
          <w:color w:val="000000"/>
        </w:rPr>
        <w:t>Activitatea economică se desfășoară în conformitate cu Legea Contabilității nr. 82/1991, cu modificările și completările ulterioare, Legea Finanțelor Publice nr. 500/2002, cu modificările și completările ulterioare, OMFP nr. 1954/2005 pentru clasificarea indicatorilor privind finanțele publice, cu modificările și completările ulterioare, OMFP nr.2021/17.12.2013 pentru modificarea și completarea Normelor metodologice privind organizarea și conducerea contabilității instituțiilor publice, cu modificările și completările ulterioare, Planul de conturi pentru instituțiile publice și instrucțiunile de aplicare a acestuia, aprobate prin Ordinul Ministrului Finanțelor Publice nr. 1917/2005, cu modificările și completările ulterioare, OMFP nr.1802/2014 pentru aprobarea reglementărilor contabile privind situațiile financiare individuale și situațiile financiare anuale consolidate, cu modificările și completările ulterioare,</w:t>
      </w:r>
      <w:r w:rsidRPr="00C81350">
        <w:rPr>
          <w:rFonts w:cs="Arial"/>
          <w:color w:val="000000"/>
          <w:shd w:val="clear" w:color="auto" w:fill="FFFFFF"/>
          <w:lang w:val="es-MX"/>
        </w:rPr>
        <w:t xml:space="preserve"> </w:t>
      </w:r>
      <w:r w:rsidRPr="00C81350">
        <w:rPr>
          <w:rStyle w:val="Strong"/>
          <w:color w:val="000000"/>
          <w:shd w:val="clear" w:color="auto" w:fill="FFFFFF"/>
          <w:lang w:val="es-MX"/>
        </w:rPr>
        <w:t xml:space="preserve">OMFP nr.720/2014 </w:t>
      </w:r>
      <w:r w:rsidRPr="00C81350">
        <w:rPr>
          <w:rStyle w:val="Strong"/>
          <w:color w:val="000000"/>
          <w:shd w:val="clear" w:color="auto" w:fill="FFFFFF"/>
        </w:rPr>
        <w:t>pentru aprobarea Normelor metodologice privind execuția bugetelor de venituri și cheltuieli,</w:t>
      </w:r>
      <w:r w:rsidRPr="00C81350">
        <w:rPr>
          <w:color w:val="000000"/>
        </w:rPr>
        <w:t xml:space="preserve"> cu modificările și completările ulterioare.</w:t>
      </w:r>
    </w:p>
    <w:p w14:paraId="5A650630" w14:textId="77777777" w:rsidR="00D87FC6" w:rsidRPr="00C81350" w:rsidRDefault="00D87FC6" w:rsidP="0068022E">
      <w:pPr>
        <w:ind w:left="284"/>
        <w:jc w:val="both"/>
        <w:rPr>
          <w:color w:val="000000"/>
        </w:rPr>
      </w:pPr>
      <w:r w:rsidRPr="00C81350">
        <w:rPr>
          <w:color w:val="000000"/>
        </w:rPr>
        <w:t>I.S.C.T.R.  a asigurat implementarea planului de conturi aprobat prin prezentul ordin astfel încât situațiile financiare aferente anului 2022 au fost  întocmite pe formularele aprobate.</w:t>
      </w:r>
    </w:p>
    <w:p w14:paraId="70AB50E0" w14:textId="77777777" w:rsidR="00D87FC6" w:rsidRPr="00C81350" w:rsidRDefault="00D87FC6" w:rsidP="0068022E">
      <w:pPr>
        <w:ind w:left="284"/>
        <w:jc w:val="both"/>
        <w:rPr>
          <w:b/>
          <w:noProof/>
          <w:color w:val="000000"/>
          <w:u w:val="single"/>
        </w:rPr>
      </w:pPr>
      <w:r w:rsidRPr="00C81350">
        <w:rPr>
          <w:b/>
          <w:noProof/>
          <w:color w:val="000000"/>
          <w:u w:val="single"/>
        </w:rPr>
        <w:t>Din analiza datelor înscrise în Contul de Rezultat Patrimonial, rezultă faptul că veniturile înregistrate la data de 31.12.2022 sunt inferioare cheltuielilor înregistrate pentru anul 2022.</w:t>
      </w:r>
      <w:r w:rsidRPr="00C81350">
        <w:rPr>
          <w:b/>
          <w:noProof/>
          <w:color w:val="000000"/>
        </w:rPr>
        <w:t xml:space="preserve"> </w:t>
      </w:r>
    </w:p>
    <w:p w14:paraId="774AA1B9" w14:textId="77777777" w:rsidR="00D87FC6" w:rsidRPr="00C81350" w:rsidRDefault="00D87FC6" w:rsidP="0068022E">
      <w:pPr>
        <w:ind w:left="284"/>
        <w:jc w:val="both"/>
        <w:rPr>
          <w:b/>
          <w:noProof/>
          <w:color w:val="000000"/>
          <w:u w:val="single"/>
        </w:rPr>
      </w:pPr>
      <w:r w:rsidRPr="00C81350">
        <w:rPr>
          <w:b/>
          <w:noProof/>
          <w:color w:val="000000"/>
          <w:u w:val="single"/>
        </w:rPr>
        <w:t xml:space="preserve">Astfel, la data de 31.12.2022, instituția a înregistrat un deficit bugetar în sumă de 11.627.515 lei. </w:t>
      </w:r>
    </w:p>
    <w:p w14:paraId="66992D5B" w14:textId="77777777" w:rsidR="00D87FC6" w:rsidRPr="00C81350" w:rsidRDefault="00D87FC6" w:rsidP="0068022E">
      <w:pPr>
        <w:ind w:left="284"/>
        <w:jc w:val="both"/>
        <w:rPr>
          <w:noProof/>
          <w:color w:val="000000"/>
        </w:rPr>
      </w:pPr>
    </w:p>
    <w:p w14:paraId="1D6DE868" w14:textId="77777777" w:rsidR="00D87FC6" w:rsidRPr="00C81350" w:rsidRDefault="00D87FC6" w:rsidP="0068022E">
      <w:pPr>
        <w:ind w:left="284"/>
        <w:jc w:val="both"/>
        <w:rPr>
          <w:color w:val="000000"/>
        </w:rPr>
      </w:pPr>
      <w:r w:rsidRPr="00C81350">
        <w:rPr>
          <w:color w:val="000000"/>
        </w:rPr>
        <w:t>Din analiza datelor prezentate în contul de rezultat patrimonial se constatată faptul că, în anul 2022, I.S.C.T.R. a înregistrat venituri operaționale în sumă de 45.445.862</w:t>
      </w:r>
      <w:r w:rsidRPr="00C81350">
        <w:rPr>
          <w:rFonts w:cs="Calibri"/>
          <w:color w:val="000000"/>
          <w:lang w:eastAsia="ro-RO"/>
        </w:rPr>
        <w:t xml:space="preserve"> </w:t>
      </w:r>
      <w:r w:rsidRPr="00C81350">
        <w:rPr>
          <w:color w:val="000000"/>
        </w:rPr>
        <w:t>lei.</w:t>
      </w:r>
    </w:p>
    <w:p w14:paraId="1C79AA49" w14:textId="77777777" w:rsidR="00D87FC6" w:rsidRPr="00C81350" w:rsidRDefault="00D87FC6" w:rsidP="0068022E">
      <w:pPr>
        <w:ind w:left="284"/>
        <w:jc w:val="both"/>
        <w:rPr>
          <w:color w:val="000000"/>
        </w:rPr>
      </w:pPr>
      <w:r w:rsidRPr="00C81350">
        <w:rPr>
          <w:color w:val="000000"/>
        </w:rPr>
        <w:t>S-a urmărit încasarea veniturilor și efectuarea cheltuielilor în cuantumul nivelului venitului încasat astfel ca instituția să-și poată efectua activitatea în mod continuu, însă, instituția a înregistrat în anul curent un deficit de 11.627.515</w:t>
      </w:r>
      <w:r w:rsidRPr="00C81350">
        <w:rPr>
          <w:rFonts w:cs="Calibri"/>
          <w:color w:val="000000"/>
          <w:lang w:eastAsia="ro-RO"/>
        </w:rPr>
        <w:t xml:space="preserve"> lei astfel că, pentru a se </w:t>
      </w:r>
      <w:r w:rsidRPr="00C81350">
        <w:rPr>
          <w:color w:val="000000"/>
        </w:rPr>
        <w:t xml:space="preserve">asigura continuitatea activității până la încasarea de noi venituri, au fost utilizate sume din excedentul anilor precedenți. </w:t>
      </w:r>
    </w:p>
    <w:p w14:paraId="21A35CEA" w14:textId="77777777" w:rsidR="00D87FC6" w:rsidRPr="00C81350" w:rsidRDefault="00D87FC6" w:rsidP="00C81350">
      <w:pPr>
        <w:jc w:val="both"/>
        <w:rPr>
          <w:noProof/>
          <w:color w:val="000000"/>
        </w:rPr>
      </w:pPr>
    </w:p>
    <w:p w14:paraId="13303150" w14:textId="77777777" w:rsidR="00D87FC6" w:rsidRPr="00C81350" w:rsidRDefault="00D87FC6" w:rsidP="0068022E">
      <w:pPr>
        <w:ind w:left="284"/>
        <w:jc w:val="both"/>
        <w:rPr>
          <w:noProof/>
          <w:color w:val="000000"/>
        </w:rPr>
      </w:pPr>
      <w:r w:rsidRPr="00C81350">
        <w:rPr>
          <w:noProof/>
          <w:color w:val="000000"/>
        </w:rPr>
        <w:t xml:space="preserve">Pentru anul 2022 Registrul Auto Român R.A. a virat suma de 10.000.000 lei iar veniturile din partea Autorității Rutiere Române – A.R.R. au fost în sumă de 25.581.080 lei.  </w:t>
      </w:r>
    </w:p>
    <w:p w14:paraId="3AE0754C" w14:textId="77777777" w:rsidR="00D87FC6" w:rsidRPr="00C81350" w:rsidRDefault="00D87FC6" w:rsidP="0068022E">
      <w:pPr>
        <w:ind w:left="284"/>
        <w:jc w:val="both"/>
        <w:rPr>
          <w:noProof/>
          <w:color w:val="000000"/>
        </w:rPr>
      </w:pPr>
      <w:r w:rsidRPr="00C81350">
        <w:rPr>
          <w:noProof/>
          <w:color w:val="000000"/>
        </w:rPr>
        <w:t>Veniturile din cota de 30% din anumite procese verbale au fost în sumă de 9.864.782 lei iar încasările în sumă de 11.755.720 lei. Precizăm faptul că în această sumă sunt incluse și încasările din pvcc-uri din anii anteriori în urma executării silite.</w:t>
      </w:r>
    </w:p>
    <w:p w14:paraId="5000B708" w14:textId="77777777" w:rsidR="00D87FC6" w:rsidRPr="00C81350" w:rsidRDefault="00D87FC6" w:rsidP="0068022E">
      <w:pPr>
        <w:ind w:left="284"/>
        <w:jc w:val="both"/>
        <w:rPr>
          <w:noProof/>
          <w:color w:val="000000"/>
        </w:rPr>
      </w:pPr>
      <w:r w:rsidRPr="00C81350">
        <w:rPr>
          <w:color w:val="000000"/>
        </w:rPr>
        <w:t>I.S.C.T.R. a urmărit permanent realizarea veniturilor conform indicatorilor înscriși în BVC 2022 și a luat toate măsurile necesare în vederea evitării nerealizării acestor indicatori.</w:t>
      </w:r>
    </w:p>
    <w:p w14:paraId="467A8041" w14:textId="77777777" w:rsidR="00D87FC6" w:rsidRPr="00C81350" w:rsidRDefault="00D87FC6" w:rsidP="0068022E">
      <w:pPr>
        <w:ind w:left="284"/>
        <w:jc w:val="both"/>
        <w:rPr>
          <w:noProof/>
          <w:color w:val="000000"/>
        </w:rPr>
      </w:pPr>
    </w:p>
    <w:p w14:paraId="5775EED5" w14:textId="77777777" w:rsidR="00D87FC6" w:rsidRPr="00C81350" w:rsidRDefault="00D87FC6" w:rsidP="00FA1D49">
      <w:pPr>
        <w:numPr>
          <w:ilvl w:val="0"/>
          <w:numId w:val="167"/>
        </w:numPr>
        <w:tabs>
          <w:tab w:val="left" w:pos="426"/>
        </w:tabs>
        <w:suppressAutoHyphens/>
        <w:jc w:val="both"/>
        <w:rPr>
          <w:color w:val="000000"/>
        </w:rPr>
      </w:pPr>
      <w:r w:rsidRPr="00C81350">
        <w:rPr>
          <w:b/>
          <w:color w:val="000000"/>
        </w:rPr>
        <w:t>Respectarea Legii nr. 544/2001 privind liberul acces la informațiile de interes public, republicată</w:t>
      </w:r>
      <w:r w:rsidRPr="00C81350">
        <w:rPr>
          <w:color w:val="000000"/>
        </w:rPr>
        <w:t xml:space="preserve"> </w:t>
      </w:r>
    </w:p>
    <w:p w14:paraId="62585032" w14:textId="77777777" w:rsidR="00D87FC6" w:rsidRPr="00C81350" w:rsidRDefault="00D87FC6" w:rsidP="0068022E">
      <w:pPr>
        <w:ind w:left="284"/>
        <w:jc w:val="both"/>
        <w:rPr>
          <w:color w:val="000000"/>
        </w:rPr>
      </w:pPr>
      <w:r w:rsidRPr="00C81350">
        <w:rPr>
          <w:color w:val="000000"/>
        </w:rPr>
        <w:t>Corespondența destinată instituției a fost înregistrată și prezentată conducerii instituției pentru înscrierea ordinelor rezolutive</w:t>
      </w:r>
      <w:r w:rsidRPr="00C81350">
        <w:rPr>
          <w:rFonts w:cs="Trebuchet MS"/>
          <w:color w:val="000000"/>
          <w:lang w:eastAsia="ro-RO"/>
        </w:rPr>
        <w:t xml:space="preserve"> in baza unor analize, sinteze și propuneri de îmbunătățire</w:t>
      </w:r>
      <w:r w:rsidRPr="00C81350">
        <w:rPr>
          <w:color w:val="000000"/>
        </w:rPr>
        <w:t xml:space="preserve"> ce vizează modul și termenul de soluționare, apoi repartizată departamentelor specializate în vederea soluționării. </w:t>
      </w:r>
    </w:p>
    <w:p w14:paraId="710980CD" w14:textId="77777777" w:rsidR="00D87FC6" w:rsidRPr="00C81350" w:rsidRDefault="00D87FC6" w:rsidP="0068022E">
      <w:pPr>
        <w:ind w:left="284"/>
        <w:jc w:val="both"/>
        <w:rPr>
          <w:color w:val="000000"/>
        </w:rPr>
      </w:pPr>
      <w:r w:rsidRPr="00C81350">
        <w:rPr>
          <w:color w:val="000000"/>
        </w:rPr>
        <w:t>S-a asigurat aplicarea Legii nr. 544/ 2001 privind liberul acces la informațiile de interes public prin soluționarea cererilor cetățenilor la informațiile de interes public, adresate I.S.C.T.R.. Raportul privind aplicarea Legii nr. 544/2001</w:t>
      </w:r>
      <w:r w:rsidRPr="00C81350">
        <w:rPr>
          <w:b/>
          <w:color w:val="000000"/>
        </w:rPr>
        <w:t xml:space="preserve"> </w:t>
      </w:r>
      <w:r w:rsidRPr="00C81350">
        <w:rPr>
          <w:color w:val="000000"/>
        </w:rPr>
        <w:t>privind liberul acces la informațiile de interes public, republicată, este publicat pe site-ul I.S.C.T.R..</w:t>
      </w:r>
    </w:p>
    <w:p w14:paraId="119AA8B6" w14:textId="77777777" w:rsidR="00D87FC6" w:rsidRPr="00C81350" w:rsidRDefault="00D87FC6" w:rsidP="0068022E">
      <w:pPr>
        <w:ind w:left="284"/>
        <w:jc w:val="both"/>
        <w:rPr>
          <w:bCs/>
          <w:color w:val="000000"/>
        </w:rPr>
      </w:pPr>
      <w:r w:rsidRPr="00C81350">
        <w:rPr>
          <w:bCs/>
          <w:color w:val="000000"/>
        </w:rPr>
        <w:t xml:space="preserve">Raportul de activitate privind Legea nr. 544/2001 privind liberul acces la informațiile de interes public, cu modificările și completările ulterioare, este publicat pe site-ul instituției la link-ul următor </w:t>
      </w:r>
      <w:hyperlink r:id="rId19" w:history="1">
        <w:r w:rsidRPr="00C81350">
          <w:rPr>
            <w:rStyle w:val="Hyperlink"/>
            <w:bCs/>
          </w:rPr>
          <w:t>http://www.isctr-mt.ro/files/upload-dir/414-raport-anual-de-evaluare-a-implementarii-legii-544-2001_2022.pdf</w:t>
        </w:r>
      </w:hyperlink>
    </w:p>
    <w:p w14:paraId="75471991" w14:textId="77777777" w:rsidR="00D87FC6" w:rsidRPr="00C81350" w:rsidRDefault="00D87FC6" w:rsidP="0068022E">
      <w:pPr>
        <w:ind w:left="284"/>
        <w:jc w:val="both"/>
        <w:rPr>
          <w:bCs/>
          <w:color w:val="000000"/>
        </w:rPr>
      </w:pPr>
    </w:p>
    <w:p w14:paraId="502014CC" w14:textId="77777777" w:rsidR="00D87FC6" w:rsidRPr="00C81350" w:rsidRDefault="00D87FC6" w:rsidP="0068022E">
      <w:pPr>
        <w:tabs>
          <w:tab w:val="left" w:pos="567"/>
        </w:tabs>
        <w:ind w:left="284"/>
        <w:jc w:val="both"/>
        <w:rPr>
          <w:color w:val="000000"/>
        </w:rPr>
      </w:pPr>
      <w:r w:rsidRPr="00C81350">
        <w:rPr>
          <w:b/>
          <w:bCs/>
          <w:color w:val="000000"/>
        </w:rPr>
        <w:t>XV. Principalele activități desfășurate în cadrul Serviciului Informatizare privind gestionarea Sistemului Informatic Integrat-SII, o bază de date  esențială pentru desfășurarea activității de control a inspectorilor, au fost:</w:t>
      </w:r>
    </w:p>
    <w:p w14:paraId="79CAA89A" w14:textId="77777777" w:rsidR="00D87FC6" w:rsidRPr="00C81350" w:rsidRDefault="00D87FC6" w:rsidP="0068022E">
      <w:pPr>
        <w:tabs>
          <w:tab w:val="left" w:pos="567"/>
        </w:tabs>
        <w:ind w:left="284"/>
        <w:jc w:val="both"/>
        <w:rPr>
          <w:color w:val="000000"/>
        </w:rPr>
      </w:pPr>
      <w:r w:rsidRPr="00C81350">
        <w:rPr>
          <w:color w:val="000000"/>
        </w:rPr>
        <w:t>- asigurarea suportului help-desk pentru personalul I.S.C.T.R privind utilizarea Sistemului Informatic Integrat -SII și interoperabilitatea cu aplicațiile TachoScan Control si Haenni;</w:t>
      </w:r>
    </w:p>
    <w:p w14:paraId="6EB31B9F" w14:textId="77777777" w:rsidR="00D87FC6" w:rsidRPr="00C81350" w:rsidRDefault="00D87FC6" w:rsidP="0068022E">
      <w:pPr>
        <w:tabs>
          <w:tab w:val="left" w:pos="0"/>
        </w:tabs>
        <w:ind w:left="284"/>
        <w:jc w:val="both"/>
        <w:rPr>
          <w:color w:val="000000"/>
        </w:rPr>
      </w:pPr>
      <w:r w:rsidRPr="00C81350">
        <w:rPr>
          <w:color w:val="000000"/>
        </w:rPr>
        <w:t>- deschiderea ticketelor de suport în interfața ATOM RELIABLE SOLUTION în vederea soluționării diferitelor probleme apărute în SII semnalate de către inspectorii I.S.C.T.R;</w:t>
      </w:r>
    </w:p>
    <w:p w14:paraId="68379061" w14:textId="77777777" w:rsidR="00D87FC6" w:rsidRPr="00C81350" w:rsidRDefault="00D87FC6" w:rsidP="00FA1D49">
      <w:pPr>
        <w:numPr>
          <w:ilvl w:val="0"/>
          <w:numId w:val="163"/>
        </w:numPr>
        <w:tabs>
          <w:tab w:val="left" w:pos="284"/>
        </w:tabs>
        <w:suppressAutoHyphens/>
        <w:ind w:left="284" w:firstLine="0"/>
        <w:jc w:val="both"/>
        <w:rPr>
          <w:color w:val="000000"/>
        </w:rPr>
      </w:pPr>
      <w:r w:rsidRPr="00C81350">
        <w:rPr>
          <w:color w:val="000000"/>
        </w:rPr>
        <w:t>intermedierea relației dintre personalul I.S.C.T.R și administratorii SII în vederea optimizării și îmbunătățirii aplicației pentru fluidizarea procedurilor de lucru;</w:t>
      </w:r>
    </w:p>
    <w:p w14:paraId="36AACF8D" w14:textId="77777777" w:rsidR="00D87FC6" w:rsidRPr="00C81350" w:rsidRDefault="00D87FC6" w:rsidP="00FA1D49">
      <w:pPr>
        <w:numPr>
          <w:ilvl w:val="0"/>
          <w:numId w:val="163"/>
        </w:numPr>
        <w:tabs>
          <w:tab w:val="left" w:pos="284"/>
        </w:tabs>
        <w:suppressAutoHyphens/>
        <w:ind w:left="284" w:firstLine="0"/>
        <w:jc w:val="both"/>
        <w:rPr>
          <w:color w:val="000000"/>
        </w:rPr>
      </w:pPr>
      <w:r w:rsidRPr="00C81350">
        <w:rPr>
          <w:color w:val="000000"/>
        </w:rPr>
        <w:t>administrarea, monitorizarea și actualizarea utilizatorilor și parolelor pe nivele de acces în sistemul informatic al I.S.C.T.R, precum și configurarea utilizatorilor, atribuirea rolurilor și administrarea platformei Sistemului Informatic Integrat;</w:t>
      </w:r>
    </w:p>
    <w:p w14:paraId="51E926CB" w14:textId="77777777" w:rsidR="00D87FC6" w:rsidRPr="00C81350" w:rsidRDefault="00D87FC6" w:rsidP="00FA1D49">
      <w:pPr>
        <w:numPr>
          <w:ilvl w:val="0"/>
          <w:numId w:val="163"/>
        </w:numPr>
        <w:tabs>
          <w:tab w:val="left" w:pos="284"/>
        </w:tabs>
        <w:suppressAutoHyphens/>
        <w:ind w:left="284" w:firstLine="0"/>
        <w:jc w:val="both"/>
        <w:rPr>
          <w:color w:val="000000"/>
        </w:rPr>
      </w:pPr>
      <w:r w:rsidRPr="00C81350">
        <w:rPr>
          <w:color w:val="000000"/>
        </w:rPr>
        <w:t>implementarea interconectivității cu portatul Tachonet (prin creare tunel VPN și a conturilor de acces);</w:t>
      </w:r>
    </w:p>
    <w:p w14:paraId="78821A07" w14:textId="77777777" w:rsidR="00D87FC6" w:rsidRPr="00C81350" w:rsidRDefault="00D87FC6" w:rsidP="00FA1D49">
      <w:pPr>
        <w:numPr>
          <w:ilvl w:val="0"/>
          <w:numId w:val="163"/>
        </w:numPr>
        <w:tabs>
          <w:tab w:val="left" w:pos="284"/>
        </w:tabs>
        <w:suppressAutoHyphens/>
        <w:ind w:left="284" w:firstLine="0"/>
        <w:jc w:val="both"/>
        <w:rPr>
          <w:color w:val="000000"/>
        </w:rPr>
      </w:pPr>
      <w:r w:rsidRPr="00C81350">
        <w:rPr>
          <w:color w:val="000000"/>
        </w:rPr>
        <w:t>configurarea laptopurilor/desktopurilor utilizate de personalul I.S.C.T.R. prin instalarea sistemelor de operare, a pachetelor software MS Office sau LibreOffice și a aplicațiilor specifice activității de control (Haenni EC 200, Tachoscan Control, Opacimetru, eTraifare2, Regis/Revisal - ITM);</w:t>
      </w:r>
    </w:p>
    <w:p w14:paraId="322D680B" w14:textId="77777777" w:rsidR="00D87FC6" w:rsidRPr="00C81350" w:rsidRDefault="00D87FC6" w:rsidP="00FA1D49">
      <w:pPr>
        <w:numPr>
          <w:ilvl w:val="0"/>
          <w:numId w:val="163"/>
        </w:numPr>
        <w:tabs>
          <w:tab w:val="left" w:pos="284"/>
        </w:tabs>
        <w:suppressAutoHyphens/>
        <w:ind w:left="284" w:firstLine="0"/>
        <w:jc w:val="both"/>
        <w:rPr>
          <w:color w:val="000000"/>
        </w:rPr>
      </w:pPr>
      <w:r w:rsidRPr="00C81350">
        <w:rPr>
          <w:color w:val="000000"/>
        </w:rPr>
        <w:t>instalarea, configurarea si întreținerea aplicațiilor informatice Inspector, ControlJ, ControlSC, Juridic si Economic necesare pentru înregistrarea datelor privind activitatea de inspecție si control desfășurată la nivel național, plățile valorilor aplicate la procesele verbale de constatare a contravențiilor - PVCC, contestațiile formulate de contravenienți si soluția instanțelor de judecata după caz;</w:t>
      </w:r>
    </w:p>
    <w:p w14:paraId="12FD3E3F" w14:textId="77777777" w:rsidR="00D87FC6" w:rsidRPr="00C81350" w:rsidRDefault="00D87FC6" w:rsidP="00FA1D49">
      <w:pPr>
        <w:numPr>
          <w:ilvl w:val="0"/>
          <w:numId w:val="163"/>
        </w:numPr>
        <w:tabs>
          <w:tab w:val="left" w:pos="284"/>
        </w:tabs>
        <w:suppressAutoHyphens/>
        <w:ind w:left="284" w:firstLine="0"/>
        <w:jc w:val="both"/>
        <w:rPr>
          <w:color w:val="000000"/>
        </w:rPr>
      </w:pPr>
      <w:r w:rsidRPr="00C81350">
        <w:rPr>
          <w:color w:val="000000"/>
        </w:rPr>
        <w:t>configurarea echipamentelor de comunicații de date (routere, hot spoturi) și instalarea aplicațiilor soft de securitate (FortiClient);</w:t>
      </w:r>
    </w:p>
    <w:p w14:paraId="1849BEF8" w14:textId="77777777" w:rsidR="00D87FC6" w:rsidRPr="00C81350" w:rsidRDefault="00D87FC6" w:rsidP="0068022E">
      <w:pPr>
        <w:tabs>
          <w:tab w:val="left" w:pos="284"/>
        </w:tabs>
        <w:ind w:left="284"/>
        <w:jc w:val="both"/>
        <w:rPr>
          <w:color w:val="000000"/>
        </w:rPr>
      </w:pPr>
    </w:p>
    <w:p w14:paraId="45644318" w14:textId="77777777" w:rsidR="00D87FC6" w:rsidRPr="00C81350" w:rsidRDefault="00D87FC6" w:rsidP="0068022E">
      <w:pPr>
        <w:pStyle w:val="NoSpacing"/>
        <w:tabs>
          <w:tab w:val="left" w:pos="0"/>
        </w:tabs>
        <w:ind w:left="284"/>
        <w:jc w:val="both"/>
        <w:rPr>
          <w:rFonts w:ascii="Trebuchet MS" w:hAnsi="Trebuchet MS"/>
          <w:b/>
          <w:bCs/>
          <w:color w:val="000000"/>
        </w:rPr>
      </w:pPr>
      <w:r w:rsidRPr="00C81350">
        <w:rPr>
          <w:rFonts w:ascii="Trebuchet MS" w:hAnsi="Trebuchet MS"/>
          <w:b/>
          <w:bCs/>
          <w:color w:val="000000"/>
        </w:rPr>
        <w:t>De asemenea, reprezentanți ISCTR au participat la reuniuni online având teme de dezbatere precum Pachetul de Mobilitate 1, detașarea șoferilor, formula comună pentru sistemul de evaluare a riscurilor conform articolului 9 din Directiva 2006/22, controlul perioadelor de conducere și odihnă, ADR, fraudarea tahografului digital, inspecția tehnică a vehiculelor, schimbul de date privind sancțiunile aplicate operatorilor de transport și a altor date legate de activitatea de control și aplicarea Regulamentului (CE) nr. 181/ 2011 privind drepturile pasagerilor care călătoresc cu autobuzul sau autocarul.</w:t>
      </w:r>
    </w:p>
    <w:p w14:paraId="326ED40D" w14:textId="77777777" w:rsidR="00D87FC6" w:rsidRPr="00C81350" w:rsidRDefault="00D87FC6" w:rsidP="0068022E">
      <w:pPr>
        <w:pStyle w:val="NoSpacing"/>
        <w:tabs>
          <w:tab w:val="left" w:pos="0"/>
        </w:tabs>
        <w:ind w:left="284"/>
        <w:jc w:val="both"/>
        <w:rPr>
          <w:rFonts w:ascii="Trebuchet MS" w:hAnsi="Trebuchet MS"/>
          <w:b/>
          <w:bCs/>
          <w:color w:val="000000"/>
        </w:rPr>
      </w:pPr>
    </w:p>
    <w:p w14:paraId="60C9B284" w14:textId="77777777" w:rsidR="00D87FC6" w:rsidRPr="00C81350" w:rsidRDefault="00D87FC6" w:rsidP="0068022E">
      <w:pPr>
        <w:pStyle w:val="NoSpacing"/>
        <w:ind w:left="284"/>
        <w:jc w:val="both"/>
        <w:rPr>
          <w:rFonts w:ascii="Trebuchet MS" w:hAnsi="Trebuchet MS"/>
          <w:color w:val="000000"/>
        </w:rPr>
      </w:pPr>
      <w:r w:rsidRPr="00C81350">
        <w:rPr>
          <w:rFonts w:ascii="Trebuchet MS" w:hAnsi="Trebuchet MS"/>
          <w:color w:val="000000"/>
        </w:rPr>
        <w:t>Deținerea președinției EURO CONTROLE ROUTE în perioada iulie 2022 – iunie 2023 de către România a fost și va continua să fie o prioritate pentru instituția noastră. În calitate de membru cu drepturi depline al Euro Controle Route, ISCTR a preluat președinția ECR din iulie 2022 iar reprezentanții instituției noastre au participat activ la întâlnirile Euro Controle Route pentru a duce la îndeplinire strategia ECR, aceea de a avea un sector de transport rutier sigur, echitabil, social și ecologic. În cadrul deținerii președinției de către România, ISCTR a contribuit la organizarea activității ECR prin:</w:t>
      </w:r>
    </w:p>
    <w:p w14:paraId="34D249D8" w14:textId="77777777" w:rsidR="00D87FC6" w:rsidRPr="00C81350" w:rsidRDefault="00D87FC6" w:rsidP="0068022E">
      <w:pPr>
        <w:pStyle w:val="NoSpacing"/>
        <w:ind w:left="284"/>
        <w:jc w:val="both"/>
        <w:rPr>
          <w:rFonts w:ascii="Trebuchet MS" w:hAnsi="Trebuchet MS"/>
          <w:color w:val="000000"/>
        </w:rPr>
      </w:pPr>
      <w:r w:rsidRPr="00C81350">
        <w:rPr>
          <w:rFonts w:ascii="Trebuchet MS" w:hAnsi="Trebuchet MS"/>
          <w:color w:val="000000"/>
        </w:rPr>
        <w:t>-</w:t>
      </w:r>
      <w:r w:rsidRPr="00C81350">
        <w:rPr>
          <w:rFonts w:ascii="Trebuchet MS" w:hAnsi="Trebuchet MS"/>
          <w:color w:val="000000"/>
        </w:rPr>
        <w:tab/>
        <w:t>organizarea unui schimb multilateral la Timișoara, în perioada 25-30 septembrie 2022 cu participarea inspectorilor de trafic din cadrul mai multor autorități de control privind transportul rutier din UE.  Obiectivul organizării acestui eveniment a fost de a crește și întări cooperarea dintre autoritățile de transport rutier omoloage din Europa, ceea ce percepem ca fiind condiția atingerii abordării comune privind interpretarea reglementarilor europene și a procedurilor de control.</w:t>
      </w:r>
    </w:p>
    <w:p w14:paraId="0267BFC9" w14:textId="77777777" w:rsidR="00D87FC6" w:rsidRPr="00C81350" w:rsidRDefault="00D87FC6" w:rsidP="0068022E">
      <w:pPr>
        <w:pStyle w:val="NoSpacing"/>
        <w:ind w:left="284"/>
        <w:jc w:val="both"/>
        <w:rPr>
          <w:rFonts w:ascii="Trebuchet MS" w:hAnsi="Trebuchet MS"/>
          <w:color w:val="000000"/>
        </w:rPr>
      </w:pPr>
      <w:r w:rsidRPr="00C81350">
        <w:rPr>
          <w:rFonts w:ascii="Trebuchet MS" w:hAnsi="Trebuchet MS"/>
          <w:color w:val="000000"/>
        </w:rPr>
        <w:t>-</w:t>
      </w:r>
      <w:r w:rsidRPr="00C81350">
        <w:rPr>
          <w:rFonts w:ascii="Trebuchet MS" w:hAnsi="Trebuchet MS"/>
          <w:color w:val="000000"/>
        </w:rPr>
        <w:tab/>
        <w:t>organizarea unui Comitet Director în București în perioada 7-8 decembrie, reuniune prezidată de Președintele ECR, reprezentant al ISCTR, participarea unui reprezentant al instituției noastre la toate reuniunile Comitetelor executive care au avut loc în cadrul ECR, pregătirea agendelor de lucru pentru toate Comitetele Directoare și Executive în colaborare cu secretariatul ECR.</w:t>
      </w:r>
    </w:p>
    <w:p w14:paraId="61352D1A" w14:textId="77777777" w:rsidR="00D87FC6" w:rsidRPr="00C81350" w:rsidRDefault="00D87FC6" w:rsidP="0068022E">
      <w:pPr>
        <w:pStyle w:val="NoSpacing"/>
        <w:ind w:left="284"/>
        <w:jc w:val="both"/>
        <w:rPr>
          <w:rFonts w:ascii="Trebuchet MS" w:hAnsi="Trebuchet MS"/>
          <w:color w:val="000000"/>
        </w:rPr>
      </w:pPr>
      <w:r w:rsidRPr="00C81350">
        <w:rPr>
          <w:rFonts w:ascii="Trebuchet MS" w:hAnsi="Trebuchet MS"/>
          <w:color w:val="000000"/>
        </w:rPr>
        <w:t>Planificarea și organizarea participării la întâlnirile online/fizice realizate de organismele internaționale de reglementare în domeniul transportului rutier: CORTE, ECR, CE, TISPOL, ELA s-a realizat conform planificării anuale a reuniunilor stabilite la începutul anului.</w:t>
      </w:r>
    </w:p>
    <w:p w14:paraId="3F920707" w14:textId="77777777" w:rsidR="00D2505A" w:rsidRPr="00C81350" w:rsidRDefault="00D2505A" w:rsidP="0074697C">
      <w:pPr>
        <w:suppressAutoHyphens/>
        <w:contextualSpacing/>
        <w:jc w:val="both"/>
        <w:rPr>
          <w:rFonts w:eastAsia="Trebuchet MS" w:cs="Open Sans"/>
          <w:color w:val="000000"/>
        </w:rPr>
      </w:pPr>
    </w:p>
    <w:p w14:paraId="0D9414AE" w14:textId="77777777" w:rsidR="00C81350" w:rsidRPr="00C81350" w:rsidRDefault="00C81350" w:rsidP="00FA09DD">
      <w:pPr>
        <w:pStyle w:val="Heading3"/>
        <w:rPr>
          <w:rFonts w:ascii="Trebuchet MS" w:hAnsi="Trebuchet MS"/>
          <w:b/>
          <w:color w:val="FF0000"/>
          <w:sz w:val="22"/>
          <w:szCs w:val="22"/>
        </w:rPr>
      </w:pPr>
      <w:bookmarkStart w:id="19" w:name="_Toc44933631"/>
    </w:p>
    <w:p w14:paraId="217AD5AE" w14:textId="77777777" w:rsidR="00C81350" w:rsidRPr="00C81350" w:rsidRDefault="00C81350" w:rsidP="00C81350">
      <w:pPr>
        <w:rPr>
          <w:lang w:val="en-GB"/>
        </w:rPr>
      </w:pPr>
    </w:p>
    <w:p w14:paraId="2163EDCC" w14:textId="77777777" w:rsidR="00C81350" w:rsidRPr="00C81350" w:rsidRDefault="00C81350" w:rsidP="00C81350">
      <w:pPr>
        <w:rPr>
          <w:lang w:val="en-GB"/>
        </w:rPr>
      </w:pPr>
    </w:p>
    <w:p w14:paraId="371CF9D4" w14:textId="77777777" w:rsidR="00C81350" w:rsidRPr="00C81350" w:rsidRDefault="00C81350" w:rsidP="00C81350">
      <w:pPr>
        <w:rPr>
          <w:lang w:val="en-GB"/>
        </w:rPr>
      </w:pPr>
    </w:p>
    <w:p w14:paraId="490F7B3C" w14:textId="7134B1C0" w:rsidR="004C109C" w:rsidRPr="00AE69C9" w:rsidRDefault="00213C33" w:rsidP="00FA09DD">
      <w:pPr>
        <w:pStyle w:val="Heading3"/>
        <w:rPr>
          <w:rFonts w:ascii="Trebuchet MS" w:hAnsi="Trebuchet MS"/>
          <w:b/>
          <w:sz w:val="22"/>
          <w:szCs w:val="22"/>
        </w:rPr>
      </w:pPr>
      <w:r w:rsidRPr="00AE69C9">
        <w:rPr>
          <w:rFonts w:ascii="Trebuchet MS" w:hAnsi="Trebuchet MS"/>
          <w:b/>
          <w:sz w:val="22"/>
          <w:szCs w:val="22"/>
        </w:rPr>
        <w:lastRenderedPageBreak/>
        <w:t xml:space="preserve">3.2.2. </w:t>
      </w:r>
      <w:r w:rsidR="00E150E3" w:rsidRPr="00AE69C9">
        <w:rPr>
          <w:rFonts w:ascii="Trebuchet MS" w:hAnsi="Trebuchet MS"/>
          <w:b/>
          <w:sz w:val="22"/>
          <w:szCs w:val="22"/>
        </w:rPr>
        <w:t>Proiecte de infrastructură rutieră</w:t>
      </w:r>
      <w:bookmarkEnd w:id="19"/>
    </w:p>
    <w:p w14:paraId="71F77A92" w14:textId="77777777" w:rsidR="00E34F54" w:rsidRPr="00C81350" w:rsidRDefault="00E34F54" w:rsidP="00FA09DD">
      <w:pPr>
        <w:autoSpaceDE w:val="0"/>
        <w:autoSpaceDN w:val="0"/>
        <w:jc w:val="both"/>
        <w:rPr>
          <w:color w:val="000000"/>
        </w:rPr>
      </w:pPr>
    </w:p>
    <w:p w14:paraId="3E2621B5" w14:textId="77777777" w:rsidR="00E34F54" w:rsidRPr="00C81350" w:rsidRDefault="00E34F54" w:rsidP="00FA1D49">
      <w:pPr>
        <w:numPr>
          <w:ilvl w:val="0"/>
          <w:numId w:val="78"/>
        </w:numPr>
        <w:autoSpaceDE w:val="0"/>
        <w:autoSpaceDN w:val="0"/>
        <w:jc w:val="both"/>
        <w:rPr>
          <w:b/>
          <w:color w:val="000000"/>
        </w:rPr>
      </w:pPr>
      <w:r w:rsidRPr="00C81350">
        <w:rPr>
          <w:b/>
          <w:color w:val="000000"/>
        </w:rPr>
        <w:t>COMPANIA NAȚIONALĂ DE ADMINISTRARE A INFRASTRUCTURII RUTIERE (C.N.A.I.R. S.A)</w:t>
      </w:r>
    </w:p>
    <w:p w14:paraId="7A8FA401" w14:textId="77777777" w:rsidR="00E34F54" w:rsidRPr="00C81350" w:rsidRDefault="00E34F54" w:rsidP="00FA09DD">
      <w:pPr>
        <w:autoSpaceDE w:val="0"/>
        <w:autoSpaceDN w:val="0"/>
        <w:jc w:val="both"/>
        <w:rPr>
          <w:b/>
          <w:color w:val="000000"/>
        </w:rPr>
      </w:pPr>
    </w:p>
    <w:p w14:paraId="6796A717" w14:textId="77777777" w:rsidR="001C26AF" w:rsidRPr="00C81350" w:rsidRDefault="001C26AF" w:rsidP="001C26AF">
      <w:pPr>
        <w:spacing w:line="0" w:lineRule="atLeast"/>
        <w:jc w:val="both"/>
        <w:rPr>
          <w:rFonts w:eastAsia="Trebuchet MS" w:cs="Open Sans"/>
          <w:b/>
          <w:color w:val="000000"/>
        </w:rPr>
      </w:pPr>
      <w:bookmarkStart w:id="20" w:name="_Hlk102125397"/>
      <w:r w:rsidRPr="00C81350">
        <w:rPr>
          <w:rFonts w:eastAsia="Trebuchet MS" w:cs="Open Sans"/>
          <w:b/>
          <w:color w:val="000000"/>
        </w:rPr>
        <w:t>I. PROFIL ORGANIZAȚIONAL</w:t>
      </w:r>
    </w:p>
    <w:p w14:paraId="081D4E51" w14:textId="77777777" w:rsidR="001C26AF" w:rsidRPr="00C81350" w:rsidRDefault="001C26AF" w:rsidP="001C26AF">
      <w:pPr>
        <w:keepNext/>
        <w:keepLines/>
        <w:spacing w:before="40" w:line="276" w:lineRule="auto"/>
        <w:jc w:val="both"/>
        <w:outlineLvl w:val="2"/>
        <w:rPr>
          <w:rFonts w:eastAsia="Times New Roman"/>
          <w:sz w:val="24"/>
        </w:rPr>
      </w:pPr>
      <w:bookmarkStart w:id="21" w:name="_Toc135838313"/>
      <w:r w:rsidRPr="00C81350">
        <w:rPr>
          <w:rFonts w:eastAsia="Times New Roman" w:cs="Arial"/>
          <w:b/>
          <w:bCs/>
        </w:rPr>
        <w:t>1.1. Descrierea activității</w:t>
      </w:r>
      <w:bookmarkEnd w:id="21"/>
    </w:p>
    <w:p w14:paraId="675221F6" w14:textId="77777777" w:rsidR="001C26AF" w:rsidRPr="00C81350" w:rsidRDefault="001C26AF" w:rsidP="001C26AF">
      <w:pPr>
        <w:tabs>
          <w:tab w:val="left" w:pos="0"/>
        </w:tabs>
        <w:spacing w:before="120" w:after="120"/>
        <w:jc w:val="both"/>
        <w:rPr>
          <w:rFonts w:eastAsia="Trebuchet MS" w:cs="Open Sans"/>
        </w:rPr>
      </w:pPr>
      <w:r w:rsidRPr="00C81350">
        <w:rPr>
          <w:rFonts w:eastAsia="Trebuchet MS" w:cs="Open Sans"/>
        </w:rPr>
        <w:t>Compania Națională de Administrare a Infrastructurii Rutiere - S.A., denumită în continuare C.N.A.I.R. este înființată în baza Ordonanței de urgență a Guvernului nr. 84/2003 pentru înființarea Companiei Naționale de Autostrăzi și Drumuri Naționale din România - S.A. prin reorganizarea Regiei Autonome Administrația Națională a Drumurilor din România, aprobată cu modificări și completări prin Legea nr. 47/2004, cu modificările și completările ulterioare și reorganizată prin Ordonanța de urgență a Guvernului nr. 55/2016 privind reorganizarea Companiei Naționale de Autostrăzi și Drumuri Naționale din România - S.A. și înființarea Companiei Naționale de Investiții Rutiere - S.A., precum și modificarea și completarea unor acte normative, cu modificările ulterioare.</w:t>
      </w:r>
    </w:p>
    <w:p w14:paraId="54EDBE78" w14:textId="77777777" w:rsidR="001C26AF" w:rsidRPr="00C81350" w:rsidRDefault="001C26AF" w:rsidP="001C26AF">
      <w:pPr>
        <w:tabs>
          <w:tab w:val="left" w:pos="0"/>
        </w:tabs>
        <w:spacing w:before="120" w:after="120"/>
        <w:jc w:val="both"/>
        <w:rPr>
          <w:rFonts w:eastAsia="Trebuchet MS" w:cs="Open Sans"/>
        </w:rPr>
      </w:pPr>
      <w:r w:rsidRPr="00C81350">
        <w:rPr>
          <w:rFonts w:eastAsia="Trebuchet MS" w:cs="Open Sans"/>
        </w:rPr>
        <w:t xml:space="preserve">În conformitate cu art. 4 alin. (1) din O.U.G nr. 84/2003, cu modificările și completările ulterioare, C.N.A.I.R. - S.A. are ca </w:t>
      </w:r>
      <w:r w:rsidRPr="00C81350">
        <w:rPr>
          <w:rFonts w:eastAsia="Trebuchet MS" w:cs="Open Sans"/>
          <w:b/>
        </w:rPr>
        <w:t>obiect principal de activitate</w:t>
      </w:r>
      <w:r w:rsidRPr="00C81350">
        <w:rPr>
          <w:rFonts w:eastAsia="Trebuchet MS" w:cs="Open Sans"/>
        </w:rPr>
        <w:t>:</w:t>
      </w:r>
    </w:p>
    <w:p w14:paraId="3FB0F535" w14:textId="77777777" w:rsidR="001C26AF" w:rsidRPr="00C81350" w:rsidRDefault="001C26AF" w:rsidP="00FA1D49">
      <w:pPr>
        <w:numPr>
          <w:ilvl w:val="0"/>
          <w:numId w:val="79"/>
        </w:numPr>
        <w:jc w:val="both"/>
        <w:rPr>
          <w:rFonts w:eastAsia="Trebuchet MS" w:cs="Open Sans"/>
          <w:bCs/>
        </w:rPr>
      </w:pPr>
      <w:r w:rsidRPr="00C81350">
        <w:rPr>
          <w:rFonts w:eastAsia="Trebuchet MS" w:cs="Open Sans"/>
          <w:bCs/>
        </w:rPr>
        <w:t>întreținerea, repararea, administrarea și exploatarea autostrăzilor, drumurilor expres, drumurilor naționale, variantelor ocolitoare, precum și a altor elemente de infrastructură rutieră definite conform legii, în scopul desfășurării traficului rutier în condiții de siguranță a circulației;</w:t>
      </w:r>
    </w:p>
    <w:p w14:paraId="02BBD683" w14:textId="77777777" w:rsidR="001C26AF" w:rsidRPr="00C81350" w:rsidRDefault="001C26AF" w:rsidP="00FA1D49">
      <w:pPr>
        <w:numPr>
          <w:ilvl w:val="0"/>
          <w:numId w:val="79"/>
        </w:numPr>
        <w:jc w:val="both"/>
        <w:rPr>
          <w:rFonts w:eastAsia="Trebuchet MS" w:cs="Open Sans"/>
          <w:bCs/>
        </w:rPr>
      </w:pPr>
      <w:r w:rsidRPr="00C81350">
        <w:rPr>
          <w:rFonts w:eastAsia="Trebuchet MS" w:cs="Open Sans"/>
          <w:bCs/>
        </w:rPr>
        <w:t>întreținerea, repararea, administrarea și exploatarea autostrăzilor, drumurilor expres, drumurilor naționale, variantelor ocolitoare, precum și a altor elemente de infrastructură rutieră definite conform legii, în scopul desfășurării traficului rutier în condiții de siguranță a circulației, în regie proprie</w:t>
      </w:r>
      <w:r w:rsidRPr="00C81350">
        <w:rPr>
          <w:rFonts w:eastAsia="Trebuchet MS" w:cs="Open Sans"/>
          <w:bCs/>
          <w:vertAlign w:val="superscript"/>
        </w:rPr>
        <w:footnoteReference w:id="5"/>
      </w:r>
      <w:r w:rsidRPr="00C81350">
        <w:rPr>
          <w:rFonts w:eastAsia="Trebuchet MS" w:cs="Open Sans"/>
          <w:bCs/>
        </w:rPr>
        <w:t>;</w:t>
      </w:r>
    </w:p>
    <w:p w14:paraId="7B211469" w14:textId="77777777" w:rsidR="001C26AF" w:rsidRPr="00C81350" w:rsidRDefault="001C26AF" w:rsidP="00FA1D49">
      <w:pPr>
        <w:numPr>
          <w:ilvl w:val="0"/>
          <w:numId w:val="79"/>
        </w:numPr>
        <w:jc w:val="both"/>
        <w:rPr>
          <w:rFonts w:eastAsia="Trebuchet MS" w:cs="Open Sans"/>
          <w:bCs/>
        </w:rPr>
      </w:pPr>
      <w:r w:rsidRPr="00C81350">
        <w:rPr>
          <w:rFonts w:eastAsia="Trebuchet MS" w:cs="Open Sans"/>
          <w:bCs/>
        </w:rPr>
        <w:t>activități comerciale, industriale, precum și alte activități necesare îndeplinirii obiectului său de activitate</w:t>
      </w:r>
      <w:r w:rsidRPr="00C81350">
        <w:rPr>
          <w:rFonts w:eastAsia="Trebuchet MS" w:cs="Open Sans"/>
          <w:bCs/>
          <w:vertAlign w:val="superscript"/>
        </w:rPr>
        <w:footnoteReference w:id="6"/>
      </w:r>
      <w:r w:rsidRPr="00C81350">
        <w:rPr>
          <w:rFonts w:eastAsia="Trebuchet MS" w:cs="Open Sans"/>
          <w:bCs/>
        </w:rPr>
        <w:t>;</w:t>
      </w:r>
    </w:p>
    <w:p w14:paraId="3F190286" w14:textId="77777777" w:rsidR="001C26AF" w:rsidRPr="00C81350" w:rsidRDefault="001C26AF" w:rsidP="00FA1D49">
      <w:pPr>
        <w:numPr>
          <w:ilvl w:val="0"/>
          <w:numId w:val="79"/>
        </w:numPr>
        <w:spacing w:after="120"/>
        <w:jc w:val="both"/>
        <w:rPr>
          <w:rFonts w:eastAsia="Trebuchet MS" w:cs="Open Sans"/>
          <w:bCs/>
        </w:rPr>
      </w:pPr>
      <w:r w:rsidRPr="00C81350">
        <w:rPr>
          <w:rFonts w:eastAsia="Trebuchet MS" w:cs="Open Sans"/>
          <w:bCs/>
        </w:rPr>
        <w:t>încasarea în punctele de frontieră și în alte puncte a obligațiilor datorate de către utilizatori pentru folosirea autostrăzilor și drumurilor naționale;</w:t>
      </w:r>
    </w:p>
    <w:p w14:paraId="3D829B55" w14:textId="77777777" w:rsidR="001C26AF" w:rsidRPr="00C81350" w:rsidRDefault="001C26AF" w:rsidP="001C26AF">
      <w:pPr>
        <w:tabs>
          <w:tab w:val="left" w:pos="0"/>
        </w:tabs>
        <w:spacing w:before="120" w:after="120"/>
        <w:jc w:val="both"/>
        <w:rPr>
          <w:rFonts w:eastAsia="Trebuchet MS" w:cs="Open Sans"/>
        </w:rPr>
      </w:pPr>
      <w:r w:rsidRPr="00C81350">
        <w:rPr>
          <w:rFonts w:eastAsia="Trebuchet MS" w:cs="Open Sans"/>
        </w:rPr>
        <w:t>Până la finalizarea proiectelor aflate în implementare, C.N.A.I.R desfășoară și următoarele activități (art. 77 alin. (1) din O.U.G. nr. 55/2016):</w:t>
      </w:r>
    </w:p>
    <w:p w14:paraId="568DDEC0" w14:textId="77777777" w:rsidR="001C26AF" w:rsidRPr="00C81350" w:rsidRDefault="001C26AF" w:rsidP="00FA1D49">
      <w:pPr>
        <w:numPr>
          <w:ilvl w:val="0"/>
          <w:numId w:val="168"/>
        </w:numPr>
        <w:spacing w:before="120"/>
        <w:ind w:left="720"/>
        <w:jc w:val="both"/>
        <w:rPr>
          <w:rFonts w:eastAsia="Trebuchet MS" w:cs="Open Sans"/>
          <w:bCs/>
        </w:rPr>
      </w:pPr>
      <w:r w:rsidRPr="00C81350">
        <w:rPr>
          <w:rFonts w:eastAsia="Trebuchet MS" w:cs="Open Sans"/>
          <w:bCs/>
        </w:rPr>
        <w:t>proiectarea, construirea, modernizarea, reabilitarea, repararea, administrarea autostrăzilor, drumurilor expres, drumurilor naționale, variantelor ocolitoare pentru proiectele pe care le are în implementare;</w:t>
      </w:r>
    </w:p>
    <w:p w14:paraId="1BA7418C" w14:textId="77777777" w:rsidR="001C26AF" w:rsidRPr="00C81350" w:rsidRDefault="001C26AF" w:rsidP="00FA1D49">
      <w:pPr>
        <w:numPr>
          <w:ilvl w:val="0"/>
          <w:numId w:val="168"/>
        </w:numPr>
        <w:spacing w:before="120" w:after="120"/>
        <w:ind w:left="720"/>
        <w:jc w:val="both"/>
        <w:rPr>
          <w:rFonts w:eastAsia="Trebuchet MS" w:cs="Open Sans"/>
          <w:bCs/>
        </w:rPr>
      </w:pPr>
      <w:r w:rsidRPr="00C81350">
        <w:rPr>
          <w:rFonts w:eastAsia="Trebuchet MS" w:cs="Open Sans"/>
          <w:bCs/>
        </w:rPr>
        <w:t xml:space="preserve">implementarea programelor de dezvoltare unitară a rețelei de drumuri publice pentru proiectele pe care le are în implementare, în concordanță cu strategia Ministerului Transporturilor </w:t>
      </w:r>
      <w:bookmarkStart w:id="22" w:name="_Hlk69995860"/>
      <w:r w:rsidRPr="00C81350">
        <w:rPr>
          <w:rFonts w:eastAsia="Trebuchet MS" w:cs="Open Sans"/>
          <w:bCs/>
        </w:rPr>
        <w:t>și Infrastructurii</w:t>
      </w:r>
      <w:bookmarkEnd w:id="22"/>
      <w:r w:rsidRPr="00C81350">
        <w:rPr>
          <w:rFonts w:eastAsia="Trebuchet MS" w:cs="Open Sans"/>
          <w:bCs/>
        </w:rPr>
        <w:t>, cerințele economiei naționale și cu cele de apărare.</w:t>
      </w:r>
    </w:p>
    <w:p w14:paraId="7A8A4A82" w14:textId="77777777" w:rsidR="001C26AF" w:rsidRPr="00C81350" w:rsidRDefault="001C26AF" w:rsidP="001C26AF">
      <w:pPr>
        <w:keepNext/>
        <w:keepLines/>
        <w:spacing w:before="40" w:line="276" w:lineRule="auto"/>
        <w:jc w:val="both"/>
        <w:outlineLvl w:val="2"/>
        <w:rPr>
          <w:rFonts w:eastAsia="Times New Roman" w:cs="Arial"/>
          <w:b/>
        </w:rPr>
      </w:pPr>
      <w:bookmarkStart w:id="23" w:name="_Toc135838314"/>
      <w:r w:rsidRPr="00C81350">
        <w:rPr>
          <w:rFonts w:eastAsia="Times New Roman" w:cs="Arial"/>
          <w:b/>
          <w:bCs/>
        </w:rPr>
        <w:t>1.2. Regim Juridic</w:t>
      </w:r>
      <w:bookmarkEnd w:id="23"/>
    </w:p>
    <w:p w14:paraId="26595557" w14:textId="77777777" w:rsidR="001C26AF" w:rsidRPr="00C81350" w:rsidRDefault="001C26AF" w:rsidP="001C26AF">
      <w:pPr>
        <w:tabs>
          <w:tab w:val="left" w:pos="0"/>
        </w:tabs>
        <w:spacing w:before="120" w:after="120"/>
        <w:jc w:val="both"/>
        <w:rPr>
          <w:rFonts w:eastAsia="Trebuchet MS" w:cs="Open Sans"/>
        </w:rPr>
      </w:pPr>
      <w:bookmarkStart w:id="24" w:name="_Hlk102125487"/>
      <w:bookmarkEnd w:id="20"/>
      <w:r w:rsidRPr="00C81350">
        <w:rPr>
          <w:rFonts w:eastAsia="Trebuchet MS" w:cs="Open Sans"/>
        </w:rPr>
        <w:t>C.N.A.I.R. este persoană juridică română, cu capital social integral de stat, cu statut de societate pe acțiuni, de interes național cât timp statul este acționar majoritar.</w:t>
      </w:r>
    </w:p>
    <w:p w14:paraId="4C2BA4AD" w14:textId="77777777" w:rsidR="001C26AF" w:rsidRPr="00C81350" w:rsidRDefault="001C26AF" w:rsidP="00C81350">
      <w:pPr>
        <w:tabs>
          <w:tab w:val="left" w:pos="0"/>
        </w:tabs>
        <w:jc w:val="both"/>
        <w:rPr>
          <w:rFonts w:eastAsia="Trebuchet MS" w:cs="Open Sans"/>
        </w:rPr>
      </w:pPr>
      <w:bookmarkStart w:id="25" w:name="_Hlk70071654"/>
      <w:bookmarkEnd w:id="24"/>
      <w:r w:rsidRPr="00C81350">
        <w:rPr>
          <w:rFonts w:eastAsia="Trebuchet MS" w:cs="Open Sans"/>
        </w:rPr>
        <w:t>În perioada 01.01-31.12.2022, C.N.A.I.R. și-a desfășurat activitatea sub autoritatea Ministerului Transporturilor și Infrastructurii, conform art. 3 din O.G. nr. 212/28.12.2020, compania fiind organizată și funcționând pe bază de gestiune economică și autonomie financiară.</w:t>
      </w:r>
    </w:p>
    <w:p w14:paraId="415951EC" w14:textId="77777777" w:rsidR="001C26AF" w:rsidRPr="00C81350" w:rsidRDefault="001C26AF" w:rsidP="00C81350">
      <w:pPr>
        <w:tabs>
          <w:tab w:val="left" w:pos="0"/>
        </w:tabs>
        <w:jc w:val="both"/>
        <w:rPr>
          <w:rFonts w:eastAsia="Trebuchet MS" w:cs="Open Sans"/>
        </w:rPr>
      </w:pPr>
      <w:bookmarkStart w:id="26" w:name="_Hlk100753331"/>
      <w:r w:rsidRPr="00C81350">
        <w:rPr>
          <w:rFonts w:eastAsia="Trebuchet MS" w:cs="Open Sans"/>
        </w:rPr>
        <w:t>Capitalul social al C.N.A.I.R. este de 18.416.750 lei, împărțit în acțiuni nominative, fiecare acțiune având valoarea nominală de 10 lei.</w:t>
      </w:r>
    </w:p>
    <w:bookmarkEnd w:id="25"/>
    <w:bookmarkEnd w:id="26"/>
    <w:p w14:paraId="1AA892BE" w14:textId="77777777" w:rsidR="001C26AF" w:rsidRPr="00C81350" w:rsidRDefault="001C26AF" w:rsidP="001C26AF">
      <w:pPr>
        <w:tabs>
          <w:tab w:val="left" w:pos="0"/>
        </w:tabs>
        <w:spacing w:before="120" w:after="120"/>
        <w:jc w:val="both"/>
        <w:rPr>
          <w:rFonts w:eastAsia="Trebuchet MS" w:cs="Open Sans"/>
        </w:rPr>
      </w:pPr>
      <w:r w:rsidRPr="00C81350">
        <w:rPr>
          <w:rFonts w:eastAsia="Trebuchet MS" w:cs="Open Sans"/>
        </w:rPr>
        <w:t>Capitalul social este subscris și vărsat de statul roman, în calitate de acționar unic, care își exercită drepturile și obligațiile prin Ministerului Transporturilor și Infrastructurii.</w:t>
      </w:r>
    </w:p>
    <w:p w14:paraId="68F4D950" w14:textId="77777777" w:rsidR="001C26AF" w:rsidRPr="00C81350" w:rsidRDefault="001C26AF" w:rsidP="001C26AF">
      <w:pPr>
        <w:keepNext/>
        <w:keepLines/>
        <w:spacing w:before="40" w:line="276" w:lineRule="auto"/>
        <w:jc w:val="both"/>
        <w:outlineLvl w:val="2"/>
        <w:rPr>
          <w:rFonts w:eastAsia="Times New Roman" w:cs="Arial"/>
          <w:b/>
        </w:rPr>
      </w:pPr>
      <w:bookmarkStart w:id="27" w:name="_Toc135838315"/>
      <w:r w:rsidRPr="00C81350">
        <w:rPr>
          <w:rFonts w:eastAsia="Times New Roman" w:cs="Arial"/>
          <w:b/>
          <w:bCs/>
        </w:rPr>
        <w:lastRenderedPageBreak/>
        <w:t>1.3. Organizarea societății</w:t>
      </w:r>
      <w:bookmarkEnd w:id="27"/>
    </w:p>
    <w:p w14:paraId="1441BA37" w14:textId="77777777" w:rsidR="001C26AF" w:rsidRPr="00C81350" w:rsidRDefault="001C26AF" w:rsidP="001C26AF">
      <w:pPr>
        <w:tabs>
          <w:tab w:val="left" w:pos="0"/>
        </w:tabs>
        <w:spacing w:before="120" w:after="120"/>
        <w:jc w:val="both"/>
        <w:rPr>
          <w:rFonts w:eastAsia="Trebuchet MS" w:cs="Open Sans"/>
          <w:bCs/>
        </w:rPr>
      </w:pPr>
      <w:bookmarkStart w:id="28" w:name="_Hlk102126048"/>
      <w:r w:rsidRPr="00C81350">
        <w:rPr>
          <w:rFonts w:eastAsia="Trebuchet MS" w:cs="Open Sans"/>
        </w:rPr>
        <w:t>C.N.A.I.R. este singura companie din domeniul administrării drumurilor naționale și autostrăzilor și dispune de o structură organizatorică distribuită teritorial, ceea ce permite administrarea operativă și coerentă a întregii infrastructuri de autostrăzi și drumuri naționale.</w:t>
      </w:r>
    </w:p>
    <w:p w14:paraId="4430115D" w14:textId="77777777" w:rsidR="001C26AF" w:rsidRPr="00C81350" w:rsidRDefault="001C26AF" w:rsidP="001C26AF">
      <w:pPr>
        <w:spacing w:before="120" w:after="120"/>
        <w:jc w:val="both"/>
        <w:rPr>
          <w:rFonts w:eastAsia="Trebuchet MS" w:cs="Arial"/>
          <w:bCs/>
        </w:rPr>
      </w:pPr>
      <w:r w:rsidRPr="00C81350">
        <w:rPr>
          <w:rFonts w:eastAsia="Trebuchet MS" w:cs="Arial"/>
          <w:bCs/>
        </w:rPr>
        <w:t>C.N.A.I.R. are în structura sa următoarele:</w:t>
      </w:r>
    </w:p>
    <w:p w14:paraId="0316E5D8" w14:textId="77777777" w:rsidR="001C26AF" w:rsidRPr="00C81350" w:rsidRDefault="001C26AF" w:rsidP="00FA1D49">
      <w:pPr>
        <w:numPr>
          <w:ilvl w:val="0"/>
          <w:numId w:val="169"/>
        </w:numPr>
        <w:spacing w:line="276" w:lineRule="auto"/>
        <w:jc w:val="both"/>
        <w:rPr>
          <w:rFonts w:eastAsia="Trebuchet MS" w:cs="Open Sans"/>
          <w:bCs/>
        </w:rPr>
      </w:pPr>
      <w:r w:rsidRPr="00C81350">
        <w:rPr>
          <w:rFonts w:eastAsia="Trebuchet MS" w:cs="Open Sans"/>
          <w:bCs/>
        </w:rPr>
        <w:t>C.N.A.I.R. Central;</w:t>
      </w:r>
    </w:p>
    <w:p w14:paraId="207C46C5" w14:textId="77777777" w:rsidR="001C26AF" w:rsidRPr="00C81350" w:rsidRDefault="001C26AF" w:rsidP="00FA1D49">
      <w:pPr>
        <w:numPr>
          <w:ilvl w:val="0"/>
          <w:numId w:val="169"/>
        </w:numPr>
        <w:spacing w:line="276" w:lineRule="auto"/>
        <w:jc w:val="both"/>
        <w:rPr>
          <w:rFonts w:eastAsia="Trebuchet MS" w:cs="Open Sans"/>
          <w:bCs/>
        </w:rPr>
      </w:pPr>
      <w:r w:rsidRPr="00C81350">
        <w:rPr>
          <w:rFonts w:eastAsia="Trebuchet MS" w:cs="Open Sans"/>
          <w:bCs/>
        </w:rPr>
        <w:t>8 subunități, fără personalitate juridică, denumite Direcții Regionale de Drumuri și Poduri (D.R.D.P.), situate în: București, Craiova, Timișoara, Cluj, Brașov, Iași, Constanța, Buzău;</w:t>
      </w:r>
    </w:p>
    <w:p w14:paraId="5AB3A8FE" w14:textId="77777777" w:rsidR="001C26AF" w:rsidRPr="00C81350" w:rsidRDefault="001C26AF" w:rsidP="00FA1D49">
      <w:pPr>
        <w:numPr>
          <w:ilvl w:val="0"/>
          <w:numId w:val="169"/>
        </w:numPr>
        <w:spacing w:line="276" w:lineRule="auto"/>
        <w:jc w:val="both"/>
        <w:rPr>
          <w:rFonts w:eastAsia="Trebuchet MS" w:cs="Open Sans"/>
          <w:bCs/>
        </w:rPr>
      </w:pPr>
      <w:r w:rsidRPr="00C81350">
        <w:rPr>
          <w:rFonts w:eastAsia="Trebuchet MS" w:cs="Open Sans"/>
          <w:bCs/>
        </w:rPr>
        <w:t>Centrul de Studii Tehnice, Rutiere și Informatice (CESTRIN);</w:t>
      </w:r>
    </w:p>
    <w:p w14:paraId="3966F64F" w14:textId="77777777" w:rsidR="001C26AF" w:rsidRPr="00C81350" w:rsidRDefault="001C26AF" w:rsidP="00FA1D49">
      <w:pPr>
        <w:numPr>
          <w:ilvl w:val="0"/>
          <w:numId w:val="169"/>
        </w:numPr>
        <w:spacing w:after="120" w:line="276" w:lineRule="auto"/>
        <w:jc w:val="both"/>
        <w:rPr>
          <w:rFonts w:eastAsia="Trebuchet MS" w:cs="Open Sans"/>
          <w:bCs/>
        </w:rPr>
      </w:pPr>
      <w:r w:rsidRPr="00C81350">
        <w:rPr>
          <w:rFonts w:eastAsia="Trebuchet MS" w:cs="Open Sans"/>
          <w:bCs/>
        </w:rPr>
        <w:t>Puncte de lucru în cadrul subunităților: Secții de Drumuri Naționale (SDN), Secții de Autostrăzi, Secții Producție, Districte, Agenții de Control și Încasare (ACI), Agenții de Încasare (AI), Centre de Întreținere și Coordonare (CIC), Pepiniere și Plantații, Puncte de Sprijin, Formații, etc.</w:t>
      </w:r>
    </w:p>
    <w:p w14:paraId="251A5C34" w14:textId="77777777" w:rsidR="001C26AF" w:rsidRPr="00C81350" w:rsidRDefault="001C26AF" w:rsidP="00C81350">
      <w:pPr>
        <w:tabs>
          <w:tab w:val="left" w:pos="0"/>
        </w:tabs>
        <w:spacing w:before="120"/>
        <w:jc w:val="both"/>
        <w:rPr>
          <w:rFonts w:eastAsia="Trebuchet MS" w:cs="Open Sans"/>
        </w:rPr>
      </w:pPr>
      <w:r w:rsidRPr="00C81350">
        <w:rPr>
          <w:rFonts w:eastAsia="Trebuchet MS" w:cs="Open Sans"/>
        </w:rPr>
        <w:t>Direcțiile Regionale de Drumuri și Poduri desfășoară activitățile de gestionare, administrare și exploatare a elementelor infrastructurii rutiere de drumuri naționale și autostrăzi pe o rază administrativ - teritorială distinctă.</w:t>
      </w:r>
    </w:p>
    <w:p w14:paraId="7F4FEFD5" w14:textId="77777777" w:rsidR="001C26AF" w:rsidRPr="00C81350" w:rsidRDefault="001C26AF" w:rsidP="00C81350">
      <w:pPr>
        <w:jc w:val="both"/>
        <w:rPr>
          <w:rFonts w:eastAsia="Trebuchet MS" w:cs="Arial"/>
          <w:bCs/>
        </w:rPr>
      </w:pPr>
      <w:r w:rsidRPr="00C81350">
        <w:rPr>
          <w:rFonts w:eastAsia="Trebuchet MS" w:cs="Arial"/>
          <w:bCs/>
        </w:rPr>
        <w:t>În luna ianuarie 2022, în scopul de a spori funcționalitatea structurii organizatorice a C.N.A.I.R. s-a înființat o nouă subunitate, D.R.D.P. Buzău, care răspunde de gestionarea, dezvoltarea, administrarea și exploatarea elementelor infrastructurii rutiere de autostrăzi și drumuri naționale la nivelul județelor Buzău, Vrancea, Galați și Brăila.</w:t>
      </w:r>
    </w:p>
    <w:p w14:paraId="38B0C061" w14:textId="77777777" w:rsidR="001C26AF" w:rsidRPr="00C81350" w:rsidRDefault="001C26AF" w:rsidP="00C81350">
      <w:pPr>
        <w:jc w:val="both"/>
        <w:rPr>
          <w:rFonts w:eastAsia="Trebuchet MS" w:cs="Arial"/>
          <w:bCs/>
        </w:rPr>
      </w:pPr>
      <w:r w:rsidRPr="00C81350">
        <w:rPr>
          <w:rFonts w:eastAsia="Trebuchet MS" w:cs="Arial"/>
          <w:bCs/>
        </w:rPr>
        <w:t>D.R.D.P. Buzău a fost înființată prin preluarea structurilor funcționale ale secțiilor de drumuri naționale de la nivelul județelor Buzău, Vrancea, Galați, Brăila, precum și ale Agențiilor de Încasare și Control aflate pe raza teritorială a județelor Galați și Vrancea.</w:t>
      </w:r>
    </w:p>
    <w:p w14:paraId="6FD128C5" w14:textId="77777777" w:rsidR="001C26AF" w:rsidRPr="00C81350" w:rsidRDefault="001C26AF" w:rsidP="00C81350">
      <w:pPr>
        <w:jc w:val="both"/>
        <w:rPr>
          <w:rFonts w:eastAsia="Trebuchet MS" w:cs="Arial"/>
          <w:bCs/>
        </w:rPr>
      </w:pPr>
      <w:r w:rsidRPr="00C81350">
        <w:rPr>
          <w:rFonts w:eastAsia="Trebuchet MS" w:cs="Arial"/>
          <w:bCs/>
        </w:rPr>
        <w:t>Aparatul central al D.R.D.P. Buzău s-a constituit, pentru început, cu alocarea unui număr minim de posturi, prin redistribuirea unor posturi vacante aferente C.N.A.I.R. - Central, D.R.D.P. București, D.R.D.P. Iași și D.R.D.P. Constanța, astfel încât numărul de posturi rezultat pe total companie să se încadreze în numărul de personal stabilit prin bugetul de venituri și cheltuieli aferent anului 2022.</w:t>
      </w:r>
    </w:p>
    <w:p w14:paraId="4615FE1C" w14:textId="77777777" w:rsidR="001C26AF" w:rsidRPr="00C81350" w:rsidRDefault="001C26AF" w:rsidP="001C26AF">
      <w:pPr>
        <w:spacing w:before="120" w:after="120"/>
        <w:jc w:val="both"/>
        <w:rPr>
          <w:rFonts w:eastAsia="Trebuchet MS" w:cs="Arial"/>
          <w:bCs/>
        </w:rPr>
      </w:pPr>
      <w:r w:rsidRPr="00C81350">
        <w:rPr>
          <w:rFonts w:eastAsia="Trebuchet MS" w:cs="Arial"/>
          <w:bCs/>
        </w:rPr>
        <w:t>Ca urmare a înființării D.R.D.P. Buzău s-au modificat în mod corespunzător structurile organizatorice ale C.N.A.I.R. - Central, D.R.D.P. București, D.R.D.P. Iași și D.R.D.P. Constanța.</w:t>
      </w:r>
    </w:p>
    <w:bookmarkEnd w:id="28"/>
    <w:p w14:paraId="744C636A" w14:textId="77777777" w:rsidR="001C26AF" w:rsidRPr="00C81350" w:rsidRDefault="001C26AF" w:rsidP="001C26AF">
      <w:pPr>
        <w:spacing w:before="120" w:after="120"/>
        <w:rPr>
          <w:rFonts w:eastAsia="Trebuchet MS" w:cs="Open Sans"/>
          <w:b/>
          <w:bCs/>
          <w:color w:val="000000"/>
        </w:rPr>
      </w:pPr>
    </w:p>
    <w:p w14:paraId="318EE21A" w14:textId="77777777" w:rsidR="001C26AF" w:rsidRPr="00C81350" w:rsidRDefault="001C26AF" w:rsidP="001C26AF">
      <w:pPr>
        <w:spacing w:before="120" w:after="120"/>
        <w:rPr>
          <w:rFonts w:eastAsia="Trebuchet MS" w:cs="Arial"/>
          <w:b/>
        </w:rPr>
      </w:pPr>
      <w:r w:rsidRPr="00C81350">
        <w:rPr>
          <w:rFonts w:eastAsia="Trebuchet MS" w:cs="Open Sans"/>
          <w:b/>
          <w:bCs/>
          <w:color w:val="000000"/>
        </w:rPr>
        <w:t xml:space="preserve">II. </w:t>
      </w:r>
      <w:r w:rsidRPr="00C81350">
        <w:rPr>
          <w:rFonts w:eastAsia="Trebuchet MS" w:cs="Arial"/>
          <w:b/>
          <w:bCs/>
        </w:rPr>
        <w:t>ANALIZA ACTIVITĂȚII SOCIETĂȚII</w:t>
      </w:r>
    </w:p>
    <w:p w14:paraId="5184DE61" w14:textId="77777777" w:rsidR="001C26AF" w:rsidRPr="00C81350" w:rsidRDefault="001C26AF" w:rsidP="00FA1D49">
      <w:pPr>
        <w:numPr>
          <w:ilvl w:val="1"/>
          <w:numId w:val="170"/>
        </w:numPr>
        <w:spacing w:before="120" w:after="120" w:line="276" w:lineRule="auto"/>
        <w:contextualSpacing/>
        <w:jc w:val="both"/>
        <w:rPr>
          <w:rFonts w:eastAsia="Trebuchet MS" w:cs="Open Sans"/>
          <w:b/>
          <w:bCs/>
        </w:rPr>
      </w:pPr>
      <w:r w:rsidRPr="00C81350">
        <w:rPr>
          <w:rFonts w:eastAsia="Trebuchet MS" w:cs="Arial"/>
          <w:b/>
          <w:bCs/>
        </w:rPr>
        <w:t xml:space="preserve"> Activitatea financiară</w:t>
      </w:r>
    </w:p>
    <w:p w14:paraId="71540E65" w14:textId="77777777" w:rsidR="001C26AF" w:rsidRPr="00C81350" w:rsidRDefault="001C26AF" w:rsidP="001C26AF">
      <w:pPr>
        <w:spacing w:before="120" w:after="120"/>
        <w:rPr>
          <w:rFonts w:eastAsia="Trebuchet MS" w:cs="Open Sans"/>
          <w:b/>
          <w:bCs/>
          <w:i/>
          <w:color w:val="000000"/>
        </w:rPr>
      </w:pPr>
      <w:r w:rsidRPr="00C81350">
        <w:rPr>
          <w:rFonts w:eastAsia="Trebuchet MS" w:cs="Open Sans"/>
          <w:b/>
          <w:bCs/>
          <w:i/>
          <w:color w:val="000000"/>
        </w:rPr>
        <w:t>Sursele de finanțare</w:t>
      </w:r>
    </w:p>
    <w:p w14:paraId="40B92CC1" w14:textId="77777777" w:rsidR="001C26AF" w:rsidRPr="00C81350" w:rsidRDefault="001C26AF" w:rsidP="00C81350">
      <w:pPr>
        <w:spacing w:before="120"/>
        <w:ind w:left="360"/>
        <w:rPr>
          <w:rFonts w:eastAsia="Trebuchet MS" w:cs="Open Sans"/>
          <w:bCs/>
          <w:color w:val="000000"/>
        </w:rPr>
      </w:pPr>
      <w:r w:rsidRPr="00C81350">
        <w:rPr>
          <w:rFonts w:eastAsia="Trebuchet MS" w:cs="Open Sans"/>
          <w:bCs/>
          <w:color w:val="000000"/>
        </w:rPr>
        <w:t>Sursele de finanțare ale C.N.A.I.R. S.A cuprind:</w:t>
      </w:r>
    </w:p>
    <w:p w14:paraId="1AF6CFE4" w14:textId="77777777" w:rsidR="001C26AF" w:rsidRPr="00C81350" w:rsidRDefault="001C26AF" w:rsidP="001C26AF">
      <w:pPr>
        <w:ind w:left="360"/>
        <w:contextualSpacing/>
        <w:rPr>
          <w:rFonts w:eastAsia="Trebuchet MS" w:cs="Open Sans"/>
          <w:bCs/>
          <w:color w:val="000000"/>
        </w:rPr>
      </w:pPr>
      <w:r w:rsidRPr="00C81350">
        <w:rPr>
          <w:rFonts w:eastAsia="Trebuchet MS" w:cs="Open Sans"/>
          <w:bCs/>
          <w:color w:val="000000"/>
        </w:rPr>
        <w:t>-venituri proprii;</w:t>
      </w:r>
    </w:p>
    <w:p w14:paraId="09922743" w14:textId="77777777" w:rsidR="001C26AF" w:rsidRPr="00C81350" w:rsidRDefault="001C26AF" w:rsidP="001C26AF">
      <w:pPr>
        <w:ind w:left="360"/>
        <w:contextualSpacing/>
        <w:rPr>
          <w:rFonts w:eastAsia="Trebuchet MS" w:cs="Open Sans"/>
          <w:bCs/>
          <w:color w:val="000000"/>
        </w:rPr>
      </w:pPr>
      <w:r w:rsidRPr="00C81350">
        <w:rPr>
          <w:rFonts w:eastAsia="Trebuchet MS" w:cs="Open Sans"/>
          <w:bCs/>
          <w:color w:val="000000"/>
        </w:rPr>
        <w:t>- fonduri externe nerambursabile;</w:t>
      </w:r>
    </w:p>
    <w:p w14:paraId="46F8E91D" w14:textId="77777777" w:rsidR="001C26AF" w:rsidRPr="00C81350" w:rsidRDefault="001C26AF" w:rsidP="001C26AF">
      <w:pPr>
        <w:ind w:left="360"/>
        <w:contextualSpacing/>
        <w:rPr>
          <w:rFonts w:eastAsia="Trebuchet MS" w:cs="Open Sans"/>
          <w:bCs/>
          <w:color w:val="000000"/>
        </w:rPr>
      </w:pPr>
      <w:r w:rsidRPr="00C81350">
        <w:rPr>
          <w:rFonts w:eastAsia="Trebuchet MS" w:cs="Open Sans"/>
          <w:bCs/>
          <w:color w:val="000000"/>
        </w:rPr>
        <w:t>- bugetul de stat +PNRR;</w:t>
      </w:r>
    </w:p>
    <w:p w14:paraId="5613EB14" w14:textId="77777777" w:rsidR="001C26AF" w:rsidRPr="00C81350" w:rsidRDefault="001C26AF" w:rsidP="001C26AF">
      <w:pPr>
        <w:ind w:left="360"/>
        <w:contextualSpacing/>
        <w:rPr>
          <w:rFonts w:eastAsia="Trebuchet MS" w:cs="Open Sans"/>
          <w:bCs/>
          <w:color w:val="000000"/>
        </w:rPr>
      </w:pPr>
      <w:r w:rsidRPr="00C81350">
        <w:rPr>
          <w:rFonts w:eastAsia="Trebuchet MS" w:cs="Open Sans"/>
          <w:bCs/>
          <w:color w:val="000000"/>
        </w:rPr>
        <w:t>-alte surse legal constituite.</w:t>
      </w:r>
    </w:p>
    <w:p w14:paraId="6C61507E" w14:textId="77777777" w:rsidR="001C26AF" w:rsidRPr="00C81350" w:rsidRDefault="001C26AF" w:rsidP="001C26AF">
      <w:pPr>
        <w:suppressAutoHyphens/>
        <w:spacing w:before="240" w:after="120"/>
        <w:jc w:val="both"/>
        <w:outlineLvl w:val="3"/>
        <w:rPr>
          <w:rFonts w:eastAsia="Times New Roman" w:cs="Arial"/>
          <w:b/>
          <w:bCs/>
          <w:i/>
          <w:lang w:eastAsia="ar-SA"/>
        </w:rPr>
      </w:pPr>
      <w:r w:rsidRPr="00C81350">
        <w:rPr>
          <w:rFonts w:eastAsia="Times New Roman" w:cs="Arial"/>
          <w:i/>
          <w:lang w:eastAsia="ar-SA"/>
        </w:rPr>
        <w:t>Bugetul de venituri și cheltuieli</w:t>
      </w:r>
    </w:p>
    <w:p w14:paraId="4D6C0631" w14:textId="77777777" w:rsidR="001C26AF" w:rsidRPr="00C81350" w:rsidRDefault="001C26AF" w:rsidP="001C26AF">
      <w:pPr>
        <w:tabs>
          <w:tab w:val="left" w:pos="0"/>
        </w:tabs>
        <w:jc w:val="both"/>
        <w:rPr>
          <w:rFonts w:eastAsia="Trebuchet MS" w:cs="Open Sans"/>
          <w:color w:val="000000"/>
        </w:rPr>
      </w:pPr>
      <w:r w:rsidRPr="00C81350">
        <w:rPr>
          <w:rFonts w:eastAsia="Trebuchet MS" w:cs="Open Sans"/>
          <w:color w:val="000000"/>
        </w:rPr>
        <w:t>Bugetul de venituri și cheltuieli al C.N.A.I.R. a fost aprobat prin Hotărârea Guvernului României nr. 562 din 28 aprilie 2022 publicată în Monitorul Oficial nr. 428 din data de 3 mai 2022 si Hotărârea Guvernului nr.1290 din 19 octombrie 2022 publicată în Monitorul Oficial nr. 1032 din 24 octombrie 2022.</w:t>
      </w:r>
    </w:p>
    <w:p w14:paraId="783BC300" w14:textId="77777777" w:rsidR="001C26AF" w:rsidRPr="00C81350" w:rsidRDefault="001C26AF" w:rsidP="001C26AF">
      <w:pPr>
        <w:tabs>
          <w:tab w:val="left" w:pos="0"/>
        </w:tabs>
        <w:jc w:val="both"/>
        <w:rPr>
          <w:rFonts w:eastAsia="Trebuchet MS" w:cs="Open Sans"/>
          <w:color w:val="000000"/>
        </w:rPr>
      </w:pPr>
      <w:r w:rsidRPr="00C81350">
        <w:rPr>
          <w:rFonts w:eastAsia="Trebuchet MS" w:cs="Open Sans"/>
          <w:color w:val="000000"/>
        </w:rPr>
        <w:t>În perioada de după aprobarea prin Hotărârea Guvernului nr. 562/28.04.2022 a bugetului de venituri și cheltuieli al C.N.A.I.R., respectiv Hotărârea Guvernului nr.1290/19.10.2022, atât prin Ordonanțe de urgență ale Guvernului cu privire la rectificarea bugetului de stat pe anul 2022 (nr. 19/18.08.2022, nr. 160/17.11.2022), prin Hotărârea de Guvern nr. 1451 din data de 8.12.2022 privind alocarea unor sume din Fondul de rezervă bugetară la dispoziția Guvernului, prevăzut în bugetul de stat pe anul 2022, pentru suplimentarea bugetului Ministerului Transporturilor și Infrastructurii, cât și prin reașezări/ realocări la nivelul Ministerului Transporturilor și Infrastructurii și Ministerului Finanțelor, după caz, în conformitate cu prevederile legii finanțelor publice și legii anuale a bugetului de stat, au fost aprobate modificări ale prevederilor bugetare pe anul 2022 pentru companie, la nivelul cărora au fost solicitate fonduri de la bugetul de stat, respectiv în funcție de care au fost alocate fonduri prin Ministerul Transporturilor și Infrastructurii în anul 2022</w:t>
      </w:r>
    </w:p>
    <w:p w14:paraId="27363A91" w14:textId="77777777" w:rsidR="001C26AF" w:rsidRPr="00C81350" w:rsidRDefault="001C26AF" w:rsidP="001C26AF">
      <w:pPr>
        <w:tabs>
          <w:tab w:val="left" w:pos="0"/>
        </w:tabs>
        <w:contextualSpacing/>
        <w:jc w:val="both"/>
        <w:rPr>
          <w:rFonts w:eastAsia="Trebuchet MS" w:cs="Open Sans"/>
          <w:b/>
          <w:i/>
          <w:color w:val="000000"/>
        </w:rPr>
      </w:pPr>
      <w:r w:rsidRPr="00C81350">
        <w:rPr>
          <w:rFonts w:eastAsia="Trebuchet MS" w:cs="Open Sans"/>
          <w:b/>
          <w:i/>
          <w:color w:val="000000"/>
        </w:rPr>
        <w:lastRenderedPageBreak/>
        <w:t>Cifra de afaceri</w:t>
      </w:r>
    </w:p>
    <w:p w14:paraId="6671A0E5" w14:textId="77777777" w:rsidR="001C26AF" w:rsidRPr="00C81350" w:rsidRDefault="001C26AF" w:rsidP="001C26AF">
      <w:pPr>
        <w:tabs>
          <w:tab w:val="left" w:pos="0"/>
        </w:tabs>
        <w:spacing w:before="120" w:after="120"/>
        <w:jc w:val="both"/>
        <w:rPr>
          <w:rFonts w:eastAsia="Trebuchet MS" w:cs="Open Sans"/>
          <w:color w:val="000000"/>
        </w:rPr>
      </w:pPr>
      <w:r w:rsidRPr="00C81350">
        <w:rPr>
          <w:rFonts w:eastAsia="Trebuchet MS" w:cs="Open Sans"/>
          <w:b/>
          <w:color w:val="000000"/>
        </w:rPr>
        <w:t>La 31.12.2022</w:t>
      </w:r>
      <w:r w:rsidRPr="00C81350">
        <w:rPr>
          <w:rFonts w:eastAsia="Trebuchet MS" w:cs="Open Sans"/>
          <w:color w:val="000000"/>
        </w:rPr>
        <w:t xml:space="preserve"> C.N.A.I.R. a înregistrat o cifră de afaceri în valoare de 1.793.693,46 mii lei, în creștere cu 6,50% față de anul 2021 (1.684.209,79 mii lei), astfel:</w:t>
      </w:r>
    </w:p>
    <w:p w14:paraId="30365153" w14:textId="77777777" w:rsidR="001C26AF" w:rsidRPr="00C81350" w:rsidRDefault="001C26AF" w:rsidP="00FA1D49">
      <w:pPr>
        <w:numPr>
          <w:ilvl w:val="0"/>
          <w:numId w:val="80"/>
        </w:numPr>
        <w:tabs>
          <w:tab w:val="left" w:pos="0"/>
        </w:tabs>
        <w:jc w:val="both"/>
        <w:rPr>
          <w:rFonts w:eastAsia="Trebuchet MS" w:cs="Open Sans"/>
          <w:color w:val="000000"/>
        </w:rPr>
      </w:pPr>
      <w:r w:rsidRPr="00C81350">
        <w:rPr>
          <w:rFonts w:eastAsia="Trebuchet MS" w:cs="Open Sans"/>
          <w:color w:val="000000"/>
        </w:rPr>
        <w:t>venituri din tarife de utilizare a rețelei de drumuri naționale din Romania (rovinieta) 1.417.820 mii lei;</w:t>
      </w:r>
    </w:p>
    <w:p w14:paraId="2EDAB8B7" w14:textId="77777777" w:rsidR="001C26AF" w:rsidRPr="00C81350" w:rsidRDefault="001C26AF" w:rsidP="00FA1D49">
      <w:pPr>
        <w:numPr>
          <w:ilvl w:val="0"/>
          <w:numId w:val="80"/>
        </w:numPr>
        <w:tabs>
          <w:tab w:val="left" w:pos="0"/>
        </w:tabs>
        <w:jc w:val="both"/>
        <w:rPr>
          <w:rFonts w:eastAsia="Trebuchet MS" w:cs="Open Sans"/>
          <w:color w:val="000000"/>
        </w:rPr>
      </w:pPr>
      <w:r w:rsidRPr="00C81350">
        <w:rPr>
          <w:rFonts w:eastAsia="Trebuchet MS" w:cs="Open Sans"/>
          <w:color w:val="000000"/>
        </w:rPr>
        <w:t>venituri din tarife de utilizare zona drumului 71.179 mii lei;</w:t>
      </w:r>
    </w:p>
    <w:p w14:paraId="17ED1CF9" w14:textId="77777777" w:rsidR="001C26AF" w:rsidRPr="00C81350" w:rsidRDefault="001C26AF" w:rsidP="00FA1D49">
      <w:pPr>
        <w:numPr>
          <w:ilvl w:val="0"/>
          <w:numId w:val="80"/>
        </w:numPr>
        <w:tabs>
          <w:tab w:val="left" w:pos="0"/>
        </w:tabs>
        <w:jc w:val="both"/>
        <w:rPr>
          <w:rFonts w:eastAsia="Trebuchet MS" w:cs="Open Sans"/>
          <w:color w:val="000000"/>
        </w:rPr>
      </w:pPr>
      <w:r w:rsidRPr="00C81350">
        <w:rPr>
          <w:rFonts w:eastAsia="Trebuchet MS" w:cs="Open Sans"/>
          <w:color w:val="000000"/>
        </w:rPr>
        <w:t>venituri din tarife autorizații speciale de transport 34.917 mii lei;</w:t>
      </w:r>
    </w:p>
    <w:p w14:paraId="7E7D43C9" w14:textId="77777777" w:rsidR="001C26AF" w:rsidRPr="00C81350" w:rsidRDefault="001C26AF" w:rsidP="00FA1D49">
      <w:pPr>
        <w:numPr>
          <w:ilvl w:val="0"/>
          <w:numId w:val="80"/>
        </w:numPr>
        <w:tabs>
          <w:tab w:val="left" w:pos="0"/>
        </w:tabs>
        <w:jc w:val="both"/>
        <w:rPr>
          <w:rFonts w:eastAsia="Trebuchet MS" w:cs="Open Sans"/>
          <w:color w:val="000000"/>
        </w:rPr>
      </w:pPr>
      <w:r w:rsidRPr="00C81350">
        <w:rPr>
          <w:rFonts w:eastAsia="Trebuchet MS" w:cs="Open Sans"/>
          <w:color w:val="000000"/>
        </w:rPr>
        <w:t>venituri din tarife pentru trecerea podurilor dunărene 258.934 mii lei;</w:t>
      </w:r>
    </w:p>
    <w:p w14:paraId="269E733A" w14:textId="77777777" w:rsidR="001C26AF" w:rsidRPr="00C81350" w:rsidRDefault="001C26AF" w:rsidP="00FA1D49">
      <w:pPr>
        <w:numPr>
          <w:ilvl w:val="0"/>
          <w:numId w:val="80"/>
        </w:numPr>
        <w:tabs>
          <w:tab w:val="left" w:pos="0"/>
        </w:tabs>
        <w:jc w:val="both"/>
        <w:rPr>
          <w:rFonts w:eastAsia="Trebuchet MS" w:cs="Open Sans"/>
          <w:color w:val="000000"/>
        </w:rPr>
      </w:pPr>
      <w:r w:rsidRPr="00C81350">
        <w:rPr>
          <w:rFonts w:eastAsia="Trebuchet MS" w:cs="Open Sans"/>
          <w:color w:val="000000"/>
        </w:rPr>
        <w:t>venituri din tarife încasate de agențiile de control si încasare 3.990 mii lei;</w:t>
      </w:r>
    </w:p>
    <w:p w14:paraId="27B73FA1" w14:textId="77777777" w:rsidR="001C26AF" w:rsidRPr="00C81350" w:rsidRDefault="001C26AF" w:rsidP="00FA1D49">
      <w:pPr>
        <w:numPr>
          <w:ilvl w:val="0"/>
          <w:numId w:val="80"/>
        </w:numPr>
        <w:tabs>
          <w:tab w:val="left" w:pos="0"/>
        </w:tabs>
        <w:jc w:val="both"/>
        <w:rPr>
          <w:rFonts w:eastAsia="Trebuchet MS" w:cs="Open Sans"/>
          <w:color w:val="000000"/>
          <w:sz w:val="24"/>
          <w:szCs w:val="24"/>
        </w:rPr>
      </w:pPr>
      <w:r w:rsidRPr="00C81350">
        <w:rPr>
          <w:rFonts w:eastAsia="Trebuchet MS" w:cs="Open Sans"/>
          <w:color w:val="000000"/>
        </w:rPr>
        <w:t>alte venituri 6.853 mii lei</w:t>
      </w:r>
      <w:r w:rsidRPr="00C81350">
        <w:rPr>
          <w:rFonts w:eastAsia="Trebuchet MS" w:cs="Open Sans"/>
          <w:color w:val="000000"/>
          <w:sz w:val="24"/>
          <w:szCs w:val="24"/>
        </w:rPr>
        <w:t>.</w:t>
      </w:r>
    </w:p>
    <w:p w14:paraId="3C10C8DF" w14:textId="77777777" w:rsidR="001C26AF" w:rsidRPr="00C81350" w:rsidRDefault="001C26AF" w:rsidP="001C26AF">
      <w:pPr>
        <w:tabs>
          <w:tab w:val="left" w:pos="0"/>
        </w:tabs>
        <w:spacing w:before="120" w:after="120"/>
        <w:jc w:val="both"/>
        <w:rPr>
          <w:rFonts w:eastAsia="Trebuchet MS" w:cs="Open Sans"/>
          <w:b/>
          <w:i/>
          <w:color w:val="000000"/>
          <w:sz w:val="24"/>
          <w:szCs w:val="24"/>
        </w:rPr>
      </w:pPr>
      <w:r w:rsidRPr="00C81350">
        <w:rPr>
          <w:rFonts w:eastAsia="Trebuchet MS" w:cs="Open Sans"/>
          <w:b/>
          <w:i/>
          <w:color w:val="000000"/>
        </w:rPr>
        <w:t>Profitul</w:t>
      </w:r>
    </w:p>
    <w:p w14:paraId="6AF6F47E" w14:textId="77777777" w:rsidR="001C26AF" w:rsidRPr="00C81350" w:rsidRDefault="001C26AF" w:rsidP="001C26AF">
      <w:pPr>
        <w:tabs>
          <w:tab w:val="left" w:pos="0"/>
        </w:tabs>
        <w:spacing w:before="120" w:after="120"/>
        <w:jc w:val="both"/>
        <w:rPr>
          <w:rFonts w:eastAsia="Trebuchet MS" w:cs="Open Sans"/>
          <w:color w:val="000000"/>
        </w:rPr>
      </w:pPr>
      <w:r w:rsidRPr="00C81350">
        <w:rPr>
          <w:rFonts w:eastAsia="Trebuchet MS" w:cs="Open Sans"/>
          <w:color w:val="000000"/>
        </w:rPr>
        <w:t xml:space="preserve">În anul 2022, C.N.A.I.R. a realizat un profit brut de 48.038,81 mii lei, faţă de prevederile bugetare de </w:t>
      </w:r>
      <w:r w:rsidRPr="00C81350">
        <w:rPr>
          <w:rFonts w:eastAsia="Trebuchet MS" w:cs="Open Sans"/>
          <w:color w:val="000000"/>
          <w:lang w:val="it-IT"/>
        </w:rPr>
        <w:t>8.539,62 mii lei</w:t>
      </w:r>
      <w:r w:rsidRPr="00C81350">
        <w:rPr>
          <w:rFonts w:eastAsia="Trebuchet MS" w:cs="Open Sans"/>
          <w:color w:val="000000"/>
        </w:rPr>
        <w:t xml:space="preserve">. Profitul net înregistrat a fost de </w:t>
      </w:r>
      <w:r w:rsidRPr="00C81350">
        <w:rPr>
          <w:rFonts w:eastAsia="Trebuchet MS" w:cs="Open Sans"/>
          <w:color w:val="000000"/>
          <w:lang w:val="it-IT"/>
        </w:rPr>
        <w:t>7.823,66 mii lei, față de prevederile bugetare de 7.802,04 mii lei.</w:t>
      </w:r>
    </w:p>
    <w:p w14:paraId="1F0E6BAE" w14:textId="77777777" w:rsidR="001C26AF" w:rsidRPr="00C81350" w:rsidRDefault="001C26AF" w:rsidP="001C26AF">
      <w:pPr>
        <w:tabs>
          <w:tab w:val="left" w:pos="0"/>
        </w:tabs>
        <w:spacing w:before="120" w:after="120"/>
        <w:jc w:val="both"/>
        <w:rPr>
          <w:rFonts w:eastAsia="Trebuchet MS" w:cs="Open Sans"/>
          <w:color w:val="000000"/>
        </w:rPr>
      </w:pPr>
      <w:r w:rsidRPr="00C81350">
        <w:rPr>
          <w:rFonts w:eastAsia="Trebuchet MS" w:cs="Open Sans"/>
          <w:color w:val="000000"/>
        </w:rPr>
        <w:t xml:space="preserve">În conformitate cu prevederile O.G. nr. 64/2001 </w:t>
      </w:r>
      <w:r w:rsidRPr="00C81350">
        <w:rPr>
          <w:rFonts w:eastAsia="Trebuchet MS" w:cs="Open Sans"/>
          <w:i/>
          <w:color w:val="000000"/>
        </w:rPr>
        <w:t xml:space="preserve">privind repartizarea profitului la societățile naționale, companiile naționale și societățile comerciale cu capital integral sau majoritar de stat, precum și la regiile autonome, cu modificările și completările ulterioare, </w:t>
      </w:r>
      <w:r w:rsidRPr="00C81350">
        <w:rPr>
          <w:rFonts w:eastAsia="Trebuchet MS" w:cs="Open Sans"/>
          <w:color w:val="000000"/>
        </w:rPr>
        <w:t>profitul contabil rămas după deducerea impozitului pe profit în sumă de 7.823,66 mii lei se repartizează astfel:</w:t>
      </w:r>
    </w:p>
    <w:p w14:paraId="0745A6E4" w14:textId="77777777" w:rsidR="001C26AF" w:rsidRPr="00C81350" w:rsidRDefault="001C26AF" w:rsidP="00FA1D49">
      <w:pPr>
        <w:numPr>
          <w:ilvl w:val="0"/>
          <w:numId w:val="80"/>
        </w:numPr>
        <w:tabs>
          <w:tab w:val="left" w:pos="0"/>
        </w:tabs>
        <w:jc w:val="both"/>
        <w:rPr>
          <w:rFonts w:eastAsia="Trebuchet MS" w:cs="Open Sans"/>
          <w:color w:val="000000"/>
        </w:rPr>
      </w:pPr>
      <w:r w:rsidRPr="00C81350">
        <w:rPr>
          <w:rFonts w:eastAsia="Trebuchet MS" w:cs="Open Sans"/>
          <w:color w:val="000000"/>
        </w:rPr>
        <w:t>dividende cuvenite bugetului de stat în valoare 7.041,29 mii lei;</w:t>
      </w:r>
    </w:p>
    <w:p w14:paraId="1620208B" w14:textId="77777777" w:rsidR="001C26AF" w:rsidRPr="00C81350" w:rsidRDefault="001C26AF" w:rsidP="00FA1D49">
      <w:pPr>
        <w:numPr>
          <w:ilvl w:val="0"/>
          <w:numId w:val="80"/>
        </w:numPr>
        <w:tabs>
          <w:tab w:val="left" w:pos="0"/>
        </w:tabs>
        <w:jc w:val="both"/>
        <w:rPr>
          <w:rFonts w:eastAsia="Trebuchet MS" w:cs="Open Sans"/>
          <w:color w:val="000000"/>
        </w:rPr>
      </w:pPr>
      <w:r w:rsidRPr="00C81350">
        <w:rPr>
          <w:rFonts w:eastAsia="Trebuchet MS" w:cs="Open Sans"/>
          <w:color w:val="000000"/>
        </w:rPr>
        <w:t xml:space="preserve">surse proprii de finanțare în valoare de 782,37 mii lei. </w:t>
      </w:r>
    </w:p>
    <w:p w14:paraId="07B13471" w14:textId="77777777" w:rsidR="001C26AF" w:rsidRPr="00C81350" w:rsidRDefault="001C26AF" w:rsidP="001C26AF">
      <w:pPr>
        <w:contextualSpacing/>
        <w:jc w:val="both"/>
        <w:rPr>
          <w:rFonts w:eastAsia="Trebuchet MS" w:cs="Arial"/>
          <w:b/>
          <w:color w:val="000000"/>
        </w:rPr>
      </w:pPr>
    </w:p>
    <w:p w14:paraId="34357525" w14:textId="77777777" w:rsidR="001C26AF" w:rsidRPr="00C81350" w:rsidRDefault="001C26AF" w:rsidP="001C26AF">
      <w:pPr>
        <w:contextualSpacing/>
        <w:jc w:val="both"/>
        <w:rPr>
          <w:rFonts w:eastAsia="Trebuchet MS" w:cs="Arial"/>
          <w:b/>
          <w:i/>
          <w:color w:val="000000"/>
        </w:rPr>
      </w:pPr>
      <w:r w:rsidRPr="00C81350">
        <w:rPr>
          <w:rFonts w:eastAsia="Trebuchet MS" w:cs="Arial"/>
          <w:b/>
          <w:bCs/>
          <w:i/>
          <w:color w:val="000000"/>
        </w:rPr>
        <w:t>Finanțări externe</w:t>
      </w:r>
    </w:p>
    <w:p w14:paraId="6A15E13C"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Pentru accelerarea procesului de accesare/ absorbție a fondurilor europene nerambursabile, în anul 2022 au fost depuse 26 de aplicații de finanțare (3 pentru proiecte de execuție lucrări și 23 pentru proiecte de asistență tehnică), fiind angajat un procent de 441.68% din alocarea aprobată prin Programul Operațional Infrastructură Mare 2014-2020, în condițiile definirii unui spațiu de supra-angajare a cheltuielilor de 300%.</w:t>
      </w:r>
    </w:p>
    <w:p w14:paraId="69D74C96"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b/>
          <w:color w:val="000000"/>
        </w:rPr>
        <w:t>Accesarea finanțării nerambursabile în cadrul POIM 2014 - 2020 la nivelul anului 2022</w:t>
      </w:r>
      <w:r w:rsidRPr="00C81350">
        <w:rPr>
          <w:rFonts w:eastAsia="Trebuchet MS" w:cs="Open Sans"/>
          <w:color w:val="000000"/>
        </w:rPr>
        <w:t xml:space="preserve"> se situează la un nivel comparabil cu al anului 2021. </w:t>
      </w:r>
      <w:r w:rsidRPr="00C81350">
        <w:rPr>
          <w:rFonts w:eastAsia="Trebuchet MS" w:cs="Open Sans"/>
          <w:b/>
          <w:color w:val="000000"/>
        </w:rPr>
        <w:t>În anul 2022</w:t>
      </w:r>
      <w:r w:rsidRPr="00C81350">
        <w:rPr>
          <w:rFonts w:eastAsia="Trebuchet MS" w:cs="Open Sans"/>
          <w:color w:val="000000"/>
        </w:rPr>
        <w:t>, gradul de angajare din alocarea aprobată prin Programul Operațional Infrastructură Mare 2014-2020 se datorează:</w:t>
      </w:r>
    </w:p>
    <w:p w14:paraId="03A1FA87"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Atingerii gradului de maturitate în cadrul unor proiecte pentru care a fost finalizată etapa de proiectare și depunerea aplicațiilor de finanțare pentru etapa de execuție a lucrărilor, ca de exemplu: Varianta de ocolire Giurgiu, Completare de la 3 la 4 benzi de circulație a sectorului de pe DN1, km 95+100 - km 95+400, în localitatea Cornu Construcția Centurii de Ocolire Craiova Sud DN56-DN55-DN6, Varianta de ocolire a municipiului Reghin;</w:t>
      </w:r>
    </w:p>
    <w:p w14:paraId="7814ACF6"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Semnării parteneriatelor de implementare cu UAT-urile, în baza O.U.G. nr. 101 din 25 iunie 2020 privind unele măsuri pentru implementarea proiectelor cu finanțare din fonduri europene în vederea evitării riscului de dezangajare pentru perioada de programare 2014-2020, O.U.G. nr. 88 în 27 mai 2020 privind instituirea unor măsuri, precum și acordarea unui sprijin financiar pentru pregătirea portofoliului de proiecte în domenii strategice considerate prioritare pentru perioada de programare 2021-2027, destinat finanțării prin Programul operațional Asistență tehnică 2014-2020 (POAT 2014-2020) și Programul operațional Infrastructură mare 2014-2020 (POIM), respectiv O.U.G. nr. 133/2021 privind gestionarea financiară a fondurilor europene pentru perioada de programare 2021-2027 alocate României din Fondul european de dezvoltare regională, Fondul de coeziune, Fondul social european Plus, Fondul pentru o tranziție justă;</w:t>
      </w:r>
    </w:p>
    <w:p w14:paraId="4C3C41BE" w14:textId="77777777" w:rsidR="001C26AF" w:rsidRPr="00C81350" w:rsidRDefault="001C26AF" w:rsidP="00FA1D49">
      <w:pPr>
        <w:numPr>
          <w:ilvl w:val="0"/>
          <w:numId w:val="81"/>
        </w:numPr>
        <w:spacing w:after="120"/>
        <w:jc w:val="both"/>
        <w:rPr>
          <w:rFonts w:eastAsia="Trebuchet MS" w:cs="Open Sans"/>
          <w:color w:val="000000"/>
        </w:rPr>
      </w:pPr>
      <w:r w:rsidRPr="00C81350">
        <w:rPr>
          <w:rFonts w:eastAsia="Trebuchet MS" w:cs="Open Sans"/>
          <w:color w:val="000000"/>
        </w:rPr>
        <w:t>Depunerii unui număr de 23 aplicații de finanțare pentru etapa de asistență tehnică, în vederea pregătirii documentațiilor tehnico - economice mature pentru promovarea etapei de execuție a lucrărilor pentru proiecte de infrastructură de transport rutier de interes național, eligibile la finanțare în cadrul perioadei de programare PT 2021 - 2027.</w:t>
      </w:r>
    </w:p>
    <w:p w14:paraId="3EB2F0E9"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Analizând procentul de accesare a finanțării nerambursabile în cadrul POIM în anul 2022, comparativ cu anul 2021, s-a înregistrat o ușoară scădere ținând cont de faptul că valoarea studiilor de proiectare care au făcut obiectul contractelor de finanțare semnate în anul 2022 este comparabil mai mică decât valoarea finanțării accesate la nivelul anului 2021, cu preponderență pentru etapa de execuție a lucrărilor pentru un amplu portofoliu de proiecte</w:t>
      </w:r>
      <w:r w:rsidRPr="00C81350">
        <w:rPr>
          <w:rFonts w:eastAsia="Trebuchet MS" w:cs="Open Sans"/>
          <w:color w:val="000000"/>
          <w:sz w:val="24"/>
          <w:szCs w:val="24"/>
        </w:rPr>
        <w:t>.</w:t>
      </w:r>
    </w:p>
    <w:p w14:paraId="7A25D4DC"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b/>
          <w:color w:val="000000"/>
        </w:rPr>
        <w:lastRenderedPageBreak/>
        <w:t>În anul 2022</w:t>
      </w:r>
      <w:r w:rsidRPr="00C81350">
        <w:rPr>
          <w:rFonts w:eastAsia="Trebuchet MS" w:cs="Open Sans"/>
          <w:color w:val="000000"/>
        </w:rPr>
        <w:t xml:space="preserve">, au fost semnate </w:t>
      </w:r>
      <w:r w:rsidRPr="00C81350">
        <w:rPr>
          <w:rFonts w:eastAsia="Trebuchet MS" w:cs="Open Sans"/>
          <w:b/>
          <w:color w:val="000000"/>
        </w:rPr>
        <w:t>16 contracte de finanțare in cadrul POIM 2014 - 2020</w:t>
      </w:r>
      <w:r w:rsidRPr="00C81350">
        <w:rPr>
          <w:rFonts w:eastAsia="Trebuchet MS" w:cs="Open Sans"/>
          <w:color w:val="000000"/>
        </w:rPr>
        <w:t>, care au creat cadrul legal pentru rambursarea cheltuielilor eligibile efectuate în perioada 01 ianuarie 2014 - 31 decembrie 2023. In vederea corelării cu parcursul implementării proiectelor contractate, au fost promovate propuneri de modificare pentru contractele de finanțare, cu scopul includerii tuturor contractelor încheiate sau estimat a fi încheiate în cadrul proiectelor. În total, în cursul anului 2022, au fost semnate 31 de acte adiționale la contractele de finanțare in cadrul exercițiului financiar POIM 2014 - 2020.</w:t>
      </w:r>
    </w:p>
    <w:p w14:paraId="1863F5D5"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 xml:space="preserve">Având în vedere perioada de tranziție între cele două exerciții financiare multianuale 2014-2020 respectiv 2021-2027, în anul 2022 România a transmis spre aprobare către Comisia Europeană, Programul Transport pentru sprijin din partea Fondului European de Dezvoltare Regională și al Fondului de Coeziune în cadrul obiectivului „Investiții pentru ocuparea forței de muncă și creștere economică” pentru România. </w:t>
      </w:r>
      <w:r w:rsidRPr="00C81350">
        <w:rPr>
          <w:rFonts w:eastAsia="Trebuchet MS" w:cs="Open Sans"/>
          <w:b/>
          <w:color w:val="000000"/>
        </w:rPr>
        <w:t>Decizia CE de aprobare a Programului Transport pentru exercițiul financiar 2021 - 2027 a fost emisa în data de 16.12.2022</w:t>
      </w:r>
      <w:r w:rsidRPr="00C81350">
        <w:rPr>
          <w:rFonts w:eastAsia="Trebuchet MS" w:cs="Open Sans"/>
          <w:color w:val="000000"/>
        </w:rPr>
        <w:t>.</w:t>
      </w:r>
    </w:p>
    <w:p w14:paraId="4DDAB43C"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De asemenea, în cursul anului 2022 a fost depusă aplicația de finanțare pentru proiectul „Pachet mobilitate militară aferent unor lucrări de artă aflate pe rețeaua de drumuri naționale” în cadrul mecanismului Connecting Europe Facility (CEF 2) 2021 - 2027, Grantul de finanțare fiind semnat la sfârșitul anului 2022.</w:t>
      </w:r>
    </w:p>
    <w:p w14:paraId="5A41430D" w14:textId="77777777" w:rsidR="001C26AF" w:rsidRPr="00C81350" w:rsidRDefault="001C26AF" w:rsidP="001C26AF">
      <w:pPr>
        <w:spacing w:before="120" w:after="120"/>
        <w:jc w:val="both"/>
        <w:rPr>
          <w:rFonts w:eastAsia="Trebuchet MS" w:cs="Open Sans"/>
          <w:b/>
          <w:color w:val="000000"/>
        </w:rPr>
      </w:pPr>
      <w:r w:rsidRPr="00C81350">
        <w:rPr>
          <w:rFonts w:eastAsia="Trebuchet MS" w:cs="Open Sans"/>
          <w:color w:val="000000"/>
        </w:rPr>
        <w:t xml:space="preserve">Ținând cont de prevederile O.U.G. nr. 124 din 13 decembrie 2021 privind stabilirea cadrului instituțional și financiar pentru gestionarea fondurilor europene alocate României prin Mecanismul de redresare și reziliență, precum și pentru modificarea și completarea Ordonanței de urgență a Guvernului nr. 155/2020 privind unele măsuri pentru elaborarea Planului Național de Redresare și Reziliență necesar României pentru accesarea de fonduri externe rambursabile și nerambursabile în cadrul Mecanismului de redresare și reziliență, </w:t>
      </w:r>
      <w:r w:rsidRPr="00C81350">
        <w:rPr>
          <w:rFonts w:eastAsia="Trebuchet MS" w:cs="Open Sans"/>
          <w:b/>
          <w:color w:val="000000"/>
        </w:rPr>
        <w:t>în anul 2022 au fost depuse 9 de aplicații de finanțare (7 pentru proiecte de execuție lucrări și 2 pentru proiecte de asistență tehnică) în cadrul P.N.R.R., și au fost semnate 8 contracte de finanțare.</w:t>
      </w:r>
    </w:p>
    <w:p w14:paraId="2EEBAA08" w14:textId="77777777" w:rsidR="001C26AF" w:rsidRPr="00C81350" w:rsidRDefault="001C26AF" w:rsidP="001C26AF">
      <w:pPr>
        <w:spacing w:before="120" w:after="120"/>
        <w:jc w:val="both"/>
        <w:rPr>
          <w:rFonts w:eastAsia="Trebuchet MS" w:cs="Open Sans"/>
          <w:i/>
          <w:color w:val="000000"/>
        </w:rPr>
      </w:pPr>
      <w:r w:rsidRPr="00C81350">
        <w:rPr>
          <w:rFonts w:eastAsia="Trebuchet MS" w:cs="Open Sans"/>
          <w:color w:val="000000"/>
        </w:rPr>
        <w:t xml:space="preserve">În vederea intensificării eforturilor de absorbție a fondurilor europene nerambursabile, coroborat cu prevederile O.U.G. 83/2016 (colaborare administrativa), O.U.G. nr. 101/2020 (POIM 2014-2020), O.U.G. nr. 88 / 2020 (POIM 2014-2020), O.U.G. nr. 124/2021 (PNRR) si O.U.G. nr. 133/2021 (PT 2021-2027), </w:t>
      </w:r>
      <w:r w:rsidRPr="00C81350">
        <w:rPr>
          <w:rFonts w:eastAsia="Trebuchet MS" w:cs="Open Sans"/>
          <w:b/>
          <w:color w:val="000000"/>
        </w:rPr>
        <w:t>în anul 2022 au fost semnate 34 de parteneriate/ protocoale pentru implementarea/ pregătirea în comun cu UAT-urile</w:t>
      </w:r>
      <w:r w:rsidRPr="00C81350">
        <w:rPr>
          <w:rFonts w:eastAsia="Trebuchet MS" w:cs="Open Sans"/>
          <w:color w:val="000000"/>
        </w:rPr>
        <w:t xml:space="preserve"> a unor proiecte de infrastructură rutieră de natura variantelor ocolitoare, drumurilor de legătură la drumurile naționale, autostrăzilor, drumurilor expres, drumurilor alternative ca soluții pentru descongestionarea de trafic rutier, inclusiv modernizarea, reabilitarea acestora. </w:t>
      </w:r>
    </w:p>
    <w:p w14:paraId="21E6C1DC"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De asemenea, au fost continuate activitățile necesare semnării unor Acorduri de Împrumut cu BEI, cu scopul co-finanțării contribuției bugetului României aferentă unor investiții finanțate prin POIM 2014 - 2022, respectiv PNRR.</w:t>
      </w:r>
    </w:p>
    <w:p w14:paraId="2CA7DD4E"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b/>
          <w:color w:val="000000"/>
        </w:rPr>
        <w:t>Pentru anul 2022</w:t>
      </w:r>
      <w:r w:rsidRPr="00C81350">
        <w:rPr>
          <w:rFonts w:eastAsia="Trebuchet MS" w:cs="Open Sans"/>
          <w:color w:val="000000"/>
        </w:rPr>
        <w:t xml:space="preserve">, în cadrul proiectelor finanțate în perioada de programare POIM 2014-2020, C.N.A.I.R. și-a asumat întocmirea și transmiterea către Organismul Intermediar pentru Transport (Ministerul Transporturilor și Infrastructurii) a cererilor de rambursare în valoare totală de 2.522.809.668,64 Lei. </w:t>
      </w:r>
      <w:r w:rsidRPr="00C81350">
        <w:rPr>
          <w:rFonts w:eastAsia="Trebuchet MS" w:cs="Open Sans"/>
          <w:b/>
          <w:color w:val="000000"/>
        </w:rPr>
        <w:t>La data de 31.12.2022</w:t>
      </w:r>
      <w:r w:rsidRPr="00C81350">
        <w:rPr>
          <w:rFonts w:eastAsia="Trebuchet MS" w:cs="Open Sans"/>
          <w:color w:val="000000"/>
        </w:rPr>
        <w:t xml:space="preserve">, </w:t>
      </w:r>
      <w:r w:rsidRPr="00C81350">
        <w:rPr>
          <w:rFonts w:eastAsia="Trebuchet MS" w:cs="Open Sans"/>
          <w:b/>
          <w:color w:val="000000"/>
        </w:rPr>
        <w:t>valoarea totală a cererilor de rambursare</w:t>
      </w:r>
      <w:r w:rsidRPr="00C81350">
        <w:rPr>
          <w:rFonts w:eastAsia="Trebuchet MS" w:cs="Open Sans"/>
          <w:color w:val="000000"/>
        </w:rPr>
        <w:t xml:space="preserve"> întocmite și transmise către în cursul anului 2022 a fost de 3.052.894.738,95 Lei, reprezentând 121.01% din valoarea asumată de C.N.A.I.R..</w:t>
      </w:r>
    </w:p>
    <w:p w14:paraId="24ECDD99"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b/>
          <w:color w:val="000000"/>
        </w:rPr>
        <w:t>Pentru anul 2022, în cadrul proiectelor finanțate în perioada de programare PT 2021-2027</w:t>
      </w:r>
      <w:r w:rsidRPr="00C81350">
        <w:rPr>
          <w:rFonts w:eastAsia="Trebuchet MS" w:cs="Open Sans"/>
          <w:color w:val="000000"/>
        </w:rPr>
        <w:t xml:space="preserve">, C.N.A.I.R. a efectuat plăti în valoare totală </w:t>
      </w:r>
      <w:r w:rsidRPr="00C81350">
        <w:rPr>
          <w:rFonts w:eastAsia="Trebuchet MS" w:cs="Open Sans"/>
          <w:b/>
          <w:color w:val="000000"/>
        </w:rPr>
        <w:t>de 101.517.503,30 Lei</w:t>
      </w:r>
      <w:r w:rsidRPr="00C81350">
        <w:rPr>
          <w:rFonts w:eastAsia="Trebuchet MS" w:cs="Open Sans"/>
          <w:color w:val="000000"/>
        </w:rPr>
        <w:t>. Având în vedere că nu a fost finalizată procedura inter-instituțională privind procesul de rambursare de la Comisia Europeană a plăților eligibile efectuate în cadrul PT 2021-2027, până la data de 31.12.2022 C.N.A.I.R. nu a întocmit și transmis Ministerului Transporturilor și Infrastructurii cereri de rambursare. Sumele decontate în anul 2022 vor fi solicitate la rambursare ulterior, după finalizarea de către ministerul de resort a cadrului procedural.</w:t>
      </w:r>
    </w:p>
    <w:p w14:paraId="2DFE0568"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b/>
          <w:color w:val="000000"/>
        </w:rPr>
        <w:t>Pentru anul 2022, în cadrul proiectelor finanțate din PNRR 2021-2027</w:t>
      </w:r>
      <w:r w:rsidRPr="00C81350">
        <w:rPr>
          <w:rFonts w:eastAsia="Trebuchet MS" w:cs="Open Sans"/>
          <w:color w:val="000000"/>
        </w:rPr>
        <w:t xml:space="preserve">, C.N.A.I.R. a întocmit și transmis Ministerului Transporturilor și Infrastructurii Cereri de Transfer în valoare totală de </w:t>
      </w:r>
      <w:r w:rsidRPr="00C81350">
        <w:rPr>
          <w:rFonts w:eastAsia="Trebuchet MS" w:cs="Open Sans"/>
          <w:b/>
          <w:color w:val="000000"/>
        </w:rPr>
        <w:t>518.283.397,00 Lei</w:t>
      </w:r>
      <w:r w:rsidRPr="00C81350">
        <w:rPr>
          <w:rFonts w:eastAsia="Trebuchet MS" w:cs="Open Sans"/>
          <w:color w:val="000000"/>
        </w:rPr>
        <w:t>. Mecanismul de finanțare în cadrul PNRR nu presupune întocmirea de solicitări de rambursare de la Comisia Europeană a sumelor decontate, sumele prevăzute pentru C.N.A.I.R. din cadrul PNRR fiind din componenta de împrumut a acestuia.</w:t>
      </w:r>
    </w:p>
    <w:p w14:paraId="0E945FBF" w14:textId="77777777" w:rsidR="001C26AF" w:rsidRPr="00C81350" w:rsidRDefault="001C26AF" w:rsidP="001C26AF">
      <w:pPr>
        <w:contextualSpacing/>
        <w:jc w:val="both"/>
        <w:rPr>
          <w:rFonts w:eastAsia="Trebuchet MS" w:cs="Arial"/>
          <w:color w:val="000000"/>
        </w:rPr>
      </w:pPr>
    </w:p>
    <w:p w14:paraId="6D29DFE7" w14:textId="77777777" w:rsidR="001C26AF" w:rsidRPr="00C81350" w:rsidRDefault="001C26AF" w:rsidP="001C26AF">
      <w:pPr>
        <w:keepNext/>
        <w:keepLines/>
        <w:spacing w:before="40" w:line="276" w:lineRule="auto"/>
        <w:jc w:val="both"/>
        <w:outlineLvl w:val="2"/>
        <w:rPr>
          <w:rFonts w:eastAsia="Times New Roman" w:cs="Arial"/>
          <w:b/>
        </w:rPr>
      </w:pPr>
      <w:bookmarkStart w:id="29" w:name="_Toc135838329"/>
      <w:r w:rsidRPr="00C81350">
        <w:rPr>
          <w:rFonts w:eastAsia="Times New Roman" w:cs="Arial"/>
          <w:b/>
          <w:bCs/>
        </w:rPr>
        <w:lastRenderedPageBreak/>
        <w:t>2.2. Activitatea de întreținere a rețelei de drumuri naționale și autostrăzi</w:t>
      </w:r>
      <w:bookmarkEnd w:id="29"/>
    </w:p>
    <w:p w14:paraId="7A7F7FA0" w14:textId="77777777" w:rsidR="001C26AF" w:rsidRPr="00C81350" w:rsidRDefault="001C26AF" w:rsidP="001C26AF">
      <w:pPr>
        <w:contextualSpacing/>
        <w:jc w:val="both"/>
        <w:rPr>
          <w:rFonts w:eastAsia="Trebuchet MS" w:cs="Arial"/>
          <w:b/>
        </w:rPr>
      </w:pPr>
    </w:p>
    <w:p w14:paraId="08500DBF" w14:textId="77777777" w:rsidR="001C26AF" w:rsidRPr="00C81350" w:rsidRDefault="001C26AF" w:rsidP="001C26AF">
      <w:pPr>
        <w:contextualSpacing/>
        <w:jc w:val="both"/>
        <w:rPr>
          <w:rFonts w:eastAsia="Trebuchet MS" w:cs="Arial"/>
          <w:i/>
          <w:color w:val="000000"/>
        </w:rPr>
      </w:pPr>
      <w:r w:rsidRPr="00C81350">
        <w:rPr>
          <w:rFonts w:eastAsia="Trebuchet MS" w:cs="Arial"/>
          <w:b/>
          <w:bCs/>
          <w:i/>
          <w:color w:val="000000"/>
        </w:rPr>
        <w:t>Întreținerea infrastructurii rutiere</w:t>
      </w:r>
    </w:p>
    <w:p w14:paraId="6EDB6E70"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 xml:space="preserve">Lucrările și serviciile privind întreținerea infrastructurii rutiere constau în, totalitatea activităților de întreținere ce se execută în tot timpul anului, determinate de uzura sau degradarea în condiții normale de exploatare, ce au ca scop asigurarea condițiilor tehnice necesare desfășurării circulației rutiere în siguranță, cu respectarea normelor tehnice în vigoare, precum și de a se menține acest patrimoniu public, în stare permanentă de curățenie și viabilitate corespunzătoare pentru asigurarea circulației în condiții de siguranță și confort. Activitatea de întreținere în cadrul C.N.A.I.R. S.A. se desfășoară în conformitate cu </w:t>
      </w:r>
      <w:bookmarkStart w:id="30" w:name="_Hlk100563023"/>
      <w:r w:rsidRPr="00C81350">
        <w:rPr>
          <w:rFonts w:eastAsia="Trebuchet MS" w:cs="Open Sans"/>
          <w:color w:val="000000"/>
        </w:rPr>
        <w:t xml:space="preserve">„Nomenclatorul privind lucrările și serviciile aferente drumurilor publice” </w:t>
      </w:r>
      <w:bookmarkEnd w:id="30"/>
      <w:r w:rsidRPr="00C81350">
        <w:rPr>
          <w:rFonts w:eastAsia="Trebuchet MS" w:cs="Open Sans"/>
          <w:color w:val="000000"/>
        </w:rPr>
        <w:t>nr. 346 din 15 mai 2000, publicat în M.O., Partea I, Nr. 255/8.VI.2000.</w:t>
      </w:r>
    </w:p>
    <w:p w14:paraId="7328ADF5" w14:textId="77777777" w:rsidR="001C26AF" w:rsidRPr="00C81350" w:rsidRDefault="001C26AF" w:rsidP="001C4F22">
      <w:pPr>
        <w:spacing w:before="120"/>
        <w:jc w:val="both"/>
        <w:rPr>
          <w:rFonts w:eastAsia="Trebuchet MS" w:cs="Open Sans"/>
          <w:color w:val="000000"/>
        </w:rPr>
      </w:pPr>
      <w:r w:rsidRPr="00C81350">
        <w:rPr>
          <w:rFonts w:eastAsia="Trebuchet MS" w:cs="Open Sans"/>
          <w:color w:val="000000"/>
        </w:rPr>
        <w:t xml:space="preserve">Limitele de cheltuieli aprobate pentru activitatea de întreținere și administrare pentru anul 2022, repartizate ca programe de lucrări și servicii la </w:t>
      </w:r>
      <w:r w:rsidRPr="00C81350">
        <w:rPr>
          <w:rFonts w:eastAsia="Trebuchet MS" w:cs="Open Sans"/>
          <w:b/>
          <w:color w:val="000000"/>
        </w:rPr>
        <w:t>D.R.D.P. 1-8, CESTRIN și Central C.N.A.I.</w:t>
      </w:r>
      <w:r w:rsidRPr="00C81350">
        <w:rPr>
          <w:rFonts w:eastAsia="Trebuchet MS" w:cs="Open Sans"/>
          <w:color w:val="000000"/>
        </w:rPr>
        <w:t xml:space="preserve">R, au fost în valoare de </w:t>
      </w:r>
      <w:r w:rsidRPr="00C81350">
        <w:rPr>
          <w:rFonts w:eastAsia="Trebuchet MS" w:cs="Open Sans"/>
          <w:b/>
          <w:color w:val="000000"/>
        </w:rPr>
        <w:t>1.906.681.300 lei (inclusiv TVA),</w:t>
      </w:r>
      <w:r w:rsidRPr="00C81350">
        <w:rPr>
          <w:rFonts w:eastAsia="Trebuchet MS" w:cs="Open Sans"/>
          <w:color w:val="000000"/>
        </w:rPr>
        <w:t xml:space="preserve"> din care, pe surse de finanțare:</w:t>
      </w:r>
    </w:p>
    <w:p w14:paraId="7AA676BA" w14:textId="77777777" w:rsidR="001C26AF" w:rsidRPr="00C81350" w:rsidRDefault="001C26AF" w:rsidP="00FA1D49">
      <w:pPr>
        <w:numPr>
          <w:ilvl w:val="0"/>
          <w:numId w:val="81"/>
        </w:numPr>
        <w:spacing w:before="120" w:line="276" w:lineRule="auto"/>
        <w:jc w:val="both"/>
        <w:rPr>
          <w:rFonts w:eastAsia="Trebuchet MS" w:cs="Open Sans"/>
          <w:color w:val="000000"/>
        </w:rPr>
      </w:pPr>
      <w:r w:rsidRPr="00C81350">
        <w:rPr>
          <w:rFonts w:eastAsia="Trebuchet MS" w:cs="Open Sans"/>
          <w:color w:val="000000"/>
        </w:rPr>
        <w:t>999.440.000 lei cu TVA cu finanțare din transferuri de la bugetul de stat;</w:t>
      </w:r>
    </w:p>
    <w:p w14:paraId="5F25BEF8" w14:textId="4E07398B" w:rsidR="001C26AF" w:rsidRPr="00C81350" w:rsidRDefault="001C26AF" w:rsidP="00FA1D49">
      <w:pPr>
        <w:numPr>
          <w:ilvl w:val="0"/>
          <w:numId w:val="81"/>
        </w:numPr>
        <w:spacing w:after="120" w:line="276" w:lineRule="auto"/>
        <w:jc w:val="both"/>
        <w:rPr>
          <w:rFonts w:eastAsia="Trebuchet MS" w:cs="Open Sans"/>
          <w:color w:val="000000"/>
        </w:rPr>
      </w:pPr>
      <w:r w:rsidRPr="00C81350">
        <w:rPr>
          <w:rFonts w:eastAsia="Trebuchet MS" w:cs="Open Sans"/>
          <w:color w:val="000000"/>
        </w:rPr>
        <w:t>907.241.300 lei cu TVA finanțare din venituri proprii</w:t>
      </w:r>
      <w:r w:rsidR="001C4F22">
        <w:rPr>
          <w:rFonts w:eastAsia="Trebuchet MS" w:cs="Open Sans"/>
          <w:color w:val="000000"/>
        </w:rPr>
        <w:t>.</w:t>
      </w:r>
    </w:p>
    <w:p w14:paraId="461C249B" w14:textId="77777777" w:rsidR="001C26AF" w:rsidRPr="00C81350" w:rsidRDefault="001C26AF" w:rsidP="001C26AF">
      <w:pPr>
        <w:contextualSpacing/>
        <w:jc w:val="both"/>
        <w:rPr>
          <w:rFonts w:eastAsia="Trebuchet MS" w:cs="Arial"/>
          <w:color w:val="000000"/>
        </w:rPr>
      </w:pPr>
      <w:r w:rsidRPr="00C81350">
        <w:rPr>
          <w:rFonts w:eastAsia="Trebuchet MS" w:cs="Open Sans"/>
          <w:color w:val="000000"/>
        </w:rPr>
        <w:t>Realizările aferente lucrărilor și serviciilor de întreținere sunt în valoare de 1.954.496.083 lei cu TVA, ceea ce înseamnă o depășire cu cca 2.51% față de limitele de cheltuieli aprobate.</w:t>
      </w:r>
    </w:p>
    <w:p w14:paraId="036A0D9B" w14:textId="77777777" w:rsidR="001C26AF" w:rsidRPr="00C81350" w:rsidRDefault="001C26AF" w:rsidP="001C26AF">
      <w:pPr>
        <w:spacing w:before="120" w:after="120"/>
        <w:jc w:val="both"/>
        <w:rPr>
          <w:rFonts w:eastAsia="Trebuchet MS" w:cs="Open Sans"/>
          <w:b/>
          <w:color w:val="000000"/>
        </w:rPr>
      </w:pPr>
      <w:r w:rsidRPr="00C81350">
        <w:rPr>
          <w:rFonts w:eastAsia="Trebuchet MS" w:cs="Open Sans"/>
          <w:b/>
          <w:color w:val="000000"/>
        </w:rPr>
        <w:t>Activitatea de întreținere a rețelei de drumuri naționale și autostrăzi a vizat întreținerea curentă, întreținerea periodică, reparații curente și siguranța circulației.</w:t>
      </w:r>
    </w:p>
    <w:p w14:paraId="1698AD75"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 xml:space="preserve">Lucrările și serviciile privind </w:t>
      </w:r>
      <w:r w:rsidRPr="00C81350">
        <w:rPr>
          <w:rFonts w:eastAsia="Trebuchet MS" w:cs="Open Sans"/>
          <w:b/>
          <w:color w:val="000000"/>
        </w:rPr>
        <w:t>întreținerea curentă pe timp de vară</w:t>
      </w:r>
      <w:r w:rsidRPr="00C81350">
        <w:rPr>
          <w:rFonts w:eastAsia="Trebuchet MS" w:cs="Open Sans"/>
          <w:color w:val="000000"/>
        </w:rPr>
        <w:t xml:space="preserve"> a drumurilor, constând în totalitatea activităților de intervenție care se execută pe timpul verii, determinate de uzura sau degradarea în condiții normale de exploatare au avut o valoare de </w:t>
      </w:r>
      <w:r w:rsidRPr="00C81350">
        <w:rPr>
          <w:rFonts w:eastAsia="Trebuchet MS" w:cs="Open Sans"/>
          <w:b/>
          <w:color w:val="000000"/>
        </w:rPr>
        <w:t xml:space="preserve">323.699.136 </w:t>
      </w:r>
      <w:r w:rsidRPr="00C81350">
        <w:rPr>
          <w:rFonts w:eastAsia="Trebuchet MS" w:cs="Open Sans"/>
          <w:color w:val="000000"/>
        </w:rPr>
        <w:t>lei cu TVA și a constat în:</w:t>
      </w:r>
    </w:p>
    <w:p w14:paraId="7A43132E"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execuția lucrărilor de plombări gropi (2.610.240 mp);</w:t>
      </w:r>
    </w:p>
    <w:p w14:paraId="7A43B5F5"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colmatarea fisurilor și crăpăturilor (1.952.390 m);</w:t>
      </w:r>
    </w:p>
    <w:p w14:paraId="12A867BA"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tratare burdușiri;</w:t>
      </w:r>
    </w:p>
    <w:p w14:paraId="619FF773"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decolmatări șanțuri și podețe;</w:t>
      </w:r>
    </w:p>
    <w:p w14:paraId="50E4EF69"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întreținerea semnalizării verticale și orizontale;</w:t>
      </w:r>
    </w:p>
    <w:p w14:paraId="79C179EA"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întreținerea parapetilor.</w:t>
      </w:r>
    </w:p>
    <w:p w14:paraId="0E6EFFFF"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 xml:space="preserve">Activitatea de </w:t>
      </w:r>
      <w:r w:rsidRPr="00C81350">
        <w:rPr>
          <w:rFonts w:eastAsia="Trebuchet MS" w:cs="Open Sans"/>
          <w:b/>
          <w:color w:val="000000"/>
        </w:rPr>
        <w:t>întreținere curentă pe timp de iarnă</w:t>
      </w:r>
      <w:r w:rsidRPr="00C81350">
        <w:rPr>
          <w:rFonts w:eastAsia="Trebuchet MS" w:cs="Open Sans"/>
          <w:color w:val="000000"/>
        </w:rPr>
        <w:t xml:space="preserve"> vizează pregătirea drumurilor pentru sezonul de iarnă, aprovizionarea cu materiale pentru combaterea lunecușului și panouri parazăpezi, deszăpezirea manuală și mecanică, informări privind starea drumurilor etc. În anul 2022 valoarea prestațiilor efectuate pentru întreținerea curentă pe timp de iarnă a fost de 400.719.680 lei cu TVA.</w:t>
      </w:r>
    </w:p>
    <w:p w14:paraId="535F8206"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 xml:space="preserve">Lucrările și serviciile privind </w:t>
      </w:r>
      <w:r w:rsidRPr="00C81350">
        <w:rPr>
          <w:rFonts w:eastAsia="Trebuchet MS" w:cs="Open Sans"/>
          <w:b/>
          <w:color w:val="000000"/>
        </w:rPr>
        <w:t>întreținerea periodică</w:t>
      </w:r>
      <w:r w:rsidRPr="00C81350">
        <w:rPr>
          <w:rFonts w:eastAsia="Trebuchet MS" w:cs="Open Sans"/>
          <w:color w:val="000000"/>
        </w:rPr>
        <w:t xml:space="preserve"> a drumurilor naționale s-au executat planificat (și periodic) în scopul compensării parțiale sau totale a uzurii produse structurii rutiere, lucrărilor de artă, elementelor de siguranță rutieră, și clădirilor anexe aferente drumurilor. În anul 2022 s-au executat:</w:t>
      </w:r>
    </w:p>
    <w:p w14:paraId="120BF65A"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indicativ 103: 7.50 km echiv. tratamente bituminoase în valoare de 967.089 lei cu TVA;</w:t>
      </w:r>
    </w:p>
    <w:p w14:paraId="6FF689D3"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indicativ 104: 286.52 km echiv. straturi bituminoase foarte subțiri în valoare de 53.618.058 lei cu TVA;</w:t>
      </w:r>
    </w:p>
    <w:p w14:paraId="60124728"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indicativ 105: 823.66 km echiv. covoare bituminoase în valoare de 437.067.445 lei cu TVA;</w:t>
      </w:r>
    </w:p>
    <w:p w14:paraId="3840ABC3"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indicativ 106: 46.56 km echiv. reciclare IN SITU în valoare de 36.728.618 lei cu TVA.</w:t>
      </w:r>
    </w:p>
    <w:p w14:paraId="36E14938"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 xml:space="preserve">Lucrările de </w:t>
      </w:r>
      <w:r w:rsidRPr="00C81350">
        <w:rPr>
          <w:rFonts w:eastAsia="Trebuchet MS" w:cs="Open Sans"/>
          <w:b/>
          <w:color w:val="000000"/>
        </w:rPr>
        <w:t>reparații curente</w:t>
      </w:r>
      <w:r w:rsidRPr="00C81350">
        <w:rPr>
          <w:rFonts w:eastAsia="Trebuchet MS" w:cs="Open Sans"/>
          <w:color w:val="000000"/>
        </w:rPr>
        <w:t xml:space="preserve"> efectuate au avut ca scop compensarea parțială sau totală a capacitații portante și uzurii produse drumurilor pentru a se li se reda condițiile normale de exploatare și de siguranța a circulației. S-au executat 35.11 km echiv. ranforsări sisteme rutiere în valoare de 53.490.391 lei cu TVA (indicativ 115).</w:t>
      </w:r>
    </w:p>
    <w:p w14:paraId="7BC2BB2A"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În vederea limitării extinderii fenomenelor distructive și a costurilor de reparații, cât și pentru asigurarea desfășurării în condiții de siguranță a traficului rutier s-au executat lucrări în valoare de 154.730.071 lei cu TVA, pe sectoarele pe care s-au produs degradări.</w:t>
      </w:r>
    </w:p>
    <w:p w14:paraId="78932195"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În ceea ce privește autostrăzile, serviciile și lucrările de întreținere curentă și periodică efectuate în anul 2022 au fost în valoare de 79.525.366 lei cu TVA și au constat în: servicii de pază a obiectivelor/ bunurilor, servicii de curățenie/ întreținere a parcărilor și grupurilor sanitare, lucrări de întreținere curentă pe timp de vară/ iarnă, achiziție elemente de siguranța circulației/ execuție marcaje rutiere și montare parapeți metalici.</w:t>
      </w:r>
    </w:p>
    <w:p w14:paraId="3F7C3D8D"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lastRenderedPageBreak/>
        <w:t>De asemenea, pentru lucrările de artă (poduri, pasaje, podețe și tuneluri) s-a asigurat întreținerea periodică și reparații curente în valoare de 63.373.990 lei cu TVA, pentru clădiri (baze, cantoane, sedii D.R.D.P./ SDN/ CIC) având o valoare de 7.823.389 lei cu TVA.</w:t>
      </w:r>
    </w:p>
    <w:p w14:paraId="1C521DC5" w14:textId="77777777" w:rsidR="001C26AF" w:rsidRPr="00C81350" w:rsidRDefault="001C26AF" w:rsidP="001C26AF">
      <w:pPr>
        <w:contextualSpacing/>
        <w:jc w:val="both"/>
        <w:rPr>
          <w:rFonts w:eastAsia="Trebuchet MS" w:cs="Arial"/>
          <w:color w:val="000000"/>
        </w:rPr>
      </w:pPr>
    </w:p>
    <w:p w14:paraId="154CD65A" w14:textId="77777777" w:rsidR="001C26AF" w:rsidRPr="00C81350" w:rsidRDefault="001C26AF" w:rsidP="001C26AF">
      <w:pPr>
        <w:contextualSpacing/>
        <w:jc w:val="both"/>
        <w:rPr>
          <w:rFonts w:eastAsia="Trebuchet MS" w:cs="Arial"/>
          <w:i/>
          <w:color w:val="000000"/>
        </w:rPr>
      </w:pPr>
      <w:r w:rsidRPr="00C81350">
        <w:rPr>
          <w:rFonts w:eastAsia="Trebuchet MS" w:cs="Arial"/>
          <w:b/>
          <w:bCs/>
          <w:i/>
          <w:color w:val="000000"/>
        </w:rPr>
        <w:t>Siguranța circulației</w:t>
      </w:r>
    </w:p>
    <w:p w14:paraId="741A1EE1"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În domeniul siguranței rutiere, Compania a desfășurat activități pentru diminuarea numărului cât și a impactului accidentelor rutiere plecând de la îmbunătățirea cadrului legislativ și a normelor tehnice cât și prin implementarea de măsuri tehnice și verificarea în teren a acestora.</w:t>
      </w:r>
    </w:p>
    <w:p w14:paraId="291F84C4" w14:textId="77777777" w:rsidR="001C26AF" w:rsidRPr="00C81350" w:rsidRDefault="001C26AF" w:rsidP="001C26AF">
      <w:pPr>
        <w:contextualSpacing/>
        <w:jc w:val="both"/>
        <w:rPr>
          <w:rFonts w:eastAsia="Trebuchet MS" w:cs="Arial"/>
          <w:color w:val="000000"/>
        </w:rPr>
      </w:pPr>
      <w:r w:rsidRPr="00C81350">
        <w:rPr>
          <w:rFonts w:eastAsia="Trebuchet MS" w:cs="Open Sans"/>
          <w:color w:val="000000"/>
        </w:rPr>
        <w:t xml:space="preserve">Parte a activităților de întreținere a rețelei, au fost implementate pe teren </w:t>
      </w:r>
      <w:r w:rsidRPr="00C81350">
        <w:rPr>
          <w:rFonts w:eastAsia="Trebuchet MS" w:cs="Open Sans"/>
          <w:b/>
          <w:color w:val="000000"/>
        </w:rPr>
        <w:t>lucrări de siguranță rutieră</w:t>
      </w:r>
      <w:r w:rsidRPr="00C81350">
        <w:rPr>
          <w:rFonts w:eastAsia="Trebuchet MS" w:cs="Open Sans"/>
          <w:color w:val="000000"/>
        </w:rPr>
        <w:t>, de semnalizare orizontală și verticală, montarea în teren de produse de siguranță pasivă rutieră, respectiv parapete elastice și rigide, ansambluri luminoase, indicatoare și marcaje rutiere care au fost cuantificate fizic și reprezentate grafic la nivelul anului 2022, comparativ cu anii precedenți (2019, 2020, 2021)</w:t>
      </w:r>
    </w:p>
    <w:p w14:paraId="32D52FED"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Pentru zona de siguranța a circulației s-a manifestat un interes pentru utilizarea fondurilor externe nerambursabile:</w:t>
      </w:r>
    </w:p>
    <w:p w14:paraId="379C53CA"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a fost finalizată implementarea proiectului având ca obiect "Măsuri de îmbunătățire a siguranței traficului prin amenajarea trecerilor la nivel a drumurilor cu calea ferată", în cadrul căruia au fost adoptate un ansamblu de măsuri destinate încurajării respectării regulilor de circulație în zona trecerilor la nivel a drumurilor naționale cu calea ferată;</w:t>
      </w:r>
    </w:p>
    <w:p w14:paraId="03474B2C"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s-a continuat derularea proiectului „Măsuri de sporire a capacității de circulație pe DN 1 Valea Prahovei, sectorul de drum Comarnic - Predeal”, ce are ca scop identificarea celor mai bune soluții tehnice necesare în vederea creșterii gradului de siguranță rutieră și implicit scăderea numărului accidentelor rutiere. În cadrul acestui proiect s-au finalizat Studiile de fezabilitate și Proiectele pentru autorizarea lucrărilor de construire aferente celor 5 pasaje pietonale (Comarnic, Poiana Țapului, Bușteni, Predeal) și 4 pasaje rutiere (intersecție DN 1 cu B-dul Republicii - Sinaia, intersecție DN 1 cu B-dul Ferdinand - Sinaia, intersecție DN 1 cu str. Prahovei - Azuga, intersecție DN 1 cu DN 73A - Predeal) și au fost aprobați indicatorii tehnico - economici;</w:t>
      </w:r>
    </w:p>
    <w:p w14:paraId="611B81D7"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derularea contractului de furnizare parapete rutier din beton pentru separarea sensurilor de circulație a sectoarelor de drumuri naționale cu 4 benzi, proiect finanțat din fonduri POIM 2014 - 2020. În cadrul acestui proiect, în anul 2022, a fost montată o cantitate de 26.086 ml parapete din beton.</w:t>
      </w:r>
    </w:p>
    <w:p w14:paraId="77511169"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Pentru analiza posibilității finanțării de către Banca Europeană de Investiții a unui portofoliu de proiecte ce vizează creșterea siguranței rutiere s-a efectuat o expertiză de către un grup de consultanți independenți, în cadrul căreia a fost analizată eligibilitatea proiectelor propuse de C.N.A.I.R.. Au fost selectate ca fiind eligibile un număr de 89 proiecte, respectiv 43 buc canalizări trafic, 40 buc sensuri giratorii și 6 pasaje rutiere. În relația de finanțare cu BEI referitoare la proiectul “Road Safety Investment Program în Romania AA - 010269“, în anul 2022 s-au desfășurat următoarele activități:</w:t>
      </w:r>
    </w:p>
    <w:p w14:paraId="7C15E718"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semnare contract de consultanță EIAH ADVISORY AGREEMENT NO. AA - 011029 pentru proiectul “Road Safety Investment Program în Romania AA - 010269“ în luna iunie 2022;</w:t>
      </w:r>
    </w:p>
    <w:p w14:paraId="6F4F90F5"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semnare Memorandum nr. 726.298/18.11.2022 privind “aprobarea negocierii contractului de finanțare dintre România și Banca Europeană de Investiții, în valoare de 50 mil. EUR, pentru susținerea realizării unor investiții privind siguranța rutieră și a semnării acestuia, acordarea împuternicirii de semnare a Ministerului Finanțelor”;</w:t>
      </w:r>
    </w:p>
    <w:p w14:paraId="5A78EFFA" w14:textId="77777777" w:rsidR="001C26AF" w:rsidRPr="00C81350" w:rsidRDefault="001C26AF" w:rsidP="00FA1D49">
      <w:pPr>
        <w:numPr>
          <w:ilvl w:val="0"/>
          <w:numId w:val="81"/>
        </w:numPr>
        <w:spacing w:after="240"/>
        <w:jc w:val="both"/>
        <w:rPr>
          <w:rFonts w:eastAsia="Trebuchet MS" w:cs="Open Sans"/>
          <w:color w:val="000000"/>
        </w:rPr>
      </w:pPr>
      <w:r w:rsidRPr="00C81350">
        <w:rPr>
          <w:rFonts w:eastAsia="Trebuchet MS" w:cs="Open Sans"/>
          <w:color w:val="000000"/>
        </w:rPr>
        <w:t>semnare “Contract de Finanțare Investiții Prioritare în Domeniul Siguranței Rutiere în Romania FI N 93.107(RO) Serapis N 2020 - 088” dintre România și Banca Europeană de Investiții în valoare de 100,02 mil Euro din care valoarea suportată de BEI va fi de 50% iar valoarea suportata de Guvernul României va fi de 50%, semnat în luna decembrie 2022.</w:t>
      </w:r>
    </w:p>
    <w:p w14:paraId="6C9B3617"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 xml:space="preserve">Au fost analizate și propuse proiecte de siguranță rutieră pentru implementare în cadrul </w:t>
      </w:r>
      <w:r w:rsidRPr="00C81350">
        <w:rPr>
          <w:rFonts w:eastAsia="Trebuchet MS" w:cs="Open Sans"/>
          <w:b/>
          <w:color w:val="000000"/>
        </w:rPr>
        <w:t>P.N.R.R.</w:t>
      </w:r>
      <w:r w:rsidRPr="00C81350">
        <w:rPr>
          <w:rFonts w:eastAsia="Trebuchet MS" w:cs="Open Sans"/>
          <w:color w:val="000000"/>
        </w:rPr>
        <w:t xml:space="preserve"> Proiectele au o valoare estimată de </w:t>
      </w:r>
      <w:r w:rsidRPr="00C81350">
        <w:rPr>
          <w:rFonts w:eastAsia="Trebuchet MS" w:cs="Open Sans"/>
          <w:b/>
          <w:color w:val="000000"/>
        </w:rPr>
        <w:t>240 milioane euro</w:t>
      </w:r>
      <w:r w:rsidRPr="00C81350">
        <w:rPr>
          <w:rFonts w:eastAsia="Trebuchet MS" w:cs="Open Sans"/>
          <w:color w:val="000000"/>
        </w:rPr>
        <w:t xml:space="preserve"> și se adresează în principal dotării drumurilor naționale și autostrăzilor cu produse pasive de siguranță rutieră, dar și proiectelor de investiții pentru obiective noi (pasaje rutiere, pasaje pietonale). În cadrul Programului Național de Redresare și reziliență se vor realiza următoarele obiective de investiții:</w:t>
      </w:r>
    </w:p>
    <w:p w14:paraId="1976FC41"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 xml:space="preserve">21 pasaje rutiere denivelate; </w:t>
      </w:r>
    </w:p>
    <w:p w14:paraId="04B812AC"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50 pasaje pietonale subterane;</w:t>
      </w:r>
    </w:p>
    <w:p w14:paraId="24B107C9"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4 sensuri giratorii.</w:t>
      </w:r>
    </w:p>
    <w:p w14:paraId="36845F72"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lastRenderedPageBreak/>
        <w:t>Pentru verificarea gradului de siguranță rutieră pe sectoarele de drumuri naționale din zona de competență în anul 2022 au fost efectuate cu regularitate revizii de siguranță rutieră.</w:t>
      </w:r>
    </w:p>
    <w:p w14:paraId="0F4E5F73"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În vederea respectării prevederilor Legii nr. 265/2008 privind gestionarea siguranței circulației pe infrastructură rutieră, cu modificările și completările ulterioare, C.N.A.I.R. a încheiat contracte cu Autoritatea Rutieră Română (ARR) pentru auditarea proiectelor derulate. În cadrul acestor audituri s-a realizat o verificare detaliată, tehnică și sistematică, independentă din punctul de vedere al siguranței, a caracteristicilor de proiectare proprii unui proiect de infrastructură rutieră în toate etapele, de la planificare până la momentul imediat după darea în exploatare a drumului public, în trafic.</w:t>
      </w:r>
    </w:p>
    <w:p w14:paraId="4CB079BF" w14:textId="77777777" w:rsidR="001C26AF" w:rsidRPr="00C81350" w:rsidRDefault="001C26AF" w:rsidP="001C26AF">
      <w:pPr>
        <w:spacing w:before="120" w:after="120"/>
        <w:jc w:val="both"/>
        <w:rPr>
          <w:rFonts w:eastAsia="Trebuchet MS" w:cs="Open Sans"/>
          <w:color w:val="000000"/>
          <w:sz w:val="24"/>
          <w:szCs w:val="24"/>
        </w:rPr>
      </w:pPr>
      <w:r w:rsidRPr="00C81350">
        <w:rPr>
          <w:rFonts w:eastAsia="Trebuchet MS" w:cs="Open Sans"/>
          <w:b/>
          <w:color w:val="000000"/>
        </w:rPr>
        <w:t>Astfel în anul 2022</w:t>
      </w:r>
      <w:r w:rsidRPr="00C81350">
        <w:rPr>
          <w:rFonts w:eastAsia="Trebuchet MS" w:cs="Open Sans"/>
          <w:color w:val="000000"/>
        </w:rPr>
        <w:t xml:space="preserve"> au fost realizate </w:t>
      </w:r>
      <w:r w:rsidRPr="00C81350">
        <w:rPr>
          <w:rFonts w:eastAsia="Trebuchet MS" w:cs="Open Sans"/>
          <w:b/>
          <w:color w:val="000000"/>
        </w:rPr>
        <w:t>207</w:t>
      </w:r>
      <w:r w:rsidRPr="00C81350">
        <w:rPr>
          <w:rFonts w:eastAsia="Trebuchet MS" w:cs="Open Sans"/>
          <w:color w:val="000000"/>
        </w:rPr>
        <w:t xml:space="preserve"> </w:t>
      </w:r>
      <w:r w:rsidRPr="00C81350">
        <w:rPr>
          <w:rFonts w:eastAsia="Trebuchet MS" w:cs="Open Sans"/>
          <w:b/>
          <w:color w:val="000000"/>
        </w:rPr>
        <w:t>audituri de siguranță rutieră</w:t>
      </w:r>
      <w:r w:rsidRPr="00C81350">
        <w:rPr>
          <w:rFonts w:eastAsia="Trebuchet MS" w:cs="Open Sans"/>
          <w:color w:val="000000"/>
        </w:rPr>
        <w:t xml:space="preserve"> (rapoarte de evaluare de impact asupra siguranței rutiere și rapoarte de audit de siguranță rutieră), fiind auditate în total 1.852,430 km de drum național, 27 intersecții și 123 pasaje/poduri/noduri</w:t>
      </w:r>
      <w:r w:rsidRPr="00C81350">
        <w:rPr>
          <w:rFonts w:eastAsia="Trebuchet MS" w:cs="Open Sans"/>
          <w:color w:val="000000"/>
          <w:sz w:val="24"/>
          <w:szCs w:val="24"/>
        </w:rPr>
        <w:t>.</w:t>
      </w:r>
    </w:p>
    <w:p w14:paraId="7D4568F5" w14:textId="671453EB" w:rsidR="001C26AF" w:rsidRPr="00C81350" w:rsidRDefault="001C26AF" w:rsidP="000F30E0">
      <w:pPr>
        <w:spacing w:before="120" w:after="120"/>
        <w:jc w:val="both"/>
        <w:rPr>
          <w:rFonts w:eastAsia="Trebuchet MS" w:cs="Arial"/>
          <w:color w:val="000000"/>
        </w:rPr>
      </w:pPr>
      <w:r w:rsidRPr="00C81350">
        <w:rPr>
          <w:rFonts w:eastAsia="Trebuchet MS" w:cs="Open Sans"/>
          <w:color w:val="000000"/>
        </w:rPr>
        <w:t xml:space="preserve">Pe rețeaua de drum național existentă, s-au inspectat în anul 2022 </w:t>
      </w:r>
      <w:r w:rsidR="000F30E0" w:rsidRPr="00C81350">
        <w:rPr>
          <w:rFonts w:eastAsia="Trebuchet MS" w:cs="Open Sans"/>
          <w:color w:val="000000"/>
        </w:rPr>
        <w:t>un total de 105,798 km de drum.</w:t>
      </w:r>
    </w:p>
    <w:p w14:paraId="6AD87DA1"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Întrucât în cursul anului 2022 s-a modificat legislația specifică inspecției de siguranță rutieră, C.N.A.I.R. nu a mai semnat cu Autoritatea Rutieră Română contracte de prestări servicii specifice.</w:t>
      </w:r>
    </w:p>
    <w:p w14:paraId="0E5888CB"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 xml:space="preserve">C.N.A.I.R. și Autoritatea Rutieră Română au asigurat </w:t>
      </w:r>
      <w:r w:rsidRPr="00C81350">
        <w:rPr>
          <w:rFonts w:eastAsia="Trebuchet MS" w:cs="Open Sans"/>
          <w:b/>
          <w:color w:val="000000"/>
        </w:rPr>
        <w:t>autorizarea operatorilor economici specializați</w:t>
      </w:r>
      <w:r w:rsidRPr="00C81350">
        <w:rPr>
          <w:rFonts w:eastAsia="Trebuchet MS" w:cs="Open Sans"/>
          <w:color w:val="000000"/>
        </w:rPr>
        <w:t>, a autovehiculelor de însoțire și atestarea personalului specializat, în vederea însoțirii vehiculelor cu depășiri. În anul 2022, au fost autorizați 43 operatori economici specializați și 111 autovehicule destinate însoțirii vehiculelor cu depășiri, valori în creștere față de anul 2021. Au fost eliberate 165 atestate nominale pentru personalul specializat (de asemenea în creștere).</w:t>
      </w:r>
    </w:p>
    <w:p w14:paraId="75849E99"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Pentru creșterea siguranței rutiere, circulația vehiculelor rutiere cu masa totală maximă autorizată mai mare sau egală cu 7,5 tone, altele decât cele destinate exclusiv transportului de persoane este restricționat pe sectorul București - Ploiești - Brașov al DN1 (E60), conform prevederilor Ordinului MT-MAI nr. 647-127/2016. În cazul vehiculelor care au puncte de încărcare/ descărcare pe sectorul restricționat, accesul se face în baza autorizației nominale de circulație, emise la cerere, de C.N.A.I.R., conform prevederilor ordinului menționat. În anul 2022 au fost înregistrate un număr de 2176 cereri, fiind emise 10.793</w:t>
      </w:r>
      <w:r w:rsidRPr="00C81350">
        <w:rPr>
          <w:rFonts w:eastAsia="Trebuchet MS" w:cs="Open Sans"/>
          <w:b/>
          <w:color w:val="000000"/>
        </w:rPr>
        <w:t xml:space="preserve"> autorizații nominale de circulație pe DN1</w:t>
      </w:r>
      <w:r w:rsidRPr="00C81350">
        <w:rPr>
          <w:rFonts w:eastAsia="Trebuchet MS" w:cs="Open Sans"/>
          <w:color w:val="000000"/>
        </w:rPr>
        <w:t>. Au fost respinse solicitările pentru un număr de 811 de vehicule, datorită neîncadrării în condițiile de eliberare. Față de anul 2021 se înregistrează o creștere a numărului de autorizații emise.</w:t>
      </w:r>
    </w:p>
    <w:p w14:paraId="7BC53F07" w14:textId="77777777" w:rsidR="001C26AF" w:rsidRPr="00C81350" w:rsidRDefault="001C26AF" w:rsidP="001C26AF">
      <w:pPr>
        <w:contextualSpacing/>
        <w:jc w:val="both"/>
        <w:rPr>
          <w:rFonts w:eastAsia="Trebuchet MS" w:cs="Arial"/>
          <w:b/>
          <w:bCs/>
          <w:i/>
          <w:color w:val="000000"/>
        </w:rPr>
      </w:pPr>
    </w:p>
    <w:p w14:paraId="590FDBAA" w14:textId="77777777" w:rsidR="001C26AF" w:rsidRPr="00C81350" w:rsidRDefault="001C26AF" w:rsidP="001C26AF">
      <w:pPr>
        <w:contextualSpacing/>
        <w:jc w:val="both"/>
        <w:rPr>
          <w:rFonts w:eastAsia="Trebuchet MS" w:cs="Arial"/>
          <w:i/>
          <w:color w:val="000000"/>
        </w:rPr>
      </w:pPr>
      <w:r w:rsidRPr="00C81350">
        <w:rPr>
          <w:rFonts w:eastAsia="Trebuchet MS" w:cs="Arial"/>
          <w:b/>
          <w:bCs/>
          <w:i/>
          <w:color w:val="000000"/>
        </w:rPr>
        <w:t>Sistemele Inteligente de Transport</w:t>
      </w:r>
    </w:p>
    <w:p w14:paraId="3024D203"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Scopul principal al companiei din punct de vedere al ITS este de a implementa și de a menține în funcțiune sistemele de transport inteligente în domeniul transportului rutier și pentru interfețele cu alte moduri de transport pe segmentele de autostradă. De asemenea, C.N.A.I.R. și-a propus ca toate autostrăzile/ drumurile de mare viteză să conțină componente ITS (servicii și aplicații) și, în plus, ca rețeaua europeană Centrală („Core”) care traversează România să aibă sisteme ITS implementate.</w:t>
      </w:r>
    </w:p>
    <w:p w14:paraId="0F9995E2"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În acest sens, compania s-a implicat în definirea strategiilor relevante domeniului, a continuat acțiunea de implementare a Sistemelor ITS în documentațiile întocmite pentru pregătirea/ construirea de sectoare de autostradă și drumuri de mare viteză (elaborare/ completare studii de fezabilitate (SF), proiecte tehnice (PT), implementare sisteme ITS, a asigurat suport privind serviciile de mentenanță ITS și a demarat/ implementat proiecte ITS, după cum urmează:</w:t>
      </w:r>
    </w:p>
    <w:p w14:paraId="1217BBF2"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a elaborat și aprobat ”Strategia  Companiei Naționale de Administrare a Infrastructurii Rutiere S.A. privind dezvoltarea parcărilor sigure și securizate pe rețeaua de autostrăzi și drumuri expres din administrare” (prin OMTI nr.2.401/2022);</w:t>
      </w:r>
    </w:p>
    <w:p w14:paraId="3391F946"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a participat la elaborarea ”Strategiei naționale privind sistemele de transport inteligente pentru perioada 2022-2030” (aprobată prin HG nr. 1.086/ 31.08.2022);</w:t>
      </w:r>
    </w:p>
    <w:p w14:paraId="0214BB6A"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a participat la elaborarea Legii nr. 383/2022 ”privind unele măsuri de eficientizare a monitorizării traficului rutier”, prin care se instituie sistemul integrat de monitorizare a traficului rutier pe drumurile publice din România, denumit e-SIGUR;</w:t>
      </w:r>
    </w:p>
    <w:p w14:paraId="706681D5"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 xml:space="preserve">a participat alături de Ministerul Transporturilor și Infrastructurii, atât la ședințele cât și la formularea punctelor de vedere cu privire la actualizarea/ modificarea Directivei 2010/40/UE a Parlamentului European și a Consiliului din 7 iulie 2010 privind cadrul pentru implementarea sistemelor de transport inteligente în domeniul transportului rutier și pentru interfețele cu alte moduri de transport cât și a Regulamentelor Delegate de completare a Directivei 2010/40/UE (respectiv Regulamentul Delegat (UE) 2022/670 al Comisiei din 2 februarie 2022 de completare a Directivei 2010/40/UE a Parlamentului European și a Consiliului în ceea ce privește furnizarea </w:t>
      </w:r>
      <w:r w:rsidRPr="00C81350">
        <w:rPr>
          <w:rFonts w:eastAsia="Trebuchet MS" w:cs="Open Sans"/>
          <w:color w:val="000000"/>
        </w:rPr>
        <w:lastRenderedPageBreak/>
        <w:t>la nivelul UE a unor servicii de informare în timp real cu privire la trafic și Regulamentul Delegat (UE) 2017/1926 al Comisiei din 31 mai 2017 de completare a Directivei 2010/40/UE a Parlamentului European și a Consiliului în ceea ce privește furnizarea la nivelul UE a unor servicii de informare cu privire la călătoriile multimodale);</w:t>
      </w:r>
    </w:p>
    <w:p w14:paraId="278FCEA8"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prin consorțiului de parteneri români format din Ministerul Transporturilor și Infrastructurii (Beneficiar), C.N.A.I.R., A.R.R., ITS România, Electronic Solution SRL (Organisme de Implementare) a fost continuate activitățile pentru implementarea proiectului NAPCORE, cofinanțat de Comisia Europeană prin intermediul CEF PSA (Connecting Europe Facility - Programme Support Action), pentru acordul de finanțare MOVE/B4/SUB/2020-123/SI2.852232;</w:t>
      </w:r>
    </w:p>
    <w:p w14:paraId="52F7BA67"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a asigurat suport direcțiilor regionale, în vederea derulării Acordurilor cadru având ca obiect: „Servicii și produse pentru mentenanța sistemelor ITS" pentru Lot 1: A1 București - Pitești, A2 București - Drajna, CMI D.R.D.P. București, Lot 2: A2 Cernavoda - Medgidia, A2 Medgidia - Constanța, CMI Valea Dacilor, Lot 3: A1 Sibiu - Săliște, CMI Săliște și Lot 4: A1 Arad - Nădlac, By Pass Arad, CMI Pecica;</w:t>
      </w:r>
    </w:p>
    <w:p w14:paraId="04B6E42D"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a finalizat lucrările pentru operaționalizare Sisteme de Transport Inteligente Autostrada Gilău - Nădășelu și Pod peste Someșul Mic”, ce a conținut realizarea conexiunii echipamentelor ITS montate pe sectorul de autostradă A3 Gilău-Nădășelu cu Centru de Întreținere și Coordonare Gilău (CIC Gilău);</w:t>
      </w:r>
    </w:p>
    <w:p w14:paraId="775C5541"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a fost lansată procedura de achiziție publică pentru ”Sistem de monitorizare și informare asupra traficului și a condițiilor de circulație pentru Autostrada A1 București - Pitești, Autostrada A2 București - Cernavoda, Autostrada A3 București - Ploiești, DN 1 București - Ploiești”;</w:t>
      </w:r>
    </w:p>
    <w:p w14:paraId="2C3FA6AF"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au fost finalizate procedurile de achiziție publică pentru ”Asistență tehnică pentru implementarea și integrarea sistemelor ITS pe autostrada A1 Margina- Nădlac” (din fonduri POIM), și pentru ”Implementarea sistemelor de monitorizare și informare în timp real al locurilor de parcare disponibile pe rețeaua de autostrăzi” (fonduri PNRR), partea de soluție tehnică.</w:t>
      </w:r>
    </w:p>
    <w:p w14:paraId="20EA5C05" w14:textId="77777777" w:rsidR="001C26AF" w:rsidRPr="00C81350" w:rsidRDefault="001C26AF" w:rsidP="001C26AF">
      <w:pPr>
        <w:spacing w:before="120" w:after="120"/>
        <w:ind w:left="720"/>
        <w:jc w:val="both"/>
        <w:rPr>
          <w:rFonts w:eastAsia="Trebuchet MS" w:cs="Open Sans"/>
          <w:color w:val="000000"/>
        </w:rPr>
      </w:pPr>
    </w:p>
    <w:p w14:paraId="59D8FA7D" w14:textId="77777777" w:rsidR="001C26AF" w:rsidRPr="00C81350" w:rsidRDefault="001C26AF" w:rsidP="001C26AF">
      <w:pPr>
        <w:keepNext/>
        <w:keepLines/>
        <w:spacing w:before="40" w:line="276" w:lineRule="auto"/>
        <w:jc w:val="both"/>
        <w:outlineLvl w:val="2"/>
        <w:rPr>
          <w:rFonts w:eastAsia="Times New Roman" w:cs="Arial"/>
          <w:b/>
        </w:rPr>
      </w:pPr>
      <w:bookmarkStart w:id="31" w:name="_Toc135838333"/>
      <w:r w:rsidRPr="00C81350">
        <w:rPr>
          <w:rFonts w:eastAsia="Times New Roman" w:cs="Arial"/>
          <w:b/>
          <w:bCs/>
        </w:rPr>
        <w:t>2.3. Activitatea de dezvoltare a rețelei de drumuri naționale și autostrăzi</w:t>
      </w:r>
      <w:bookmarkEnd w:id="31"/>
    </w:p>
    <w:p w14:paraId="740E82F8" w14:textId="77777777" w:rsidR="001C26AF" w:rsidRPr="00C81350" w:rsidRDefault="001C26AF" w:rsidP="001C26AF">
      <w:pPr>
        <w:tabs>
          <w:tab w:val="num" w:pos="2880"/>
        </w:tabs>
        <w:suppressAutoHyphens/>
        <w:spacing w:before="240" w:after="120"/>
        <w:jc w:val="both"/>
        <w:outlineLvl w:val="3"/>
        <w:rPr>
          <w:rFonts w:eastAsia="Times New Roman" w:cs="Arial"/>
          <w:b/>
          <w:bCs/>
          <w:i/>
          <w:lang w:eastAsia="ar-SA"/>
        </w:rPr>
      </w:pPr>
      <w:r w:rsidRPr="00C81350">
        <w:rPr>
          <w:rFonts w:eastAsia="Times New Roman" w:cs="Arial"/>
          <w:i/>
          <w:lang w:eastAsia="ar-SA"/>
        </w:rPr>
        <w:t>Proiecte de construcție drumuri de mare viteză (autostrăzi, drumuri expres) cu finanțare din fonduri externe nerambursabile (proiecte PT, POIM și POST) și fonduri din componenta de împrumut PNRR</w:t>
      </w:r>
    </w:p>
    <w:p w14:paraId="41E2E9AB"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Pentru implementarea proiectelor de construcție drumuri de mare viteză (autostrăzi, drumuri expres) cu finanțare din fonduri externe nerambursabile și fonduri din componenta de împrumut a PNRR) au fost semnate contracte de execuție lucrări precum și servicii asociate (supervizare, asistență tehnică etc).</w:t>
      </w:r>
    </w:p>
    <w:p w14:paraId="392B2AF3"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 xml:space="preserve">În anul 2022 au fost </w:t>
      </w:r>
      <w:r w:rsidRPr="00C81350">
        <w:rPr>
          <w:rFonts w:eastAsia="Trebuchet MS" w:cs="Open Sans"/>
          <w:b/>
          <w:color w:val="000000"/>
        </w:rPr>
        <w:t>semnate</w:t>
      </w:r>
      <w:r w:rsidRPr="00C81350">
        <w:rPr>
          <w:rFonts w:eastAsia="Trebuchet MS" w:cs="Open Sans"/>
          <w:color w:val="000000"/>
        </w:rPr>
        <w:t xml:space="preserve"> contracte de lucrări pentru:</w:t>
      </w:r>
    </w:p>
    <w:p w14:paraId="481B8059"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Proiectare și execuție lucrări pentru obiectivul major de investiții Autostrada Lugoj - Deva (A1), Lot 2: km 27+620 - km 56+220 - secțiunea E si finalizare Secțiunea D;</w:t>
      </w:r>
    </w:p>
    <w:p w14:paraId="6217A887"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Proiectare și execuție Câmpia Turzii - Ogra - Târgu Mureș, secțiunea 2A, Lot 3, km 21+500 - km 37+191 - relicitare;</w:t>
      </w:r>
    </w:p>
    <w:p w14:paraId="40A926D9"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Proiectare și execuție lucrări Lărgire la 4 benzi a centurii rutiere a municipiului Bucuresti Sud între A1 si DN 5, lot II Lărgire la 4 benzi a centurii rutiere a Municipiului Bucuresti Sud între km 54+700 și DN 5 (km 40+000);</w:t>
      </w:r>
    </w:p>
    <w:p w14:paraId="34442A93"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Proiectare și execuție Autostrada Sibiu - Pitești Secțiunea 3 Cornetu - Tigveni, km 44+500 – km 81+900;</w:t>
      </w:r>
    </w:p>
    <w:p w14:paraId="362217C7"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Proiectare si execuție Autostrada Sibiu - Pitești, secțiunea 2: Boita-Cornetu;</w:t>
      </w:r>
    </w:p>
    <w:p w14:paraId="54F706FB"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Execuție lucrări Autostrada Ploiești - Buzău Lot 1 Dumbrava - Mizil km 0+000 - km 21+000;</w:t>
      </w:r>
    </w:p>
    <w:p w14:paraId="23D3B549"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Execuție lucrări Autostrada Ploiești - Buzău Lot 2 Mizil - Pietroasele km 21+000 - km 49+350;</w:t>
      </w:r>
    </w:p>
    <w:p w14:paraId="0BDE6CCB"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Execuție lucrări Autostrada Buzău - Focșani, Tronsonul 1 (km 0+000 - km 4+600) Buzău - Vadu Pașii;</w:t>
      </w:r>
    </w:p>
    <w:p w14:paraId="6F004EDB"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Execuție lucrări Autostrada Buzău - Focșani, Tronsonul 4 (km 71+500 - km 82+440) Mândrești Munteni - Focșani Nord;</w:t>
      </w:r>
    </w:p>
    <w:p w14:paraId="79DE20B7"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Execuție lucrări Autostrada Focșani - Bacău, Lot 1 Focșani - Domnești Târg km 0+000 - km 35+600;</w:t>
      </w:r>
    </w:p>
    <w:p w14:paraId="599A01BE"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Execuție lucrări Autostrada Focșani - Bacău, Lot 2 Domnești Târg - Răcăciuni km 35+600 - km 74+380;</w:t>
      </w:r>
    </w:p>
    <w:p w14:paraId="0441BA35" w14:textId="77777777" w:rsidR="001C26AF" w:rsidRPr="00C81350" w:rsidRDefault="001C26AF" w:rsidP="00FA1D49">
      <w:pPr>
        <w:numPr>
          <w:ilvl w:val="0"/>
          <w:numId w:val="81"/>
        </w:numPr>
        <w:spacing w:after="240"/>
        <w:jc w:val="both"/>
        <w:rPr>
          <w:rFonts w:eastAsia="Trebuchet MS" w:cs="Open Sans"/>
          <w:color w:val="000000"/>
        </w:rPr>
      </w:pPr>
      <w:r w:rsidRPr="00C81350">
        <w:rPr>
          <w:rFonts w:eastAsia="Trebuchet MS" w:cs="Open Sans"/>
          <w:color w:val="000000"/>
        </w:rPr>
        <w:t>Execuție lucrări Autostrada Focșani - Bacău, Lot 3 Răcăciuni - Municipiul Bacău km 74+380-km 95+902,35;</w:t>
      </w:r>
    </w:p>
    <w:p w14:paraId="71D892B7" w14:textId="77777777" w:rsidR="003E6F2B" w:rsidRDefault="003E6F2B" w:rsidP="001C26AF">
      <w:pPr>
        <w:spacing w:before="120" w:after="120"/>
        <w:jc w:val="both"/>
        <w:rPr>
          <w:rFonts w:eastAsia="Trebuchet MS" w:cs="Open Sans"/>
          <w:color w:val="000000"/>
        </w:rPr>
      </w:pPr>
    </w:p>
    <w:p w14:paraId="6891311C" w14:textId="0BE52C13"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lastRenderedPageBreak/>
        <w:t xml:space="preserve">În anul 2022 au avut loc </w:t>
      </w:r>
      <w:r w:rsidRPr="00C81350">
        <w:rPr>
          <w:rFonts w:eastAsia="Trebuchet MS" w:cs="Open Sans"/>
          <w:b/>
          <w:color w:val="000000"/>
        </w:rPr>
        <w:t>recepții la terminarea lucrărilor</w:t>
      </w:r>
      <w:r w:rsidRPr="00C81350">
        <w:rPr>
          <w:rFonts w:eastAsia="Trebuchet MS" w:cs="Open Sans"/>
          <w:color w:val="000000"/>
        </w:rPr>
        <w:t xml:space="preserve"> pentru contractele:</w:t>
      </w:r>
    </w:p>
    <w:p w14:paraId="2515DF4F"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Proiectare și execuție Drum Expres Craiova - Pitești, tronson 2, lotul 1;</w:t>
      </w:r>
    </w:p>
    <w:p w14:paraId="53248EE6"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Proiectare și execuție Drum Expres Craiova - Pitești, tronson 2, lotul 2;</w:t>
      </w:r>
    </w:p>
    <w:p w14:paraId="3C8AE60C"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Proiectare și execuție autostrada Sibiu - Pitești, secțiunea 1, Sibiu - Boita, km 0+000 - km 14+150: Lot 1 km 0+000 – km 13+170;</w:t>
      </w:r>
    </w:p>
    <w:p w14:paraId="37A821B1"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 xml:space="preserve">În anul 2022 a avut loc </w:t>
      </w:r>
      <w:r w:rsidRPr="00C81350">
        <w:rPr>
          <w:rFonts w:eastAsia="Trebuchet MS" w:cs="Open Sans"/>
          <w:b/>
          <w:color w:val="000000"/>
        </w:rPr>
        <w:t>recepția finală</w:t>
      </w:r>
      <w:r w:rsidRPr="00C81350">
        <w:rPr>
          <w:rFonts w:eastAsia="Trebuchet MS" w:cs="Open Sans"/>
          <w:color w:val="000000"/>
        </w:rPr>
        <w:t xml:space="preserve"> pentru contractul:</w:t>
      </w:r>
    </w:p>
    <w:p w14:paraId="48215A24"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Proiectare și execuție Autostrada Sebeș - Turda lot 4, km 53+700 - km 70+000;</w:t>
      </w:r>
    </w:p>
    <w:p w14:paraId="428C04EC"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Proiectare și execuție Câmpia Turzii - Ogra - Târgu Mureș, secțiunea 2A, Lot 1, km 0+000 - km 3+600;</w:t>
      </w:r>
    </w:p>
    <w:p w14:paraId="10A5B684" w14:textId="77777777" w:rsidR="001C26AF" w:rsidRPr="00C81350" w:rsidRDefault="001C26AF" w:rsidP="001C26AF">
      <w:pPr>
        <w:spacing w:before="120" w:after="120"/>
        <w:jc w:val="both"/>
        <w:rPr>
          <w:rFonts w:cs="Open Sans"/>
          <w:color w:val="000000"/>
        </w:rPr>
      </w:pPr>
      <w:r w:rsidRPr="00C81350">
        <w:rPr>
          <w:rFonts w:cs="Open Sans"/>
          <w:color w:val="000000"/>
        </w:rPr>
        <w:t>În anul de referință, pentru proiectele cu finanțare din fonduri externe nerambursabile post-aderare au fost prevăzute:</w:t>
      </w:r>
    </w:p>
    <w:p w14:paraId="4057A531"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credite de angajament în valoare de 21.159.386 mii lei (POIM)/ 418.733 mii lei (POST)/ 9.501 mii lei (PT);</w:t>
      </w:r>
    </w:p>
    <w:p w14:paraId="7D692E53" w14:textId="77777777" w:rsidR="001C26AF" w:rsidRPr="00C81350" w:rsidRDefault="001C26AF" w:rsidP="00FA1D49">
      <w:pPr>
        <w:numPr>
          <w:ilvl w:val="0"/>
          <w:numId w:val="81"/>
        </w:numPr>
        <w:spacing w:after="240"/>
        <w:jc w:val="both"/>
        <w:rPr>
          <w:rFonts w:eastAsia="Trebuchet MS" w:cs="Open Sans"/>
          <w:color w:val="000000"/>
        </w:rPr>
      </w:pPr>
      <w:r w:rsidRPr="00C81350">
        <w:rPr>
          <w:rFonts w:eastAsia="Trebuchet MS" w:cs="Open Sans"/>
          <w:color w:val="000000"/>
        </w:rPr>
        <w:t>credite bugetare de 6.571.302 lei (POIM)/ 243.668 mii lei (POST)/ 121.115 mii lei (PT);</w:t>
      </w:r>
    </w:p>
    <w:p w14:paraId="47232B13"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fiind efectuate plăți în valoare de 6.562.793,46 mii lei (POIM)/ 241.526,18 mii lei (POST)/ 101.517 mii lei (PT).</w:t>
      </w:r>
    </w:p>
    <w:p w14:paraId="2B385ABC"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În anul de referință, pentru proiectele cu finanțare din componenta de împrumut a PNRR au fost prevăzute:</w:t>
      </w:r>
    </w:p>
    <w:p w14:paraId="2BFDA82D" w14:textId="77777777" w:rsidR="001C26AF" w:rsidRPr="00C81350" w:rsidRDefault="001C26AF" w:rsidP="00FA1D49">
      <w:pPr>
        <w:numPr>
          <w:ilvl w:val="0"/>
          <w:numId w:val="82"/>
        </w:numPr>
        <w:jc w:val="both"/>
        <w:rPr>
          <w:rFonts w:eastAsia="Trebuchet MS" w:cs="Open Sans"/>
          <w:color w:val="000000"/>
        </w:rPr>
      </w:pPr>
      <w:r w:rsidRPr="00C81350">
        <w:rPr>
          <w:rFonts w:eastAsia="Trebuchet MS" w:cs="Open Sans"/>
          <w:color w:val="000000"/>
        </w:rPr>
        <w:t>credite de angajament aprobate, în valoare de: 43.638.049 mii lei, din care 16.906.771 mii lei repartizate pentru proiecte de autostrăzi;</w:t>
      </w:r>
    </w:p>
    <w:p w14:paraId="3D29A3EF" w14:textId="77777777" w:rsidR="001C26AF" w:rsidRPr="00C81350" w:rsidRDefault="001C26AF" w:rsidP="00FA1D49">
      <w:pPr>
        <w:numPr>
          <w:ilvl w:val="0"/>
          <w:numId w:val="82"/>
        </w:numPr>
        <w:jc w:val="both"/>
        <w:rPr>
          <w:rFonts w:eastAsia="Trebuchet MS" w:cs="Open Sans"/>
          <w:color w:val="000000"/>
        </w:rPr>
      </w:pPr>
      <w:r w:rsidRPr="00C81350">
        <w:rPr>
          <w:rFonts w:eastAsia="Trebuchet MS" w:cs="Open Sans"/>
          <w:color w:val="000000"/>
        </w:rPr>
        <w:t>credite bugetare în valoare de: 582.630 mii lei;</w:t>
      </w:r>
    </w:p>
    <w:p w14:paraId="0182DCA6"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fiind efectuate plăți în valoare de 518.283,39 mii lei.</w:t>
      </w:r>
    </w:p>
    <w:p w14:paraId="14577119" w14:textId="77777777" w:rsidR="001C26AF" w:rsidRPr="00C81350" w:rsidRDefault="001C26AF" w:rsidP="001C26AF">
      <w:pPr>
        <w:spacing w:before="120" w:after="120"/>
        <w:jc w:val="both"/>
        <w:rPr>
          <w:rFonts w:eastAsia="Trebuchet MS" w:cs="Open Sans"/>
          <w:color w:val="000000"/>
        </w:rPr>
      </w:pPr>
    </w:p>
    <w:p w14:paraId="799A86AD" w14:textId="77777777" w:rsidR="001C26AF" w:rsidRPr="00C81350" w:rsidRDefault="001C26AF" w:rsidP="001C26AF">
      <w:pPr>
        <w:spacing w:before="120" w:after="120"/>
        <w:jc w:val="both"/>
        <w:rPr>
          <w:rFonts w:eastAsia="Trebuchet MS" w:cs="Arial"/>
          <w:b/>
          <w:i/>
          <w:color w:val="000000"/>
        </w:rPr>
      </w:pPr>
      <w:r w:rsidRPr="00C81350">
        <w:rPr>
          <w:rFonts w:eastAsia="Trebuchet MS" w:cs="Arial"/>
          <w:b/>
          <w:bCs/>
          <w:i/>
          <w:color w:val="000000"/>
        </w:rPr>
        <w:t>Proiecte de reabilitare drumuri naționale și construcție variante ocolitoare cu finanțare din fonduri externe nerambursabile post-aderare (proiecte PT, POIM și POST)</w:t>
      </w:r>
    </w:p>
    <w:p w14:paraId="44DACF06"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Pentru implementarea proiectelor de reabilitare drumuri naționale și construcție variante ocolitoare cu finanțare din fonduri externe nerambursabile post-aderare au fost semnate contracte de execuție lucrări precum și servicii asociate (supervizare, asistență tehnică etc).</w:t>
      </w:r>
    </w:p>
    <w:p w14:paraId="194502AE"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 xml:space="preserve">În anul 2022 au fost </w:t>
      </w:r>
      <w:r w:rsidRPr="00C81350">
        <w:rPr>
          <w:rFonts w:eastAsia="Trebuchet MS" w:cs="Open Sans"/>
          <w:b/>
          <w:color w:val="000000"/>
        </w:rPr>
        <w:t>semnate contracte</w:t>
      </w:r>
      <w:r w:rsidRPr="00C81350">
        <w:rPr>
          <w:rFonts w:eastAsia="Trebuchet MS" w:cs="Open Sans"/>
          <w:color w:val="000000"/>
        </w:rPr>
        <w:t xml:space="preserve"> de lucrări pentru:</w:t>
      </w:r>
    </w:p>
    <w:p w14:paraId="07849D77"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Construcția Varianta de ocolire Aleșd Sud și Nord;</w:t>
      </w:r>
    </w:p>
    <w:p w14:paraId="05997FF4"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Execuție Centura de ocolire Craiova Varianta Sud DN 56-DN 55- DN 6;</w:t>
      </w:r>
    </w:p>
    <w:p w14:paraId="6CCE5D13"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Proiectare și execuție VO Sighișoara;</w:t>
      </w:r>
    </w:p>
    <w:p w14:paraId="43D58CE6"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Proiectare si execuție lucrări pentru VO Arad Est;</w:t>
      </w:r>
    </w:p>
    <w:p w14:paraId="728B3C14"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Reabilitare DN6 Alexandria – Craiova, Lot 2: km 132+435 - km 185+230;</w:t>
      </w:r>
    </w:p>
    <w:p w14:paraId="628CB403"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Proiectare si execuție Lărgire la 4 benzi a DN 7 Bâldana - Titu km 30+950 – 52+350</w:t>
      </w:r>
    </w:p>
    <w:p w14:paraId="4AE2D4E5"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Podul nou de la Cosmești, peste Siret, pe DN 24 km 7+620 (inclusiv varianta de pod nou de cca 5,6 km);</w:t>
      </w:r>
    </w:p>
    <w:p w14:paraId="7B0E2E0E"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Contract de proiectare și execuție lucrări Podul peste Tisa în zona Toplița din Sighetul Marmației;</w:t>
      </w:r>
    </w:p>
    <w:p w14:paraId="6A09B942" w14:textId="77777777" w:rsidR="001C26AF" w:rsidRPr="00C81350" w:rsidRDefault="001C26AF" w:rsidP="00FA1D49">
      <w:pPr>
        <w:numPr>
          <w:ilvl w:val="0"/>
          <w:numId w:val="81"/>
        </w:numPr>
        <w:spacing w:after="240"/>
        <w:jc w:val="both"/>
        <w:rPr>
          <w:rFonts w:eastAsia="Trebuchet MS" w:cs="Open Sans"/>
          <w:color w:val="000000"/>
        </w:rPr>
      </w:pPr>
      <w:r w:rsidRPr="00C81350">
        <w:rPr>
          <w:rFonts w:eastAsia="Trebuchet MS" w:cs="Open Sans"/>
          <w:color w:val="000000"/>
        </w:rPr>
        <w:t>Reabilitare Pod pe DN 2A km 196+739 la Ovidiu, județul Constanța;</w:t>
      </w:r>
    </w:p>
    <w:p w14:paraId="121501A8"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 xml:space="preserve">În anul 2022 au avut loc </w:t>
      </w:r>
      <w:r w:rsidRPr="00C81350">
        <w:rPr>
          <w:rFonts w:eastAsia="Trebuchet MS" w:cs="Open Sans"/>
          <w:b/>
          <w:color w:val="000000"/>
        </w:rPr>
        <w:t>recepții la terminarea lucrărilor</w:t>
      </w:r>
      <w:r w:rsidRPr="00C81350">
        <w:rPr>
          <w:rFonts w:eastAsia="Trebuchet MS" w:cs="Open Sans"/>
          <w:color w:val="000000"/>
        </w:rPr>
        <w:t xml:space="preserve"> pentru contractele:</w:t>
      </w:r>
    </w:p>
    <w:p w14:paraId="4AED33FE"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Construcția Variantei de Ocolire Tecuci - relicitare;</w:t>
      </w:r>
    </w:p>
    <w:p w14:paraId="08F06654"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Proiectare și execuție Varianta de ocolire a Municipiului Satu Mare;</w:t>
      </w:r>
    </w:p>
    <w:p w14:paraId="099249D5"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Proiectare și execuție pentru remedierea lucrărilor existente și finalizarea lucrărilor ramase de executat la obiectivul Varianta de Ocolire Săcuieni;</w:t>
      </w:r>
    </w:p>
    <w:p w14:paraId="4C273563"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Reabilitare DN76, Ionești - Vârfurile, km 55+425 - km 69+350 - rest de execuție;</w:t>
      </w:r>
    </w:p>
    <w:p w14:paraId="1737FBF9"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Reabilitare DN76, Lot 1: km 133+660 - km 150+000;</w:t>
      </w:r>
    </w:p>
    <w:p w14:paraId="59CA2D3D"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Proiectare si execuție Pod pe DN 1 km 135+332 peste pârâul Azuga la Azuga;</w:t>
      </w:r>
    </w:p>
    <w:p w14:paraId="3C365653"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Consolidare Pod pe DN 2B km 149+841 peste Prut, Galați - Giurgiulești;</w:t>
      </w:r>
    </w:p>
    <w:p w14:paraId="0B9A8DD7"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Proiectare și execuție pasaj suprateran pe DJ602 centura Bucuresti – Domnești;</w:t>
      </w:r>
    </w:p>
    <w:p w14:paraId="434022DC" w14:textId="77777777" w:rsidR="001C26AF" w:rsidRPr="00C81350" w:rsidRDefault="001C26AF" w:rsidP="00FA1D49">
      <w:pPr>
        <w:numPr>
          <w:ilvl w:val="0"/>
          <w:numId w:val="81"/>
        </w:numPr>
        <w:jc w:val="both"/>
        <w:rPr>
          <w:rFonts w:eastAsia="Trebuchet MS" w:cs="Open Sans"/>
          <w:color w:val="000000"/>
        </w:rPr>
      </w:pPr>
      <w:r w:rsidRPr="00C81350">
        <w:rPr>
          <w:rFonts w:eastAsia="Trebuchet MS" w:cs="Open Sans"/>
          <w:color w:val="000000"/>
        </w:rPr>
        <w:t>Proiectare și execuție pasaj suprateran pe DJ602 centura Bucuresti – Domnești;</w:t>
      </w:r>
    </w:p>
    <w:p w14:paraId="2CDB52F2" w14:textId="77777777" w:rsidR="003E6F2B" w:rsidRDefault="003E6F2B" w:rsidP="001C26AF">
      <w:pPr>
        <w:spacing w:before="120" w:after="120"/>
        <w:jc w:val="both"/>
        <w:rPr>
          <w:rFonts w:eastAsia="Trebuchet MS" w:cs="Open Sans"/>
          <w:color w:val="000000"/>
        </w:rPr>
      </w:pPr>
      <w:bookmarkStart w:id="32" w:name="_Hlk103078283"/>
    </w:p>
    <w:p w14:paraId="0E861CC7" w14:textId="1C817111"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lastRenderedPageBreak/>
        <w:t xml:space="preserve">În anul 2022 au avut loc </w:t>
      </w:r>
      <w:r w:rsidRPr="00C81350">
        <w:rPr>
          <w:rFonts w:eastAsia="Trebuchet MS" w:cs="Open Sans"/>
          <w:b/>
          <w:color w:val="000000"/>
        </w:rPr>
        <w:t>recepții finale</w:t>
      </w:r>
      <w:r w:rsidRPr="00C81350">
        <w:rPr>
          <w:rFonts w:eastAsia="Trebuchet MS" w:cs="Open Sans"/>
          <w:color w:val="000000"/>
        </w:rPr>
        <w:t xml:space="preserve"> pentru contractele:</w:t>
      </w:r>
    </w:p>
    <w:bookmarkEnd w:id="32"/>
    <w:p w14:paraId="4A0AC360" w14:textId="77777777" w:rsidR="001C26AF" w:rsidRPr="00C81350" w:rsidRDefault="001C26AF" w:rsidP="00FA1D49">
      <w:pPr>
        <w:numPr>
          <w:ilvl w:val="0"/>
          <w:numId w:val="81"/>
        </w:numPr>
        <w:spacing w:before="120" w:after="120" w:line="276" w:lineRule="auto"/>
        <w:jc w:val="both"/>
        <w:rPr>
          <w:rFonts w:eastAsia="Trebuchet MS" w:cs="Open Sans"/>
          <w:color w:val="000000"/>
        </w:rPr>
      </w:pPr>
      <w:r w:rsidRPr="00C81350">
        <w:rPr>
          <w:rFonts w:eastAsia="Trebuchet MS" w:cs="Open Sans"/>
          <w:color w:val="000000"/>
        </w:rPr>
        <w:t>Construcția Variantei de Ocolire Carei;</w:t>
      </w:r>
    </w:p>
    <w:p w14:paraId="19F625D9"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 xml:space="preserve">În anul de referință, pentru proiectele cu finanțare din fonduri externe nerambursabile post-aderare au fost prevăzute: </w:t>
      </w:r>
    </w:p>
    <w:p w14:paraId="1316C5DC" w14:textId="77777777" w:rsidR="001C26AF" w:rsidRPr="00C81350" w:rsidRDefault="001C26AF" w:rsidP="00FA1D49">
      <w:pPr>
        <w:numPr>
          <w:ilvl w:val="0"/>
          <w:numId w:val="82"/>
        </w:numPr>
        <w:jc w:val="both"/>
        <w:rPr>
          <w:rFonts w:eastAsia="Trebuchet MS" w:cs="Open Sans"/>
          <w:color w:val="000000"/>
        </w:rPr>
      </w:pPr>
      <w:r w:rsidRPr="00C81350">
        <w:rPr>
          <w:rFonts w:eastAsia="Trebuchet MS" w:cs="Open Sans"/>
          <w:color w:val="000000"/>
        </w:rPr>
        <w:t>credite de angajament în valoare de:</w:t>
      </w:r>
    </w:p>
    <w:p w14:paraId="6BB13C18" w14:textId="77777777" w:rsidR="001C26AF" w:rsidRPr="00C81350" w:rsidRDefault="001C26AF" w:rsidP="00FA1D49">
      <w:pPr>
        <w:numPr>
          <w:ilvl w:val="0"/>
          <w:numId w:val="82"/>
        </w:numPr>
        <w:ind w:left="1170"/>
        <w:jc w:val="both"/>
        <w:rPr>
          <w:rFonts w:eastAsia="Trebuchet MS" w:cs="Open Sans"/>
          <w:color w:val="000000"/>
        </w:rPr>
      </w:pPr>
      <w:r w:rsidRPr="00C81350">
        <w:rPr>
          <w:rFonts w:eastAsia="Trebuchet MS" w:cs="Open Sans"/>
          <w:color w:val="000000"/>
        </w:rPr>
        <w:t>1.017.583 mii lei (VO-POIM) și 2.594.872 mii lei (DN-POIM);</w:t>
      </w:r>
    </w:p>
    <w:p w14:paraId="095B673F" w14:textId="77777777" w:rsidR="001C26AF" w:rsidRPr="00C81350" w:rsidRDefault="001C26AF" w:rsidP="00FA1D49">
      <w:pPr>
        <w:numPr>
          <w:ilvl w:val="0"/>
          <w:numId w:val="82"/>
        </w:numPr>
        <w:ind w:left="1170"/>
        <w:jc w:val="both"/>
        <w:rPr>
          <w:rFonts w:eastAsia="Trebuchet MS" w:cs="Open Sans"/>
          <w:color w:val="000000"/>
        </w:rPr>
      </w:pPr>
      <w:r w:rsidRPr="00C81350">
        <w:rPr>
          <w:rFonts w:eastAsia="Trebuchet MS" w:cs="Open Sans"/>
          <w:color w:val="000000"/>
        </w:rPr>
        <w:t>14.683 mii lei (VO-POST) și 166.049 mii lei (DN-POST);</w:t>
      </w:r>
    </w:p>
    <w:p w14:paraId="12949F8D" w14:textId="77777777" w:rsidR="001C26AF" w:rsidRPr="00C81350" w:rsidRDefault="001C26AF" w:rsidP="00FA1D49">
      <w:pPr>
        <w:numPr>
          <w:ilvl w:val="0"/>
          <w:numId w:val="82"/>
        </w:numPr>
        <w:ind w:left="1170"/>
        <w:jc w:val="both"/>
        <w:rPr>
          <w:rFonts w:eastAsia="Trebuchet MS" w:cs="Open Sans"/>
          <w:color w:val="000000"/>
        </w:rPr>
      </w:pPr>
      <w:r w:rsidRPr="00C81350">
        <w:rPr>
          <w:rFonts w:eastAsia="Trebuchet MS" w:cs="Open Sans"/>
          <w:color w:val="000000"/>
        </w:rPr>
        <w:t>7.099 mii lei (VO-POT);</w:t>
      </w:r>
    </w:p>
    <w:p w14:paraId="6AB99885" w14:textId="77777777" w:rsidR="001C26AF" w:rsidRPr="00C81350" w:rsidRDefault="001C26AF" w:rsidP="00FA1D49">
      <w:pPr>
        <w:numPr>
          <w:ilvl w:val="0"/>
          <w:numId w:val="82"/>
        </w:numPr>
        <w:jc w:val="both"/>
        <w:rPr>
          <w:rFonts w:eastAsia="Trebuchet MS" w:cs="Open Sans"/>
          <w:color w:val="000000"/>
        </w:rPr>
      </w:pPr>
      <w:r w:rsidRPr="00C81350">
        <w:rPr>
          <w:rFonts w:eastAsia="Trebuchet MS" w:cs="Open Sans"/>
          <w:color w:val="000000"/>
        </w:rPr>
        <w:t>credite bugetare în valoare de:</w:t>
      </w:r>
    </w:p>
    <w:p w14:paraId="6D1D1E46" w14:textId="77777777" w:rsidR="001C26AF" w:rsidRPr="00C81350" w:rsidRDefault="001C26AF" w:rsidP="00FA1D49">
      <w:pPr>
        <w:numPr>
          <w:ilvl w:val="0"/>
          <w:numId w:val="82"/>
        </w:numPr>
        <w:ind w:left="1170"/>
        <w:jc w:val="both"/>
        <w:rPr>
          <w:rFonts w:eastAsia="Trebuchet MS" w:cs="Open Sans"/>
          <w:color w:val="000000"/>
        </w:rPr>
      </w:pPr>
      <w:r w:rsidRPr="00C81350">
        <w:rPr>
          <w:rFonts w:eastAsia="Trebuchet MS" w:cs="Open Sans"/>
          <w:color w:val="000000"/>
        </w:rPr>
        <w:t>586.784 mii lei (VO-POIM) și 502.734 mii lei (DN-POIM);</w:t>
      </w:r>
    </w:p>
    <w:p w14:paraId="111F5C38" w14:textId="77777777" w:rsidR="001C26AF" w:rsidRPr="00C81350" w:rsidRDefault="001C26AF" w:rsidP="00FA1D49">
      <w:pPr>
        <w:numPr>
          <w:ilvl w:val="0"/>
          <w:numId w:val="82"/>
        </w:numPr>
        <w:ind w:left="1170"/>
        <w:jc w:val="both"/>
        <w:rPr>
          <w:rFonts w:eastAsia="Trebuchet MS" w:cs="Open Sans"/>
          <w:color w:val="000000"/>
        </w:rPr>
      </w:pPr>
      <w:r w:rsidRPr="00C81350">
        <w:rPr>
          <w:rFonts w:eastAsia="Trebuchet MS" w:cs="Open Sans"/>
          <w:color w:val="000000"/>
        </w:rPr>
        <w:t>85.237 mii lei (VO-POST) și 119.937 mii lei (DN-POST);</w:t>
      </w:r>
    </w:p>
    <w:p w14:paraId="7B217C53" w14:textId="77777777" w:rsidR="001C26AF" w:rsidRPr="00C81350" w:rsidRDefault="001C26AF" w:rsidP="00FA1D49">
      <w:pPr>
        <w:numPr>
          <w:ilvl w:val="0"/>
          <w:numId w:val="82"/>
        </w:numPr>
        <w:ind w:left="1170"/>
        <w:jc w:val="both"/>
        <w:rPr>
          <w:rFonts w:eastAsia="Trebuchet MS" w:cs="Open Sans"/>
          <w:color w:val="000000"/>
        </w:rPr>
      </w:pPr>
      <w:r w:rsidRPr="00C81350">
        <w:rPr>
          <w:rFonts w:eastAsia="Trebuchet MS" w:cs="Open Sans"/>
          <w:color w:val="000000"/>
        </w:rPr>
        <w:t>7.171 mii lei (VO-POT);</w:t>
      </w:r>
    </w:p>
    <w:p w14:paraId="4EAB6DE5" w14:textId="77777777" w:rsidR="001C26AF" w:rsidRPr="00C81350" w:rsidRDefault="001C26AF" w:rsidP="000F30E0">
      <w:pPr>
        <w:jc w:val="both"/>
        <w:rPr>
          <w:rFonts w:eastAsia="Trebuchet MS" w:cs="Open Sans"/>
          <w:color w:val="000000"/>
        </w:rPr>
      </w:pPr>
      <w:r w:rsidRPr="00C81350">
        <w:rPr>
          <w:rFonts w:eastAsia="Trebuchet MS" w:cs="Open Sans"/>
          <w:color w:val="000000"/>
        </w:rPr>
        <w:t>fiind efectuate plăți în valoare de:</w:t>
      </w:r>
    </w:p>
    <w:p w14:paraId="21A3B9D8" w14:textId="77777777" w:rsidR="001C26AF" w:rsidRPr="00C81350" w:rsidRDefault="001C26AF" w:rsidP="00FA1D49">
      <w:pPr>
        <w:numPr>
          <w:ilvl w:val="0"/>
          <w:numId w:val="82"/>
        </w:numPr>
        <w:ind w:left="1170"/>
        <w:jc w:val="both"/>
        <w:rPr>
          <w:rFonts w:eastAsia="Trebuchet MS" w:cs="Open Sans"/>
          <w:color w:val="000000"/>
        </w:rPr>
      </w:pPr>
      <w:r w:rsidRPr="00C81350">
        <w:rPr>
          <w:rFonts w:eastAsia="Trebuchet MS" w:cs="Open Sans"/>
          <w:color w:val="000000"/>
        </w:rPr>
        <w:t>586.733,72 mii lei (VO-POIM) și 502.703,67 mii lei (DN-POIM);</w:t>
      </w:r>
    </w:p>
    <w:p w14:paraId="211D4A2B" w14:textId="77777777" w:rsidR="001C26AF" w:rsidRPr="00C81350" w:rsidRDefault="001C26AF" w:rsidP="00FA1D49">
      <w:pPr>
        <w:numPr>
          <w:ilvl w:val="0"/>
          <w:numId w:val="82"/>
        </w:numPr>
        <w:ind w:left="1170"/>
        <w:jc w:val="both"/>
        <w:rPr>
          <w:rFonts w:eastAsia="Trebuchet MS" w:cs="Open Sans"/>
          <w:color w:val="000000"/>
        </w:rPr>
      </w:pPr>
      <w:r w:rsidRPr="00C81350">
        <w:rPr>
          <w:rFonts w:eastAsia="Trebuchet MS" w:cs="Open Sans"/>
          <w:color w:val="000000"/>
        </w:rPr>
        <w:t>83.840 mii lei (VO-POST) și 119.904,47 mii lei (DN-POST);</w:t>
      </w:r>
    </w:p>
    <w:p w14:paraId="184EC5D0" w14:textId="77777777" w:rsidR="003E6F2B" w:rsidRDefault="003E6F2B" w:rsidP="003E6F2B">
      <w:pPr>
        <w:tabs>
          <w:tab w:val="num" w:pos="2880"/>
        </w:tabs>
        <w:suppressAutoHyphens/>
        <w:spacing w:after="120"/>
        <w:jc w:val="both"/>
        <w:outlineLvl w:val="3"/>
        <w:rPr>
          <w:rFonts w:eastAsia="Times New Roman" w:cs="Arial"/>
          <w:i/>
          <w:lang w:eastAsia="ar-SA"/>
        </w:rPr>
      </w:pPr>
    </w:p>
    <w:p w14:paraId="2193B42F" w14:textId="7509E979" w:rsidR="001C26AF" w:rsidRPr="00C81350" w:rsidRDefault="001C26AF" w:rsidP="003E6F2B">
      <w:pPr>
        <w:tabs>
          <w:tab w:val="num" w:pos="2880"/>
        </w:tabs>
        <w:suppressAutoHyphens/>
        <w:spacing w:after="120"/>
        <w:jc w:val="both"/>
        <w:outlineLvl w:val="3"/>
        <w:rPr>
          <w:rFonts w:eastAsia="Times New Roman" w:cs="Arial"/>
          <w:b/>
          <w:bCs/>
          <w:i/>
          <w:lang w:eastAsia="ar-SA"/>
        </w:rPr>
      </w:pPr>
      <w:r w:rsidRPr="00C81350">
        <w:rPr>
          <w:rFonts w:eastAsia="Times New Roman" w:cs="Arial"/>
          <w:i/>
          <w:lang w:eastAsia="ar-SA"/>
        </w:rPr>
        <w:t>Proiecte de infrastructură rutieră cu finanțare din fonduri externe nerambursabile pre-aderare (Ex-ISPA)</w:t>
      </w:r>
    </w:p>
    <w:p w14:paraId="150AC523" w14:textId="77777777" w:rsidR="001C26AF" w:rsidRPr="00C81350" w:rsidRDefault="001C26AF" w:rsidP="00CD1BBC">
      <w:pPr>
        <w:spacing w:before="120"/>
        <w:jc w:val="both"/>
        <w:rPr>
          <w:rFonts w:eastAsia="Trebuchet MS" w:cs="Open Sans"/>
          <w:color w:val="000000"/>
        </w:rPr>
      </w:pPr>
      <w:bookmarkStart w:id="33" w:name="_Hlk134517624"/>
      <w:r w:rsidRPr="00C81350">
        <w:rPr>
          <w:rFonts w:eastAsia="Trebuchet MS" w:cs="Open Sans"/>
          <w:color w:val="000000"/>
        </w:rPr>
        <w:t>Proiectele de infrastructură rutieră cu finanțare din fonduri externe nerambursabile pre-aderare au fost încheiate din punct de vedere al execuției lucrărilor, în anul 2022 fiind realizate operațiuni financiare ce au vizat contracte de asistență juridică, sentințe/ hotărâri arbitrale, sentințe civile aferente achizițiilor de terenuri și certificate finale pentru contractele de lucrări.</w:t>
      </w:r>
    </w:p>
    <w:bookmarkEnd w:id="33"/>
    <w:p w14:paraId="59399805" w14:textId="77777777" w:rsidR="001C26AF" w:rsidRPr="00C81350" w:rsidRDefault="001C26AF" w:rsidP="00CD1BBC">
      <w:pPr>
        <w:tabs>
          <w:tab w:val="num" w:pos="2880"/>
        </w:tabs>
        <w:suppressAutoHyphens/>
        <w:spacing w:after="120"/>
        <w:jc w:val="both"/>
        <w:outlineLvl w:val="3"/>
        <w:rPr>
          <w:rFonts w:eastAsia="Times New Roman" w:cs="Arial"/>
          <w:b/>
          <w:bCs/>
          <w:lang w:eastAsia="ar-SA"/>
        </w:rPr>
      </w:pPr>
      <w:r w:rsidRPr="00C81350">
        <w:rPr>
          <w:rFonts w:eastAsia="Times New Roman"/>
          <w:bCs/>
          <w:lang w:eastAsia="ar-SA"/>
        </w:rPr>
        <w:t>În anul de referință, pentru proiectele de infrastructură rutieră cu finanțare din fonduri externe nerambursabile pre-aderare au fost prevăzute credite de angajament în valoare de 836 mii lei și credite bugetare în valoare de 30.382 mii lei, fiind efectuate plăți în valoare de 30.380,67 mii lei.</w:t>
      </w:r>
    </w:p>
    <w:p w14:paraId="1189DC86" w14:textId="77777777" w:rsidR="001C26AF" w:rsidRPr="00C81350" w:rsidRDefault="001C26AF" w:rsidP="001C26AF">
      <w:pPr>
        <w:tabs>
          <w:tab w:val="num" w:pos="2880"/>
        </w:tabs>
        <w:suppressAutoHyphens/>
        <w:spacing w:before="240" w:after="120"/>
        <w:jc w:val="both"/>
        <w:outlineLvl w:val="3"/>
        <w:rPr>
          <w:rFonts w:eastAsia="Times New Roman" w:cs="Arial"/>
          <w:b/>
          <w:bCs/>
          <w:i/>
          <w:lang w:eastAsia="ar-SA"/>
        </w:rPr>
      </w:pPr>
      <w:r w:rsidRPr="00C81350">
        <w:rPr>
          <w:rFonts w:eastAsia="Times New Roman" w:cs="Arial"/>
          <w:i/>
          <w:lang w:eastAsia="ar-SA"/>
        </w:rPr>
        <w:t>Proiecte de infrastructură rutieră cu finanțare din fonduri externe rambursabile</w:t>
      </w:r>
    </w:p>
    <w:p w14:paraId="70DDB8F3" w14:textId="77777777" w:rsidR="001C26AF" w:rsidRPr="00C81350" w:rsidRDefault="001C26AF" w:rsidP="00CD1BBC">
      <w:pPr>
        <w:spacing w:before="120"/>
        <w:jc w:val="both"/>
        <w:rPr>
          <w:rFonts w:eastAsia="Trebuchet MS" w:cs="Open Sans"/>
          <w:color w:val="000000"/>
        </w:rPr>
      </w:pPr>
      <w:r w:rsidRPr="00C81350">
        <w:rPr>
          <w:rFonts w:eastAsia="Trebuchet MS" w:cs="Open Sans"/>
          <w:color w:val="000000"/>
        </w:rPr>
        <w:t>Prin Legea nr. 317/28.12.2021 a bugetului de stat pe anul 2022, suma aprobată pentru proiectele finanțate la titlul 55.01.03 "Programe cu finanțare rambursabilă" a fost în valoare de 100 mii lei.</w:t>
      </w:r>
    </w:p>
    <w:p w14:paraId="607BA267" w14:textId="77777777" w:rsidR="001C26AF" w:rsidRPr="00C81350" w:rsidRDefault="001C26AF" w:rsidP="00CD1BBC">
      <w:pPr>
        <w:jc w:val="both"/>
        <w:rPr>
          <w:rFonts w:eastAsia="Trebuchet MS" w:cs="Open Sans"/>
          <w:color w:val="000000"/>
        </w:rPr>
      </w:pPr>
      <w:r w:rsidRPr="00C81350">
        <w:rPr>
          <w:rFonts w:eastAsia="Trebuchet MS" w:cs="Open Sans"/>
          <w:color w:val="000000"/>
        </w:rPr>
        <w:t>În conformitate cu Amendamentul nr. 4 al Acordului de Împrumut BEI 23.840 – Proiectul privind Reabilitarea Drumurilor Naționale, etapa a VI-a, termenul de finalizare a fost 31 Decembrie 2020. În anul 2021, din carul Titlul 65.01 - Cheltuieli aferente programelor cu finanțare rambursabilă au fost decontate lucrări executate și servicii prestate înainte de 31.12.2020 în valoare de 13.675 mii lei. În consecință, potrivit Legii nr. 317/2021, O.G. nr. 19/2022 și O.U.G. nr. 160/2022, în anul 2022 la Titlul 65.01 - Cheltuieli aferente programelor cu finanțare rambursabilă nu au existat prevederi bugetare.</w:t>
      </w:r>
    </w:p>
    <w:p w14:paraId="1082C2C0" w14:textId="77777777" w:rsidR="001C26AF" w:rsidRPr="00C81350" w:rsidRDefault="001C26AF" w:rsidP="001C26AF">
      <w:pPr>
        <w:contextualSpacing/>
        <w:jc w:val="both"/>
        <w:rPr>
          <w:rFonts w:eastAsia="Trebuchet MS" w:cs="Open Sans"/>
          <w:color w:val="000000"/>
        </w:rPr>
      </w:pPr>
      <w:r w:rsidRPr="00C81350">
        <w:rPr>
          <w:rFonts w:eastAsia="Trebuchet MS" w:cs="Open Sans"/>
          <w:color w:val="000000"/>
        </w:rPr>
        <w:t>Proiectele de infrastructură rutieră cu finanțare din fonduri externe rambursabile au fost încheiate din punct de vedere al execuției lucrărilor.</w:t>
      </w:r>
    </w:p>
    <w:p w14:paraId="0375FA46" w14:textId="77777777" w:rsidR="001C26AF" w:rsidRPr="00C81350" w:rsidRDefault="001C26AF" w:rsidP="001C26AF">
      <w:pPr>
        <w:contextualSpacing/>
        <w:jc w:val="both"/>
        <w:rPr>
          <w:rFonts w:eastAsia="Trebuchet MS" w:cs="Arial"/>
          <w:color w:val="000000"/>
          <w:sz w:val="24"/>
          <w:szCs w:val="24"/>
          <w:highlight w:val="yellow"/>
        </w:rPr>
      </w:pPr>
    </w:p>
    <w:p w14:paraId="3D95B16F" w14:textId="77777777" w:rsidR="001C26AF" w:rsidRPr="00C81350" w:rsidRDefault="001C26AF" w:rsidP="001C26AF">
      <w:pPr>
        <w:contextualSpacing/>
        <w:jc w:val="both"/>
        <w:rPr>
          <w:rFonts w:eastAsia="Trebuchet MS" w:cs="Arial"/>
          <w:b/>
          <w:i/>
          <w:color w:val="000000"/>
        </w:rPr>
      </w:pPr>
      <w:r w:rsidRPr="00C81350">
        <w:rPr>
          <w:rFonts w:eastAsia="Trebuchet MS" w:cs="Arial"/>
          <w:b/>
          <w:bCs/>
          <w:i/>
          <w:color w:val="000000"/>
        </w:rPr>
        <w:t>Proiecte de investiții cu finanțare de la bugetul de stat</w:t>
      </w:r>
    </w:p>
    <w:p w14:paraId="404F79FC" w14:textId="77777777" w:rsidR="001C26AF" w:rsidRPr="00C81350" w:rsidRDefault="001C26AF" w:rsidP="00CD1BBC">
      <w:pPr>
        <w:spacing w:before="120"/>
        <w:jc w:val="both"/>
        <w:rPr>
          <w:rFonts w:eastAsia="Trebuchet MS" w:cs="Open Sans"/>
          <w:color w:val="000000"/>
        </w:rPr>
      </w:pPr>
      <w:r w:rsidRPr="00C81350">
        <w:rPr>
          <w:rFonts w:eastAsia="Trebuchet MS" w:cs="Open Sans"/>
          <w:color w:val="000000"/>
        </w:rPr>
        <w:t>Sumele aprobate pentru lucrările de investiții la titlul 55.01.12 "Investiții ale agenților economici cu capital de stat", prin Legea nr. 317/28.12.2021 a bugetului de stat pe anul 2022, au fost în valoare de 372.767 mii lei, reprezentând ~50% din necesarul prezentat de către C.N.A.I.R. pentru proiectul de buget pe anul 2022, în valoare de 743.138 mii lei.</w:t>
      </w:r>
    </w:p>
    <w:p w14:paraId="7159B3B4" w14:textId="77777777" w:rsidR="001C26AF" w:rsidRPr="00C81350" w:rsidRDefault="001C26AF" w:rsidP="00CD1BBC">
      <w:pPr>
        <w:spacing w:after="120"/>
        <w:jc w:val="both"/>
        <w:rPr>
          <w:rFonts w:eastAsia="Trebuchet MS" w:cs="Open Sans"/>
          <w:color w:val="000000"/>
        </w:rPr>
      </w:pPr>
      <w:r w:rsidRPr="00C81350">
        <w:rPr>
          <w:rFonts w:eastAsia="Trebuchet MS" w:cs="Open Sans"/>
          <w:color w:val="000000"/>
        </w:rPr>
        <w:t>Comparativ cu ultimul buget aprobat pe anul 2021 pentru această activitate, în valoare de 128.135 mii lei, la începutul anului 2022 s-a constatat o creștere a fondurilor aprobate cu ~290%.</w:t>
      </w:r>
    </w:p>
    <w:p w14:paraId="3EC04BA2" w14:textId="77777777" w:rsidR="001C26AF" w:rsidRPr="00C81350" w:rsidRDefault="001C26AF" w:rsidP="001C26AF">
      <w:pPr>
        <w:spacing w:before="120" w:after="120"/>
        <w:jc w:val="both"/>
        <w:rPr>
          <w:rFonts w:eastAsia="Trebuchet MS" w:cs="Open Sans"/>
        </w:rPr>
      </w:pPr>
      <w:r w:rsidRPr="00C81350">
        <w:rPr>
          <w:rFonts w:eastAsia="Trebuchet MS" w:cs="Open Sans"/>
        </w:rPr>
        <w:t>În anul 2022 a fost efectuata recepția la terminarea lucrărilor pentru:</w:t>
      </w:r>
    </w:p>
    <w:p w14:paraId="722253D9" w14:textId="77777777" w:rsidR="001C26AF" w:rsidRPr="00C81350" w:rsidRDefault="001C26AF" w:rsidP="00FA1D49">
      <w:pPr>
        <w:numPr>
          <w:ilvl w:val="0"/>
          <w:numId w:val="83"/>
        </w:numPr>
        <w:jc w:val="both"/>
        <w:rPr>
          <w:rFonts w:eastAsia="Trebuchet MS" w:cs="Open Sans"/>
        </w:rPr>
      </w:pPr>
      <w:r w:rsidRPr="00C81350">
        <w:rPr>
          <w:rFonts w:eastAsia="Trebuchet MS" w:cs="Open Sans"/>
        </w:rPr>
        <w:t xml:space="preserve">Consolidare și amenajare scurgere ape DN 55 km 4+400-71+100 </w:t>
      </w:r>
      <w:bookmarkStart w:id="34" w:name="_Hlk131064384"/>
      <w:r w:rsidRPr="00C81350">
        <w:rPr>
          <w:rFonts w:eastAsia="Trebuchet MS" w:cs="Open Sans"/>
        </w:rPr>
        <w:t>- rest de executat - lucrări executate în cadrul contractului nr. 247/13.05.2021;</w:t>
      </w:r>
    </w:p>
    <w:p w14:paraId="29F7AF68" w14:textId="77777777" w:rsidR="001C26AF" w:rsidRPr="00C81350" w:rsidRDefault="001C26AF" w:rsidP="00FA1D49">
      <w:pPr>
        <w:numPr>
          <w:ilvl w:val="0"/>
          <w:numId w:val="83"/>
        </w:numPr>
        <w:jc w:val="both"/>
        <w:rPr>
          <w:rFonts w:eastAsia="Trebuchet MS" w:cs="Open Sans"/>
        </w:rPr>
      </w:pPr>
      <w:r w:rsidRPr="00C81350">
        <w:rPr>
          <w:rFonts w:eastAsia="Trebuchet MS" w:cs="Open Sans"/>
        </w:rPr>
        <w:t>Refacere pod pe DN 11 km 93+704 - lucrări executate în cadrul contractului nr. 67/24.03.2021;</w:t>
      </w:r>
    </w:p>
    <w:bookmarkEnd w:id="34"/>
    <w:p w14:paraId="1E110120" w14:textId="77777777" w:rsidR="001C26AF" w:rsidRPr="00C81350" w:rsidRDefault="001C26AF" w:rsidP="001C26AF">
      <w:pPr>
        <w:spacing w:before="120" w:after="120"/>
        <w:jc w:val="both"/>
        <w:rPr>
          <w:rFonts w:eastAsia="Trebuchet MS" w:cs="Open Sans"/>
        </w:rPr>
      </w:pPr>
      <w:r w:rsidRPr="00C81350">
        <w:rPr>
          <w:rFonts w:eastAsia="Trebuchet MS" w:cs="Open Sans"/>
        </w:rPr>
        <w:t>De asemenea, au fost efectuate următoarele recepții finale:</w:t>
      </w:r>
    </w:p>
    <w:p w14:paraId="0D64E206" w14:textId="77777777" w:rsidR="001C26AF" w:rsidRPr="00C81350" w:rsidRDefault="001C26AF" w:rsidP="00FA1D49">
      <w:pPr>
        <w:numPr>
          <w:ilvl w:val="0"/>
          <w:numId w:val="171"/>
        </w:numPr>
        <w:jc w:val="both"/>
        <w:rPr>
          <w:rFonts w:eastAsia="Trebuchet MS" w:cs="Open Sans"/>
        </w:rPr>
      </w:pPr>
      <w:r w:rsidRPr="00C81350">
        <w:rPr>
          <w:rFonts w:eastAsia="Trebuchet MS" w:cs="Open Sans"/>
        </w:rPr>
        <w:t xml:space="preserve">Pod pe DN 64 km. 35+900 peste pârâul Negrișoara - </w:t>
      </w:r>
      <w:bookmarkStart w:id="35" w:name="_Hlk131064532"/>
      <w:r w:rsidRPr="00C81350">
        <w:rPr>
          <w:rFonts w:eastAsia="Trebuchet MS" w:cs="Open Sans"/>
        </w:rPr>
        <w:t>lucrări executate în cadrul contractului nr. 1464/19.10.2017;</w:t>
      </w:r>
    </w:p>
    <w:bookmarkEnd w:id="35"/>
    <w:p w14:paraId="723FB8E6" w14:textId="77777777" w:rsidR="001C26AF" w:rsidRPr="00C81350" w:rsidRDefault="001C26AF" w:rsidP="00FA1D49">
      <w:pPr>
        <w:numPr>
          <w:ilvl w:val="0"/>
          <w:numId w:val="171"/>
        </w:numPr>
        <w:jc w:val="both"/>
        <w:rPr>
          <w:rFonts w:eastAsia="Trebuchet MS" w:cs="Open Sans"/>
        </w:rPr>
      </w:pPr>
      <w:r w:rsidRPr="00C81350">
        <w:rPr>
          <w:rFonts w:eastAsia="Trebuchet MS" w:cs="Open Sans"/>
        </w:rPr>
        <w:t>Pasaj denivelat pe varianta de ocolire Arad peste liniile CF Brad- CF Curtici - DJ 709 B, jud. Arad - lucrări executate în cadrul contractului nr. 550/176/21.09.2017;</w:t>
      </w:r>
    </w:p>
    <w:p w14:paraId="0B149821" w14:textId="77777777" w:rsidR="001C26AF" w:rsidRPr="00C81350" w:rsidRDefault="001C26AF" w:rsidP="003E6F2B">
      <w:pPr>
        <w:tabs>
          <w:tab w:val="num" w:pos="2880"/>
        </w:tabs>
        <w:suppressAutoHyphens/>
        <w:jc w:val="both"/>
        <w:outlineLvl w:val="3"/>
        <w:rPr>
          <w:rFonts w:eastAsia="Times New Roman" w:cs="Arial"/>
          <w:b/>
          <w:bCs/>
          <w:i/>
          <w:lang w:eastAsia="ar-SA"/>
        </w:rPr>
      </w:pPr>
      <w:r w:rsidRPr="00C81350">
        <w:rPr>
          <w:rFonts w:eastAsia="Times New Roman" w:cs="Arial"/>
          <w:i/>
          <w:lang w:eastAsia="ar-SA"/>
        </w:rPr>
        <w:lastRenderedPageBreak/>
        <w:t>Proiecte de reparații capitale cu finanțare de la bugetul de stat</w:t>
      </w:r>
    </w:p>
    <w:p w14:paraId="301CEC14"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Prin Legea nr. 317/28.12.2021 a bugetului de stat pe anul 2022, suma aprobată pentru lucrările de reparații  capitale în infrastructura rutieră a fost în valoare de 110.430 mii lei, reprezentând ~45% din necesarul prezentat de către C.N.A.I.R. pentru proiectul de buget pe anul 2022, în valoare de 243.290 mii lei.</w:t>
      </w:r>
    </w:p>
    <w:p w14:paraId="609976AF"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Suma aprobată pentru lucrările de reparații capitale în 2022 a crescut de ~ 10 ori față de ultimul buget aprobat pe anul 2021 pentru această activitate, în valoare de 10.864 mii lei.</w:t>
      </w:r>
    </w:p>
    <w:p w14:paraId="0C3FABCC"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În anul 2022 a fost efectuată recepția la terminarea lucrărilor pentru:</w:t>
      </w:r>
    </w:p>
    <w:p w14:paraId="01AE7932" w14:textId="77777777" w:rsidR="001C26AF" w:rsidRPr="00C81350" w:rsidRDefault="001C26AF" w:rsidP="00FA1D49">
      <w:pPr>
        <w:numPr>
          <w:ilvl w:val="0"/>
          <w:numId w:val="172"/>
        </w:numPr>
        <w:jc w:val="both"/>
        <w:rPr>
          <w:rFonts w:eastAsia="Trebuchet MS" w:cs="Open Sans"/>
          <w:color w:val="000000"/>
        </w:rPr>
      </w:pPr>
      <w:r w:rsidRPr="00C81350">
        <w:rPr>
          <w:rFonts w:eastAsia="Trebuchet MS" w:cs="Open Sans"/>
          <w:color w:val="000000"/>
        </w:rPr>
        <w:t>Pod DN 6 km 235+272 peste Amaradia la Craiova - etapa II - lucrări executate în cadrul contractului nr. 68/07.07.2020;</w:t>
      </w:r>
    </w:p>
    <w:p w14:paraId="1D6C1C9A" w14:textId="77777777" w:rsidR="001C26AF" w:rsidRPr="00C81350" w:rsidRDefault="001C26AF" w:rsidP="00FA1D49">
      <w:pPr>
        <w:numPr>
          <w:ilvl w:val="0"/>
          <w:numId w:val="172"/>
        </w:numPr>
        <w:jc w:val="both"/>
        <w:rPr>
          <w:rFonts w:eastAsia="Trebuchet MS" w:cs="Open Sans"/>
          <w:color w:val="000000"/>
        </w:rPr>
      </w:pPr>
      <w:r w:rsidRPr="00C81350">
        <w:rPr>
          <w:rFonts w:eastAsia="Trebuchet MS" w:cs="Open Sans"/>
          <w:color w:val="000000"/>
        </w:rPr>
        <w:t>Consolidare DN 67D km 103+000 - 103+927 - lucrări executate în cadrul contractului nr. 550/52/26.03.2021;</w:t>
      </w:r>
    </w:p>
    <w:p w14:paraId="57920495"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De asemenea, au fost efectuate următoarele recepții finale:</w:t>
      </w:r>
    </w:p>
    <w:p w14:paraId="17C6A14C" w14:textId="468EA970" w:rsidR="001C26AF" w:rsidRPr="00C81350" w:rsidRDefault="001C26AF" w:rsidP="00FA1D49">
      <w:pPr>
        <w:numPr>
          <w:ilvl w:val="0"/>
          <w:numId w:val="172"/>
        </w:numPr>
        <w:spacing w:before="120" w:line="276" w:lineRule="auto"/>
        <w:jc w:val="both"/>
        <w:rPr>
          <w:rFonts w:eastAsia="Trebuchet MS" w:cs="Open Sans"/>
          <w:color w:val="000000"/>
        </w:rPr>
      </w:pPr>
      <w:r w:rsidRPr="00C81350">
        <w:rPr>
          <w:rFonts w:eastAsia="Trebuchet MS" w:cs="Open Sans"/>
          <w:color w:val="000000"/>
        </w:rPr>
        <w:t xml:space="preserve">Reparații viaduct de coasta stanca Tehereu pe DN 10 km 85+534 (86+948) la Siriu - </w:t>
      </w:r>
      <w:bookmarkStart w:id="36" w:name="_Hlk131064005"/>
      <w:r w:rsidRPr="00C81350">
        <w:rPr>
          <w:rFonts w:eastAsia="Trebuchet MS" w:cs="Open Sans"/>
          <w:color w:val="000000"/>
        </w:rPr>
        <w:t>lucrări executate în cadrul contractului nr. 92/73074/12.12.2014</w:t>
      </w:r>
      <w:bookmarkEnd w:id="36"/>
      <w:r w:rsidR="003E6F2B">
        <w:rPr>
          <w:rFonts w:eastAsia="Trebuchet MS" w:cs="Open Sans"/>
          <w:color w:val="000000"/>
        </w:rPr>
        <w:t>.</w:t>
      </w:r>
    </w:p>
    <w:p w14:paraId="3A2699EE" w14:textId="77777777" w:rsidR="001C26AF" w:rsidRPr="00C81350" w:rsidRDefault="001C26AF" w:rsidP="003E6F2B">
      <w:pPr>
        <w:spacing w:before="120"/>
        <w:jc w:val="both"/>
        <w:rPr>
          <w:rFonts w:eastAsia="Trebuchet MS" w:cs="Open Sans"/>
          <w:color w:val="000000"/>
        </w:rPr>
      </w:pPr>
    </w:p>
    <w:p w14:paraId="75EC1793" w14:textId="77777777" w:rsidR="001C26AF" w:rsidRPr="00C81350" w:rsidRDefault="001C26AF" w:rsidP="003E6F2B">
      <w:pPr>
        <w:spacing w:after="120"/>
        <w:jc w:val="both"/>
        <w:rPr>
          <w:rFonts w:eastAsia="Trebuchet MS" w:cs="Open Sans"/>
          <w:i/>
          <w:color w:val="000000"/>
        </w:rPr>
      </w:pPr>
      <w:r w:rsidRPr="00C81350">
        <w:rPr>
          <w:rFonts w:eastAsia="Trebuchet MS" w:cs="Arial"/>
          <w:b/>
          <w:bCs/>
          <w:i/>
          <w:color w:val="000000"/>
        </w:rPr>
        <w:t>Proiecte de investiții și dotări cu finanțare din venituri proprii</w:t>
      </w:r>
    </w:p>
    <w:p w14:paraId="3401BFEC"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Suma aprobată în 2022 pentru investiții și dotări cu finanțare din surse proprii a fost de 159.823,63 mii lei (fără TVA), în conformitate cu bugetul de venituri și cheltuieli aprobat pe anul 2022 prin H.G. nr. 562/28.04.2022, modificat prin Hotărârea C.A. nr. 12/24.06.2022, fiind constituită din:</w:t>
      </w:r>
    </w:p>
    <w:p w14:paraId="422C8D63" w14:textId="77777777" w:rsidR="001C26AF" w:rsidRPr="00C81350" w:rsidRDefault="001C26AF" w:rsidP="00FA1D49">
      <w:pPr>
        <w:numPr>
          <w:ilvl w:val="0"/>
          <w:numId w:val="81"/>
        </w:numPr>
        <w:spacing w:before="120" w:after="120" w:line="276" w:lineRule="auto"/>
        <w:jc w:val="both"/>
        <w:rPr>
          <w:rFonts w:eastAsia="Trebuchet MS" w:cs="Open Sans"/>
          <w:color w:val="000000"/>
        </w:rPr>
      </w:pPr>
      <w:r w:rsidRPr="00C81350">
        <w:rPr>
          <w:rFonts w:eastAsia="Trebuchet MS" w:cs="Open Sans"/>
          <w:color w:val="000000"/>
        </w:rPr>
        <w:t>148.879,60 mii lei (fără TVA), surse proprii constituite la nivelul amortizării din venituri proprii preconizată pentru anul 2022;</w:t>
      </w:r>
    </w:p>
    <w:p w14:paraId="4238E1D6" w14:textId="77777777" w:rsidR="001C26AF" w:rsidRPr="00C81350" w:rsidRDefault="001C26AF" w:rsidP="00FA1D49">
      <w:pPr>
        <w:numPr>
          <w:ilvl w:val="0"/>
          <w:numId w:val="81"/>
        </w:numPr>
        <w:spacing w:before="120" w:after="120" w:line="276" w:lineRule="auto"/>
        <w:jc w:val="both"/>
        <w:rPr>
          <w:rFonts w:eastAsia="Trebuchet MS" w:cs="Open Sans"/>
          <w:color w:val="000000"/>
        </w:rPr>
      </w:pPr>
      <w:r w:rsidRPr="00C81350">
        <w:rPr>
          <w:rFonts w:eastAsia="Trebuchet MS" w:cs="Open Sans"/>
          <w:color w:val="000000"/>
        </w:rPr>
        <w:t>9.675,21 mii lei (fără TVA), disponibil neutilizat din anii anteriori, rezultat din diferența între profitul net repartizat ca sursă proprie de finanțare sau pentru dezvoltare repartizat conform legii la care se adaugă cheltuielile cu amortizarea imobilizărilor necorporale și corporale realizate din surse proprii și sumele proprii efectiv utilizate pentru plăti aferente investițiilor din surse proprii;</w:t>
      </w:r>
    </w:p>
    <w:p w14:paraId="1B3CA48A" w14:textId="77777777" w:rsidR="001C26AF" w:rsidRPr="00C81350" w:rsidRDefault="001C26AF" w:rsidP="00FA1D49">
      <w:pPr>
        <w:numPr>
          <w:ilvl w:val="0"/>
          <w:numId w:val="81"/>
        </w:numPr>
        <w:spacing w:before="120" w:after="120" w:line="276" w:lineRule="auto"/>
        <w:jc w:val="both"/>
        <w:rPr>
          <w:rFonts w:eastAsia="Trebuchet MS" w:cs="Open Sans"/>
          <w:color w:val="000000"/>
        </w:rPr>
      </w:pPr>
      <w:r w:rsidRPr="00C81350">
        <w:rPr>
          <w:rFonts w:eastAsia="Trebuchet MS" w:cs="Open Sans"/>
          <w:color w:val="000000"/>
        </w:rPr>
        <w:t>1.268,82 mii lei (fără TVA), constituiți din profitul anului 2021, după aprobarea repartizării profitului de către A.G.A. conform art.14, alin.4, lit. g, din Statutul Companiei Naționale de Administrare a Infrastructurii Rutiere, aprobat prin O.U.G. nr. 84/2003 cu modificările și completările ulterioare.</w:t>
      </w:r>
    </w:p>
    <w:p w14:paraId="0080F4CA" w14:textId="77777777" w:rsidR="001C26AF" w:rsidRPr="00C81350" w:rsidRDefault="001C26AF" w:rsidP="003E6F2B">
      <w:pPr>
        <w:spacing w:before="120"/>
        <w:jc w:val="both"/>
        <w:rPr>
          <w:rFonts w:eastAsia="Trebuchet MS" w:cs="Open Sans"/>
          <w:color w:val="000000"/>
        </w:rPr>
      </w:pPr>
      <w:r w:rsidRPr="00C81350">
        <w:rPr>
          <w:rFonts w:eastAsia="Trebuchet MS" w:cs="Open Sans"/>
          <w:color w:val="000000"/>
        </w:rPr>
        <w:t xml:space="preserve">În limita valorilor aprobate, a fost elaborată și actualizată Lista de investiții și dotări cu finanțare din surse proprii, în care au fost prevăzute, cu prioritate, obligațiile de plată care nu au putut fi onorate până la 31.12.2021, sumele necesare contractelor nefinalizate în anul 2021, sumele necesare contractelor aflate în procedură de achiziție publică și nefinalizate până la 31.12.2021, precum și sume necesare pentru proceduri noi în anul 2022. </w:t>
      </w:r>
    </w:p>
    <w:p w14:paraId="6E3B94C4"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Valoarea repartizată în anul 2022, conform solicitărilor, a fost de 136.942,74 mii lei (fără TVA), din care până la sfârșitul anului 2022 s-a consumat suma de 105.411,95 mii lei (fără TVA), reprezentând 76,98% din valoarea finală a Listei investiții și dotări cu finanțare din surse proprii.</w:t>
      </w:r>
    </w:p>
    <w:p w14:paraId="7EC7038F" w14:textId="77777777" w:rsidR="001C26AF" w:rsidRPr="00C81350" w:rsidRDefault="001C26AF" w:rsidP="001C26AF">
      <w:pPr>
        <w:contextualSpacing/>
        <w:jc w:val="both"/>
        <w:rPr>
          <w:rFonts w:eastAsia="Trebuchet MS" w:cs="Arial"/>
          <w:color w:val="000000"/>
        </w:rPr>
      </w:pPr>
    </w:p>
    <w:p w14:paraId="46C00228" w14:textId="77777777" w:rsidR="001C26AF" w:rsidRPr="00C81350" w:rsidRDefault="001C26AF" w:rsidP="001C26AF">
      <w:pPr>
        <w:contextualSpacing/>
        <w:jc w:val="both"/>
        <w:rPr>
          <w:rFonts w:eastAsia="Trebuchet MS" w:cs="Arial"/>
          <w:b/>
          <w:color w:val="000000"/>
        </w:rPr>
      </w:pPr>
      <w:r w:rsidRPr="00C81350">
        <w:rPr>
          <w:rFonts w:eastAsia="Trebuchet MS" w:cs="Arial"/>
          <w:b/>
          <w:bCs/>
          <w:color w:val="000000"/>
        </w:rPr>
        <w:t>2.4 Activitatea juridică</w:t>
      </w:r>
    </w:p>
    <w:p w14:paraId="0A502BE7" w14:textId="77777777" w:rsidR="001C26AF" w:rsidRPr="00C81350" w:rsidRDefault="001C26AF" w:rsidP="003E6F2B">
      <w:pPr>
        <w:spacing w:before="120"/>
        <w:jc w:val="both"/>
        <w:rPr>
          <w:rFonts w:eastAsia="Trebuchet MS" w:cs="Open Sans"/>
          <w:color w:val="000000"/>
        </w:rPr>
      </w:pPr>
      <w:r w:rsidRPr="00C81350">
        <w:rPr>
          <w:rFonts w:eastAsia="Trebuchet MS" w:cs="Open Sans"/>
          <w:color w:val="000000"/>
        </w:rPr>
        <w:t>Compania a fost implicată în numeroase litigii vizând, în principal, următoarele: procedura de expropriere, contestație la executare, pretenții, litigii de muncă, insolvență, achiziții publice, executare contract, arbitraje, declarații de creanță, cereri cu valoare redusă, ordonanță de plată. Litigiile sunt gestionate de personalul propriu, dar și servicii juridice externalizate.</w:t>
      </w:r>
    </w:p>
    <w:p w14:paraId="40B0E814"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Adițional, compania a înregistrat un număr semnificativ de dosare (plângeri contravenționale, contestații la executare etc), rezultate din aplicarea O.G. nr. 15/2002 privind aplicarea tarifului de utilizare și a tarifului de trecere pe rețeaua de drumuri naționale din România (majoritatea fiind gestionate prin structurile CESTRIN).</w:t>
      </w:r>
    </w:p>
    <w:p w14:paraId="5DC412B8"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lastRenderedPageBreak/>
        <w:t xml:space="preserve">În decursul anului 2022, C.N.A.I.R. a înaintat către Ministerul Transporturilor și Infrastructurii un număr total de 201 de propuneri de acte normative, din care </w:t>
      </w:r>
      <w:r w:rsidRPr="00C81350">
        <w:rPr>
          <w:rFonts w:eastAsia="Trebuchet MS" w:cs="Open Sans"/>
          <w:b/>
          <w:color w:val="000000"/>
        </w:rPr>
        <w:t>159 de propuneri de acte normative a căror procedură de avizare a fost finalizată</w:t>
      </w:r>
      <w:r w:rsidRPr="00C81350">
        <w:rPr>
          <w:rFonts w:eastAsia="Trebuchet MS" w:cs="Open Sans"/>
          <w:color w:val="000000"/>
        </w:rPr>
        <w:t>, 5 propuneri de acte normative retrase de pe circuitul de avizare și 37 de propuneri de act normative a căror circuit de avizare nu s-a finalizat până la finele anului 2022.</w:t>
      </w:r>
    </w:p>
    <w:p w14:paraId="460EF350"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 xml:space="preserve">Dintre cele 159 de propuneri de acte normative a căror procedură de avizare a fost finalizată în decursul anului 2022, </w:t>
      </w:r>
      <w:r w:rsidRPr="00C81350">
        <w:rPr>
          <w:rFonts w:eastAsia="Trebuchet MS" w:cs="Open Sans"/>
          <w:b/>
          <w:color w:val="000000"/>
        </w:rPr>
        <w:t>125 de propuneri de act normative fac parte din categoria celor cu publicare în Monitorul Oficial al României, după cum urmează:</w:t>
      </w:r>
    </w:p>
    <w:p w14:paraId="46990F11" w14:textId="77777777" w:rsidR="001C26AF" w:rsidRPr="00C81350" w:rsidRDefault="001C26AF" w:rsidP="00FA1D49">
      <w:pPr>
        <w:numPr>
          <w:ilvl w:val="0"/>
          <w:numId w:val="84"/>
        </w:numPr>
        <w:jc w:val="both"/>
        <w:rPr>
          <w:rFonts w:cs="Open Sans"/>
          <w:color w:val="000000"/>
        </w:rPr>
      </w:pPr>
      <w:r w:rsidRPr="00C81350">
        <w:rPr>
          <w:rFonts w:cs="Open Sans"/>
          <w:color w:val="000000"/>
        </w:rPr>
        <w:t>5 Ordonanțe ale Guvernului/Ordonanțe de urgență ale Guvernului;</w:t>
      </w:r>
    </w:p>
    <w:p w14:paraId="78E3D231" w14:textId="77777777" w:rsidR="001C26AF" w:rsidRPr="00C81350" w:rsidRDefault="001C26AF" w:rsidP="00FA1D49">
      <w:pPr>
        <w:numPr>
          <w:ilvl w:val="0"/>
          <w:numId w:val="84"/>
        </w:numPr>
        <w:jc w:val="both"/>
        <w:rPr>
          <w:rFonts w:cs="Open Sans"/>
          <w:color w:val="000000"/>
        </w:rPr>
      </w:pPr>
      <w:r w:rsidRPr="00C81350">
        <w:rPr>
          <w:rFonts w:cs="Open Sans"/>
          <w:color w:val="000000"/>
        </w:rPr>
        <w:t>98 de Hotărâri ale Guvernului, din care: 64 având ca obiect procedura de expropriere, 23 având ca obiect aprobarea indicatorilor tehnico - economici, 7 privind transferul și/ sau darea în administrare a bunurilor domeniu public al statului și 4 privind alte domenii având legătură cu activitatea Companiei (Hotărârea Guvernului nr. 297/2022 privind modificarea și completarea anexelor nr. 1 și 2 la Hotărârea Guvernului nr. 1/2018 pentru aprobarea condițiilor generale și specifice pentru anumite categorii de contracte de achiziție aferente obiectivelor de investiții finanțate din fonduri publice; Hotărârea Guvernului nr. 375/2022 privind modificarea și completarea Hotărârii Guvernului nr. 394/2016 pentru aprobarea Normelor metodologice de aplicare a prevederilor referitoare la atribuirea contractului sectorial/acordului-cadru din Legea nr. 99/2016 privind achizițiile sectoriale, a Hotărârii Guvernului nr. 395/2016 pentru aprobarea Normelor metodologice de aplicare a prevederilor referitoare la atribuirea contractului de achiziție publică/acordului-cadru din Legea nr. 98/2016 privind achizițiile publice, precum și a anexelor nr. 1 și 2 la Hotărârea Guvernului nr. 1/2018 pentru aprobarea condițiilor generale și specifice pentru anumite categorii de contracte de achiziție aferente obiectivelor de investiții finanțate din fonduri publice; Hotărârea Guvernului nr. 562/2022 privind aprobarea bugetului de venituri și cheltuieli pe anul 2022 al Companiei Naționale de Administrare a Infrastructurii Rutiere - S.A. aflată sub autoritatea Ministerului Transporturilor și Infrastructurii; Hotărârea Guvernului nr. 1451/2022 privind alocarea unor sume din Fondul de rezervă bugetară la dispoziția Guvernului, prevăzut în bugetul de stat pe anul 2022, pentru suplimentarea bugetului Ministerului Transporturilor și Infrastructurii.</w:t>
      </w:r>
    </w:p>
    <w:p w14:paraId="5703ABE4" w14:textId="77777777" w:rsidR="001C26AF" w:rsidRPr="00C81350" w:rsidRDefault="001C26AF" w:rsidP="00FA1D49">
      <w:pPr>
        <w:numPr>
          <w:ilvl w:val="0"/>
          <w:numId w:val="84"/>
        </w:numPr>
        <w:jc w:val="both"/>
        <w:rPr>
          <w:rFonts w:cs="Open Sans"/>
          <w:color w:val="000000"/>
        </w:rPr>
      </w:pPr>
      <w:r w:rsidRPr="00C81350">
        <w:rPr>
          <w:rFonts w:cs="Open Sans"/>
          <w:color w:val="000000"/>
        </w:rPr>
        <w:t>2 Rectificări la hotărâri ale Guvernului publicate în Monitorul Oficial;</w:t>
      </w:r>
    </w:p>
    <w:p w14:paraId="42E6410A" w14:textId="77777777" w:rsidR="001C26AF" w:rsidRPr="00C81350" w:rsidRDefault="001C26AF" w:rsidP="00FA1D49">
      <w:pPr>
        <w:numPr>
          <w:ilvl w:val="0"/>
          <w:numId w:val="84"/>
        </w:numPr>
        <w:jc w:val="both"/>
        <w:rPr>
          <w:rFonts w:cs="Open Sans"/>
          <w:color w:val="000000"/>
        </w:rPr>
      </w:pPr>
      <w:r w:rsidRPr="00C81350">
        <w:rPr>
          <w:rFonts w:cs="Open Sans"/>
          <w:color w:val="000000"/>
        </w:rPr>
        <w:t xml:space="preserve">20 de Ordine ale ministrului transporturilor și infrastructurii cu privire la obiectul de activitate al Companiei, și anume: </w:t>
      </w:r>
      <w:bookmarkStart w:id="37" w:name="_Hlk94770050"/>
      <w:r w:rsidRPr="00C81350">
        <w:rPr>
          <w:rFonts w:cs="Open Sans"/>
          <w:color w:val="000000"/>
        </w:rPr>
        <w:t xml:space="preserve">Ordin nr. 102/2022 </w:t>
      </w:r>
      <w:bookmarkStart w:id="38" w:name="_Hlk94868341"/>
      <w:r w:rsidRPr="00C81350">
        <w:rPr>
          <w:rFonts w:cs="Open Sans"/>
          <w:color w:val="000000"/>
        </w:rPr>
        <w:t>pentru modificarea și completarea anexei la Ordinul ministrului transporturilor nr. 1.463/2018 privind aprobarea Normelor metodologice pentru aplicarea de către Compania Națională de Administrare a Infrastructurii Rutiere - S.A. a tarifului de utilizare și a tarifului de trecere</w:t>
      </w:r>
      <w:bookmarkEnd w:id="37"/>
      <w:bookmarkEnd w:id="38"/>
      <w:r w:rsidRPr="00C81350">
        <w:rPr>
          <w:rFonts w:cs="Open Sans"/>
          <w:color w:val="000000"/>
        </w:rPr>
        <w:t>; Ordin nr. 228/2022 privind aprobarea unor derogări de la aplicarea tarifelor prevăzute în anexele nr. 1 și 2 la Ordinul ministrului transporturilor nr. 1.836/2018 pentru aprobarea unor tarife aplicate de Compania Națională de Administrare a Infrastructurii Rutiere - S.A.; Ordin la ministrului transporturilor și infrastructurii nr. 213/2022 privind completarea anexei la Ordinul ministrului transporturilor nr. 1.296/2017 pentru aprobarea Normelor tehnice privind proiectarea, construirea și modernizarea drumurilor; Ordin al ministrului transporturilor și infrastructurii nr. 145/2022 privind aprobarea Instrucțiunilor pentru efectuarea înregistrării circulației rutiere pe drumurile publice în anul 2022 - indicativ AND 557-2022; Ordin al ministrului transporturilor și infrastructurii nr. 365/2022 pentru modificarea și completarea anexei la Ordinul ministrului transporturilor nr. 1.463/2018 privind aprobarea Normelor metodologice pentru aplicarea de către Compania Națională de Administrare a Infrastructurii Rutiere - S.A. a tarifului de utilizare și a tarifului de trecere; Ordin al ministrului transporturilor și infrastructurii nr. 383/2022 pentru modificarea Ordinului viceprim-ministrului, ministrul transporturilor și infrastructurii, nr. 228/2022 privind aprobarea unor derogări de la aplicarea tarifelor prevăzute în anexele nr. 1 și 2 la Ordinul ministrului transporturilor nr. 1.836/2018 pentru aprobarea unor tarife aplicate de Compania Națională de Administrare a Infrastructurii Rutiere - S.A.; Ordin comun al ministrului transporturilor ș infrastructurii și a ministrului afacerilor interne nr. 421/53/2022 pentru aprobarea Procedurii de emitere a rovinietelor cu titlu gratuit prevăzută la art. 31 alin. (7) din Ordonanța Guvernului nr. 15/2002 privind aplicarea tarifului de utilizare și a tarifului de trecere pe rețeaua de drumuri naționale din România</w:t>
      </w:r>
      <w:bookmarkStart w:id="39" w:name="_Hlk101941319"/>
      <w:r w:rsidRPr="00C81350">
        <w:rPr>
          <w:rFonts w:cs="Open Sans"/>
          <w:color w:val="000000"/>
        </w:rPr>
        <w:t>; Ordin al ministrului transporturilor și infrastructurii nr.</w:t>
      </w:r>
      <w:bookmarkEnd w:id="39"/>
      <w:r w:rsidRPr="00C81350">
        <w:rPr>
          <w:rFonts w:cs="Open Sans"/>
          <w:color w:val="000000"/>
        </w:rPr>
        <w:t xml:space="preserve"> 443/2022 privind aprobarea Planurilor de acțiune pentru reducerea zgomotului generat de traficul rutier aferente drumurilor principale din administrarea Companiei Naționale de Administrare a Infrastructurii Rutiere - S.A.; Ordin al viceprim - ministrului, ministrului transporturilor și infrastructurii nr. 496/2022 privind modificarea și completarea anexelor nr. 1, 3, 4 și 5 la Ordinul al ministrului transporturilor nr. 1.836/2018 pentru aprobarea unor tarife aplicate de Compania Națională de </w:t>
      </w:r>
      <w:r w:rsidRPr="00C81350">
        <w:rPr>
          <w:rFonts w:cs="Open Sans"/>
          <w:color w:val="000000"/>
        </w:rPr>
        <w:lastRenderedPageBreak/>
        <w:t>Administrare a Infrastructurii Rutiere - S.A.; Ordin al viceprim - ministrului, ministrului transporturilor și infrastructurii nr. 541/2022 privind aprobarea unor derogări de la aplicarea tarifelor prevăzute în anexele nr. 1 și 2 la Ordinul ministrului transporturilor nr. 1.836/2018 pentru aprobarea unor tarife aplicate de Compania Națională de Administrare a Infrastructurii Rutiere - S.A.; Ordin al viceprim - ministrului, ministrului transporturilor și infrastructurii nr. 248/2022 pentru modificarea Ordinului ministrului transporturilor și al ministrului afacerilor interne nr. 1.249/132/2018 privind instituirea restricției de circulație pentru vehiculele rutiere cu masa totală maximă autorizată mai mare cu 7,5 tone pe unele sectoare de autostrăzi și de drumuri naționale europene (E) pentru vehiculele rutiere, altele decât cele destinate exclusiv transportului de persoane, în zilele de vineri, sâmbătă, duminică, în zilele premergătoare zilelor de sărbătoare legală și în zilele de sărbătoare legală; Ordin al viceprim - ministrului, ministrului transporturilor și infrastructurii nr. 1415/2022 pentru aprobarea reglementării tehnice „Regulament privind recepția lucrărilor de întreținere drumuri și poduri“ - indicativ AND 514-2022; Ordin nr. 59/890/980/2022 pentru modificarea anexei la ordinul ministrului transporturilor și infrastructurii, al ministrului energiei și al secretarului general al Guvernului nr. 45/61/20/4.417/2021 privind aprobarea modelului de convenție pentru relocarea de utilități, încheiată între administratorii de infrastructură și operatorii de transport/ distribuție a gazelor naturale/energiei electrice; Ordin al viceprim - ministrului, ministrului transporturilor și infrastructurii nr. 1560/2022 privind modificarea anexei nr. 2 la Ordinul ministrului transporturilor nr. 1.836/2018 pentru aprobarea unor tarife aplicate de Compania Națională de Administrare a Infrastructurii Rutiere - S.A.; Ordin al viceprim-ministrului, ministrului transporturilor și infrastructurii și al ministrului dezvoltării, lucrărilor publice și administrației nr. 1586/2518/2022 pentru aprobarea reglementării tehnice „Metodologie de evaluare a aptitudinii de exploatare a podurilor rutiere corespunzătoare cerințelor clasei E de încărcare - conform Eurocoduri“</w:t>
      </w:r>
      <w:bookmarkStart w:id="40" w:name="_Hlk116895009"/>
      <w:r w:rsidRPr="00C81350">
        <w:rPr>
          <w:rFonts w:cs="Open Sans"/>
          <w:color w:val="000000"/>
        </w:rPr>
        <w:t>; Ordin al viceprim-ministrului, ministrului transporturilor și infrastructurii nr. 2.095/2022 privind aprobarea unor derogări de la aplicarea tarifelor prevăzute în anexa nr. 1 la Ordinul ministrului transporturilor nr. 1.836/2018 pentru aprobarea unor tarife aplicate de Compania Națională de Administrare a Infrastructurii Rutiere - S.A.</w:t>
      </w:r>
      <w:bookmarkEnd w:id="40"/>
      <w:r w:rsidRPr="00C81350">
        <w:rPr>
          <w:rFonts w:cs="Open Sans"/>
          <w:color w:val="000000"/>
        </w:rPr>
        <w:t>; Ordin al viceprim-ministrului, ministrului transporturilor și infrastructurii nr.</w:t>
      </w:r>
      <w:bookmarkStart w:id="41" w:name="_Hlk116895449"/>
      <w:r w:rsidRPr="00C81350">
        <w:rPr>
          <w:rFonts w:cs="Open Sans"/>
          <w:color w:val="000000"/>
        </w:rPr>
        <w:t xml:space="preserve"> 2.130/2022 pentru modificarea și completarea anexei la Ordinul ministrului transporturilor nr. 1463/2018 privind aprobarea Normelor metodologice pentru aplicarea de către Compania Națională de Administrare a Infrastructurii Rutiere - S.A. a tarifului de utilizare și a tarifului de trecere</w:t>
      </w:r>
      <w:bookmarkEnd w:id="41"/>
      <w:r w:rsidRPr="00C81350">
        <w:rPr>
          <w:rFonts w:cs="Open Sans"/>
          <w:color w:val="000000"/>
        </w:rPr>
        <w:t>; Ordin nr. 2.113/2.813/2022 al viceprim-ministrului, ministrul transporturilor și infrastructurii, și al ministrului dezvoltării, lucrărilor publice și administrației pentru modificarea alin. (4) al art. 22 din reglementarea tehnică „Normativ privind prevenirea și combaterea înzăpezirii drumurilor publice”, indicative AND 525-2013, aprobată prin Ordinul ministrului delegate pentru proiecte de infrastructură de interes național și investiții străine și al viceprim-ministrului, ministrul dezvoltării regionale și administrației publice, nr. 289/2.170/2013; Ordin al viceprim-ministrului, ministrului transporturilor și infrastructurii nr. 2401/2022 pentru aprobarea Strategiei Companiei Naționale de Administrare a Infrastructurii Rutiere - S.A. privind dezvoltarea parcărilor sigure și securizate pe rețeaua de autostrăzi și drumuri expres din administrare; Ordin al viceprim-ministrului, ministrul transporturilor și infrastructurii nr. 2474/2022, privind modificarea și completarea Ordinului ministrului transporturilor nr. 1.836/2018 pentru aprobarea unor tarife aplicate de Compania Națională de Administrare a Infrastructurii Rutiere — S.A.</w:t>
      </w:r>
    </w:p>
    <w:p w14:paraId="1659F61A" w14:textId="77777777" w:rsidR="001C26AF" w:rsidRPr="00C81350" w:rsidRDefault="001C26AF" w:rsidP="000F30E0">
      <w:pPr>
        <w:jc w:val="both"/>
        <w:rPr>
          <w:rFonts w:eastAsia="Trebuchet MS" w:cs="Open Sans"/>
          <w:color w:val="000000"/>
        </w:rPr>
      </w:pPr>
    </w:p>
    <w:p w14:paraId="1442F247" w14:textId="77777777" w:rsidR="001C26AF" w:rsidRPr="00C81350" w:rsidRDefault="001C26AF" w:rsidP="001C26AF">
      <w:pPr>
        <w:spacing w:before="120" w:after="120"/>
        <w:jc w:val="both"/>
        <w:rPr>
          <w:rFonts w:eastAsia="Trebuchet MS" w:cs="Open Sans"/>
          <w:color w:val="000000"/>
        </w:rPr>
      </w:pPr>
      <w:r w:rsidRPr="00C81350">
        <w:rPr>
          <w:rFonts w:eastAsia="Trebuchet MS" w:cs="Open Sans"/>
          <w:color w:val="000000"/>
        </w:rPr>
        <w:t>Tot din categoria actelor normative propuse spre aprobare de către ministerul de resort mai fac parte un număr de 34 ordine ale ministrului transporturilor și infrastructurii care nu necesită publicare în Monitorul Oficial al României, și care au avut ca obiect aprobarea indicatorilor tehnico - economii aferenți unor obiective de investiții, precum și actualizarea devizului general de lucrări pentru obiective de investiții C.N.A.I.R.</w:t>
      </w:r>
    </w:p>
    <w:p w14:paraId="6755556C" w14:textId="77777777" w:rsidR="001C26AF" w:rsidRPr="00C81350" w:rsidRDefault="001C26AF" w:rsidP="001C26AF">
      <w:pPr>
        <w:contextualSpacing/>
        <w:jc w:val="both"/>
        <w:rPr>
          <w:rFonts w:eastAsia="Trebuchet MS" w:cs="Arial"/>
          <w:color w:val="000000"/>
        </w:rPr>
      </w:pPr>
    </w:p>
    <w:p w14:paraId="546D01A3" w14:textId="77777777" w:rsidR="001C26AF" w:rsidRPr="00C81350" w:rsidRDefault="001C26AF" w:rsidP="001C26AF">
      <w:pPr>
        <w:contextualSpacing/>
        <w:jc w:val="both"/>
        <w:rPr>
          <w:rFonts w:eastAsia="Trebuchet MS" w:cs="Arial"/>
          <w:b/>
          <w:color w:val="000000"/>
        </w:rPr>
      </w:pPr>
      <w:r w:rsidRPr="00C81350">
        <w:rPr>
          <w:rFonts w:eastAsia="Trebuchet MS" w:cs="Arial"/>
          <w:b/>
          <w:color w:val="000000"/>
        </w:rPr>
        <w:t>2.5 Achiziții publice</w:t>
      </w:r>
    </w:p>
    <w:p w14:paraId="0453A94B" w14:textId="77777777" w:rsidR="001C26AF" w:rsidRPr="00C81350" w:rsidRDefault="001C26AF" w:rsidP="001C26AF">
      <w:pPr>
        <w:tabs>
          <w:tab w:val="left" w:pos="0"/>
        </w:tabs>
        <w:spacing w:before="120" w:after="120"/>
        <w:jc w:val="both"/>
        <w:rPr>
          <w:rFonts w:eastAsia="Trebuchet MS" w:cs="Open Sans"/>
          <w:bCs/>
          <w:color w:val="000000"/>
        </w:rPr>
      </w:pPr>
      <w:r w:rsidRPr="00C81350">
        <w:rPr>
          <w:rFonts w:eastAsia="Trebuchet MS" w:cs="Open Sans"/>
          <w:bCs/>
          <w:color w:val="000000"/>
        </w:rPr>
        <w:t>În anul 2022 C.N.A.I.R. a desfășurat un număr de 4017 proceduri achiziție publică (inițiate în anul curent și în anii anteriori), din care: 3526 proceduri finalizate prin semnare contracte, 210 proceduri finalizate prin anulare și 281 proceduri în derulare, valoarea totala contractata fiind de 29,276,501,406 lei.</w:t>
      </w:r>
    </w:p>
    <w:p w14:paraId="320B8762" w14:textId="77777777" w:rsidR="001C26AF" w:rsidRDefault="001C26AF" w:rsidP="001C26AF">
      <w:pPr>
        <w:contextualSpacing/>
        <w:jc w:val="both"/>
        <w:rPr>
          <w:rFonts w:eastAsia="Trebuchet MS" w:cs="Arial"/>
          <w:color w:val="000000"/>
        </w:rPr>
      </w:pPr>
    </w:p>
    <w:p w14:paraId="6D31FAC9" w14:textId="77777777" w:rsidR="00CD1BBC" w:rsidRDefault="00CD1BBC" w:rsidP="001C26AF">
      <w:pPr>
        <w:contextualSpacing/>
        <w:jc w:val="both"/>
        <w:rPr>
          <w:rFonts w:eastAsia="Trebuchet MS" w:cs="Arial"/>
          <w:color w:val="000000"/>
        </w:rPr>
      </w:pPr>
    </w:p>
    <w:p w14:paraId="7F55806E" w14:textId="77777777" w:rsidR="001C26AF" w:rsidRPr="00C81350" w:rsidRDefault="001C26AF" w:rsidP="001C26AF">
      <w:pPr>
        <w:contextualSpacing/>
        <w:jc w:val="both"/>
        <w:rPr>
          <w:rFonts w:eastAsia="Trebuchet MS" w:cs="Arial"/>
          <w:b/>
          <w:color w:val="000000"/>
        </w:rPr>
      </w:pPr>
      <w:r w:rsidRPr="00C81350">
        <w:rPr>
          <w:rFonts w:eastAsia="Trebuchet MS" w:cs="Arial"/>
          <w:b/>
          <w:color w:val="000000"/>
        </w:rPr>
        <w:lastRenderedPageBreak/>
        <w:t>III. PROPUNERI PENTRU 2023</w:t>
      </w:r>
    </w:p>
    <w:p w14:paraId="0E2D0742" w14:textId="77777777" w:rsidR="001C26AF" w:rsidRPr="00C81350" w:rsidRDefault="001C26AF" w:rsidP="001C26AF">
      <w:pPr>
        <w:contextualSpacing/>
        <w:jc w:val="both"/>
        <w:rPr>
          <w:rFonts w:eastAsia="Trebuchet MS" w:cs="Arial"/>
          <w:color w:val="000000"/>
        </w:rPr>
      </w:pPr>
    </w:p>
    <w:p w14:paraId="635FA38A" w14:textId="77777777" w:rsidR="001C26AF" w:rsidRPr="00C81350" w:rsidRDefault="001C26AF" w:rsidP="001C26AF">
      <w:pPr>
        <w:keepNext/>
        <w:keepLines/>
        <w:spacing w:before="40" w:line="276" w:lineRule="auto"/>
        <w:jc w:val="both"/>
        <w:outlineLvl w:val="2"/>
        <w:rPr>
          <w:rFonts w:eastAsia="Times New Roman"/>
          <w:sz w:val="24"/>
        </w:rPr>
      </w:pPr>
      <w:bookmarkStart w:id="42" w:name="_Toc135838355"/>
      <w:r w:rsidRPr="00C81350">
        <w:rPr>
          <w:rFonts w:eastAsia="Times New Roman" w:cs="Arial"/>
          <w:b/>
          <w:bCs/>
        </w:rPr>
        <w:t>3.1. Dezvoltarea rețelei de drumuri naționale și autostrăzi</w:t>
      </w:r>
      <w:bookmarkEnd w:id="42"/>
    </w:p>
    <w:p w14:paraId="2F11A58B" w14:textId="77777777" w:rsidR="001C26AF" w:rsidRPr="00C81350" w:rsidRDefault="001C26AF" w:rsidP="001C26AF">
      <w:pPr>
        <w:tabs>
          <w:tab w:val="left" w:pos="0"/>
        </w:tabs>
        <w:spacing w:before="120" w:after="120"/>
        <w:ind w:right="-329"/>
        <w:jc w:val="both"/>
        <w:rPr>
          <w:rFonts w:eastAsia="Trebuchet MS" w:cs="Open Sans"/>
          <w:bCs/>
          <w:color w:val="000000"/>
        </w:rPr>
      </w:pPr>
      <w:r w:rsidRPr="00C81350">
        <w:rPr>
          <w:rFonts w:eastAsia="Trebuchet MS" w:cs="Open Sans"/>
          <w:bCs/>
          <w:color w:val="000000"/>
        </w:rPr>
        <w:t>Prioritățile strategice investiționale pentru anul 2023 sunt focalizate în principal pe finalizarea lucrărilor la obiectivele/ proiectele de investiții aflate într-un stadiu avansat de realizare, cu finanțare asigurată și continuarea lucrărilor la obiectivele/ proiectele de investiții aflate în derulare, precum și începerea de noi lucrări, situate pe rețeaua TEN - T. Finanțarea asigurată din fonduri nerambursabile (POIM, PT), fonduri rambursabile (PNRR) și buget de stat, în valoare totală de 11.618.681 mii lei vizează patru direcții:</w:t>
      </w:r>
    </w:p>
    <w:p w14:paraId="53089931" w14:textId="77777777" w:rsidR="001C26AF" w:rsidRPr="00C81350" w:rsidRDefault="001C26AF" w:rsidP="00FA1D49">
      <w:pPr>
        <w:numPr>
          <w:ilvl w:val="0"/>
          <w:numId w:val="173"/>
        </w:numPr>
        <w:tabs>
          <w:tab w:val="left" w:pos="0"/>
        </w:tabs>
        <w:ind w:right="-331"/>
        <w:jc w:val="both"/>
        <w:rPr>
          <w:rFonts w:eastAsia="Trebuchet MS" w:cs="Open Sans"/>
          <w:b/>
          <w:bCs/>
          <w:color w:val="000000"/>
        </w:rPr>
      </w:pPr>
      <w:r w:rsidRPr="00C81350">
        <w:rPr>
          <w:rFonts w:eastAsia="Trebuchet MS" w:cs="Open Sans"/>
          <w:b/>
          <w:bCs/>
          <w:color w:val="000000"/>
        </w:rPr>
        <w:t>Construcția de autostrăzi/ drumuri expres pe TEN - T;</w:t>
      </w:r>
    </w:p>
    <w:p w14:paraId="0BE9C286" w14:textId="77777777" w:rsidR="001C26AF" w:rsidRPr="00C81350" w:rsidRDefault="001C26AF" w:rsidP="00FA1D49">
      <w:pPr>
        <w:numPr>
          <w:ilvl w:val="0"/>
          <w:numId w:val="173"/>
        </w:numPr>
        <w:tabs>
          <w:tab w:val="left" w:pos="0"/>
        </w:tabs>
        <w:ind w:right="-329"/>
        <w:jc w:val="both"/>
        <w:rPr>
          <w:rFonts w:eastAsia="Trebuchet MS" w:cs="Open Sans"/>
          <w:b/>
          <w:bCs/>
          <w:color w:val="000000"/>
        </w:rPr>
      </w:pPr>
      <w:r w:rsidRPr="00C81350">
        <w:rPr>
          <w:rFonts w:eastAsia="Trebuchet MS" w:cs="Open Sans"/>
          <w:b/>
          <w:bCs/>
          <w:color w:val="000000"/>
        </w:rPr>
        <w:t>Modernizarea și dezvoltarea rețelei de drumuri naționale prin construcția de variante de ocolire;</w:t>
      </w:r>
    </w:p>
    <w:p w14:paraId="21D83A5D" w14:textId="77777777" w:rsidR="001C26AF" w:rsidRPr="00C81350" w:rsidRDefault="001C26AF" w:rsidP="00FA1D49">
      <w:pPr>
        <w:numPr>
          <w:ilvl w:val="0"/>
          <w:numId w:val="173"/>
        </w:numPr>
        <w:tabs>
          <w:tab w:val="left" w:pos="0"/>
        </w:tabs>
        <w:ind w:right="-329"/>
        <w:jc w:val="both"/>
        <w:rPr>
          <w:rFonts w:eastAsia="Trebuchet MS" w:cs="Open Sans"/>
          <w:b/>
          <w:bCs/>
          <w:color w:val="000000"/>
        </w:rPr>
      </w:pPr>
      <w:r w:rsidRPr="00C81350">
        <w:rPr>
          <w:rFonts w:eastAsia="Trebuchet MS" w:cs="Open Sans"/>
          <w:b/>
          <w:bCs/>
          <w:color w:val="000000"/>
        </w:rPr>
        <w:t>Modernizarea/ reabilitarea drumurilor naționale;</w:t>
      </w:r>
    </w:p>
    <w:p w14:paraId="7F43D7A6" w14:textId="77777777" w:rsidR="001C26AF" w:rsidRPr="00C81350" w:rsidRDefault="001C26AF" w:rsidP="00FA1D49">
      <w:pPr>
        <w:numPr>
          <w:ilvl w:val="0"/>
          <w:numId w:val="173"/>
        </w:numPr>
        <w:tabs>
          <w:tab w:val="left" w:pos="0"/>
        </w:tabs>
        <w:ind w:right="-331"/>
        <w:jc w:val="both"/>
        <w:rPr>
          <w:rFonts w:eastAsia="Trebuchet MS" w:cs="Open Sans"/>
          <w:b/>
          <w:bCs/>
          <w:color w:val="000000"/>
        </w:rPr>
      </w:pPr>
      <w:r w:rsidRPr="00C81350">
        <w:rPr>
          <w:rFonts w:eastAsia="Trebuchet MS" w:cs="Open Sans"/>
          <w:b/>
          <w:bCs/>
          <w:color w:val="000000"/>
        </w:rPr>
        <w:t>Programul de Poduri și Pasaje.</w:t>
      </w:r>
    </w:p>
    <w:p w14:paraId="68B501A6" w14:textId="77777777" w:rsidR="001C26AF" w:rsidRPr="00C81350" w:rsidRDefault="001C26AF" w:rsidP="000F30E0">
      <w:pPr>
        <w:tabs>
          <w:tab w:val="num" w:pos="2880"/>
        </w:tabs>
        <w:suppressAutoHyphens/>
        <w:jc w:val="both"/>
        <w:outlineLvl w:val="3"/>
        <w:rPr>
          <w:rFonts w:eastAsia="Times New Roman" w:cs="Arial"/>
          <w:b/>
          <w:bCs/>
          <w:i/>
          <w:lang w:eastAsia="ar-SA"/>
        </w:rPr>
      </w:pPr>
      <w:r w:rsidRPr="00C81350">
        <w:rPr>
          <w:rFonts w:eastAsia="Times New Roman" w:cs="Arial"/>
          <w:i/>
          <w:lang w:eastAsia="ar-SA"/>
        </w:rPr>
        <w:t>Construcția de autostrăzi/ drumuri expres pe TEN - T</w:t>
      </w:r>
    </w:p>
    <w:p w14:paraId="030D315F" w14:textId="77777777" w:rsidR="001C26AF" w:rsidRPr="00C81350" w:rsidRDefault="001C26AF" w:rsidP="000F30E0">
      <w:pPr>
        <w:tabs>
          <w:tab w:val="left" w:pos="0"/>
        </w:tabs>
        <w:ind w:right="-329"/>
        <w:jc w:val="both"/>
        <w:rPr>
          <w:rFonts w:eastAsia="Trebuchet MS" w:cs="Open Sans"/>
          <w:bCs/>
          <w:color w:val="000000"/>
          <w:sz w:val="24"/>
          <w:szCs w:val="24"/>
        </w:rPr>
      </w:pPr>
      <w:r w:rsidRPr="00C81350">
        <w:rPr>
          <w:rFonts w:eastAsia="Trebuchet MS" w:cs="Open Sans"/>
          <w:bCs/>
          <w:color w:val="000000"/>
          <w:sz w:val="24"/>
          <w:szCs w:val="24"/>
        </w:rPr>
        <w:t>Valoare: 8.209.358 mii lei;</w:t>
      </w:r>
    </w:p>
    <w:p w14:paraId="2C2BCADA" w14:textId="77777777" w:rsidR="001C26AF" w:rsidRPr="00C81350" w:rsidRDefault="001C26AF" w:rsidP="000F30E0">
      <w:pPr>
        <w:tabs>
          <w:tab w:val="left" w:pos="0"/>
        </w:tabs>
        <w:ind w:right="-329"/>
        <w:jc w:val="both"/>
        <w:rPr>
          <w:rFonts w:eastAsia="Trebuchet MS" w:cs="Open Sans"/>
          <w:bCs/>
          <w:i/>
          <w:color w:val="000000"/>
        </w:rPr>
      </w:pPr>
      <w:r w:rsidRPr="00C81350">
        <w:rPr>
          <w:rFonts w:eastAsia="Trebuchet MS" w:cs="Open Sans"/>
          <w:bCs/>
          <w:i/>
          <w:color w:val="000000"/>
        </w:rPr>
        <w:t xml:space="preserve">a). </w:t>
      </w:r>
      <w:r w:rsidRPr="00C81350">
        <w:rPr>
          <w:rFonts w:eastAsia="Trebuchet MS" w:cs="Open Sans"/>
          <w:bCs/>
          <w:i/>
          <w:color w:val="000000"/>
          <w:u w:val="single"/>
        </w:rPr>
        <w:t>Proiecte de construcție autostrăzi în execuție (</w:t>
      </w:r>
      <w:r w:rsidRPr="00C81350">
        <w:rPr>
          <w:rFonts w:eastAsia="Trebuchet MS" w:cs="Open Sans"/>
          <w:b/>
          <w:bCs/>
          <w:i/>
          <w:iCs/>
          <w:color w:val="000000"/>
          <w:u w:val="single"/>
        </w:rPr>
        <w:t>463,66</w:t>
      </w:r>
      <w:r w:rsidRPr="00C81350">
        <w:rPr>
          <w:rFonts w:eastAsia="Trebuchet MS" w:cs="Open Sans"/>
          <w:bCs/>
          <w:i/>
          <w:color w:val="000000"/>
          <w:u w:val="single"/>
        </w:rPr>
        <w:t xml:space="preserve"> km):</w:t>
      </w:r>
    </w:p>
    <w:p w14:paraId="2711CFA9"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Autostrada Sibiu - Pitești, secțiunile 1, 2, 3, 4 și 5 (108,94 km);</w:t>
      </w:r>
    </w:p>
    <w:p w14:paraId="7158554B"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Autostrada de Centură Sud a municipiului București, inclusiv intervențiile privind centura existentă (Lărgire la 4 benzi de circulație a Centurii București între A1 - DN 5, DN 2 - A2 și A1 - DN 7, pasajele Berceni, Oltenița) (68,62 km);</w:t>
      </w:r>
    </w:p>
    <w:p w14:paraId="64CD0259"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Autostrada de Centură Nord a municipiului București - loturile 2 și 4 (23,47 km) - contracte în continuare;</w:t>
      </w:r>
    </w:p>
    <w:p w14:paraId="27E003F3"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Drum expres Craiova - Pitești, tronsoanele 1, 3 și 4 (81,33 km);</w:t>
      </w:r>
    </w:p>
    <w:p w14:paraId="58043F2B"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Drum expres Brăila - Galați (10,77 km);</w:t>
      </w:r>
    </w:p>
    <w:p w14:paraId="35F82FCF"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Autostrada Ploiești - Buzău, tronsoanele 1 și 2 (49,35 km);</w:t>
      </w:r>
    </w:p>
    <w:p w14:paraId="0D4EF437"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Autostrada Buzău - Focșani, tronsoanele 1 și 4 (15,54 km);</w:t>
      </w:r>
    </w:p>
    <w:p w14:paraId="28FB978E"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Autostrada Lugoj - Deva, sector Dumbrava - Deva (13,16 km);</w:t>
      </w:r>
    </w:p>
    <w:p w14:paraId="56F1F78E"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Autostrada Brașov - Târgu Mureș - Cluj - Oradea (3B5 Nușfalău-Suplacu de Barcău; 3A2 Nădășelu - Mihăiești și 3B1 Topa Mica-Zimbor; 3B2 Zimbor-Poarta Sălajului; Legătura A3 la Oradea; Chețani - Câmpia Turzii) - 90,51 km;</w:t>
      </w:r>
    </w:p>
    <w:p w14:paraId="1BB2DBAE"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Podul suspendat peste Dunăre în zona Brăila - 1,97 km.</w:t>
      </w:r>
    </w:p>
    <w:p w14:paraId="37A25490" w14:textId="77777777" w:rsidR="001C26AF" w:rsidRPr="00C81350" w:rsidRDefault="001C26AF" w:rsidP="000F30E0">
      <w:pPr>
        <w:tabs>
          <w:tab w:val="left" w:pos="0"/>
        </w:tabs>
        <w:ind w:right="-331"/>
        <w:jc w:val="both"/>
        <w:rPr>
          <w:rFonts w:eastAsia="Trebuchet MS" w:cs="Open Sans"/>
          <w:bCs/>
          <w:i/>
          <w:color w:val="000000"/>
          <w:u w:val="single"/>
        </w:rPr>
      </w:pPr>
      <w:r w:rsidRPr="00C81350">
        <w:rPr>
          <w:rFonts w:eastAsia="Trebuchet MS" w:cs="Open Sans"/>
          <w:bCs/>
          <w:color w:val="000000"/>
          <w:u w:val="single"/>
        </w:rPr>
        <w:t>b).</w:t>
      </w:r>
      <w:r w:rsidRPr="00C81350">
        <w:rPr>
          <w:rFonts w:eastAsia="Trebuchet MS" w:cs="Open Sans"/>
          <w:bCs/>
          <w:i/>
          <w:color w:val="000000"/>
          <w:u w:val="single"/>
        </w:rPr>
        <w:t xml:space="preserve"> Proiecte de construcție autostrăzi în licitație (</w:t>
      </w:r>
      <w:r w:rsidRPr="00C81350">
        <w:rPr>
          <w:rFonts w:eastAsia="Trebuchet MS" w:cs="Open Sans"/>
          <w:b/>
          <w:bCs/>
          <w:i/>
          <w:iCs/>
          <w:color w:val="000000"/>
          <w:u w:val="single"/>
        </w:rPr>
        <w:t xml:space="preserve">447 </w:t>
      </w:r>
      <w:r w:rsidRPr="00C81350">
        <w:rPr>
          <w:rFonts w:eastAsia="Trebuchet MS" w:cs="Open Sans"/>
          <w:bCs/>
          <w:i/>
          <w:color w:val="000000"/>
          <w:u w:val="single"/>
        </w:rPr>
        <w:t>km):</w:t>
      </w:r>
    </w:p>
    <w:p w14:paraId="6992F48C"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Autostrada de Centura Nord a municipiului București - loturile 1 și 3 ( 26,10 km);</w:t>
      </w:r>
    </w:p>
    <w:p w14:paraId="45BC8FB4"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Autostrada Brașov - Târgu Mureș - Cluj - Oradea (subsecțiunea 3C1, Suplacu de Barcău - Chiribiș, 3B3+B4, Poarta Sălajului - Nușfalău; 3C2, Chiribiș - Biharia) –98,77 km;</w:t>
      </w:r>
    </w:p>
    <w:p w14:paraId="6DE1B4FE"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Autostrada Ploiești - Buzău (lot 3, Mizil - Pietroasele) - 13,9 km;</w:t>
      </w:r>
    </w:p>
    <w:p w14:paraId="06E974DB"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Autostrada Buzău - Focșani (lot 2, Vadul Pașii - Râmnicu Sărat; lot 4, Râmnicu Sărat - Mândrești Munteni) - 66,90 km;</w:t>
      </w:r>
    </w:p>
    <w:p w14:paraId="45349D58"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Autostrada Bacău - Pașcani (77,38 km);</w:t>
      </w:r>
    </w:p>
    <w:p w14:paraId="0E85241F"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Autostrada Focșani - Bacău (3 loturi) - 95,90 km;</w:t>
      </w:r>
    </w:p>
    <w:p w14:paraId="24C76300"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Autostrada Sibiu - Făgăraș (4 loturi) - 68,05 km.</w:t>
      </w:r>
    </w:p>
    <w:p w14:paraId="102DB126" w14:textId="77777777" w:rsidR="001C26AF" w:rsidRPr="00C81350" w:rsidRDefault="001C26AF" w:rsidP="000F30E0">
      <w:pPr>
        <w:tabs>
          <w:tab w:val="left" w:pos="0"/>
        </w:tabs>
        <w:ind w:right="-331"/>
        <w:jc w:val="both"/>
        <w:rPr>
          <w:rFonts w:eastAsia="Trebuchet MS" w:cs="Open Sans"/>
          <w:b/>
          <w:bCs/>
          <w:color w:val="000000"/>
          <w:u w:val="single"/>
        </w:rPr>
      </w:pPr>
    </w:p>
    <w:p w14:paraId="43F1B07B" w14:textId="77777777" w:rsidR="001C26AF" w:rsidRPr="00C81350" w:rsidRDefault="001C26AF" w:rsidP="000F30E0">
      <w:pPr>
        <w:tabs>
          <w:tab w:val="left" w:pos="0"/>
        </w:tabs>
        <w:ind w:right="-331"/>
        <w:jc w:val="both"/>
        <w:rPr>
          <w:rFonts w:eastAsia="Trebuchet MS" w:cs="Open Sans"/>
          <w:bCs/>
          <w:i/>
          <w:color w:val="000000"/>
          <w:u w:val="single"/>
        </w:rPr>
      </w:pPr>
      <w:r w:rsidRPr="00C81350">
        <w:rPr>
          <w:rFonts w:eastAsia="Trebuchet MS" w:cs="Open Sans"/>
          <w:bCs/>
          <w:color w:val="000000"/>
          <w:u w:val="single"/>
        </w:rPr>
        <w:t>c).</w:t>
      </w:r>
      <w:r w:rsidRPr="00C81350">
        <w:rPr>
          <w:rFonts w:eastAsia="Trebuchet MS" w:cs="Open Sans"/>
          <w:bCs/>
          <w:i/>
          <w:color w:val="000000"/>
          <w:u w:val="single"/>
        </w:rPr>
        <w:t xml:space="preserve"> Proiecte în pregătire:</w:t>
      </w:r>
    </w:p>
    <w:p w14:paraId="2A0C48EF" w14:textId="77777777" w:rsidR="001C26AF" w:rsidRPr="00C81350" w:rsidRDefault="001C26AF" w:rsidP="000F30E0">
      <w:pPr>
        <w:tabs>
          <w:tab w:val="left" w:pos="0"/>
        </w:tabs>
        <w:ind w:right="-329"/>
        <w:jc w:val="both"/>
        <w:rPr>
          <w:rFonts w:eastAsia="Trebuchet MS" w:cs="Open Sans"/>
          <w:bCs/>
          <w:color w:val="000000"/>
        </w:rPr>
      </w:pPr>
      <w:r w:rsidRPr="00C81350">
        <w:rPr>
          <w:rFonts w:eastAsia="Trebuchet MS" w:cs="Open Sans"/>
          <w:bCs/>
          <w:color w:val="000000"/>
        </w:rPr>
        <w:t>Proiecte pentru care sunt asigurate prin buget fondurile necesare etapelor de proiectare și care urmează a fi bugetate pe parcursul anului 2023, după obținerea aprobărilor legale necesare, pentru etapa de execuție/ proiectare și execuție a lucrărilor:</w:t>
      </w:r>
    </w:p>
    <w:p w14:paraId="3456C208" w14:textId="77777777" w:rsidR="001C26AF" w:rsidRPr="00C81350" w:rsidRDefault="001C26AF" w:rsidP="000F30E0">
      <w:pPr>
        <w:tabs>
          <w:tab w:val="left" w:pos="0"/>
        </w:tabs>
        <w:ind w:right="-329"/>
        <w:jc w:val="both"/>
        <w:rPr>
          <w:rFonts w:eastAsia="Trebuchet MS" w:cs="Open Sans"/>
          <w:bCs/>
          <w:color w:val="000000"/>
        </w:rPr>
      </w:pPr>
      <w:r w:rsidRPr="00C81350">
        <w:rPr>
          <w:rFonts w:eastAsia="Trebuchet MS" w:cs="Open Sans"/>
          <w:bCs/>
          <w:color w:val="000000"/>
        </w:rPr>
        <w:t>Autostrăzi și drumuri expres:</w:t>
      </w:r>
    </w:p>
    <w:p w14:paraId="7F5E7223"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Autostrada / Drum expres Pașcani - Suceava - Siret (101 km);</w:t>
      </w:r>
    </w:p>
    <w:p w14:paraId="654DA29F"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Drum expres Oar - Satu Mare (10,9 km);</w:t>
      </w:r>
    </w:p>
    <w:p w14:paraId="6E649BFB"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Autostrada Timișoara - Moravița (73,33 km);</w:t>
      </w:r>
    </w:p>
    <w:p w14:paraId="24C0CD71"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Drum expres Ploiești - Găești (76 km);</w:t>
      </w:r>
    </w:p>
    <w:p w14:paraId="13963933"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Autostrada Târgu Mureș - Târgu Neamț: Secțiunea Târgu Mureș - Miercurea Nirajului - km 0+000 - km 22+000 și legătura la Autostrada A3 (24.4 km) si Secțiunea Leghin - Târgu Neamț - km 181+195 (89+000) - km 211+107 (118+912) (29,912 km);</w:t>
      </w:r>
    </w:p>
    <w:p w14:paraId="051D2881"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Târgu Neamț - Iași - Ungheni  (Pod Ungheni) (101,14 km);</w:t>
      </w:r>
    </w:p>
    <w:p w14:paraId="4AA7A192"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Baia Mare - Suceava, Lot 2 Bistrița - Vatra Dornei, Lot 3 Vatra Dornei - Suceava (190 km);</w:t>
      </w:r>
    </w:p>
    <w:p w14:paraId="1BEE4D89"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Drum expres Pitești - Mioveni (10,3 km);</w:t>
      </w:r>
    </w:p>
    <w:p w14:paraId="20213F0A"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Drum expres Bacău - Piatra Neamț (52,12 km);</w:t>
      </w:r>
    </w:p>
    <w:p w14:paraId="367C13F0"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lastRenderedPageBreak/>
        <w:t>Drum Expres pentru realizarea conexiunii dintre Autostrada A3 (Turda) și VO Cluj Est - 5,3 km;</w:t>
      </w:r>
    </w:p>
    <w:p w14:paraId="5115A598"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Drum expres Arad - Oradea (120 km);</w:t>
      </w:r>
    </w:p>
    <w:p w14:paraId="467E9607"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Drum expres Baia Mare - Satu Mare (53 km);</w:t>
      </w:r>
    </w:p>
    <w:p w14:paraId="014E7445"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Pod Ungheni - 1 km.</w:t>
      </w:r>
    </w:p>
    <w:p w14:paraId="39CF39DB" w14:textId="77777777" w:rsidR="001C26AF" w:rsidRPr="00C81350" w:rsidRDefault="001C26AF" w:rsidP="000F30E0">
      <w:pPr>
        <w:tabs>
          <w:tab w:val="left" w:pos="720"/>
        </w:tabs>
        <w:jc w:val="both"/>
        <w:rPr>
          <w:rFonts w:eastAsia="Trebuchet MS" w:cs="Open Sans"/>
          <w:color w:val="000000"/>
        </w:rPr>
      </w:pPr>
      <w:r w:rsidRPr="00C81350">
        <w:rPr>
          <w:rFonts w:eastAsia="Trebuchet MS" w:cs="Open Sans"/>
          <w:color w:val="000000"/>
        </w:rPr>
        <w:t>Variante de ocolire: Inel Tg. Mureș, Mediaș, Gura Humorului, Sebeș - drum de legătură, Horezu, Drăgășani Est, Reșița, Baia Mare, Sighetul Marmației.</w:t>
      </w:r>
    </w:p>
    <w:p w14:paraId="5DEB68A4" w14:textId="77777777" w:rsidR="001C26AF" w:rsidRPr="00C81350" w:rsidRDefault="001C26AF" w:rsidP="000F30E0">
      <w:pPr>
        <w:tabs>
          <w:tab w:val="left" w:pos="720"/>
        </w:tabs>
        <w:jc w:val="both"/>
        <w:rPr>
          <w:rFonts w:eastAsia="Trebuchet MS" w:cs="Open Sans"/>
          <w:color w:val="000000"/>
        </w:rPr>
      </w:pPr>
      <w:r w:rsidRPr="00C81350">
        <w:rPr>
          <w:rFonts w:eastAsia="Trebuchet MS" w:cs="Open Sans"/>
          <w:color w:val="000000"/>
        </w:rPr>
        <w:t>Progresiv, pe măsură ce se vor finaliza studiile de fezabilitate, se va bugeta etapa de execuție.</w:t>
      </w:r>
    </w:p>
    <w:p w14:paraId="2B1A37F7" w14:textId="77777777" w:rsidR="001C26AF" w:rsidRPr="00C81350" w:rsidRDefault="001C26AF" w:rsidP="000F30E0">
      <w:pPr>
        <w:tabs>
          <w:tab w:val="num" w:pos="2880"/>
        </w:tabs>
        <w:suppressAutoHyphens/>
        <w:jc w:val="both"/>
        <w:outlineLvl w:val="3"/>
        <w:rPr>
          <w:rFonts w:eastAsia="Times New Roman" w:cs="Arial"/>
          <w:b/>
          <w:bCs/>
          <w:i/>
          <w:lang w:eastAsia="ar-SA"/>
        </w:rPr>
      </w:pPr>
      <w:bookmarkStart w:id="43" w:name="_Toc72930099"/>
      <w:bookmarkStart w:id="44" w:name="_Toc135838357"/>
      <w:r w:rsidRPr="00C81350">
        <w:rPr>
          <w:rFonts w:eastAsia="Times New Roman" w:cs="Arial"/>
          <w:i/>
          <w:lang w:eastAsia="ar-SA"/>
        </w:rPr>
        <w:t>Modernizarea și dezvoltarea rețelei de drumuri naționale prin construcția de variante de ocolire</w:t>
      </w:r>
      <w:bookmarkEnd w:id="43"/>
      <w:bookmarkEnd w:id="44"/>
    </w:p>
    <w:p w14:paraId="27E1D726" w14:textId="77777777" w:rsidR="001C26AF" w:rsidRPr="00C81350" w:rsidRDefault="001C26AF" w:rsidP="000F30E0">
      <w:pPr>
        <w:tabs>
          <w:tab w:val="left" w:pos="0"/>
        </w:tabs>
        <w:ind w:right="-329"/>
        <w:jc w:val="both"/>
        <w:rPr>
          <w:rFonts w:eastAsia="Trebuchet MS" w:cs="Open Sans"/>
          <w:bCs/>
          <w:color w:val="000000"/>
        </w:rPr>
      </w:pPr>
      <w:r w:rsidRPr="00C81350">
        <w:rPr>
          <w:rFonts w:eastAsia="Trebuchet MS" w:cs="Open Sans"/>
          <w:bCs/>
          <w:color w:val="000000"/>
        </w:rPr>
        <w:t>Valoare: 784.193 mii lei;</w:t>
      </w:r>
    </w:p>
    <w:p w14:paraId="1E078D2C" w14:textId="77777777" w:rsidR="001C26AF" w:rsidRPr="00C81350" w:rsidRDefault="001C26AF" w:rsidP="000F30E0">
      <w:pPr>
        <w:tabs>
          <w:tab w:val="left" w:pos="0"/>
        </w:tabs>
        <w:jc w:val="both"/>
        <w:rPr>
          <w:rFonts w:eastAsia="Trebuchet MS" w:cs="Open Sans"/>
          <w:bCs/>
          <w:i/>
          <w:color w:val="000000"/>
          <w:u w:val="single"/>
        </w:rPr>
      </w:pPr>
      <w:r w:rsidRPr="00C81350">
        <w:rPr>
          <w:rFonts w:eastAsia="Trebuchet MS" w:cs="Open Sans"/>
          <w:bCs/>
          <w:i/>
          <w:color w:val="000000"/>
          <w:u w:val="single"/>
        </w:rPr>
        <w:t>a).Proiecte de construcție variante de ocolire, în execuție/ pregătire:</w:t>
      </w:r>
    </w:p>
    <w:p w14:paraId="22BF8596"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Variantele de ocolire aflate în execuție/ proiectare și execuție (172,16 km): Modernizarea centurii rutiere a municipiului București între A1 - DN 7 și DN 2 - A2: Secțiunea DN 2 - A2 (11,52 km); Intervenții Centura București Oltenița, Berceni (6  km); Lărgire la 4 benzi centura București Sud între A2 km 23+600 și A1 km 55+520 (31,92 km); Tecuci (6,95 km); Bârlad (11,28 km); Timișoara Sud (25,69 km); Zalău (5,35 km); Târgu Jiu (19,98 km); Sfântu Gheorghe (11,56 km); Galați (33,6 km); Fălticeni (8,31 km);</w:t>
      </w:r>
    </w:p>
    <w:p w14:paraId="2874929A"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Variantele de ocolire care vor intra în execuție/ proiectare și execuție (58,04 km): Târgu Mureș (11,64 km); Centura de ocolire Craiova - varianta Sud DN 56 - DN 55 - DN 6 (9,875 km); Buftea (5,77 km); Sighișoara (13 km); Reghin (10,98 km); Iași Sud (6,77 km).</w:t>
      </w:r>
    </w:p>
    <w:p w14:paraId="1B28DFE3" w14:textId="77777777" w:rsidR="001C26AF" w:rsidRPr="00C81350" w:rsidRDefault="001C26AF" w:rsidP="000F30E0">
      <w:pPr>
        <w:tabs>
          <w:tab w:val="left" w:pos="0"/>
        </w:tabs>
        <w:jc w:val="both"/>
        <w:rPr>
          <w:rFonts w:eastAsia="Trebuchet MS" w:cs="Open Sans"/>
          <w:bCs/>
          <w:i/>
          <w:color w:val="000000"/>
        </w:rPr>
      </w:pPr>
      <w:r w:rsidRPr="00C81350">
        <w:rPr>
          <w:rFonts w:eastAsia="Trebuchet MS" w:cs="Open Sans"/>
          <w:bCs/>
          <w:i/>
          <w:color w:val="000000"/>
        </w:rPr>
        <w:t xml:space="preserve">b). </w:t>
      </w:r>
      <w:r w:rsidRPr="00C81350">
        <w:rPr>
          <w:rFonts w:eastAsia="Trebuchet MS" w:cs="Open Sans"/>
          <w:bCs/>
          <w:i/>
          <w:color w:val="000000"/>
          <w:u w:val="single"/>
        </w:rPr>
        <w:t>Proiecte de construcție variante de ocolire în proiectare (116,93 km):</w:t>
      </w:r>
    </w:p>
    <w:p w14:paraId="0A21B4F3"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Râmnicu Vâlcea (15,9 km), Vaslui (14,94 km), Iași Est (22,09 km), Pitești Vest (20 km), Timișoara Vest (22 km) și Techirghiol (22 km)</w:t>
      </w:r>
    </w:p>
    <w:p w14:paraId="4A278B92" w14:textId="77777777" w:rsidR="001C26AF" w:rsidRPr="00C81350" w:rsidRDefault="001C26AF" w:rsidP="000F30E0">
      <w:pPr>
        <w:tabs>
          <w:tab w:val="left" w:pos="0"/>
        </w:tabs>
        <w:jc w:val="both"/>
        <w:rPr>
          <w:rFonts w:eastAsia="Trebuchet MS" w:cs="Open Sans"/>
          <w:bCs/>
          <w:i/>
          <w:color w:val="000000"/>
          <w:u w:val="single"/>
        </w:rPr>
      </w:pPr>
      <w:r w:rsidRPr="00C81350">
        <w:rPr>
          <w:rFonts w:eastAsia="Trebuchet MS" w:cs="Open Sans"/>
          <w:bCs/>
          <w:i/>
          <w:color w:val="000000"/>
          <w:u w:val="single"/>
        </w:rPr>
        <w:t>c). Proiecte de construcție variante de ocolire care vor intra în etapa de proiectare/ proiectare și execuție în baza unor parteneriate cu UAT:</w:t>
      </w:r>
    </w:p>
    <w:p w14:paraId="6A2229D7" w14:textId="77777777" w:rsidR="001C26AF" w:rsidRPr="00C81350" w:rsidRDefault="001C26AF" w:rsidP="00FA1D49">
      <w:pPr>
        <w:numPr>
          <w:ilvl w:val="0"/>
          <w:numId w:val="174"/>
        </w:numPr>
        <w:tabs>
          <w:tab w:val="left" w:pos="720"/>
        </w:tabs>
        <w:jc w:val="both"/>
        <w:rPr>
          <w:rFonts w:eastAsia="Trebuchet MS" w:cs="Open Sans"/>
          <w:color w:val="000000"/>
        </w:rPr>
      </w:pPr>
      <w:r w:rsidRPr="00C81350">
        <w:rPr>
          <w:rFonts w:eastAsia="Trebuchet MS" w:cs="Open Sans"/>
          <w:color w:val="000000"/>
        </w:rPr>
        <w:t>Aleșd, Stei - Beiuș, Drum de legătură la Sânmartin, Beclean, Giurgiu, Arad Est, Horezu, Târgoviște, Curtea de Argeș, Miercurea Ciuc, Băbeni, Bocșa, Zalău Nord.</w:t>
      </w:r>
    </w:p>
    <w:p w14:paraId="3BAC1A16" w14:textId="77777777" w:rsidR="001C26AF" w:rsidRPr="00C81350" w:rsidRDefault="001C26AF" w:rsidP="000F30E0">
      <w:pPr>
        <w:tabs>
          <w:tab w:val="left" w:pos="0"/>
        </w:tabs>
        <w:ind w:right="-331"/>
        <w:jc w:val="both"/>
        <w:rPr>
          <w:rFonts w:eastAsia="Trebuchet MS" w:cs="Open Sans"/>
          <w:b/>
          <w:bCs/>
          <w:color w:val="000000"/>
          <w:u w:val="single"/>
        </w:rPr>
      </w:pPr>
      <w:r w:rsidRPr="00C81350">
        <w:rPr>
          <w:rFonts w:eastAsia="Trebuchet MS" w:cs="Open Sans"/>
          <w:color w:val="000000"/>
        </w:rPr>
        <w:t>Restul obiectivelor derulate în parteneriat cu UAT-uri se vor bugeta pe parcursul anului, în funcție de stadiul contractării etapei de proiectare/ implementare</w:t>
      </w:r>
    </w:p>
    <w:p w14:paraId="2C00634B" w14:textId="77777777" w:rsidR="000F30E0" w:rsidRPr="00C81350" w:rsidRDefault="000F30E0" w:rsidP="000F30E0">
      <w:pPr>
        <w:contextualSpacing/>
        <w:jc w:val="both"/>
        <w:rPr>
          <w:rFonts w:eastAsia="Trebuchet MS" w:cs="Arial"/>
          <w:b/>
          <w:bCs/>
          <w:color w:val="000000"/>
        </w:rPr>
      </w:pPr>
    </w:p>
    <w:p w14:paraId="547196EE" w14:textId="77777777" w:rsidR="001C26AF" w:rsidRPr="00C81350" w:rsidRDefault="001C26AF" w:rsidP="000F30E0">
      <w:pPr>
        <w:contextualSpacing/>
        <w:jc w:val="both"/>
        <w:rPr>
          <w:rFonts w:eastAsia="Trebuchet MS" w:cs="Arial"/>
          <w:b/>
          <w:color w:val="000000"/>
        </w:rPr>
      </w:pPr>
      <w:r w:rsidRPr="00C81350">
        <w:rPr>
          <w:rFonts w:eastAsia="Trebuchet MS" w:cs="Arial"/>
          <w:b/>
          <w:bCs/>
          <w:color w:val="000000"/>
        </w:rPr>
        <w:t>Modernizarea/ reabilitarea drumurilor naționale</w:t>
      </w:r>
    </w:p>
    <w:p w14:paraId="24B8199B" w14:textId="77777777" w:rsidR="001C26AF" w:rsidRPr="00C81350" w:rsidRDefault="001C26AF" w:rsidP="000F30E0">
      <w:pPr>
        <w:tabs>
          <w:tab w:val="left" w:pos="0"/>
        </w:tabs>
        <w:ind w:right="-329"/>
        <w:jc w:val="both"/>
        <w:rPr>
          <w:rFonts w:eastAsia="Trebuchet MS" w:cs="Open Sans"/>
          <w:color w:val="000000"/>
        </w:rPr>
      </w:pPr>
      <w:r w:rsidRPr="00C81350">
        <w:rPr>
          <w:rFonts w:eastAsia="Trebuchet MS" w:cs="Open Sans"/>
          <w:bCs/>
          <w:color w:val="000000"/>
        </w:rPr>
        <w:t>Valoare: 1.394.040 mii lei;</w:t>
      </w:r>
    </w:p>
    <w:p w14:paraId="45BB0D6D" w14:textId="77777777" w:rsidR="001C26AF" w:rsidRPr="00C81350" w:rsidRDefault="001C26AF" w:rsidP="000F30E0">
      <w:pPr>
        <w:tabs>
          <w:tab w:val="left" w:pos="0"/>
        </w:tabs>
        <w:jc w:val="both"/>
        <w:rPr>
          <w:rFonts w:eastAsia="Trebuchet MS" w:cs="Open Sans"/>
          <w:bCs/>
          <w:i/>
          <w:color w:val="000000"/>
          <w:u w:val="single"/>
        </w:rPr>
      </w:pPr>
      <w:r w:rsidRPr="00C81350">
        <w:rPr>
          <w:rFonts w:eastAsia="Trebuchet MS" w:cs="Open Sans"/>
          <w:bCs/>
          <w:i/>
          <w:color w:val="000000"/>
          <w:u w:val="single"/>
        </w:rPr>
        <w:t>a). Proiecte drumuri naționale în execuție:</w:t>
      </w:r>
    </w:p>
    <w:p w14:paraId="33FED854" w14:textId="77777777" w:rsidR="001C26AF" w:rsidRPr="00C81350" w:rsidRDefault="001C26AF" w:rsidP="00FA1D49">
      <w:pPr>
        <w:numPr>
          <w:ilvl w:val="0"/>
          <w:numId w:val="174"/>
        </w:numPr>
        <w:tabs>
          <w:tab w:val="left" w:pos="720"/>
        </w:tabs>
        <w:ind w:firstLine="0"/>
        <w:jc w:val="both"/>
        <w:rPr>
          <w:rFonts w:eastAsia="Trebuchet MS" w:cs="Open Sans"/>
          <w:color w:val="000000"/>
        </w:rPr>
      </w:pPr>
      <w:r w:rsidRPr="00C81350">
        <w:rPr>
          <w:rFonts w:eastAsia="Trebuchet MS" w:cs="Open Sans"/>
          <w:color w:val="000000"/>
        </w:rPr>
        <w:t>DN 6, Alexandria - Craiova (lot 2) - 48,01 km;</w:t>
      </w:r>
    </w:p>
    <w:p w14:paraId="52BDDE2A" w14:textId="77777777" w:rsidR="001C26AF" w:rsidRPr="00C81350" w:rsidRDefault="001C26AF" w:rsidP="00FA1D49">
      <w:pPr>
        <w:numPr>
          <w:ilvl w:val="0"/>
          <w:numId w:val="174"/>
        </w:numPr>
        <w:tabs>
          <w:tab w:val="left" w:pos="720"/>
        </w:tabs>
        <w:ind w:left="720"/>
        <w:jc w:val="both"/>
        <w:rPr>
          <w:rFonts w:eastAsia="Trebuchet MS" w:cs="Open Sans"/>
          <w:color w:val="000000"/>
        </w:rPr>
      </w:pPr>
      <w:r w:rsidRPr="00C81350">
        <w:rPr>
          <w:rFonts w:eastAsia="Trebuchet MS" w:cs="Open Sans"/>
          <w:color w:val="000000"/>
        </w:rPr>
        <w:t>A1 - Titu - Bâldana - Târgoviște - Sinaia (proiectare și execuție pentru Lărgirea la 4 benzi a lui DN 7 între Bâldana și Titu și proiectare și execuție pentru modernizarea DN 71, Bâldana - Târgoviște - Sinaia) - 102,99 km;</w:t>
      </w:r>
    </w:p>
    <w:p w14:paraId="5900CE51" w14:textId="77777777" w:rsidR="001C26AF" w:rsidRPr="00C81350" w:rsidRDefault="001C26AF" w:rsidP="00FA1D49">
      <w:pPr>
        <w:numPr>
          <w:ilvl w:val="0"/>
          <w:numId w:val="174"/>
        </w:numPr>
        <w:tabs>
          <w:tab w:val="left" w:pos="720"/>
        </w:tabs>
        <w:ind w:firstLine="0"/>
        <w:jc w:val="both"/>
        <w:rPr>
          <w:rFonts w:eastAsia="Trebuchet MS" w:cs="Open Sans"/>
          <w:color w:val="000000"/>
        </w:rPr>
      </w:pPr>
      <w:r w:rsidRPr="00C81350">
        <w:rPr>
          <w:rFonts w:eastAsia="Trebuchet MS" w:cs="Open Sans"/>
          <w:color w:val="000000"/>
        </w:rPr>
        <w:t>DN 52, Alexandria - Turnu Măgurele (45,96 km);</w:t>
      </w:r>
    </w:p>
    <w:p w14:paraId="0EF7EA32" w14:textId="77777777" w:rsidR="001C26AF" w:rsidRPr="00C81350" w:rsidRDefault="001C26AF" w:rsidP="00FA1D49">
      <w:pPr>
        <w:numPr>
          <w:ilvl w:val="0"/>
          <w:numId w:val="174"/>
        </w:numPr>
        <w:tabs>
          <w:tab w:val="left" w:pos="720"/>
        </w:tabs>
        <w:ind w:firstLine="0"/>
        <w:jc w:val="both"/>
        <w:rPr>
          <w:rFonts w:eastAsia="Trebuchet MS" w:cs="Open Sans"/>
          <w:color w:val="000000"/>
        </w:rPr>
      </w:pPr>
      <w:r w:rsidRPr="00C81350">
        <w:rPr>
          <w:rFonts w:eastAsia="Trebuchet MS" w:cs="Open Sans"/>
          <w:color w:val="000000"/>
        </w:rPr>
        <w:t>DN 28B, Târgu Frumos - Botoșani (76,76 km);</w:t>
      </w:r>
    </w:p>
    <w:p w14:paraId="57E041CD" w14:textId="77777777" w:rsidR="001C26AF" w:rsidRPr="00C81350" w:rsidRDefault="001C26AF" w:rsidP="00FA1D49">
      <w:pPr>
        <w:numPr>
          <w:ilvl w:val="0"/>
          <w:numId w:val="174"/>
        </w:numPr>
        <w:tabs>
          <w:tab w:val="left" w:pos="720"/>
        </w:tabs>
        <w:ind w:firstLine="0"/>
        <w:jc w:val="both"/>
        <w:rPr>
          <w:rFonts w:eastAsia="Trebuchet MS" w:cs="Open Sans"/>
          <w:color w:val="000000"/>
        </w:rPr>
      </w:pPr>
      <w:r w:rsidRPr="00C81350">
        <w:rPr>
          <w:rFonts w:eastAsia="Trebuchet MS" w:cs="Open Sans"/>
          <w:color w:val="000000"/>
        </w:rPr>
        <w:t>DN 29D, Botoșani - Ștefănești (48,12 km);</w:t>
      </w:r>
    </w:p>
    <w:p w14:paraId="514933CF" w14:textId="77777777" w:rsidR="001C26AF" w:rsidRPr="00C81350" w:rsidRDefault="001C26AF" w:rsidP="00FA1D49">
      <w:pPr>
        <w:numPr>
          <w:ilvl w:val="0"/>
          <w:numId w:val="174"/>
        </w:numPr>
        <w:tabs>
          <w:tab w:val="left" w:pos="720"/>
        </w:tabs>
        <w:ind w:firstLine="0"/>
        <w:jc w:val="both"/>
        <w:rPr>
          <w:rFonts w:eastAsia="Trebuchet MS" w:cs="Open Sans"/>
          <w:color w:val="000000"/>
        </w:rPr>
      </w:pPr>
      <w:r w:rsidRPr="00C81350">
        <w:rPr>
          <w:rFonts w:eastAsia="Trebuchet MS" w:cs="Open Sans"/>
          <w:color w:val="000000"/>
        </w:rPr>
        <w:t>Drum de legătură Autostrada A1 Arad - Timișoara - DN69 (10,00 km)</w:t>
      </w:r>
    </w:p>
    <w:p w14:paraId="005559FB" w14:textId="77777777" w:rsidR="001C26AF" w:rsidRPr="00C81350" w:rsidRDefault="001C26AF" w:rsidP="00FA1D49">
      <w:pPr>
        <w:numPr>
          <w:ilvl w:val="0"/>
          <w:numId w:val="174"/>
        </w:numPr>
        <w:tabs>
          <w:tab w:val="left" w:pos="720"/>
        </w:tabs>
        <w:ind w:firstLine="0"/>
        <w:jc w:val="both"/>
        <w:rPr>
          <w:rFonts w:eastAsia="Trebuchet MS" w:cs="Open Sans"/>
          <w:color w:val="000000"/>
        </w:rPr>
      </w:pPr>
      <w:r w:rsidRPr="00C81350">
        <w:rPr>
          <w:rFonts w:eastAsia="Trebuchet MS" w:cs="Open Sans"/>
          <w:color w:val="000000"/>
        </w:rPr>
        <w:t>DN 2L, Soveja - Lepșa (16,13 km);</w:t>
      </w:r>
    </w:p>
    <w:p w14:paraId="65699420" w14:textId="77777777" w:rsidR="001C26AF" w:rsidRPr="00C81350" w:rsidRDefault="001C26AF" w:rsidP="00FA1D49">
      <w:pPr>
        <w:numPr>
          <w:ilvl w:val="0"/>
          <w:numId w:val="174"/>
        </w:numPr>
        <w:tabs>
          <w:tab w:val="left" w:pos="720"/>
        </w:tabs>
        <w:ind w:firstLine="0"/>
        <w:jc w:val="both"/>
        <w:rPr>
          <w:rFonts w:eastAsia="Trebuchet MS" w:cs="Open Sans"/>
          <w:color w:val="000000"/>
        </w:rPr>
      </w:pPr>
      <w:r w:rsidRPr="00C81350">
        <w:rPr>
          <w:rFonts w:eastAsia="Trebuchet MS" w:cs="Open Sans"/>
          <w:color w:val="000000"/>
        </w:rPr>
        <w:t>DN 73F, Moieciu de Jos - Cheia - Moieciu de Sus (8,45 km)</w:t>
      </w:r>
    </w:p>
    <w:p w14:paraId="1E647455" w14:textId="77777777" w:rsidR="001C26AF" w:rsidRPr="00C81350" w:rsidRDefault="001C26AF" w:rsidP="000F30E0">
      <w:pPr>
        <w:tabs>
          <w:tab w:val="left" w:pos="0"/>
        </w:tabs>
        <w:jc w:val="both"/>
        <w:rPr>
          <w:rFonts w:eastAsia="Trebuchet MS" w:cs="Open Sans"/>
          <w:bCs/>
          <w:i/>
          <w:color w:val="000000"/>
          <w:u w:val="single"/>
        </w:rPr>
      </w:pPr>
      <w:r w:rsidRPr="00C81350">
        <w:rPr>
          <w:rFonts w:eastAsia="Trebuchet MS" w:cs="Open Sans"/>
          <w:bCs/>
          <w:i/>
          <w:color w:val="000000"/>
          <w:u w:val="single"/>
        </w:rPr>
        <w:t>b). Proiecte drumuri naționale în proiectare:</w:t>
      </w:r>
    </w:p>
    <w:p w14:paraId="0ECFA78A" w14:textId="77777777" w:rsidR="001C26AF" w:rsidRPr="00C81350" w:rsidRDefault="001C26AF" w:rsidP="00FA1D49">
      <w:pPr>
        <w:numPr>
          <w:ilvl w:val="0"/>
          <w:numId w:val="174"/>
        </w:numPr>
        <w:tabs>
          <w:tab w:val="left" w:pos="720"/>
        </w:tabs>
        <w:ind w:firstLine="0"/>
        <w:jc w:val="both"/>
        <w:rPr>
          <w:rFonts w:eastAsia="Trebuchet MS" w:cs="Open Sans"/>
          <w:color w:val="000000"/>
        </w:rPr>
      </w:pPr>
      <w:r w:rsidRPr="00C81350">
        <w:rPr>
          <w:rFonts w:eastAsia="Trebuchet MS" w:cs="Open Sans"/>
          <w:color w:val="000000"/>
        </w:rPr>
        <w:t>DN 73, Pitești - Câmpulung - Brașov (103,25 km);</w:t>
      </w:r>
    </w:p>
    <w:p w14:paraId="4F5B179F" w14:textId="77777777" w:rsidR="001C26AF" w:rsidRPr="00C81350" w:rsidRDefault="001C26AF" w:rsidP="00FA1D49">
      <w:pPr>
        <w:numPr>
          <w:ilvl w:val="0"/>
          <w:numId w:val="174"/>
        </w:numPr>
        <w:tabs>
          <w:tab w:val="left" w:pos="720"/>
        </w:tabs>
        <w:ind w:left="720"/>
        <w:jc w:val="both"/>
        <w:rPr>
          <w:rFonts w:eastAsia="Trebuchet MS" w:cs="Open Sans"/>
          <w:color w:val="000000"/>
        </w:rPr>
      </w:pPr>
      <w:r w:rsidRPr="00C81350">
        <w:rPr>
          <w:rFonts w:eastAsia="Trebuchet MS" w:cs="Open Sans"/>
          <w:color w:val="000000"/>
        </w:rPr>
        <w:t>DN 7C, Transfăgărășan (expertiza tehnică și elaborare Studiu de Fezabilitate) - 91 km;</w:t>
      </w:r>
    </w:p>
    <w:p w14:paraId="74A61B54" w14:textId="77777777" w:rsidR="001C26AF" w:rsidRPr="00C81350" w:rsidRDefault="001C26AF" w:rsidP="00FA1D49">
      <w:pPr>
        <w:numPr>
          <w:ilvl w:val="0"/>
          <w:numId w:val="174"/>
        </w:numPr>
        <w:tabs>
          <w:tab w:val="left" w:pos="720"/>
        </w:tabs>
        <w:ind w:left="720"/>
        <w:jc w:val="both"/>
        <w:rPr>
          <w:rFonts w:eastAsia="Trebuchet MS" w:cs="Open Sans"/>
          <w:color w:val="000000"/>
        </w:rPr>
      </w:pPr>
      <w:r w:rsidRPr="00C81350">
        <w:rPr>
          <w:rFonts w:eastAsia="Trebuchet MS" w:cs="Open Sans"/>
          <w:color w:val="000000"/>
        </w:rPr>
        <w:t>Drum de legătură A1 - DN 7 (Titu/ DJ 711A) (Revizuire/Actualizare Studiu de Fezabilitate și Elaborare Proiect Tehnic) - 14 km;</w:t>
      </w:r>
    </w:p>
    <w:p w14:paraId="23736D4A" w14:textId="77777777" w:rsidR="001C26AF" w:rsidRPr="00C81350" w:rsidRDefault="001C26AF" w:rsidP="00FA1D49">
      <w:pPr>
        <w:numPr>
          <w:ilvl w:val="0"/>
          <w:numId w:val="174"/>
        </w:numPr>
        <w:tabs>
          <w:tab w:val="left" w:pos="720"/>
        </w:tabs>
        <w:ind w:firstLine="0"/>
        <w:jc w:val="both"/>
        <w:rPr>
          <w:rFonts w:eastAsia="Trebuchet MS" w:cs="Open Sans"/>
          <w:color w:val="000000"/>
        </w:rPr>
      </w:pPr>
      <w:r w:rsidRPr="00C81350">
        <w:rPr>
          <w:rFonts w:eastAsia="Trebuchet MS" w:cs="Open Sans"/>
          <w:color w:val="000000"/>
        </w:rPr>
        <w:t>Măsuri de sporire a capacității pe DN 1, Valea Prahovei;</w:t>
      </w:r>
    </w:p>
    <w:p w14:paraId="1E346875" w14:textId="77777777" w:rsidR="001C26AF" w:rsidRPr="00C81350" w:rsidRDefault="001C26AF" w:rsidP="00FA1D49">
      <w:pPr>
        <w:numPr>
          <w:ilvl w:val="0"/>
          <w:numId w:val="174"/>
        </w:numPr>
        <w:tabs>
          <w:tab w:val="left" w:pos="720"/>
        </w:tabs>
        <w:ind w:firstLine="0"/>
        <w:jc w:val="both"/>
        <w:rPr>
          <w:rFonts w:eastAsia="Trebuchet MS" w:cs="Open Sans"/>
          <w:color w:val="000000"/>
        </w:rPr>
      </w:pPr>
      <w:r w:rsidRPr="00C81350">
        <w:rPr>
          <w:rFonts w:eastAsia="Trebuchet MS" w:cs="Open Sans"/>
          <w:color w:val="000000"/>
        </w:rPr>
        <w:t>Penetrație Prelungirea Ghencea;</w:t>
      </w:r>
    </w:p>
    <w:p w14:paraId="5B98094C" w14:textId="77777777" w:rsidR="001C26AF" w:rsidRPr="00C81350" w:rsidRDefault="001C26AF" w:rsidP="00FA1D49">
      <w:pPr>
        <w:numPr>
          <w:ilvl w:val="0"/>
          <w:numId w:val="174"/>
        </w:numPr>
        <w:tabs>
          <w:tab w:val="left" w:pos="720"/>
        </w:tabs>
        <w:ind w:firstLine="0"/>
        <w:jc w:val="both"/>
        <w:rPr>
          <w:rFonts w:eastAsia="Trebuchet MS" w:cs="Open Sans"/>
          <w:color w:val="000000"/>
        </w:rPr>
      </w:pPr>
      <w:r w:rsidRPr="00C81350">
        <w:rPr>
          <w:rFonts w:eastAsia="Trebuchet MS" w:cs="Open Sans"/>
          <w:color w:val="000000"/>
        </w:rPr>
        <w:t>Conexiune DN 73C cu Autostrada Sibiu - Pitești şi modernizare DN 73C.</w:t>
      </w:r>
    </w:p>
    <w:p w14:paraId="72A99CAC" w14:textId="77777777" w:rsidR="001C26AF" w:rsidRPr="00C81350" w:rsidRDefault="001C26AF" w:rsidP="000F30E0">
      <w:pPr>
        <w:tabs>
          <w:tab w:val="left" w:pos="720"/>
        </w:tabs>
        <w:ind w:left="360"/>
        <w:jc w:val="both"/>
        <w:rPr>
          <w:rFonts w:eastAsia="Trebuchet MS" w:cs="Open Sans"/>
          <w:color w:val="000000"/>
          <w:sz w:val="24"/>
          <w:szCs w:val="24"/>
        </w:rPr>
      </w:pPr>
    </w:p>
    <w:p w14:paraId="6FEC5A2F" w14:textId="77777777" w:rsidR="001C26AF" w:rsidRPr="00C81350" w:rsidRDefault="001C26AF" w:rsidP="000F30E0">
      <w:pPr>
        <w:tabs>
          <w:tab w:val="left" w:pos="0"/>
        </w:tabs>
        <w:jc w:val="both"/>
        <w:rPr>
          <w:rFonts w:eastAsia="Trebuchet MS" w:cs="Open Sans"/>
          <w:bCs/>
          <w:i/>
          <w:color w:val="000000"/>
          <w:u w:val="single"/>
        </w:rPr>
      </w:pPr>
      <w:r w:rsidRPr="00C81350">
        <w:rPr>
          <w:rFonts w:eastAsia="Trebuchet MS" w:cs="Open Sans"/>
          <w:bCs/>
          <w:i/>
          <w:color w:val="000000"/>
          <w:u w:val="single"/>
        </w:rPr>
        <w:t xml:space="preserve">c). Proiecte drumuri naționale în pregătire </w:t>
      </w:r>
    </w:p>
    <w:p w14:paraId="594CA5E6" w14:textId="77777777" w:rsidR="001C26AF" w:rsidRPr="00C81350" w:rsidRDefault="001C26AF" w:rsidP="000F30E0">
      <w:pPr>
        <w:tabs>
          <w:tab w:val="left" w:pos="0"/>
        </w:tabs>
        <w:jc w:val="both"/>
        <w:rPr>
          <w:rFonts w:eastAsia="Trebuchet MS" w:cs="Open Sans"/>
          <w:bCs/>
          <w:color w:val="000000"/>
        </w:rPr>
      </w:pPr>
      <w:r w:rsidRPr="00C81350">
        <w:rPr>
          <w:rFonts w:eastAsia="Trebuchet MS" w:cs="Open Sans"/>
          <w:bCs/>
          <w:color w:val="000000"/>
        </w:rPr>
        <w:t>Proiecte pentru care sunt asigurate prin buget fondurile necesare etapelor de proiectare și care urmează a fi bugetate pe parcursul anului 2022, după obținerea aprobărilor legale necesare, pentru etapa de execuție a lucrărilor:</w:t>
      </w:r>
    </w:p>
    <w:p w14:paraId="6C8546E3" w14:textId="77777777" w:rsidR="001C26AF" w:rsidRPr="00C81350" w:rsidRDefault="001C26AF" w:rsidP="000F30E0">
      <w:pPr>
        <w:tabs>
          <w:tab w:val="left" w:pos="0"/>
        </w:tabs>
        <w:ind w:firstLine="360"/>
        <w:jc w:val="both"/>
        <w:rPr>
          <w:rFonts w:eastAsia="Trebuchet MS" w:cs="Open Sans"/>
          <w:bCs/>
          <w:color w:val="000000"/>
        </w:rPr>
      </w:pPr>
      <w:r w:rsidRPr="00C81350">
        <w:rPr>
          <w:rFonts w:eastAsia="Trebuchet MS" w:cs="Open Sans"/>
          <w:bCs/>
          <w:color w:val="000000"/>
        </w:rPr>
        <w:t>-</w:t>
      </w:r>
      <w:r w:rsidRPr="00C81350">
        <w:rPr>
          <w:rFonts w:eastAsia="Trebuchet MS" w:cs="Open Sans"/>
          <w:bCs/>
          <w:color w:val="000000"/>
        </w:rPr>
        <w:tab/>
        <w:t>Nod Cumpăna (conexiune la A4 - DN 39E);</w:t>
      </w:r>
    </w:p>
    <w:p w14:paraId="4FFD669A" w14:textId="77777777" w:rsidR="001C26AF" w:rsidRPr="00C81350" w:rsidRDefault="001C26AF" w:rsidP="000F30E0">
      <w:pPr>
        <w:tabs>
          <w:tab w:val="left" w:pos="0"/>
        </w:tabs>
        <w:ind w:firstLine="360"/>
        <w:jc w:val="both"/>
        <w:rPr>
          <w:rFonts w:eastAsia="Trebuchet MS" w:cs="Open Sans"/>
          <w:bCs/>
          <w:color w:val="000000"/>
        </w:rPr>
      </w:pPr>
      <w:r w:rsidRPr="00C81350">
        <w:rPr>
          <w:rFonts w:eastAsia="Trebuchet MS" w:cs="Open Sans"/>
          <w:bCs/>
          <w:color w:val="000000"/>
        </w:rPr>
        <w:t>-</w:t>
      </w:r>
      <w:r w:rsidRPr="00C81350">
        <w:rPr>
          <w:rFonts w:eastAsia="Trebuchet MS" w:cs="Open Sans"/>
          <w:bCs/>
          <w:color w:val="000000"/>
        </w:rPr>
        <w:tab/>
        <w:t>Nod Mărtinești (conexiune la A 1 și DN 1);</w:t>
      </w:r>
    </w:p>
    <w:p w14:paraId="475610C4" w14:textId="77777777" w:rsidR="001C26AF" w:rsidRPr="00C81350" w:rsidRDefault="001C26AF" w:rsidP="000F30E0">
      <w:pPr>
        <w:tabs>
          <w:tab w:val="left" w:pos="0"/>
        </w:tabs>
        <w:ind w:firstLine="360"/>
        <w:jc w:val="both"/>
        <w:rPr>
          <w:rFonts w:eastAsia="Trebuchet MS" w:cs="Open Sans"/>
          <w:bCs/>
          <w:color w:val="000000"/>
        </w:rPr>
      </w:pPr>
      <w:r w:rsidRPr="00C81350">
        <w:rPr>
          <w:rFonts w:eastAsia="Trebuchet MS" w:cs="Open Sans"/>
          <w:bCs/>
          <w:color w:val="000000"/>
        </w:rPr>
        <w:t>-</w:t>
      </w:r>
      <w:r w:rsidRPr="00C81350">
        <w:rPr>
          <w:rFonts w:eastAsia="Trebuchet MS" w:cs="Open Sans"/>
          <w:bCs/>
          <w:color w:val="000000"/>
        </w:rPr>
        <w:tab/>
        <w:t>noi noduri rutiere pe autostrăzile din România.</w:t>
      </w:r>
    </w:p>
    <w:p w14:paraId="4BCDFB7B" w14:textId="77777777" w:rsidR="001C26AF" w:rsidRPr="00C81350" w:rsidRDefault="001C26AF" w:rsidP="000F30E0">
      <w:pPr>
        <w:contextualSpacing/>
        <w:jc w:val="both"/>
        <w:rPr>
          <w:rFonts w:eastAsia="Trebuchet MS" w:cs="Arial"/>
          <w:b/>
          <w:color w:val="000000"/>
        </w:rPr>
      </w:pPr>
    </w:p>
    <w:p w14:paraId="260C6694" w14:textId="77777777" w:rsidR="003E6F2B" w:rsidRDefault="003E6F2B" w:rsidP="000F30E0">
      <w:pPr>
        <w:tabs>
          <w:tab w:val="num" w:pos="2880"/>
        </w:tabs>
        <w:suppressAutoHyphens/>
        <w:jc w:val="both"/>
        <w:outlineLvl w:val="3"/>
        <w:rPr>
          <w:rFonts w:eastAsia="Times New Roman" w:cs="Arial"/>
          <w:lang w:eastAsia="ar-SA"/>
        </w:rPr>
      </w:pPr>
    </w:p>
    <w:p w14:paraId="38357414" w14:textId="43F4EBF1" w:rsidR="001C26AF" w:rsidRPr="00C81350" w:rsidRDefault="001C26AF" w:rsidP="000F30E0">
      <w:pPr>
        <w:tabs>
          <w:tab w:val="num" w:pos="2880"/>
        </w:tabs>
        <w:suppressAutoHyphens/>
        <w:jc w:val="both"/>
        <w:outlineLvl w:val="3"/>
        <w:rPr>
          <w:rFonts w:eastAsia="Times New Roman" w:cs="Arial"/>
          <w:b/>
          <w:bCs/>
          <w:lang w:eastAsia="ar-SA"/>
        </w:rPr>
      </w:pPr>
      <w:r w:rsidRPr="00C81350">
        <w:rPr>
          <w:rFonts w:eastAsia="Times New Roman" w:cs="Arial"/>
          <w:lang w:eastAsia="ar-SA"/>
        </w:rPr>
        <w:lastRenderedPageBreak/>
        <w:t>Program Poduri și Pasaje</w:t>
      </w:r>
    </w:p>
    <w:p w14:paraId="75B2E74C" w14:textId="77777777" w:rsidR="001C26AF" w:rsidRPr="00C81350" w:rsidRDefault="001C26AF" w:rsidP="000F30E0">
      <w:pPr>
        <w:tabs>
          <w:tab w:val="left" w:pos="0"/>
        </w:tabs>
        <w:jc w:val="both"/>
        <w:rPr>
          <w:rFonts w:eastAsia="Trebuchet MS" w:cs="Open Sans"/>
          <w:bCs/>
          <w:color w:val="000000"/>
        </w:rPr>
      </w:pPr>
      <w:r w:rsidRPr="00C81350">
        <w:rPr>
          <w:rFonts w:eastAsia="Trebuchet MS" w:cs="Open Sans"/>
          <w:bCs/>
          <w:color w:val="000000"/>
        </w:rPr>
        <w:t>Valoare: 140.455 mii lei</w:t>
      </w:r>
    </w:p>
    <w:p w14:paraId="6B604C1D" w14:textId="77777777" w:rsidR="001C26AF" w:rsidRPr="00C81350" w:rsidRDefault="001C26AF" w:rsidP="000F30E0">
      <w:pPr>
        <w:tabs>
          <w:tab w:val="left" w:pos="0"/>
        </w:tabs>
        <w:jc w:val="both"/>
        <w:rPr>
          <w:rFonts w:eastAsia="Trebuchet MS" w:cs="Open Sans"/>
          <w:bCs/>
          <w:i/>
          <w:color w:val="000000"/>
        </w:rPr>
      </w:pPr>
      <w:r w:rsidRPr="00C81350">
        <w:rPr>
          <w:rFonts w:eastAsia="Trebuchet MS" w:cs="Open Sans"/>
          <w:bCs/>
          <w:i/>
          <w:color w:val="000000"/>
        </w:rPr>
        <w:t>Poduri în execuție/ ce vor intra în execuție:</w:t>
      </w:r>
    </w:p>
    <w:p w14:paraId="6854D7F6"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Pod pe DN 14A, km 7+466, peste vale la Blăjel, județul Sibiu;</w:t>
      </w:r>
    </w:p>
    <w:p w14:paraId="19EDFA12"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Podul peste brațul Borcea, situat pe Autostrada A2, la km 149+680;</w:t>
      </w:r>
    </w:p>
    <w:p w14:paraId="599F4820"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Apărarea împotriva inundațiilor a localității Babadag, județul Tulcea/Refacere 5 poduri pe DN 22 km 210+291, km 211+812, km 212+045, km 212+495, km 213+600”;</w:t>
      </w:r>
    </w:p>
    <w:p w14:paraId="4E9EC752"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Pod peste râul Dâmbovița pe DN 73, km 78+519;</w:t>
      </w:r>
    </w:p>
    <w:p w14:paraId="3C516A82"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 xml:space="preserve">Pod peste Tisa în zona Tepliţa din Sighetu Marmației (proiectare și execuție); </w:t>
      </w:r>
    </w:p>
    <w:p w14:paraId="1A6FCF47"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Pasaj superior pe DN 2, peste CF la Roman, km 332+961;</w:t>
      </w:r>
    </w:p>
    <w:p w14:paraId="4E6F864C"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Pasaj denivelat pe centura de ocolire Arad (DN7, km 540+248) peste CF Arad-București;</w:t>
      </w:r>
    </w:p>
    <w:p w14:paraId="277FF198"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Pasarele pietonale pe centura municipiului București A1 și DN 7;</w:t>
      </w:r>
    </w:p>
    <w:p w14:paraId="726421D7"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Pasarele pietonale pe centura Municipiului București între DN 1A și DN 1;</w:t>
      </w:r>
    </w:p>
    <w:p w14:paraId="06733C34"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Lucrări de punere în siguranță pod pe DN 72, km 20+422, peste râul Dâmbovița, la Viișoara;</w:t>
      </w:r>
    </w:p>
    <w:p w14:paraId="0DD95D8D"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Reabilitarea podului de pe DN39, km 8+988 la Agigea;</w:t>
      </w:r>
    </w:p>
    <w:p w14:paraId="66E6A8B6"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Pod peste DN 65 km 82+385 peste râul Vedea;</w:t>
      </w:r>
    </w:p>
    <w:p w14:paraId="39E33AB0"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Pod pe DN 67 km 32+716 peste canal la Florești;</w:t>
      </w:r>
    </w:p>
    <w:p w14:paraId="5D4F5358"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Construcția subtraversei (subtraversării) pietonale DN 7 - Tălmaciu;</w:t>
      </w:r>
    </w:p>
    <w:p w14:paraId="473D35E7"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Pod pe DN 11 km 74+055, la Bretcu;</w:t>
      </w:r>
    </w:p>
    <w:p w14:paraId="1249BE14"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Reparație capitală pod Chiciu pe DN 73, km 78+519;</w:t>
      </w:r>
    </w:p>
    <w:p w14:paraId="320DD2F8"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Pod pe DN 2A, km 196+739 la Ovidiu;</w:t>
      </w:r>
    </w:p>
    <w:p w14:paraId="5763356E"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Pasaj denivelat pe DN 21, km 105+500;</w:t>
      </w:r>
    </w:p>
    <w:p w14:paraId="1405A5CA"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Amenajare pasaj pietonal subteran - intersecție DN 1 cu strada Panduri (Predeal);</w:t>
      </w:r>
    </w:p>
    <w:p w14:paraId="37B5EE48"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Pasaj rutier la intersecția DN 1 cu strada Prahovei (Azuga);</w:t>
      </w:r>
    </w:p>
    <w:p w14:paraId="598306F6" w14:textId="77777777" w:rsidR="001C26AF" w:rsidRPr="00C81350" w:rsidRDefault="001C26AF" w:rsidP="00FA1D49">
      <w:pPr>
        <w:numPr>
          <w:ilvl w:val="0"/>
          <w:numId w:val="174"/>
        </w:numPr>
        <w:tabs>
          <w:tab w:val="num" w:pos="360"/>
          <w:tab w:val="left" w:pos="720"/>
        </w:tabs>
        <w:ind w:left="720"/>
        <w:jc w:val="both"/>
        <w:rPr>
          <w:rFonts w:eastAsia="Trebuchet MS" w:cs="Open Sans"/>
          <w:color w:val="000000"/>
        </w:rPr>
      </w:pPr>
      <w:r w:rsidRPr="00C81350">
        <w:rPr>
          <w:rFonts w:eastAsia="Trebuchet MS" w:cs="Open Sans"/>
          <w:color w:val="000000"/>
        </w:rPr>
        <w:t>Pasaj denivelat pe DN 21 km 105+500.</w:t>
      </w:r>
    </w:p>
    <w:p w14:paraId="78B0F747" w14:textId="77777777" w:rsidR="00470666" w:rsidRPr="00C81350" w:rsidRDefault="00470666" w:rsidP="003E6F2B">
      <w:pPr>
        <w:jc w:val="both"/>
        <w:rPr>
          <w:rFonts w:eastAsia="Times New Roman" w:cs="Arial"/>
          <w:b/>
          <w:bCs/>
        </w:rPr>
      </w:pPr>
      <w:bookmarkStart w:id="45" w:name="_Toc135838360"/>
    </w:p>
    <w:p w14:paraId="5E5928DC" w14:textId="0C726CCE" w:rsidR="001C26AF" w:rsidRPr="00C81350" w:rsidRDefault="001C26AF" w:rsidP="00CD1BBC">
      <w:pPr>
        <w:jc w:val="both"/>
        <w:rPr>
          <w:rFonts w:eastAsia="Times New Roman" w:cs="Arial"/>
          <w:b/>
          <w:bCs/>
        </w:rPr>
      </w:pPr>
      <w:r w:rsidRPr="00C81350">
        <w:rPr>
          <w:rFonts w:eastAsia="Times New Roman" w:cs="Arial"/>
          <w:b/>
          <w:bCs/>
        </w:rPr>
        <w:t>3.2. Întreținerea rețelei de drumuri naționale și autostrăzi</w:t>
      </w:r>
      <w:bookmarkEnd w:id="45"/>
    </w:p>
    <w:p w14:paraId="1D816215" w14:textId="77777777" w:rsidR="001C26AF" w:rsidRPr="00C81350" w:rsidRDefault="001C26AF" w:rsidP="003E6F2B">
      <w:pPr>
        <w:tabs>
          <w:tab w:val="left" w:pos="0"/>
        </w:tabs>
        <w:spacing w:before="120"/>
        <w:jc w:val="both"/>
        <w:rPr>
          <w:rFonts w:eastAsia="Trebuchet MS" w:cs="Open Sans"/>
        </w:rPr>
      </w:pPr>
      <w:r w:rsidRPr="00C81350">
        <w:rPr>
          <w:rFonts w:eastAsia="Trebuchet MS" w:cs="Open Sans"/>
        </w:rPr>
        <w:t>C.N.A.I.R. asigură în prezent administrarea și întreținerea unei rețele de 16.383 km din care 931 km de autostrăzi și 15.452 km drumuri naționale, rețea care este dezvoltată pe întreg teritoriul României, din care circa 57 % cu durata de funcționare expirată (durata normală de funcționare a unui drum este durata de utilizare exprimată în ani, de la darea în circulație a drumului ca nou și până la introducerea sa în prima reparație capitală sau între doua reparații capitale).</w:t>
      </w:r>
    </w:p>
    <w:p w14:paraId="60277A7F" w14:textId="270EAA88" w:rsidR="001C26AF" w:rsidRPr="00C81350" w:rsidRDefault="001C26AF" w:rsidP="00CD1BBC">
      <w:pPr>
        <w:tabs>
          <w:tab w:val="left" w:pos="0"/>
        </w:tabs>
        <w:spacing w:after="120"/>
        <w:jc w:val="both"/>
        <w:rPr>
          <w:rFonts w:eastAsia="Trebuchet MS" w:cs="Arial"/>
          <w:b/>
          <w:color w:val="000000"/>
        </w:rPr>
      </w:pPr>
      <w:r w:rsidRPr="00C81350">
        <w:rPr>
          <w:rFonts w:eastAsia="Trebuchet MS" w:cs="Open Sans"/>
          <w:color w:val="000000"/>
        </w:rPr>
        <w:t xml:space="preserve">C.N.A.I.R. are încheiate acorduri cadru pentru lucrări de întreținere periodică (tratamente bituminoase, straturi rutiere foarte subțiri, covoare bituminoase), în cadrul prevederilor bugetare pentru anul 2023 au fost aprobate și se vor executa lucrări de întreținere periodică şi reparații curente la parte carosabilă pe o lungime de 651.89 km (4.563.244 mp), în valoare de 382.465.158 lei cu TVA, </w:t>
      </w:r>
    </w:p>
    <w:p w14:paraId="380B49DE" w14:textId="77777777" w:rsidR="00470666" w:rsidRPr="00C81350" w:rsidRDefault="00470666" w:rsidP="001C26AF">
      <w:pPr>
        <w:keepNext/>
        <w:keepLines/>
        <w:spacing w:before="40" w:line="276" w:lineRule="auto"/>
        <w:jc w:val="both"/>
        <w:outlineLvl w:val="2"/>
        <w:rPr>
          <w:rFonts w:eastAsia="Times New Roman" w:cs="Arial"/>
          <w:b/>
          <w:bCs/>
        </w:rPr>
      </w:pPr>
      <w:bookmarkStart w:id="46" w:name="_Toc135838361"/>
    </w:p>
    <w:p w14:paraId="6593389F" w14:textId="77777777" w:rsidR="001C26AF" w:rsidRPr="00C81350" w:rsidRDefault="001C26AF" w:rsidP="001C26AF">
      <w:pPr>
        <w:keepNext/>
        <w:keepLines/>
        <w:spacing w:before="40" w:line="276" w:lineRule="auto"/>
        <w:jc w:val="both"/>
        <w:outlineLvl w:val="2"/>
        <w:rPr>
          <w:rFonts w:eastAsia="Times New Roman" w:cs="Arial"/>
          <w:b/>
        </w:rPr>
      </w:pPr>
      <w:r w:rsidRPr="00C81350">
        <w:rPr>
          <w:rFonts w:eastAsia="Times New Roman" w:cs="Arial"/>
          <w:b/>
          <w:bCs/>
        </w:rPr>
        <w:t>3.3. Venituri proprii</w:t>
      </w:r>
      <w:bookmarkEnd w:id="46"/>
    </w:p>
    <w:p w14:paraId="5BF00779" w14:textId="77777777" w:rsidR="001C26AF" w:rsidRPr="00C81350" w:rsidRDefault="001C26AF" w:rsidP="003E6F2B">
      <w:pPr>
        <w:tabs>
          <w:tab w:val="left" w:pos="0"/>
        </w:tabs>
        <w:spacing w:before="120"/>
        <w:jc w:val="both"/>
        <w:rPr>
          <w:rFonts w:eastAsia="Trebuchet MS" w:cs="Open Sans"/>
          <w:bCs/>
          <w:color w:val="000000"/>
        </w:rPr>
      </w:pPr>
      <w:r w:rsidRPr="00C81350">
        <w:rPr>
          <w:rFonts w:eastAsia="Trebuchet MS" w:cs="Open Sans"/>
          <w:bCs/>
          <w:color w:val="000000"/>
        </w:rPr>
        <w:t>Prevederea bugetară aprobată prin H.G. nr. 191/09.03.2023 pentru veniturile proprii de exploatare ale companiei în anul 2023 a fost stabilită la valoarea totală de 1.853.743,08 mii lei, față de prevederea bugetară aferentă anului 2022 aprobată conform H.G. nr. 1290/2022, în valoare de 1.787.927,21 mii lei, în creștere cu 3,68%.</w:t>
      </w:r>
    </w:p>
    <w:p w14:paraId="225B9363" w14:textId="77777777" w:rsidR="001C26AF" w:rsidRPr="00C81350" w:rsidRDefault="001C26AF" w:rsidP="00CD1BBC">
      <w:pPr>
        <w:tabs>
          <w:tab w:val="left" w:pos="0"/>
        </w:tabs>
        <w:spacing w:after="120"/>
        <w:jc w:val="both"/>
        <w:rPr>
          <w:rFonts w:eastAsia="Trebuchet MS" w:cs="Open Sans"/>
          <w:bCs/>
          <w:color w:val="000000"/>
        </w:rPr>
      </w:pPr>
      <w:r w:rsidRPr="00C81350">
        <w:rPr>
          <w:rFonts w:eastAsia="Trebuchet MS" w:cs="Open Sans"/>
          <w:bCs/>
          <w:color w:val="000000"/>
        </w:rPr>
        <w:t xml:space="preserve">Veniturile estimate pentru anul 2023 provin din următoarele tipuri de tarife: tarife de utilizare a rețelei de drumuri naționale din România (rovinieta - reglementată prin O.G. nr. 15/2002 privind aplicarea tarifului de utilizare și a tarifului de trecere pe rețeaua de drumuri naționale din România, aprobată prin Legea nr. 424/2002, cu modificările și completările ulterioare), tarife autorizații speciale de transport (reglementate prin O.G. nr. 43/1997 republicată, privind regimul drumurilor, aprobată prin Legea nr. 82/1998, cu modificările și completările ulterioare, Ordinul M.T. nr. 1836/2018 pentru aprobarea unor tarife aplicate de C.N.A.I.R. S.A., cu modificările și completările ulterioare), tarife de utilizare zona drumului (reglementate prin O.G. nr. 43/1997 republicată, privind regimul drumurilor, aprobată prin Legea nr. 82/1998, cu modificările și completările ulterioare, Ordinul MT nr. 1836/2018 pentru aprobarea unor tarife aplicate de C.N.A.I.R. S.A., cu modificările și completările ulterioare), tarife pentru trecerea podurilor dunărene (reglementate prin O.G. nr. 15/2002 privind aplicarea tarifului de utilizare și a tarifului de trecere pe rețeaua de drumuri naționale din România, aprobată prin Legea nr. 424/2002, cu modificările și completările ulterioare, Ordinul M.T. nr. 1836/2018 pentru aprobarea unor tarife aplicate de C.N.A.I.R. S.A., cu modificările și completările ulterioare), tarife încasate de agențiile de control și încasare (reglementate prin O.G. nr. 43/1997 republicată, privind regimul drumurilor, aprobată prin Legea nr. 82/1998, cu modificările și completările ulterioare, Ordinul </w:t>
      </w:r>
      <w:r w:rsidRPr="00C81350">
        <w:rPr>
          <w:rFonts w:eastAsia="Trebuchet MS" w:cs="Open Sans"/>
          <w:bCs/>
          <w:color w:val="000000"/>
        </w:rPr>
        <w:lastRenderedPageBreak/>
        <w:t>M.T. nr. 1836/2018 pentru aprobarea unor tarife aplicate de C.N.A.I.R. S.A., cu modificările și completările ulterioare).</w:t>
      </w:r>
    </w:p>
    <w:p w14:paraId="2E31FC0E" w14:textId="77777777" w:rsidR="001C26AF" w:rsidRPr="00C81350" w:rsidRDefault="001C26AF" w:rsidP="001C26AF">
      <w:pPr>
        <w:tabs>
          <w:tab w:val="left" w:pos="0"/>
        </w:tabs>
        <w:spacing w:before="120" w:after="120"/>
        <w:jc w:val="both"/>
        <w:rPr>
          <w:rFonts w:eastAsia="Trebuchet MS" w:cs="Open Sans"/>
          <w:bCs/>
          <w:color w:val="000000"/>
        </w:rPr>
      </w:pPr>
      <w:r w:rsidRPr="00C81350">
        <w:rPr>
          <w:rFonts w:eastAsia="Trebuchet MS" w:cs="Open Sans"/>
          <w:bCs/>
          <w:color w:val="000000"/>
        </w:rPr>
        <w:t>La veniturile proprii obținute din cele enumerate mai sus în valoare de 1.853.743,08 mii lei, se adaugă venituri financiare în valoare de 4.500 mii lei.</w:t>
      </w:r>
    </w:p>
    <w:p w14:paraId="4E9F7CAD" w14:textId="77777777" w:rsidR="001C26AF" w:rsidRPr="00C81350" w:rsidRDefault="001C26AF" w:rsidP="001C26AF">
      <w:pPr>
        <w:tabs>
          <w:tab w:val="left" w:pos="0"/>
        </w:tabs>
        <w:spacing w:before="120" w:after="120"/>
        <w:jc w:val="both"/>
        <w:rPr>
          <w:rFonts w:eastAsia="Trebuchet MS" w:cs="Open Sans"/>
          <w:bCs/>
          <w:color w:val="000000"/>
        </w:rPr>
      </w:pPr>
      <w:r w:rsidRPr="00C81350">
        <w:rPr>
          <w:rFonts w:eastAsia="Trebuchet MS" w:cs="Open Sans"/>
          <w:bCs/>
          <w:color w:val="000000"/>
        </w:rPr>
        <w:t>În conformitate cu prevederile art. 32 din O.U.G. nr. 55/2016, cu modificările și completările ulterioare, veniturile proprii ale C.N.I.R. se constituie dintr-un procent maxim de 15% din veniturile din tariful de utilizare a rețelei de drumuri naționale din România înregistrate de C.N.A.I.R. lunar, în conformitate cu datele rezultate din conturile de clasa 7 din balanța de verificare, grupa 70 "Cifra de afaceri netă".</w:t>
      </w:r>
    </w:p>
    <w:p w14:paraId="577EDFA6" w14:textId="77777777" w:rsidR="001C26AF" w:rsidRPr="00C81350" w:rsidRDefault="001C26AF" w:rsidP="001C26AF">
      <w:pPr>
        <w:tabs>
          <w:tab w:val="left" w:pos="0"/>
        </w:tabs>
        <w:spacing w:before="120" w:after="120"/>
        <w:jc w:val="both"/>
        <w:rPr>
          <w:rFonts w:eastAsia="Trebuchet MS" w:cs="Open Sans"/>
          <w:bCs/>
          <w:color w:val="000000"/>
        </w:rPr>
      </w:pPr>
      <w:r w:rsidRPr="00C81350">
        <w:rPr>
          <w:rFonts w:eastAsia="Trebuchet MS" w:cs="Open Sans"/>
          <w:bCs/>
          <w:color w:val="000000"/>
        </w:rPr>
        <w:t xml:space="preserve">În conformitate cu art. 45 din aceeași O.U.G., sumele transferate de C.N.A.I.R. către C.N.I.R. S.A. în baza art. 32 din O.U.G. nr. 55/2016 (modificat conform O.G. nr. 16/2017) reprezintă atât venituri, cât și cheltuieli pentru C.N.A.I.R., în condițiile în care C.N.I.R. S.A. va factura aceste sume către C.N.A.I.R. Aceste sume, respectiv valoarea de </w:t>
      </w:r>
      <w:r w:rsidRPr="00C81350">
        <w:rPr>
          <w:rFonts w:eastAsia="Trebuchet MS" w:cs="Open Sans"/>
          <w:color w:val="000000"/>
        </w:rPr>
        <w:t xml:space="preserve">163.615,72 </w:t>
      </w:r>
      <w:r w:rsidRPr="00C81350">
        <w:rPr>
          <w:rFonts w:eastAsia="Trebuchet MS" w:cs="Open Sans"/>
          <w:bCs/>
          <w:color w:val="000000"/>
        </w:rPr>
        <w:t xml:space="preserve">mii lei (calculată prin eliminarea influenței de </w:t>
      </w:r>
      <w:r w:rsidRPr="00C81350">
        <w:rPr>
          <w:rFonts w:eastAsia="Trebuchet MS" w:cs="Open Sans"/>
          <w:color w:val="000000"/>
        </w:rPr>
        <w:t xml:space="preserve">51.159,36 </w:t>
      </w:r>
      <w:r w:rsidRPr="00C81350">
        <w:rPr>
          <w:rFonts w:eastAsia="Trebuchet MS" w:cs="Open Sans"/>
          <w:bCs/>
          <w:color w:val="000000"/>
        </w:rPr>
        <w:t>mii lei aferentă perioadei ianuarie-martie 2023 având în vedere faptul că în Registrul contribuabililor inactivi sau reactivați C.N.I.R. figurează ca fiind inactivă, iar după o eventuală reactivare este necesară o perioadă de pregătire și desfășurare a concursurilor de ocupare a posturilor), pot funcționa ca sume nerepartizate pe alte tipuri de cheltuieli și care vor reprezenta cheltuială de întreținere pentru C.N.A.I.R.  pe măsura neutilizării de către C.N.I.R. S.A. datorită lipsei de personal angajat.</w:t>
      </w:r>
    </w:p>
    <w:p w14:paraId="3956C53D" w14:textId="77777777" w:rsidR="001C26AF" w:rsidRPr="00C81350" w:rsidRDefault="001C26AF" w:rsidP="001C26AF">
      <w:pPr>
        <w:tabs>
          <w:tab w:val="left" w:pos="0"/>
        </w:tabs>
        <w:spacing w:before="120" w:after="120"/>
        <w:jc w:val="both"/>
        <w:rPr>
          <w:rFonts w:eastAsia="Trebuchet MS" w:cs="Open Sans"/>
          <w:bCs/>
          <w:color w:val="000000"/>
        </w:rPr>
      </w:pPr>
    </w:p>
    <w:p w14:paraId="1B3A7E92" w14:textId="77777777" w:rsidR="00470666" w:rsidRPr="00C81350" w:rsidRDefault="00470666" w:rsidP="00470666">
      <w:pPr>
        <w:spacing w:before="160"/>
        <w:jc w:val="both"/>
        <w:rPr>
          <w:rFonts w:eastAsia="Trebuchet MS" w:cs="Open Sans"/>
          <w:color w:val="000000"/>
          <w:lang w:eastAsia="ar-SA"/>
        </w:rPr>
      </w:pPr>
      <w:r w:rsidRPr="00C81350">
        <w:rPr>
          <w:rFonts w:eastAsia="Trebuchet MS" w:cs="Open Sans"/>
          <w:b/>
          <w:color w:val="000000"/>
        </w:rPr>
        <w:t>B. DIRI-ACTIVITATEA ÎN DOMENIUL INVESTIȚII</w:t>
      </w:r>
      <w:r w:rsidRPr="00C81350">
        <w:rPr>
          <w:rFonts w:eastAsia="Trebuchet MS" w:cs="Open Sans"/>
          <w:color w:val="000000"/>
          <w:lang w:eastAsia="ar-SA"/>
        </w:rPr>
        <w:t xml:space="preserve"> </w:t>
      </w:r>
    </w:p>
    <w:p w14:paraId="2E166FB9" w14:textId="77777777" w:rsidR="00470666" w:rsidRPr="00C81350" w:rsidRDefault="00470666" w:rsidP="00470666">
      <w:pPr>
        <w:autoSpaceDE w:val="0"/>
        <w:autoSpaceDN w:val="0"/>
        <w:adjustRightInd w:val="0"/>
        <w:spacing w:before="160" w:line="276" w:lineRule="auto"/>
        <w:jc w:val="both"/>
        <w:rPr>
          <w:rFonts w:eastAsia="Trebuchet MS" w:cs="TrebuchetMS"/>
          <w:color w:val="000000"/>
        </w:rPr>
      </w:pPr>
      <w:r w:rsidRPr="00C81350">
        <w:rPr>
          <w:rFonts w:eastAsia="Trebuchet MS" w:cs="TrebuchetMS"/>
          <w:color w:val="000000"/>
        </w:rPr>
        <w:t>In ceea ce priveste activitatea de investiții au fost întreprinse următoarele:</w:t>
      </w:r>
    </w:p>
    <w:p w14:paraId="2DC8D287" w14:textId="77777777" w:rsidR="00470666" w:rsidRPr="00C81350" w:rsidRDefault="00470666" w:rsidP="00470666">
      <w:pPr>
        <w:autoSpaceDE w:val="0"/>
        <w:autoSpaceDN w:val="0"/>
        <w:adjustRightInd w:val="0"/>
        <w:jc w:val="both"/>
        <w:rPr>
          <w:rFonts w:eastAsia="Trebuchet MS" w:cs="TrebuchetMS"/>
          <w:color w:val="000000"/>
        </w:rPr>
      </w:pPr>
      <w:r w:rsidRPr="00C81350">
        <w:rPr>
          <w:rFonts w:eastAsia="Trebuchet MS" w:cs="TrebuchetMS"/>
          <w:color w:val="000000"/>
        </w:rPr>
        <w:t>• Derularea activităților specifice cu privire la elaborarea legii bugetului de stat pe anul 2022, cum ar fi: comunicarea limitelor de cheltuieli de investitii aprobate de către Ministerul Finanțelor și detaliate pe fiecare titlu în parte la nivelul Directiei Economice din cadrul MTI către instituțiile publice și agenții economici aflați în subordinea, autoritatea și sub coordonarea ministerului, de asemenea, au fost introduse cu ajutorul sistemelor informatice puse la dispozitie de către MF alocatiile aferente obiectivelor de investitii în cadrul anexelor 3/24/20, 3/24/21, 3/24/22, 3/24/23 , 3/24/28 și 3/24/29 la legea bugetului de stat pe anul în curs.</w:t>
      </w:r>
    </w:p>
    <w:p w14:paraId="0C415DB9" w14:textId="77777777" w:rsidR="00470666" w:rsidRPr="00C81350" w:rsidRDefault="00470666" w:rsidP="00470666">
      <w:pPr>
        <w:autoSpaceDE w:val="0"/>
        <w:autoSpaceDN w:val="0"/>
        <w:adjustRightInd w:val="0"/>
        <w:jc w:val="both"/>
        <w:rPr>
          <w:rFonts w:eastAsia="Trebuchet MS" w:cs="TrebuchetMS"/>
          <w:color w:val="000000"/>
        </w:rPr>
      </w:pPr>
      <w:r w:rsidRPr="00C81350">
        <w:rPr>
          <w:rFonts w:eastAsia="Trebuchet MS" w:cs="TrebuchetMS"/>
          <w:color w:val="000000"/>
        </w:rPr>
        <w:t>• S-au verificat și avizat din punct de vedere al oportunității, documentaţiile pentru fundamentarea şi promovarea obiectivelor de investiţii, finanţate de la bugetul de stat, fonduri structurale sau din alte surse de finanţare externe, pentru modernizarea şi dezvoltarea infrastructurii rutiere, feroviare, navale, aeriene și sanitare.</w:t>
      </w:r>
    </w:p>
    <w:p w14:paraId="42B547C7" w14:textId="77777777" w:rsidR="00470666" w:rsidRPr="00C81350" w:rsidRDefault="00470666" w:rsidP="00470666">
      <w:pPr>
        <w:autoSpaceDE w:val="0"/>
        <w:autoSpaceDN w:val="0"/>
        <w:adjustRightInd w:val="0"/>
        <w:jc w:val="both"/>
        <w:rPr>
          <w:rFonts w:eastAsia="Trebuchet MS" w:cs="TrebuchetMS"/>
          <w:color w:val="000000"/>
        </w:rPr>
      </w:pPr>
      <w:r w:rsidRPr="00C81350">
        <w:rPr>
          <w:rFonts w:eastAsia="Trebuchet MS" w:cs="TrebuchetMS"/>
          <w:color w:val="000000"/>
        </w:rPr>
        <w:t>• Au fost emise puncte de vedere cu privire la cheltuielile de capital cuprinse în bugetele de venituri și cheltuieli ale instituțiilor publice aflate în coordonarea Ministerului Transporturilor și Infrastructurii, a căror finanțare este asigurată, integral sau parțial, din surse proprii.</w:t>
      </w:r>
    </w:p>
    <w:p w14:paraId="3F8F7D04" w14:textId="77777777" w:rsidR="00470666" w:rsidRPr="00C81350" w:rsidRDefault="00470666" w:rsidP="00470666">
      <w:pPr>
        <w:autoSpaceDE w:val="0"/>
        <w:autoSpaceDN w:val="0"/>
        <w:adjustRightInd w:val="0"/>
        <w:jc w:val="both"/>
        <w:rPr>
          <w:rFonts w:eastAsia="Trebuchet MS" w:cs="TrebuchetMS"/>
          <w:color w:val="000000"/>
        </w:rPr>
      </w:pPr>
      <w:r w:rsidRPr="00C81350">
        <w:rPr>
          <w:rFonts w:eastAsia="Trebuchet MS" w:cs="TrebuchetMS"/>
          <w:color w:val="000000"/>
        </w:rPr>
        <w:t>• Au fost întocmite și s-au transmis, în vederea aprobării de către conducerea ministerului, listele de investiții cu finanțare de la bugetul de stat ale instituțiilor publice și companiilor naționale din domeniile de transport rutier, feroviar, naval, aerian și medical.</w:t>
      </w:r>
    </w:p>
    <w:p w14:paraId="7EBBCAD5" w14:textId="77777777" w:rsidR="00470666" w:rsidRPr="00C81350" w:rsidRDefault="00470666" w:rsidP="00470666">
      <w:pPr>
        <w:autoSpaceDE w:val="0"/>
        <w:autoSpaceDN w:val="0"/>
        <w:adjustRightInd w:val="0"/>
        <w:jc w:val="both"/>
        <w:rPr>
          <w:rFonts w:eastAsia="Trebuchet MS" w:cs="TrebuchetMS"/>
          <w:color w:val="000000"/>
        </w:rPr>
      </w:pPr>
      <w:r w:rsidRPr="00C81350">
        <w:rPr>
          <w:rFonts w:eastAsia="Trebuchet MS" w:cs="TrebuchetMS"/>
          <w:color w:val="000000"/>
        </w:rPr>
        <w:t>• Pentru toate domeniile de transport s-au întocmit, transmis și monitorizat cererile de deschidere credite bugetare aferente titlurilor 55.01.12 “Investiții ale agenților economici cu capital de stat”, 55.01.28 ”Cheltuieli neeligibile ISPA”, 51.02.13 “Dezvoltarea infrastructurii rutiere”, 51.02.34 ”Transferuri pentru finanțarea proiectului de investiții la Metrou”, 56 ”Proiecte cu finanțare din fonduri externe nerambursabile (FEN) post-aderare”, 65 ”Cheltuieli aferente programelor cu finanțare rambursabilă”, 71 ”Active nefinanciare”.</w:t>
      </w:r>
    </w:p>
    <w:p w14:paraId="0561390E" w14:textId="77777777" w:rsidR="00470666" w:rsidRPr="00C81350" w:rsidRDefault="00470666" w:rsidP="00470666">
      <w:pPr>
        <w:autoSpaceDE w:val="0"/>
        <w:autoSpaceDN w:val="0"/>
        <w:adjustRightInd w:val="0"/>
        <w:jc w:val="both"/>
        <w:rPr>
          <w:rFonts w:eastAsia="Trebuchet MS" w:cs="TrebuchetMS"/>
          <w:color w:val="000000"/>
        </w:rPr>
      </w:pPr>
      <w:r w:rsidRPr="00C81350">
        <w:rPr>
          <w:rFonts w:eastAsia="Trebuchet MS" w:cs="TrebuchetMS"/>
          <w:color w:val="000000"/>
        </w:rPr>
        <w:t>• Pe parcursul întregului an s-a asigurat monitorizarea obiectivelor de investiții publice cu privire la plățile lunare efectuate, în conformitate cu prevederile OMFP 3903/2018.</w:t>
      </w:r>
    </w:p>
    <w:p w14:paraId="7DD6824F" w14:textId="77777777" w:rsidR="00470666" w:rsidRPr="00C81350" w:rsidRDefault="00470666" w:rsidP="00470666">
      <w:pPr>
        <w:autoSpaceDE w:val="0"/>
        <w:autoSpaceDN w:val="0"/>
        <w:adjustRightInd w:val="0"/>
        <w:jc w:val="both"/>
        <w:rPr>
          <w:rFonts w:eastAsia="Trebuchet MS" w:cs="TrebuchetMS"/>
          <w:color w:val="000000"/>
        </w:rPr>
      </w:pPr>
      <w:r w:rsidRPr="00C81350">
        <w:rPr>
          <w:rFonts w:eastAsia="Trebuchet MS" w:cs="TrebuchetMS"/>
          <w:color w:val="000000"/>
        </w:rPr>
        <w:t>• Ori de câte ori a fost necesar au fost actualizate formularele 3/24/21 și 3/24/23 aferente obiectivelor de investiții finanțate prin titlurile 55.01.28 – “Cheltuieli neeligibile ISPA” și 56– “Proiecte cu finanțare din fonduri externe nerambursabile post-aderare”.</w:t>
      </w:r>
    </w:p>
    <w:p w14:paraId="295201B1" w14:textId="77777777" w:rsidR="00470666" w:rsidRPr="00C81350" w:rsidRDefault="00470666" w:rsidP="00470666">
      <w:pPr>
        <w:autoSpaceDE w:val="0"/>
        <w:autoSpaceDN w:val="0"/>
        <w:adjustRightInd w:val="0"/>
        <w:jc w:val="both"/>
        <w:rPr>
          <w:rFonts w:eastAsia="Trebuchet MS" w:cs="TrebuchetMS"/>
          <w:color w:val="000000"/>
        </w:rPr>
      </w:pPr>
      <w:r w:rsidRPr="00C81350">
        <w:rPr>
          <w:rFonts w:eastAsia="Trebuchet MS" w:cs="TrebuchetMS"/>
          <w:color w:val="000000"/>
        </w:rPr>
        <w:t>• La solicitarea unităților economice și a instituțiilor publice din subordinea MTI au fost întreprinse demersuri către Ministerul Finanțelor pentru redistribuirea de alocații bugetare între obiectivele de investiții derulate.</w:t>
      </w:r>
    </w:p>
    <w:p w14:paraId="4A17B9D8" w14:textId="77777777" w:rsidR="00470666" w:rsidRPr="00C81350" w:rsidRDefault="00470666" w:rsidP="00470666">
      <w:pPr>
        <w:autoSpaceDE w:val="0"/>
        <w:autoSpaceDN w:val="0"/>
        <w:adjustRightInd w:val="0"/>
        <w:jc w:val="both"/>
        <w:rPr>
          <w:rFonts w:eastAsia="Trebuchet MS" w:cs="TrebuchetMS"/>
          <w:color w:val="000000"/>
        </w:rPr>
      </w:pPr>
      <w:r w:rsidRPr="00C81350">
        <w:rPr>
          <w:rFonts w:eastAsia="Trebuchet MS" w:cs="TrebuchetMS"/>
          <w:color w:val="000000"/>
        </w:rPr>
        <w:t>• Cu ocazia rectificărilor bugetare din timpul anului au fost demarate acțiuni pentru actualizarea finanțării programului de investiții publice pe anul 2022 al MTI în funcție de influențele negative sau pozitive asupra bugetului general al ministerului.</w:t>
      </w:r>
    </w:p>
    <w:p w14:paraId="0B416572" w14:textId="77777777" w:rsidR="00470666" w:rsidRPr="00C81350" w:rsidRDefault="00470666" w:rsidP="00470666">
      <w:pPr>
        <w:autoSpaceDE w:val="0"/>
        <w:autoSpaceDN w:val="0"/>
        <w:adjustRightInd w:val="0"/>
        <w:jc w:val="both"/>
        <w:rPr>
          <w:rFonts w:eastAsia="Trebuchet MS" w:cs="TrebuchetMS"/>
          <w:color w:val="000000"/>
        </w:rPr>
      </w:pPr>
      <w:r w:rsidRPr="00C81350">
        <w:rPr>
          <w:rFonts w:eastAsia="Trebuchet MS" w:cs="TrebuchetMS"/>
          <w:color w:val="000000"/>
        </w:rPr>
        <w:lastRenderedPageBreak/>
        <w:t>• Au fost  utilizate integral alocațiile bugetare primite prin Grantul din Fondul de Solidaritate al Uniunii Europene pentru finanţarea operaţiunilor de urgenţă și de recuperare în urma catastrofei cauzate de pandemia de COVID  în România.</w:t>
      </w:r>
    </w:p>
    <w:p w14:paraId="66DD6EF3" w14:textId="77777777" w:rsidR="00470666" w:rsidRPr="00C81350" w:rsidRDefault="00470666" w:rsidP="00470666">
      <w:pPr>
        <w:autoSpaceDE w:val="0"/>
        <w:autoSpaceDN w:val="0"/>
        <w:adjustRightInd w:val="0"/>
        <w:jc w:val="both"/>
        <w:rPr>
          <w:rFonts w:eastAsia="Trebuchet MS" w:cs="TrebuchetMS"/>
          <w:color w:val="000000"/>
        </w:rPr>
      </w:pPr>
      <w:r w:rsidRPr="00C81350">
        <w:rPr>
          <w:rFonts w:eastAsia="Trebuchet MS" w:cs="TrebuchetMS"/>
          <w:color w:val="000000"/>
        </w:rPr>
        <w:t>• S-a avut în vedere menținerea permanentă a unui sistem de comunicare funcţional, flexibil şi eficient cu toate unitățile economice și instituțiile publice aflate în subordinea ministerului, cu direcțiile din cadrul MTI şi cu autorităţile/instituţiile publice centrale şi/sau locale, în limitele prevederilor legale în vigoare, pe parcursul întregului an.</w:t>
      </w:r>
    </w:p>
    <w:p w14:paraId="57F64461" w14:textId="77777777" w:rsidR="00470666" w:rsidRPr="00C81350" w:rsidRDefault="00470666" w:rsidP="00470666">
      <w:pPr>
        <w:autoSpaceDE w:val="0"/>
        <w:autoSpaceDN w:val="0"/>
        <w:adjustRightInd w:val="0"/>
        <w:jc w:val="both"/>
        <w:rPr>
          <w:rFonts w:eastAsia="Trebuchet MS" w:cs="TrebuchetMS"/>
          <w:color w:val="000000"/>
        </w:rPr>
      </w:pPr>
      <w:r w:rsidRPr="00C81350">
        <w:rPr>
          <w:rFonts w:eastAsia="Trebuchet MS" w:cs="TrebuchetMS"/>
          <w:color w:val="000000"/>
        </w:rPr>
        <w:t>• Au fost întocmite numeroase rapoarte/informări privind stadiul implementării proiectelor de investiții.</w:t>
      </w:r>
    </w:p>
    <w:p w14:paraId="1DAA30DB" w14:textId="77777777" w:rsidR="00470666" w:rsidRPr="00C81350" w:rsidRDefault="00470666" w:rsidP="00470666">
      <w:pPr>
        <w:autoSpaceDE w:val="0"/>
        <w:autoSpaceDN w:val="0"/>
        <w:adjustRightInd w:val="0"/>
        <w:jc w:val="both"/>
        <w:rPr>
          <w:rFonts w:eastAsia="Trebuchet MS" w:cs="TrebuchetMS"/>
          <w:color w:val="000000"/>
        </w:rPr>
      </w:pPr>
      <w:r w:rsidRPr="00C81350">
        <w:rPr>
          <w:rFonts w:eastAsia="Trebuchet MS" w:cs="TrebuchetMS"/>
          <w:color w:val="000000"/>
        </w:rPr>
        <w:t>• S-au organizat sedințe de lucru privind monitorizarea stadiului proiectelor și s-au propus soluții la problemele care conduc la intârziere în implementarea proiectelor.</w:t>
      </w:r>
    </w:p>
    <w:p w14:paraId="2520FF74" w14:textId="77777777" w:rsidR="00470666" w:rsidRPr="00C81350" w:rsidRDefault="00470666" w:rsidP="00470666">
      <w:pPr>
        <w:autoSpaceDE w:val="0"/>
        <w:autoSpaceDN w:val="0"/>
        <w:adjustRightInd w:val="0"/>
        <w:jc w:val="both"/>
        <w:rPr>
          <w:rFonts w:eastAsia="Trebuchet MS" w:cs="TrebuchetMS"/>
          <w:color w:val="000000"/>
        </w:rPr>
      </w:pPr>
      <w:r w:rsidRPr="00C81350">
        <w:rPr>
          <w:rFonts w:eastAsia="Trebuchet MS" w:cs="TrebuchetMS"/>
          <w:color w:val="000000"/>
        </w:rPr>
        <w:t>• Au fost elaborate note informative, adrese și toate materialele solicitate de conducerea ministerului în vederea participării la întruniri, conferințe, reuniuni sau întrevederi la nivel national și international.</w:t>
      </w:r>
    </w:p>
    <w:p w14:paraId="7DF4B9F6" w14:textId="77777777" w:rsidR="00470666" w:rsidRPr="00C81350" w:rsidRDefault="00470666" w:rsidP="00470666">
      <w:pPr>
        <w:autoSpaceDE w:val="0"/>
        <w:autoSpaceDN w:val="0"/>
        <w:adjustRightInd w:val="0"/>
        <w:jc w:val="both"/>
        <w:rPr>
          <w:rFonts w:eastAsia="Trebuchet MS" w:cs="TrebuchetMS"/>
          <w:color w:val="000000"/>
        </w:rPr>
      </w:pPr>
      <w:r w:rsidRPr="00C81350">
        <w:rPr>
          <w:rFonts w:eastAsia="Trebuchet MS" w:cs="TrebuchetMS"/>
          <w:color w:val="000000"/>
        </w:rPr>
        <w:t>• Au fost efectuate verificări pe unele șantiere la faţa locului, privind stadiul proiectelor de investiţii, în conformitate cu prevederile legale.</w:t>
      </w:r>
    </w:p>
    <w:p w14:paraId="308F14BE" w14:textId="77777777" w:rsidR="00470666" w:rsidRPr="00C81350" w:rsidRDefault="00470666" w:rsidP="00470666">
      <w:pPr>
        <w:autoSpaceDE w:val="0"/>
        <w:autoSpaceDN w:val="0"/>
        <w:adjustRightInd w:val="0"/>
        <w:jc w:val="both"/>
        <w:rPr>
          <w:rFonts w:eastAsia="Trebuchet MS" w:cs="TrebuchetMS"/>
          <w:color w:val="000000"/>
        </w:rPr>
      </w:pPr>
      <w:r w:rsidRPr="00C81350">
        <w:rPr>
          <w:rFonts w:eastAsia="Trebuchet MS" w:cs="TrebuchetMS"/>
          <w:color w:val="000000"/>
        </w:rPr>
        <w:t>• S-a asigurat participarea în comisii tehnice, în vederea elaborării de reglementări tehnice, norme şi normative specifice pentru proiectarea, execuția și operarea infrastructurii de transport de interes național.</w:t>
      </w:r>
    </w:p>
    <w:p w14:paraId="7C1B98F5" w14:textId="77777777" w:rsidR="00470666" w:rsidRPr="00C81350" w:rsidRDefault="00470666" w:rsidP="00470666">
      <w:pPr>
        <w:autoSpaceDE w:val="0"/>
        <w:autoSpaceDN w:val="0"/>
        <w:adjustRightInd w:val="0"/>
        <w:jc w:val="both"/>
        <w:rPr>
          <w:rFonts w:eastAsia="Trebuchet MS" w:cs="TrebuchetMS"/>
          <w:color w:val="000000"/>
        </w:rPr>
      </w:pPr>
      <w:r w:rsidRPr="00C81350">
        <w:rPr>
          <w:rFonts w:eastAsia="Trebuchet MS" w:cs="TrebuchetMS"/>
          <w:color w:val="000000"/>
        </w:rPr>
        <w:t>• S-a colaborat cu instituțiile de învățământ superior, în vederea asigurării cadrului desfășurării practicii de specialitate a studenților din domeniul Administrației și managementului public.</w:t>
      </w:r>
    </w:p>
    <w:p w14:paraId="49C7EA56" w14:textId="77777777" w:rsidR="00470666" w:rsidRPr="00C81350" w:rsidRDefault="00470666" w:rsidP="003E6F2B">
      <w:pPr>
        <w:jc w:val="both"/>
        <w:rPr>
          <w:rFonts w:eastAsia="Trebuchet MS" w:cs="Open Sans"/>
          <w:b/>
          <w:color w:val="FF0000"/>
        </w:rPr>
      </w:pPr>
    </w:p>
    <w:p w14:paraId="1575BE7C" w14:textId="77777777" w:rsidR="00470666" w:rsidRPr="00C81350" w:rsidRDefault="00470666" w:rsidP="003E6F2B">
      <w:pPr>
        <w:jc w:val="both"/>
        <w:rPr>
          <w:rFonts w:eastAsia="Trebuchet MS" w:cs="Open Sans"/>
          <w:b/>
        </w:rPr>
      </w:pPr>
      <w:r w:rsidRPr="00C81350">
        <w:rPr>
          <w:rFonts w:eastAsia="Trebuchet MS" w:cs="Open Sans"/>
          <w:b/>
        </w:rPr>
        <w:t>C. DIRI-ACTIVITATEA ÎN DOMENIUL INFRASTRUCTURII RUTIERE</w:t>
      </w:r>
    </w:p>
    <w:p w14:paraId="24D1C63D" w14:textId="77777777" w:rsidR="00470666" w:rsidRPr="00C81350" w:rsidRDefault="00470666" w:rsidP="00FA1D49">
      <w:pPr>
        <w:numPr>
          <w:ilvl w:val="0"/>
          <w:numId w:val="176"/>
        </w:numPr>
        <w:spacing w:before="160"/>
        <w:jc w:val="both"/>
      </w:pPr>
      <w:r w:rsidRPr="00C81350">
        <w:t>Au fost analizate și verificate multiple proiecte de acte normative privind infrastructura rutieră de interes național, precum și diverse modificări legislative, inițiate de către Compania Naţională de Administrare a Infrastructurii Rutiere SA. (CNAIR SA), respectiv:</w:t>
      </w:r>
    </w:p>
    <w:p w14:paraId="1EAEDD64" w14:textId="77777777" w:rsidR="00470666" w:rsidRPr="00C81350" w:rsidRDefault="00470666" w:rsidP="00470666">
      <w:pPr>
        <w:ind w:left="720"/>
        <w:jc w:val="both"/>
      </w:pPr>
      <w:r w:rsidRPr="00C81350">
        <w:t>- proiecte de legi</w:t>
      </w:r>
    </w:p>
    <w:p w14:paraId="357006E4" w14:textId="77777777" w:rsidR="00470666" w:rsidRPr="00C81350" w:rsidRDefault="00470666" w:rsidP="00470666">
      <w:pPr>
        <w:ind w:left="720"/>
        <w:jc w:val="both"/>
      </w:pPr>
      <w:r w:rsidRPr="00C81350">
        <w:t>- proiecte de ordonanțe</w:t>
      </w:r>
    </w:p>
    <w:p w14:paraId="25C53032" w14:textId="77777777" w:rsidR="00470666" w:rsidRPr="00C81350" w:rsidRDefault="00470666" w:rsidP="00470666">
      <w:pPr>
        <w:ind w:left="720"/>
        <w:jc w:val="both"/>
      </w:pPr>
      <w:r w:rsidRPr="00C81350">
        <w:t>- proiecte de ordine de ministru</w:t>
      </w:r>
    </w:p>
    <w:p w14:paraId="18D6C010" w14:textId="77777777" w:rsidR="00470666" w:rsidRPr="00C81350" w:rsidRDefault="00470666" w:rsidP="00470666">
      <w:pPr>
        <w:ind w:left="720"/>
        <w:jc w:val="both"/>
      </w:pPr>
      <w:r w:rsidRPr="00C81350">
        <w:t xml:space="preserve">- proiecte de hotărâri de Guvern (exproprieri, transmitere și dare în administrarea MTI de imobile etc) - proiecte de hotărâri de Guvern (exproprieri, transmitere și dare în administrarea MTI de imobile etc) pentru </w:t>
      </w:r>
      <w:r w:rsidRPr="00C81350">
        <w:rPr>
          <w:lang w:val="en-US"/>
        </w:rPr>
        <w:t>obiectivele de investiții finanțate de la bugetul de stat pentru titlurile 55.01.12, 71.01 (Instituții publice si Administrația centrală a MTI), 55.01.03, 65.01 (fonduri externe rambursabile), 56.01.03, 56.03.03, 55.01.28 (fonduri externe nerambursabile), inclusiv cele finanțate prin titlul 58-Proiecte finanțate din fonduri externe nerambursabile aferente cadrului financiar 2014-2020 , pentru obiectivele de investiții finanțate de la bugetul de stat pentru titlul 61 ”Proiecte cu finanțare din sumele aferente compoentei de împrumut PNRR”, pe parcursul implementării proiectelor și Programul de Transport (PT) 2021-2027;</w:t>
      </w:r>
    </w:p>
    <w:p w14:paraId="0192EDBF" w14:textId="77777777" w:rsidR="00470666" w:rsidRPr="00C81350" w:rsidRDefault="00470666" w:rsidP="003E6F2B">
      <w:pPr>
        <w:ind w:left="720"/>
        <w:jc w:val="both"/>
        <w:rPr>
          <w:rFonts w:eastAsia="Trebuchet MS" w:cs="Open Sans"/>
        </w:rPr>
      </w:pPr>
      <w:r w:rsidRPr="00C81350">
        <w:rPr>
          <w:rFonts w:eastAsia="Trebuchet MS" w:cs="Open Sans"/>
        </w:rPr>
        <w:t>Astfel în decursul anului 2022 au fost promovate la nivelul Serviciului Infrastructurii Rutiere un număr 98 de proiecte de acte normative (reprezentând proiecte de hotărâri de Guvern exproprieri, transmitere si dare în administrarea MTI a unor imobile, suplimentări de sume si modificări  anexe aferente unor HG aprobate anterior) din care:</w:t>
      </w:r>
    </w:p>
    <w:p w14:paraId="7CB77A3F" w14:textId="77777777" w:rsidR="00470666" w:rsidRPr="00C81350" w:rsidRDefault="00470666" w:rsidP="00470666">
      <w:pPr>
        <w:ind w:left="720"/>
        <w:jc w:val="both"/>
        <w:rPr>
          <w:rFonts w:eastAsia="Trebuchet MS" w:cs="Open Sans"/>
        </w:rPr>
      </w:pPr>
      <w:r w:rsidRPr="00C81350">
        <w:rPr>
          <w:rFonts w:eastAsia="Trebuchet MS" w:cs="Open Sans"/>
        </w:rPr>
        <w:t xml:space="preserve">- </w:t>
      </w:r>
      <w:r w:rsidRPr="00C81350">
        <w:rPr>
          <w:rFonts w:cs="Open Sans"/>
        </w:rPr>
        <w:t>15 de Ordine de ministru</w:t>
      </w:r>
      <w:r w:rsidRPr="00C81350">
        <w:rPr>
          <w:rFonts w:eastAsia="Trebuchet MS" w:cs="Open Sans"/>
        </w:rPr>
        <w:t>;</w:t>
      </w:r>
    </w:p>
    <w:p w14:paraId="25D9B621" w14:textId="77777777" w:rsidR="00470666" w:rsidRPr="00C81350" w:rsidRDefault="00470666" w:rsidP="00470666">
      <w:pPr>
        <w:ind w:firstLine="720"/>
        <w:jc w:val="both"/>
        <w:rPr>
          <w:rFonts w:eastAsia="Trebuchet MS" w:cs="Open Sans"/>
        </w:rPr>
      </w:pPr>
      <w:r w:rsidRPr="00C81350">
        <w:rPr>
          <w:rFonts w:eastAsia="Trebuchet MS" w:cs="Open Sans"/>
        </w:rPr>
        <w:t>- 4 Ordonanțe de Guvern;</w:t>
      </w:r>
    </w:p>
    <w:p w14:paraId="2C2CDCF1" w14:textId="77777777" w:rsidR="00470666" w:rsidRPr="00C81350" w:rsidRDefault="00470666" w:rsidP="00470666">
      <w:pPr>
        <w:ind w:firstLine="720"/>
        <w:jc w:val="both"/>
        <w:rPr>
          <w:rFonts w:cs="Open Sans"/>
        </w:rPr>
      </w:pPr>
      <w:r w:rsidRPr="00C81350">
        <w:rPr>
          <w:rFonts w:cs="Open Sans"/>
        </w:rPr>
        <w:t>-2 Rectificări la hotărâri ale Guvernului publicate în Monitorul Oficial;</w:t>
      </w:r>
    </w:p>
    <w:p w14:paraId="5024D1EE" w14:textId="77777777" w:rsidR="00470666" w:rsidRPr="00C81350" w:rsidRDefault="00470666" w:rsidP="00470666">
      <w:pPr>
        <w:ind w:firstLine="720"/>
        <w:jc w:val="both"/>
        <w:rPr>
          <w:rFonts w:cs="Open Sans"/>
          <w:color w:val="000000"/>
        </w:rPr>
      </w:pPr>
      <w:r w:rsidRPr="00C81350">
        <w:rPr>
          <w:rFonts w:cs="Open Sans"/>
        </w:rPr>
        <w:t>- 1 transpunere directivă a UE</w:t>
      </w:r>
      <w:r w:rsidRPr="00C81350">
        <w:rPr>
          <w:rFonts w:cs="Open Sans"/>
          <w:color w:val="000000"/>
        </w:rPr>
        <w:t>;</w:t>
      </w:r>
    </w:p>
    <w:p w14:paraId="2F968322" w14:textId="77777777" w:rsidR="00470666" w:rsidRPr="00C81350" w:rsidRDefault="00470666" w:rsidP="00FA1D49">
      <w:pPr>
        <w:numPr>
          <w:ilvl w:val="0"/>
          <w:numId w:val="176"/>
        </w:numPr>
        <w:spacing w:before="160" w:after="240"/>
        <w:contextualSpacing/>
        <w:jc w:val="both"/>
        <w:rPr>
          <w:rFonts w:eastAsia="Trebuchet MS" w:cs="Open Sans"/>
          <w:color w:val="000000"/>
        </w:rPr>
      </w:pPr>
      <w:r w:rsidRPr="00C81350">
        <w:rPr>
          <w:rFonts w:eastAsia="Trebuchet MS" w:cs="Open Sans"/>
          <w:color w:val="000000"/>
        </w:rPr>
        <w:t>Au fost analizate observații/solicitări trimise de terţi, inclusiv diverse puncte de vedere înaintate de  Consilii Locale, primării,  fiind finalizate la nivelul direcției  un număr de 183 răspunsuri  la petiții  transmise la DCDS și respectiv 324 răspunsuri la interpelări trimise către la SRP;</w:t>
      </w:r>
    </w:p>
    <w:p w14:paraId="3C3189DE" w14:textId="77777777" w:rsidR="00470666" w:rsidRPr="00C81350" w:rsidRDefault="00470666" w:rsidP="00FA1D49">
      <w:pPr>
        <w:numPr>
          <w:ilvl w:val="0"/>
          <w:numId w:val="175"/>
        </w:numPr>
        <w:spacing w:before="160" w:after="240"/>
        <w:contextualSpacing/>
        <w:jc w:val="both"/>
        <w:rPr>
          <w:rFonts w:eastAsia="Trebuchet MS"/>
          <w:lang w:val="en-US"/>
        </w:rPr>
      </w:pPr>
      <w:r w:rsidRPr="00C81350">
        <w:rPr>
          <w:rFonts w:cs="Open Sans"/>
        </w:rPr>
        <w:t>Au fost analizate și finalizate  la nivelul direcției:</w:t>
      </w:r>
    </w:p>
    <w:p w14:paraId="5382CD4F" w14:textId="77777777" w:rsidR="00470666" w:rsidRPr="00C81350" w:rsidRDefault="00470666" w:rsidP="00470666">
      <w:pPr>
        <w:spacing w:before="160" w:after="240"/>
        <w:ind w:left="720"/>
        <w:contextualSpacing/>
        <w:jc w:val="both"/>
        <w:rPr>
          <w:rFonts w:eastAsia="Trebuchet MS" w:cs="Open Sans"/>
          <w:lang w:val="en-US"/>
        </w:rPr>
      </w:pPr>
      <w:r w:rsidRPr="00C81350">
        <w:rPr>
          <w:rFonts w:eastAsia="Trebuchet MS" w:cs="Open Sans"/>
          <w:lang w:val="en-US"/>
        </w:rPr>
        <w:t>-</w:t>
      </w:r>
      <w:r w:rsidRPr="00C81350">
        <w:rPr>
          <w:rFonts w:eastAsia="Trebuchet MS" w:cs="Open Sans"/>
          <w:i/>
          <w:lang w:val="en-US"/>
        </w:rPr>
        <w:t>19  Acorduri de principiu</w:t>
      </w:r>
      <w:r w:rsidRPr="00C81350">
        <w:rPr>
          <w:rFonts w:eastAsia="Trebuchet MS" w:cs="Open Sans"/>
          <w:lang w:val="en-US"/>
        </w:rPr>
        <w:t xml:space="preserve"> ale conducerii ministerului, în ceea ce privește preluarea temporară în administrare, pe bază de protocol, de către autoritățile locale, a unor terenuri, în vederea realizării unor proiecte de investițiii, în conformitate cu prevederile art. 221, alin. (3) din O.G. nr. 43/1997 privind regimul drumurilor, republicată cu modificările și completările ulterioare: ”Pentru realizarea de lucrări de reabilitare sau modernizare , sectoarele de drum situate în intravilanul/extravilanul unor localități pot fi preluate temporar în administrarea autorităților administrației publice locale, la solicitarea acestora, cu acordul administratorului drumului”;</w:t>
      </w:r>
    </w:p>
    <w:p w14:paraId="5C0B2A5C" w14:textId="77777777" w:rsidR="00470666" w:rsidRPr="00C81350" w:rsidRDefault="00470666" w:rsidP="00470666">
      <w:pPr>
        <w:spacing w:before="160" w:after="240"/>
        <w:ind w:left="720"/>
        <w:contextualSpacing/>
        <w:jc w:val="both"/>
        <w:rPr>
          <w:rFonts w:eastAsia="Trebuchet MS" w:cs="Open Sans"/>
          <w:lang w:val="en-US"/>
        </w:rPr>
      </w:pPr>
      <w:r w:rsidRPr="00C81350">
        <w:rPr>
          <w:rFonts w:eastAsia="Trebuchet MS" w:cs="Open Sans"/>
          <w:lang w:val="en-US"/>
        </w:rPr>
        <w:t>-</w:t>
      </w:r>
      <w:r w:rsidRPr="00C81350">
        <w:rPr>
          <w:rFonts w:eastAsia="Trebuchet MS" w:cs="Open Sans"/>
          <w:i/>
          <w:lang w:val="en-US"/>
        </w:rPr>
        <w:t>50  Note de Fundamentare privind necesitatea și oportunitatea introducerii</w:t>
      </w:r>
      <w:r w:rsidRPr="00C81350">
        <w:rPr>
          <w:rFonts w:eastAsia="Trebuchet MS" w:cs="Open Sans"/>
          <w:lang w:val="en-US"/>
        </w:rPr>
        <w:t xml:space="preserve">  în “Lista obiectivelor de investiții cu finanțare în anul 2022 de la bugetul de stat” – Capitolul C – “Alte cheltuieli de investi</w:t>
      </w:r>
      <w:r w:rsidRPr="00C81350">
        <w:rPr>
          <w:rFonts w:eastAsia="Trebuchet MS" w:cs="Open Sans"/>
        </w:rPr>
        <w:t>ții</w:t>
      </w:r>
      <w:r w:rsidRPr="00C81350">
        <w:rPr>
          <w:rFonts w:eastAsia="Trebuchet MS" w:cs="Open Sans"/>
          <w:lang w:val="en-US"/>
        </w:rPr>
        <w:t>”  a unor proiecte de elaborare a documenta</w:t>
      </w:r>
      <w:r w:rsidRPr="00C81350">
        <w:rPr>
          <w:rFonts w:eastAsia="Trebuchet MS" w:cs="Open Sans"/>
        </w:rPr>
        <w:t>ț</w:t>
      </w:r>
      <w:r w:rsidRPr="00C81350">
        <w:rPr>
          <w:rFonts w:eastAsia="Trebuchet MS" w:cs="Open Sans"/>
          <w:lang w:val="en-US"/>
        </w:rPr>
        <w:t>iilor necesare obiectivelor de investiții;</w:t>
      </w:r>
    </w:p>
    <w:p w14:paraId="33650362" w14:textId="77777777" w:rsidR="00470666" w:rsidRPr="00C81350" w:rsidRDefault="00470666" w:rsidP="00FA1D49">
      <w:pPr>
        <w:numPr>
          <w:ilvl w:val="0"/>
          <w:numId w:val="175"/>
        </w:numPr>
        <w:spacing w:before="160" w:after="160"/>
        <w:contextualSpacing/>
        <w:jc w:val="both"/>
        <w:rPr>
          <w:rFonts w:eastAsia="Trebuchet MS" w:cs="Open Sans"/>
          <w:color w:val="000000"/>
        </w:rPr>
      </w:pPr>
      <w:r w:rsidRPr="00C81350">
        <w:rPr>
          <w:rFonts w:eastAsia="Trebuchet MS" w:cs="Open Sans"/>
          <w:bCs/>
          <w:iCs/>
          <w:color w:val="000000"/>
        </w:rPr>
        <w:lastRenderedPageBreak/>
        <w:t xml:space="preserve">Au fost elaborate situații privind </w:t>
      </w:r>
      <w:r w:rsidRPr="00C81350">
        <w:rPr>
          <w:rFonts w:eastAsia="Trebuchet MS" w:cs="Open Sans"/>
          <w:bCs/>
          <w:i/>
          <w:iCs/>
          <w:color w:val="000000"/>
        </w:rPr>
        <w:t>prioritizarea obiectivelor de investiții publice semnificative</w:t>
      </w:r>
      <w:r w:rsidRPr="00C81350">
        <w:rPr>
          <w:rFonts w:eastAsia="Trebuchet MS" w:cs="Open Sans"/>
          <w:bCs/>
          <w:iCs/>
          <w:color w:val="000000"/>
        </w:rPr>
        <w:t xml:space="preserve"> derulate de către unitățile aflate în subordinea, coordonarea și sub autoritatea Ministerului Transporturilor și Infrastructurii, pentru </w:t>
      </w:r>
      <w:r w:rsidRPr="00C81350">
        <w:rPr>
          <w:rFonts w:eastAsia="Trebuchet MS" w:cs="Open Sans"/>
          <w:bCs/>
          <w:i/>
          <w:iCs/>
          <w:color w:val="000000"/>
        </w:rPr>
        <w:t>142 proiecte (</w:t>
      </w:r>
      <w:r w:rsidRPr="00C81350">
        <w:rPr>
          <w:rFonts w:eastAsia="Trebuchet MS" w:cs="Open Sans"/>
          <w:bCs/>
          <w:iCs/>
          <w:color w:val="000000"/>
        </w:rPr>
        <w:t xml:space="preserve">centralizate in Anexa 2 si Anexa 3 la Normele Metodologice </w:t>
      </w:r>
      <w:r w:rsidRPr="00C81350">
        <w:rPr>
          <w:rFonts w:eastAsia="Trebuchet MS" w:cs="Open Sans"/>
          <w:color w:val="000000"/>
        </w:rPr>
        <w:t>privind prioritizarea proiectelor de investiții publice aprobate prin H.G. nr. 225/2014 cu modificările și completările ulterioare)</w:t>
      </w:r>
      <w:r w:rsidRPr="00C81350">
        <w:rPr>
          <w:rFonts w:eastAsia="Trebuchet MS" w:cs="Open Sans"/>
          <w:bCs/>
          <w:iCs/>
          <w:color w:val="000000"/>
        </w:rPr>
        <w:t xml:space="preserve">, din care: </w:t>
      </w:r>
    </w:p>
    <w:p w14:paraId="453F9906" w14:textId="77777777" w:rsidR="00470666" w:rsidRPr="00C81350" w:rsidRDefault="00470666" w:rsidP="00470666">
      <w:pPr>
        <w:spacing w:before="160" w:after="240"/>
        <w:ind w:left="1428"/>
        <w:contextualSpacing/>
        <w:jc w:val="both"/>
        <w:rPr>
          <w:rFonts w:eastAsia="Trebuchet MS" w:cs="Open Sans"/>
          <w:bCs/>
          <w:iCs/>
          <w:color w:val="000000"/>
        </w:rPr>
      </w:pPr>
      <w:r w:rsidRPr="00C81350">
        <w:rPr>
          <w:rFonts w:eastAsia="Trebuchet MS" w:cs="Open Sans"/>
          <w:bCs/>
          <w:iCs/>
          <w:color w:val="000000"/>
        </w:rPr>
        <w:t>110 proiecte CNAIR</w:t>
      </w:r>
    </w:p>
    <w:p w14:paraId="33DE4D87" w14:textId="77777777" w:rsidR="00470666" w:rsidRPr="00C81350" w:rsidRDefault="00470666" w:rsidP="00470666">
      <w:pPr>
        <w:spacing w:before="160" w:after="240"/>
        <w:ind w:left="1428"/>
        <w:contextualSpacing/>
        <w:jc w:val="both"/>
        <w:rPr>
          <w:rFonts w:eastAsia="Trebuchet MS" w:cs="Open Sans"/>
          <w:bCs/>
          <w:iCs/>
          <w:color w:val="000000"/>
        </w:rPr>
      </w:pPr>
      <w:r w:rsidRPr="00C81350">
        <w:rPr>
          <w:rFonts w:eastAsia="Trebuchet MS" w:cs="Open Sans"/>
          <w:bCs/>
          <w:iCs/>
          <w:color w:val="000000"/>
        </w:rPr>
        <w:t xml:space="preserve">13 proiecte CNCF CFR SA </w:t>
      </w:r>
    </w:p>
    <w:p w14:paraId="7250FF6B" w14:textId="77777777" w:rsidR="00470666" w:rsidRPr="00C81350" w:rsidRDefault="00470666" w:rsidP="00470666">
      <w:pPr>
        <w:spacing w:before="160" w:after="240"/>
        <w:ind w:left="1428"/>
        <w:contextualSpacing/>
        <w:jc w:val="both"/>
        <w:rPr>
          <w:rFonts w:eastAsia="Trebuchet MS" w:cs="Open Sans"/>
          <w:bCs/>
          <w:iCs/>
          <w:color w:val="000000"/>
        </w:rPr>
      </w:pPr>
      <w:r w:rsidRPr="00C81350">
        <w:rPr>
          <w:rFonts w:eastAsia="Trebuchet MS" w:cs="Open Sans"/>
          <w:bCs/>
          <w:iCs/>
          <w:color w:val="000000"/>
        </w:rPr>
        <w:t>14 proiecte DTN</w:t>
      </w:r>
    </w:p>
    <w:p w14:paraId="2863A1BC" w14:textId="77777777" w:rsidR="00470666" w:rsidRPr="00C81350" w:rsidRDefault="00470666" w:rsidP="00470666">
      <w:pPr>
        <w:spacing w:before="160" w:after="240"/>
        <w:ind w:left="1428"/>
        <w:contextualSpacing/>
        <w:jc w:val="both"/>
        <w:rPr>
          <w:rFonts w:eastAsia="Trebuchet MS" w:cs="Open Sans"/>
          <w:bCs/>
          <w:iCs/>
          <w:color w:val="000000"/>
        </w:rPr>
      </w:pPr>
      <w:r w:rsidRPr="00C81350">
        <w:rPr>
          <w:rFonts w:eastAsia="Trebuchet MS" w:cs="Open Sans"/>
          <w:bCs/>
          <w:iCs/>
          <w:color w:val="000000"/>
        </w:rPr>
        <w:t>4 proiecte Metrorex SA</w:t>
      </w:r>
    </w:p>
    <w:p w14:paraId="11407880" w14:textId="77777777" w:rsidR="00470666" w:rsidRPr="00C81350" w:rsidRDefault="00470666" w:rsidP="00470666">
      <w:pPr>
        <w:spacing w:after="160"/>
        <w:ind w:left="1440"/>
        <w:contextualSpacing/>
        <w:jc w:val="both"/>
        <w:rPr>
          <w:rFonts w:eastAsia="Trebuchet MS" w:cs="Open Sans"/>
          <w:color w:val="000000"/>
        </w:rPr>
      </w:pPr>
      <w:r w:rsidRPr="00C81350">
        <w:rPr>
          <w:rFonts w:eastAsia="Trebuchet MS" w:cs="Open Sans"/>
          <w:bCs/>
          <w:iCs/>
          <w:color w:val="000000"/>
        </w:rPr>
        <w:t>proiect DTA</w:t>
      </w:r>
    </w:p>
    <w:p w14:paraId="715B79C0" w14:textId="77777777" w:rsidR="00470666" w:rsidRPr="00C81350" w:rsidRDefault="00470666" w:rsidP="00470666">
      <w:pPr>
        <w:spacing w:before="160" w:after="240"/>
        <w:ind w:left="720"/>
        <w:contextualSpacing/>
        <w:jc w:val="both"/>
        <w:rPr>
          <w:rFonts w:eastAsia="Trebuchet MS" w:cs="Open Sans"/>
          <w:bCs/>
          <w:iCs/>
          <w:color w:val="000000"/>
        </w:rPr>
      </w:pPr>
      <w:r w:rsidRPr="00C81350">
        <w:rPr>
          <w:rFonts w:eastAsia="Trebuchet MS" w:cs="Open Sans"/>
          <w:bCs/>
          <w:iCs/>
          <w:color w:val="000000"/>
        </w:rPr>
        <w:t>pentru proiectele de mai sus fiind transmise și calendarele de implementare;</w:t>
      </w:r>
    </w:p>
    <w:p w14:paraId="5D5A9DE1" w14:textId="77777777" w:rsidR="00470666" w:rsidRPr="00C81350" w:rsidRDefault="00470666" w:rsidP="00FA1D49">
      <w:pPr>
        <w:numPr>
          <w:ilvl w:val="0"/>
          <w:numId w:val="175"/>
        </w:numPr>
        <w:spacing w:before="160" w:after="160"/>
        <w:contextualSpacing/>
        <w:jc w:val="both"/>
        <w:rPr>
          <w:rFonts w:eastAsia="Trebuchet MS" w:cs="Open Sans"/>
          <w:color w:val="000000"/>
        </w:rPr>
      </w:pPr>
      <w:r w:rsidRPr="00C81350">
        <w:rPr>
          <w:rFonts w:eastAsia="Trebuchet MS" w:cs="Open Sans"/>
          <w:bCs/>
          <w:iCs/>
          <w:color w:val="000000"/>
        </w:rPr>
        <w:t>Au fost întocmite și transmise către Ministerul Finanțelor, (pe baza datelor transmise de către direcțiile de specialitate coordonatoare pe fiecare mod de transport din cadrul MTI)</w:t>
      </w:r>
      <w:r w:rsidRPr="00C81350">
        <w:rPr>
          <w:rFonts w:eastAsia="Trebuchet MS" w:cs="Open Sans"/>
          <w:bCs/>
          <w:i/>
          <w:iCs/>
          <w:color w:val="000000"/>
        </w:rPr>
        <w:t>, raportările trimestriale privind indicatorii de progres/rezultat în unități valorice/fizice pentru proiectele de investiții publice semnificative</w:t>
      </w:r>
      <w:r w:rsidRPr="00C81350">
        <w:rPr>
          <w:rFonts w:eastAsia="Trebuchet MS" w:cs="Open Sans"/>
          <w:bCs/>
          <w:iCs/>
          <w:color w:val="000000"/>
        </w:rPr>
        <w:t xml:space="preserve">, inclusiv cele finanțate din fonduri externe nerambursabile, pentru 142 proiecte sus menționate), potrivit prevederilor HG nr. 225/2014 pentru aprobarea Normelor metodologice privind prioritizarea proiectelor de investiții publice, cu modificările și completările ulterioare și </w:t>
      </w:r>
      <w:r w:rsidRPr="00C81350">
        <w:rPr>
          <w:rFonts w:eastAsia="Trebuchet MS" w:cs="Open Sans"/>
          <w:color w:val="000000"/>
        </w:rPr>
        <w:t>ținând cont de prevederile OMFP nr. 3903/2018, privind stabilirea structurii situațiilor referitoare la monitorizarea derulării programului de investiții publice</w:t>
      </w:r>
      <w:r w:rsidRPr="00C81350">
        <w:rPr>
          <w:rFonts w:eastAsia="Trebuchet MS" w:cs="Open Sans"/>
          <w:bCs/>
          <w:iCs/>
          <w:color w:val="000000"/>
        </w:rPr>
        <w:t xml:space="preserve">; </w:t>
      </w:r>
    </w:p>
    <w:p w14:paraId="7867A690" w14:textId="77777777" w:rsidR="00470666" w:rsidRPr="00C81350" w:rsidRDefault="00470666" w:rsidP="00FA1D49">
      <w:pPr>
        <w:numPr>
          <w:ilvl w:val="0"/>
          <w:numId w:val="175"/>
        </w:numPr>
        <w:spacing w:before="160" w:after="160"/>
        <w:contextualSpacing/>
        <w:jc w:val="both"/>
        <w:rPr>
          <w:rFonts w:eastAsia="Trebuchet MS" w:cs="Open Sans"/>
          <w:color w:val="000000"/>
        </w:rPr>
      </w:pPr>
      <w:r w:rsidRPr="00C81350">
        <w:rPr>
          <w:rFonts w:eastAsia="Trebuchet MS" w:cs="Open Sans"/>
          <w:color w:val="000000"/>
        </w:rPr>
        <w:t xml:space="preserve">Elaborarea Anexei 2 - "Punctajul acordat de ordonatorul principal de credite pentru proiectele de investiții publice semnificative", în conformitate cu prevederile HG nr. 225/2014 pentru aprobarea Normelor metodologice privind prioritizarea proiectelor de investiții publice, în scopul evaluării de către Unitatea de evaluare a investițiilor publice din cadrul Ministerul Finanțelor a sustenabilității și suportabilității proiectului de investiții publice aflat în faza de proiectare de studiu de prefezabilitate, pe baza datelor transmise de către direcțiile de specialitate coordonatoare pe fiecare mod de transport din cadrul MTI pentru </w:t>
      </w:r>
      <w:r w:rsidRPr="00C81350">
        <w:rPr>
          <w:rFonts w:eastAsia="Trebuchet MS" w:cs="Open Sans"/>
          <w:color w:val="000000"/>
          <w:u w:val="single"/>
        </w:rPr>
        <w:t>următoarele proiecte</w:t>
      </w:r>
      <w:r w:rsidRPr="00C81350">
        <w:rPr>
          <w:rFonts w:eastAsia="Trebuchet MS" w:cs="Open Sans"/>
          <w:color w:val="000000"/>
        </w:rPr>
        <w:t>:</w:t>
      </w:r>
    </w:p>
    <w:p w14:paraId="3B6DDCBF" w14:textId="77777777" w:rsidR="00470666" w:rsidRPr="00C81350" w:rsidRDefault="00470666" w:rsidP="00470666">
      <w:pPr>
        <w:spacing w:before="160" w:after="240"/>
        <w:ind w:left="720" w:firstLine="696"/>
        <w:contextualSpacing/>
        <w:jc w:val="both"/>
        <w:rPr>
          <w:rFonts w:eastAsia="Trebuchet MS" w:cs="Open Sans"/>
          <w:color w:val="000000"/>
        </w:rPr>
      </w:pPr>
      <w:r w:rsidRPr="00C81350">
        <w:rPr>
          <w:rFonts w:eastAsia="Trebuchet MS" w:cs="Open Sans"/>
          <w:color w:val="000000"/>
        </w:rPr>
        <w:t>19 proiecte CNAIR S.A</w:t>
      </w:r>
    </w:p>
    <w:p w14:paraId="00BA5DBD" w14:textId="77777777" w:rsidR="00470666" w:rsidRPr="00C81350" w:rsidRDefault="00470666" w:rsidP="00470666">
      <w:pPr>
        <w:spacing w:before="160" w:after="240"/>
        <w:ind w:left="720" w:firstLine="696"/>
        <w:contextualSpacing/>
        <w:jc w:val="both"/>
        <w:rPr>
          <w:rFonts w:eastAsia="Trebuchet MS" w:cs="Open Sans"/>
          <w:color w:val="000000"/>
        </w:rPr>
      </w:pPr>
      <w:r w:rsidRPr="00C81350">
        <w:rPr>
          <w:rFonts w:eastAsia="Trebuchet MS" w:cs="Open Sans"/>
          <w:color w:val="000000"/>
        </w:rPr>
        <w:t xml:space="preserve">  6 proiecte CNCF CFR S.A</w:t>
      </w:r>
    </w:p>
    <w:p w14:paraId="08AAC0AE" w14:textId="77777777" w:rsidR="00470666" w:rsidRPr="00C81350" w:rsidRDefault="00470666" w:rsidP="00470666">
      <w:pPr>
        <w:spacing w:before="160" w:after="240"/>
        <w:ind w:left="720" w:firstLine="696"/>
        <w:contextualSpacing/>
        <w:jc w:val="both"/>
        <w:rPr>
          <w:rFonts w:eastAsia="Trebuchet MS" w:cs="Open Sans"/>
          <w:color w:val="000000"/>
        </w:rPr>
      </w:pPr>
      <w:r w:rsidRPr="00C81350">
        <w:rPr>
          <w:rFonts w:eastAsia="Trebuchet MS" w:cs="Open Sans"/>
          <w:color w:val="000000"/>
        </w:rPr>
        <w:t xml:space="preserve">  1 proiect DTA</w:t>
      </w:r>
    </w:p>
    <w:p w14:paraId="19AE7C5A" w14:textId="77777777" w:rsidR="00470666" w:rsidRPr="00C81350" w:rsidRDefault="00470666" w:rsidP="00470666">
      <w:pPr>
        <w:spacing w:before="160" w:after="240"/>
        <w:ind w:left="720" w:firstLine="696"/>
        <w:contextualSpacing/>
        <w:jc w:val="both"/>
        <w:rPr>
          <w:rFonts w:eastAsia="Trebuchet MS" w:cs="Open Sans"/>
          <w:color w:val="000000"/>
        </w:rPr>
      </w:pPr>
      <w:r w:rsidRPr="00C81350">
        <w:rPr>
          <w:rFonts w:eastAsia="Trebuchet MS" w:cs="Open Sans"/>
          <w:color w:val="000000"/>
        </w:rPr>
        <w:t xml:space="preserve">  9 proiecte DTN</w:t>
      </w:r>
    </w:p>
    <w:p w14:paraId="55E53CF5" w14:textId="77777777" w:rsidR="00470666" w:rsidRPr="00C81350" w:rsidRDefault="00470666" w:rsidP="00470666">
      <w:pPr>
        <w:spacing w:before="160" w:after="240"/>
        <w:ind w:left="720" w:firstLine="696"/>
        <w:contextualSpacing/>
        <w:jc w:val="both"/>
        <w:rPr>
          <w:rFonts w:eastAsia="Trebuchet MS" w:cs="Open Sans"/>
          <w:color w:val="000000"/>
        </w:rPr>
      </w:pPr>
      <w:r w:rsidRPr="00C81350">
        <w:rPr>
          <w:rFonts w:eastAsia="Trebuchet MS" w:cs="Open Sans"/>
          <w:color w:val="000000"/>
        </w:rPr>
        <w:t xml:space="preserve">  1 proiect Metrorex S.A</w:t>
      </w:r>
    </w:p>
    <w:p w14:paraId="5660644C" w14:textId="77777777" w:rsidR="00470666" w:rsidRPr="00C81350" w:rsidRDefault="00470666" w:rsidP="00FA1D49">
      <w:pPr>
        <w:numPr>
          <w:ilvl w:val="0"/>
          <w:numId w:val="175"/>
        </w:numPr>
        <w:spacing w:before="160" w:after="160"/>
        <w:contextualSpacing/>
        <w:jc w:val="both"/>
        <w:rPr>
          <w:rFonts w:eastAsia="Trebuchet MS" w:cs="Open Sans"/>
          <w:color w:val="000000"/>
        </w:rPr>
      </w:pPr>
      <w:r w:rsidRPr="00C81350">
        <w:rPr>
          <w:rFonts w:eastAsia="Trebuchet MS" w:cs="Open Sans"/>
          <w:color w:val="000000"/>
        </w:rPr>
        <w:t>Verificarea și transmiterea , după caz, către Ministerul Finanțelor a procesele verbale de recepție , întocmite la terminarea lucrărilor precum și a proceselor verbale de recepție finală, pentru proiectele de investiții publice semnificative prioritizate, cu stadiul fizic raportat de 100% ,  astfel:</w:t>
      </w:r>
    </w:p>
    <w:p w14:paraId="25908287" w14:textId="3AB4B5A7" w:rsidR="00470666" w:rsidRPr="00C81350" w:rsidRDefault="00470666" w:rsidP="003E6F2B">
      <w:pPr>
        <w:spacing w:after="160"/>
        <w:ind w:left="1350"/>
        <w:contextualSpacing/>
        <w:rPr>
          <w:rFonts w:eastAsia="Trebuchet MS" w:cs="Open Sans"/>
          <w:color w:val="000000"/>
        </w:rPr>
      </w:pPr>
      <w:r w:rsidRPr="00C81350">
        <w:rPr>
          <w:rFonts w:eastAsia="Trebuchet MS" w:cs="Open Sans"/>
          <w:color w:val="000000"/>
        </w:rPr>
        <w:t>39 proiecte CNAIR SA</w:t>
      </w:r>
      <w:r w:rsidRPr="00C81350">
        <w:rPr>
          <w:rFonts w:eastAsia="Trebuchet MS" w:cs="Open Sans"/>
          <w:color w:val="000000"/>
        </w:rPr>
        <w:br/>
        <w:t>2 proiecte CNCF CFR SA</w:t>
      </w:r>
      <w:r w:rsidRPr="00C81350">
        <w:rPr>
          <w:rFonts w:eastAsia="Trebuchet MS" w:cs="Open Sans"/>
          <w:color w:val="000000"/>
        </w:rPr>
        <w:br/>
        <w:t>2 proiecte DTN</w:t>
      </w:r>
      <w:r w:rsidRPr="00C81350">
        <w:rPr>
          <w:rFonts w:eastAsia="Trebuchet MS" w:cs="Open Sans"/>
          <w:color w:val="000000"/>
        </w:rPr>
        <w:br/>
        <w:t>1 proiect Metrorex S.A</w:t>
      </w:r>
    </w:p>
    <w:p w14:paraId="33EC2CF1" w14:textId="77777777" w:rsidR="00470666" w:rsidRPr="00C81350" w:rsidRDefault="00470666" w:rsidP="00FA1D49">
      <w:pPr>
        <w:numPr>
          <w:ilvl w:val="0"/>
          <w:numId w:val="175"/>
        </w:numPr>
        <w:spacing w:before="160" w:after="160"/>
        <w:contextualSpacing/>
        <w:jc w:val="both"/>
        <w:rPr>
          <w:rFonts w:eastAsia="Trebuchet MS" w:cs="Open Sans"/>
          <w:color w:val="000000"/>
        </w:rPr>
      </w:pPr>
      <w:r w:rsidRPr="00C81350">
        <w:rPr>
          <w:rFonts w:eastAsia="Trebuchet MS" w:cs="Open Sans"/>
          <w:color w:val="000000"/>
        </w:rPr>
        <w:t>S a analizat programului de investiții actualizat al MTI ;</w:t>
      </w:r>
    </w:p>
    <w:p w14:paraId="0684E05D" w14:textId="77777777" w:rsidR="00470666" w:rsidRPr="00C81350" w:rsidRDefault="00470666" w:rsidP="00FA1D49">
      <w:pPr>
        <w:numPr>
          <w:ilvl w:val="0"/>
          <w:numId w:val="175"/>
        </w:numPr>
        <w:spacing w:before="160" w:after="160"/>
        <w:contextualSpacing/>
        <w:jc w:val="both"/>
        <w:rPr>
          <w:rFonts w:eastAsia="Trebuchet MS" w:cs="Open Sans"/>
          <w:color w:val="000000"/>
        </w:rPr>
      </w:pPr>
      <w:r w:rsidRPr="00C81350">
        <w:rPr>
          <w:rFonts w:eastAsia="Trebuchet MS" w:cs="Open Sans"/>
          <w:color w:val="000000"/>
        </w:rPr>
        <w:t>S a efectuat elaborarea/întocmirea Anexei 3 la HG nr.225/2014   ce cuprinde informațiile actualizate precum și  defalcarea pe titluri de cheltuieli a necesarului de finanțare pentru proiectele de investiții publice semnificative (142 proiecte) și transmiterea în Ministerul Finanțelor;</w:t>
      </w:r>
    </w:p>
    <w:p w14:paraId="329FF5DA" w14:textId="77777777" w:rsidR="00470666" w:rsidRPr="00C81350" w:rsidRDefault="00470666" w:rsidP="00FA1D49">
      <w:pPr>
        <w:numPr>
          <w:ilvl w:val="0"/>
          <w:numId w:val="175"/>
        </w:numPr>
        <w:spacing w:before="160" w:after="240"/>
        <w:contextualSpacing/>
        <w:jc w:val="both"/>
        <w:rPr>
          <w:rFonts w:eastAsia="Trebuchet MS" w:cs="Open Sans"/>
          <w:color w:val="000000"/>
        </w:rPr>
      </w:pPr>
      <w:r w:rsidRPr="00C81350">
        <w:rPr>
          <w:rFonts w:eastAsia="Trebuchet MS" w:cs="Open Sans"/>
          <w:color w:val="000000"/>
        </w:rPr>
        <w:t>Au fost elaborate în mod curent, informări/situații centralizate privind stadiul și evidența proiectelor de acte normative aflate pe circuitul de intern/extern de avizare;</w:t>
      </w:r>
    </w:p>
    <w:p w14:paraId="3DA76A29" w14:textId="77777777" w:rsidR="00470666" w:rsidRPr="00C81350" w:rsidRDefault="00470666" w:rsidP="00FA1D49">
      <w:pPr>
        <w:numPr>
          <w:ilvl w:val="0"/>
          <w:numId w:val="175"/>
        </w:numPr>
        <w:autoSpaceDE w:val="0"/>
        <w:autoSpaceDN w:val="0"/>
        <w:adjustRightInd w:val="0"/>
        <w:spacing w:before="160" w:after="240"/>
        <w:contextualSpacing/>
        <w:jc w:val="both"/>
        <w:rPr>
          <w:rFonts w:eastAsia="Trebuchet MS" w:cs="TrebuchetMS"/>
          <w:color w:val="000000"/>
        </w:rPr>
      </w:pPr>
      <w:r w:rsidRPr="00C81350">
        <w:rPr>
          <w:rFonts w:eastAsia="Trebuchet MS" w:cs="TrebuchetMS"/>
          <w:color w:val="000000"/>
        </w:rPr>
        <w:t>S-au organizat ședințe de lucru privind monitorizarea stadiului proiectelor și s-au propus soluții la problemele care conduc la întârziere în implementarea proiectelor;</w:t>
      </w:r>
    </w:p>
    <w:p w14:paraId="5AA0890D" w14:textId="77777777" w:rsidR="00470666" w:rsidRPr="00C81350" w:rsidRDefault="00470666" w:rsidP="00FA1D49">
      <w:pPr>
        <w:numPr>
          <w:ilvl w:val="0"/>
          <w:numId w:val="175"/>
        </w:numPr>
        <w:autoSpaceDE w:val="0"/>
        <w:autoSpaceDN w:val="0"/>
        <w:adjustRightInd w:val="0"/>
        <w:spacing w:before="160" w:after="240"/>
        <w:contextualSpacing/>
        <w:jc w:val="both"/>
        <w:rPr>
          <w:rFonts w:eastAsia="Trebuchet MS" w:cs="TrebuchetMS"/>
          <w:color w:val="000000"/>
        </w:rPr>
      </w:pPr>
      <w:r w:rsidRPr="00C81350">
        <w:rPr>
          <w:rFonts w:eastAsia="Trebuchet MS" w:cs="Open Sans"/>
          <w:color w:val="000000"/>
        </w:rPr>
        <w:t xml:space="preserve">S a asigurat participarea la ședințele organizate ale </w:t>
      </w:r>
      <w:r w:rsidRPr="00C81350">
        <w:rPr>
          <w:rFonts w:eastAsia="Trebuchet MS" w:cs="Open Sans"/>
          <w:color w:val="000000"/>
          <w:lang w:val="en-GB"/>
        </w:rPr>
        <w:t>Direcția Generală Programe Europene Transport din cadrul MTI (care este de coordonator de reforme și investiții pentru componenta 4 – Transport sustenabil din Planul Național de Redresare și Reziliență</w:t>
      </w:r>
      <w:r w:rsidRPr="00C81350">
        <w:rPr>
          <w:rFonts w:eastAsia="Trebuchet MS" w:cs="Open Sans"/>
          <w:color w:val="000000"/>
        </w:rPr>
        <w:t xml:space="preserve"> în scopul analizării stadiilor de progres pentru jaloanele/țintele din cadrul PNRR) și în vederea implementării și monitorizării , pe domeniul specific al direcției, a  proiectelor care fac parte din  Planului Național de Redresare și Reziliență a României (PNRR), </w:t>
      </w:r>
      <w:r w:rsidRPr="00C81350">
        <w:rPr>
          <w:rFonts w:eastAsia="Trebuchet MS" w:cs="Open Sans"/>
          <w:color w:val="000000"/>
          <w:lang w:val="en-GB"/>
        </w:rPr>
        <w:t>componenta 4 – Transport sustenabil;</w:t>
      </w:r>
    </w:p>
    <w:p w14:paraId="5BB68F9D" w14:textId="77777777" w:rsidR="00470666" w:rsidRPr="00C81350" w:rsidRDefault="00470666" w:rsidP="00FA1D49">
      <w:pPr>
        <w:numPr>
          <w:ilvl w:val="0"/>
          <w:numId w:val="175"/>
        </w:numPr>
        <w:autoSpaceDE w:val="0"/>
        <w:autoSpaceDN w:val="0"/>
        <w:adjustRightInd w:val="0"/>
        <w:spacing w:before="160" w:after="240"/>
        <w:contextualSpacing/>
        <w:jc w:val="both"/>
        <w:rPr>
          <w:rFonts w:eastAsia="Trebuchet MS" w:cs="TrebuchetMS"/>
          <w:color w:val="000000"/>
        </w:rPr>
      </w:pPr>
      <w:r w:rsidRPr="00C81350">
        <w:rPr>
          <w:rFonts w:eastAsia="Trebuchet MS" w:cs="Open Sans"/>
          <w:color w:val="000000"/>
        </w:rPr>
        <w:t>S au analizat propunerile legislative transmise pentru avizare de către alte direcții din cadrul ministerului și/sau proiecte de acte normative inițiate de alte ministere fiind transmise un număr de 16 astfel puncte de vedere ale direcției;</w:t>
      </w:r>
    </w:p>
    <w:p w14:paraId="05B0565A" w14:textId="77777777" w:rsidR="00470666" w:rsidRPr="00C81350" w:rsidRDefault="00470666" w:rsidP="00FA1D49">
      <w:pPr>
        <w:numPr>
          <w:ilvl w:val="0"/>
          <w:numId w:val="175"/>
        </w:numPr>
        <w:autoSpaceDE w:val="0"/>
        <w:autoSpaceDN w:val="0"/>
        <w:adjustRightInd w:val="0"/>
        <w:spacing w:before="160" w:after="240"/>
        <w:contextualSpacing/>
        <w:jc w:val="both"/>
        <w:rPr>
          <w:rFonts w:eastAsia="Trebuchet MS" w:cs="TrebuchetMS"/>
        </w:rPr>
      </w:pPr>
      <w:r w:rsidRPr="00C81350">
        <w:rPr>
          <w:rFonts w:eastAsia="Trebuchet MS" w:cs="TrebuchetMS"/>
        </w:rPr>
        <w:t>Au fost efectuate verificări pe unele șantiere la fața locului, privind stadiul proiectelor de investiții, în conformitate cu prevederile legale.</w:t>
      </w:r>
    </w:p>
    <w:p w14:paraId="0DDC56F3" w14:textId="77777777" w:rsidR="001B6BF1" w:rsidRPr="00C81350" w:rsidRDefault="00C15DE6" w:rsidP="00FA09DD">
      <w:pPr>
        <w:pStyle w:val="Heading2"/>
        <w:rPr>
          <w:rFonts w:ascii="Trebuchet MS" w:hAnsi="Trebuchet MS"/>
          <w:b/>
          <w:sz w:val="22"/>
          <w:szCs w:val="22"/>
        </w:rPr>
      </w:pPr>
      <w:bookmarkStart w:id="47" w:name="_Toc44933632"/>
      <w:r w:rsidRPr="00C81350">
        <w:rPr>
          <w:rFonts w:ascii="Trebuchet MS" w:hAnsi="Trebuchet MS"/>
          <w:b/>
          <w:sz w:val="22"/>
          <w:szCs w:val="22"/>
        </w:rPr>
        <w:lastRenderedPageBreak/>
        <w:t>3.3.</w:t>
      </w:r>
      <w:r w:rsidR="00A56A65" w:rsidRPr="00C81350">
        <w:rPr>
          <w:rFonts w:ascii="Trebuchet MS" w:hAnsi="Trebuchet MS"/>
          <w:b/>
          <w:sz w:val="22"/>
          <w:szCs w:val="22"/>
        </w:rPr>
        <w:t xml:space="preserve"> </w:t>
      </w:r>
      <w:r w:rsidR="001B6BF1" w:rsidRPr="00C81350">
        <w:rPr>
          <w:rFonts w:ascii="Trebuchet MS" w:hAnsi="Trebuchet MS"/>
          <w:b/>
          <w:sz w:val="22"/>
          <w:szCs w:val="22"/>
        </w:rPr>
        <w:t>ACTIVITATEA ÎN DOMENIUL NAVAL</w:t>
      </w:r>
      <w:bookmarkEnd w:id="47"/>
    </w:p>
    <w:p w14:paraId="59006AAA" w14:textId="77777777" w:rsidR="009F5CA5" w:rsidRPr="00C81350" w:rsidRDefault="009F5CA5" w:rsidP="00FA09DD">
      <w:pPr>
        <w:pStyle w:val="BodyText"/>
        <w:spacing w:line="276" w:lineRule="auto"/>
        <w:rPr>
          <w:rFonts w:ascii="Trebuchet MS" w:hAnsi="Trebuchet MS"/>
          <w:b/>
          <w:color w:val="FF0000"/>
          <w:sz w:val="22"/>
          <w:szCs w:val="22"/>
          <w:lang w:val="ro-RO"/>
        </w:rPr>
      </w:pPr>
    </w:p>
    <w:p w14:paraId="1CF9BDDE" w14:textId="77777777" w:rsidR="00470666" w:rsidRPr="00C81350" w:rsidRDefault="00470666" w:rsidP="00470666">
      <w:pPr>
        <w:jc w:val="both"/>
        <w:rPr>
          <w:rFonts w:eastAsia="MS Mincho"/>
        </w:rPr>
      </w:pPr>
      <w:r w:rsidRPr="00C81350">
        <w:rPr>
          <w:rFonts w:eastAsia="MS Mincho"/>
        </w:rPr>
        <w:t>Ministerul Transporturilor și Infrastructurii își exercită rolul de autoritate de stat în domeniul transportului maritim și pe căile navigabile interioare privind activitățile de reglementare, autorizare, coordonare, inspecție, control, supraveghere și certificare a infrastructurii de transport maritim și pe căi navigabile interioare, a navelor, a activităților de transport naval, a activităților conexe și a activităților auxiliare acestora, precum și a personalului care efectuează aceste activități, prin Direcția Transport Naval din cadrul MTI.</w:t>
      </w:r>
    </w:p>
    <w:p w14:paraId="33F59D01" w14:textId="77777777" w:rsidR="00470666" w:rsidRPr="00C81350" w:rsidRDefault="00470666" w:rsidP="00470666">
      <w:pPr>
        <w:jc w:val="both"/>
        <w:rPr>
          <w:rFonts w:eastAsia="MS Mincho"/>
        </w:rPr>
      </w:pPr>
      <w:r w:rsidRPr="00C81350">
        <w:rPr>
          <w:rFonts w:eastAsia="MS Mincho"/>
        </w:rPr>
        <w:t xml:space="preserve">În anul 2022, Direcția Transport Naval a avut următoarele </w:t>
      </w:r>
      <w:r w:rsidRPr="00C81350">
        <w:rPr>
          <w:rFonts w:eastAsia="MS Mincho"/>
          <w:b/>
          <w:i/>
        </w:rPr>
        <w:t>obiective specifice</w:t>
      </w:r>
      <w:r w:rsidRPr="00C81350">
        <w:rPr>
          <w:rFonts w:eastAsia="MS Mincho"/>
        </w:rPr>
        <w:t>:</w:t>
      </w:r>
    </w:p>
    <w:p w14:paraId="70950168" w14:textId="77777777" w:rsidR="00470666" w:rsidRPr="00C81350" w:rsidRDefault="00470666" w:rsidP="00FA1D49">
      <w:pPr>
        <w:numPr>
          <w:ilvl w:val="0"/>
          <w:numId w:val="65"/>
        </w:numPr>
        <w:tabs>
          <w:tab w:val="clear" w:pos="2061"/>
        </w:tabs>
        <w:ind w:left="567"/>
        <w:jc w:val="both"/>
        <w:rPr>
          <w:rFonts w:eastAsia="MS Mincho"/>
        </w:rPr>
      </w:pPr>
      <w:r w:rsidRPr="00C81350">
        <w:rPr>
          <w:rFonts w:eastAsia="MS Mincho"/>
        </w:rPr>
        <w:t>Asigurarea reglementării tuturor activităților din domeniul transportului naval și armonizarea legislației naționale cu cea a Uniunii Europene și cu cea internațională, conform termenelor stabilite în actele respective;</w:t>
      </w:r>
    </w:p>
    <w:p w14:paraId="1F63EF04" w14:textId="77777777" w:rsidR="00470666" w:rsidRPr="00C81350" w:rsidRDefault="00470666" w:rsidP="00FA1D49">
      <w:pPr>
        <w:numPr>
          <w:ilvl w:val="0"/>
          <w:numId w:val="65"/>
        </w:numPr>
        <w:tabs>
          <w:tab w:val="clear" w:pos="2061"/>
        </w:tabs>
        <w:ind w:left="567"/>
        <w:jc w:val="both"/>
        <w:rPr>
          <w:rFonts w:eastAsia="MS Mincho"/>
        </w:rPr>
      </w:pPr>
      <w:r w:rsidRPr="00C81350">
        <w:rPr>
          <w:rFonts w:eastAsia="MS Mincho"/>
        </w:rPr>
        <w:t>Întreținerea, modernizarea și dezvoltarea permanentă a întregii infrastructuri de transport naval, în vederea asigurării unui transport în condiții de siguranță, securitate și prevenire a poluării, precum și atragerii fluxurilor de marfă în porturile românești;</w:t>
      </w:r>
    </w:p>
    <w:p w14:paraId="57D52639" w14:textId="77777777" w:rsidR="00470666" w:rsidRPr="00C81350" w:rsidRDefault="00470666" w:rsidP="00FA1D49">
      <w:pPr>
        <w:numPr>
          <w:ilvl w:val="0"/>
          <w:numId w:val="65"/>
        </w:numPr>
        <w:tabs>
          <w:tab w:val="clear" w:pos="2061"/>
        </w:tabs>
        <w:ind w:left="567"/>
        <w:jc w:val="both"/>
        <w:rPr>
          <w:rFonts w:eastAsia="MS Mincho"/>
        </w:rPr>
      </w:pPr>
      <w:r w:rsidRPr="00C81350">
        <w:rPr>
          <w:rFonts w:eastAsia="MS Mincho"/>
        </w:rPr>
        <w:t>Participare, pe domeniul transportului naval, la implementarea proiectelor aferente Planului Național de Redresare și Reziliență a României (PNRR).</w:t>
      </w:r>
    </w:p>
    <w:p w14:paraId="27283445" w14:textId="77777777" w:rsidR="00470666" w:rsidRPr="00C81350" w:rsidRDefault="00470666" w:rsidP="00470666">
      <w:pPr>
        <w:jc w:val="both"/>
        <w:rPr>
          <w:rFonts w:eastAsia="MS Mincho"/>
        </w:rPr>
      </w:pPr>
    </w:p>
    <w:p w14:paraId="4C6A138E" w14:textId="77777777" w:rsidR="00470666" w:rsidRPr="00C81350" w:rsidRDefault="00470666" w:rsidP="00470666">
      <w:pPr>
        <w:jc w:val="both"/>
        <w:rPr>
          <w:rFonts w:eastAsia="MS Mincho"/>
        </w:rPr>
      </w:pPr>
      <w:r w:rsidRPr="00C81350">
        <w:rPr>
          <w:rFonts w:eastAsia="MS Mincho"/>
        </w:rPr>
        <w:t xml:space="preserve">În </w:t>
      </w:r>
      <w:r w:rsidRPr="00C81350">
        <w:rPr>
          <w:rFonts w:eastAsia="MS Mincho"/>
          <w:b/>
          <w:u w:val="single"/>
        </w:rPr>
        <w:t>Anexa nr. 1</w:t>
      </w:r>
      <w:r w:rsidRPr="00C81350">
        <w:rPr>
          <w:rFonts w:eastAsia="MS Mincho"/>
        </w:rPr>
        <w:t xml:space="preserve"> sunt prezentați </w:t>
      </w:r>
      <w:r w:rsidRPr="00C81350">
        <w:rPr>
          <w:rFonts w:eastAsia="MS Mincho"/>
          <w:b/>
          <w:i/>
        </w:rPr>
        <w:t>indicatorii de performanță asociați obiectivelor specifice</w:t>
      </w:r>
      <w:r w:rsidRPr="00C81350">
        <w:rPr>
          <w:rFonts w:eastAsia="MS Mincho"/>
        </w:rPr>
        <w:t>, precum și evaluarea gradului de realizare a acestora în anul 2022.</w:t>
      </w:r>
    </w:p>
    <w:p w14:paraId="1C7D1C49" w14:textId="77777777" w:rsidR="00470666" w:rsidRPr="00C81350" w:rsidRDefault="00470666" w:rsidP="00470666">
      <w:pPr>
        <w:jc w:val="both"/>
        <w:rPr>
          <w:rFonts w:eastAsia="MS Mincho"/>
        </w:rPr>
      </w:pPr>
    </w:p>
    <w:p w14:paraId="06B2CD01" w14:textId="77777777" w:rsidR="00470666" w:rsidRPr="00C81350" w:rsidRDefault="00470666" w:rsidP="00470666">
      <w:pPr>
        <w:jc w:val="both"/>
        <w:rPr>
          <w:rFonts w:eastAsia="MS Mincho"/>
        </w:rPr>
      </w:pPr>
      <w:r w:rsidRPr="00C81350">
        <w:rPr>
          <w:rFonts w:eastAsia="MS Mincho"/>
        </w:rPr>
        <w:t xml:space="preserve">În </w:t>
      </w:r>
      <w:r w:rsidRPr="00C81350">
        <w:rPr>
          <w:rFonts w:eastAsia="MS Mincho"/>
          <w:b/>
          <w:u w:val="single"/>
        </w:rPr>
        <w:t>Anexa nr. 2</w:t>
      </w:r>
      <w:r w:rsidRPr="00C81350">
        <w:rPr>
          <w:rFonts w:eastAsia="MS Mincho"/>
        </w:rPr>
        <w:t xml:space="preserve"> este prezentată Lista actelor normative elaborate în cadrul Direcției Transport Naval în anul 2022.</w:t>
      </w:r>
    </w:p>
    <w:p w14:paraId="146F407C" w14:textId="77777777" w:rsidR="00470666" w:rsidRPr="00C81350" w:rsidRDefault="00470666" w:rsidP="00470666">
      <w:pPr>
        <w:jc w:val="both"/>
        <w:rPr>
          <w:rFonts w:eastAsia="MS Mincho"/>
        </w:rPr>
      </w:pPr>
    </w:p>
    <w:p w14:paraId="0B099377" w14:textId="77777777" w:rsidR="00470666" w:rsidRPr="00C81350" w:rsidRDefault="00470666" w:rsidP="00470666">
      <w:pPr>
        <w:jc w:val="both"/>
        <w:rPr>
          <w:rFonts w:eastAsia="MS Mincho"/>
        </w:rPr>
      </w:pPr>
      <w:r w:rsidRPr="00C81350">
        <w:rPr>
          <w:rFonts w:eastAsia="MS Mincho"/>
        </w:rPr>
        <w:t xml:space="preserve">Referitor la </w:t>
      </w:r>
      <w:r w:rsidRPr="00C81350">
        <w:rPr>
          <w:rFonts w:eastAsia="MS Mincho"/>
          <w:b/>
          <w:i/>
        </w:rPr>
        <w:t>activitatea de investiții</w:t>
      </w:r>
      <w:r w:rsidRPr="00C81350">
        <w:rPr>
          <w:rFonts w:eastAsia="MS Mincho"/>
        </w:rPr>
        <w:t xml:space="preserve">, în anul 2022, Direcția Transport Naval a avizat listele de investiții cu finanțare integrală de la bugetul de stat, finanțare din subvenții și finanțare din surse proprii. Listele aprobate de către ordonatorul principal de credite au fost transmise companiilor din subordine în vederea derulării activității de investiții. </w:t>
      </w:r>
    </w:p>
    <w:p w14:paraId="683E101F" w14:textId="77777777" w:rsidR="00470666" w:rsidRPr="00C81350" w:rsidRDefault="00470666" w:rsidP="00470666">
      <w:pPr>
        <w:jc w:val="both"/>
        <w:rPr>
          <w:rFonts w:eastAsia="MS Mincho"/>
        </w:rPr>
      </w:pPr>
      <w:r w:rsidRPr="00C81350">
        <w:rPr>
          <w:rFonts w:eastAsia="MS Mincho"/>
        </w:rPr>
        <w:t xml:space="preserve">Direcția Transport Naval a monitorizat derularea programului de investiții publice, în conformitate cu prevederile Legii nr. 500/2002 a finanțelor publice, cu modificările și completările ulterioare și a OMEF nr. 3903/2018, pentru unitățile din domeniul transportului naval și a transmis această centralizare, lunar, direcției responsabile de coordonarea activităților de investiții din cadrul Ministerului Transporturilor și Infrastructurii. </w:t>
      </w:r>
    </w:p>
    <w:p w14:paraId="2FFD53D3" w14:textId="77777777" w:rsidR="00470666" w:rsidRPr="00C81350" w:rsidRDefault="00470666" w:rsidP="00470666">
      <w:pPr>
        <w:jc w:val="both"/>
        <w:rPr>
          <w:rFonts w:eastAsia="MS Mincho"/>
          <w:b/>
          <w:i/>
        </w:rPr>
      </w:pPr>
      <w:r w:rsidRPr="00C81350">
        <w:rPr>
          <w:rFonts w:eastAsia="MS Mincho"/>
        </w:rPr>
        <w:t xml:space="preserve">De asemenea, au fost verificate, avizate și transmise la Direcția Economică </w:t>
      </w:r>
      <w:r w:rsidRPr="00C81350">
        <w:rPr>
          <w:rFonts w:eastAsia="MS Mincho"/>
          <w:b/>
          <w:i/>
        </w:rPr>
        <w:t>94 de deschideri de finanțare.</w:t>
      </w:r>
    </w:p>
    <w:p w14:paraId="248581F9" w14:textId="77777777" w:rsidR="00470666" w:rsidRPr="00C81350" w:rsidRDefault="00470666" w:rsidP="00470666">
      <w:pPr>
        <w:jc w:val="both"/>
        <w:rPr>
          <w:rFonts w:eastAsia="MS Mincho"/>
          <w:b/>
        </w:rPr>
      </w:pPr>
      <w:r w:rsidRPr="00C81350">
        <w:rPr>
          <w:rFonts w:eastAsia="MS Mincho"/>
        </w:rPr>
        <w:t xml:space="preserve">În anul 2022 au fost avizate/reavizate din punct de vedere al oportunității și promovate în CTE – MTI, </w:t>
      </w:r>
      <w:r w:rsidRPr="00C81350">
        <w:rPr>
          <w:rFonts w:eastAsia="MS Mincho"/>
          <w:b/>
          <w:i/>
        </w:rPr>
        <w:t>17 obiective de investiții</w:t>
      </w:r>
      <w:r w:rsidRPr="00C81350">
        <w:rPr>
          <w:rFonts w:eastAsia="MS Mincho"/>
        </w:rPr>
        <w:t xml:space="preserve"> și note de fundamentare. Au fost elaborate și promovate 6 Ordine de ministru și 6 Hotărâri de Guvern pentru aprobarea indicatorilor tehnico – economici a obiectivelor de investiții. Situația este prezentată în </w:t>
      </w:r>
      <w:r w:rsidRPr="00C81350">
        <w:rPr>
          <w:rFonts w:eastAsia="MS Mincho"/>
          <w:b/>
          <w:u w:val="single"/>
        </w:rPr>
        <w:t>Anexa nr. 3</w:t>
      </w:r>
      <w:r w:rsidRPr="00C81350">
        <w:rPr>
          <w:rFonts w:eastAsia="MS Mincho"/>
          <w:b/>
        </w:rPr>
        <w:t xml:space="preserve">. </w:t>
      </w:r>
    </w:p>
    <w:p w14:paraId="30D7E967" w14:textId="77777777" w:rsidR="00470666" w:rsidRPr="00C81350" w:rsidRDefault="00470666" w:rsidP="00470666">
      <w:pPr>
        <w:jc w:val="both"/>
        <w:rPr>
          <w:rFonts w:eastAsia="MS Mincho"/>
        </w:rPr>
      </w:pPr>
    </w:p>
    <w:p w14:paraId="6621D3E1" w14:textId="77777777" w:rsidR="00470666" w:rsidRPr="00C81350" w:rsidRDefault="00470666" w:rsidP="00470666">
      <w:pPr>
        <w:jc w:val="both"/>
        <w:rPr>
          <w:rFonts w:eastAsia="MS Mincho"/>
        </w:rPr>
      </w:pPr>
      <w:r w:rsidRPr="00C81350">
        <w:rPr>
          <w:rFonts w:eastAsia="MS Mincho"/>
        </w:rPr>
        <w:t xml:space="preserve">În </w:t>
      </w:r>
      <w:r w:rsidRPr="00C81350">
        <w:rPr>
          <w:rFonts w:eastAsia="MS Mincho"/>
          <w:b/>
          <w:u w:val="single"/>
        </w:rPr>
        <w:t>Anexa nr. 4</w:t>
      </w:r>
      <w:r w:rsidRPr="00C81350">
        <w:rPr>
          <w:rFonts w:eastAsia="MS Mincho"/>
        </w:rPr>
        <w:t xml:space="preserve"> este prezentată Lista avizelor/autorizațiilor/aprobărilor emise de Direcția Transport Naval în anul 2022.</w:t>
      </w:r>
    </w:p>
    <w:p w14:paraId="3ACA592C" w14:textId="77777777" w:rsidR="00470666" w:rsidRPr="00C81350" w:rsidRDefault="00470666" w:rsidP="00470666">
      <w:pPr>
        <w:jc w:val="both"/>
        <w:rPr>
          <w:rFonts w:eastAsia="MS Mincho"/>
        </w:rPr>
      </w:pPr>
    </w:p>
    <w:p w14:paraId="7FCBBF2D" w14:textId="77777777" w:rsidR="00470666" w:rsidRPr="00C81350" w:rsidRDefault="00470666" w:rsidP="00470666">
      <w:pPr>
        <w:jc w:val="both"/>
        <w:rPr>
          <w:rFonts w:eastAsia="MS Mincho"/>
        </w:rPr>
      </w:pPr>
      <w:r w:rsidRPr="00C81350">
        <w:rPr>
          <w:rFonts w:eastAsia="MS Mincho"/>
        </w:rPr>
        <w:t xml:space="preserve">În anul 2022 a fost continuat proiectul DIONYSUS, care a fost aprobat pentru finanțare în anul 2020, prin Programul Transnațional Dunărea 2014 – 2020 și în care Ministerul Transporturilor și Infrastructurii, prin Direcția Transport Naval a fost partener, cu un buget de 69.999,85 Euro (din care 59.499,87 Euro FEDR (85%) și 10.499,98 Euro buget de stat (15%). Perioada de implementare a fost de 30 luni </w:t>
      </w:r>
      <w:r w:rsidRPr="00C81350">
        <w:rPr>
          <w:rFonts w:eastAsia="MS Mincho"/>
          <w:b/>
        </w:rPr>
        <w:t>(iulie 2020 – decembrie 2022).</w:t>
      </w:r>
      <w:r w:rsidRPr="00C81350">
        <w:rPr>
          <w:rFonts w:eastAsia="MS Mincho"/>
        </w:rPr>
        <w:t xml:space="preserve"> </w:t>
      </w:r>
      <w:r w:rsidRPr="00C81350">
        <w:rPr>
          <w:rFonts w:eastAsia="MS Mincho"/>
          <w:b/>
        </w:rPr>
        <w:t>Proiectul DIONYSUS</w:t>
      </w:r>
      <w:r w:rsidRPr="00C81350">
        <w:rPr>
          <w:rFonts w:eastAsia="MS Mincho"/>
        </w:rPr>
        <w:t xml:space="preserve"> - Integrating Danube Region into Smart &amp; Sustainable Multi – Modal &amp; Intermodal Transport Chains (Integrarea regiunii Dunării în lanțurile de transport multimodale și intermodale, inteligente și durabile) este un proiect de cercetare și are ca obiectiv transformarea porturilor situate la Dunăre în hub-uri de transport multi și intermodale și zone care să îndeplinească condițiile necesare pentru atragerea de investiții. Proiectul a identificat legăturile lipsă pentru conexiunile porturilor cu rețelele / coridoarele de transport rutiere și feroviare, a analizat piața transporturilor în regiune în vederea corelării priorităților și investițiilor din porturi cu dezvoltarea economică a regiunii pe care o deservesc. S-au realizat planuri pentru dezvoltarea porturilor pentru a sprijini administratorii de infrastructură portuară în obținerea de finanțări în perioada 2021 – 2027. Proiectul a elaborat analize cu privire la voiajele/acostările navelor de croazieră și un Master Plan al croazierelor de pe Dunăre. </w:t>
      </w:r>
    </w:p>
    <w:p w14:paraId="46722B84" w14:textId="77777777" w:rsidR="00470666" w:rsidRPr="00C81350" w:rsidRDefault="00470666" w:rsidP="00470666">
      <w:pPr>
        <w:jc w:val="both"/>
        <w:rPr>
          <w:rFonts w:eastAsia="MS Mincho"/>
        </w:rPr>
      </w:pPr>
    </w:p>
    <w:p w14:paraId="24FC3EB2" w14:textId="77777777" w:rsidR="00470666" w:rsidRPr="00C81350" w:rsidRDefault="00470666" w:rsidP="00470666">
      <w:pPr>
        <w:jc w:val="both"/>
        <w:rPr>
          <w:rFonts w:eastAsia="MS Mincho"/>
        </w:rPr>
      </w:pPr>
    </w:p>
    <w:p w14:paraId="7BFE0109" w14:textId="77777777" w:rsidR="00470666" w:rsidRPr="00C81350" w:rsidRDefault="00470666" w:rsidP="00470666">
      <w:pPr>
        <w:jc w:val="both"/>
        <w:rPr>
          <w:rFonts w:eastAsia="MS Mincho"/>
        </w:rPr>
      </w:pPr>
      <w:r w:rsidRPr="00C81350">
        <w:rPr>
          <w:rFonts w:eastAsia="MS Mincho"/>
        </w:rPr>
        <w:lastRenderedPageBreak/>
        <w:t xml:space="preserve">În anul 2020, Direcția Transport Naval a demarat </w:t>
      </w:r>
      <w:r w:rsidRPr="00C81350">
        <w:rPr>
          <w:rFonts w:eastAsia="MS Mincho"/>
          <w:b/>
        </w:rPr>
        <w:t xml:space="preserve">Proiectul „Strategia de dezvoltare a transporturilor navale” din România, </w:t>
      </w:r>
      <w:r w:rsidRPr="00C81350">
        <w:rPr>
          <w:rFonts w:eastAsia="MS Mincho"/>
        </w:rPr>
        <w:t>care a continuat în anul 2021 și în 2022</w:t>
      </w:r>
      <w:r w:rsidRPr="00C81350">
        <w:rPr>
          <w:rFonts w:eastAsia="MS Mincho"/>
          <w:b/>
        </w:rPr>
        <w:t>.</w:t>
      </w:r>
      <w:r w:rsidRPr="00C81350">
        <w:rPr>
          <w:rFonts w:eastAsia="MS Mincho"/>
        </w:rPr>
        <w:t xml:space="preserve"> </w:t>
      </w:r>
    </w:p>
    <w:p w14:paraId="5A7AB652" w14:textId="77777777" w:rsidR="00470666" w:rsidRPr="00C81350" w:rsidRDefault="00470666" w:rsidP="00470666">
      <w:pPr>
        <w:jc w:val="both"/>
        <w:rPr>
          <w:rFonts w:eastAsia="MS Mincho"/>
        </w:rPr>
      </w:pPr>
      <w:r w:rsidRPr="00C81350">
        <w:rPr>
          <w:rFonts w:eastAsia="MS Mincho"/>
        </w:rPr>
        <w:t>Strategia de dezvoltare a transporturilor navale va ajuta la pregătirea și implementarea următorului Program Operațional de Transport aferent perioadei de programare 2021-2027, prioritizarea, pregătirea și planificarea implementării proiectelor de infrastructură portuară și de căi navigabile. De asemenea, se urmărește dezvoltarea unei politici comerciale adecvate, integrată cu politica de dezvoltare teritorială și a economiei din aria de influență/hinterland a fiecărui port în parte și optimizarea investițiilor în funcție de potențialul de dezvoltare al fiecărui port.</w:t>
      </w:r>
    </w:p>
    <w:p w14:paraId="30B151F7" w14:textId="77777777" w:rsidR="00470666" w:rsidRPr="00C81350" w:rsidRDefault="00470666" w:rsidP="00470666">
      <w:pPr>
        <w:jc w:val="both"/>
        <w:rPr>
          <w:rFonts w:eastAsia="MS Mincho"/>
        </w:rPr>
      </w:pPr>
      <w:r w:rsidRPr="00C81350">
        <w:rPr>
          <w:rFonts w:eastAsia="MS Mincho"/>
        </w:rPr>
        <w:t>În vederea sprijinirii procesului decizional privind dezvoltarea durabilă a transportului naval în  România, pentru atragerea fluxurilor de marfă pe căile navigabile și prin porturile românești și dezvoltarea durabilă a zonei de influență a porturilor, este necesar ca Ministerul Transporturilor și Infrastructurii să aibă la dispoziție o strategie de dezvoltare, care să fie concretizată prin:</w:t>
      </w:r>
    </w:p>
    <w:p w14:paraId="1DA232F8" w14:textId="77777777" w:rsidR="00470666" w:rsidRPr="00C81350" w:rsidRDefault="00470666" w:rsidP="00470666">
      <w:pPr>
        <w:jc w:val="both"/>
        <w:rPr>
          <w:rFonts w:eastAsia="MS Mincho"/>
        </w:rPr>
      </w:pPr>
      <w:r w:rsidRPr="00C81350">
        <w:rPr>
          <w:rFonts w:eastAsia="MS Mincho"/>
        </w:rPr>
        <w:t>-direcții de dezvoltare/programe de investiții/proiecte specifice căilor navigabile interioare și porturilor;</w:t>
      </w:r>
    </w:p>
    <w:p w14:paraId="728A1D72" w14:textId="77777777" w:rsidR="00470666" w:rsidRPr="00C81350" w:rsidRDefault="00470666" w:rsidP="00470666">
      <w:pPr>
        <w:jc w:val="both"/>
        <w:rPr>
          <w:rFonts w:eastAsia="MS Mincho"/>
        </w:rPr>
      </w:pPr>
      <w:r w:rsidRPr="00C81350">
        <w:rPr>
          <w:rFonts w:eastAsia="MS Mincho"/>
        </w:rPr>
        <w:t>-măsuri de politică a transporturilor, inclusiv politici comerciale, pe termen scurt/mediu/lung;</w:t>
      </w:r>
    </w:p>
    <w:p w14:paraId="379897F3" w14:textId="77777777" w:rsidR="00470666" w:rsidRPr="00C81350" w:rsidRDefault="00470666" w:rsidP="00470666">
      <w:pPr>
        <w:jc w:val="both"/>
        <w:rPr>
          <w:rFonts w:eastAsia="MS Mincho"/>
        </w:rPr>
      </w:pPr>
      <w:r w:rsidRPr="00C81350">
        <w:rPr>
          <w:rFonts w:eastAsia="MS Mincho"/>
        </w:rPr>
        <w:t>-o analiză privind modul de organizare și funcționare a sistemului de transport naval din punct de vedere al reglementărilor, al procesului decizional și al responsabilităților instituțiilor cu atribuții în domeniu naval.</w:t>
      </w:r>
    </w:p>
    <w:p w14:paraId="740A10BA" w14:textId="77777777" w:rsidR="00470666" w:rsidRPr="00C81350" w:rsidRDefault="00470666" w:rsidP="00470666">
      <w:pPr>
        <w:jc w:val="both"/>
        <w:rPr>
          <w:rFonts w:eastAsia="MS Mincho"/>
        </w:rPr>
      </w:pPr>
      <w:r w:rsidRPr="00C81350">
        <w:rPr>
          <w:rFonts w:eastAsia="MS Mincho"/>
        </w:rPr>
        <w:t xml:space="preserve">Strategia ia în considerare direcțiile strategice la nivel național din cadrul Master Planului General de Transport - MPGT, Master Planului Portului Constanța, Strategia EU pentru Regiunea Dunării/*COM/2010/0715 final-revizuit în iunie 2020, ghidul și prioritățile stabilite în cadrul programului privind Rețeaua Transeuropeană de Transport (TEN-T), din cadrul Proiectelor Prioritare Europene (High Priority Projects), din cadrul obiectivelor Fondului de Coeziune (FC) și Fondului European de Dezvoltare Regionala (FEDR) și promovează dezvoltarea unui sistem național de transport durabil, luând în considerare, în mod echilibrat, cerințele de mobilitate, de dezvoltare economică și de protecție a mediului. </w:t>
      </w:r>
    </w:p>
    <w:p w14:paraId="4130AC67" w14:textId="77777777" w:rsidR="00470666" w:rsidRPr="00C81350" w:rsidRDefault="00470666" w:rsidP="00470666">
      <w:pPr>
        <w:jc w:val="both"/>
        <w:rPr>
          <w:rFonts w:eastAsia="MS Mincho"/>
        </w:rPr>
      </w:pPr>
      <w:r w:rsidRPr="00C81350">
        <w:rPr>
          <w:rFonts w:eastAsia="MS Mincho"/>
        </w:rPr>
        <w:t>Proiectul „Strategia de dezvoltare a transporturilor navale” din România este propus pentru finanțare prin intermediul POIM 2014-2020, Axa prioritara 1 „Creșterea gradului de utilizare a căilor navigabile și a porturilor situate pe rețeaua TEN-T centrală”, Obiectivul specific 1.3 „Creșterea gradului de utilizare a căilor navigabile și a porturilor situate pe rețeaua TEN-T centrală”, precum și alocații de la bugetul de stat.</w:t>
      </w:r>
    </w:p>
    <w:p w14:paraId="0352B693" w14:textId="77777777" w:rsidR="00470666" w:rsidRPr="00C81350" w:rsidRDefault="00470666" w:rsidP="00470666">
      <w:pPr>
        <w:jc w:val="both"/>
        <w:rPr>
          <w:rFonts w:eastAsia="MS Mincho"/>
        </w:rPr>
      </w:pPr>
      <w:r w:rsidRPr="00C81350">
        <w:rPr>
          <w:rFonts w:eastAsia="MS Mincho"/>
        </w:rPr>
        <w:t>Ministerul Transporturilor și Infrastructurii (MTI), prin direcția de specialitate aferentă sectorului naval este beneficiar eligibil în cadrul POIM 2014-2020, Obiectivul specific OS1.3.</w:t>
      </w:r>
    </w:p>
    <w:p w14:paraId="1732E000" w14:textId="77777777" w:rsidR="00470666" w:rsidRPr="00C81350" w:rsidRDefault="00470666" w:rsidP="00470666">
      <w:pPr>
        <w:jc w:val="both"/>
        <w:rPr>
          <w:rFonts w:eastAsia="MS Mincho"/>
        </w:rPr>
      </w:pPr>
      <w:r w:rsidRPr="00C81350">
        <w:rPr>
          <w:rFonts w:eastAsia="MS Mincho"/>
        </w:rPr>
        <w:t>Proiectul ia în considerare toate apele naționale navigabile ale României și porturile românești așa cum sunt definite în Ordonanța Guvernului nr. 42/1997 privind transportul maritim și pe căile navigabile interioare și în Ordonanța Guvernului nr. 22/1999 privind administrarea porturilor și a căilor navigabile, utilizarea infrastructurilor de transport naval aparținând domeniului public, precum și desfășurarea activităților de transport naval în porturi și pe căile navigabile interioare.</w:t>
      </w:r>
    </w:p>
    <w:p w14:paraId="15C81521" w14:textId="77777777" w:rsidR="00470666" w:rsidRPr="00C81350" w:rsidRDefault="00470666" w:rsidP="00470666">
      <w:pPr>
        <w:jc w:val="both"/>
        <w:rPr>
          <w:rFonts w:eastAsia="MS Mincho"/>
        </w:rPr>
      </w:pPr>
      <w:r w:rsidRPr="00C81350">
        <w:rPr>
          <w:rFonts w:eastAsia="MS Mincho"/>
        </w:rPr>
        <w:t>La nivelul MTI, întocmirea și depunerea aplicației de finanțare precum și implementarea proiectului este realizată de Unitatea de Implementare a Proiectului (UIP) „Strategia de dezvoltare a transporturilor navale”.</w:t>
      </w:r>
    </w:p>
    <w:p w14:paraId="37DF5527" w14:textId="77777777" w:rsidR="00470666" w:rsidRPr="00C81350" w:rsidRDefault="00470666" w:rsidP="00470666">
      <w:pPr>
        <w:jc w:val="both"/>
        <w:rPr>
          <w:rFonts w:eastAsia="MS Mincho"/>
        </w:rPr>
      </w:pPr>
    </w:p>
    <w:p w14:paraId="0DD27B8F" w14:textId="77777777" w:rsidR="00470666" w:rsidRPr="00C81350" w:rsidRDefault="00470666" w:rsidP="00470666">
      <w:pPr>
        <w:jc w:val="both"/>
        <w:rPr>
          <w:rFonts w:eastAsia="MS Mincho"/>
          <w:b/>
          <w:i/>
        </w:rPr>
      </w:pPr>
      <w:r w:rsidRPr="00C81350">
        <w:rPr>
          <w:rFonts w:eastAsia="MS Mincho"/>
          <w:b/>
          <w:i/>
        </w:rPr>
        <w:t xml:space="preserve">Strategia Uniunii Europene pentru Regiunea Dunării (SUERD) </w:t>
      </w:r>
    </w:p>
    <w:p w14:paraId="5EDACDE0" w14:textId="77777777" w:rsidR="00470666" w:rsidRPr="00C81350" w:rsidRDefault="00470666" w:rsidP="00470666">
      <w:pPr>
        <w:jc w:val="both"/>
        <w:rPr>
          <w:rFonts w:eastAsia="MS Mincho"/>
          <w:bCs/>
          <w:iCs/>
        </w:rPr>
      </w:pPr>
      <w:r w:rsidRPr="00C81350">
        <w:rPr>
          <w:rFonts w:eastAsia="MS Mincho"/>
        </w:rPr>
        <w:t xml:space="preserve">În anul 2022, reprezentanții Direcției Transport Naval au colaborat cu reprezentanții Direcției Infrastructură Rutieră și Investiții pentru implementarea Strategiei Uniunii Europene pentru Regiunea Dunării (SUERD) și realizarea obligațiilor pe care ministerul le are în calitate de coordonator al Ariei Prioritare 1a - </w:t>
      </w:r>
      <w:r w:rsidRPr="00C81350">
        <w:rPr>
          <w:rFonts w:eastAsia="MS Mincho"/>
          <w:i/>
        </w:rPr>
        <w:t>Căi navigabile interioare</w:t>
      </w:r>
      <w:r w:rsidRPr="00C81350">
        <w:rPr>
          <w:rFonts w:eastAsia="MS Mincho"/>
        </w:rPr>
        <w:t xml:space="preserve"> (AP 1a). În anul 2022, coordonatorii AP 1a (MTI si Via Donau Austria + MT Austria) au organizat două reuniuni ale grupului de coordonare pentru AP 1a, în format online, în data de 29.09.2022 și în data de 05.12.2022. La reuniuni, au fost stabilite activitățile care se vor derula în perioada 2023 – 2028 și pentru care coordonatorii PA 1a au depus o cerere de finanțare în valoare de 750.000 Euro. Printre realizările SUERD din 2022 menționăm implementarea formularelor DAVID – formulare standard armonizate și utilizate la nivelul statelor dunărene pentru formalitățile de sosire/plecare din porturi, lista de echipaj și lista de pasageri. Tot în anul 2022 a fost revizuit și adoptat (29.06.2022, la Lyon) </w:t>
      </w:r>
      <w:r w:rsidRPr="00C81350">
        <w:rPr>
          <w:rFonts w:eastAsia="MS Mincho"/>
          <w:b/>
          <w:i/>
        </w:rPr>
        <w:t xml:space="preserve">Master Planul pentru Reabilitarea și Întreținerea Șenalului Dunării și afluenților săi navigabili. </w:t>
      </w:r>
    </w:p>
    <w:p w14:paraId="0B18FBAC" w14:textId="77777777" w:rsidR="00470666" w:rsidRPr="00C81350" w:rsidRDefault="00470666" w:rsidP="00470666">
      <w:pPr>
        <w:jc w:val="both"/>
        <w:rPr>
          <w:rFonts w:eastAsia="MS Mincho"/>
          <w:b/>
          <w:i/>
        </w:rPr>
      </w:pPr>
    </w:p>
    <w:p w14:paraId="587B9B2C" w14:textId="77777777" w:rsidR="00470666" w:rsidRPr="00C81350" w:rsidRDefault="00470666" w:rsidP="00470666">
      <w:pPr>
        <w:jc w:val="both"/>
        <w:rPr>
          <w:rFonts w:eastAsia="MS Mincho"/>
        </w:rPr>
      </w:pPr>
      <w:r w:rsidRPr="00C81350">
        <w:rPr>
          <w:rFonts w:eastAsia="MS Mincho"/>
        </w:rPr>
        <w:t xml:space="preserve">În anul 2022 reprezentanții Direcției Transport Naval au urmărit activitatea grupurilor de lucru la nivel e experți din cadrul organizațiilor internaționale: Organizația Maritimă Internațională, Comisia Dunării, ONU – Comisia Economică pentru Europa și au participat la reuniuni organizate de către acestea. </w:t>
      </w:r>
    </w:p>
    <w:p w14:paraId="18FCCED6" w14:textId="77777777" w:rsidR="00470666" w:rsidRPr="00C81350" w:rsidRDefault="00470666" w:rsidP="00470666">
      <w:pPr>
        <w:jc w:val="both"/>
        <w:rPr>
          <w:rFonts w:eastAsia="MS Mincho"/>
        </w:rPr>
      </w:pPr>
      <w:r w:rsidRPr="00C81350">
        <w:rPr>
          <w:rFonts w:eastAsia="MS Mincho"/>
        </w:rPr>
        <w:t xml:space="preserve"> </w:t>
      </w:r>
    </w:p>
    <w:p w14:paraId="18801319" w14:textId="77777777" w:rsidR="00470666" w:rsidRPr="00C81350" w:rsidRDefault="00470666" w:rsidP="00470666">
      <w:pPr>
        <w:jc w:val="both"/>
        <w:rPr>
          <w:rFonts w:eastAsia="MS Mincho"/>
          <w:b/>
          <w:i/>
        </w:rPr>
      </w:pPr>
      <w:r w:rsidRPr="00C81350">
        <w:rPr>
          <w:rFonts w:eastAsia="MS Mincho"/>
          <w:b/>
          <w:i/>
        </w:rPr>
        <w:lastRenderedPageBreak/>
        <w:t>Comisia Dunării</w:t>
      </w:r>
    </w:p>
    <w:p w14:paraId="04696DA4" w14:textId="77777777" w:rsidR="00470666" w:rsidRPr="00C81350" w:rsidRDefault="00470666" w:rsidP="00470666">
      <w:pPr>
        <w:jc w:val="both"/>
        <w:rPr>
          <w:rFonts w:eastAsia="MS Mincho"/>
          <w:b/>
          <w:i/>
        </w:rPr>
      </w:pPr>
    </w:p>
    <w:p w14:paraId="5B9FF1F6" w14:textId="77777777" w:rsidR="00470666" w:rsidRPr="00C81350" w:rsidRDefault="00470666" w:rsidP="00470666">
      <w:pPr>
        <w:jc w:val="both"/>
        <w:rPr>
          <w:rFonts w:eastAsia="MS Mincho"/>
        </w:rPr>
      </w:pPr>
      <w:r w:rsidRPr="00C81350">
        <w:rPr>
          <w:rFonts w:eastAsia="MS Mincho"/>
        </w:rPr>
        <w:t xml:space="preserve">În anul 2022, reprezentanții Direcției Transport Naval au asigurat participarea la grupurile de lucru la nivel de experți, organizate de Comisia Dunării. Astfel, s-a participat la cele două reuniuni ale grupului de lucru pe probleme tehnice (aprilie și octombrie), o reuniune a grupului de experți pe probleme de deșeuri generate de nave și colectarea acestora (martie) și o reuniune a grupului de experți pe probleme hidrotehnice. Principalele documente la care s-a lucrat la nivelul CD au fost: Dispozițiile fundamentale pentru navigația pe Dunăre (DFND) și Recomandările privind colectarea deșeurilor provenite de la nave pe Dunăre. </w:t>
      </w:r>
    </w:p>
    <w:p w14:paraId="5F7E8333" w14:textId="22124BDA" w:rsidR="00DB4898" w:rsidRPr="00C81350" w:rsidRDefault="00470666" w:rsidP="00470666">
      <w:pPr>
        <w:jc w:val="both"/>
        <w:rPr>
          <w:b/>
        </w:rPr>
      </w:pPr>
      <w:r w:rsidRPr="00C81350">
        <w:rPr>
          <w:rFonts w:eastAsia="MS Mincho"/>
        </w:rPr>
        <w:t>De asemenea, au fost analizate documentele întocmite de Secretariatul Comisiei Dunării și transmise puncte de vedere ale României pe aspecte tehnice.</w:t>
      </w:r>
    </w:p>
    <w:p w14:paraId="137C16A5" w14:textId="77777777" w:rsidR="00DB4898" w:rsidRPr="00C81350" w:rsidRDefault="006027B4" w:rsidP="00FA09DD">
      <w:pPr>
        <w:jc w:val="both"/>
      </w:pPr>
      <w:r w:rsidRPr="00C81350">
        <w:t>Unităţile din subordinea/</w:t>
      </w:r>
      <w:r w:rsidR="00DB4898" w:rsidRPr="00C81350">
        <w:t>sub autoritatea Ministerului Transporturilor</w:t>
      </w:r>
      <w:r w:rsidR="009D1E9E" w:rsidRPr="00C81350">
        <w:t xml:space="preserve"> Infrastructurii și Transporturilor</w:t>
      </w:r>
      <w:r w:rsidR="00DB4898" w:rsidRPr="00C81350">
        <w:t xml:space="preserve"> din domeniul transportului maritim şi pe căile navigabile interioare sunt:</w:t>
      </w:r>
    </w:p>
    <w:p w14:paraId="1A7D66A0" w14:textId="77777777" w:rsidR="00DB4898" w:rsidRPr="00C81350" w:rsidRDefault="00DB4898" w:rsidP="00FA09DD">
      <w:pPr>
        <w:numPr>
          <w:ilvl w:val="0"/>
          <w:numId w:val="2"/>
        </w:numPr>
        <w:ind w:left="284" w:hanging="284"/>
        <w:jc w:val="both"/>
        <w:rPr>
          <w:b/>
          <w:i/>
        </w:rPr>
      </w:pPr>
      <w:r w:rsidRPr="00C81350">
        <w:rPr>
          <w:b/>
          <w:i/>
        </w:rPr>
        <w:t>Compania Naţională „Administraţia Porturilor Maritime Constanţa” S.A.;</w:t>
      </w:r>
    </w:p>
    <w:p w14:paraId="57D6C1D2" w14:textId="77777777" w:rsidR="00DB4898" w:rsidRPr="00C81350" w:rsidRDefault="00DB4898" w:rsidP="00FA09DD">
      <w:pPr>
        <w:numPr>
          <w:ilvl w:val="0"/>
          <w:numId w:val="2"/>
        </w:numPr>
        <w:ind w:left="284" w:hanging="284"/>
        <w:jc w:val="both"/>
        <w:rPr>
          <w:b/>
          <w:i/>
        </w:rPr>
      </w:pPr>
      <w:r w:rsidRPr="00C81350">
        <w:rPr>
          <w:b/>
          <w:i/>
        </w:rPr>
        <w:t>Compania Naţională „Administraţia Canalelor Navigabile” S.A.;</w:t>
      </w:r>
    </w:p>
    <w:p w14:paraId="64D669E2" w14:textId="77777777" w:rsidR="00DB4898" w:rsidRPr="00C81350" w:rsidRDefault="00DB4898" w:rsidP="00FA09DD">
      <w:pPr>
        <w:numPr>
          <w:ilvl w:val="0"/>
          <w:numId w:val="2"/>
        </w:numPr>
        <w:ind w:left="284" w:hanging="284"/>
        <w:jc w:val="both"/>
        <w:rPr>
          <w:b/>
          <w:i/>
        </w:rPr>
      </w:pPr>
      <w:r w:rsidRPr="00C81350">
        <w:rPr>
          <w:b/>
          <w:i/>
        </w:rPr>
        <w:t>Compania Naţională „Administraţia Porturilor Dunării Maritime” S.A. Galaţi;</w:t>
      </w:r>
    </w:p>
    <w:p w14:paraId="10A8DFB7" w14:textId="77777777" w:rsidR="00DB4898" w:rsidRPr="00C81350" w:rsidRDefault="00DB4898" w:rsidP="00FA09DD">
      <w:pPr>
        <w:numPr>
          <w:ilvl w:val="0"/>
          <w:numId w:val="2"/>
        </w:numPr>
        <w:ind w:left="284" w:hanging="284"/>
        <w:jc w:val="both"/>
        <w:rPr>
          <w:b/>
          <w:i/>
        </w:rPr>
      </w:pPr>
      <w:r w:rsidRPr="00C81350">
        <w:rPr>
          <w:b/>
          <w:i/>
        </w:rPr>
        <w:t>Compania Naţională „Administraţia Porturilor Dunării Fluviale” S.A. Giurgiu;</w:t>
      </w:r>
    </w:p>
    <w:p w14:paraId="399B3670" w14:textId="77777777" w:rsidR="00DB4898" w:rsidRPr="00C81350" w:rsidRDefault="00DB4898" w:rsidP="00FA09DD">
      <w:pPr>
        <w:numPr>
          <w:ilvl w:val="0"/>
          <w:numId w:val="2"/>
        </w:numPr>
        <w:ind w:left="284" w:hanging="284"/>
        <w:jc w:val="both"/>
        <w:rPr>
          <w:b/>
          <w:i/>
        </w:rPr>
      </w:pPr>
      <w:r w:rsidRPr="00C81350">
        <w:rPr>
          <w:b/>
          <w:i/>
        </w:rPr>
        <w:t xml:space="preserve">Centrul Român pentru Pregătirea şi Perfecţionarea Personalului din Transporturi Navale –  CERONAV; </w:t>
      </w:r>
    </w:p>
    <w:p w14:paraId="1284410E" w14:textId="77777777" w:rsidR="00DB4898" w:rsidRPr="00C81350" w:rsidRDefault="00DB4898" w:rsidP="00FA09DD">
      <w:pPr>
        <w:numPr>
          <w:ilvl w:val="0"/>
          <w:numId w:val="2"/>
        </w:numPr>
        <w:ind w:left="284" w:hanging="284"/>
        <w:jc w:val="both"/>
        <w:rPr>
          <w:b/>
          <w:i/>
        </w:rPr>
      </w:pPr>
      <w:r w:rsidRPr="00C81350">
        <w:rPr>
          <w:b/>
          <w:i/>
        </w:rPr>
        <w:t xml:space="preserve">Agenţia Română de Salvare a Vieţii Omeneşti pe Mare – ARSVOM; </w:t>
      </w:r>
    </w:p>
    <w:p w14:paraId="76C06BCE" w14:textId="77777777" w:rsidR="00DB4898" w:rsidRPr="00C81350" w:rsidRDefault="00DB4898" w:rsidP="00FA09DD">
      <w:pPr>
        <w:numPr>
          <w:ilvl w:val="0"/>
          <w:numId w:val="2"/>
        </w:numPr>
        <w:ind w:left="284" w:hanging="284"/>
        <w:jc w:val="both"/>
        <w:rPr>
          <w:b/>
          <w:i/>
        </w:rPr>
      </w:pPr>
      <w:r w:rsidRPr="00C81350">
        <w:rPr>
          <w:b/>
          <w:i/>
        </w:rPr>
        <w:t xml:space="preserve">Autoritatea Navală Română; </w:t>
      </w:r>
    </w:p>
    <w:p w14:paraId="4EF4C71B" w14:textId="77777777" w:rsidR="00DB4898" w:rsidRPr="00C81350" w:rsidRDefault="00DB4898" w:rsidP="00FA09DD">
      <w:pPr>
        <w:numPr>
          <w:ilvl w:val="0"/>
          <w:numId w:val="2"/>
        </w:numPr>
        <w:ind w:left="284" w:hanging="284"/>
        <w:jc w:val="both"/>
        <w:rPr>
          <w:b/>
          <w:i/>
        </w:rPr>
      </w:pPr>
      <w:r w:rsidRPr="00C81350">
        <w:rPr>
          <w:b/>
          <w:i/>
        </w:rPr>
        <w:t>R.A. Administraţia Fluvială a Dunării de Jos- AFDJ Galaţi.</w:t>
      </w:r>
    </w:p>
    <w:p w14:paraId="1F8727A9" w14:textId="77777777" w:rsidR="00DB4898" w:rsidRPr="00C81350" w:rsidRDefault="00DB4898" w:rsidP="00FA09DD">
      <w:pPr>
        <w:numPr>
          <w:ilvl w:val="0"/>
          <w:numId w:val="2"/>
        </w:numPr>
        <w:ind w:left="284" w:hanging="284"/>
        <w:jc w:val="both"/>
        <w:rPr>
          <w:b/>
          <w:i/>
        </w:rPr>
      </w:pPr>
      <w:r w:rsidRPr="00C81350">
        <w:rPr>
          <w:b/>
          <w:i/>
        </w:rPr>
        <w:t>R.A Administrația Canalului Navigabil Bega Timiș</w:t>
      </w:r>
    </w:p>
    <w:p w14:paraId="1F09317F" w14:textId="77777777" w:rsidR="008D7A6F" w:rsidRPr="00C81350" w:rsidRDefault="008D7A6F" w:rsidP="00FA09DD">
      <w:pPr>
        <w:pStyle w:val="BodyText"/>
        <w:spacing w:line="276" w:lineRule="auto"/>
        <w:rPr>
          <w:rFonts w:ascii="Trebuchet MS" w:hAnsi="Trebuchet MS"/>
          <w:b/>
          <w:sz w:val="22"/>
          <w:szCs w:val="22"/>
        </w:rPr>
      </w:pPr>
    </w:p>
    <w:p w14:paraId="3EBCAA55" w14:textId="77777777" w:rsidR="00B8205D" w:rsidRPr="00C81350" w:rsidRDefault="00B8205D" w:rsidP="00FA09DD">
      <w:pPr>
        <w:pStyle w:val="BodyText"/>
        <w:spacing w:line="276" w:lineRule="auto"/>
        <w:rPr>
          <w:rFonts w:ascii="Trebuchet MS" w:hAnsi="Trebuchet MS"/>
          <w:b/>
          <w:sz w:val="22"/>
          <w:szCs w:val="22"/>
        </w:rPr>
      </w:pPr>
    </w:p>
    <w:p w14:paraId="1EA0DBF2" w14:textId="77777777" w:rsidR="006B3E9D" w:rsidRPr="00C81350" w:rsidRDefault="005079A6" w:rsidP="00FA09DD">
      <w:pPr>
        <w:pStyle w:val="BodyText"/>
        <w:spacing w:line="276" w:lineRule="auto"/>
        <w:rPr>
          <w:rFonts w:ascii="Trebuchet MS" w:hAnsi="Trebuchet MS"/>
          <w:b/>
          <w:sz w:val="22"/>
          <w:szCs w:val="22"/>
        </w:rPr>
      </w:pPr>
      <w:r w:rsidRPr="00C81350">
        <w:rPr>
          <w:rFonts w:ascii="Trebuchet MS" w:hAnsi="Trebuchet MS"/>
          <w:b/>
          <w:sz w:val="22"/>
          <w:szCs w:val="22"/>
        </w:rPr>
        <w:t>C.N. ADMINISTRAȚIA PORTURILOR MARITIME  S.A. CONSTANȚA</w:t>
      </w:r>
    </w:p>
    <w:p w14:paraId="1C2289EA" w14:textId="77777777" w:rsidR="00780869" w:rsidRPr="00C81350" w:rsidRDefault="00780869" w:rsidP="00C332CD">
      <w:pPr>
        <w:pStyle w:val="BodyText"/>
        <w:rPr>
          <w:rFonts w:ascii="Trebuchet MS" w:hAnsi="Trebuchet MS"/>
          <w:b/>
          <w:sz w:val="22"/>
          <w:szCs w:val="22"/>
        </w:rPr>
      </w:pPr>
    </w:p>
    <w:p w14:paraId="741195EB" w14:textId="77777777" w:rsidR="008D7A6F" w:rsidRPr="00C81350" w:rsidRDefault="008D7A6F" w:rsidP="00C332CD">
      <w:pPr>
        <w:jc w:val="both"/>
        <w:rPr>
          <w:rFonts w:eastAsia="Times New Roman"/>
          <w:lang w:val="en-US"/>
        </w:rPr>
      </w:pPr>
      <w:r w:rsidRPr="00C81350">
        <w:rPr>
          <w:rFonts w:eastAsia="Times New Roman"/>
          <w:lang w:val="en-US"/>
        </w:rPr>
        <w:t xml:space="preserve">Raportul de activitate pentru anul 2021 a fost </w:t>
      </w:r>
      <w:r w:rsidRPr="00C81350">
        <w:rPr>
          <w:rFonts w:eastAsia="Times New Roman"/>
        </w:rPr>
        <w:t>î</w:t>
      </w:r>
      <w:r w:rsidRPr="00C81350">
        <w:rPr>
          <w:rFonts w:eastAsia="Times New Roman"/>
          <w:lang w:val="en-US"/>
        </w:rPr>
        <w:t>ntocmit în baza Anexei nr.3 din H.G. nr.478/2016 pentru modificarea și completarea Normelor metodologice de aplicare a Legii nr. 544/2001 privind liberul acces la informațiile de interes public, aprobate prin H.G. nr.123/2002.</w:t>
      </w:r>
    </w:p>
    <w:p w14:paraId="6B46B515" w14:textId="5E888226" w:rsidR="008D7A6F" w:rsidRPr="00C81350" w:rsidRDefault="008D7A6F" w:rsidP="00C332CD">
      <w:pPr>
        <w:jc w:val="both"/>
      </w:pPr>
      <w:r w:rsidRPr="00C81350">
        <w:t>Compania Națională Administraţia Porturilor Maritime S.A. Constanţa are rolul de autoritate portuară pentru porturile maritime româneşti Constanţa (zonele Constanța, Midia şi Basarabi), Mangalia şi pentru portul turistic Tomis.  În această calitate, îşi propune să dezvolte porturile maritime administrate, punând accentul pe eficienţă, siguranţă şi sustenabilitate. Cele trei componente se regăsesc în obiectivele urmărite de CN APM SA: utilizarea eficientă a infrastructurii, asigurarea celor mai bune condiţii de acces în şi din porturi, asigurarea unui climat investiţional sănătos, atragerea lanţurilor logistice internaţionale etc</w:t>
      </w:r>
      <w:r w:rsidR="00C332CD">
        <w:t>.</w:t>
      </w:r>
    </w:p>
    <w:p w14:paraId="129DCCAF" w14:textId="77777777" w:rsidR="008D7A6F" w:rsidRPr="00C81350" w:rsidRDefault="008D7A6F" w:rsidP="00C332CD">
      <w:pPr>
        <w:spacing w:after="200"/>
        <w:jc w:val="both"/>
      </w:pPr>
      <w:r w:rsidRPr="00C81350">
        <w:t>În realizarea obiectului de activitate, CN APM SA utilizează atât active proprii, cât şi active aparţinând domeniului public al statului, pe bază de contract de concesiune. Activele concesionate constau în principal în infrastructura porturilor maritime româneşti.</w:t>
      </w:r>
    </w:p>
    <w:p w14:paraId="4AC21856" w14:textId="77777777" w:rsidR="008D7A6F" w:rsidRPr="00C81350" w:rsidRDefault="008D7A6F" w:rsidP="00C332CD">
      <w:pPr>
        <w:overflowPunct w:val="0"/>
        <w:autoSpaceDE w:val="0"/>
        <w:autoSpaceDN w:val="0"/>
        <w:adjustRightInd w:val="0"/>
        <w:ind w:left="360" w:firstLine="360"/>
        <w:jc w:val="both"/>
        <w:textAlignment w:val="baseline"/>
        <w:rPr>
          <w:rFonts w:eastAsia="Times New Roman"/>
          <w:b/>
          <w:bCs/>
          <w:lang w:eastAsia="ro-RO"/>
        </w:rPr>
      </w:pPr>
      <w:r w:rsidRPr="00C81350">
        <w:rPr>
          <w:rFonts w:eastAsia="Times New Roman"/>
          <w:b/>
          <w:bCs/>
          <w:lang w:eastAsia="ro-RO"/>
        </w:rPr>
        <w:t>Obiective</w:t>
      </w:r>
    </w:p>
    <w:p w14:paraId="447FE1CD" w14:textId="77777777" w:rsidR="00662813" w:rsidRPr="00C81350" w:rsidRDefault="00662813" w:rsidP="00C332CD">
      <w:pPr>
        <w:overflowPunct w:val="0"/>
        <w:autoSpaceDE w:val="0"/>
        <w:autoSpaceDN w:val="0"/>
        <w:adjustRightInd w:val="0"/>
        <w:spacing w:after="200"/>
        <w:contextualSpacing/>
        <w:jc w:val="both"/>
        <w:textAlignment w:val="baseline"/>
        <w:rPr>
          <w:rFonts w:eastAsia="Times New Roman"/>
          <w:b/>
          <w:bCs/>
          <w:lang w:eastAsia="ro-RO"/>
        </w:rPr>
      </w:pPr>
      <w:r w:rsidRPr="00C81350">
        <w:rPr>
          <w:rFonts w:eastAsia="Times New Roman"/>
          <w:bCs/>
          <w:lang w:eastAsia="ro-RO"/>
        </w:rPr>
        <w:t>În anul 2022, s-a pus accent pe atingerea următoarelor</w:t>
      </w:r>
      <w:r w:rsidRPr="00C81350">
        <w:rPr>
          <w:rFonts w:eastAsia="Times New Roman"/>
          <w:b/>
          <w:bCs/>
          <w:lang w:eastAsia="ro-RO"/>
        </w:rPr>
        <w:t xml:space="preserve"> obiective strategice:</w:t>
      </w:r>
    </w:p>
    <w:p w14:paraId="0065B587" w14:textId="77777777" w:rsidR="00662813" w:rsidRPr="00C81350" w:rsidRDefault="00662813" w:rsidP="00FA1D49">
      <w:pPr>
        <w:numPr>
          <w:ilvl w:val="0"/>
          <w:numId w:val="66"/>
        </w:numPr>
        <w:overflowPunct w:val="0"/>
        <w:autoSpaceDE w:val="0"/>
        <w:autoSpaceDN w:val="0"/>
        <w:adjustRightInd w:val="0"/>
        <w:spacing w:before="240" w:after="200"/>
        <w:contextualSpacing/>
        <w:jc w:val="both"/>
        <w:textAlignment w:val="baseline"/>
        <w:rPr>
          <w:rFonts w:eastAsia="Times New Roman"/>
          <w:b/>
          <w:bCs/>
          <w:lang w:eastAsia="ro-RO"/>
        </w:rPr>
      </w:pPr>
      <w:r w:rsidRPr="00C81350">
        <w:rPr>
          <w:rFonts w:eastAsia="Times New Roman"/>
          <w:bCs/>
          <w:lang w:eastAsia="ro-RO"/>
        </w:rPr>
        <w:t>Îmbunătăţirea continuă a funcţionării mecanismelor interne de decizie, având ca efect optimizarea activității, pe baza unor proceduri clare şi concise, aplicate la fiecare nivel decizional al companiei;</w:t>
      </w:r>
    </w:p>
    <w:p w14:paraId="58F1997D" w14:textId="77777777" w:rsidR="00662813" w:rsidRPr="00C81350" w:rsidRDefault="00662813" w:rsidP="00FA1D49">
      <w:pPr>
        <w:numPr>
          <w:ilvl w:val="0"/>
          <w:numId w:val="66"/>
        </w:numPr>
        <w:overflowPunct w:val="0"/>
        <w:autoSpaceDE w:val="0"/>
        <w:autoSpaceDN w:val="0"/>
        <w:adjustRightInd w:val="0"/>
        <w:spacing w:after="200"/>
        <w:contextualSpacing/>
        <w:jc w:val="both"/>
        <w:textAlignment w:val="baseline"/>
        <w:rPr>
          <w:rFonts w:eastAsia="Times New Roman"/>
          <w:b/>
          <w:bCs/>
          <w:lang w:eastAsia="ro-RO"/>
        </w:rPr>
      </w:pPr>
      <w:r w:rsidRPr="00C81350">
        <w:rPr>
          <w:rFonts w:eastAsia="Times New Roman"/>
          <w:bCs/>
          <w:lang w:eastAsia="ro-RO"/>
        </w:rPr>
        <w:t>Monitorizarea şi măsurarea proceselor prin indicatori de performanţă şi obiective operaţionale;</w:t>
      </w:r>
    </w:p>
    <w:p w14:paraId="479A3903" w14:textId="77777777" w:rsidR="00662813" w:rsidRPr="00C81350" w:rsidRDefault="00662813" w:rsidP="00FA1D49">
      <w:pPr>
        <w:numPr>
          <w:ilvl w:val="0"/>
          <w:numId w:val="66"/>
        </w:numPr>
        <w:overflowPunct w:val="0"/>
        <w:autoSpaceDE w:val="0"/>
        <w:autoSpaceDN w:val="0"/>
        <w:adjustRightInd w:val="0"/>
        <w:spacing w:after="200"/>
        <w:contextualSpacing/>
        <w:jc w:val="both"/>
        <w:textAlignment w:val="baseline"/>
        <w:rPr>
          <w:rFonts w:eastAsia="Times New Roman"/>
          <w:b/>
          <w:bCs/>
          <w:lang w:eastAsia="ro-RO"/>
        </w:rPr>
      </w:pPr>
      <w:r w:rsidRPr="00C81350">
        <w:rPr>
          <w:rFonts w:eastAsia="Times New Roman"/>
          <w:bCs/>
          <w:lang w:val="en-US" w:eastAsia="ro-RO"/>
        </w:rPr>
        <w:t>În domeniul serviciilor, interesul ca atât clientii, cât și personalul companiei să participe la actul de prestare, aceasta conducând la un marketing interactiv;</w:t>
      </w:r>
    </w:p>
    <w:p w14:paraId="0289FFD6" w14:textId="77777777" w:rsidR="00662813" w:rsidRPr="00C81350" w:rsidRDefault="00662813" w:rsidP="00FA1D49">
      <w:pPr>
        <w:numPr>
          <w:ilvl w:val="0"/>
          <w:numId w:val="66"/>
        </w:numPr>
        <w:overflowPunct w:val="0"/>
        <w:autoSpaceDE w:val="0"/>
        <w:autoSpaceDN w:val="0"/>
        <w:adjustRightInd w:val="0"/>
        <w:spacing w:after="200"/>
        <w:contextualSpacing/>
        <w:jc w:val="both"/>
        <w:textAlignment w:val="baseline"/>
        <w:rPr>
          <w:rFonts w:eastAsia="Times New Roman"/>
          <w:b/>
          <w:bCs/>
          <w:lang w:eastAsia="ro-RO"/>
        </w:rPr>
      </w:pPr>
      <w:r w:rsidRPr="00C81350">
        <w:rPr>
          <w:rFonts w:eastAsia="Times New Roman"/>
          <w:bCs/>
          <w:lang w:val="en-US" w:eastAsia="ro-RO"/>
        </w:rPr>
        <w:t xml:space="preserve">Interesul pentru imbunătățirea ofertei și atingerea celor două funcții </w:t>
      </w:r>
      <w:r w:rsidRPr="00C81350">
        <w:rPr>
          <w:rFonts w:eastAsia="Times New Roman"/>
          <w:b/>
          <w:bCs/>
          <w:lang w:val="en-US" w:eastAsia="ro-RO"/>
        </w:rPr>
        <w:t>obiectiv</w:t>
      </w:r>
      <w:r w:rsidRPr="00C81350">
        <w:rPr>
          <w:rFonts w:eastAsia="Times New Roman"/>
          <w:bCs/>
          <w:lang w:val="en-US" w:eastAsia="ro-RO"/>
        </w:rPr>
        <w:t xml:space="preserve"> și </w:t>
      </w:r>
      <w:r w:rsidRPr="00C81350">
        <w:rPr>
          <w:rFonts w:eastAsia="Times New Roman"/>
          <w:b/>
          <w:bCs/>
          <w:lang w:val="en-US" w:eastAsia="ro-RO"/>
        </w:rPr>
        <w:t xml:space="preserve">scop </w:t>
      </w:r>
      <w:r w:rsidRPr="00C81350">
        <w:rPr>
          <w:rFonts w:eastAsia="Times New Roman"/>
          <w:bCs/>
          <w:lang w:val="en-US" w:eastAsia="ro-RO"/>
        </w:rPr>
        <w:t>ale marketingului, prin reducerea decalajului între serviciul promis și promovat și cel prestat, pe de o parte, precum și între serviciul așteptat de clienți și cel oferit, pe de altă parte.</w:t>
      </w:r>
    </w:p>
    <w:p w14:paraId="03285CC2" w14:textId="77777777" w:rsidR="00662813" w:rsidRPr="00C81350" w:rsidRDefault="00662813" w:rsidP="00C332CD">
      <w:pPr>
        <w:overflowPunct w:val="0"/>
        <w:autoSpaceDE w:val="0"/>
        <w:autoSpaceDN w:val="0"/>
        <w:adjustRightInd w:val="0"/>
        <w:spacing w:after="200"/>
        <w:ind w:left="780"/>
        <w:contextualSpacing/>
        <w:jc w:val="both"/>
        <w:textAlignment w:val="baseline"/>
        <w:rPr>
          <w:rFonts w:eastAsia="Times New Roman"/>
          <w:b/>
          <w:bCs/>
          <w:lang w:eastAsia="ro-RO"/>
        </w:rPr>
      </w:pPr>
    </w:p>
    <w:p w14:paraId="3E7B31CE" w14:textId="77777777" w:rsidR="00662813" w:rsidRPr="00C81350" w:rsidRDefault="00662813" w:rsidP="00C332CD">
      <w:pPr>
        <w:overflowPunct w:val="0"/>
        <w:autoSpaceDE w:val="0"/>
        <w:autoSpaceDN w:val="0"/>
        <w:adjustRightInd w:val="0"/>
        <w:spacing w:after="240"/>
        <w:contextualSpacing/>
        <w:jc w:val="both"/>
        <w:textAlignment w:val="baseline"/>
        <w:rPr>
          <w:rFonts w:eastAsia="Times New Roman"/>
          <w:bCs/>
          <w:lang w:eastAsia="ro-RO"/>
        </w:rPr>
      </w:pPr>
      <w:r w:rsidRPr="00C81350">
        <w:rPr>
          <w:rFonts w:eastAsia="Times New Roman"/>
          <w:b/>
          <w:bCs/>
          <w:lang w:eastAsia="ro-RO"/>
        </w:rPr>
        <w:t>Obiectivele operaționale</w:t>
      </w:r>
      <w:r w:rsidRPr="00C81350">
        <w:rPr>
          <w:rFonts w:eastAsia="Times New Roman"/>
          <w:bCs/>
          <w:lang w:eastAsia="ro-RO"/>
        </w:rPr>
        <w:t xml:space="preserve"> urmărite pe tot parcursul anului 2022 au fost:</w:t>
      </w:r>
    </w:p>
    <w:p w14:paraId="17328692" w14:textId="77777777" w:rsidR="00662813" w:rsidRPr="00C81350" w:rsidRDefault="00662813" w:rsidP="00FA1D49">
      <w:pPr>
        <w:numPr>
          <w:ilvl w:val="0"/>
          <w:numId w:val="66"/>
        </w:numPr>
        <w:overflowPunct w:val="0"/>
        <w:autoSpaceDE w:val="0"/>
        <w:autoSpaceDN w:val="0"/>
        <w:adjustRightInd w:val="0"/>
        <w:spacing w:after="200"/>
        <w:contextualSpacing/>
        <w:jc w:val="both"/>
        <w:textAlignment w:val="baseline"/>
        <w:rPr>
          <w:rFonts w:eastAsia="Times New Roman"/>
          <w:bCs/>
          <w:lang w:eastAsia="ro-RO"/>
        </w:rPr>
      </w:pPr>
      <w:r w:rsidRPr="00C81350">
        <w:rPr>
          <w:rFonts w:eastAsia="Times New Roman"/>
          <w:bCs/>
          <w:lang w:eastAsia="ro-RO"/>
        </w:rPr>
        <w:t xml:space="preserve">Un grad ridicat de operabilitate a infrastructurii de transport existente; </w:t>
      </w:r>
    </w:p>
    <w:p w14:paraId="08615FF7" w14:textId="77777777" w:rsidR="00662813" w:rsidRPr="00C81350" w:rsidRDefault="00662813" w:rsidP="00FA1D49">
      <w:pPr>
        <w:numPr>
          <w:ilvl w:val="0"/>
          <w:numId w:val="66"/>
        </w:numPr>
        <w:overflowPunct w:val="0"/>
        <w:autoSpaceDE w:val="0"/>
        <w:autoSpaceDN w:val="0"/>
        <w:adjustRightInd w:val="0"/>
        <w:spacing w:after="200"/>
        <w:contextualSpacing/>
        <w:jc w:val="both"/>
        <w:textAlignment w:val="baseline"/>
        <w:rPr>
          <w:rFonts w:eastAsia="Times New Roman"/>
          <w:bCs/>
          <w:lang w:eastAsia="ro-RO"/>
        </w:rPr>
      </w:pPr>
      <w:r w:rsidRPr="00C81350">
        <w:rPr>
          <w:rFonts w:eastAsia="Times New Roman"/>
          <w:bCs/>
          <w:lang w:eastAsia="ro-RO"/>
        </w:rPr>
        <w:t xml:space="preserve">Realizarea unor programe de dezvoltare menite să modernizeze infrastructura portuară; </w:t>
      </w:r>
    </w:p>
    <w:p w14:paraId="1AAB40CD" w14:textId="77777777" w:rsidR="00662813" w:rsidRPr="00C81350" w:rsidRDefault="00662813" w:rsidP="00FA1D49">
      <w:pPr>
        <w:numPr>
          <w:ilvl w:val="0"/>
          <w:numId w:val="66"/>
        </w:numPr>
        <w:overflowPunct w:val="0"/>
        <w:autoSpaceDE w:val="0"/>
        <w:autoSpaceDN w:val="0"/>
        <w:adjustRightInd w:val="0"/>
        <w:spacing w:after="200"/>
        <w:contextualSpacing/>
        <w:jc w:val="both"/>
        <w:textAlignment w:val="baseline"/>
        <w:rPr>
          <w:rFonts w:eastAsia="Times New Roman"/>
          <w:bCs/>
          <w:lang w:eastAsia="ro-RO"/>
        </w:rPr>
      </w:pPr>
      <w:r w:rsidRPr="00C81350">
        <w:rPr>
          <w:rFonts w:eastAsia="Times New Roman"/>
          <w:bCs/>
          <w:lang w:eastAsia="ro-RO"/>
        </w:rPr>
        <w:t xml:space="preserve">Menținerea și creșterea atractivității utilizării infrastructurii de transport; </w:t>
      </w:r>
    </w:p>
    <w:p w14:paraId="36E1C98C" w14:textId="77777777" w:rsidR="00662813" w:rsidRPr="00C81350" w:rsidRDefault="00662813" w:rsidP="00FA1D49">
      <w:pPr>
        <w:numPr>
          <w:ilvl w:val="0"/>
          <w:numId w:val="66"/>
        </w:numPr>
        <w:overflowPunct w:val="0"/>
        <w:autoSpaceDE w:val="0"/>
        <w:autoSpaceDN w:val="0"/>
        <w:adjustRightInd w:val="0"/>
        <w:spacing w:after="200"/>
        <w:contextualSpacing/>
        <w:jc w:val="both"/>
        <w:textAlignment w:val="baseline"/>
        <w:rPr>
          <w:rFonts w:eastAsia="Times New Roman"/>
          <w:bCs/>
          <w:lang w:eastAsia="ro-RO"/>
        </w:rPr>
      </w:pPr>
      <w:r w:rsidRPr="00C81350">
        <w:rPr>
          <w:rFonts w:eastAsia="Times New Roman"/>
          <w:bCs/>
          <w:lang w:eastAsia="ro-RO"/>
        </w:rPr>
        <w:t xml:space="preserve">Marketing adecvat al serviciilor prestate de companie; </w:t>
      </w:r>
    </w:p>
    <w:p w14:paraId="0EFDC7DE" w14:textId="77777777" w:rsidR="00662813" w:rsidRPr="00C81350" w:rsidRDefault="00662813" w:rsidP="00FA1D49">
      <w:pPr>
        <w:numPr>
          <w:ilvl w:val="0"/>
          <w:numId w:val="66"/>
        </w:numPr>
        <w:overflowPunct w:val="0"/>
        <w:autoSpaceDE w:val="0"/>
        <w:autoSpaceDN w:val="0"/>
        <w:adjustRightInd w:val="0"/>
        <w:spacing w:after="200"/>
        <w:contextualSpacing/>
        <w:jc w:val="both"/>
        <w:textAlignment w:val="baseline"/>
        <w:rPr>
          <w:rFonts w:eastAsia="Times New Roman"/>
          <w:bCs/>
          <w:lang w:eastAsia="ro-RO"/>
        </w:rPr>
      </w:pPr>
      <w:r w:rsidRPr="00C81350">
        <w:rPr>
          <w:rFonts w:eastAsia="Times New Roman"/>
          <w:bCs/>
          <w:lang w:eastAsia="ro-RO"/>
        </w:rPr>
        <w:lastRenderedPageBreak/>
        <w:t xml:space="preserve">Îmbunătățirea activității operaționale prin adaptarea organizațională și îmbunătățirea proceselor, </w:t>
      </w:r>
    </w:p>
    <w:p w14:paraId="38E9587B" w14:textId="77777777" w:rsidR="00662813" w:rsidRPr="00C81350" w:rsidRDefault="00662813" w:rsidP="00FA1D49">
      <w:pPr>
        <w:numPr>
          <w:ilvl w:val="0"/>
          <w:numId w:val="66"/>
        </w:numPr>
        <w:overflowPunct w:val="0"/>
        <w:autoSpaceDE w:val="0"/>
        <w:autoSpaceDN w:val="0"/>
        <w:adjustRightInd w:val="0"/>
        <w:spacing w:after="200"/>
        <w:contextualSpacing/>
        <w:jc w:val="both"/>
        <w:textAlignment w:val="baseline"/>
        <w:rPr>
          <w:rFonts w:eastAsia="Times New Roman"/>
          <w:bCs/>
          <w:lang w:eastAsia="ro-RO"/>
        </w:rPr>
      </w:pPr>
      <w:r w:rsidRPr="00C81350">
        <w:rPr>
          <w:rFonts w:eastAsia="Times New Roman"/>
          <w:bCs/>
          <w:lang w:eastAsia="ro-RO"/>
        </w:rPr>
        <w:t xml:space="preserve">Guvernanță corporativă sănătoasă; </w:t>
      </w:r>
    </w:p>
    <w:p w14:paraId="5C63F7FD" w14:textId="3279C8F6" w:rsidR="008D7A6F" w:rsidRPr="00C81350" w:rsidRDefault="00662813" w:rsidP="00FA1D49">
      <w:pPr>
        <w:numPr>
          <w:ilvl w:val="0"/>
          <w:numId w:val="66"/>
        </w:numPr>
        <w:overflowPunct w:val="0"/>
        <w:autoSpaceDE w:val="0"/>
        <w:autoSpaceDN w:val="0"/>
        <w:adjustRightInd w:val="0"/>
        <w:spacing w:after="200"/>
        <w:contextualSpacing/>
        <w:jc w:val="both"/>
        <w:textAlignment w:val="baseline"/>
        <w:rPr>
          <w:rFonts w:eastAsia="Times New Roman"/>
          <w:bCs/>
          <w:lang w:val="en-US" w:eastAsia="ro-RO"/>
        </w:rPr>
      </w:pPr>
      <w:r w:rsidRPr="00C81350">
        <w:rPr>
          <w:rFonts w:eastAsia="Times New Roman"/>
          <w:bCs/>
          <w:lang w:val="en-US" w:eastAsia="ro-RO"/>
        </w:rPr>
        <w:t>Capacitatea companiei de a produce valoare cuantificată prin mai multi indicatori financiari, cum ar fi: rentabilitatea financiară, lichiditatea imediată, cash-flow-ul operațional, cifra de afaceri,etc.</w:t>
      </w:r>
    </w:p>
    <w:p w14:paraId="022D8CB1" w14:textId="77777777" w:rsidR="008D7A6F" w:rsidRPr="00C81350" w:rsidRDefault="008D7A6F" w:rsidP="00C332CD">
      <w:pPr>
        <w:rPr>
          <w:b/>
          <w:highlight w:val="yellow"/>
          <w:lang w:eastAsia="ro-RO"/>
        </w:rPr>
      </w:pPr>
    </w:p>
    <w:p w14:paraId="287B055E" w14:textId="77777777" w:rsidR="008D7A6F" w:rsidRPr="00C81350" w:rsidRDefault="008D7A6F" w:rsidP="00C332CD">
      <w:pPr>
        <w:jc w:val="both"/>
        <w:rPr>
          <w:rFonts w:eastAsia="Times New Roman"/>
          <w:b/>
          <w:bCs/>
          <w:lang w:val="it-IT"/>
        </w:rPr>
      </w:pPr>
      <w:r w:rsidRPr="00C81350">
        <w:rPr>
          <w:rFonts w:eastAsia="Times New Roman"/>
          <w:b/>
          <w:bCs/>
          <w:lang w:val="it-IT"/>
        </w:rPr>
        <w:t>Rezultate privind activitatea economică a CN APM SA</w:t>
      </w:r>
    </w:p>
    <w:p w14:paraId="1289C14B" w14:textId="77777777" w:rsidR="008D7A6F" w:rsidRPr="00C81350" w:rsidRDefault="008D7A6F" w:rsidP="00C332CD">
      <w:pPr>
        <w:jc w:val="both"/>
        <w:rPr>
          <w:rFonts w:eastAsia="Times New Roman"/>
          <w:b/>
          <w:lang w:val="it-IT"/>
        </w:rPr>
      </w:pPr>
    </w:p>
    <w:p w14:paraId="41C6FC61" w14:textId="7891D58C" w:rsidR="008D7A6F" w:rsidRPr="00C81350" w:rsidRDefault="008D7A6F" w:rsidP="00C332CD">
      <w:pPr>
        <w:jc w:val="both"/>
        <w:rPr>
          <w:highlight w:val="yellow"/>
        </w:rPr>
      </w:pPr>
      <w:r w:rsidRPr="00C81350">
        <w:rPr>
          <w:b/>
        </w:rPr>
        <w:t>Veniturile,  cheltuielile și rezultatul brut</w:t>
      </w:r>
      <w:r w:rsidRPr="00C81350">
        <w:t xml:space="preserve"> </w:t>
      </w:r>
    </w:p>
    <w:p w14:paraId="3043FE48" w14:textId="77777777" w:rsidR="00662813" w:rsidRPr="00C81350" w:rsidRDefault="00662813" w:rsidP="00C332CD">
      <w:pPr>
        <w:spacing w:after="200"/>
        <w:jc w:val="both"/>
        <w:rPr>
          <w:i/>
          <w:iCs/>
        </w:rPr>
      </w:pPr>
      <w:r w:rsidRPr="00C81350">
        <w:t xml:space="preserve">Volumul activităţii desfăşurate pe parcursul anului  2022  de C.N.  APM S.A., concretizat în indicatorii economici: venituri, cheltuieli și rezultat brut, comparativ cu anul 2021, este prezentat în </w:t>
      </w:r>
      <w:r w:rsidRPr="00C81350">
        <w:rPr>
          <w:i/>
          <w:iCs/>
        </w:rPr>
        <w:t>Tabelul nr.1:</w:t>
      </w:r>
    </w:p>
    <w:p w14:paraId="0B62D5A9" w14:textId="77777777" w:rsidR="00662813" w:rsidRPr="00C81350" w:rsidRDefault="00662813" w:rsidP="00C332CD">
      <w:pPr>
        <w:spacing w:after="200"/>
        <w:ind w:right="852"/>
        <w:jc w:val="right"/>
        <w:rPr>
          <w:i/>
          <w:iCs/>
        </w:rPr>
      </w:pPr>
      <w:r w:rsidRPr="00C81350">
        <w:rPr>
          <w:i/>
          <w:iCs/>
        </w:rPr>
        <w:tab/>
        <w:t>Mii lei</w:t>
      </w:r>
    </w:p>
    <w:tbl>
      <w:tblPr>
        <w:tblW w:w="9303" w:type="dxa"/>
        <w:tblInd w:w="177" w:type="dxa"/>
        <w:tblLook w:val="04A0" w:firstRow="1" w:lastRow="0" w:firstColumn="1" w:lastColumn="0" w:noHBand="0" w:noVBand="1"/>
      </w:tblPr>
      <w:tblGrid>
        <w:gridCol w:w="4200"/>
        <w:gridCol w:w="1020"/>
        <w:gridCol w:w="1201"/>
        <w:gridCol w:w="1060"/>
        <w:gridCol w:w="807"/>
        <w:gridCol w:w="1015"/>
      </w:tblGrid>
      <w:tr w:rsidR="00662813" w:rsidRPr="00C81350" w14:paraId="7B065513" w14:textId="77777777" w:rsidTr="00662813">
        <w:trPr>
          <w:trHeight w:val="636"/>
        </w:trPr>
        <w:tc>
          <w:tcPr>
            <w:tcW w:w="4200" w:type="dxa"/>
            <w:tcBorders>
              <w:top w:val="single" w:sz="8" w:space="0" w:color="FFCC00"/>
              <w:left w:val="nil"/>
              <w:bottom w:val="single" w:sz="8" w:space="0" w:color="003366"/>
              <w:right w:val="nil"/>
            </w:tcBorders>
            <w:shd w:val="clear" w:color="auto" w:fill="auto"/>
            <w:noWrap/>
            <w:vAlign w:val="bottom"/>
            <w:hideMark/>
          </w:tcPr>
          <w:p w14:paraId="69AB7B33" w14:textId="77777777" w:rsidR="00662813" w:rsidRPr="00C81350" w:rsidRDefault="00662813" w:rsidP="00C332CD">
            <w:pPr>
              <w:spacing w:after="200"/>
              <w:jc w:val="both"/>
              <w:rPr>
                <w:b/>
                <w:bCs/>
                <w:sz w:val="20"/>
                <w:lang w:val="en-US"/>
              </w:rPr>
            </w:pPr>
            <w:r w:rsidRPr="00C81350">
              <w:rPr>
                <w:b/>
                <w:bCs/>
                <w:sz w:val="20"/>
                <w:lang w:val="en-US"/>
              </w:rPr>
              <w:t> </w:t>
            </w:r>
          </w:p>
        </w:tc>
        <w:tc>
          <w:tcPr>
            <w:tcW w:w="1020" w:type="dxa"/>
            <w:tcBorders>
              <w:top w:val="single" w:sz="8" w:space="0" w:color="FFCC00"/>
              <w:left w:val="nil"/>
              <w:bottom w:val="single" w:sz="8" w:space="0" w:color="003366"/>
              <w:right w:val="nil"/>
            </w:tcBorders>
            <w:shd w:val="clear" w:color="auto" w:fill="auto"/>
            <w:vAlign w:val="center"/>
            <w:hideMark/>
          </w:tcPr>
          <w:p w14:paraId="72A24651" w14:textId="77777777" w:rsidR="00662813" w:rsidRPr="00C81350" w:rsidRDefault="00662813" w:rsidP="00C332CD">
            <w:pPr>
              <w:spacing w:after="200"/>
              <w:jc w:val="both"/>
              <w:rPr>
                <w:b/>
                <w:bCs/>
                <w:sz w:val="20"/>
                <w:lang w:val="en-US"/>
              </w:rPr>
            </w:pPr>
            <w:r w:rsidRPr="00C81350">
              <w:rPr>
                <w:b/>
                <w:bCs/>
                <w:sz w:val="20"/>
                <w:lang w:val="en-GB"/>
              </w:rPr>
              <w:t>Realizat 2021</w:t>
            </w:r>
          </w:p>
        </w:tc>
        <w:tc>
          <w:tcPr>
            <w:tcW w:w="1201" w:type="dxa"/>
            <w:tcBorders>
              <w:top w:val="single" w:sz="8" w:space="0" w:color="FFCC00"/>
              <w:left w:val="nil"/>
              <w:bottom w:val="single" w:sz="8" w:space="0" w:color="003366"/>
              <w:right w:val="nil"/>
            </w:tcBorders>
            <w:shd w:val="clear" w:color="auto" w:fill="auto"/>
            <w:vAlign w:val="center"/>
            <w:hideMark/>
          </w:tcPr>
          <w:p w14:paraId="567075C1" w14:textId="77777777" w:rsidR="00662813" w:rsidRPr="00C81350" w:rsidRDefault="00662813" w:rsidP="00C332CD">
            <w:pPr>
              <w:spacing w:after="200"/>
              <w:jc w:val="both"/>
              <w:rPr>
                <w:b/>
                <w:bCs/>
                <w:sz w:val="20"/>
                <w:lang w:val="en-US"/>
              </w:rPr>
            </w:pPr>
            <w:r w:rsidRPr="00C81350">
              <w:rPr>
                <w:b/>
                <w:bCs/>
                <w:sz w:val="20"/>
                <w:lang w:val="en-GB"/>
              </w:rPr>
              <w:t>Programat 2022</w:t>
            </w:r>
          </w:p>
        </w:tc>
        <w:tc>
          <w:tcPr>
            <w:tcW w:w="1060" w:type="dxa"/>
            <w:tcBorders>
              <w:top w:val="single" w:sz="8" w:space="0" w:color="FFCC00"/>
              <w:left w:val="nil"/>
              <w:bottom w:val="single" w:sz="8" w:space="0" w:color="003366"/>
              <w:right w:val="nil"/>
            </w:tcBorders>
            <w:shd w:val="clear" w:color="auto" w:fill="auto"/>
            <w:vAlign w:val="center"/>
            <w:hideMark/>
          </w:tcPr>
          <w:p w14:paraId="33624F58" w14:textId="77777777" w:rsidR="00662813" w:rsidRPr="00C81350" w:rsidRDefault="00662813" w:rsidP="00C332CD">
            <w:pPr>
              <w:spacing w:after="200"/>
              <w:jc w:val="both"/>
              <w:rPr>
                <w:b/>
                <w:bCs/>
                <w:sz w:val="20"/>
                <w:lang w:val="en-US"/>
              </w:rPr>
            </w:pPr>
            <w:r w:rsidRPr="00C81350">
              <w:rPr>
                <w:b/>
                <w:bCs/>
                <w:sz w:val="20"/>
                <w:lang w:val="en-GB"/>
              </w:rPr>
              <w:t>Realizat 2022</w:t>
            </w:r>
          </w:p>
        </w:tc>
        <w:tc>
          <w:tcPr>
            <w:tcW w:w="807" w:type="dxa"/>
            <w:tcBorders>
              <w:top w:val="single" w:sz="8" w:space="0" w:color="FFCC00"/>
              <w:left w:val="nil"/>
              <w:bottom w:val="single" w:sz="8" w:space="0" w:color="003366"/>
              <w:right w:val="nil"/>
            </w:tcBorders>
            <w:shd w:val="clear" w:color="auto" w:fill="auto"/>
            <w:vAlign w:val="center"/>
            <w:hideMark/>
          </w:tcPr>
          <w:p w14:paraId="5D8AC1D4" w14:textId="77777777" w:rsidR="00662813" w:rsidRPr="00C81350" w:rsidRDefault="00662813" w:rsidP="00C332CD">
            <w:pPr>
              <w:spacing w:after="200"/>
              <w:jc w:val="both"/>
              <w:rPr>
                <w:b/>
                <w:bCs/>
                <w:sz w:val="20"/>
                <w:lang w:val="en-US"/>
              </w:rPr>
            </w:pPr>
            <w:r w:rsidRPr="00C81350">
              <w:rPr>
                <w:b/>
                <w:bCs/>
                <w:sz w:val="20"/>
                <w:lang w:val="en-GB"/>
              </w:rPr>
              <w:t>%             an</w:t>
            </w:r>
          </w:p>
        </w:tc>
        <w:tc>
          <w:tcPr>
            <w:tcW w:w="1015" w:type="dxa"/>
            <w:tcBorders>
              <w:top w:val="single" w:sz="8" w:space="0" w:color="FFCC00"/>
              <w:left w:val="nil"/>
              <w:bottom w:val="single" w:sz="8" w:space="0" w:color="003366"/>
              <w:right w:val="nil"/>
            </w:tcBorders>
            <w:shd w:val="clear" w:color="auto" w:fill="auto"/>
            <w:vAlign w:val="center"/>
            <w:hideMark/>
          </w:tcPr>
          <w:p w14:paraId="2F3ABA35" w14:textId="77777777" w:rsidR="00662813" w:rsidRPr="00C81350" w:rsidRDefault="00662813" w:rsidP="00C332CD">
            <w:pPr>
              <w:spacing w:after="200"/>
              <w:jc w:val="both"/>
              <w:rPr>
                <w:b/>
                <w:bCs/>
                <w:sz w:val="20"/>
                <w:lang w:val="en-US"/>
              </w:rPr>
            </w:pPr>
            <w:r w:rsidRPr="00C81350">
              <w:rPr>
                <w:b/>
                <w:bCs/>
                <w:sz w:val="20"/>
                <w:lang w:val="en-GB"/>
              </w:rPr>
              <w:t>% program</w:t>
            </w:r>
          </w:p>
        </w:tc>
      </w:tr>
      <w:tr w:rsidR="00662813" w:rsidRPr="00C81350" w14:paraId="3BA1D4EA" w14:textId="77777777" w:rsidTr="00662813">
        <w:trPr>
          <w:trHeight w:val="312"/>
        </w:trPr>
        <w:tc>
          <w:tcPr>
            <w:tcW w:w="4200" w:type="dxa"/>
            <w:tcBorders>
              <w:top w:val="single" w:sz="4" w:space="0" w:color="333399"/>
              <w:left w:val="nil"/>
              <w:bottom w:val="single" w:sz="4" w:space="0" w:color="333399"/>
              <w:right w:val="nil"/>
            </w:tcBorders>
            <w:shd w:val="clear" w:color="auto" w:fill="auto"/>
            <w:noWrap/>
            <w:vAlign w:val="center"/>
            <w:hideMark/>
          </w:tcPr>
          <w:p w14:paraId="3CFAA13B" w14:textId="77777777" w:rsidR="00662813" w:rsidRPr="00C81350" w:rsidRDefault="00662813" w:rsidP="00C332CD">
            <w:pPr>
              <w:spacing w:after="200"/>
              <w:jc w:val="both"/>
              <w:rPr>
                <w:sz w:val="20"/>
                <w:lang w:val="en-US"/>
              </w:rPr>
            </w:pPr>
            <w:r w:rsidRPr="00C81350">
              <w:rPr>
                <w:sz w:val="20"/>
                <w:lang w:val="en-US"/>
              </w:rPr>
              <w:t xml:space="preserve">Venituri totale </w:t>
            </w:r>
          </w:p>
        </w:tc>
        <w:tc>
          <w:tcPr>
            <w:tcW w:w="1020" w:type="dxa"/>
            <w:tcBorders>
              <w:top w:val="single" w:sz="8" w:space="0" w:color="215967"/>
              <w:left w:val="nil"/>
              <w:bottom w:val="single" w:sz="4" w:space="0" w:color="215967"/>
              <w:right w:val="nil"/>
            </w:tcBorders>
            <w:shd w:val="clear" w:color="auto" w:fill="auto"/>
            <w:noWrap/>
            <w:vAlign w:val="bottom"/>
          </w:tcPr>
          <w:p w14:paraId="76081A7D" w14:textId="77777777" w:rsidR="00662813" w:rsidRPr="00C81350" w:rsidRDefault="00662813" w:rsidP="00C332CD">
            <w:pPr>
              <w:spacing w:after="200"/>
              <w:jc w:val="both"/>
              <w:rPr>
                <w:sz w:val="20"/>
                <w:lang w:val="en-US"/>
              </w:rPr>
            </w:pPr>
            <w:r w:rsidRPr="00C81350">
              <w:rPr>
                <w:sz w:val="20"/>
                <w:lang w:val="en-GB"/>
              </w:rPr>
              <w:t>458.176</w:t>
            </w:r>
          </w:p>
        </w:tc>
        <w:tc>
          <w:tcPr>
            <w:tcW w:w="1201" w:type="dxa"/>
            <w:tcBorders>
              <w:top w:val="single" w:sz="8" w:space="0" w:color="215967"/>
              <w:left w:val="nil"/>
              <w:bottom w:val="single" w:sz="4" w:space="0" w:color="215967"/>
              <w:right w:val="nil"/>
            </w:tcBorders>
            <w:shd w:val="clear" w:color="auto" w:fill="auto"/>
            <w:noWrap/>
            <w:vAlign w:val="bottom"/>
          </w:tcPr>
          <w:p w14:paraId="2FED273F" w14:textId="77777777" w:rsidR="00662813" w:rsidRPr="00C81350" w:rsidRDefault="00662813" w:rsidP="00C332CD">
            <w:pPr>
              <w:spacing w:after="200"/>
              <w:jc w:val="both"/>
              <w:rPr>
                <w:sz w:val="20"/>
                <w:lang w:val="en-US"/>
              </w:rPr>
            </w:pPr>
            <w:r w:rsidRPr="00C81350">
              <w:rPr>
                <w:sz w:val="20"/>
                <w:lang w:val="en-GB"/>
              </w:rPr>
              <w:t>494.485</w:t>
            </w:r>
          </w:p>
        </w:tc>
        <w:tc>
          <w:tcPr>
            <w:tcW w:w="1060" w:type="dxa"/>
            <w:tcBorders>
              <w:top w:val="single" w:sz="8" w:space="0" w:color="215967"/>
              <w:left w:val="nil"/>
              <w:bottom w:val="single" w:sz="4" w:space="0" w:color="215967"/>
              <w:right w:val="nil"/>
            </w:tcBorders>
            <w:shd w:val="clear" w:color="auto" w:fill="auto"/>
            <w:noWrap/>
            <w:vAlign w:val="bottom"/>
          </w:tcPr>
          <w:p w14:paraId="38075CDA" w14:textId="77777777" w:rsidR="00662813" w:rsidRPr="00C81350" w:rsidRDefault="00662813" w:rsidP="00C332CD">
            <w:pPr>
              <w:spacing w:after="200"/>
              <w:jc w:val="both"/>
              <w:rPr>
                <w:sz w:val="20"/>
                <w:lang w:val="en-US"/>
              </w:rPr>
            </w:pPr>
            <w:r w:rsidRPr="00C81350">
              <w:rPr>
                <w:sz w:val="20"/>
                <w:lang w:val="en-GB"/>
              </w:rPr>
              <w:t>541.333</w:t>
            </w:r>
          </w:p>
        </w:tc>
        <w:tc>
          <w:tcPr>
            <w:tcW w:w="807" w:type="dxa"/>
            <w:tcBorders>
              <w:top w:val="single" w:sz="8" w:space="0" w:color="215967"/>
              <w:left w:val="nil"/>
              <w:bottom w:val="single" w:sz="4" w:space="0" w:color="215967"/>
              <w:right w:val="nil"/>
            </w:tcBorders>
            <w:shd w:val="clear" w:color="auto" w:fill="auto"/>
            <w:noWrap/>
            <w:vAlign w:val="bottom"/>
          </w:tcPr>
          <w:p w14:paraId="0D81DD2F" w14:textId="77777777" w:rsidR="00662813" w:rsidRPr="00C81350" w:rsidRDefault="00662813" w:rsidP="00C332CD">
            <w:pPr>
              <w:spacing w:after="200"/>
              <w:jc w:val="both"/>
              <w:rPr>
                <w:sz w:val="20"/>
                <w:lang w:val="en-US"/>
              </w:rPr>
            </w:pPr>
            <w:r w:rsidRPr="00C81350">
              <w:rPr>
                <w:sz w:val="20"/>
                <w:lang w:val="en-GB"/>
              </w:rPr>
              <w:t>118,1</w:t>
            </w:r>
          </w:p>
        </w:tc>
        <w:tc>
          <w:tcPr>
            <w:tcW w:w="1015" w:type="dxa"/>
            <w:tcBorders>
              <w:top w:val="single" w:sz="8" w:space="0" w:color="215967"/>
              <w:left w:val="nil"/>
              <w:bottom w:val="single" w:sz="4" w:space="0" w:color="215967"/>
              <w:right w:val="nil"/>
            </w:tcBorders>
            <w:shd w:val="clear" w:color="auto" w:fill="auto"/>
            <w:noWrap/>
            <w:vAlign w:val="bottom"/>
          </w:tcPr>
          <w:p w14:paraId="4A0EFA36" w14:textId="77777777" w:rsidR="00662813" w:rsidRPr="00C81350" w:rsidRDefault="00662813" w:rsidP="00C332CD">
            <w:pPr>
              <w:spacing w:after="200"/>
              <w:jc w:val="both"/>
              <w:rPr>
                <w:sz w:val="20"/>
                <w:lang w:val="en-US"/>
              </w:rPr>
            </w:pPr>
            <w:r w:rsidRPr="00C81350">
              <w:rPr>
                <w:sz w:val="20"/>
                <w:lang w:val="en-GB"/>
              </w:rPr>
              <w:t>109,5</w:t>
            </w:r>
          </w:p>
        </w:tc>
      </w:tr>
      <w:tr w:rsidR="00662813" w:rsidRPr="00C81350" w14:paraId="724AB415" w14:textId="77777777" w:rsidTr="00662813">
        <w:trPr>
          <w:trHeight w:val="312"/>
        </w:trPr>
        <w:tc>
          <w:tcPr>
            <w:tcW w:w="4200" w:type="dxa"/>
            <w:tcBorders>
              <w:top w:val="nil"/>
              <w:left w:val="nil"/>
              <w:bottom w:val="single" w:sz="4" w:space="0" w:color="333399"/>
              <w:right w:val="nil"/>
            </w:tcBorders>
            <w:shd w:val="clear" w:color="auto" w:fill="auto"/>
            <w:noWrap/>
            <w:vAlign w:val="center"/>
            <w:hideMark/>
          </w:tcPr>
          <w:p w14:paraId="4A71F30B" w14:textId="77777777" w:rsidR="00662813" w:rsidRPr="00C81350" w:rsidRDefault="00662813" w:rsidP="00C332CD">
            <w:pPr>
              <w:spacing w:after="200"/>
              <w:jc w:val="both"/>
              <w:rPr>
                <w:sz w:val="20"/>
                <w:lang w:val="en-US"/>
              </w:rPr>
            </w:pPr>
            <w:r w:rsidRPr="00C81350">
              <w:rPr>
                <w:sz w:val="20"/>
                <w:lang w:val="en-US"/>
              </w:rPr>
              <w:t>Cheltuieli totale</w:t>
            </w:r>
          </w:p>
        </w:tc>
        <w:tc>
          <w:tcPr>
            <w:tcW w:w="1020" w:type="dxa"/>
            <w:tcBorders>
              <w:top w:val="nil"/>
              <w:left w:val="nil"/>
              <w:bottom w:val="single" w:sz="4" w:space="0" w:color="215967"/>
              <w:right w:val="nil"/>
            </w:tcBorders>
            <w:shd w:val="clear" w:color="auto" w:fill="auto"/>
            <w:noWrap/>
            <w:vAlign w:val="bottom"/>
          </w:tcPr>
          <w:p w14:paraId="1085C544" w14:textId="77777777" w:rsidR="00662813" w:rsidRPr="00C81350" w:rsidRDefault="00662813" w:rsidP="00C332CD">
            <w:pPr>
              <w:spacing w:after="200"/>
              <w:jc w:val="both"/>
              <w:rPr>
                <w:sz w:val="20"/>
                <w:lang w:val="en-US"/>
              </w:rPr>
            </w:pPr>
            <w:r w:rsidRPr="00C81350">
              <w:rPr>
                <w:sz w:val="20"/>
                <w:lang w:val="en-GB"/>
              </w:rPr>
              <w:t>303.547</w:t>
            </w:r>
          </w:p>
        </w:tc>
        <w:tc>
          <w:tcPr>
            <w:tcW w:w="1201" w:type="dxa"/>
            <w:tcBorders>
              <w:top w:val="nil"/>
              <w:left w:val="nil"/>
              <w:bottom w:val="single" w:sz="4" w:space="0" w:color="215967"/>
              <w:right w:val="nil"/>
            </w:tcBorders>
            <w:shd w:val="clear" w:color="auto" w:fill="auto"/>
            <w:noWrap/>
            <w:vAlign w:val="bottom"/>
          </w:tcPr>
          <w:p w14:paraId="76ED7420" w14:textId="77777777" w:rsidR="00662813" w:rsidRPr="00C81350" w:rsidRDefault="00662813" w:rsidP="00C332CD">
            <w:pPr>
              <w:spacing w:after="200"/>
              <w:jc w:val="both"/>
              <w:rPr>
                <w:sz w:val="20"/>
                <w:lang w:val="en-US"/>
              </w:rPr>
            </w:pPr>
            <w:r w:rsidRPr="00C81350">
              <w:rPr>
                <w:sz w:val="20"/>
                <w:lang w:val="en-GB"/>
              </w:rPr>
              <w:t>392.963</w:t>
            </w:r>
          </w:p>
        </w:tc>
        <w:tc>
          <w:tcPr>
            <w:tcW w:w="1060" w:type="dxa"/>
            <w:tcBorders>
              <w:top w:val="nil"/>
              <w:left w:val="nil"/>
              <w:bottom w:val="single" w:sz="4" w:space="0" w:color="215967"/>
              <w:right w:val="nil"/>
            </w:tcBorders>
            <w:shd w:val="clear" w:color="auto" w:fill="auto"/>
            <w:noWrap/>
            <w:vAlign w:val="bottom"/>
          </w:tcPr>
          <w:p w14:paraId="0E8CF932" w14:textId="77777777" w:rsidR="00662813" w:rsidRPr="00C81350" w:rsidRDefault="00662813" w:rsidP="00C332CD">
            <w:pPr>
              <w:spacing w:after="200"/>
              <w:jc w:val="both"/>
              <w:rPr>
                <w:sz w:val="20"/>
                <w:lang w:val="en-US"/>
              </w:rPr>
            </w:pPr>
            <w:r w:rsidRPr="00C81350">
              <w:rPr>
                <w:sz w:val="20"/>
                <w:lang w:val="en-GB"/>
              </w:rPr>
              <w:t>399.638</w:t>
            </w:r>
          </w:p>
        </w:tc>
        <w:tc>
          <w:tcPr>
            <w:tcW w:w="807" w:type="dxa"/>
            <w:tcBorders>
              <w:top w:val="nil"/>
              <w:left w:val="nil"/>
              <w:bottom w:val="single" w:sz="4" w:space="0" w:color="215967"/>
              <w:right w:val="nil"/>
            </w:tcBorders>
            <w:shd w:val="clear" w:color="auto" w:fill="auto"/>
            <w:noWrap/>
            <w:vAlign w:val="bottom"/>
          </w:tcPr>
          <w:p w14:paraId="5140B985" w14:textId="77777777" w:rsidR="00662813" w:rsidRPr="00C81350" w:rsidRDefault="00662813" w:rsidP="00C332CD">
            <w:pPr>
              <w:spacing w:after="200"/>
              <w:jc w:val="both"/>
              <w:rPr>
                <w:sz w:val="20"/>
                <w:lang w:val="en-US"/>
              </w:rPr>
            </w:pPr>
            <w:r w:rsidRPr="00C81350">
              <w:rPr>
                <w:sz w:val="20"/>
                <w:lang w:val="en-GB"/>
              </w:rPr>
              <w:t>131,7</w:t>
            </w:r>
          </w:p>
        </w:tc>
        <w:tc>
          <w:tcPr>
            <w:tcW w:w="1015" w:type="dxa"/>
            <w:tcBorders>
              <w:top w:val="nil"/>
              <w:left w:val="nil"/>
              <w:bottom w:val="single" w:sz="4" w:space="0" w:color="215967"/>
              <w:right w:val="nil"/>
            </w:tcBorders>
            <w:shd w:val="clear" w:color="auto" w:fill="auto"/>
            <w:noWrap/>
            <w:vAlign w:val="bottom"/>
          </w:tcPr>
          <w:p w14:paraId="3B1A12A9" w14:textId="77777777" w:rsidR="00662813" w:rsidRPr="00C81350" w:rsidRDefault="00662813" w:rsidP="00C332CD">
            <w:pPr>
              <w:spacing w:after="200"/>
              <w:jc w:val="both"/>
              <w:rPr>
                <w:sz w:val="20"/>
                <w:lang w:val="en-US"/>
              </w:rPr>
            </w:pPr>
            <w:r w:rsidRPr="00C81350">
              <w:rPr>
                <w:sz w:val="20"/>
                <w:lang w:val="en-GB"/>
              </w:rPr>
              <w:t>101,7</w:t>
            </w:r>
          </w:p>
        </w:tc>
      </w:tr>
      <w:tr w:rsidR="00662813" w:rsidRPr="00C81350" w14:paraId="320A5AA2" w14:textId="77777777" w:rsidTr="00662813">
        <w:trPr>
          <w:trHeight w:val="312"/>
        </w:trPr>
        <w:tc>
          <w:tcPr>
            <w:tcW w:w="4200" w:type="dxa"/>
            <w:tcBorders>
              <w:top w:val="nil"/>
              <w:left w:val="nil"/>
              <w:bottom w:val="single" w:sz="4" w:space="0" w:color="333399"/>
              <w:right w:val="nil"/>
            </w:tcBorders>
            <w:shd w:val="clear" w:color="auto" w:fill="auto"/>
            <w:noWrap/>
            <w:vAlign w:val="center"/>
            <w:hideMark/>
          </w:tcPr>
          <w:p w14:paraId="36EB8FE7" w14:textId="77777777" w:rsidR="00662813" w:rsidRPr="00C81350" w:rsidRDefault="00662813" w:rsidP="00C332CD">
            <w:pPr>
              <w:spacing w:after="200"/>
              <w:jc w:val="both"/>
              <w:rPr>
                <w:sz w:val="20"/>
                <w:lang w:val="en-US"/>
              </w:rPr>
            </w:pPr>
            <w:r w:rsidRPr="00C81350">
              <w:rPr>
                <w:sz w:val="20"/>
                <w:lang w:val="en-US"/>
              </w:rPr>
              <w:t xml:space="preserve">Profit  brut </w:t>
            </w:r>
          </w:p>
        </w:tc>
        <w:tc>
          <w:tcPr>
            <w:tcW w:w="1020" w:type="dxa"/>
            <w:tcBorders>
              <w:top w:val="nil"/>
              <w:left w:val="nil"/>
              <w:bottom w:val="single" w:sz="4" w:space="0" w:color="215967"/>
              <w:right w:val="nil"/>
            </w:tcBorders>
            <w:shd w:val="clear" w:color="auto" w:fill="auto"/>
            <w:noWrap/>
            <w:vAlign w:val="bottom"/>
          </w:tcPr>
          <w:p w14:paraId="05FC5794" w14:textId="77777777" w:rsidR="00662813" w:rsidRPr="00C81350" w:rsidRDefault="00662813" w:rsidP="00C332CD">
            <w:pPr>
              <w:spacing w:after="200"/>
              <w:jc w:val="both"/>
              <w:rPr>
                <w:sz w:val="20"/>
                <w:lang w:val="en-US"/>
              </w:rPr>
            </w:pPr>
            <w:r w:rsidRPr="00C81350">
              <w:rPr>
                <w:sz w:val="20"/>
                <w:lang w:val="en-GB"/>
              </w:rPr>
              <w:t>154.629</w:t>
            </w:r>
          </w:p>
        </w:tc>
        <w:tc>
          <w:tcPr>
            <w:tcW w:w="1201" w:type="dxa"/>
            <w:tcBorders>
              <w:top w:val="nil"/>
              <w:left w:val="nil"/>
              <w:bottom w:val="single" w:sz="4" w:space="0" w:color="215967"/>
              <w:right w:val="nil"/>
            </w:tcBorders>
            <w:shd w:val="clear" w:color="auto" w:fill="auto"/>
            <w:noWrap/>
            <w:vAlign w:val="bottom"/>
          </w:tcPr>
          <w:p w14:paraId="3CB88742" w14:textId="77777777" w:rsidR="00662813" w:rsidRPr="00C81350" w:rsidRDefault="00662813" w:rsidP="00C332CD">
            <w:pPr>
              <w:spacing w:after="200"/>
              <w:jc w:val="both"/>
              <w:rPr>
                <w:sz w:val="20"/>
                <w:lang w:val="en-US"/>
              </w:rPr>
            </w:pPr>
            <w:r w:rsidRPr="00C81350">
              <w:rPr>
                <w:sz w:val="20"/>
                <w:lang w:val="en-GB"/>
              </w:rPr>
              <w:t>101.522</w:t>
            </w:r>
          </w:p>
        </w:tc>
        <w:tc>
          <w:tcPr>
            <w:tcW w:w="1060" w:type="dxa"/>
            <w:tcBorders>
              <w:top w:val="nil"/>
              <w:left w:val="nil"/>
              <w:bottom w:val="single" w:sz="4" w:space="0" w:color="215967"/>
              <w:right w:val="nil"/>
            </w:tcBorders>
            <w:shd w:val="clear" w:color="auto" w:fill="auto"/>
            <w:noWrap/>
            <w:vAlign w:val="bottom"/>
          </w:tcPr>
          <w:p w14:paraId="0E29B530" w14:textId="77777777" w:rsidR="00662813" w:rsidRPr="00C81350" w:rsidRDefault="00662813" w:rsidP="00C332CD">
            <w:pPr>
              <w:spacing w:after="200"/>
              <w:jc w:val="both"/>
              <w:rPr>
                <w:sz w:val="20"/>
                <w:lang w:val="en-US"/>
              </w:rPr>
            </w:pPr>
            <w:r w:rsidRPr="00C81350">
              <w:rPr>
                <w:sz w:val="20"/>
                <w:lang w:val="en-GB"/>
              </w:rPr>
              <w:t>141.695</w:t>
            </w:r>
          </w:p>
        </w:tc>
        <w:tc>
          <w:tcPr>
            <w:tcW w:w="807" w:type="dxa"/>
            <w:tcBorders>
              <w:top w:val="nil"/>
              <w:left w:val="nil"/>
              <w:bottom w:val="single" w:sz="4" w:space="0" w:color="215967"/>
              <w:right w:val="nil"/>
            </w:tcBorders>
            <w:shd w:val="clear" w:color="auto" w:fill="auto"/>
            <w:noWrap/>
            <w:vAlign w:val="bottom"/>
          </w:tcPr>
          <w:p w14:paraId="7118AD7A" w14:textId="77777777" w:rsidR="00662813" w:rsidRPr="00C81350" w:rsidRDefault="00662813" w:rsidP="00C332CD">
            <w:pPr>
              <w:spacing w:after="200"/>
              <w:jc w:val="both"/>
              <w:rPr>
                <w:sz w:val="20"/>
                <w:lang w:val="en-US"/>
              </w:rPr>
            </w:pPr>
            <w:r w:rsidRPr="00C81350">
              <w:rPr>
                <w:sz w:val="20"/>
                <w:lang w:val="en-GB"/>
              </w:rPr>
              <w:t>91,6</w:t>
            </w:r>
          </w:p>
        </w:tc>
        <w:tc>
          <w:tcPr>
            <w:tcW w:w="1015" w:type="dxa"/>
            <w:tcBorders>
              <w:top w:val="nil"/>
              <w:left w:val="nil"/>
              <w:bottom w:val="single" w:sz="4" w:space="0" w:color="215967"/>
              <w:right w:val="nil"/>
            </w:tcBorders>
            <w:shd w:val="clear" w:color="auto" w:fill="auto"/>
            <w:noWrap/>
            <w:vAlign w:val="bottom"/>
          </w:tcPr>
          <w:p w14:paraId="5AC4269E" w14:textId="77777777" w:rsidR="00662813" w:rsidRPr="00C81350" w:rsidRDefault="00662813" w:rsidP="00C332CD">
            <w:pPr>
              <w:spacing w:after="200"/>
              <w:jc w:val="both"/>
              <w:rPr>
                <w:sz w:val="20"/>
                <w:lang w:val="en-US"/>
              </w:rPr>
            </w:pPr>
            <w:r w:rsidRPr="00C81350">
              <w:rPr>
                <w:sz w:val="20"/>
                <w:lang w:val="en-GB"/>
              </w:rPr>
              <w:t>139,6</w:t>
            </w:r>
          </w:p>
        </w:tc>
      </w:tr>
    </w:tbl>
    <w:p w14:paraId="47EF33A8" w14:textId="2AAE2763" w:rsidR="008D7A6F" w:rsidRPr="00C81350" w:rsidRDefault="008D7A6F" w:rsidP="00C332CD">
      <w:pPr>
        <w:spacing w:after="200"/>
        <w:jc w:val="both"/>
        <w:rPr>
          <w:b/>
          <w:bCs/>
          <w:i/>
          <w:iCs/>
        </w:rPr>
      </w:pPr>
    </w:p>
    <w:p w14:paraId="2EEE897B" w14:textId="77777777" w:rsidR="008D7A6F" w:rsidRPr="00C81350" w:rsidRDefault="008D7A6F" w:rsidP="00C332CD">
      <w:pPr>
        <w:keepNext/>
        <w:overflowPunct w:val="0"/>
        <w:autoSpaceDE w:val="0"/>
        <w:autoSpaceDN w:val="0"/>
        <w:adjustRightInd w:val="0"/>
        <w:jc w:val="both"/>
        <w:textAlignment w:val="baseline"/>
        <w:outlineLvl w:val="2"/>
        <w:rPr>
          <w:b/>
        </w:rPr>
      </w:pPr>
      <w:r w:rsidRPr="00C81350">
        <w:rPr>
          <w:b/>
        </w:rPr>
        <w:t>Plăți restante</w:t>
      </w:r>
    </w:p>
    <w:p w14:paraId="101D1146" w14:textId="77777777" w:rsidR="008D7A6F" w:rsidRPr="00C81350" w:rsidRDefault="008D7A6F" w:rsidP="00C332CD">
      <w:pPr>
        <w:keepNext/>
        <w:overflowPunct w:val="0"/>
        <w:autoSpaceDE w:val="0"/>
        <w:autoSpaceDN w:val="0"/>
        <w:adjustRightInd w:val="0"/>
        <w:jc w:val="both"/>
        <w:textAlignment w:val="baseline"/>
        <w:outlineLvl w:val="2"/>
      </w:pPr>
      <w:r w:rsidRPr="00C81350">
        <w:t>CN APM SA nu înregistrează plăți restante.</w:t>
      </w:r>
    </w:p>
    <w:p w14:paraId="462C58E3" w14:textId="77777777" w:rsidR="00D2505A" w:rsidRPr="00C81350" w:rsidRDefault="00D2505A" w:rsidP="00C332CD">
      <w:pPr>
        <w:keepNext/>
        <w:overflowPunct w:val="0"/>
        <w:autoSpaceDE w:val="0"/>
        <w:autoSpaceDN w:val="0"/>
        <w:adjustRightInd w:val="0"/>
        <w:contextualSpacing/>
        <w:jc w:val="both"/>
        <w:textAlignment w:val="baseline"/>
        <w:outlineLvl w:val="1"/>
        <w:rPr>
          <w:rFonts w:eastAsia="Times New Roman"/>
          <w:b/>
          <w:bCs/>
          <w:iCs/>
          <w:lang w:eastAsia="ro-RO"/>
        </w:rPr>
      </w:pPr>
    </w:p>
    <w:p w14:paraId="2E5AC79F" w14:textId="77777777" w:rsidR="008D7A6F" w:rsidRPr="00C81350" w:rsidRDefault="008D7A6F" w:rsidP="00C332CD">
      <w:pPr>
        <w:keepNext/>
        <w:overflowPunct w:val="0"/>
        <w:autoSpaceDE w:val="0"/>
        <w:autoSpaceDN w:val="0"/>
        <w:adjustRightInd w:val="0"/>
        <w:contextualSpacing/>
        <w:jc w:val="both"/>
        <w:textAlignment w:val="baseline"/>
        <w:outlineLvl w:val="1"/>
        <w:rPr>
          <w:rFonts w:eastAsia="Times New Roman"/>
          <w:b/>
          <w:bCs/>
          <w:iCs/>
          <w:lang w:eastAsia="ro-RO"/>
        </w:rPr>
      </w:pPr>
      <w:r w:rsidRPr="00C81350">
        <w:rPr>
          <w:rFonts w:eastAsia="Times New Roman"/>
          <w:b/>
          <w:bCs/>
          <w:iCs/>
          <w:lang w:eastAsia="ro-RO"/>
        </w:rPr>
        <w:t>Programul de dezvoltare</w:t>
      </w:r>
    </w:p>
    <w:p w14:paraId="56B72805" w14:textId="77777777" w:rsidR="00662813" w:rsidRPr="00C81350" w:rsidRDefault="00662813" w:rsidP="00C332CD">
      <w:pPr>
        <w:jc w:val="both"/>
        <w:rPr>
          <w:rFonts w:eastAsia="Times New Roman"/>
          <w:lang w:eastAsia="ro-RO"/>
        </w:rPr>
      </w:pPr>
      <w:r w:rsidRPr="00C81350">
        <w:rPr>
          <w:rFonts w:eastAsia="Times New Roman"/>
          <w:lang w:eastAsia="ro-RO"/>
        </w:rPr>
        <w:t>Investiţiile joacă un rol deosebit în reabilitarea, modernizarea şi dezvoltarea facilităţilor existente.</w:t>
      </w:r>
    </w:p>
    <w:p w14:paraId="2D9EA0F4" w14:textId="6DC816D1" w:rsidR="008D7A6F" w:rsidRPr="00C81350" w:rsidRDefault="00662813" w:rsidP="00C332CD">
      <w:pPr>
        <w:jc w:val="both"/>
        <w:rPr>
          <w:b/>
          <w:i/>
        </w:rPr>
      </w:pPr>
      <w:r w:rsidRPr="00C81350">
        <w:rPr>
          <w:rFonts w:eastAsia="Times New Roman"/>
          <w:lang w:eastAsia="ro-RO"/>
        </w:rPr>
        <w:t xml:space="preserve">Pentru anul 2022, compania şi-a programat investiţii în valoare de 190.258 mii lei şi a realizat 185.492 mii lei (97,5%), sursele proprii realizându-se în proporție de 97,5%, iar alte surse care includ investițiile din fonduri europene, în proporție de 99,2%. Față de anul anterior, investițiile totale cresc cu 31,2%, din care, investițiile din surse proprii cresc cu peste 115%. </w:t>
      </w:r>
    </w:p>
    <w:p w14:paraId="18874015" w14:textId="77777777" w:rsidR="00662813" w:rsidRPr="00C81350" w:rsidRDefault="00662813" w:rsidP="00C332CD">
      <w:pPr>
        <w:rPr>
          <w:b/>
          <w:i/>
        </w:rPr>
      </w:pPr>
    </w:p>
    <w:p w14:paraId="65D1528D" w14:textId="77777777" w:rsidR="00CB60F0" w:rsidRPr="00C81350" w:rsidRDefault="00CB60F0" w:rsidP="008F0CAB">
      <w:pPr>
        <w:rPr>
          <w:b/>
        </w:rPr>
      </w:pPr>
      <w:r w:rsidRPr="00C81350">
        <w:rPr>
          <w:b/>
        </w:rPr>
        <w:t>Activitatea de promovare</w:t>
      </w:r>
    </w:p>
    <w:p w14:paraId="2A58E1FC" w14:textId="77777777" w:rsidR="00CB60F0" w:rsidRPr="00C81350" w:rsidRDefault="00CB60F0" w:rsidP="00C332CD">
      <w:pPr>
        <w:jc w:val="both"/>
      </w:pPr>
      <w:r w:rsidRPr="00C81350">
        <w:t>În anul 2022 a fost asigurată realizarea/editarea/personalizarea și activitatea de distribuire/diseminare a următoarelor materiale de promovare a Portului Constanța:</w:t>
      </w:r>
    </w:p>
    <w:p w14:paraId="3C1FC03C" w14:textId="77777777" w:rsidR="00CB60F0" w:rsidRPr="00C81350" w:rsidRDefault="00CB60F0" w:rsidP="00FA1D49">
      <w:pPr>
        <w:numPr>
          <w:ilvl w:val="0"/>
          <w:numId w:val="177"/>
        </w:numPr>
        <w:jc w:val="both"/>
      </w:pPr>
      <w:r w:rsidRPr="00C81350">
        <w:rPr>
          <w:bCs/>
        </w:rPr>
        <w:t>Raportul Anual 2021</w:t>
      </w:r>
      <w:r w:rsidRPr="00C81350">
        <w:t>, realizat (în regie proprie) în variantă printată și electronică, format pdf, pentru a putea fi diseminat și în mediul online.</w:t>
      </w:r>
    </w:p>
    <w:p w14:paraId="291E832F" w14:textId="77777777" w:rsidR="00CB60F0" w:rsidRPr="00C81350" w:rsidRDefault="00CB60F0" w:rsidP="00FA1D49">
      <w:pPr>
        <w:numPr>
          <w:ilvl w:val="0"/>
          <w:numId w:val="177"/>
        </w:numPr>
        <w:jc w:val="both"/>
      </w:pPr>
      <w:r w:rsidRPr="00C81350">
        <w:t>Albumul de colecție “</w:t>
      </w:r>
      <w:r w:rsidRPr="00C81350">
        <w:rPr>
          <w:iCs/>
        </w:rPr>
        <w:t>ISTORIA PORTULUI CONSTANȚA</w:t>
      </w:r>
      <w:r w:rsidRPr="00C81350">
        <w:t xml:space="preserve"> de la începuturi până în prezent”, personalizat cu inserție siglă și logo - acordat la nivel înalt reprezentanților instituțiilor/companiilor cu  ocazia vizitelor oficiale, organizării evenimentelor de promovare, precum și a altor activități de reprezentare a companiei.  </w:t>
      </w:r>
    </w:p>
    <w:p w14:paraId="129B5D32" w14:textId="77777777" w:rsidR="00CB60F0" w:rsidRPr="00C81350" w:rsidRDefault="00CB60F0" w:rsidP="00FA1D49">
      <w:pPr>
        <w:numPr>
          <w:ilvl w:val="0"/>
          <w:numId w:val="177"/>
        </w:numPr>
        <w:jc w:val="both"/>
      </w:pPr>
      <w:r w:rsidRPr="00C81350">
        <w:t>Broșuri de promovare a Portului Constanța, dedicate principalelor categorii de mărfuri (agri bulk, containere și general cargo) ce sunt operate de către principalii operatori care își desfășoară activitatea pe platforma portuară, cuprinzând și noile investiții în utilaje de operare, cât și datele de contact ale operatorilor vizați.</w:t>
      </w:r>
    </w:p>
    <w:p w14:paraId="6D5306B3" w14:textId="77777777" w:rsidR="00CB60F0" w:rsidRPr="00C81350" w:rsidRDefault="00CB60F0" w:rsidP="00C332CD">
      <w:pPr>
        <w:jc w:val="both"/>
      </w:pPr>
      <w:r w:rsidRPr="00C81350">
        <w:t>Promovarea</w:t>
      </w:r>
      <w:r w:rsidRPr="00C81350">
        <w:rPr>
          <w:bCs/>
        </w:rPr>
        <w:t xml:space="preserve"> </w:t>
      </w:r>
      <w:r w:rsidRPr="00C81350">
        <w:t xml:space="preserve">și participarea la evenimente de promovare a portului Constanța la nivel național și internațional în anul 2022 s-a realizat prin implementarea Planului de Marketing pentru anul 2022, care a fost întocmit în baza limitărilor și reglementărilor legale impuse de împiedicarea răspândirii virusului SARS COV2. </w:t>
      </w:r>
    </w:p>
    <w:p w14:paraId="2535026E" w14:textId="77777777" w:rsidR="00CB60F0" w:rsidRPr="00C81350" w:rsidRDefault="00CB60F0" w:rsidP="00C332CD">
      <w:pPr>
        <w:jc w:val="both"/>
      </w:pPr>
      <w:r w:rsidRPr="00C81350">
        <w:t>La sfarșitul lunii februarie 2022, au fost declanșate conflicte armate între Rusia și Ucraina, moment în care a avut loc închiderea porturilor Ucrainei, iar portul Constanța a devenit un centru vital pentru transporturile de cereale. Înaintea invaziei, Ucraina și Rusia asigurau 30% din comerțul mondial cu cereale. Ucraina era cel de-al patrulea producător mondial de grâne. </w:t>
      </w:r>
    </w:p>
    <w:p w14:paraId="7DAB041C" w14:textId="77777777" w:rsidR="00CB60F0" w:rsidRPr="00C81350" w:rsidRDefault="00CB60F0" w:rsidP="00C332CD">
      <w:pPr>
        <w:jc w:val="both"/>
      </w:pPr>
      <w:r w:rsidRPr="00C81350">
        <w:t xml:space="preserve">Începând cu luna martie 2022 au fost ridicate restricțiile pandemice după o perioadă de aprox.2 ani. În data de 12 mai 2022 a fost organizată ediția a XIV a evenimentului Ziua Portului Constanța în capitala Ungariei, care s-a concentrat pe perspectivele unor noi oportunități pentru traficul de mărfuri, vizând </w:t>
      </w:r>
      <w:r w:rsidRPr="00C81350">
        <w:lastRenderedPageBreak/>
        <w:t xml:space="preserve">promovarea și susținerea conexiunii cu Marea Caspică și dezvoltarea de servicii regulate pentru transportul containerizat pe Dunăre. </w:t>
      </w:r>
    </w:p>
    <w:p w14:paraId="424B8244" w14:textId="24C99152" w:rsidR="00CB60F0" w:rsidRPr="00C81350" w:rsidRDefault="00CB60F0" w:rsidP="00C332CD">
      <w:pPr>
        <w:jc w:val="both"/>
      </w:pPr>
      <w:r w:rsidRPr="00C81350">
        <w:t>În contextul prezentat, Portul Constanța a continuat consolidarea rolului de port regional de tranzit și cea mai importantă poartă de intrare/ieșire a mărfurilor din Uniunea Europeană în Europa Est, Dunărea rămânând cea mai importantă și eficientă legătură cu hinterland-ul deservit. De asemenea, Portul Constanța a fost promovat și ca nod de tranzit și legătură pentru Middle Corridor, iar din perspectiva coridorului feroviar care va lega Constanța de Gdansk, ca nod de tranzit pentru piețele a trei mări: Marea Baltică, Marea Neagră și Marea Caspică.</w:t>
      </w:r>
    </w:p>
    <w:p w14:paraId="17B21882" w14:textId="77777777" w:rsidR="00662813" w:rsidRPr="00C81350" w:rsidRDefault="00662813" w:rsidP="00C332CD">
      <w:pPr>
        <w:rPr>
          <w:b/>
        </w:rPr>
      </w:pPr>
    </w:p>
    <w:p w14:paraId="67DEBDFF" w14:textId="77777777" w:rsidR="00CB60F0" w:rsidRPr="00C81350" w:rsidRDefault="00CB60F0" w:rsidP="00C332CD">
      <w:pPr>
        <w:rPr>
          <w:b/>
        </w:rPr>
      </w:pPr>
      <w:r w:rsidRPr="00C81350">
        <w:rPr>
          <w:b/>
        </w:rPr>
        <w:t>Sistem de management integrat</w:t>
      </w:r>
    </w:p>
    <w:p w14:paraId="672BBC2C" w14:textId="77777777" w:rsidR="00CB60F0" w:rsidRPr="00C81350" w:rsidRDefault="00CB60F0" w:rsidP="00C332CD">
      <w:pPr>
        <w:jc w:val="both"/>
      </w:pPr>
      <w:r w:rsidRPr="00C81350">
        <w:t xml:space="preserve">CN APM SA Constanța a  adoptat  și implementat în timp un Sistem de management în conformitate cu cerințele standardelor SR EN ISO 9001:2015, SR EN ISO 14001:2015 și SR ISO 45001:2018, precum și cu cerințele legale aplicabile în vigoare, sistem care permite realizarea scopului și misiunii sale. </w:t>
      </w:r>
    </w:p>
    <w:p w14:paraId="13DECA57" w14:textId="77777777" w:rsidR="00CB60F0" w:rsidRPr="00C81350" w:rsidRDefault="00CB60F0" w:rsidP="00C332CD">
      <w:pPr>
        <w:jc w:val="both"/>
      </w:pPr>
      <w:r w:rsidRPr="00C81350">
        <w:t xml:space="preserve">Principalul obiectiv pentru anul 2022 a fost unificarea celor trei componente ale Sistemului de Management Integrat (SMI) și exprimarea într-un singur document a politicilor sale privind calitatea-mediul-sănătatea și securitatea în muncă. </w:t>
      </w:r>
    </w:p>
    <w:p w14:paraId="650523BA" w14:textId="77777777" w:rsidR="00CB60F0" w:rsidRPr="00C81350" w:rsidRDefault="00CB60F0" w:rsidP="00C332CD">
      <w:pPr>
        <w:jc w:val="both"/>
      </w:pPr>
      <w:r w:rsidRPr="00C81350">
        <w:t xml:space="preserve">Acest obiectiv a fost atins de către Companie prin auditul de reînnoire a certificării sistemului de management integrat, efectuat de către organismul de certificare acreditat Bureau Veritas România, care s-a finalizat cu menținerea certificării sistemului de management care integrează toate componentele de business ale companiei, combinând cerințele standardelor de referință implementate într-un sistem coerent, unic. În acest mod, procesele care folosesc aceleași resurse – umane, materiale, infrastructură, financiare, informaționale – sunt interconectate pentru a îndeplini obiectivele stabilite, respectiv satisfacerea exigențelor clienților și părților interesate.  </w:t>
      </w:r>
    </w:p>
    <w:p w14:paraId="11387249" w14:textId="77777777" w:rsidR="00CB60F0" w:rsidRPr="00C81350" w:rsidRDefault="00CB60F0" w:rsidP="00C332CD">
      <w:pPr>
        <w:jc w:val="both"/>
      </w:pPr>
      <w:r w:rsidRPr="00C81350">
        <w:t>Compania monitorizează în mod constant respectarea condiţiilor de asigurare a calității, protecția mediului și securitatea muncii și sănătății. Astfel, în conformitate cu cerințele standardelor de referință și în vederea monitorizării și îndeplinirii obiectivelor propuse, în perioada 01.01.2022-31.12.2022 au fost elaborate/revizuite 236 de documente aferente Sistemului de Management Integrat, iar un număr de 14 documente au fost retrase din sistem.</w:t>
      </w:r>
    </w:p>
    <w:p w14:paraId="3D851A95" w14:textId="77777777" w:rsidR="00CB60F0" w:rsidRPr="00C81350" w:rsidRDefault="00CB60F0" w:rsidP="00C332CD">
      <w:pPr>
        <w:jc w:val="both"/>
      </w:pPr>
      <w:r w:rsidRPr="00C81350">
        <w:t xml:space="preserve">Totodată, în anul 2022 (luna septembrie) Compania a trecut printr-un proces de reorganizare organizațională, conform Hotărârii Consiliului de Administrație nr.20/30.09.2022, fapt ce a condus la necesitatea revizuirii întregului sistem de management integrat. </w:t>
      </w:r>
    </w:p>
    <w:p w14:paraId="3659AB95" w14:textId="77777777" w:rsidR="00CB60F0" w:rsidRPr="00C81350" w:rsidRDefault="00CB60F0" w:rsidP="00C332CD">
      <w:pPr>
        <w:jc w:val="both"/>
      </w:pPr>
      <w:r w:rsidRPr="00C81350">
        <w:t>În noul context creat prin modificarea structurii organizatorice, reorganizarea/fluidizarea activității în cadrul unor compartimente și înființarea de noi structuri funcționale, dar și desființarea altora, s-a impus reluarea procesului de inventariere a activităților procedurabile, revizia procedurilor/instrucțiunilor de lucru documentate existente, precum și elaborarea altora noi. Toate acestea presupun parcurgerea unor etape de fundamentare a activităților și proceselor de lucru, de redefinire și reevaluare a documentației specifice.</w:t>
      </w:r>
    </w:p>
    <w:p w14:paraId="0DC18ACE" w14:textId="29184AB9" w:rsidR="00CB60F0" w:rsidRPr="00C81350" w:rsidRDefault="00CB60F0" w:rsidP="00C332CD">
      <w:pPr>
        <w:jc w:val="both"/>
      </w:pPr>
      <w:r w:rsidRPr="00C81350">
        <w:t>Monitorizarea performanţelor activităţilor desfășurate se realizează pentru îndeplinirea obiectivelor stabilite la nivelul proceselor SMI, în vederea informării conducerii Companiei cu privire la realizarea obiectivelor propuse. În  anul 2022 (Sem I și II), indicatorii setați au fost parțial realizați, evidențiindu-se aplicabilitatea și eficacitatea sistemului implementat.</w:t>
      </w:r>
    </w:p>
    <w:p w14:paraId="54F6C432" w14:textId="77777777" w:rsidR="00CB60F0" w:rsidRPr="00C81350" w:rsidRDefault="00CB60F0" w:rsidP="00C332CD">
      <w:pPr>
        <w:rPr>
          <w:b/>
        </w:rPr>
      </w:pPr>
    </w:p>
    <w:p w14:paraId="47B4BFC9" w14:textId="77777777" w:rsidR="00CB60F0" w:rsidRPr="008F0CAB" w:rsidRDefault="00CB60F0" w:rsidP="00C332CD">
      <w:pPr>
        <w:pStyle w:val="BodyText"/>
        <w:rPr>
          <w:rFonts w:ascii="Trebuchet MS" w:hAnsi="Trebuchet MS" w:cs="Tahoma"/>
          <w:b/>
          <w:bCs/>
          <w:sz w:val="22"/>
          <w:szCs w:val="22"/>
        </w:rPr>
      </w:pPr>
      <w:r w:rsidRPr="008F0CAB">
        <w:rPr>
          <w:rFonts w:ascii="Trebuchet MS" w:hAnsi="Trebuchet MS" w:cs="Tahoma"/>
          <w:b/>
          <w:bCs/>
          <w:sz w:val="22"/>
          <w:szCs w:val="22"/>
        </w:rPr>
        <w:t>Transparența decizională</w:t>
      </w:r>
    </w:p>
    <w:p w14:paraId="7C2E5DF4" w14:textId="77777777" w:rsidR="00CB60F0" w:rsidRPr="008F0CAB" w:rsidRDefault="00CB60F0" w:rsidP="00C332CD">
      <w:pPr>
        <w:pStyle w:val="BodyText"/>
        <w:rPr>
          <w:rFonts w:ascii="Trebuchet MS" w:hAnsi="Trebuchet MS" w:cs="Tahoma"/>
          <w:sz w:val="22"/>
          <w:szCs w:val="22"/>
        </w:rPr>
      </w:pPr>
      <w:r w:rsidRPr="008F0CAB">
        <w:rPr>
          <w:rFonts w:ascii="Trebuchet MS" w:hAnsi="Trebuchet MS" w:cs="Tahoma"/>
          <w:sz w:val="22"/>
          <w:szCs w:val="22"/>
        </w:rPr>
        <w:t>În vederea respectării prevederilor legale privind Transparența Decizională la nivelul Companiei Naționale Administrația Porturilor Maritime SA Constanța, este asigurat procesul de comunicare între companie și părțile interesate. În desfășurarea procedurilor de consultare publică la nivelul companiei se au în vedere atât îmbunătățirea proiectului de decizie elaborat prin implicarea tuturor părților interesate în propunerile supuse consultării publice, colectarea efectivă a propunerilor/recomandărilor/sugestiilor; permiterea obținerii unui consens în cazul unor opinii contradictorii și asigurarea unei mai mare legitimități privind rezultatul consultării, cât și creșterea nivelului de încredere cu privire la procesul decizional.</w:t>
      </w:r>
    </w:p>
    <w:p w14:paraId="74E3ADB2" w14:textId="476C49CB" w:rsidR="00CB60F0" w:rsidRPr="008F0CAB" w:rsidRDefault="00CB60F0" w:rsidP="00C332CD">
      <w:pPr>
        <w:pStyle w:val="BodyText"/>
        <w:rPr>
          <w:rFonts w:ascii="Trebuchet MS" w:hAnsi="Trebuchet MS" w:cs="Tahoma"/>
          <w:bCs/>
          <w:iCs/>
          <w:sz w:val="22"/>
          <w:szCs w:val="22"/>
        </w:rPr>
      </w:pPr>
      <w:r w:rsidRPr="008F0CAB">
        <w:rPr>
          <w:rFonts w:ascii="Trebuchet MS" w:hAnsi="Trebuchet MS" w:cs="Tahoma"/>
          <w:sz w:val="22"/>
          <w:szCs w:val="22"/>
        </w:rPr>
        <w:t xml:space="preserve">Procedurile de consultare publică s-au desfășurat cu respectarea </w:t>
      </w:r>
      <w:r w:rsidRPr="008F0CAB">
        <w:rPr>
          <w:rFonts w:ascii="Trebuchet MS" w:hAnsi="Trebuchet MS" w:cs="Tahoma"/>
          <w:bCs/>
          <w:iCs/>
          <w:sz w:val="22"/>
          <w:szCs w:val="22"/>
        </w:rPr>
        <w:t>Regulamentului (UE)</w:t>
      </w:r>
      <w:r w:rsidRPr="008F0CAB">
        <w:rPr>
          <w:rFonts w:ascii="Trebuchet MS" w:hAnsi="Trebuchet MS" w:cs="Tahoma"/>
          <w:iCs/>
          <w:sz w:val="22"/>
          <w:szCs w:val="22"/>
        </w:rPr>
        <w:t xml:space="preserve"> 2017/352 al Parlamentului European şi al Consiliului din 15 februarie 2017 de stabilire a unui cadru privind furnizarea de servicii portuare şi a normelor comune privind transparenţa financiară a porturilor (art. 15 alin. 1, 2), a </w:t>
      </w:r>
      <w:r w:rsidRPr="008F0CAB">
        <w:rPr>
          <w:rFonts w:ascii="Trebuchet MS" w:hAnsi="Trebuchet MS" w:cs="Tahoma"/>
          <w:bCs/>
          <w:sz w:val="22"/>
          <w:szCs w:val="22"/>
        </w:rPr>
        <w:t>Ordonanței nr. 22/1999</w:t>
      </w:r>
      <w:r w:rsidRPr="008F0CAB">
        <w:rPr>
          <w:rFonts w:ascii="Trebuchet MS" w:hAnsi="Trebuchet MS" w:cs="Tahoma"/>
          <w:sz w:val="22"/>
          <w:szCs w:val="22"/>
        </w:rPr>
        <w:t xml:space="preserve"> privind administrarea porturilor și a căilor navigabile, utilizarea infrastructurilor de transport naval aparținând domeniului public, precum și desfășurarea activităților de transport naval în porturi şi pe căile navigabile interioare [ art. 24 </w:t>
      </w:r>
      <w:r w:rsidRPr="008F0CAB">
        <w:rPr>
          <w:rFonts w:ascii="Trebuchet MS" w:hAnsi="Trebuchet MS" w:cs="Tahoma"/>
          <w:bCs/>
          <w:sz w:val="22"/>
          <w:szCs w:val="22"/>
        </w:rPr>
        <w:t>(</w:t>
      </w:r>
      <w:r w:rsidRPr="008F0CAB">
        <w:rPr>
          <w:rFonts w:ascii="Trebuchet MS" w:hAnsi="Trebuchet MS" w:cs="Tahoma"/>
          <w:sz w:val="22"/>
          <w:szCs w:val="22"/>
        </w:rPr>
        <w:t>1</w:t>
      </w:r>
      <w:r w:rsidRPr="008F0CAB">
        <w:rPr>
          <w:rFonts w:ascii="Trebuchet MS" w:hAnsi="Trebuchet MS" w:cs="Tahoma"/>
          <w:sz w:val="22"/>
          <w:szCs w:val="22"/>
          <w:vertAlign w:val="superscript"/>
        </w:rPr>
        <w:t>1</w:t>
      </w:r>
      <w:r w:rsidRPr="008F0CAB">
        <w:rPr>
          <w:rFonts w:ascii="Trebuchet MS" w:hAnsi="Trebuchet MS" w:cs="Tahoma"/>
          <w:sz w:val="22"/>
          <w:szCs w:val="22"/>
        </w:rPr>
        <w:t>) și art. 40</w:t>
      </w:r>
      <w:r w:rsidRPr="008F0CAB">
        <w:rPr>
          <w:rFonts w:ascii="Trebuchet MS" w:hAnsi="Trebuchet MS" w:cs="Tahoma"/>
          <w:sz w:val="22"/>
          <w:szCs w:val="22"/>
          <w:vertAlign w:val="superscript"/>
        </w:rPr>
        <w:t xml:space="preserve">1 </w:t>
      </w:r>
      <w:r w:rsidRPr="008F0CAB">
        <w:rPr>
          <w:rFonts w:ascii="Trebuchet MS" w:hAnsi="Trebuchet MS" w:cs="Tahoma"/>
          <w:sz w:val="22"/>
          <w:szCs w:val="22"/>
          <w:lang w:val="en-US"/>
        </w:rPr>
        <w:t xml:space="preserve">] </w:t>
      </w:r>
      <w:r w:rsidRPr="008F0CAB">
        <w:rPr>
          <w:rFonts w:ascii="Trebuchet MS" w:hAnsi="Trebuchet MS" w:cs="Tahoma"/>
          <w:sz w:val="22"/>
          <w:szCs w:val="22"/>
        </w:rPr>
        <w:t xml:space="preserve">și a </w:t>
      </w:r>
      <w:r w:rsidRPr="008F0CAB">
        <w:rPr>
          <w:rFonts w:ascii="Trebuchet MS" w:hAnsi="Trebuchet MS" w:cs="Tahoma"/>
          <w:bCs/>
          <w:iCs/>
          <w:sz w:val="22"/>
          <w:szCs w:val="22"/>
        </w:rPr>
        <w:t>Ghidului emis de Consiliul de Supraveghere în Domeniul Naval</w:t>
      </w:r>
      <w:r w:rsidRPr="008F0CAB">
        <w:rPr>
          <w:rFonts w:ascii="Trebuchet MS" w:hAnsi="Trebuchet MS" w:cs="Tahoma"/>
          <w:iCs/>
          <w:sz w:val="22"/>
          <w:szCs w:val="22"/>
        </w:rPr>
        <w:t xml:space="preserve"> cu privire la elaborarea și consultarea normelor de fundamentare a tarifelor practicate de administrațiile aflate sub incidența Ordonanței Guvernului nr. 22/1999.</w:t>
      </w:r>
    </w:p>
    <w:p w14:paraId="5D8B6C50" w14:textId="77777777" w:rsidR="00CB60F0" w:rsidRPr="008F0CAB" w:rsidRDefault="00CB60F0" w:rsidP="00C332CD">
      <w:pPr>
        <w:pStyle w:val="BodyText"/>
        <w:rPr>
          <w:rFonts w:ascii="Trebuchet MS" w:hAnsi="Trebuchet MS" w:cs="Tahoma"/>
          <w:bCs/>
          <w:sz w:val="22"/>
          <w:szCs w:val="22"/>
        </w:rPr>
      </w:pPr>
    </w:p>
    <w:p w14:paraId="48C73392" w14:textId="77777777" w:rsidR="00CB60F0" w:rsidRPr="008F0CAB" w:rsidRDefault="00CB60F0" w:rsidP="00C332CD">
      <w:pPr>
        <w:pStyle w:val="BodyText"/>
        <w:rPr>
          <w:rFonts w:ascii="Trebuchet MS" w:hAnsi="Trebuchet MS" w:cs="Tahoma"/>
          <w:sz w:val="22"/>
          <w:szCs w:val="22"/>
        </w:rPr>
      </w:pPr>
      <w:r w:rsidRPr="008F0CAB">
        <w:rPr>
          <w:rFonts w:ascii="Trebuchet MS" w:hAnsi="Trebuchet MS" w:cs="Tahoma"/>
          <w:sz w:val="22"/>
          <w:szCs w:val="22"/>
        </w:rPr>
        <w:t xml:space="preserve">Pe parcursul anului 2022 s-au parcurs următoarele consultării publice: </w:t>
      </w:r>
    </w:p>
    <w:p w14:paraId="1D124135" w14:textId="77777777" w:rsidR="00CB60F0" w:rsidRPr="008F0CAB" w:rsidRDefault="00CB60F0" w:rsidP="00FA1D49">
      <w:pPr>
        <w:pStyle w:val="BodyText"/>
        <w:numPr>
          <w:ilvl w:val="0"/>
          <w:numId w:val="178"/>
        </w:numPr>
        <w:rPr>
          <w:rFonts w:ascii="Trebuchet MS" w:hAnsi="Trebuchet MS" w:cs="Tahoma"/>
          <w:sz w:val="22"/>
          <w:szCs w:val="22"/>
        </w:rPr>
      </w:pPr>
      <w:r w:rsidRPr="008F0CAB">
        <w:rPr>
          <w:rFonts w:ascii="Trebuchet MS" w:hAnsi="Trebuchet MS" w:cs="Tahoma"/>
          <w:sz w:val="22"/>
          <w:szCs w:val="22"/>
        </w:rPr>
        <w:t xml:space="preserve">propunere </w:t>
      </w:r>
      <w:hyperlink r:id="rId20" w:history="1">
        <w:r w:rsidRPr="008F0CAB">
          <w:rPr>
            <w:rStyle w:val="Hyperlink"/>
            <w:rFonts w:ascii="Trebuchet MS" w:hAnsi="Trebuchet MS" w:cs="Tahoma"/>
            <w:sz w:val="22"/>
            <w:szCs w:val="22"/>
            <w:lang w:val="en-US"/>
          </w:rPr>
          <w:t>proiect de contract cadru de pilotaj</w:t>
        </w:r>
      </w:hyperlink>
      <w:r w:rsidRPr="008F0CAB">
        <w:rPr>
          <w:rFonts w:ascii="Trebuchet MS" w:hAnsi="Trebuchet MS" w:cs="Tahoma"/>
          <w:sz w:val="22"/>
          <w:szCs w:val="22"/>
        </w:rPr>
        <w:t>;</w:t>
      </w:r>
    </w:p>
    <w:p w14:paraId="605C4793" w14:textId="77777777" w:rsidR="00CB60F0" w:rsidRPr="008F0CAB" w:rsidRDefault="00CB60F0" w:rsidP="00FA1D49">
      <w:pPr>
        <w:pStyle w:val="BodyText"/>
        <w:numPr>
          <w:ilvl w:val="0"/>
          <w:numId w:val="178"/>
        </w:numPr>
        <w:rPr>
          <w:rFonts w:ascii="Trebuchet MS" w:hAnsi="Trebuchet MS" w:cs="Tahoma"/>
          <w:sz w:val="22"/>
          <w:szCs w:val="22"/>
        </w:rPr>
      </w:pPr>
      <w:r w:rsidRPr="008F0CAB">
        <w:rPr>
          <w:rFonts w:ascii="Trebuchet MS" w:hAnsi="Trebuchet MS" w:cs="Tahoma"/>
          <w:sz w:val="22"/>
          <w:szCs w:val="22"/>
        </w:rPr>
        <w:t>propunere modificare a prevederilor art. 123 alin.3 lit. d din Regulamentul Portuar</w:t>
      </w:r>
    </w:p>
    <w:p w14:paraId="4F32AA84" w14:textId="77777777" w:rsidR="00CB60F0" w:rsidRPr="008F0CAB" w:rsidRDefault="00CB60F0" w:rsidP="00FA1D49">
      <w:pPr>
        <w:pStyle w:val="BodyText"/>
        <w:numPr>
          <w:ilvl w:val="0"/>
          <w:numId w:val="178"/>
        </w:numPr>
        <w:rPr>
          <w:rFonts w:ascii="Trebuchet MS" w:hAnsi="Trebuchet MS" w:cs="Tahoma"/>
          <w:sz w:val="22"/>
          <w:szCs w:val="22"/>
        </w:rPr>
      </w:pPr>
      <w:r w:rsidRPr="008F0CAB">
        <w:rPr>
          <w:rFonts w:ascii="Trebuchet MS" w:hAnsi="Trebuchet MS" w:cs="Tahoma"/>
          <w:sz w:val="22"/>
          <w:szCs w:val="22"/>
        </w:rPr>
        <w:t>propunere taxe/tarife de utilizare a infrastructurii portuare distincte pentru nave fluviale autopropulsate și nepropulsate</w:t>
      </w:r>
    </w:p>
    <w:p w14:paraId="65C47B2B" w14:textId="77777777" w:rsidR="00CB60F0" w:rsidRPr="008F0CAB" w:rsidRDefault="009F5F09" w:rsidP="00FA1D49">
      <w:pPr>
        <w:pStyle w:val="BodyText"/>
        <w:numPr>
          <w:ilvl w:val="0"/>
          <w:numId w:val="178"/>
        </w:numPr>
        <w:rPr>
          <w:rFonts w:ascii="Trebuchet MS" w:hAnsi="Trebuchet MS" w:cs="Tahoma"/>
          <w:sz w:val="22"/>
          <w:szCs w:val="22"/>
        </w:rPr>
      </w:pPr>
      <w:hyperlink r:id="rId21" w:history="1">
        <w:r w:rsidR="00CB60F0" w:rsidRPr="008F0CAB">
          <w:rPr>
            <w:rStyle w:val="Hyperlink"/>
            <w:rFonts w:ascii="Trebuchet MS" w:hAnsi="Trebuchet MS" w:cs="Tahoma"/>
            <w:sz w:val="22"/>
            <w:szCs w:val="22"/>
            <w:lang w:val="en-US"/>
          </w:rPr>
          <w:t>propunere contract de servicii portuare pentru remorcajul de manevră al navelor maritime și fluvio-maritime</w:t>
        </w:r>
      </w:hyperlink>
    </w:p>
    <w:p w14:paraId="3DB60C12" w14:textId="77777777" w:rsidR="00CB60F0" w:rsidRPr="008F0CAB" w:rsidRDefault="00CB60F0" w:rsidP="00FA1D49">
      <w:pPr>
        <w:pStyle w:val="BodyText"/>
        <w:numPr>
          <w:ilvl w:val="0"/>
          <w:numId w:val="178"/>
        </w:numPr>
        <w:rPr>
          <w:rFonts w:ascii="Trebuchet MS" w:hAnsi="Trebuchet MS" w:cs="Tahoma"/>
          <w:sz w:val="22"/>
          <w:szCs w:val="22"/>
        </w:rPr>
      </w:pPr>
      <w:r w:rsidRPr="008F0CAB">
        <w:rPr>
          <w:rFonts w:ascii="Trebuchet MS" w:hAnsi="Trebuchet MS" w:cs="Tahoma"/>
          <w:sz w:val="22"/>
          <w:szCs w:val="22"/>
        </w:rPr>
        <w:t>propunere cerințe minime de furnizare servicii portuare remorcare în porturile Constanța și Mangalia;</w:t>
      </w:r>
    </w:p>
    <w:p w14:paraId="0BF9D427" w14:textId="77777777" w:rsidR="00CB60F0" w:rsidRPr="008F0CAB" w:rsidRDefault="00CB60F0" w:rsidP="00FA1D49">
      <w:pPr>
        <w:pStyle w:val="BodyText"/>
        <w:numPr>
          <w:ilvl w:val="0"/>
          <w:numId w:val="178"/>
        </w:numPr>
        <w:rPr>
          <w:rFonts w:ascii="Trebuchet MS" w:hAnsi="Trebuchet MS" w:cs="Tahoma"/>
          <w:sz w:val="22"/>
          <w:szCs w:val="22"/>
        </w:rPr>
      </w:pPr>
      <w:r w:rsidRPr="008F0CAB">
        <w:rPr>
          <w:rFonts w:ascii="Trebuchet MS" w:hAnsi="Trebuchet MS" w:cs="Tahoma"/>
          <w:sz w:val="22"/>
          <w:szCs w:val="22"/>
        </w:rPr>
        <w:t>propunere cerințe minime furnizare servicii portuare remorcare nave în construcție, reparații, modernizări în șantiere navale</w:t>
      </w:r>
    </w:p>
    <w:p w14:paraId="0A4C85D5" w14:textId="77777777" w:rsidR="00CB60F0" w:rsidRPr="008F0CAB" w:rsidRDefault="00CB60F0" w:rsidP="00FA1D49">
      <w:pPr>
        <w:pStyle w:val="BodyText"/>
        <w:numPr>
          <w:ilvl w:val="0"/>
          <w:numId w:val="178"/>
        </w:numPr>
        <w:rPr>
          <w:rFonts w:ascii="Trebuchet MS" w:hAnsi="Trebuchet MS" w:cs="Tahoma"/>
          <w:sz w:val="22"/>
          <w:szCs w:val="22"/>
        </w:rPr>
      </w:pPr>
      <w:r w:rsidRPr="008F0CAB">
        <w:rPr>
          <w:rFonts w:ascii="Trebuchet MS" w:hAnsi="Trebuchet MS" w:cs="Tahoma"/>
          <w:sz w:val="22"/>
          <w:szCs w:val="22"/>
        </w:rPr>
        <w:t>propunere de procedură de acordare a dreptului de furnizare a serviciilor portuare de remorcare;</w:t>
      </w:r>
    </w:p>
    <w:p w14:paraId="34B6EF8E" w14:textId="77777777" w:rsidR="00CB60F0" w:rsidRPr="008F0CAB" w:rsidRDefault="00CB60F0" w:rsidP="00FA1D49">
      <w:pPr>
        <w:pStyle w:val="BodyText"/>
        <w:numPr>
          <w:ilvl w:val="0"/>
          <w:numId w:val="178"/>
        </w:numPr>
        <w:rPr>
          <w:rFonts w:ascii="Trebuchet MS" w:hAnsi="Trebuchet MS" w:cs="Tahoma"/>
          <w:sz w:val="22"/>
          <w:szCs w:val="22"/>
        </w:rPr>
      </w:pPr>
      <w:r w:rsidRPr="008F0CAB">
        <w:rPr>
          <w:rFonts w:ascii="Trebuchet MS" w:hAnsi="Trebuchet MS" w:cs="Tahoma"/>
          <w:sz w:val="22"/>
          <w:szCs w:val="22"/>
        </w:rPr>
        <w:t>norme de fundamentare a Tarifului indirect de preluare deșeuri de la nave și a Tarifului direct de preluare deșeuri de la nave</w:t>
      </w:r>
    </w:p>
    <w:p w14:paraId="6910F6BF" w14:textId="77777777" w:rsidR="00CB60F0" w:rsidRPr="008F0CAB" w:rsidRDefault="009F5F09" w:rsidP="00FA1D49">
      <w:pPr>
        <w:pStyle w:val="BodyText"/>
        <w:numPr>
          <w:ilvl w:val="0"/>
          <w:numId w:val="178"/>
        </w:numPr>
        <w:rPr>
          <w:rFonts w:ascii="Trebuchet MS" w:hAnsi="Trebuchet MS" w:cs="Tahoma"/>
          <w:sz w:val="22"/>
          <w:szCs w:val="22"/>
        </w:rPr>
      </w:pPr>
      <w:hyperlink r:id="rId22" w:history="1">
        <w:r w:rsidR="00CB60F0" w:rsidRPr="008F0CAB">
          <w:rPr>
            <w:rStyle w:val="Hyperlink"/>
            <w:rFonts w:ascii="Trebuchet MS" w:hAnsi="Trebuchet MS" w:cs="Tahoma"/>
            <w:sz w:val="22"/>
            <w:szCs w:val="22"/>
          </w:rPr>
          <w:t>propunere contract cadru de utilizare a infrastructurii portuare și de prestări servicii specifice în relația cu agenții</w:t>
        </w:r>
      </w:hyperlink>
    </w:p>
    <w:p w14:paraId="4AD6E743" w14:textId="77777777" w:rsidR="00CB60F0" w:rsidRPr="008F0CAB" w:rsidRDefault="00CB60F0" w:rsidP="00FA1D49">
      <w:pPr>
        <w:pStyle w:val="BodyText"/>
        <w:numPr>
          <w:ilvl w:val="0"/>
          <w:numId w:val="178"/>
        </w:numPr>
        <w:rPr>
          <w:rFonts w:ascii="Trebuchet MS" w:hAnsi="Trebuchet MS" w:cs="Tahoma"/>
          <w:bCs/>
          <w:sz w:val="22"/>
          <w:szCs w:val="22"/>
          <w:lang w:val="en-US"/>
        </w:rPr>
      </w:pPr>
      <w:r w:rsidRPr="008F0CAB">
        <w:rPr>
          <w:rFonts w:ascii="Trebuchet MS" w:hAnsi="Trebuchet MS" w:cs="Tahoma"/>
          <w:sz w:val="22"/>
          <w:szCs w:val="22"/>
        </w:rPr>
        <w:t xml:space="preserve">propunere </w:t>
      </w:r>
      <w:hyperlink r:id="rId23" w:history="1">
        <w:r w:rsidRPr="008F0CAB">
          <w:rPr>
            <w:rStyle w:val="Hyperlink"/>
            <w:rFonts w:ascii="Trebuchet MS" w:hAnsi="Trebuchet MS" w:cs="Tahoma"/>
            <w:sz w:val="22"/>
            <w:szCs w:val="22"/>
            <w:lang w:val="en-US"/>
          </w:rPr>
          <w:t>contract cadru de utilizare a infrastructurii portuare și de prestări servicii specifice în relația cu armatorii</w:t>
        </w:r>
      </w:hyperlink>
    </w:p>
    <w:p w14:paraId="3172C211" w14:textId="77777777" w:rsidR="00CB60F0" w:rsidRPr="008F0CAB" w:rsidRDefault="00CB60F0" w:rsidP="00FA1D49">
      <w:pPr>
        <w:pStyle w:val="BodyText"/>
        <w:numPr>
          <w:ilvl w:val="0"/>
          <w:numId w:val="178"/>
        </w:numPr>
        <w:rPr>
          <w:rFonts w:ascii="Trebuchet MS" w:hAnsi="Trebuchet MS" w:cs="Tahoma"/>
          <w:sz w:val="22"/>
          <w:szCs w:val="22"/>
          <w:lang w:val="en-US"/>
        </w:rPr>
      </w:pPr>
      <w:r w:rsidRPr="008F0CAB">
        <w:rPr>
          <w:rFonts w:ascii="Trebuchet MS" w:hAnsi="Trebuchet MS" w:cs="Tahoma"/>
          <w:sz w:val="22"/>
          <w:szCs w:val="22"/>
        </w:rPr>
        <w:t>norme de fundamentare a tarifelor pentru anul 2023</w:t>
      </w:r>
    </w:p>
    <w:p w14:paraId="639A785C" w14:textId="1A8BE004" w:rsidR="00CB60F0" w:rsidRPr="008F0CAB" w:rsidRDefault="00CB60F0" w:rsidP="00C332CD">
      <w:pPr>
        <w:pStyle w:val="BodyText"/>
        <w:rPr>
          <w:rFonts w:ascii="Trebuchet MS" w:hAnsi="Trebuchet MS" w:cs="Tahoma"/>
          <w:sz w:val="22"/>
          <w:szCs w:val="22"/>
          <w:lang w:val="ro-RO"/>
        </w:rPr>
      </w:pPr>
      <w:r w:rsidRPr="008F0CAB">
        <w:rPr>
          <w:rFonts w:ascii="Trebuchet MS" w:hAnsi="Trebuchet MS" w:cs="Tahoma"/>
          <w:sz w:val="22"/>
          <w:szCs w:val="22"/>
          <w:lang w:val="ro-RO"/>
        </w:rPr>
        <w:t>norme de fundamentare a Tarifului indirect preluare deșeuri de la nave, a tarifului direct preluare deșeuri de la nave pentru 2023.</w:t>
      </w:r>
    </w:p>
    <w:p w14:paraId="6C2AF98E" w14:textId="77777777" w:rsidR="00CB60F0" w:rsidRPr="00C81350" w:rsidRDefault="00CB60F0" w:rsidP="00C332CD">
      <w:pPr>
        <w:pStyle w:val="BodyText"/>
        <w:rPr>
          <w:rFonts w:ascii="Trebuchet MS" w:hAnsi="Trebuchet MS" w:cs="Tahoma"/>
          <w:b/>
          <w:sz w:val="22"/>
          <w:szCs w:val="22"/>
          <w:lang w:val="ro-RO"/>
        </w:rPr>
      </w:pPr>
    </w:p>
    <w:p w14:paraId="08F87B5F" w14:textId="77777777" w:rsidR="00CB60F0" w:rsidRPr="00C81350" w:rsidRDefault="00CB60F0" w:rsidP="00C332CD">
      <w:pPr>
        <w:pStyle w:val="BodyText"/>
        <w:rPr>
          <w:rFonts w:ascii="Trebuchet MS" w:hAnsi="Trebuchet MS" w:cs="Tahoma"/>
          <w:b/>
          <w:sz w:val="22"/>
          <w:szCs w:val="22"/>
          <w:lang w:val="ro-RO"/>
        </w:rPr>
      </w:pPr>
    </w:p>
    <w:p w14:paraId="399174D3" w14:textId="77777777" w:rsidR="00DB4898" w:rsidRPr="00C81350" w:rsidRDefault="005079A6" w:rsidP="00C332CD">
      <w:pPr>
        <w:pStyle w:val="BodyText"/>
        <w:spacing w:after="240"/>
        <w:rPr>
          <w:rFonts w:ascii="Trebuchet MS" w:hAnsi="Trebuchet MS" w:cs="Tahoma"/>
          <w:b/>
          <w:sz w:val="22"/>
          <w:szCs w:val="22"/>
          <w:lang w:val="ro-RO"/>
        </w:rPr>
      </w:pPr>
      <w:r w:rsidRPr="00C81350">
        <w:rPr>
          <w:rFonts w:ascii="Trebuchet MS" w:hAnsi="Trebuchet MS" w:cs="Tahoma"/>
          <w:b/>
          <w:sz w:val="22"/>
          <w:szCs w:val="22"/>
          <w:lang w:val="ro-RO"/>
        </w:rPr>
        <w:t>R.A. ADMINISTRAȚIA FLUVIALĂ A DUNĂRII DE JOS  GALAȚI</w:t>
      </w:r>
    </w:p>
    <w:p w14:paraId="230BA459" w14:textId="77777777" w:rsidR="00904EFB" w:rsidRPr="00C81350" w:rsidRDefault="00904EFB" w:rsidP="00C332CD">
      <w:pPr>
        <w:jc w:val="both"/>
      </w:pPr>
      <w:r w:rsidRPr="00C81350">
        <w:t xml:space="preserve">R.A. A.F.D.J. Galați este persoană juridică română și funcționează ca regie autonomă sub autoritatea Ministerului Transporturilor și Infrastructurii și își desfășoară activitatea în conformitate cu prevederile Convenției despre regimul navigației pe Dunăre, semnată la Belgrad la 18 august 1948, ratificată prin Decretul nr. 298/1948 şi cu prevederile </w:t>
      </w:r>
      <w:r w:rsidRPr="00C81350">
        <w:rPr>
          <w:bCs/>
        </w:rPr>
        <w:t xml:space="preserve">HG nr. 492 din 18 aprilie 2003 </w:t>
      </w:r>
      <w:r w:rsidRPr="00C81350">
        <w:rPr>
          <w:bCs/>
          <w:i/>
        </w:rPr>
        <w:t>privind organizarea şi funcționarea Regiei Autonome "Administrația Fluvială a Dunării de Jos" Galați</w:t>
      </w:r>
      <w:r w:rsidRPr="00C81350">
        <w:rPr>
          <w:bCs/>
        </w:rPr>
        <w:t xml:space="preserve">, </w:t>
      </w:r>
      <w:r w:rsidRPr="00C81350">
        <w:t>în conformitate cu prevederile legale în vigoare și cu acordurile internaționale la care Romania este parte.</w:t>
      </w:r>
    </w:p>
    <w:p w14:paraId="10ACAA79" w14:textId="77777777" w:rsidR="00904EFB" w:rsidRPr="00C81350" w:rsidRDefault="00904EFB" w:rsidP="00C332CD">
      <w:pPr>
        <w:jc w:val="both"/>
      </w:pPr>
      <w:r w:rsidRPr="00C81350">
        <w:t xml:space="preserve">În conformitate cu prevederile </w:t>
      </w:r>
      <w:r w:rsidRPr="00C81350">
        <w:rPr>
          <w:bCs/>
        </w:rPr>
        <w:t xml:space="preserve">HG nr. 492/2003, </w:t>
      </w:r>
      <w:r w:rsidRPr="00C81350">
        <w:t xml:space="preserve">Administrația Fluvială a Dunării de Jos Galați </w:t>
      </w:r>
      <w:r w:rsidRPr="00C81350">
        <w:rPr>
          <w:b/>
          <w:i/>
        </w:rPr>
        <w:t>îndeplinește funcția de autoritate de căi navigabile</w:t>
      </w:r>
      <w:r w:rsidRPr="00C81350">
        <w:t xml:space="preserve"> pe sectorul românesc al Dunării de la intrarea în țară la km 1075 până la ieșirea în Marea Neagră, pe brațul Sulina, în rada Sulina, pe brațele navigabile ale Dunării, Borcea, Bala, Măcin, Vâlciu, Caleia, pe brațul Chilia cu brațele secundare, pe brațul Sfântul Gheorghe şi pe brațele secundare ale Canalului Sulina, denumite Dunărea Veche.</w:t>
      </w:r>
    </w:p>
    <w:p w14:paraId="4B14AA04" w14:textId="77777777" w:rsidR="00904EFB" w:rsidRPr="00C81350" w:rsidRDefault="00904EFB" w:rsidP="00C332CD">
      <w:pPr>
        <w:jc w:val="both"/>
      </w:pPr>
      <w:r w:rsidRPr="00C81350">
        <w:t>Prin O.M. nr. 1.057 din Octombrie 2007, RA AFDJ Galați este desemnată Autoritate RIS, fiind responsabilă, în acest context, pentru realizarea și actualizarea hărților electronice de navigație pe Dunăre. Această activitate se realizează folosind structura specializată a AFDJ și rezultatele activităților de măsurători și semnalizare pe care administrația le desfășoară în cadrul obiectului de activitate. RA AFDJ Galați este autoritatea de căi navigabile din România și este responsabilă de realizarea, dar și de verificarea hărților electronice de navigație care sunt puse la dispoziția navigatorilor.</w:t>
      </w:r>
    </w:p>
    <w:p w14:paraId="72CB2EEC" w14:textId="77777777" w:rsidR="00904EFB" w:rsidRPr="00C81350" w:rsidRDefault="00904EFB" w:rsidP="00C332CD">
      <w:pPr>
        <w:jc w:val="both"/>
      </w:pPr>
      <w:r w:rsidRPr="00C81350">
        <w:t xml:space="preserve">Regia Autonomă Administrația Fluvială a Dunării de Jos Galați este înmatriculată </w:t>
      </w:r>
      <w:smartTag w:uri="urn:schemas-microsoft-com:office:smarttags" w:element="PersonName">
        <w:smartTagPr>
          <w:attr w:name="ProductID" w:val="la Oficiul Registrului"/>
        </w:smartTagPr>
        <w:r w:rsidRPr="00C81350">
          <w:t>la Oficiul Registrului</w:t>
        </w:r>
      </w:smartTag>
      <w:r w:rsidRPr="00C81350">
        <w:t xml:space="preserve"> Comerțului de pe lângă Tribunalul Galați, sub J17/10031/1991, C.U.I. 1644670, şi atribut fiscal RO, şi are sediul în Galați, str. Portului, nr. 32.</w:t>
      </w:r>
    </w:p>
    <w:p w14:paraId="31AABEB9" w14:textId="77D3FAE8" w:rsidR="00B93184" w:rsidRPr="00C81350" w:rsidRDefault="00904EFB" w:rsidP="00C332CD">
      <w:pPr>
        <w:jc w:val="both"/>
      </w:pPr>
      <w:r w:rsidRPr="00C81350">
        <w:t>La 31.12.2021, Regia Autonomă Administrația  Fluvială a Dunării de Jos Galați are un patrimoniu în valoare de 5.294.655,45 lei.</w:t>
      </w:r>
    </w:p>
    <w:p w14:paraId="30682147" w14:textId="77777777" w:rsidR="00904EFB" w:rsidRPr="00C81350" w:rsidRDefault="00904EFB" w:rsidP="00C332CD">
      <w:pPr>
        <w:jc w:val="both"/>
      </w:pPr>
      <w:r w:rsidRPr="00C81350">
        <w:t>Regia Autonomă "Administrația Fluvială a Dunării de Jos" Galați este organizată în scopul asigurării condițiilor de navigație pe căile navigabile interioare, unde îndeplinește funcția de autoritate de căi navigabile şi pentru ducerea la îndeplinire a obligațiilor ce revin statului român din convențiile şi acordurile internaționale la care România este parte şi care i-au fost încredințate prin delegare de competență de către Ministerul Transporturilor și Infrastructurii, în conformitate cu legislația în vigoare.</w:t>
      </w:r>
    </w:p>
    <w:p w14:paraId="6C5558D2" w14:textId="77777777" w:rsidR="00904EFB" w:rsidRPr="00C81350" w:rsidRDefault="00904EFB" w:rsidP="00C332CD">
      <w:pPr>
        <w:jc w:val="both"/>
        <w:rPr>
          <w:iCs/>
        </w:rPr>
      </w:pPr>
      <w:r w:rsidRPr="00C81350">
        <w:rPr>
          <w:iCs/>
        </w:rPr>
        <w:t>Pentru realizarea obiectului de activitate navele AFDJ Galați au acces liber şi fără restricții pe toate căile navigabile, inclusiv pe cele care constituie frontiera de stat a României, precum şi pe toate canalele din Delta Dunării care asigură accesul la brațele Chilia, Sulina şi Sfântul Gheorghe.</w:t>
      </w:r>
    </w:p>
    <w:p w14:paraId="213D5B37" w14:textId="77777777" w:rsidR="00904EFB" w:rsidRPr="00C81350" w:rsidRDefault="00904EFB" w:rsidP="00C332CD">
      <w:pPr>
        <w:jc w:val="both"/>
        <w:rPr>
          <w:iCs/>
        </w:rPr>
      </w:pPr>
      <w:r w:rsidRPr="00C81350">
        <w:rPr>
          <w:iCs/>
        </w:rPr>
        <w:t>Printre atribuțiile care conduc la realizarea obiectului de activitate se numără:</w:t>
      </w:r>
    </w:p>
    <w:p w14:paraId="49E10840" w14:textId="77777777" w:rsidR="00904EFB" w:rsidRPr="00C81350" w:rsidRDefault="00904EFB" w:rsidP="00C332CD">
      <w:pPr>
        <w:jc w:val="both"/>
        <w:rPr>
          <w:iCs/>
        </w:rPr>
      </w:pPr>
      <w:r w:rsidRPr="00C81350">
        <w:rPr>
          <w:iCs/>
        </w:rPr>
        <w:t>a) asigurarea adâncimilor de navigație prin dragaj de întreținere;</w:t>
      </w:r>
    </w:p>
    <w:p w14:paraId="59064CBA" w14:textId="77777777" w:rsidR="00904EFB" w:rsidRPr="00C81350" w:rsidRDefault="00904EFB" w:rsidP="00C332CD">
      <w:pPr>
        <w:jc w:val="both"/>
        <w:rPr>
          <w:iCs/>
        </w:rPr>
      </w:pPr>
      <w:r w:rsidRPr="00C81350">
        <w:rPr>
          <w:iCs/>
        </w:rPr>
        <w:lastRenderedPageBreak/>
        <w:t>b) executarea măsurătorilor topohidrografice pentru cunoașterea şi urmărirea situației morfologice şi a depunerilor aluvionare, în special în punctele critice de pe Dunăre, a măsurătorilor privind debitele de apă şi de aluviuni şi a măsurătorilor privind viteza curentului;</w:t>
      </w:r>
    </w:p>
    <w:p w14:paraId="61BA4E5D" w14:textId="77777777" w:rsidR="00904EFB" w:rsidRPr="00C81350" w:rsidRDefault="00904EFB" w:rsidP="00C332CD">
      <w:pPr>
        <w:jc w:val="both"/>
        <w:rPr>
          <w:iCs/>
        </w:rPr>
      </w:pPr>
      <w:r w:rsidRPr="00C81350">
        <w:rPr>
          <w:iCs/>
        </w:rPr>
        <w:t>c) întocmirea sau, după caz, avizarea documentațiilor privind realizarea lucrărilor de întreținere şi reparații la construcțiile hidrotehnice speciale şi de protecție a malurilor pentru asigurarea şi îmbunătățirea condițiilor de navigație;</w:t>
      </w:r>
    </w:p>
    <w:p w14:paraId="435D3AF9" w14:textId="77777777" w:rsidR="00904EFB" w:rsidRPr="00C81350" w:rsidRDefault="00904EFB" w:rsidP="00C332CD">
      <w:pPr>
        <w:jc w:val="both"/>
        <w:rPr>
          <w:iCs/>
        </w:rPr>
      </w:pPr>
      <w:r w:rsidRPr="00C81350">
        <w:rPr>
          <w:iCs/>
        </w:rPr>
        <w:t>d) executarea de măsurători topohidrografice, dragaje şi scoateri de obstacole din bazinele portuare şi în danele de operare, la cererea administrațiilor portuare, pe bază de contract;</w:t>
      </w:r>
    </w:p>
    <w:p w14:paraId="6AAC3F97" w14:textId="77777777" w:rsidR="00904EFB" w:rsidRPr="00C81350" w:rsidRDefault="00904EFB" w:rsidP="00C332CD">
      <w:pPr>
        <w:jc w:val="both"/>
        <w:rPr>
          <w:iCs/>
        </w:rPr>
      </w:pPr>
      <w:r w:rsidRPr="00C81350">
        <w:rPr>
          <w:iCs/>
        </w:rPr>
        <w:t>e) efectuarea şi întreținerea semnalizării costiere şi plutitoare;</w:t>
      </w:r>
    </w:p>
    <w:p w14:paraId="6D107B97" w14:textId="77777777" w:rsidR="00904EFB" w:rsidRPr="00C81350" w:rsidRDefault="00904EFB" w:rsidP="00C332CD">
      <w:pPr>
        <w:jc w:val="both"/>
        <w:rPr>
          <w:iCs/>
        </w:rPr>
      </w:pPr>
      <w:r w:rsidRPr="00C81350">
        <w:rPr>
          <w:iCs/>
        </w:rPr>
        <w:t>f) dirijarea navigației în sectoarele dificile prin stații semaforice şi de supraveghere;</w:t>
      </w:r>
    </w:p>
    <w:p w14:paraId="2C6233BD" w14:textId="77777777" w:rsidR="00904EFB" w:rsidRPr="00C81350" w:rsidRDefault="00904EFB" w:rsidP="00C332CD">
      <w:pPr>
        <w:jc w:val="both"/>
        <w:rPr>
          <w:iCs/>
        </w:rPr>
      </w:pPr>
      <w:r w:rsidRPr="00C81350">
        <w:rPr>
          <w:iCs/>
        </w:rPr>
        <w:t>g) elaborarea de reguli speciale de navigație şi supunerea lor spre aprobare autorităților competente;</w:t>
      </w:r>
    </w:p>
    <w:p w14:paraId="4E679215" w14:textId="77777777" w:rsidR="00904EFB" w:rsidRPr="00C81350" w:rsidRDefault="00904EFB" w:rsidP="00C332CD">
      <w:pPr>
        <w:jc w:val="both"/>
        <w:rPr>
          <w:iCs/>
        </w:rPr>
      </w:pPr>
      <w:r w:rsidRPr="00C81350">
        <w:rPr>
          <w:iCs/>
        </w:rPr>
        <w:t>h) culegerea şi prelucrarea datelor hidrometeorologice, elaborarea prognozelor privind variațiile de nivel al apelor Dunării în sectorul românesc;</w:t>
      </w:r>
    </w:p>
    <w:p w14:paraId="765C00D9" w14:textId="77777777" w:rsidR="00904EFB" w:rsidRPr="00C81350" w:rsidRDefault="00904EFB" w:rsidP="00C332CD">
      <w:pPr>
        <w:jc w:val="both"/>
        <w:rPr>
          <w:iCs/>
        </w:rPr>
      </w:pPr>
      <w:r w:rsidRPr="00C81350">
        <w:rPr>
          <w:iCs/>
        </w:rPr>
        <w:t>i) editarea şi difuzarea buletinului hidrometeorologic pentru Dunăre;</w:t>
      </w:r>
    </w:p>
    <w:p w14:paraId="42998123" w14:textId="77777777" w:rsidR="00904EFB" w:rsidRPr="00C81350" w:rsidRDefault="00904EFB" w:rsidP="00C332CD">
      <w:pPr>
        <w:jc w:val="both"/>
        <w:rPr>
          <w:iCs/>
        </w:rPr>
      </w:pPr>
      <w:r w:rsidRPr="00C81350">
        <w:rPr>
          <w:iCs/>
        </w:rPr>
        <w:t>j) întocmirea şi difuzarea de avize pentru navigatori;</w:t>
      </w:r>
    </w:p>
    <w:p w14:paraId="15FC02BE" w14:textId="77777777" w:rsidR="00904EFB" w:rsidRPr="00C81350" w:rsidRDefault="00904EFB" w:rsidP="00C332CD">
      <w:pPr>
        <w:jc w:val="both"/>
        <w:rPr>
          <w:iCs/>
        </w:rPr>
      </w:pPr>
      <w:r w:rsidRPr="00C81350">
        <w:rPr>
          <w:iCs/>
        </w:rPr>
        <w:t>k) avizarea lucrărilor care se efectuează în zonele de căi navigabile, precum şi a lucrărilor de traversare și subtraversare a Dunării;</w:t>
      </w:r>
    </w:p>
    <w:p w14:paraId="00020380" w14:textId="77777777" w:rsidR="00904EFB" w:rsidRPr="00C81350" w:rsidRDefault="00904EFB" w:rsidP="00C332CD">
      <w:pPr>
        <w:jc w:val="both"/>
        <w:rPr>
          <w:iCs/>
        </w:rPr>
      </w:pPr>
      <w:r w:rsidRPr="00C81350">
        <w:rPr>
          <w:iCs/>
        </w:rPr>
        <w:t>l) transmiterea informațiilor necesare Comisiei Dunării privind întocmirea Planului marilor lucrări, etc.</w:t>
      </w:r>
    </w:p>
    <w:p w14:paraId="684CFC1F" w14:textId="77777777" w:rsidR="00904EFB" w:rsidRPr="00C81350" w:rsidRDefault="00904EFB" w:rsidP="00C332CD">
      <w:pPr>
        <w:jc w:val="both"/>
      </w:pPr>
      <w:r w:rsidRPr="00C81350">
        <w:rPr>
          <w:iCs/>
        </w:rPr>
        <w:t xml:space="preserve">m) </w:t>
      </w:r>
      <w:r w:rsidRPr="00C81350">
        <w:t>asigurarea efectuării pilotajului navelor maritime pe sectorul Dunării cuprins între rada Sulina și Brăila și în porturile situate pe acest sector;</w:t>
      </w:r>
    </w:p>
    <w:p w14:paraId="6C711B0F" w14:textId="77777777" w:rsidR="00904EFB" w:rsidRPr="00C81350" w:rsidRDefault="00904EFB" w:rsidP="00C332CD">
      <w:pPr>
        <w:jc w:val="both"/>
      </w:pPr>
      <w:r w:rsidRPr="00C81350">
        <w:t xml:space="preserve">n)  punerea la dispoziție tuturor utilizatorilor a infrastructurii de transport naval; </w:t>
      </w:r>
    </w:p>
    <w:p w14:paraId="5D8446D6" w14:textId="4A28086F" w:rsidR="00904EFB" w:rsidRPr="00C81350" w:rsidRDefault="00904EFB" w:rsidP="00C332CD">
      <w:pPr>
        <w:jc w:val="both"/>
      </w:pPr>
      <w:r w:rsidRPr="00C81350">
        <w:t>o) ducerea la îndeplinire a unor obligații ce revin statului român din convențiile şi acordurile internaționale la care România este parte şi care i-au fost încredințate prin delegare de competență de către Ministerul Transporturilor și Infrastructurii, etc.</w:t>
      </w:r>
    </w:p>
    <w:p w14:paraId="5595B39B" w14:textId="77777777" w:rsidR="008F0CAB" w:rsidRDefault="008F0CAB" w:rsidP="00C332CD">
      <w:pPr>
        <w:jc w:val="both"/>
        <w:rPr>
          <w:b/>
        </w:rPr>
      </w:pPr>
    </w:p>
    <w:p w14:paraId="27EF7A34" w14:textId="78259A19" w:rsidR="00904EFB" w:rsidRPr="00C81350" w:rsidRDefault="00904EFB" w:rsidP="00C332CD">
      <w:pPr>
        <w:jc w:val="both"/>
      </w:pPr>
      <w:r w:rsidRPr="00C81350">
        <w:rPr>
          <w:b/>
        </w:rPr>
        <w:t>Priorități, obiective și indicatori de performanță</w:t>
      </w:r>
    </w:p>
    <w:p w14:paraId="292FD490" w14:textId="77777777" w:rsidR="00904EFB" w:rsidRPr="00C81350" w:rsidRDefault="00904EFB" w:rsidP="00C332CD">
      <w:pPr>
        <w:jc w:val="both"/>
      </w:pPr>
    </w:p>
    <w:p w14:paraId="3AC6D2D2" w14:textId="77777777" w:rsidR="00904EFB" w:rsidRPr="00C81350" w:rsidRDefault="00904EFB" w:rsidP="00C332CD">
      <w:pPr>
        <w:jc w:val="both"/>
      </w:pPr>
      <w:r w:rsidRPr="00C81350">
        <w:t>Realizarea, dezvoltarea și modernizarea rețelei de transport reprezintă o prioritate națională.</w:t>
      </w:r>
    </w:p>
    <w:p w14:paraId="7892A86A" w14:textId="77777777" w:rsidR="00904EFB" w:rsidRPr="00C81350" w:rsidRDefault="00904EFB" w:rsidP="00C332CD">
      <w:pPr>
        <w:jc w:val="both"/>
      </w:pPr>
      <w:r w:rsidRPr="00C81350">
        <w:t xml:space="preserve">Componentele rețelei de transport sunt: </w:t>
      </w:r>
    </w:p>
    <w:p w14:paraId="2D53DA74" w14:textId="77777777" w:rsidR="00904EFB" w:rsidRPr="00C81350" w:rsidRDefault="00904EFB" w:rsidP="00C332CD">
      <w:pPr>
        <w:jc w:val="both"/>
      </w:pPr>
      <w:r w:rsidRPr="00C81350">
        <w:rPr>
          <w:lang w:val="fr-FR"/>
        </w:rPr>
        <w:t xml:space="preserve">- </w:t>
      </w:r>
      <w:r w:rsidRPr="00C81350">
        <w:t>infrastructura de transport;</w:t>
      </w:r>
    </w:p>
    <w:p w14:paraId="04F05602" w14:textId="77777777" w:rsidR="00904EFB" w:rsidRPr="00C81350" w:rsidRDefault="00904EFB" w:rsidP="00C332CD">
      <w:pPr>
        <w:jc w:val="both"/>
      </w:pPr>
      <w:r w:rsidRPr="00C81350">
        <w:t>- rețeaua de management al traficului;</w:t>
      </w:r>
    </w:p>
    <w:p w14:paraId="1320313E" w14:textId="77777777" w:rsidR="00904EFB" w:rsidRPr="00C81350" w:rsidRDefault="00904EFB" w:rsidP="00C332CD">
      <w:pPr>
        <w:jc w:val="both"/>
      </w:pPr>
      <w:r w:rsidRPr="00C81350">
        <w:t>- rețeaua sistemului de poziționare şi navigație.</w:t>
      </w:r>
    </w:p>
    <w:p w14:paraId="550DD8EF" w14:textId="77777777" w:rsidR="00904EFB" w:rsidRPr="00C81350" w:rsidRDefault="00904EFB" w:rsidP="00C332CD">
      <w:pPr>
        <w:jc w:val="both"/>
      </w:pPr>
      <w:r w:rsidRPr="00C81350">
        <w:t>Liniile directoare pentru realizarea, dezvoltarea şi modernizarea rețelei de transport de interes național şi european, a criteriilor și specificațiilor pentru proiectele prioritare, precum și lista acestor proiecte, identificate de țara noastră împreună cu Uniunea Europeană, au fost aprobate de Parlamentul României prin Legea nr. 203/2003 privind realizarea, dezvoltarea şi modernizarea rețelei de transport de interes național şi european și  Legea nr. 363/2006.</w:t>
      </w:r>
    </w:p>
    <w:p w14:paraId="0F48389F" w14:textId="77777777" w:rsidR="00904EFB" w:rsidRPr="00C81350" w:rsidRDefault="00904EFB" w:rsidP="00C332CD">
      <w:pPr>
        <w:jc w:val="both"/>
      </w:pPr>
      <w:r w:rsidRPr="00C81350">
        <w:t xml:space="preserve">Direcțiile de acțiune se desfășoară în trei faze prin care se creează cadrul pentru avansarea progresivă a compatibilității sistemului național de transport cu politicile europene şi principiile dezvoltării durabile, respectiv: </w:t>
      </w:r>
    </w:p>
    <w:p w14:paraId="60B0DF89" w14:textId="77777777" w:rsidR="00904EFB" w:rsidRPr="00C81350" w:rsidRDefault="00904EFB" w:rsidP="00C332CD">
      <w:pPr>
        <w:jc w:val="both"/>
      </w:pPr>
      <w:r w:rsidRPr="00C81350">
        <w:t xml:space="preserve">- 2007-2013 – acțiuni pentru reconfigurarea rețelei naționale de transport; evaluarea şi prioritizarea proiectelor de dezvoltare şi modernizare a rețelei de transport de interes național şi european (TEN-T) şi a conexiunilor cu rețeaua națională; asigurarea condițiilor de derulare a acţiunilor demarate anterior anului 2007; evaluarea şi introducerea alternativelor modale şi tehnice; evaluarea şi introducerea politicilor de mediu şi dezvoltare durabilă; </w:t>
      </w:r>
    </w:p>
    <w:p w14:paraId="7C7C7850" w14:textId="77777777" w:rsidR="00904EFB" w:rsidRPr="00C81350" w:rsidRDefault="00904EFB" w:rsidP="00C332CD">
      <w:pPr>
        <w:jc w:val="both"/>
      </w:pPr>
      <w:r w:rsidRPr="00C81350">
        <w:t xml:space="preserve">- 2014-2020 – acţiuni pentru realizarea integrării graduale a reţelei şi serviciilor; asigurarea condiţiilor financiare şi tehnice pentru implementarea graduală/etapizată a proiectelor de modernizare şi dezvoltare; consolidarea tendințelor de restructurare modală; finalizarea procesului de liberalizare a 19 piețe interne de transport; implementarea graduală a politicilor de mediu şi dezvoltare durabilă; </w:t>
      </w:r>
    </w:p>
    <w:p w14:paraId="4E208455" w14:textId="77777777" w:rsidR="00904EFB" w:rsidRPr="00C81350" w:rsidRDefault="00904EFB" w:rsidP="00C332CD">
      <w:pPr>
        <w:jc w:val="both"/>
      </w:pPr>
      <w:r w:rsidRPr="00C81350">
        <w:t>- 2021-2030 – acțiuni pentru avansarea modernizării şi dezvoltării rețelelor şi serviciilor; asigurarea condițiilor financiare şi tehnice pentru finalizarea proiectelor de modernizare şi dezvoltare; construirea unui sistem integrat de transport; generalizarea implementării politicilor de mediu şi dezvoltare durabilă.</w:t>
      </w:r>
    </w:p>
    <w:p w14:paraId="508180AD" w14:textId="77777777" w:rsidR="00904EFB" w:rsidRPr="00C81350" w:rsidRDefault="00904EFB" w:rsidP="00C332CD">
      <w:pPr>
        <w:jc w:val="both"/>
      </w:pPr>
      <w:r w:rsidRPr="00C81350">
        <w:t>Rețeaua de transport trebuie:</w:t>
      </w:r>
    </w:p>
    <w:p w14:paraId="133257D9" w14:textId="77777777" w:rsidR="00904EFB" w:rsidRPr="00C81350" w:rsidRDefault="00904EFB" w:rsidP="00FA1D49">
      <w:pPr>
        <w:numPr>
          <w:ilvl w:val="0"/>
          <w:numId w:val="186"/>
        </w:numPr>
        <w:jc w:val="both"/>
      </w:pPr>
      <w:r w:rsidRPr="00C81350">
        <w:t>să asigure îmbunătățirea continuă a libertății de mișcare a persoanelor și mărfurilor pe întregul teritoriu al României în cele mai bune condiții sociale, de mediu şi de siguranță posibile;</w:t>
      </w:r>
    </w:p>
    <w:p w14:paraId="0D60E1FF" w14:textId="77777777" w:rsidR="00904EFB" w:rsidRPr="00C81350" w:rsidRDefault="00904EFB" w:rsidP="00FA1D49">
      <w:pPr>
        <w:numPr>
          <w:ilvl w:val="0"/>
          <w:numId w:val="186"/>
        </w:numPr>
        <w:jc w:val="both"/>
      </w:pPr>
      <w:r w:rsidRPr="00C81350">
        <w:t>să asigure utilizatorilor accesul nediscriminatoriu la infrastructurile de transport, în condiții economice acceptabile, de calitate şi de siguranță;</w:t>
      </w:r>
    </w:p>
    <w:p w14:paraId="58CAB606" w14:textId="77777777" w:rsidR="00904EFB" w:rsidRPr="00C81350" w:rsidRDefault="00904EFB" w:rsidP="00FA1D49">
      <w:pPr>
        <w:numPr>
          <w:ilvl w:val="0"/>
          <w:numId w:val="186"/>
        </w:numPr>
        <w:jc w:val="both"/>
      </w:pPr>
      <w:r w:rsidRPr="00C81350">
        <w:t>să permită dezvoltarea echilibrată şi utilizarea tuturor modurilor de transport, ţinându-se cont de avantajele lor comparative;</w:t>
      </w:r>
    </w:p>
    <w:p w14:paraId="73B5DB78" w14:textId="77777777" w:rsidR="00904EFB" w:rsidRPr="00C81350" w:rsidRDefault="00904EFB" w:rsidP="00FA1D49">
      <w:pPr>
        <w:numPr>
          <w:ilvl w:val="0"/>
          <w:numId w:val="186"/>
        </w:numPr>
        <w:jc w:val="both"/>
      </w:pPr>
      <w:r w:rsidRPr="00C81350">
        <w:lastRenderedPageBreak/>
        <w:t>să asigure utilizarea optimă a capacităților de infrastructură de transport existente;</w:t>
      </w:r>
    </w:p>
    <w:p w14:paraId="22B17BE3" w14:textId="77777777" w:rsidR="00904EFB" w:rsidRPr="00C81350" w:rsidRDefault="00904EFB" w:rsidP="00FA1D49">
      <w:pPr>
        <w:numPr>
          <w:ilvl w:val="0"/>
          <w:numId w:val="186"/>
        </w:numPr>
        <w:jc w:val="both"/>
      </w:pPr>
      <w:r w:rsidRPr="00C81350">
        <w:t>să asigure interoperabilitatea în cadrul modurilor de transport şi să încurajeze intermodalitatea dintre diferitele moduri de transport;</w:t>
      </w:r>
    </w:p>
    <w:p w14:paraId="0DEA7F85" w14:textId="77777777" w:rsidR="00904EFB" w:rsidRPr="00C81350" w:rsidRDefault="00904EFB" w:rsidP="00FA1D49">
      <w:pPr>
        <w:numPr>
          <w:ilvl w:val="0"/>
          <w:numId w:val="186"/>
        </w:numPr>
        <w:jc w:val="both"/>
      </w:pPr>
      <w:r w:rsidRPr="00C81350">
        <w:t>să fie economic viabilă;</w:t>
      </w:r>
    </w:p>
    <w:p w14:paraId="782AD2CD" w14:textId="77777777" w:rsidR="00904EFB" w:rsidRPr="00C81350" w:rsidRDefault="00904EFB" w:rsidP="00FA1D49">
      <w:pPr>
        <w:numPr>
          <w:ilvl w:val="0"/>
          <w:numId w:val="186"/>
        </w:numPr>
        <w:jc w:val="both"/>
      </w:pPr>
      <w:r w:rsidRPr="00C81350">
        <w:t>să acopere întregul teritoriu al României, astfel încât să fie facilitat accesul utilizatorilor, să fie asigurată legătura regiunilor izolate şi periferice cu regiunile centrale, precum şi legătura fără strangulări dintre marile centre urbane şi restul țării;</w:t>
      </w:r>
    </w:p>
    <w:p w14:paraId="1DE5F93D" w14:textId="77777777" w:rsidR="00904EFB" w:rsidRPr="00C81350" w:rsidRDefault="00904EFB" w:rsidP="00FA1D49">
      <w:pPr>
        <w:numPr>
          <w:ilvl w:val="0"/>
          <w:numId w:val="186"/>
        </w:numPr>
        <w:jc w:val="both"/>
      </w:pPr>
      <w:r w:rsidRPr="00C81350">
        <w:t>să poată fi conectată la rețeaua transeuropeană de transport şi la rețelele țârilor vecine, promovând în același timp interoperabilitatea şi accesul la aceste rețele;</w:t>
      </w:r>
    </w:p>
    <w:p w14:paraId="1A9748E4" w14:textId="77777777" w:rsidR="00904EFB" w:rsidRPr="00C81350" w:rsidRDefault="00904EFB" w:rsidP="00FA1D49">
      <w:pPr>
        <w:numPr>
          <w:ilvl w:val="0"/>
          <w:numId w:val="186"/>
        </w:numPr>
        <w:jc w:val="both"/>
      </w:pPr>
      <w:r w:rsidRPr="00C81350">
        <w:t>să fie proiectată şi dimensionată astfel încât să asigure efectuarea transporturilor necesare realizării nevoilor de apărare a țării, pe timp de pace, în situații de criză şi pe timp de război.</w:t>
      </w:r>
    </w:p>
    <w:p w14:paraId="38D4215B" w14:textId="77777777" w:rsidR="00904EFB" w:rsidRPr="00C81350" w:rsidRDefault="00904EFB" w:rsidP="00C332CD">
      <w:pPr>
        <w:jc w:val="both"/>
      </w:pPr>
      <w:r w:rsidRPr="00C81350">
        <w:tab/>
        <w:t>Ţinându-se cont de obiectivele de mai sus, sunt considerate priorități:</w:t>
      </w:r>
    </w:p>
    <w:p w14:paraId="3D106152" w14:textId="77777777" w:rsidR="00904EFB" w:rsidRPr="00C81350" w:rsidRDefault="00904EFB" w:rsidP="00FA1D49">
      <w:pPr>
        <w:numPr>
          <w:ilvl w:val="0"/>
          <w:numId w:val="187"/>
        </w:numPr>
        <w:jc w:val="both"/>
      </w:pPr>
      <w:r w:rsidRPr="00C81350">
        <w:t>realizarea şi dezvoltarea legăturilor, inclusiv a celor necesare pentru eliminarea strangulărilor, realizarea secțiunilor lipsă şi finalizarea rutelor principale;</w:t>
      </w:r>
    </w:p>
    <w:p w14:paraId="387268A5" w14:textId="77777777" w:rsidR="00904EFB" w:rsidRPr="00C81350" w:rsidRDefault="00904EFB" w:rsidP="00FA1D49">
      <w:pPr>
        <w:numPr>
          <w:ilvl w:val="0"/>
          <w:numId w:val="187"/>
        </w:numPr>
        <w:jc w:val="both"/>
      </w:pPr>
      <w:r w:rsidRPr="00C81350">
        <w:t>realizarea şi dezvoltarea infrastructurii de acces la rețea, care să facă posibilă legătura regiunilor izolate şi periferice cu regiunile centrale ale României;</w:t>
      </w:r>
    </w:p>
    <w:p w14:paraId="18256453" w14:textId="77777777" w:rsidR="00904EFB" w:rsidRPr="00C81350" w:rsidRDefault="00904EFB" w:rsidP="00FA1D49">
      <w:pPr>
        <w:numPr>
          <w:ilvl w:val="0"/>
          <w:numId w:val="187"/>
        </w:numPr>
        <w:jc w:val="both"/>
      </w:pPr>
      <w:r w:rsidRPr="00C81350">
        <w:t>combinarea şi integrarea optimă a diferitelor moduri de transport;</w:t>
      </w:r>
    </w:p>
    <w:p w14:paraId="6D868A95" w14:textId="77777777" w:rsidR="00904EFB" w:rsidRPr="00C81350" w:rsidRDefault="00904EFB" w:rsidP="00FA1D49">
      <w:pPr>
        <w:numPr>
          <w:ilvl w:val="0"/>
          <w:numId w:val="187"/>
        </w:numPr>
        <w:jc w:val="both"/>
      </w:pPr>
      <w:r w:rsidRPr="00C81350">
        <w:t>integrarea problemelor de protecție a mediului în proiectarea şi dezvoltarea rețelei;</w:t>
      </w:r>
    </w:p>
    <w:p w14:paraId="5D7F6C70" w14:textId="77777777" w:rsidR="00904EFB" w:rsidRPr="00C81350" w:rsidRDefault="00904EFB" w:rsidP="00FA1D49">
      <w:pPr>
        <w:numPr>
          <w:ilvl w:val="0"/>
          <w:numId w:val="187"/>
        </w:numPr>
        <w:jc w:val="both"/>
      </w:pPr>
      <w:r w:rsidRPr="00C81350">
        <w:t>realizarea graduală a interoperabilităţii componentei rețelei;</w:t>
      </w:r>
    </w:p>
    <w:p w14:paraId="7C6FFDB1" w14:textId="77777777" w:rsidR="00904EFB" w:rsidRPr="00C81350" w:rsidRDefault="00904EFB" w:rsidP="00FA1D49">
      <w:pPr>
        <w:numPr>
          <w:ilvl w:val="0"/>
          <w:numId w:val="187"/>
        </w:numPr>
        <w:jc w:val="both"/>
      </w:pPr>
      <w:r w:rsidRPr="00C81350">
        <w:t>optimizarea capacității şi a eficienței infrastructurii existente;</w:t>
      </w:r>
    </w:p>
    <w:p w14:paraId="6F647CEA" w14:textId="77777777" w:rsidR="00904EFB" w:rsidRPr="00C81350" w:rsidRDefault="00904EFB" w:rsidP="00FA1D49">
      <w:pPr>
        <w:numPr>
          <w:ilvl w:val="0"/>
          <w:numId w:val="187"/>
        </w:numPr>
        <w:jc w:val="both"/>
      </w:pPr>
      <w:r w:rsidRPr="00C81350">
        <w:t>stabilirea şi îmbunătățirea nodurilor rețelei şi a platformelor intermodale;</w:t>
      </w:r>
    </w:p>
    <w:p w14:paraId="7D190288" w14:textId="77777777" w:rsidR="00904EFB" w:rsidRPr="00C81350" w:rsidRDefault="00904EFB" w:rsidP="00FA1D49">
      <w:pPr>
        <w:numPr>
          <w:ilvl w:val="0"/>
          <w:numId w:val="187"/>
        </w:numPr>
        <w:jc w:val="both"/>
      </w:pPr>
      <w:r w:rsidRPr="00C81350">
        <w:t>îmbunătățirea siguranței şi a fiabilității rețelei;</w:t>
      </w:r>
    </w:p>
    <w:p w14:paraId="43832067" w14:textId="77777777" w:rsidR="00904EFB" w:rsidRPr="00C81350" w:rsidRDefault="00904EFB" w:rsidP="00FA1D49">
      <w:pPr>
        <w:numPr>
          <w:ilvl w:val="0"/>
          <w:numId w:val="187"/>
        </w:numPr>
        <w:jc w:val="both"/>
      </w:pPr>
      <w:r w:rsidRPr="00C81350">
        <w:t>dezvoltarea şi implementarea pe rețea a unor sisteme de management şi control al traficului şi a sistemelor de informare a utilizatorilor, în vederea utilizării optime a infrastructurii;</w:t>
      </w:r>
    </w:p>
    <w:p w14:paraId="187EF925" w14:textId="77777777" w:rsidR="00904EFB" w:rsidRPr="00C81350" w:rsidRDefault="00904EFB" w:rsidP="00FA1D49">
      <w:pPr>
        <w:numPr>
          <w:ilvl w:val="0"/>
          <w:numId w:val="187"/>
        </w:numPr>
        <w:jc w:val="both"/>
      </w:pPr>
      <w:r w:rsidRPr="00C81350">
        <w:t>întocmirea de studii care să contribuie la îmbunătățirea proiectării si realizării rețelei.</w:t>
      </w:r>
    </w:p>
    <w:p w14:paraId="5A28BF3B" w14:textId="77777777" w:rsidR="00904EFB" w:rsidRPr="00C81350" w:rsidRDefault="00904EFB" w:rsidP="00C332CD">
      <w:pPr>
        <w:jc w:val="both"/>
      </w:pPr>
      <w:r w:rsidRPr="00C81350">
        <w:t>Realizarea rețelei de transport trebuie să aibă la bază următoarele principii de acțiune:</w:t>
      </w:r>
    </w:p>
    <w:p w14:paraId="683D1C83" w14:textId="77777777" w:rsidR="00904EFB" w:rsidRPr="00C81350" w:rsidRDefault="00904EFB" w:rsidP="00FA1D49">
      <w:pPr>
        <w:numPr>
          <w:ilvl w:val="0"/>
          <w:numId w:val="187"/>
        </w:numPr>
        <w:jc w:val="both"/>
      </w:pPr>
      <w:r w:rsidRPr="00C81350">
        <w:t>proiectarea si revizuirea planurilor generale ale rețelei;</w:t>
      </w:r>
    </w:p>
    <w:p w14:paraId="0B7BC4E1" w14:textId="77777777" w:rsidR="00904EFB" w:rsidRPr="00C81350" w:rsidRDefault="00904EFB" w:rsidP="00FA1D49">
      <w:pPr>
        <w:numPr>
          <w:ilvl w:val="0"/>
          <w:numId w:val="187"/>
        </w:numPr>
        <w:jc w:val="both"/>
      </w:pPr>
      <w:r w:rsidRPr="00C81350">
        <w:t>identificarea proiectelor prioritare;</w:t>
      </w:r>
    </w:p>
    <w:p w14:paraId="263CA5CF" w14:textId="77777777" w:rsidR="00904EFB" w:rsidRPr="00C81350" w:rsidRDefault="00904EFB" w:rsidP="00FA1D49">
      <w:pPr>
        <w:numPr>
          <w:ilvl w:val="0"/>
          <w:numId w:val="187"/>
        </w:numPr>
        <w:jc w:val="both"/>
      </w:pPr>
      <w:r w:rsidRPr="00C81350">
        <w:t>adaptarea rețelei existente;</w:t>
      </w:r>
    </w:p>
    <w:p w14:paraId="7FB1C745" w14:textId="77777777" w:rsidR="00904EFB" w:rsidRPr="00C81350" w:rsidRDefault="00904EFB" w:rsidP="00FA1D49">
      <w:pPr>
        <w:numPr>
          <w:ilvl w:val="0"/>
          <w:numId w:val="187"/>
        </w:numPr>
        <w:jc w:val="both"/>
      </w:pPr>
      <w:r w:rsidRPr="00C81350">
        <w:t>promovarea interoperabilității rețelei;</w:t>
      </w:r>
    </w:p>
    <w:p w14:paraId="48450A30" w14:textId="6236906F" w:rsidR="00904EFB" w:rsidRPr="00C81350" w:rsidRDefault="00904EFB" w:rsidP="00C332CD">
      <w:pPr>
        <w:jc w:val="both"/>
      </w:pPr>
      <w:r w:rsidRPr="00C81350">
        <w:t>proiecte prioritare, identificate de România împreună cu Uniunea Europeană, în ceea ce privește rețeaua de căi navigabile interioare şi porturi.</w:t>
      </w:r>
    </w:p>
    <w:p w14:paraId="1B047093" w14:textId="77777777" w:rsidR="00904EFB" w:rsidRPr="00C81350" w:rsidRDefault="00904EFB" w:rsidP="00C332CD">
      <w:pPr>
        <w:jc w:val="both"/>
      </w:pPr>
    </w:p>
    <w:p w14:paraId="202ACA3A" w14:textId="31A272AD" w:rsidR="00904EFB" w:rsidRPr="00C81350" w:rsidRDefault="00904EFB" w:rsidP="00C332CD">
      <w:pPr>
        <w:jc w:val="both"/>
        <w:rPr>
          <w:b/>
        </w:rPr>
      </w:pPr>
      <w:r w:rsidRPr="00C81350">
        <w:rPr>
          <w:b/>
        </w:rPr>
        <w:t>Implementarea programului „Menținerea condițiilor de navigație pe Dunăre”</w:t>
      </w:r>
    </w:p>
    <w:p w14:paraId="30E95550" w14:textId="77777777" w:rsidR="00904EFB" w:rsidRPr="00C81350" w:rsidRDefault="00904EFB" w:rsidP="00C332CD">
      <w:pPr>
        <w:jc w:val="both"/>
        <w:rPr>
          <w:b/>
        </w:rPr>
      </w:pPr>
    </w:p>
    <w:p w14:paraId="7A57C3F1" w14:textId="77777777" w:rsidR="001B749B" w:rsidRPr="00C81350" w:rsidRDefault="001B749B" w:rsidP="00C332CD">
      <w:pPr>
        <w:jc w:val="both"/>
      </w:pPr>
      <w:r w:rsidRPr="00C81350">
        <w:t>RA AFDJ Galați are în vedere permanent menținerea și îmbunătățirea condițiilor de navigație pe Dunăre pentru folosirea la capacitate maximă a potențialului fluviului Dunărea (parte integrantă a Coridorului Rin - Dunăre) prin dezvoltarea infrastructurii de cale navigabilă în scopul eliminării punctelor critice pentru navigație, optimizarea activităților de întreținere a condițiilor de navigație, implementarea sistemelor de calitate și dezvoltare a suportului tehnic și uman pentru realizarea activităților specifice administrației și implicarea în proiecte internaționale pentru îmbunătățirea condițiilor de navigație. Toate aceste obiective propuse sunt în concordanță cu strategia în domeniul navigației la nivel european și național.</w:t>
      </w:r>
    </w:p>
    <w:p w14:paraId="1404F954" w14:textId="77777777" w:rsidR="001B749B" w:rsidRPr="00C81350" w:rsidRDefault="001B749B" w:rsidP="00C332CD">
      <w:pPr>
        <w:jc w:val="both"/>
        <w:rPr>
          <w:b/>
          <w:i/>
        </w:rPr>
      </w:pPr>
    </w:p>
    <w:p w14:paraId="1DDDB9E6" w14:textId="77777777" w:rsidR="001B749B" w:rsidRPr="00C81350" w:rsidRDefault="001B749B" w:rsidP="00C332CD">
      <w:pPr>
        <w:jc w:val="both"/>
        <w:rPr>
          <w:b/>
          <w:i/>
        </w:rPr>
      </w:pPr>
      <w:r w:rsidRPr="00C81350">
        <w:rPr>
          <w:b/>
          <w:i/>
        </w:rPr>
        <w:t xml:space="preserve">Componenta sistemului de finanțare </w:t>
      </w:r>
    </w:p>
    <w:p w14:paraId="5E3170BD" w14:textId="77777777" w:rsidR="001B749B" w:rsidRPr="00C81350" w:rsidRDefault="001B749B" w:rsidP="00C332CD">
      <w:pPr>
        <w:jc w:val="both"/>
        <w:rPr>
          <w:b/>
          <w:i/>
        </w:rPr>
      </w:pPr>
      <w:r w:rsidRPr="00C81350">
        <w:rPr>
          <w:b/>
          <w:i/>
        </w:rPr>
        <w:t xml:space="preserve">Politica în domeniul investițiilor  </w:t>
      </w:r>
    </w:p>
    <w:p w14:paraId="29BEE7BD" w14:textId="77777777" w:rsidR="001B749B" w:rsidRPr="00C81350" w:rsidRDefault="001B749B" w:rsidP="00C332CD">
      <w:pPr>
        <w:jc w:val="both"/>
      </w:pPr>
      <w:r w:rsidRPr="00C81350">
        <w:t>Proiectele prioritare ale RA AFDJ Galați pentru anul 2022:</w:t>
      </w:r>
    </w:p>
    <w:p w14:paraId="1BCD18C7" w14:textId="77777777" w:rsidR="001B749B" w:rsidRPr="00C81350" w:rsidRDefault="001B749B" w:rsidP="00FA1D49">
      <w:pPr>
        <w:numPr>
          <w:ilvl w:val="0"/>
          <w:numId w:val="188"/>
        </w:numPr>
        <w:jc w:val="both"/>
      </w:pPr>
      <w:r w:rsidRPr="00C81350">
        <w:t xml:space="preserve">realizarea graduală a proiectelor pe Coridorul Rin - Dunăre ce contribuie la asigurarea navigabilității pe Dunăre în condiții de siguranță, pe tot parcursul anului </w:t>
      </w:r>
    </w:p>
    <w:p w14:paraId="263C38FA" w14:textId="77777777" w:rsidR="001B749B" w:rsidRPr="00C81350" w:rsidRDefault="001B749B" w:rsidP="00FA1D49">
      <w:pPr>
        <w:numPr>
          <w:ilvl w:val="0"/>
          <w:numId w:val="188"/>
        </w:numPr>
        <w:jc w:val="both"/>
      </w:pPr>
      <w:r w:rsidRPr="00C81350">
        <w:t xml:space="preserve">îmbunătățirea siguranței traficului naval prin achiziționarea de nave tehnice multifuncționale și echipamente specifice; </w:t>
      </w:r>
    </w:p>
    <w:p w14:paraId="027AB249" w14:textId="6F628883" w:rsidR="00904EFB" w:rsidRPr="00C81350" w:rsidRDefault="001B749B" w:rsidP="00C332CD">
      <w:pPr>
        <w:jc w:val="both"/>
      </w:pPr>
      <w:r w:rsidRPr="00C81350">
        <w:t>realizarea lucrărilor de pre - dragare și construcții hidrotehnice speciale în vederea creșterii numărului de zile de navigație pe Dunăre.</w:t>
      </w:r>
    </w:p>
    <w:p w14:paraId="3ECCE389" w14:textId="77777777" w:rsidR="001B749B" w:rsidRPr="00C81350" w:rsidRDefault="001B749B" w:rsidP="00C332CD">
      <w:pPr>
        <w:jc w:val="both"/>
      </w:pPr>
    </w:p>
    <w:p w14:paraId="09AE3C7D" w14:textId="77777777" w:rsidR="001B749B" w:rsidRPr="00C81350" w:rsidRDefault="001B749B" w:rsidP="00C332CD">
      <w:pPr>
        <w:jc w:val="both"/>
        <w:rPr>
          <w:b/>
          <w:i/>
        </w:rPr>
      </w:pPr>
      <w:r w:rsidRPr="00C81350">
        <w:rPr>
          <w:b/>
          <w:i/>
        </w:rPr>
        <w:t>Proiectul: „Îmbunătățirea condițiilor de navigație pe Dunăre între Călărași și Brăila, km. 375 – km. 175, etapa I”</w:t>
      </w:r>
    </w:p>
    <w:p w14:paraId="7C53333D" w14:textId="77777777" w:rsidR="001B749B" w:rsidRPr="00C81350" w:rsidRDefault="001B749B" w:rsidP="00C332CD">
      <w:pPr>
        <w:jc w:val="both"/>
        <w:rPr>
          <w:lang w:val="it-IT"/>
        </w:rPr>
      </w:pPr>
      <w:r w:rsidRPr="00C81350">
        <w:rPr>
          <w:b/>
          <w:i/>
        </w:rPr>
        <w:t>Obiectivele proiectului</w:t>
      </w:r>
      <w:r w:rsidRPr="00C81350">
        <w:t xml:space="preserve">: </w:t>
      </w:r>
      <w:r w:rsidRPr="00C81350">
        <w:rPr>
          <w:lang w:val="it-IT"/>
        </w:rPr>
        <w:t>Îmbunătăţirea condiţiilor de navigaţie pe Dunăre între Călăraşi şi Brăila, prin asigurarea gabaritelor minime recomandate pe şenalul navigabil de către Comisia Dunării.</w:t>
      </w:r>
    </w:p>
    <w:p w14:paraId="1EE1B555" w14:textId="77777777" w:rsidR="001B749B" w:rsidRPr="00C81350" w:rsidRDefault="001B749B" w:rsidP="00C332CD">
      <w:pPr>
        <w:jc w:val="both"/>
        <w:rPr>
          <w:lang w:val="it-IT"/>
        </w:rPr>
      </w:pPr>
      <w:r w:rsidRPr="00C81350">
        <w:rPr>
          <w:b/>
          <w:i/>
          <w:lang w:val="fr-FR"/>
        </w:rPr>
        <w:t>Finanţarea proiectului</w:t>
      </w:r>
      <w:r w:rsidRPr="00C81350">
        <w:rPr>
          <w:lang w:val="it-IT"/>
        </w:rPr>
        <w:t xml:space="preserve"> este asigurată în cadrul Programului Operaţional Sectorial –Transport 2007-2013 – 85% din FC şi bugetul de stat.</w:t>
      </w:r>
    </w:p>
    <w:p w14:paraId="53F62F41" w14:textId="77777777" w:rsidR="001B749B" w:rsidRPr="00C81350" w:rsidRDefault="001B749B" w:rsidP="00C332CD">
      <w:pPr>
        <w:jc w:val="both"/>
        <w:rPr>
          <w:lang w:val="it-IT"/>
        </w:rPr>
      </w:pPr>
      <w:r w:rsidRPr="00C81350">
        <w:rPr>
          <w:b/>
          <w:i/>
          <w:lang w:val="it-IT"/>
        </w:rPr>
        <w:lastRenderedPageBreak/>
        <w:t>Valoarea totală</w:t>
      </w:r>
      <w:r w:rsidRPr="00C81350">
        <w:rPr>
          <w:lang w:val="it-IT"/>
        </w:rPr>
        <w:t xml:space="preserve"> a proiectului: </w:t>
      </w:r>
      <w:r w:rsidRPr="00C81350">
        <w:rPr>
          <w:b/>
          <w:i/>
          <w:lang w:val="it-IT"/>
        </w:rPr>
        <w:t>53.624.644 Euro</w:t>
      </w:r>
    </w:p>
    <w:p w14:paraId="267FC55A" w14:textId="77777777" w:rsidR="001B749B" w:rsidRPr="00C81350" w:rsidRDefault="001B749B" w:rsidP="00C332CD">
      <w:pPr>
        <w:jc w:val="both"/>
        <w:rPr>
          <w:lang w:val="it-IT"/>
        </w:rPr>
      </w:pPr>
      <w:r w:rsidRPr="00C81350">
        <w:rPr>
          <w:b/>
          <w:i/>
          <w:lang w:val="it-IT"/>
        </w:rPr>
        <w:t>Valoare utilizată</w:t>
      </w:r>
      <w:r w:rsidRPr="00C81350">
        <w:rPr>
          <w:lang w:val="it-IT"/>
        </w:rPr>
        <w:t xml:space="preserve"> în perioada 01.01.2021 - 31.12.2021: </w:t>
      </w:r>
      <w:r w:rsidRPr="00C81350">
        <w:rPr>
          <w:b/>
          <w:i/>
          <w:lang w:val="it-IT"/>
        </w:rPr>
        <w:t xml:space="preserve">0,00 </w:t>
      </w:r>
      <w:r w:rsidRPr="00C81350">
        <w:rPr>
          <w:b/>
          <w:lang w:val="it-IT"/>
        </w:rPr>
        <w:t xml:space="preserve"> </w:t>
      </w:r>
      <w:r w:rsidRPr="00C81350">
        <w:rPr>
          <w:b/>
          <w:i/>
          <w:lang w:val="it-IT"/>
        </w:rPr>
        <w:t>mii lei.</w:t>
      </w:r>
    </w:p>
    <w:p w14:paraId="0EC2E763" w14:textId="77777777" w:rsidR="001B749B" w:rsidRPr="00C81350" w:rsidRDefault="001B749B" w:rsidP="00C332CD">
      <w:pPr>
        <w:jc w:val="both"/>
      </w:pPr>
      <w:r w:rsidRPr="00C81350">
        <w:t xml:space="preserve">În anul 2021, în cadrul acestui proiect au fost derulate activități referitoare la obținerea acordurilor și avizelor în cadrul proiectului. </w:t>
      </w:r>
    </w:p>
    <w:p w14:paraId="663384B3" w14:textId="77777777" w:rsidR="001B749B" w:rsidRPr="00C81350" w:rsidRDefault="001B749B" w:rsidP="00C332CD">
      <w:pPr>
        <w:jc w:val="both"/>
      </w:pPr>
      <w:r w:rsidRPr="00C81350">
        <w:t xml:space="preserve">Astfel,  emiterea avizului de gospodărire a apelor a fost condiționată de încheierea unui protocol (prevăzut de modificările aduse Legii apelor nr. 107/1996) cu administratorul terenurilor din albia minoră a fluviului Dunărea, respectiv ABA Buzău – Ialomița, terenuri pe care proiectul se presupune că le va ocupa prin realizarea lucrărilor. </w:t>
      </w:r>
    </w:p>
    <w:p w14:paraId="6176A8A8" w14:textId="77777777" w:rsidR="001B749B" w:rsidRPr="00C81350" w:rsidRDefault="001B749B" w:rsidP="00FA1D49">
      <w:pPr>
        <w:numPr>
          <w:ilvl w:val="0"/>
          <w:numId w:val="189"/>
        </w:numPr>
        <w:ind w:left="540"/>
        <w:jc w:val="both"/>
        <w:rPr>
          <w:b/>
        </w:rPr>
      </w:pPr>
      <w:r w:rsidRPr="00C81350">
        <w:rPr>
          <w:lang w:val="pt-BR"/>
        </w:rPr>
        <w:t>În urma discuțiilor avute cu reprezentanții Administrației Naționale „Apele Române”, au fost transmise, conform solicitării documentele necesare încheierii protocolului, care a fost aprobată de Ministerul Mediului Apelor și Pădurilor. De asemenea, după discuții cu Agenția Națională pentru Protecția Mediului București s-a decis în luna noiembrie 2021, continuarea procedurii de obținere a acordului de mediu și a fost fixată data pentru dezbaterea publică a proiectului în februarie 2022. Avizul de gospodărire a apelor a fost emis de Administrația Bazinală de Apă Buzău – Ialomița în data de 20.06.2022 și, se  continuă procedura de obținere a acordului de mediu la APM Călărași.</w:t>
      </w:r>
      <w:r w:rsidRPr="00C81350">
        <w:t xml:space="preserve"> </w:t>
      </w:r>
    </w:p>
    <w:p w14:paraId="203128DF" w14:textId="77777777" w:rsidR="001B749B" w:rsidRPr="00C81350" w:rsidRDefault="001B749B" w:rsidP="00C332CD">
      <w:pPr>
        <w:jc w:val="both"/>
      </w:pPr>
    </w:p>
    <w:p w14:paraId="41266506" w14:textId="77777777" w:rsidR="001B749B" w:rsidRPr="00C81350" w:rsidRDefault="001B749B" w:rsidP="00C332CD">
      <w:pPr>
        <w:jc w:val="both"/>
        <w:rPr>
          <w:b/>
          <w:i/>
          <w:u w:val="single"/>
        </w:rPr>
      </w:pPr>
      <w:r w:rsidRPr="00C81350">
        <w:rPr>
          <w:b/>
          <w:i/>
        </w:rPr>
        <w:t>Proiectul: Monitorizarea impactului asupra mediului a lucrărilor de îmbunătățire a condițiilor de navigație pe Dunăre între Călărași şi Brăila, km  375 – km 175, Etapa I și Etapa II – ROMOMED I și ROMOMED II</w:t>
      </w:r>
    </w:p>
    <w:p w14:paraId="78FE7450" w14:textId="77777777" w:rsidR="001B749B" w:rsidRPr="00C81350" w:rsidRDefault="001B749B" w:rsidP="00C332CD">
      <w:pPr>
        <w:jc w:val="both"/>
      </w:pPr>
      <w:r w:rsidRPr="00C81350">
        <w:rPr>
          <w:b/>
          <w:i/>
        </w:rPr>
        <w:t>Obiectivele proiectului</w:t>
      </w:r>
      <w:r w:rsidRPr="00C81350">
        <w:t xml:space="preserve">: </w:t>
      </w:r>
      <w:r w:rsidRPr="00C81350">
        <w:rPr>
          <w:lang w:val="it-IT"/>
        </w:rPr>
        <w:t>Identificarea evoluţiei stării factorilor de mediu, ca urmare a implementării lucrărilor care vor fi realizate pe Dunăre pe sectorul Călăraşi – Brăila, între km 375 şi km 175, în cadrul proiectului „Îmbunătăţirea condiţiilor de navigaţie pe Dunăre între Călăraşi-Brăila”</w:t>
      </w:r>
    </w:p>
    <w:p w14:paraId="54C118CC" w14:textId="77777777" w:rsidR="001B749B" w:rsidRPr="00C81350" w:rsidRDefault="001B749B" w:rsidP="00C332CD">
      <w:pPr>
        <w:jc w:val="both"/>
        <w:rPr>
          <w:iCs/>
          <w:lang w:val="fr-FR"/>
        </w:rPr>
      </w:pPr>
      <w:r w:rsidRPr="00C81350">
        <w:rPr>
          <w:b/>
          <w:i/>
          <w:lang w:val="fr-FR"/>
        </w:rPr>
        <w:t xml:space="preserve">Finanţarea proiectului </w:t>
      </w:r>
      <w:r w:rsidRPr="00C81350">
        <w:rPr>
          <w:lang w:val="it-IT"/>
        </w:rPr>
        <w:t>este asigurată în cadrul Programului Operaţional Sectorial –Transport 2007 - 2013, 85% FEDR şi 15 % de la bugetul de stat iar Etapa II –finanțată în cadrul POIM, Axa Prioritară 2 (A.P.) Dezvoltarea unui sistem de transport multimodal, de calitate,  durabil şi eficient, Obiectivul Specific 2.5 (OS) Creșterea gradului de siguranță și securitate pe toate modurile de transport și reducerea impactului transporturilor asupra mediului – 75% și 25% de la bugetul de stat.</w:t>
      </w:r>
    </w:p>
    <w:p w14:paraId="0EE12E24" w14:textId="77777777" w:rsidR="001B749B" w:rsidRPr="00C81350" w:rsidRDefault="001B749B" w:rsidP="00C332CD">
      <w:pPr>
        <w:jc w:val="both"/>
      </w:pPr>
      <w:r w:rsidRPr="00C81350">
        <w:rPr>
          <w:b/>
          <w:i/>
        </w:rPr>
        <w:t>Valoarea totală</w:t>
      </w:r>
      <w:r w:rsidRPr="00C81350">
        <w:t xml:space="preserve"> a proiectului: </w:t>
      </w:r>
      <w:r w:rsidRPr="00C81350">
        <w:rPr>
          <w:b/>
          <w:i/>
          <w:lang w:val="it-IT"/>
        </w:rPr>
        <w:t>7.197.680 euro</w:t>
      </w:r>
    </w:p>
    <w:p w14:paraId="6FB3E15C" w14:textId="77777777" w:rsidR="001B749B" w:rsidRPr="00C81350" w:rsidRDefault="001B749B" w:rsidP="00C332CD">
      <w:pPr>
        <w:jc w:val="both"/>
        <w:rPr>
          <w:b/>
          <w:i/>
        </w:rPr>
      </w:pPr>
      <w:r w:rsidRPr="00C81350">
        <w:rPr>
          <w:b/>
          <w:i/>
        </w:rPr>
        <w:t>Valoare utilizată</w:t>
      </w:r>
      <w:r w:rsidRPr="00C81350">
        <w:t xml:space="preserve"> în perioada 01.01.2021 - 31.12.2021: </w:t>
      </w:r>
      <w:r w:rsidRPr="00C81350">
        <w:rPr>
          <w:b/>
          <w:i/>
          <w:lang w:val="it-IT"/>
        </w:rPr>
        <w:t>0,00</w:t>
      </w:r>
      <w:r w:rsidRPr="00C81350">
        <w:rPr>
          <w:b/>
          <w:lang w:val="fr-FR"/>
        </w:rPr>
        <w:t xml:space="preserve"> </w:t>
      </w:r>
      <w:r w:rsidRPr="00C81350">
        <w:rPr>
          <w:b/>
          <w:i/>
        </w:rPr>
        <w:t>mii lei.</w:t>
      </w:r>
    </w:p>
    <w:p w14:paraId="62D96ECC" w14:textId="77777777" w:rsidR="001B749B" w:rsidRPr="00C81350" w:rsidRDefault="001B749B" w:rsidP="00C332CD">
      <w:pPr>
        <w:jc w:val="both"/>
        <w:rPr>
          <w:lang w:val="it-IT"/>
        </w:rPr>
      </w:pPr>
      <w:r w:rsidRPr="00C81350">
        <w:rPr>
          <w:lang w:val="it-IT"/>
        </w:rPr>
        <w:t xml:space="preserve">În cadrul proiectului Monitorizarea impactului asupra mediului a lucrărilor de îmbunătăţire a condiţiilor de navigaţie pe Dunăre între Călăraşi şi Brăila, km  375 – km 175, Etapa II, Prestatorul INCDPM a refuzat să emită factura fiscală pentru restul rapoartelor lunare prestate şi aprobate, în valoare de 171.530,38 euro, exclusiv TVA, din care trebuia să ramburseze restul de avans încasat şi nerambursat în valoare de 71.139,69 Euro. </w:t>
      </w:r>
    </w:p>
    <w:p w14:paraId="4A7C62FF" w14:textId="77777777" w:rsidR="001B749B" w:rsidRPr="00C81350" w:rsidRDefault="001B749B" w:rsidP="00C332CD">
      <w:pPr>
        <w:jc w:val="both"/>
        <w:rPr>
          <w:lang w:val="it-IT"/>
        </w:rPr>
      </w:pPr>
      <w:r w:rsidRPr="00C81350">
        <w:rPr>
          <w:lang w:val="it-IT"/>
        </w:rPr>
        <w:tab/>
        <w:t xml:space="preserve">Urmare a refuzului Prestatorului de a factura serviciile efectuate, care să permită AFDJ RA Galați recuperarea avansului acordat, s-a procedat la acționarea în instanță a Prestatorului INCDPM București, iar în anul 2021, a fost câștigat de către AFDJ procesul la fond. </w:t>
      </w:r>
    </w:p>
    <w:p w14:paraId="20EEB724" w14:textId="77777777" w:rsidR="001B749B" w:rsidRPr="00C81350" w:rsidRDefault="001B749B" w:rsidP="00C332CD">
      <w:pPr>
        <w:jc w:val="both"/>
        <w:rPr>
          <w:lang w:val="it-IT"/>
        </w:rPr>
      </w:pPr>
      <w:r w:rsidRPr="00C81350">
        <w:rPr>
          <w:lang w:val="it-IT"/>
        </w:rPr>
        <w:t xml:space="preserve">În data de 02.03.2022, prin adresa AFDJ nr. 6358/02.03.2022, AFDJ a comunicat MTI că a încărcat în aplicația MySMIS2014 Cererea de finanțare, pentru Etapa a II-a a proiectului, motivat de faptul că AFDJ a intrat în posesia bazelor de date ale proiectului privind monitorizarea sturionilor (13.000 pagini), ca urmare a deciziei definitive pronunțată în favoarea AFDJ de către  Înalta Curte de Casație și Justiție în data de 23.06.2021. </w:t>
      </w:r>
    </w:p>
    <w:p w14:paraId="00F4A624" w14:textId="77777777" w:rsidR="001B749B" w:rsidRPr="00C81350" w:rsidRDefault="001B749B" w:rsidP="00C332CD">
      <w:pPr>
        <w:jc w:val="both"/>
        <w:rPr>
          <w:lang w:val="it-IT"/>
        </w:rPr>
      </w:pPr>
      <w:r w:rsidRPr="00C81350">
        <w:tab/>
      </w:r>
      <w:r w:rsidRPr="00C81350">
        <w:rPr>
          <w:lang w:val="it-IT"/>
        </w:rPr>
        <w:t xml:space="preserve">În data de 20.04.2022, AFDJ a câștigat în instanță si în al doilea dosar cu Prestatorul INCDPM, având ca obiect obligația de a face (emitere factură) și pretenții. </w:t>
      </w:r>
    </w:p>
    <w:p w14:paraId="4496602F" w14:textId="77777777" w:rsidR="001B749B" w:rsidRPr="00C81350" w:rsidRDefault="001B749B" w:rsidP="00C332CD">
      <w:pPr>
        <w:jc w:val="both"/>
        <w:rPr>
          <w:lang w:val="it-IT"/>
        </w:rPr>
      </w:pPr>
      <w:r w:rsidRPr="00C81350">
        <w:rPr>
          <w:lang w:val="it-IT"/>
        </w:rPr>
        <w:t>Ca urmare a hotărârii definitive pronunțată de Curtea de Apel Galați, INCDPM București a emis factură fiscală în sumă de 171.530,30 Euro, din care AFDJ  a recuperat avansul de 71.139,69 Euro și, în data de 12.07.2022, s-a achitat diferența din această factură.</w:t>
      </w:r>
    </w:p>
    <w:p w14:paraId="57F4D240" w14:textId="77777777" w:rsidR="001B749B" w:rsidRPr="00C81350" w:rsidRDefault="001B749B" w:rsidP="00C332CD">
      <w:pPr>
        <w:jc w:val="both"/>
        <w:rPr>
          <w:lang w:val="it-IT"/>
        </w:rPr>
      </w:pPr>
    </w:p>
    <w:p w14:paraId="45A7575A" w14:textId="77777777" w:rsidR="001B749B" w:rsidRPr="00C81350" w:rsidRDefault="001B749B" w:rsidP="00C332CD">
      <w:pPr>
        <w:jc w:val="both"/>
        <w:rPr>
          <w:b/>
          <w:i/>
          <w:lang w:val="fr-FR"/>
        </w:rPr>
      </w:pPr>
      <w:r w:rsidRPr="00C81350">
        <w:rPr>
          <w:b/>
          <w:i/>
          <w:lang w:val="fr-FR"/>
        </w:rPr>
        <w:t>Proiectul: „</w:t>
      </w:r>
      <w:r w:rsidRPr="00C81350">
        <w:rPr>
          <w:b/>
          <w:i/>
        </w:rPr>
        <w:t xml:space="preserve"> Apărări de Maluri pe Canalul Sulina</w:t>
      </w:r>
      <w:r w:rsidRPr="00C81350">
        <w:rPr>
          <w:b/>
          <w:i/>
          <w:lang w:val="fr-FR"/>
        </w:rPr>
        <w:t xml:space="preserve"> – </w:t>
      </w:r>
      <w:r w:rsidRPr="00C81350">
        <w:rPr>
          <w:b/>
          <w:i/>
        </w:rPr>
        <w:t>Etapa</w:t>
      </w:r>
      <w:r w:rsidRPr="00C81350">
        <w:rPr>
          <w:b/>
          <w:i/>
          <w:lang w:val="fr-FR"/>
        </w:rPr>
        <w:t xml:space="preserve"> finală”</w:t>
      </w:r>
    </w:p>
    <w:p w14:paraId="3FCEF189" w14:textId="237882FA" w:rsidR="001B749B" w:rsidRPr="00C81350" w:rsidRDefault="001B749B" w:rsidP="00C332CD">
      <w:pPr>
        <w:jc w:val="both"/>
      </w:pPr>
      <w:r w:rsidRPr="00C81350">
        <w:rPr>
          <w:b/>
          <w:i/>
        </w:rPr>
        <w:t>Obiectivele proiectului</w:t>
      </w:r>
      <w:r w:rsidRPr="00C81350">
        <w:t xml:space="preserve"> Proiectul „Apărări de Maluri pe Canalul Sulina – Etapa finală’ își propune stoparea eroziunii malurilor Canalului Sulina în vederea îmbunătățirii condițiilor de navigabilitate, creșterea siguranței navigației prin asigurarea stabilității generale a Canalului Sulina şi  reducerea riscului de inundații al localităților riverane Dunării pe sectorul respectiv cu respectarea obiectivelor de protecție a A.R.B.D.D-Tulcea conform Master Planului A.R.B.D.D-Tulcea: protecția biodiversității și a ecosistemelor prin asigurarea circulației libere a apei şi viețuitoarelor..</w:t>
      </w:r>
    </w:p>
    <w:p w14:paraId="0114E672" w14:textId="77777777" w:rsidR="001B749B" w:rsidRPr="00C81350" w:rsidRDefault="001B749B" w:rsidP="00C332CD">
      <w:pPr>
        <w:jc w:val="both"/>
      </w:pPr>
      <w:r w:rsidRPr="00C81350">
        <w:rPr>
          <w:b/>
          <w:i/>
          <w:lang w:val="fr-FR"/>
        </w:rPr>
        <w:t xml:space="preserve">Finanţarea proiectului-  </w:t>
      </w:r>
      <w:r w:rsidRPr="00C81350">
        <w:t>Proiectul este finanțat prin Programul Operațional Infrastructura Mare (POIM) 2014-2020, 85% FC şi 15 % de la bugetul de stat</w:t>
      </w:r>
    </w:p>
    <w:p w14:paraId="19D95671" w14:textId="77777777" w:rsidR="001B749B" w:rsidRPr="00C81350" w:rsidRDefault="001B749B" w:rsidP="00C332CD">
      <w:pPr>
        <w:jc w:val="both"/>
        <w:rPr>
          <w:b/>
          <w:i/>
        </w:rPr>
      </w:pPr>
      <w:r w:rsidRPr="00C81350">
        <w:rPr>
          <w:b/>
          <w:i/>
        </w:rPr>
        <w:t>Valoarea totală</w:t>
      </w:r>
      <w:r w:rsidRPr="00C81350">
        <w:t xml:space="preserve"> a proiectului: </w:t>
      </w:r>
      <w:r w:rsidRPr="00C81350">
        <w:rPr>
          <w:b/>
          <w:i/>
        </w:rPr>
        <w:t>374.047.000 lei</w:t>
      </w:r>
    </w:p>
    <w:p w14:paraId="41D5FB47" w14:textId="77777777" w:rsidR="001B749B" w:rsidRPr="00C81350" w:rsidRDefault="001B749B" w:rsidP="00C332CD">
      <w:pPr>
        <w:jc w:val="both"/>
        <w:rPr>
          <w:b/>
        </w:rPr>
      </w:pPr>
      <w:r w:rsidRPr="00C81350">
        <w:rPr>
          <w:b/>
          <w:i/>
        </w:rPr>
        <w:t>Valoare utilizată</w:t>
      </w:r>
      <w:r w:rsidRPr="00C81350">
        <w:t xml:space="preserve"> în perioada 01.01.2022 - 31.12.2022: </w:t>
      </w:r>
      <w:r w:rsidRPr="00C81350">
        <w:rPr>
          <w:b/>
        </w:rPr>
        <w:t>12.971,12 mii lei.</w:t>
      </w:r>
    </w:p>
    <w:p w14:paraId="4915AA0C" w14:textId="77777777" w:rsidR="001B749B" w:rsidRPr="00C81350" w:rsidRDefault="001B749B" w:rsidP="00C332CD">
      <w:pPr>
        <w:jc w:val="both"/>
      </w:pPr>
    </w:p>
    <w:p w14:paraId="5F296905" w14:textId="61457621" w:rsidR="001B749B" w:rsidRPr="00C81350" w:rsidRDefault="001B749B" w:rsidP="00C332CD">
      <w:pPr>
        <w:jc w:val="both"/>
        <w:rPr>
          <w:b/>
          <w:i/>
          <w:lang w:val="en-GB"/>
        </w:rPr>
      </w:pPr>
      <w:r w:rsidRPr="00C81350">
        <w:rPr>
          <w:b/>
          <w:i/>
          <w:lang w:val="en-GB"/>
        </w:rPr>
        <w:lastRenderedPageBreak/>
        <w:t>Proiectul: Remorcher multifuncțional cu clasă de gheață, având zona de navigație 3 - căi navigabile interioare (2 buc) și Remorcher multifuncțional cu clasă de gheață, având zona de navigație maritim costieră (2 buc)</w:t>
      </w:r>
    </w:p>
    <w:p w14:paraId="52AEDCC7" w14:textId="77777777" w:rsidR="001B749B" w:rsidRPr="00C81350" w:rsidRDefault="001B749B" w:rsidP="00C332CD">
      <w:pPr>
        <w:jc w:val="both"/>
        <w:rPr>
          <w:lang w:val="en-GB"/>
        </w:rPr>
      </w:pPr>
      <w:r w:rsidRPr="00C81350">
        <w:rPr>
          <w:b/>
          <w:i/>
          <w:lang w:val="en-GB"/>
        </w:rPr>
        <w:t>Obiectivul proiectului</w:t>
      </w:r>
      <w:r w:rsidRPr="00C81350">
        <w:rPr>
          <w:lang w:val="en-GB"/>
        </w:rPr>
        <w:t>: Asigurarea mijloacelor necesare pentru realizarea obiectului de activitate al Administraţiei Fluviale a Dunării de Jos R.A. Galaţi, privind asigurarea condiţiilor minime de navigaţie în conformitate cu recomandările Comisiei Dunării</w:t>
      </w:r>
    </w:p>
    <w:p w14:paraId="195890B7" w14:textId="77777777" w:rsidR="001B749B" w:rsidRPr="00C81350" w:rsidRDefault="001B749B" w:rsidP="00C332CD">
      <w:pPr>
        <w:jc w:val="both"/>
        <w:rPr>
          <w:iCs/>
          <w:lang w:val="en-GB"/>
        </w:rPr>
      </w:pPr>
      <w:r w:rsidRPr="00C81350">
        <w:rPr>
          <w:b/>
          <w:i/>
          <w:lang w:val="fr-FR"/>
        </w:rPr>
        <w:t xml:space="preserve">Finanţarea proiectului </w:t>
      </w:r>
      <w:r w:rsidRPr="00C81350">
        <w:rPr>
          <w:lang w:val="it-IT"/>
        </w:rPr>
        <w:t>este asigurată în cadrul Programului Operaţional Infrastructur</w:t>
      </w:r>
      <w:r w:rsidRPr="00C81350">
        <w:rPr>
          <w:lang w:val="en-GB"/>
        </w:rPr>
        <w:t>ă Mare</w:t>
      </w:r>
      <w:r w:rsidRPr="00C81350">
        <w:rPr>
          <w:lang w:val="it-IT"/>
        </w:rPr>
        <w:t xml:space="preserve"> –Transport 2014 - 2020, Axa Prioritară 2 (A.P.) Dezvoltarea unui sistem de transport multimodal, de calitate,  durabil şi eficient, Obiectivul Specific 2.5 (OS) Creșterea gradului de siguranță și securitate pe toate modurile de transport și reducerea impactului transporturilor asupra mediului - 75% fonduri din FEDR şi 25 % fonduri de la bugetul de stat.</w:t>
      </w:r>
    </w:p>
    <w:p w14:paraId="75B48ED3" w14:textId="4686DA86" w:rsidR="001B749B" w:rsidRPr="00C81350" w:rsidRDefault="001B749B" w:rsidP="00C332CD">
      <w:pPr>
        <w:jc w:val="both"/>
      </w:pPr>
      <w:r w:rsidRPr="00C81350">
        <w:rPr>
          <w:b/>
          <w:i/>
        </w:rPr>
        <w:t xml:space="preserve">     Valoarea totală</w:t>
      </w:r>
      <w:r w:rsidRPr="00C81350">
        <w:t xml:space="preserve"> a proiectului: </w:t>
      </w:r>
      <w:r w:rsidRPr="00C81350">
        <w:rPr>
          <w:b/>
          <w:i/>
          <w:lang w:val="it-IT"/>
        </w:rPr>
        <w:t>152.139 mii lei, inclusiv TVA</w:t>
      </w:r>
    </w:p>
    <w:p w14:paraId="2AD82665" w14:textId="77777777" w:rsidR="001B749B" w:rsidRPr="00C81350" w:rsidRDefault="001B749B" w:rsidP="00C332CD">
      <w:pPr>
        <w:jc w:val="both"/>
        <w:rPr>
          <w:b/>
          <w:i/>
          <w:lang w:val="en-GB"/>
        </w:rPr>
      </w:pPr>
      <w:r w:rsidRPr="00C81350">
        <w:rPr>
          <w:b/>
          <w:i/>
          <w:lang w:val="en-GB"/>
        </w:rPr>
        <w:t xml:space="preserve">     Valoare utilizată</w:t>
      </w:r>
      <w:r w:rsidRPr="00C81350">
        <w:rPr>
          <w:lang w:val="en-GB"/>
        </w:rPr>
        <w:t xml:space="preserve"> în perioada 01.01.2022 - 31.12.2022: </w:t>
      </w:r>
      <w:r w:rsidRPr="00C81350">
        <w:rPr>
          <w:b/>
          <w:i/>
          <w:lang w:val="it-IT"/>
        </w:rPr>
        <w:t>8,5 mii lei.</w:t>
      </w:r>
    </w:p>
    <w:p w14:paraId="4145C057" w14:textId="77777777" w:rsidR="001B749B" w:rsidRPr="00C81350" w:rsidRDefault="001B749B" w:rsidP="00C332CD">
      <w:pPr>
        <w:jc w:val="both"/>
        <w:rPr>
          <w:lang w:val="it-IT"/>
        </w:rPr>
      </w:pPr>
      <w:r w:rsidRPr="00C81350">
        <w:tab/>
      </w:r>
    </w:p>
    <w:p w14:paraId="2BF0A6AB" w14:textId="6E5DFE90" w:rsidR="001B749B" w:rsidRPr="00C81350" w:rsidRDefault="001B749B" w:rsidP="00C332CD">
      <w:pPr>
        <w:jc w:val="both"/>
      </w:pPr>
      <w:r w:rsidRPr="00C81350">
        <w:rPr>
          <w:b/>
          <w:i/>
        </w:rPr>
        <w:t>Proiectul: Asistență tehnică pentru revizuirea și completarea studiului de fezabilitate, privind îmbunătățirea condițiilor de navigație, pe sectorul comun româno-bulgar al Dunării şi studii complementare – FAST DANUBE</w:t>
      </w:r>
    </w:p>
    <w:p w14:paraId="4A36B886" w14:textId="77777777" w:rsidR="001B749B" w:rsidRPr="00C81350" w:rsidRDefault="001B749B" w:rsidP="00C332CD">
      <w:pPr>
        <w:jc w:val="both"/>
      </w:pPr>
      <w:r w:rsidRPr="00C81350">
        <w:rPr>
          <w:b/>
          <w:i/>
        </w:rPr>
        <w:t>Finanțarea proiectului</w:t>
      </w:r>
      <w:r w:rsidRPr="00C81350">
        <w:t xml:space="preserve">: proiectul a fost aprobat la finanțare în cadrul Apelului  CEF Transport 2014 pentru proiecte multianuale, Obiectivul de finanțare 4 - Apelul specific pentru Fonduri de Coeziune, Prioritatea 1 - Proiecte pre-identificate pe coridoarele rețelei centrale – căi navigabile interioare și porturi. </w:t>
      </w:r>
    </w:p>
    <w:p w14:paraId="3051D4AE" w14:textId="77777777" w:rsidR="001B749B" w:rsidRPr="00C81350" w:rsidRDefault="001B749B" w:rsidP="00C332CD">
      <w:pPr>
        <w:jc w:val="both"/>
      </w:pPr>
      <w:r w:rsidRPr="00C81350">
        <w:t>Proiectul beneficiază de 85% finanțare UE și 15% finanțare de la bugetul de stat.</w:t>
      </w:r>
    </w:p>
    <w:p w14:paraId="4E58F58C" w14:textId="26FBD319" w:rsidR="001B749B" w:rsidRPr="00C81350" w:rsidRDefault="001B749B" w:rsidP="00C332CD">
      <w:pPr>
        <w:jc w:val="both"/>
      </w:pPr>
      <w:r w:rsidRPr="00C81350">
        <w:rPr>
          <w:b/>
          <w:i/>
        </w:rPr>
        <w:t>Proiectul are ca parteneri</w:t>
      </w:r>
      <w:r w:rsidRPr="00C81350">
        <w:t xml:space="preserve"> cele două administrații de cale navigabilă din România şi Bulgaria, respectiv AFDJ Galați și IAPPD Ruse.</w:t>
      </w:r>
    </w:p>
    <w:p w14:paraId="45D0C9A3" w14:textId="25DE386E" w:rsidR="001B749B" w:rsidRPr="00C81350" w:rsidRDefault="001B749B" w:rsidP="00C332CD">
      <w:pPr>
        <w:jc w:val="both"/>
      </w:pPr>
      <w:r w:rsidRPr="00C81350">
        <w:rPr>
          <w:b/>
          <w:i/>
        </w:rPr>
        <w:t xml:space="preserve">Bugetul total al proiectului este de 5.252.000 euro, </w:t>
      </w:r>
      <w:r w:rsidRPr="00C81350">
        <w:t>din care:</w:t>
      </w:r>
    </w:p>
    <w:p w14:paraId="75D43A85" w14:textId="77777777" w:rsidR="001B749B" w:rsidRPr="00C81350" w:rsidRDefault="001B749B" w:rsidP="00C332CD">
      <w:pPr>
        <w:jc w:val="both"/>
      </w:pPr>
      <w:r w:rsidRPr="00C81350">
        <w:tab/>
      </w:r>
      <w:r w:rsidRPr="00C81350">
        <w:tab/>
        <w:t xml:space="preserve">- 5.222.000 euro AFDJ </w:t>
      </w:r>
    </w:p>
    <w:p w14:paraId="69D5E505" w14:textId="77777777" w:rsidR="001B749B" w:rsidRPr="00C81350" w:rsidRDefault="001B749B" w:rsidP="00C332CD">
      <w:pPr>
        <w:jc w:val="both"/>
      </w:pPr>
      <w:r w:rsidRPr="00C81350">
        <w:tab/>
      </w:r>
      <w:r w:rsidRPr="00C81350">
        <w:tab/>
        <w:t xml:space="preserve">- 30.000 euro IAPPD </w:t>
      </w:r>
    </w:p>
    <w:p w14:paraId="4DBFCF73" w14:textId="77777777" w:rsidR="001B749B" w:rsidRPr="00C81350" w:rsidRDefault="001B749B" w:rsidP="00C332CD">
      <w:pPr>
        <w:jc w:val="both"/>
      </w:pPr>
      <w:r w:rsidRPr="00C81350">
        <w:t>La această valoare se adaugă suma de  998.240 Euro, reprezentând cheltuieli neeligibile.</w:t>
      </w:r>
    </w:p>
    <w:p w14:paraId="5286586D" w14:textId="77777777" w:rsidR="001B749B" w:rsidRPr="00C81350" w:rsidRDefault="001B749B" w:rsidP="00C332CD">
      <w:pPr>
        <w:jc w:val="both"/>
        <w:rPr>
          <w:i/>
        </w:rPr>
      </w:pPr>
      <w:r w:rsidRPr="00C81350">
        <w:rPr>
          <w:b/>
          <w:i/>
        </w:rPr>
        <w:t xml:space="preserve"> Durata proiectului:</w:t>
      </w:r>
      <w:r w:rsidRPr="00C81350">
        <w:rPr>
          <w:b/>
        </w:rPr>
        <w:t xml:space="preserve"> </w:t>
      </w:r>
      <w:r w:rsidRPr="00C81350">
        <w:t>Proiectul se va derula în perioada 01.11.2014 – 31.12.2022.</w:t>
      </w:r>
    </w:p>
    <w:p w14:paraId="06FB2BC9" w14:textId="77777777" w:rsidR="001B749B" w:rsidRPr="00C81350" w:rsidRDefault="001B749B" w:rsidP="00C332CD">
      <w:pPr>
        <w:jc w:val="both"/>
      </w:pPr>
      <w:r w:rsidRPr="00C81350">
        <w:rPr>
          <w:b/>
          <w:i/>
        </w:rPr>
        <w:t>Obiectivul principal al proiectului</w:t>
      </w:r>
      <w:r w:rsidRPr="00C81350">
        <w:t xml:space="preserve"> este de a identifica soluțiile tehnice care urmează să fie puse în aplicare în vederea asigurării condițiilor de navigație pe sectorul comun româno-bulgar al Dunării și desfășurarea transportului pe Dunăre în condiții de siguranță pe tot parcursul anului,  în conformitate cu recomandările Comisiei Dunării de la Budapesta.</w:t>
      </w:r>
    </w:p>
    <w:p w14:paraId="6CCB7DDB" w14:textId="39844FD8" w:rsidR="001B749B" w:rsidRPr="00C81350" w:rsidRDefault="001B749B" w:rsidP="00C332CD">
      <w:pPr>
        <w:jc w:val="both"/>
        <w:rPr>
          <w:b/>
          <w:i/>
        </w:rPr>
      </w:pPr>
      <w:r w:rsidRPr="00C81350">
        <w:rPr>
          <w:b/>
          <w:i/>
        </w:rPr>
        <w:t>Beneficiile proiectului:</w:t>
      </w:r>
      <w:r w:rsidRPr="00C81350">
        <w:rPr>
          <w:b/>
          <w:i/>
        </w:rPr>
        <w:tab/>
      </w:r>
    </w:p>
    <w:p w14:paraId="55A83178" w14:textId="77777777" w:rsidR="001B749B" w:rsidRPr="00C81350" w:rsidRDefault="001B749B" w:rsidP="00C332CD">
      <w:pPr>
        <w:jc w:val="both"/>
      </w:pPr>
      <w:r w:rsidRPr="00C81350">
        <w:t>- Dezvoltarea unei abordări integrate pe Dunăre, prin creșterea traficului cu evitarea unui impact negativ asupra sistemului fluvial și ecologic;</w:t>
      </w:r>
    </w:p>
    <w:p w14:paraId="307EACA0" w14:textId="77777777" w:rsidR="001B749B" w:rsidRPr="00C81350" w:rsidRDefault="001B749B" w:rsidP="00C332CD">
      <w:pPr>
        <w:jc w:val="both"/>
      </w:pPr>
      <w:r w:rsidRPr="00C81350">
        <w:t>- Îmbunătățirea infrastructurii de cale navigabilă în vederea dezvoltării transportului fluvial pe sectorul comun româno-bulgar al Dunării (km fluvial 845.5 la km fluvial 375);</w:t>
      </w:r>
    </w:p>
    <w:p w14:paraId="06B13C69" w14:textId="77777777" w:rsidR="001B749B" w:rsidRPr="00C81350" w:rsidRDefault="001B749B" w:rsidP="00C332CD">
      <w:pPr>
        <w:jc w:val="both"/>
      </w:pPr>
      <w:r w:rsidRPr="00C81350">
        <w:t>- Sprijinirea transportului încurajarea utilizării transportului pe căi navigabile interioare.</w:t>
      </w:r>
    </w:p>
    <w:p w14:paraId="58674A28" w14:textId="77777777" w:rsidR="001B749B" w:rsidRPr="00C81350" w:rsidRDefault="001B749B" w:rsidP="00C332CD">
      <w:pPr>
        <w:jc w:val="both"/>
      </w:pPr>
      <w:r w:rsidRPr="00C81350">
        <w:t>Pentru implementarea proiectului, a fost semnat Acordul de finanțare nr. INEA/CEF/TRAN/M2014/1050286 în data de 10.12.2015.</w:t>
      </w:r>
    </w:p>
    <w:p w14:paraId="0D94BB59" w14:textId="77777777" w:rsidR="001B749B" w:rsidRPr="00C81350" w:rsidRDefault="001B749B" w:rsidP="00C332CD">
      <w:pPr>
        <w:jc w:val="both"/>
      </w:pPr>
      <w:r w:rsidRPr="00C81350">
        <w:t>În scopul derulării proiectului FAST DANUBE, în anul 2021 a fost solicitată de la Ministerul Investițiilor și Proiectelor Europene suma de 2.661 mii lei, reprezentând 100% din suma estimată de 2.661 mii lei, transmisă spre aprobare prin BVC rectificat pe anul 2021.</w:t>
      </w:r>
    </w:p>
    <w:p w14:paraId="06DC2A18" w14:textId="23F7F700" w:rsidR="001B749B" w:rsidRPr="00C81350" w:rsidRDefault="001B749B" w:rsidP="00C332CD">
      <w:pPr>
        <w:jc w:val="both"/>
      </w:pPr>
      <w:r w:rsidRPr="00C81350">
        <w:t>În anul 2022, au fost fost primie finanțări în sumă de 1.930,67 mii lei de la Agenția CINEA, pentru implementarea proiectului.</w:t>
      </w:r>
    </w:p>
    <w:p w14:paraId="47479F0E" w14:textId="77777777" w:rsidR="001B749B" w:rsidRPr="00C81350" w:rsidRDefault="001B749B" w:rsidP="00C332CD">
      <w:pPr>
        <w:jc w:val="both"/>
      </w:pPr>
    </w:p>
    <w:p w14:paraId="21ADA8BD" w14:textId="7ACB7331" w:rsidR="001B749B" w:rsidRPr="00C81350" w:rsidRDefault="001B749B" w:rsidP="00C332CD">
      <w:pPr>
        <w:jc w:val="both"/>
        <w:rPr>
          <w:b/>
          <w:i/>
          <w:lang w:val="en-GB"/>
        </w:rPr>
      </w:pPr>
      <w:r w:rsidRPr="00C81350">
        <w:rPr>
          <w:b/>
          <w:i/>
          <w:lang w:val="en-GB"/>
        </w:rPr>
        <w:t>Proiectul:  SWIM (SMART Waterway Integrated Management)</w:t>
      </w:r>
    </w:p>
    <w:p w14:paraId="1E2F2D89" w14:textId="77777777" w:rsidR="001B749B" w:rsidRPr="00C81350" w:rsidRDefault="001B749B" w:rsidP="00C332CD">
      <w:pPr>
        <w:jc w:val="both"/>
      </w:pPr>
      <w:r w:rsidRPr="00C81350">
        <w:rPr>
          <w:b/>
          <w:i/>
          <w:lang w:val="en-GB"/>
        </w:rPr>
        <w:t>Obiectivele proiectului</w:t>
      </w:r>
      <w:r w:rsidRPr="00C81350">
        <w:rPr>
          <w:lang w:val="en-GB"/>
        </w:rPr>
        <w:t xml:space="preserve">: </w:t>
      </w:r>
      <w:r w:rsidRPr="00C81350">
        <w:t>Proiectul SWIM are ca obiectiv realizarea unui Concept Integrat pentru implementarea activităților de relocarea a șenalului prin lucrări de dragaj capital. În cadrul proiectului SWIM s-a dezvoltat o platforma IT comună pentru implementarea soluțiilor necesare reabilitării șenalului, care vor fi puse in aplicare in comun de către administrațiile de cale navigabilă din România și Bulgaria.</w:t>
      </w:r>
    </w:p>
    <w:p w14:paraId="12F29034" w14:textId="77777777" w:rsidR="001B749B" w:rsidRPr="00C81350" w:rsidRDefault="001B749B" w:rsidP="00C332CD">
      <w:pPr>
        <w:jc w:val="both"/>
      </w:pPr>
      <w:r w:rsidRPr="00C81350">
        <w:t>În cadrul proiectului SWIM au fost achiziționate utilaje pentru execuția lucrărilor de dragaj capital (dragă fluvială, ponton, remorcher de manevră și 2 șalande), și vor fi achiziționate și instalate echipamente pentru siguranța navigației (AtoNs și PELs)</w:t>
      </w:r>
    </w:p>
    <w:p w14:paraId="7E92CD8A" w14:textId="77777777" w:rsidR="001B749B" w:rsidRPr="00C81350" w:rsidRDefault="001B749B" w:rsidP="00C332CD">
      <w:pPr>
        <w:jc w:val="both"/>
        <w:rPr>
          <w:b/>
          <w:bCs/>
          <w:i/>
          <w:lang w:val="fr-FR"/>
        </w:rPr>
      </w:pPr>
      <w:r w:rsidRPr="00C81350">
        <w:rPr>
          <w:b/>
          <w:bCs/>
          <w:i/>
          <w:lang w:val="fr-FR"/>
        </w:rPr>
        <w:t xml:space="preserve">Finanţarea proiectului: </w:t>
      </w:r>
      <w:r w:rsidRPr="00C81350">
        <w:rPr>
          <w:bCs/>
          <w:lang w:val="fr-FR"/>
        </w:rPr>
        <w:t>finanțarea</w:t>
      </w:r>
      <w:r w:rsidRPr="00C81350">
        <w:rPr>
          <w:b/>
          <w:bCs/>
          <w:i/>
          <w:lang w:val="fr-FR"/>
        </w:rPr>
        <w:t xml:space="preserve"> </w:t>
      </w:r>
      <w:r w:rsidRPr="00C81350">
        <w:rPr>
          <w:lang w:val="it-IT"/>
        </w:rPr>
        <w:t>este asigurată</w:t>
      </w:r>
      <w:r w:rsidRPr="00C81350">
        <w:rPr>
          <w:lang w:val="fr-FR"/>
        </w:rPr>
        <w:t xml:space="preserve"> în cadrul programului CEF, 85% din fonduri europene nerambursabile şi 15% de la bugetul de stat</w:t>
      </w:r>
    </w:p>
    <w:p w14:paraId="60E41F3E" w14:textId="77777777" w:rsidR="001B749B" w:rsidRPr="00C81350" w:rsidRDefault="001B749B" w:rsidP="00C332CD">
      <w:pPr>
        <w:jc w:val="both"/>
        <w:rPr>
          <w:lang w:val="fr-FR"/>
        </w:rPr>
      </w:pPr>
      <w:r w:rsidRPr="00C81350">
        <w:rPr>
          <w:b/>
          <w:bCs/>
          <w:i/>
          <w:lang w:val="fr-FR"/>
        </w:rPr>
        <w:t xml:space="preserve">Valoarea estimată a proiectului: </w:t>
      </w:r>
      <w:r w:rsidRPr="00C81350">
        <w:rPr>
          <w:b/>
          <w:lang w:val="fr-FR"/>
        </w:rPr>
        <w:t>10.482.200 euro (51.823.996,80 lei)</w:t>
      </w:r>
    </w:p>
    <w:p w14:paraId="2A8F6DF5" w14:textId="77777777" w:rsidR="001B749B" w:rsidRPr="00C81350" w:rsidRDefault="001B749B" w:rsidP="00C332CD">
      <w:pPr>
        <w:jc w:val="both"/>
        <w:rPr>
          <w:lang w:val="fr-FR"/>
        </w:rPr>
      </w:pPr>
      <w:r w:rsidRPr="00C81350">
        <w:rPr>
          <w:lang w:val="fr-FR"/>
        </w:rPr>
        <w:lastRenderedPageBreak/>
        <w:t xml:space="preserve">Pentru implementarea proiectului, a fost semnat Acordul de finanțare nr. INEA/CEF/TRAN/M2015/1130004 în data de 24.10.2016.   </w:t>
      </w:r>
    </w:p>
    <w:p w14:paraId="5B7A2113" w14:textId="77777777" w:rsidR="001B749B" w:rsidRPr="00C81350" w:rsidRDefault="001B749B" w:rsidP="00C332CD">
      <w:pPr>
        <w:jc w:val="both"/>
        <w:rPr>
          <w:lang w:val="fr-FR"/>
        </w:rPr>
      </w:pPr>
      <w:r w:rsidRPr="00C81350">
        <w:rPr>
          <w:b/>
          <w:i/>
          <w:lang w:val="fr-FR"/>
        </w:rPr>
        <w:t>Termen de implementare</w:t>
      </w:r>
      <w:r w:rsidRPr="00C81350">
        <w:rPr>
          <w:lang w:val="fr-FR"/>
        </w:rPr>
        <w:t>: 01.07.2016 – 31.12.2022</w:t>
      </w:r>
    </w:p>
    <w:p w14:paraId="7753C445" w14:textId="77777777" w:rsidR="001B749B" w:rsidRPr="00C81350" w:rsidRDefault="001B749B" w:rsidP="00C332CD">
      <w:pPr>
        <w:jc w:val="both"/>
        <w:rPr>
          <w:lang w:val="fr-FR"/>
        </w:rPr>
      </w:pPr>
      <w:r w:rsidRPr="00C81350">
        <w:rPr>
          <w:lang w:val="fr-FR"/>
        </w:rPr>
        <w:t>Pentru derularea proiectului SWIM (SMART Waterway Integrated Management), în anul 2022 au fost efectuate plăți din finanțarea primită de la Agenția CINEA din nul anterior.</w:t>
      </w:r>
    </w:p>
    <w:p w14:paraId="639D7A42" w14:textId="77777777" w:rsidR="001B749B" w:rsidRPr="00C81350" w:rsidRDefault="001B749B" w:rsidP="00C332CD">
      <w:pPr>
        <w:jc w:val="both"/>
        <w:rPr>
          <w:b/>
          <w:i/>
          <w:lang w:val="en-GB"/>
        </w:rPr>
      </w:pPr>
      <w:r w:rsidRPr="00C81350">
        <w:rPr>
          <w:lang w:val="fr-FR"/>
        </w:rPr>
        <w:t xml:space="preserve">Proiectul a fost finalizat la data specificată în Acordul de finanțare, cu toate obiectivele atinse. </w:t>
      </w:r>
    </w:p>
    <w:p w14:paraId="2B682519" w14:textId="77777777" w:rsidR="001B749B" w:rsidRPr="00C81350" w:rsidRDefault="001B749B" w:rsidP="00C332CD">
      <w:pPr>
        <w:jc w:val="both"/>
        <w:rPr>
          <w:lang w:val="en-GB"/>
        </w:rPr>
      </w:pPr>
    </w:p>
    <w:p w14:paraId="5563F1DE" w14:textId="77777777" w:rsidR="001B749B" w:rsidRPr="00C81350" w:rsidRDefault="001B749B" w:rsidP="00C332CD">
      <w:pPr>
        <w:jc w:val="both"/>
        <w:rPr>
          <w:b/>
          <w:i/>
          <w:lang w:val="en-GB"/>
        </w:rPr>
      </w:pPr>
      <w:r w:rsidRPr="00C81350">
        <w:rPr>
          <w:b/>
          <w:i/>
          <w:lang w:val="en-GB"/>
        </w:rPr>
        <w:t xml:space="preserve">Proiectul: FAIRway Danube </w:t>
      </w:r>
    </w:p>
    <w:p w14:paraId="7642BDEB" w14:textId="77777777" w:rsidR="001B749B" w:rsidRPr="00C81350" w:rsidRDefault="001B749B" w:rsidP="00C332CD">
      <w:pPr>
        <w:jc w:val="both"/>
      </w:pPr>
      <w:r w:rsidRPr="00C81350">
        <w:rPr>
          <w:b/>
          <w:i/>
          <w:lang w:val="en-GB"/>
        </w:rPr>
        <w:t>Obiectivele proiectului</w:t>
      </w:r>
      <w:r w:rsidRPr="00C81350">
        <w:rPr>
          <w:lang w:val="en-GB"/>
        </w:rPr>
        <w:t xml:space="preserve">: </w:t>
      </w:r>
      <w:r w:rsidRPr="00C81350">
        <w:t>Proiectul își propune implementarea unor măsuri cuprinse în Master Planul de Reabilitare şi Întreținere a Șenalului Navigabil și are ca obiective principale, pregătirea documentației tehnice şi financiare, precum şi achiziția de echipamente şi nave tehnice (navă de semnalizare şi barcă de măsurători cu peridoc), achiziția armonizată a datelor primare privind calea navigabilă (morfologice, hidrologice şi de sedimente), identificarea şi monitorizarea factorilor care influențează navigabilitatea pe sectorul românesc al Dunării, elaborarea armonizată a planurilor naționale pentru reabilitarea şi întreținerea șenalului, conform acțiunilor prezentate în Master Planul pentru Reabilitarea şi întreținerea șenalului pe Dunăre, semnat în Decembrie 2014 de toţi miniștrii de transport din țările riverane Dunării, pregătirea, execuția şi evaluarea unor proiecte pilot, în vederea reabilitării parametrilor șenalului. De asemenea, proiectul își propune dezvoltarea şi implementarea bazei de date a AFDJ Galați pentru informațiile obținute din activitățile de hidrologie, hidrografie, semnalizare, hartă electronică, dezvoltarea unei platforme naţionale de integrare şi dezvoltare a mijloacelor de administrare a căilor navigabile, implementarea unui sistem de calcul şi diseminare a prognozelor privind nivelul de apă, implementarea şi testarea unor tehnologii inovative (monitorizarea schemei de semnalizare folosind echipamente AtoNs, utilizarea sistemelor autonome de uscat, aer şi apă, ca suport pentru activitățile curente ale administrației, etc.).</w:t>
      </w:r>
    </w:p>
    <w:p w14:paraId="797CCC44" w14:textId="6A0F27D8" w:rsidR="001B749B" w:rsidRPr="00C81350" w:rsidRDefault="001B749B" w:rsidP="00C332CD">
      <w:pPr>
        <w:jc w:val="both"/>
        <w:rPr>
          <w:lang w:val="en-GB"/>
        </w:rPr>
      </w:pPr>
      <w:r w:rsidRPr="00C81350">
        <w:rPr>
          <w:b/>
          <w:bCs/>
          <w:i/>
          <w:lang w:val="en-GB"/>
        </w:rPr>
        <w:t xml:space="preserve">Finanţarea proiectului: </w:t>
      </w:r>
      <w:r w:rsidRPr="00C81350">
        <w:rPr>
          <w:bCs/>
          <w:lang w:val="en-GB"/>
        </w:rPr>
        <w:t>finanțarea</w:t>
      </w:r>
      <w:r w:rsidRPr="00C81350">
        <w:rPr>
          <w:b/>
          <w:bCs/>
          <w:i/>
          <w:lang w:val="en-GB"/>
        </w:rPr>
        <w:t xml:space="preserve"> </w:t>
      </w:r>
      <w:r w:rsidRPr="00C81350">
        <w:rPr>
          <w:lang w:val="it-IT"/>
        </w:rPr>
        <w:t>este asigurată</w:t>
      </w:r>
      <w:r w:rsidRPr="00C81350">
        <w:rPr>
          <w:lang w:val="en-GB"/>
        </w:rPr>
        <w:t xml:space="preserve"> în cadrul programului CEF, din care 85% din fonduri europene nerambursabile şi 15% de la bugetul de stat</w:t>
      </w:r>
    </w:p>
    <w:p w14:paraId="43B53C1F" w14:textId="77777777" w:rsidR="001B749B" w:rsidRPr="00C81350" w:rsidRDefault="001B749B" w:rsidP="00C332CD">
      <w:pPr>
        <w:jc w:val="both"/>
        <w:rPr>
          <w:lang w:val="en-GB"/>
        </w:rPr>
      </w:pPr>
      <w:r w:rsidRPr="00C81350">
        <w:rPr>
          <w:b/>
          <w:bCs/>
          <w:i/>
          <w:lang w:val="en-GB"/>
        </w:rPr>
        <w:t>Valoarea estimat</w:t>
      </w:r>
      <w:r w:rsidRPr="00C81350">
        <w:rPr>
          <w:b/>
          <w:bCs/>
          <w:i/>
        </w:rPr>
        <w:t>ă</w:t>
      </w:r>
      <w:r w:rsidRPr="00C81350">
        <w:rPr>
          <w:b/>
          <w:bCs/>
          <w:i/>
          <w:lang w:val="en-GB"/>
        </w:rPr>
        <w:t xml:space="preserve"> a bugetului AFDJ RA Galaţi: </w:t>
      </w:r>
      <w:r w:rsidRPr="00C81350">
        <w:rPr>
          <w:b/>
          <w:lang w:val="en-GB"/>
        </w:rPr>
        <w:t>8.562.779 euro (42.334.379,38 lei)</w:t>
      </w:r>
    </w:p>
    <w:p w14:paraId="1AD04F00" w14:textId="77777777" w:rsidR="001B749B" w:rsidRPr="00C81350" w:rsidRDefault="001B749B" w:rsidP="00C332CD">
      <w:pPr>
        <w:jc w:val="both"/>
        <w:rPr>
          <w:lang w:bidi="en-US"/>
        </w:rPr>
      </w:pPr>
      <w:r w:rsidRPr="00C81350">
        <w:rPr>
          <w:lang w:bidi="en-US"/>
        </w:rPr>
        <w:t>Pentru implementarea proiectului, a fost semnat Acordul de finanțare nr. INEA/CEF/TRAN/M2014/1043119 în data de 12.11.2015.</w:t>
      </w:r>
    </w:p>
    <w:p w14:paraId="44736F64" w14:textId="77777777" w:rsidR="001B749B" w:rsidRPr="00C81350" w:rsidRDefault="001B749B" w:rsidP="00C332CD">
      <w:pPr>
        <w:jc w:val="both"/>
        <w:rPr>
          <w:lang w:val="en-GB"/>
        </w:rPr>
      </w:pPr>
      <w:r w:rsidRPr="00C81350">
        <w:rPr>
          <w:b/>
          <w:i/>
          <w:lang w:val="en-GB"/>
        </w:rPr>
        <w:t>Perioada de implementare</w:t>
      </w:r>
      <w:r w:rsidRPr="00C81350">
        <w:rPr>
          <w:lang w:val="en-GB"/>
        </w:rPr>
        <w:t>: 01.07.2015 – 31.12.2021</w:t>
      </w:r>
    </w:p>
    <w:p w14:paraId="1B85389B" w14:textId="77777777" w:rsidR="001B749B" w:rsidRPr="00C81350" w:rsidRDefault="001B749B" w:rsidP="00C332CD">
      <w:pPr>
        <w:jc w:val="both"/>
      </w:pPr>
      <w:r w:rsidRPr="00C81350">
        <w:t>În anul 2022, ulterior finalizării proiectului, au fost întocmite rapoartele financiare și tehnice finale, care au fost transmise spre validare către Agenția CINEA.</w:t>
      </w:r>
    </w:p>
    <w:p w14:paraId="60D94DA6" w14:textId="77777777" w:rsidR="001B749B" w:rsidRPr="00C81350" w:rsidRDefault="001B749B" w:rsidP="00C332CD">
      <w:pPr>
        <w:jc w:val="both"/>
      </w:pPr>
      <w:r w:rsidRPr="00C81350">
        <w:t>Până la sfârșitul anului 2022, nu a fost finalizată procedura de evaluare și validare a cheltuielilor efectuate, estimându-se luna martie 2023, pentru finalizarea procedurii.</w:t>
      </w:r>
    </w:p>
    <w:p w14:paraId="5541E44C" w14:textId="77777777" w:rsidR="001B749B" w:rsidRPr="00C81350" w:rsidRDefault="001B749B" w:rsidP="00C332CD">
      <w:pPr>
        <w:jc w:val="both"/>
      </w:pPr>
    </w:p>
    <w:p w14:paraId="338BDE83" w14:textId="77777777" w:rsidR="001B749B" w:rsidRPr="00C81350" w:rsidRDefault="001B749B" w:rsidP="00C332CD">
      <w:pPr>
        <w:jc w:val="both"/>
      </w:pPr>
      <w:r w:rsidRPr="00C81350">
        <w:t>În perioada 2023 -2024 RA AFDJ Galați va derula următoarele proiecte cu finanțare din fonduri externe rambursabile și nerambursabile:</w:t>
      </w:r>
    </w:p>
    <w:p w14:paraId="17E420FB" w14:textId="77777777" w:rsidR="001B749B" w:rsidRPr="00C81350" w:rsidRDefault="001B749B" w:rsidP="00FA1D49">
      <w:pPr>
        <w:numPr>
          <w:ilvl w:val="0"/>
          <w:numId w:val="190"/>
        </w:numPr>
        <w:jc w:val="both"/>
        <w:rPr>
          <w:b/>
          <w:i/>
        </w:rPr>
      </w:pPr>
      <w:r w:rsidRPr="00C81350">
        <w:rPr>
          <w:b/>
          <w:i/>
        </w:rPr>
        <w:t>PROIECTUL: Îmbunătățirea condițiilor de navigație pe Dunăre între Călărași şi Brăila, km  375 – km 175 – în cadrul programului POS-T 2007-2013;</w:t>
      </w:r>
    </w:p>
    <w:p w14:paraId="060C86E7" w14:textId="77777777" w:rsidR="001B749B" w:rsidRPr="00C81350" w:rsidRDefault="001B749B" w:rsidP="00FA1D49">
      <w:pPr>
        <w:numPr>
          <w:ilvl w:val="0"/>
          <w:numId w:val="190"/>
        </w:numPr>
        <w:jc w:val="both"/>
        <w:rPr>
          <w:b/>
          <w:i/>
        </w:rPr>
      </w:pPr>
      <w:r w:rsidRPr="00C81350">
        <w:rPr>
          <w:b/>
          <w:i/>
        </w:rPr>
        <w:t>PROIECTUL: Monitorizarea impactului asupra mediului a lucrărilor de îmbunătățire a condițiilor de navigație pe Dunăre între Călărași şi Brăila, km  375 – km 175, Etapa II – în cadrul Programului Operațional Infrastructură Mare;</w:t>
      </w:r>
    </w:p>
    <w:p w14:paraId="7FED2B0F" w14:textId="028309C1" w:rsidR="001B749B" w:rsidRPr="00C81350" w:rsidRDefault="001B749B" w:rsidP="00FA1D49">
      <w:pPr>
        <w:numPr>
          <w:ilvl w:val="0"/>
          <w:numId w:val="190"/>
        </w:numPr>
        <w:jc w:val="both"/>
        <w:rPr>
          <w:b/>
          <w:i/>
        </w:rPr>
      </w:pPr>
      <w:r w:rsidRPr="00C81350">
        <w:rPr>
          <w:b/>
          <w:i/>
        </w:rPr>
        <w:t>PROIECTUL: Apărări de maluri pe Canalul Sulina, etapa finală;</w:t>
      </w:r>
    </w:p>
    <w:p w14:paraId="4FCC17C3" w14:textId="77777777" w:rsidR="001B749B" w:rsidRPr="00C81350" w:rsidRDefault="001B749B" w:rsidP="00FA1D49">
      <w:pPr>
        <w:numPr>
          <w:ilvl w:val="0"/>
          <w:numId w:val="190"/>
        </w:numPr>
        <w:jc w:val="both"/>
        <w:rPr>
          <w:b/>
          <w:i/>
        </w:rPr>
      </w:pPr>
      <w:r w:rsidRPr="00C81350">
        <w:rPr>
          <w:b/>
          <w:i/>
        </w:rPr>
        <w:t>PROIECTUL: Reabilitarea și extinderea rețelei de stații hidrometrice folosite în întreținerea condițiilor de navigație pe sectorul românesc de Dunăre;</w:t>
      </w:r>
    </w:p>
    <w:p w14:paraId="369F0F03" w14:textId="77777777" w:rsidR="001B749B" w:rsidRPr="00C81350" w:rsidRDefault="001B749B" w:rsidP="00FA1D49">
      <w:pPr>
        <w:numPr>
          <w:ilvl w:val="0"/>
          <w:numId w:val="190"/>
        </w:numPr>
        <w:jc w:val="both"/>
        <w:rPr>
          <w:b/>
          <w:i/>
        </w:rPr>
      </w:pPr>
      <w:r w:rsidRPr="00C81350">
        <w:rPr>
          <w:b/>
          <w:i/>
        </w:rPr>
        <w:t>PROIECTUL: FAST Danube - Asistență tehnică pentru revizuirea și completarea studiului de fezabilitate, privind îmbunătățirea condiţiilor de navigaţie, pe sectorul comun româno-bulgar al Dunării şi studii complementare – în cadrul Mecanismului pentru Interconectarea Europei (CEF);</w:t>
      </w:r>
    </w:p>
    <w:p w14:paraId="68295751" w14:textId="77777777" w:rsidR="001B749B" w:rsidRPr="00C81350" w:rsidRDefault="001B749B" w:rsidP="00FA1D49">
      <w:pPr>
        <w:numPr>
          <w:ilvl w:val="0"/>
          <w:numId w:val="190"/>
        </w:numPr>
        <w:jc w:val="both"/>
        <w:rPr>
          <w:i/>
        </w:rPr>
      </w:pPr>
      <w:r w:rsidRPr="00C81350">
        <w:rPr>
          <w:b/>
          <w:i/>
        </w:rPr>
        <w:t>PROIECTUL: Îmbunătățirea condițiilor de navigație pe Dunăre – punctul critic Bala;</w:t>
      </w:r>
    </w:p>
    <w:p w14:paraId="5FD95554" w14:textId="77777777" w:rsidR="001B749B" w:rsidRPr="00C81350" w:rsidRDefault="001B749B" w:rsidP="00FA1D49">
      <w:pPr>
        <w:numPr>
          <w:ilvl w:val="0"/>
          <w:numId w:val="190"/>
        </w:numPr>
        <w:jc w:val="both"/>
        <w:rPr>
          <w:b/>
          <w:i/>
        </w:rPr>
      </w:pPr>
      <w:r w:rsidRPr="00C81350">
        <w:rPr>
          <w:b/>
          <w:i/>
        </w:rPr>
        <w:t>PROIECTUL: Studiul de fezabilitate pentru dezvoltarea și digitalizarea sistemului de semnalizare pe Dunărea maritimă și fluvială”</w:t>
      </w:r>
    </w:p>
    <w:p w14:paraId="5EF48CD6" w14:textId="77777777" w:rsidR="001B749B" w:rsidRPr="00C81350" w:rsidRDefault="001B749B" w:rsidP="00FA1D49">
      <w:pPr>
        <w:numPr>
          <w:ilvl w:val="0"/>
          <w:numId w:val="190"/>
        </w:numPr>
        <w:jc w:val="both"/>
        <w:rPr>
          <w:b/>
          <w:i/>
        </w:rPr>
      </w:pPr>
      <w:r w:rsidRPr="00C81350">
        <w:rPr>
          <w:b/>
          <w:i/>
        </w:rPr>
        <w:t>PROIECTUL: FAST DANUBE 2 - Îmbunătățirea condițiilor de navigație, pe sectorul comun româno-bulgar al Dunării;</w:t>
      </w:r>
    </w:p>
    <w:p w14:paraId="33020D4F" w14:textId="77777777" w:rsidR="001B749B" w:rsidRPr="00C81350" w:rsidRDefault="001B749B" w:rsidP="00FA1D49">
      <w:pPr>
        <w:numPr>
          <w:ilvl w:val="0"/>
          <w:numId w:val="190"/>
        </w:numPr>
        <w:jc w:val="both"/>
        <w:rPr>
          <w:b/>
          <w:i/>
        </w:rPr>
      </w:pPr>
      <w:r w:rsidRPr="00C81350">
        <w:rPr>
          <w:b/>
          <w:i/>
        </w:rPr>
        <w:t>PROIECTUL: FAIRway Danube 2</w:t>
      </w:r>
    </w:p>
    <w:p w14:paraId="60EFFEFC" w14:textId="77777777" w:rsidR="001B749B" w:rsidRPr="00C81350" w:rsidRDefault="001B749B" w:rsidP="00FA1D49">
      <w:pPr>
        <w:numPr>
          <w:ilvl w:val="0"/>
          <w:numId w:val="190"/>
        </w:numPr>
        <w:jc w:val="both"/>
        <w:rPr>
          <w:b/>
          <w:i/>
        </w:rPr>
      </w:pPr>
      <w:r w:rsidRPr="00C81350">
        <w:rPr>
          <w:b/>
          <w:i/>
        </w:rPr>
        <w:t>PROIECTUL: Studiu de Fezabilitate pentru extinderea rețelei de sprijin pentru lucrările hidrografice pe Dunăre în scopul dezvoltării și întreținerii infrastructurii de cale navigabilă</w:t>
      </w:r>
    </w:p>
    <w:p w14:paraId="4DA7144A" w14:textId="77777777" w:rsidR="001B749B" w:rsidRPr="00C81350" w:rsidRDefault="001B749B" w:rsidP="00FA1D49">
      <w:pPr>
        <w:numPr>
          <w:ilvl w:val="0"/>
          <w:numId w:val="190"/>
        </w:numPr>
        <w:jc w:val="both"/>
        <w:rPr>
          <w:b/>
          <w:i/>
        </w:rPr>
      </w:pPr>
      <w:r w:rsidRPr="00C81350">
        <w:rPr>
          <w:b/>
          <w:i/>
        </w:rPr>
        <w:t>PROIECTUL: DISMAR – în cadrul programului Interreg VI-A România-Bulgaria.</w:t>
      </w:r>
    </w:p>
    <w:p w14:paraId="1DC24402" w14:textId="77777777" w:rsidR="001B749B" w:rsidRPr="00C81350" w:rsidRDefault="001B749B" w:rsidP="00C332CD">
      <w:pPr>
        <w:jc w:val="both"/>
        <w:rPr>
          <w:b/>
          <w:i/>
        </w:rPr>
      </w:pPr>
    </w:p>
    <w:p w14:paraId="40B7D47F" w14:textId="77777777" w:rsidR="001B749B" w:rsidRPr="00C81350" w:rsidRDefault="001B749B" w:rsidP="00FA1D49">
      <w:pPr>
        <w:numPr>
          <w:ilvl w:val="0"/>
          <w:numId w:val="190"/>
        </w:numPr>
        <w:jc w:val="both"/>
        <w:rPr>
          <w:b/>
          <w:i/>
        </w:rPr>
      </w:pPr>
      <w:r w:rsidRPr="00C81350">
        <w:rPr>
          <w:b/>
          <w:i/>
        </w:rPr>
        <w:lastRenderedPageBreak/>
        <w:t>PROIECTUL: PLOTO - Implementarea și evaluarea modelării predictive, durabilă din punct de vedere ecologic și tehnologii și instrumente digitale emergente pentru îmbunătățirea rezilienței IWW împotriva schimbărilor climatice și a altor extreme</w:t>
      </w:r>
    </w:p>
    <w:p w14:paraId="6573B493" w14:textId="77777777" w:rsidR="001B749B" w:rsidRPr="00C81350" w:rsidRDefault="001B749B" w:rsidP="00FA1D49">
      <w:pPr>
        <w:numPr>
          <w:ilvl w:val="0"/>
          <w:numId w:val="190"/>
        </w:numPr>
        <w:jc w:val="both"/>
        <w:rPr>
          <w:b/>
          <w:i/>
        </w:rPr>
      </w:pPr>
      <w:r w:rsidRPr="00C81350">
        <w:rPr>
          <w:b/>
          <w:i/>
        </w:rPr>
        <w:t xml:space="preserve">PROIECTUL: STARS4WATERS - </w:t>
      </w:r>
      <w:r w:rsidRPr="00C81350">
        <w:rPr>
          <w:b/>
          <w:i/>
          <w:lang w:val="en-GB"/>
        </w:rPr>
        <w:t>Sprijinirea părților interesate pentru gestionarea adaptivă, rezistentă și durabilă a apei</w:t>
      </w:r>
    </w:p>
    <w:p w14:paraId="249CDAA1" w14:textId="0919F131" w:rsidR="00904EFB" w:rsidRPr="00C81350" w:rsidRDefault="001B749B" w:rsidP="00FA1D49">
      <w:pPr>
        <w:numPr>
          <w:ilvl w:val="0"/>
          <w:numId w:val="190"/>
        </w:numPr>
        <w:jc w:val="both"/>
        <w:rPr>
          <w:b/>
          <w:i/>
        </w:rPr>
      </w:pPr>
      <w:r w:rsidRPr="00C81350">
        <w:rPr>
          <w:b/>
          <w:i/>
        </w:rPr>
        <w:t>PROIECTUL: PRIMUS – „Creșterea Capacității de tranzit a Canalului Sulina”</w:t>
      </w:r>
    </w:p>
    <w:p w14:paraId="145F7F09" w14:textId="77777777" w:rsidR="00904EFB" w:rsidRPr="00C81350" w:rsidRDefault="00904EFB" w:rsidP="00C332CD">
      <w:pPr>
        <w:jc w:val="both"/>
      </w:pPr>
    </w:p>
    <w:p w14:paraId="3E5D9277" w14:textId="77777777" w:rsidR="008F0CAB" w:rsidRDefault="008F0CAB" w:rsidP="00C332CD">
      <w:pPr>
        <w:jc w:val="both"/>
        <w:rPr>
          <w:b/>
        </w:rPr>
      </w:pPr>
    </w:p>
    <w:p w14:paraId="5C491237" w14:textId="4B8EBFB6" w:rsidR="00DB4898" w:rsidRPr="00C81350" w:rsidRDefault="005079A6" w:rsidP="00C332CD">
      <w:pPr>
        <w:jc w:val="both"/>
        <w:rPr>
          <w:b/>
        </w:rPr>
      </w:pPr>
      <w:r w:rsidRPr="00C81350">
        <w:rPr>
          <w:b/>
        </w:rPr>
        <w:t>COMPANIA NAȚIONALĂ ADMINISTRAȚIA CANALELOR NAVIGABILE S.A. CONSTANTA (C.N. A.C.N. – S.A)</w:t>
      </w:r>
    </w:p>
    <w:p w14:paraId="7A4CAE1B" w14:textId="77777777" w:rsidR="00F47F09" w:rsidRPr="00C81350" w:rsidRDefault="00F47F09" w:rsidP="00C332CD">
      <w:pPr>
        <w:jc w:val="both"/>
        <w:rPr>
          <w:b/>
          <w:color w:val="FF0000"/>
        </w:rPr>
      </w:pPr>
    </w:p>
    <w:p w14:paraId="6AC031C0" w14:textId="77777777" w:rsidR="00A249C8" w:rsidRPr="00C81350" w:rsidRDefault="00A249C8" w:rsidP="00C332CD">
      <w:pPr>
        <w:jc w:val="both"/>
      </w:pPr>
      <w:bookmarkStart w:id="48" w:name="tree#17"/>
      <w:bookmarkEnd w:id="48"/>
      <w:r w:rsidRPr="00C81350">
        <w:t xml:space="preserve">Compania este administraţie portuară şi de căi navigabile interioare şi îndeplineşte funcţia de autoritate portuară şi de căi navigabile pentru canalele Dunăre – Marea Neagră şi Poarta Albă – Midia, Năvodari şi pentru cele patru porturi aferente acestora, după cum urmează: </w:t>
      </w:r>
    </w:p>
    <w:p w14:paraId="6A417AF9" w14:textId="77777777" w:rsidR="00A249C8" w:rsidRPr="00C81350" w:rsidRDefault="00A249C8" w:rsidP="00FA1D49">
      <w:pPr>
        <w:numPr>
          <w:ilvl w:val="0"/>
          <w:numId w:val="67"/>
        </w:numPr>
        <w:spacing w:after="200"/>
        <w:ind w:left="284" w:hanging="284"/>
        <w:contextualSpacing/>
        <w:jc w:val="both"/>
      </w:pPr>
      <w:bookmarkStart w:id="49" w:name="tree#18"/>
      <w:bookmarkEnd w:id="49"/>
      <w:r w:rsidRPr="00C81350">
        <w:t xml:space="preserve">în porturile Medgidia, Basarabi, Ovidiu şi Luminița, a căror infrastructură de transport naval aparţinând domeniului public al statului i-a fost concesionată de către Ministerul Transporturilor și Infrastructurii; </w:t>
      </w:r>
      <w:bookmarkStart w:id="50" w:name="tree#19"/>
      <w:bookmarkEnd w:id="50"/>
    </w:p>
    <w:p w14:paraId="6D1795B2" w14:textId="77777777" w:rsidR="00A249C8" w:rsidRPr="00C81350" w:rsidRDefault="00A249C8" w:rsidP="00FA1D49">
      <w:pPr>
        <w:numPr>
          <w:ilvl w:val="0"/>
          <w:numId w:val="67"/>
        </w:numPr>
        <w:spacing w:after="200"/>
        <w:ind w:left="284" w:hanging="284"/>
        <w:contextualSpacing/>
        <w:jc w:val="both"/>
      </w:pPr>
      <w:r w:rsidRPr="00C81350">
        <w:t xml:space="preserve">pe Canalul Dunăre-Marea Neagră, situat între Portul Constanţa Sud - Agigea, la km 0 al canalului şi Dunăre în zona km 293, km 64,410 al canalului, malurile canalului, inclusiv zonele de siguranţă ale acestuia, stabilite conform reglementărilor în vigoare, precum şi pe zona din albia Dunării, adiacentă gurii canalului, până la limita dreaptă a şenalului navigabil al Dunării, prin care se asigură accesul navelor în canal; </w:t>
      </w:r>
      <w:bookmarkStart w:id="51" w:name="tree#20"/>
      <w:bookmarkEnd w:id="51"/>
    </w:p>
    <w:p w14:paraId="28A29621" w14:textId="26EEE9D1" w:rsidR="00287B1F" w:rsidRPr="00C81350" w:rsidRDefault="00A249C8" w:rsidP="00FA1D49">
      <w:pPr>
        <w:numPr>
          <w:ilvl w:val="0"/>
          <w:numId w:val="67"/>
        </w:numPr>
        <w:spacing w:after="200"/>
        <w:ind w:left="284" w:hanging="284"/>
        <w:contextualSpacing/>
        <w:jc w:val="both"/>
      </w:pPr>
      <w:r w:rsidRPr="00C81350">
        <w:t>pe Canalul Poarta Albă – Midia, Năvodari în lungime de 27,5 km, situat între portul Midia, km 0 al canalului, şi confluenţa cu Canalul Dunăre - Marea Neagră la km 29 + 41 al acestuia, inclusiv bifurcaţia în lungime de 5,5 km, parte integrantă a Canalului Poarta Albă-Midia, Năvodari, care de la km 3 al acestuia face legătură cu portul Luminiţa şi pe malurile canalului, inclusiv zonele de siguranţă ale acestuia stabilite conform reglementărilor în vigoare.</w:t>
      </w:r>
    </w:p>
    <w:p w14:paraId="60264148" w14:textId="77777777" w:rsidR="00060D6D" w:rsidRPr="00C81350" w:rsidRDefault="00060D6D" w:rsidP="00C332CD">
      <w:pPr>
        <w:jc w:val="both"/>
      </w:pPr>
      <w:r w:rsidRPr="00C81350">
        <w:t>Aferent celor două canale există câte două ecluze care permit traficul în ambele sensuri şi anume: Ecluza Cernavodă, Ecluza Agigea, Ecluza Năvodari, Ecluza Ovidiu.</w:t>
      </w:r>
    </w:p>
    <w:p w14:paraId="36A35347" w14:textId="77777777" w:rsidR="00060D6D" w:rsidRPr="00C81350" w:rsidRDefault="00060D6D" w:rsidP="00C332CD">
      <w:pPr>
        <w:jc w:val="both"/>
      </w:pPr>
      <w:r w:rsidRPr="00C81350">
        <w:t>Canalul Dunăre - Marea Neagră este parte componentă importantă a căii navigabile europene dintre Marea Neagră şi Marea Nordului (prin Canalul Rin – Main – Dunăre).</w:t>
      </w:r>
    </w:p>
    <w:p w14:paraId="32BEA8C1" w14:textId="77777777" w:rsidR="00060D6D" w:rsidRPr="00C81350" w:rsidRDefault="00060D6D" w:rsidP="00C332CD">
      <w:pPr>
        <w:jc w:val="both"/>
      </w:pPr>
      <w:r w:rsidRPr="00C81350">
        <w:t xml:space="preserve">Compania pune la dispoziția utilizatorilor infrastructură de transport naval aparținând domeniului public al statului, în mod nediscriminatoriu, în conformitate cu legislația în vigoare. </w:t>
      </w:r>
    </w:p>
    <w:p w14:paraId="575CC569" w14:textId="77777777" w:rsidR="00060D6D" w:rsidRPr="00C81350" w:rsidRDefault="00060D6D" w:rsidP="00C332CD">
      <w:pPr>
        <w:jc w:val="both"/>
      </w:pPr>
      <w:r w:rsidRPr="00C81350">
        <w:t>Obiectivul general al CNACN S.A. este administrarea eficientă a celor două canale navigabile cu scopul dezvoltării durabile a traficului de mărfuri și menținerii funcțiunilor canalelor navigabile, în condițiile respectării Acquis-ului Comunitar.</w:t>
      </w:r>
    </w:p>
    <w:p w14:paraId="1D0E2A0F" w14:textId="77777777" w:rsidR="00060D6D" w:rsidRPr="00C81350" w:rsidRDefault="00060D6D" w:rsidP="00C332CD">
      <w:pPr>
        <w:jc w:val="both"/>
      </w:pPr>
      <w:r w:rsidRPr="00C81350">
        <w:t>Obiectivele specifice, ce derivă din obiectivul general al CNACN S.A., au în vedere reabilitarea, modernizarea și dezvoltarea infrastructurii de transport pentru îmbunătățirea siguranței transportului naval și a eficientizării transportului de marfă în vederea alinierii sistemului național de transport la sistemul european. Totodată se au în vedere maximizarea efectelor pozitive asupra mediului și minimizarea impactului global și local pe care activitățile de transport le generează. Principalele obiective specifice al companiei sunt:</w:t>
      </w:r>
    </w:p>
    <w:p w14:paraId="43703DEB" w14:textId="77777777" w:rsidR="00060D6D" w:rsidRPr="00C81350" w:rsidRDefault="00060D6D" w:rsidP="00FA1D49">
      <w:pPr>
        <w:numPr>
          <w:ilvl w:val="0"/>
          <w:numId w:val="180"/>
        </w:numPr>
        <w:jc w:val="both"/>
      </w:pPr>
      <w:r w:rsidRPr="00C81350">
        <w:t xml:space="preserve">Planificarea dezvoltării unei infrastructuri de transport fluvial calitativă, durabilă și modernă. O infrastructură de transport fluvial eficientă, calitativă și durabilă, conectată la rețeaua europeană de transport contribuie la creșterea competitivității economice, facilitează integrarea în economia europeană și permite dezvoltarea de noi activități pe piața internă. </w:t>
      </w:r>
    </w:p>
    <w:p w14:paraId="44042A40" w14:textId="77777777" w:rsidR="00060D6D" w:rsidRPr="00C81350" w:rsidRDefault="00060D6D" w:rsidP="00FA1D49">
      <w:pPr>
        <w:numPr>
          <w:ilvl w:val="0"/>
          <w:numId w:val="180"/>
        </w:numPr>
        <w:jc w:val="both"/>
      </w:pPr>
      <w:r w:rsidRPr="00C81350">
        <w:t>Creșterea siguranței transportului mărfurilor și al persoanelor pe canalele navigabile. Siguranța pasagerilor și mărfurilor transportate pe canalele navigabile este o prioritate a comunității și trebuie luată în calcul, în condițiile adoptării aquisului comunitar.</w:t>
      </w:r>
    </w:p>
    <w:p w14:paraId="6ED5B6D5" w14:textId="77777777" w:rsidR="00060D6D" w:rsidRPr="00C81350" w:rsidRDefault="00060D6D" w:rsidP="00FA1D49">
      <w:pPr>
        <w:numPr>
          <w:ilvl w:val="0"/>
          <w:numId w:val="180"/>
        </w:numPr>
        <w:jc w:val="both"/>
      </w:pPr>
      <w:r w:rsidRPr="00C81350">
        <w:t>Asigurarea viabilității economice a transportului pe canalele navigabile. După cum se cunoaște, sistemul de transport pe apă este cel mai ieftin și cel mai puțin poluant mod de transport. Pentru a răm</w:t>
      </w:r>
      <w:r w:rsidRPr="00C81350">
        <w:rPr>
          <w:rFonts w:ascii="Calibri" w:hAnsi="Calibri" w:cs="Calibri"/>
          <w:lang w:val="en-GB"/>
        </w:rPr>
        <w:t>ȃ</w:t>
      </w:r>
      <w:r w:rsidRPr="00C81350">
        <w:t xml:space="preserve">ne viabil din punct de vedere economic în timp, sunt necesare investiții în infrastructura de transport naval, care să asigure și în viitor un cost redus al acestui tip de transport. </w:t>
      </w:r>
    </w:p>
    <w:p w14:paraId="17D40490" w14:textId="77777777" w:rsidR="00060D6D" w:rsidRPr="00C81350" w:rsidRDefault="00060D6D" w:rsidP="00FA1D49">
      <w:pPr>
        <w:numPr>
          <w:ilvl w:val="0"/>
          <w:numId w:val="180"/>
        </w:numPr>
        <w:jc w:val="both"/>
      </w:pPr>
      <w:r w:rsidRPr="00C81350">
        <w:t>Respectarea condițiilor de mediu. Protejarea mediului este una dintre condițiile impuse de Uniunea Europeana în Tratatul de Aderare, fapt pentru care, dezvoltarea sistemului de transport naval trebuie să se realizeze fără să pună în pericol modificarea factorilor de mediu. În condițiile încălzirii globale și a impactului pe care transportul se știe că îl are asupra acesteia, respectarea anumitor condiții de mediu este un element obligatoriu în dezvoltarea infrastructurii de transport.</w:t>
      </w:r>
    </w:p>
    <w:p w14:paraId="19C2C5AD" w14:textId="3BBFD377" w:rsidR="00060D6D" w:rsidRPr="00C81350" w:rsidRDefault="00060D6D" w:rsidP="00C332CD">
      <w:pPr>
        <w:jc w:val="both"/>
      </w:pPr>
      <w:r w:rsidRPr="00C81350">
        <w:t>Activităţile întreprinse în vederea realizării obiectivelor specifice sunt prezentate în cele ce urmează.</w:t>
      </w:r>
    </w:p>
    <w:p w14:paraId="006649D5" w14:textId="77777777" w:rsidR="00D2505A" w:rsidRPr="00C81350" w:rsidRDefault="00D2505A" w:rsidP="00C332CD">
      <w:pPr>
        <w:ind w:firstLine="567"/>
        <w:jc w:val="both"/>
      </w:pPr>
    </w:p>
    <w:p w14:paraId="5EF0B61C" w14:textId="77777777" w:rsidR="00060D6D" w:rsidRPr="008F0CAB" w:rsidRDefault="00060D6D" w:rsidP="00C332CD">
      <w:pPr>
        <w:jc w:val="both"/>
        <w:rPr>
          <w:u w:val="single"/>
        </w:rPr>
      </w:pPr>
      <w:r w:rsidRPr="008F0CAB">
        <w:rPr>
          <w:b/>
          <w:u w:val="single"/>
        </w:rPr>
        <w:lastRenderedPageBreak/>
        <w:t xml:space="preserve">ACTIVITATEA ECONOMICO - FINANCIARĂ </w:t>
      </w:r>
    </w:p>
    <w:p w14:paraId="53872A03" w14:textId="77777777" w:rsidR="00060D6D" w:rsidRPr="00C81350" w:rsidRDefault="00060D6D" w:rsidP="00C332CD">
      <w:pPr>
        <w:jc w:val="both"/>
        <w:rPr>
          <w:lang w:val="en-GB"/>
        </w:rPr>
      </w:pPr>
      <w:r w:rsidRPr="00C81350">
        <w:rPr>
          <w:lang w:val="en-GB"/>
        </w:rPr>
        <w:t xml:space="preserve">  Activitatea economică a companiei s-a desfășurat pe baza bugetului de venituri și cheltuieli aprobat prin Hotăr</w:t>
      </w:r>
      <w:r w:rsidRPr="00C81350">
        <w:rPr>
          <w:rFonts w:ascii="Calibri" w:hAnsi="Calibri" w:cs="Calibri"/>
          <w:lang w:val="en-GB"/>
        </w:rPr>
        <w:t>ȃ</w:t>
      </w:r>
      <w:r w:rsidRPr="00C81350">
        <w:rPr>
          <w:lang w:val="en-GB"/>
        </w:rPr>
        <w:t>rea nr.347/2022 privind aprobarea bugetului de venituri și cheltuieli al companiei şi pe baza HG 1286/19.10.2022 privind aprobarea bugetului de venituri și cheltuieli rectificativ al C.N. ADMINISTRATIA CANALELOR NAVIGABILE S.A.</w:t>
      </w:r>
    </w:p>
    <w:p w14:paraId="036386C4" w14:textId="77777777" w:rsidR="00060D6D" w:rsidRPr="00C81350" w:rsidRDefault="00060D6D" w:rsidP="00C332CD">
      <w:pPr>
        <w:jc w:val="both"/>
        <w:rPr>
          <w:lang w:val="en-GB"/>
        </w:rPr>
      </w:pPr>
      <w:r w:rsidRPr="00C81350">
        <w:rPr>
          <w:lang w:val="en-GB"/>
        </w:rPr>
        <w:t xml:space="preserve">  Angajarea sumelor alocate de la bugetul de stat s-a făcut cu respectarea prevederilor Legii nr. 371/28.12.2021 a bugetului de stat pe anul 2022.</w:t>
      </w:r>
    </w:p>
    <w:p w14:paraId="1C35C03B" w14:textId="77777777" w:rsidR="00060D6D" w:rsidRPr="00C81350" w:rsidRDefault="00060D6D" w:rsidP="00C332CD">
      <w:pPr>
        <w:jc w:val="both"/>
        <w:rPr>
          <w:lang w:val="en-GB"/>
        </w:rPr>
      </w:pPr>
      <w:r w:rsidRPr="00C81350">
        <w:rPr>
          <w:lang w:val="en-GB"/>
        </w:rPr>
        <w:t xml:space="preserve">  În acest an, activitatea companiei s-a desfășurat în bune condiții, prin optimizarea consumului de resurse materiale și financiare, în concordanță cu activitățile desfășurate, furnizând servicii adecvate și competitive, cu respectarea prevederilor legale și a principiului tratamentului egal și nediscriminatoriu. </w:t>
      </w:r>
    </w:p>
    <w:p w14:paraId="6F2B1BAF" w14:textId="551C65A8" w:rsidR="00D2505A" w:rsidRPr="00C81350" w:rsidRDefault="00060D6D" w:rsidP="00C332CD">
      <w:pPr>
        <w:jc w:val="both"/>
      </w:pPr>
      <w:r w:rsidRPr="00C81350">
        <w:rPr>
          <w:lang w:val="en-GB"/>
        </w:rPr>
        <w:tab/>
        <w:t xml:space="preserve">Pentru anul 2022, compania a planificat </w:t>
      </w:r>
      <w:r w:rsidRPr="00C81350">
        <w:rPr>
          <w:b/>
          <w:lang w:val="en-GB"/>
        </w:rPr>
        <w:t>VENITURI TOTALE</w:t>
      </w:r>
      <w:r w:rsidRPr="00C81350">
        <w:rPr>
          <w:lang w:val="en-GB"/>
        </w:rPr>
        <w:t xml:space="preserve"> în valoare de </w:t>
      </w:r>
      <w:r w:rsidRPr="00C81350">
        <w:rPr>
          <w:b/>
          <w:lang w:val="en-GB"/>
        </w:rPr>
        <w:t>113.640,37</w:t>
      </w:r>
      <w:r w:rsidRPr="00C81350">
        <w:rPr>
          <w:lang w:val="en-GB"/>
        </w:rPr>
        <w:t xml:space="preserve"> mii lei, acestea fiind realizate în procent de </w:t>
      </w:r>
      <w:r w:rsidRPr="00C81350">
        <w:rPr>
          <w:b/>
          <w:lang w:val="en-GB"/>
        </w:rPr>
        <w:t>100.29%</w:t>
      </w:r>
      <w:r w:rsidRPr="00C81350">
        <w:rPr>
          <w:lang w:val="en-GB"/>
        </w:rPr>
        <w:t xml:space="preserve"> faţă de valoarea bugetată, respectiv </w:t>
      </w:r>
      <w:r w:rsidRPr="00C81350">
        <w:rPr>
          <w:b/>
          <w:lang w:val="en-GB"/>
        </w:rPr>
        <w:t>113.969,91</w:t>
      </w:r>
      <w:r w:rsidRPr="00C81350">
        <w:rPr>
          <w:lang w:val="en-GB"/>
        </w:rPr>
        <w:t xml:space="preserve"> mii lei.</w:t>
      </w:r>
    </w:p>
    <w:p w14:paraId="63D20854" w14:textId="77777777" w:rsidR="00D2505A" w:rsidRPr="00C81350" w:rsidRDefault="00D2505A" w:rsidP="00C332CD">
      <w:pPr>
        <w:jc w:val="both"/>
      </w:pPr>
    </w:p>
    <w:p w14:paraId="316A5767" w14:textId="77777777" w:rsidR="00060D6D" w:rsidRPr="008F0CAB" w:rsidRDefault="00060D6D" w:rsidP="00C332CD">
      <w:pPr>
        <w:jc w:val="both"/>
        <w:rPr>
          <w:u w:val="single"/>
        </w:rPr>
      </w:pPr>
      <w:r w:rsidRPr="008F0CAB">
        <w:rPr>
          <w:b/>
          <w:u w:val="single"/>
        </w:rPr>
        <w:t>ACTIVITATEA DE EXPLOATARE</w:t>
      </w:r>
      <w:r w:rsidRPr="008F0CAB">
        <w:rPr>
          <w:u w:val="single"/>
        </w:rPr>
        <w:t xml:space="preserve"> </w:t>
      </w:r>
    </w:p>
    <w:p w14:paraId="57A7DF9C" w14:textId="77777777" w:rsidR="00060D6D" w:rsidRPr="00C81350" w:rsidRDefault="00060D6D" w:rsidP="00C332CD">
      <w:pPr>
        <w:jc w:val="both"/>
      </w:pPr>
      <w:r w:rsidRPr="00C81350">
        <w:t xml:space="preserve">În anul 2022, compania a prognozat un trafic total de </w:t>
      </w:r>
      <w:r w:rsidRPr="00C81350">
        <w:rPr>
          <w:b/>
        </w:rPr>
        <w:t>36.000</w:t>
      </w:r>
      <w:r w:rsidRPr="00C81350">
        <w:t xml:space="preserve"> mii tone capacitate, realizând la finele anului </w:t>
      </w:r>
      <w:r w:rsidRPr="00C81350">
        <w:rPr>
          <w:b/>
        </w:rPr>
        <w:t>38.518</w:t>
      </w:r>
      <w:r w:rsidRPr="00C81350">
        <w:t xml:space="preserve"> mii tone capacitate, o creştere de </w:t>
      </w:r>
      <w:r w:rsidRPr="00C81350">
        <w:rPr>
          <w:b/>
        </w:rPr>
        <w:t xml:space="preserve">2.518 </w:t>
      </w:r>
      <w:r w:rsidRPr="00C81350">
        <w:t>mii tone capacitate, reprezentând +</w:t>
      </w:r>
      <w:r w:rsidRPr="00C81350">
        <w:rPr>
          <w:b/>
        </w:rPr>
        <w:t>7%</w:t>
      </w:r>
      <w:r w:rsidRPr="00C81350">
        <w:t xml:space="preserve"> faţă de prognoză şi faţă de anul 2021, </w:t>
      </w:r>
      <w:r w:rsidRPr="00C81350">
        <w:rPr>
          <w:b/>
        </w:rPr>
        <w:t>+4,18%</w:t>
      </w:r>
      <w:r w:rsidRPr="00C81350">
        <w:t xml:space="preserve">. </w:t>
      </w:r>
    </w:p>
    <w:p w14:paraId="5E3A51AA" w14:textId="77777777" w:rsidR="00060D6D" w:rsidRPr="00C81350" w:rsidRDefault="00060D6D" w:rsidP="00C332CD">
      <w:pPr>
        <w:jc w:val="both"/>
      </w:pPr>
      <w:r w:rsidRPr="00C81350">
        <w:t>Indicatorii fizici în anul de referinţă au avut următoarea evoluţie:</w:t>
      </w:r>
    </w:p>
    <w:p w14:paraId="7E5BD978" w14:textId="77777777" w:rsidR="00060D6D" w:rsidRPr="00C81350" w:rsidRDefault="00060D6D" w:rsidP="00FA1D49">
      <w:pPr>
        <w:numPr>
          <w:ilvl w:val="0"/>
          <w:numId w:val="181"/>
        </w:numPr>
        <w:jc w:val="both"/>
      </w:pPr>
      <w:r w:rsidRPr="00C81350">
        <w:t xml:space="preserve">Tonele capacitate </w:t>
      </w:r>
      <w:r w:rsidRPr="00C81350">
        <w:rPr>
          <w:b/>
        </w:rPr>
        <w:t>intern</w:t>
      </w:r>
      <w:r w:rsidRPr="00C81350">
        <w:t xml:space="preserve"> realizate - respectiv </w:t>
      </w:r>
      <w:r w:rsidRPr="00C81350">
        <w:rPr>
          <w:b/>
        </w:rPr>
        <w:t>15.834</w:t>
      </w:r>
      <w:r w:rsidRPr="00C81350">
        <w:t xml:space="preserve"> mii tone - înregistrează o nerealizare procentuală de </w:t>
      </w:r>
      <w:r w:rsidRPr="00C81350">
        <w:rPr>
          <w:b/>
        </w:rPr>
        <w:t>16,7</w:t>
      </w:r>
      <w:r w:rsidRPr="00C81350">
        <w:t xml:space="preserve">% faţă de valoarea prognozată, respectiv </w:t>
      </w:r>
      <w:r w:rsidRPr="00C81350">
        <w:rPr>
          <w:b/>
        </w:rPr>
        <w:t>19.000</w:t>
      </w:r>
      <w:r w:rsidRPr="00C81350">
        <w:t xml:space="preserve"> mii tone şi faţă de anul 2021, -19,6</w:t>
      </w:r>
      <w:r w:rsidRPr="00C81350">
        <w:rPr>
          <w:b/>
        </w:rPr>
        <w:t>%</w:t>
      </w:r>
      <w:r w:rsidRPr="00C81350">
        <w:t xml:space="preserve">; </w:t>
      </w:r>
    </w:p>
    <w:p w14:paraId="24B2D452" w14:textId="77777777" w:rsidR="00060D6D" w:rsidRPr="00C81350" w:rsidRDefault="00060D6D" w:rsidP="00FA1D49">
      <w:pPr>
        <w:numPr>
          <w:ilvl w:val="0"/>
          <w:numId w:val="181"/>
        </w:numPr>
        <w:jc w:val="both"/>
      </w:pPr>
      <w:r w:rsidRPr="00C81350">
        <w:t xml:space="preserve">Tonele capacitate </w:t>
      </w:r>
      <w:r w:rsidRPr="00C81350">
        <w:rPr>
          <w:b/>
        </w:rPr>
        <w:t>extern</w:t>
      </w:r>
      <w:r w:rsidRPr="00C81350">
        <w:t xml:space="preserve"> realizate - respectiv </w:t>
      </w:r>
      <w:r w:rsidRPr="00C81350">
        <w:rPr>
          <w:b/>
        </w:rPr>
        <w:t>22.684</w:t>
      </w:r>
      <w:r w:rsidRPr="00C81350">
        <w:t xml:space="preserve"> mii tone - înregistrează o depăşire procentuală de </w:t>
      </w:r>
      <w:r w:rsidRPr="00C81350">
        <w:rPr>
          <w:b/>
        </w:rPr>
        <w:t>33,4</w:t>
      </w:r>
      <w:r w:rsidRPr="00C81350">
        <w:t xml:space="preserve">% faţă de valoarea prognozată de </w:t>
      </w:r>
      <w:r w:rsidRPr="00C81350">
        <w:rPr>
          <w:b/>
        </w:rPr>
        <w:t>17.000</w:t>
      </w:r>
      <w:r w:rsidRPr="00C81350">
        <w:t xml:space="preserve"> mii tone şi faţă de anul 2021, +31,3</w:t>
      </w:r>
      <w:r w:rsidRPr="00C81350">
        <w:rPr>
          <w:b/>
        </w:rPr>
        <w:t>%</w:t>
      </w:r>
      <w:r w:rsidRPr="00C81350">
        <w:t>;</w:t>
      </w:r>
    </w:p>
    <w:p w14:paraId="7B880DD9" w14:textId="77777777" w:rsidR="00060D6D" w:rsidRPr="00C81350" w:rsidRDefault="00060D6D" w:rsidP="00C332CD">
      <w:pPr>
        <w:jc w:val="both"/>
      </w:pPr>
      <w:r w:rsidRPr="00C81350">
        <w:tab/>
        <w:t xml:space="preserve">Tonele marfă total tranzitate au înregistrat o valoare de </w:t>
      </w:r>
      <w:r w:rsidRPr="00C81350">
        <w:rPr>
          <w:b/>
        </w:rPr>
        <w:t xml:space="preserve">17.265 </w:t>
      </w:r>
      <w:r w:rsidRPr="00C81350">
        <w:t xml:space="preserve">mii tone, un plus de </w:t>
      </w:r>
      <w:r w:rsidRPr="00C81350">
        <w:rPr>
          <w:b/>
        </w:rPr>
        <w:t>2%</w:t>
      </w:r>
      <w:r w:rsidRPr="00C81350">
        <w:t xml:space="preserve">  faţă de valoarea prognozată de </w:t>
      </w:r>
      <w:r w:rsidRPr="00C81350">
        <w:rPr>
          <w:b/>
        </w:rPr>
        <w:t>17.000</w:t>
      </w:r>
      <w:r w:rsidRPr="00C81350">
        <w:t xml:space="preserve"> mii tone şi faţă de anul 2021, -0,14%</w:t>
      </w:r>
      <w:r w:rsidRPr="00C81350">
        <w:rPr>
          <w:b/>
        </w:rPr>
        <w:t>;</w:t>
      </w:r>
    </w:p>
    <w:p w14:paraId="2D8849A6" w14:textId="77777777" w:rsidR="00060D6D" w:rsidRPr="00C81350" w:rsidRDefault="00060D6D" w:rsidP="00FA1D49">
      <w:pPr>
        <w:numPr>
          <w:ilvl w:val="0"/>
          <w:numId w:val="181"/>
        </w:numPr>
        <w:jc w:val="both"/>
      </w:pPr>
      <w:r w:rsidRPr="00C81350">
        <w:t xml:space="preserve">Tonele marfă </w:t>
      </w:r>
      <w:r w:rsidRPr="00C81350">
        <w:rPr>
          <w:b/>
        </w:rPr>
        <w:t>intern</w:t>
      </w:r>
      <w:r w:rsidRPr="00C81350">
        <w:t xml:space="preserve"> tranzitate - respectiv </w:t>
      </w:r>
      <w:r w:rsidRPr="00C81350">
        <w:rPr>
          <w:b/>
        </w:rPr>
        <w:t>5.274</w:t>
      </w:r>
      <w:r w:rsidRPr="00C81350">
        <w:t xml:space="preserve"> mii tone – reprezintă un minus de </w:t>
      </w:r>
      <w:r w:rsidRPr="00C81350">
        <w:rPr>
          <w:b/>
        </w:rPr>
        <w:t>34,1%</w:t>
      </w:r>
      <w:r w:rsidRPr="00C81350">
        <w:t xml:space="preserve"> din valoarea prognozată de </w:t>
      </w:r>
      <w:r w:rsidRPr="00C81350">
        <w:rPr>
          <w:b/>
        </w:rPr>
        <w:t>8.000</w:t>
      </w:r>
      <w:r w:rsidRPr="00C81350">
        <w:t xml:space="preserve"> mii tone şi faţă de anul 2021, -28,9</w:t>
      </w:r>
      <w:r w:rsidRPr="00C81350">
        <w:rPr>
          <w:b/>
        </w:rPr>
        <w:t>%.</w:t>
      </w:r>
    </w:p>
    <w:p w14:paraId="3370A024" w14:textId="607E3D0B" w:rsidR="00060D6D" w:rsidRPr="00C81350" w:rsidRDefault="00060D6D" w:rsidP="00C332CD">
      <w:pPr>
        <w:jc w:val="both"/>
      </w:pPr>
      <w:r w:rsidRPr="00C81350">
        <w:t xml:space="preserve">Tonele marfă </w:t>
      </w:r>
      <w:r w:rsidRPr="00C81350">
        <w:rPr>
          <w:b/>
        </w:rPr>
        <w:t>extern</w:t>
      </w:r>
      <w:r w:rsidRPr="00C81350">
        <w:t xml:space="preserve"> tranzitate - respectiv</w:t>
      </w:r>
      <w:r w:rsidRPr="00C81350">
        <w:rPr>
          <w:b/>
        </w:rPr>
        <w:t xml:space="preserve"> 11.990</w:t>
      </w:r>
      <w:r w:rsidRPr="00C81350">
        <w:t xml:space="preserve"> mii tone – reprezintă un plus de </w:t>
      </w:r>
      <w:r w:rsidRPr="00C81350">
        <w:rPr>
          <w:b/>
        </w:rPr>
        <w:t>33,2</w:t>
      </w:r>
      <w:r w:rsidRPr="00C81350">
        <w:t xml:space="preserve">% faţă de valoarea prognozată, respectiv </w:t>
      </w:r>
      <w:r w:rsidRPr="00C81350">
        <w:rPr>
          <w:b/>
        </w:rPr>
        <w:t>9.000</w:t>
      </w:r>
      <w:r w:rsidRPr="00C81350">
        <w:t xml:space="preserve"> mii tone şi faţă de anul 2021, +38.9%.</w:t>
      </w:r>
    </w:p>
    <w:p w14:paraId="76657A97" w14:textId="77777777" w:rsidR="00060D6D" w:rsidRPr="00C81350" w:rsidRDefault="00060D6D" w:rsidP="00C332CD">
      <w:pPr>
        <w:jc w:val="both"/>
      </w:pPr>
      <w:r w:rsidRPr="00C81350">
        <w:t>Finanțarea unor proiecte și lucrări din alte surse decât sursele proprii ale companiei reprezintă o măsură de eficientizare a activității de dezvoltare. Compania a derulat și are în pregătire o serie de proiecte care vizează îmbunătățirea și modernizarea infrastructurii pe care o are în administrare. Aceste proiecte, după implementare, pot duce la reducerea cheltuielilor de întreținere, precum și alinierea la cerințele legislative actuale.</w:t>
      </w:r>
    </w:p>
    <w:p w14:paraId="2E499560" w14:textId="77777777" w:rsidR="00060D6D" w:rsidRPr="00C81350" w:rsidRDefault="00060D6D" w:rsidP="00C332CD">
      <w:pPr>
        <w:jc w:val="both"/>
        <w:rPr>
          <w:b/>
          <w:u w:val="single"/>
        </w:rPr>
      </w:pPr>
    </w:p>
    <w:p w14:paraId="2E1CED97" w14:textId="77777777" w:rsidR="00060D6D" w:rsidRPr="00C81350" w:rsidRDefault="00060D6D" w:rsidP="00C332CD">
      <w:pPr>
        <w:jc w:val="both"/>
        <w:rPr>
          <w:b/>
          <w:u w:val="single"/>
        </w:rPr>
      </w:pPr>
      <w:r w:rsidRPr="00C81350">
        <w:rPr>
          <w:b/>
          <w:u w:val="single"/>
        </w:rPr>
        <w:t>PROIECTE FINANȚATE DIN PROGRAMUL OPERAȚIONAL INFRASTRUCTURĂ MARE (POIM) 2014-2020</w:t>
      </w:r>
    </w:p>
    <w:p w14:paraId="57F44E5A" w14:textId="77777777" w:rsidR="00060D6D" w:rsidRPr="00C81350" w:rsidRDefault="00060D6D" w:rsidP="00C332CD">
      <w:pPr>
        <w:jc w:val="both"/>
        <w:rPr>
          <w:b/>
        </w:rPr>
      </w:pPr>
    </w:p>
    <w:p w14:paraId="26D381B7" w14:textId="77777777" w:rsidR="00060D6D" w:rsidRPr="00C81350" w:rsidRDefault="00060D6D" w:rsidP="00C332CD">
      <w:pPr>
        <w:jc w:val="both"/>
        <w:rPr>
          <w:b/>
        </w:rPr>
      </w:pPr>
      <w:r w:rsidRPr="00C81350">
        <w:rPr>
          <w:b/>
        </w:rPr>
        <w:t xml:space="preserve">PROIECTE ÎN IMPLEMENTARE </w:t>
      </w:r>
    </w:p>
    <w:p w14:paraId="526EC1AA" w14:textId="77777777" w:rsidR="00060D6D" w:rsidRPr="00C81350" w:rsidRDefault="00060D6D" w:rsidP="00C332CD">
      <w:pPr>
        <w:jc w:val="both"/>
        <w:rPr>
          <w:b/>
        </w:rPr>
      </w:pPr>
    </w:p>
    <w:p w14:paraId="1B240460" w14:textId="77777777" w:rsidR="00060D6D" w:rsidRPr="00C81350" w:rsidRDefault="00060D6D" w:rsidP="00C332CD">
      <w:pPr>
        <w:jc w:val="both"/>
        <w:rPr>
          <w:b/>
        </w:rPr>
      </w:pPr>
      <w:r w:rsidRPr="00C81350">
        <w:rPr>
          <w:b/>
        </w:rPr>
        <w:t>1.Proiect „Modernizare ecluze.Echipamente și instalații.FAZA 2”</w:t>
      </w:r>
    </w:p>
    <w:p w14:paraId="4FC8A7DF" w14:textId="77777777" w:rsidR="00060D6D" w:rsidRPr="00C81350" w:rsidRDefault="00060D6D" w:rsidP="00C332CD">
      <w:pPr>
        <w:jc w:val="both"/>
      </w:pPr>
      <w:r w:rsidRPr="00C81350">
        <w:t>FAZA 2 – Finanțată din POIM 2014-2020, a presupus  modernizarea echipamentelor și instalațiilor aferente următoarelor obiective de investiții:</w:t>
      </w:r>
    </w:p>
    <w:p w14:paraId="5FDCFD69" w14:textId="77777777" w:rsidR="00060D6D" w:rsidRPr="00C81350" w:rsidRDefault="00060D6D" w:rsidP="00C332CD">
      <w:pPr>
        <w:jc w:val="both"/>
      </w:pPr>
      <w:r w:rsidRPr="00C81350">
        <w:t>- Ecluza Agigea  – un fir de navigaţie (respectiv ecluza 1 –  mal stâng CDMN)</w:t>
      </w:r>
    </w:p>
    <w:p w14:paraId="3BF29876" w14:textId="77777777" w:rsidR="00060D6D" w:rsidRPr="00C81350" w:rsidRDefault="00060D6D" w:rsidP="00C332CD">
      <w:pPr>
        <w:jc w:val="both"/>
      </w:pPr>
      <w:r w:rsidRPr="00C81350">
        <w:t>- Ecluza Cernavodă – un fir de navigaţie (respectiv ecluza 1 -  mal stâng CDMN)</w:t>
      </w:r>
    </w:p>
    <w:p w14:paraId="64CFAF3F" w14:textId="77777777" w:rsidR="00060D6D" w:rsidRPr="00C81350" w:rsidRDefault="00060D6D" w:rsidP="00C332CD">
      <w:pPr>
        <w:jc w:val="both"/>
      </w:pPr>
      <w:r w:rsidRPr="00C81350">
        <w:t>- Ecluza Ovidiu – un fir de navigaţie (respectiv ecluza 2 – mal drept CPAMN)</w:t>
      </w:r>
    </w:p>
    <w:p w14:paraId="0E82EF90" w14:textId="77777777" w:rsidR="00060D6D" w:rsidRPr="00C81350" w:rsidRDefault="00060D6D" w:rsidP="00C332CD">
      <w:pPr>
        <w:jc w:val="both"/>
      </w:pPr>
      <w:r w:rsidRPr="00C81350">
        <w:t xml:space="preserve">- Galerii Ape Mari Ecluza Ovidiu </w:t>
      </w:r>
    </w:p>
    <w:p w14:paraId="502D1B76" w14:textId="77777777" w:rsidR="00060D6D" w:rsidRPr="00C81350" w:rsidRDefault="00060D6D" w:rsidP="00C332CD">
      <w:pPr>
        <w:jc w:val="both"/>
      </w:pPr>
      <w:r w:rsidRPr="00C81350">
        <w:t xml:space="preserve">- Galerii Ape Mari Ecluza Năvodari </w:t>
      </w:r>
    </w:p>
    <w:p w14:paraId="6D8367E3" w14:textId="77777777" w:rsidR="00060D6D" w:rsidRPr="00C81350" w:rsidRDefault="00060D6D" w:rsidP="00C332CD">
      <w:pPr>
        <w:jc w:val="both"/>
      </w:pPr>
      <w:r w:rsidRPr="00C81350">
        <w:t xml:space="preserve">- Stația de Pompare Complexă Cernavodă </w:t>
      </w:r>
    </w:p>
    <w:p w14:paraId="6535707D" w14:textId="77777777" w:rsidR="00060D6D" w:rsidRPr="00C81350" w:rsidRDefault="00060D6D" w:rsidP="00C332CD">
      <w:pPr>
        <w:jc w:val="both"/>
      </w:pPr>
      <w:r w:rsidRPr="00C81350">
        <w:t>- Staţii de pompare pentru apărare localităţi: Saligny, Mircea Vodă, Faclia.</w:t>
      </w:r>
    </w:p>
    <w:p w14:paraId="4E296385" w14:textId="77777777" w:rsidR="00060D6D" w:rsidRPr="00C81350" w:rsidRDefault="00060D6D" w:rsidP="00C332CD">
      <w:pPr>
        <w:jc w:val="both"/>
        <w:rPr>
          <w:b/>
        </w:rPr>
      </w:pPr>
      <w:r w:rsidRPr="00C81350">
        <w:rPr>
          <w:b/>
        </w:rPr>
        <w:t>Contract de finanțare nr.5 /15.05.2018</w:t>
      </w:r>
    </w:p>
    <w:p w14:paraId="24DBC5AD" w14:textId="77777777" w:rsidR="00060D6D" w:rsidRPr="00C81350" w:rsidRDefault="00060D6D" w:rsidP="00C332CD">
      <w:pPr>
        <w:jc w:val="both"/>
      </w:pPr>
      <w:r w:rsidRPr="00C81350">
        <w:rPr>
          <w:lang w:val="es-CO"/>
        </w:rPr>
        <w:t>Valoare totală proiect</w:t>
      </w:r>
      <w:r w:rsidRPr="00C81350">
        <w:t>: 547.124.183,38 lei (cu TVA)</w:t>
      </w:r>
    </w:p>
    <w:p w14:paraId="1E3B47F4" w14:textId="77777777" w:rsidR="00060D6D" w:rsidRPr="00C81350" w:rsidRDefault="00060D6D" w:rsidP="00C332CD">
      <w:pPr>
        <w:jc w:val="both"/>
      </w:pPr>
      <w:r w:rsidRPr="00C81350">
        <w:t xml:space="preserve">Perioada de implementare a proiectului: 01.07.2016 - 31.12.2023 </w:t>
      </w:r>
    </w:p>
    <w:p w14:paraId="634427C4" w14:textId="77777777" w:rsidR="00060D6D" w:rsidRPr="00C81350" w:rsidRDefault="00060D6D" w:rsidP="00C332CD">
      <w:pPr>
        <w:jc w:val="both"/>
        <w:rPr>
          <w:lang w:val="es-CO"/>
        </w:rPr>
      </w:pPr>
      <w:r w:rsidRPr="00C81350">
        <w:rPr>
          <w:lang w:val="es-CO"/>
        </w:rPr>
        <w:t>Ordin de începere a lucrărilor: 01.07.2016. Lucrări finalizate și recepționate (recepții la terminarea lucrărilor) în 2020. În 2022, au fost efectuate recepțiile finale pentru toate sectoarele de lucrări supuse modernizării în cadrul proiectului, precum și recepția definitivă (cuprinzând faza 1 și faza 2), în conformitate cu prevederile H.G.nr.51/1996.</w:t>
      </w:r>
    </w:p>
    <w:p w14:paraId="48B67906" w14:textId="77777777" w:rsidR="00060D6D" w:rsidRPr="00C81350" w:rsidRDefault="00060D6D" w:rsidP="00C332CD">
      <w:pPr>
        <w:jc w:val="both"/>
      </w:pPr>
      <w:r w:rsidRPr="00C81350">
        <w:t>Stadiul fizic al lucrărilor la 31.12.2022: 100%.</w:t>
      </w:r>
    </w:p>
    <w:p w14:paraId="1B4DA776" w14:textId="77777777" w:rsidR="00060D6D" w:rsidRPr="00C81350" w:rsidRDefault="00060D6D" w:rsidP="00C332CD">
      <w:pPr>
        <w:jc w:val="both"/>
      </w:pPr>
      <w:r w:rsidRPr="00C81350">
        <w:t>Stadiul financiar al proiectului la 31.12.2021: 98,60 %.</w:t>
      </w:r>
    </w:p>
    <w:p w14:paraId="2E47F800" w14:textId="77777777" w:rsidR="00060D6D" w:rsidRPr="00C81350" w:rsidRDefault="00060D6D" w:rsidP="00C332CD">
      <w:pPr>
        <w:jc w:val="both"/>
      </w:pPr>
    </w:p>
    <w:p w14:paraId="5FCFF555" w14:textId="77777777" w:rsidR="00060D6D" w:rsidRPr="00C81350" w:rsidRDefault="00060D6D" w:rsidP="00C332CD">
      <w:pPr>
        <w:jc w:val="both"/>
      </w:pPr>
      <w:r w:rsidRPr="00C81350">
        <w:t xml:space="preserve">Pentru acest proiect, compania a dispus de un buget alocat în anul 2022 de 2.784.000 lei pentru Titlul 58 - Proiecte cu finanțare externă nerambursabilă aferente cadrului financiar 2014-2020. </w:t>
      </w:r>
    </w:p>
    <w:p w14:paraId="4803A56E" w14:textId="77777777" w:rsidR="00060D6D" w:rsidRPr="00C81350" w:rsidRDefault="00060D6D" w:rsidP="00C332CD">
      <w:pPr>
        <w:jc w:val="both"/>
      </w:pPr>
      <w:r w:rsidRPr="00C81350">
        <w:t xml:space="preserve">Plățile efectuate în anul 2022 au fost de 2.776.417,59 lei cu TVA. În acest sens, gradul de execuție bugetară realizat a fost de 99,73% pentru anul 2022. </w:t>
      </w:r>
    </w:p>
    <w:p w14:paraId="7E0870F8" w14:textId="77777777" w:rsidR="00060D6D" w:rsidRPr="00C81350" w:rsidRDefault="00060D6D" w:rsidP="00C332CD">
      <w:pPr>
        <w:jc w:val="both"/>
        <w:rPr>
          <w:b/>
        </w:rPr>
      </w:pPr>
    </w:p>
    <w:p w14:paraId="4EEE47D9" w14:textId="77777777" w:rsidR="00060D6D" w:rsidRPr="00C81350" w:rsidRDefault="00060D6D" w:rsidP="00C332CD">
      <w:pPr>
        <w:jc w:val="both"/>
        <w:rPr>
          <w:b/>
        </w:rPr>
      </w:pPr>
      <w:r w:rsidRPr="00C81350">
        <w:rPr>
          <w:b/>
        </w:rPr>
        <w:t>2. Proiect „Studiu de Fezabilitate pentru obiectivul/proiectul de investiții: Modernizarea canalelor navigabile ale Dunării, Canal Dunăre-Marea Neagră și Canal Poarta Albă-Midia, Năvodari, în vederea creșterii siguranței navigației”</w:t>
      </w:r>
    </w:p>
    <w:p w14:paraId="26473656" w14:textId="77777777" w:rsidR="00060D6D" w:rsidRPr="00C81350" w:rsidRDefault="00060D6D" w:rsidP="00C332CD">
      <w:pPr>
        <w:jc w:val="both"/>
      </w:pPr>
      <w:r w:rsidRPr="00C81350">
        <w:t>Studiul a avut în vedere identificarea soluțiilor tehnice moderne, fezabile pentru reducerea și/sau stoparea problemelor ce privesc stabilitatea și integritatea locală a malurilor, aspecte care se manifestă pe cele două canale, în vederea creșterii siguranței navigației.</w:t>
      </w:r>
    </w:p>
    <w:p w14:paraId="14FC474E" w14:textId="77777777" w:rsidR="00060D6D" w:rsidRPr="00C81350" w:rsidRDefault="00060D6D" w:rsidP="00C332CD">
      <w:pPr>
        <w:jc w:val="both"/>
        <w:rPr>
          <w:b/>
        </w:rPr>
      </w:pPr>
      <w:r w:rsidRPr="00C81350">
        <w:rPr>
          <w:b/>
        </w:rPr>
        <w:t>Contract de finanțare: 70/ 07.07.2020</w:t>
      </w:r>
    </w:p>
    <w:p w14:paraId="2D482872" w14:textId="77777777" w:rsidR="00060D6D" w:rsidRPr="00C81350" w:rsidRDefault="00060D6D" w:rsidP="00C332CD">
      <w:pPr>
        <w:jc w:val="both"/>
      </w:pPr>
      <w:r w:rsidRPr="00C81350">
        <w:rPr>
          <w:lang w:val="es-CO"/>
        </w:rPr>
        <w:t>Valoare totală proiect</w:t>
      </w:r>
      <w:r w:rsidRPr="00C81350">
        <w:t>:12.597.291 lei (cu TVA).</w:t>
      </w:r>
    </w:p>
    <w:p w14:paraId="44445E3A" w14:textId="77777777" w:rsidR="00060D6D" w:rsidRPr="00C81350" w:rsidRDefault="00060D6D" w:rsidP="00C332CD">
      <w:pPr>
        <w:jc w:val="both"/>
        <w:rPr>
          <w:bCs/>
        </w:rPr>
      </w:pPr>
      <w:r w:rsidRPr="00C81350">
        <w:t>Perioada de implementare a proiectului: 01.11.2019 – 31.12.2023.</w:t>
      </w:r>
    </w:p>
    <w:p w14:paraId="0DDFB57C" w14:textId="77777777" w:rsidR="00060D6D" w:rsidRPr="00C81350" w:rsidRDefault="00060D6D" w:rsidP="00C332CD">
      <w:pPr>
        <w:jc w:val="both"/>
      </w:pPr>
      <w:r w:rsidRPr="00C81350">
        <w:t>Proiectul a presupus elaborarea de:</w:t>
      </w:r>
    </w:p>
    <w:p w14:paraId="5A42046D" w14:textId="77777777" w:rsidR="00060D6D" w:rsidRPr="00C81350" w:rsidRDefault="00060D6D" w:rsidP="00C332CD">
      <w:pPr>
        <w:jc w:val="both"/>
        <w:rPr>
          <w:lang w:val="en-US"/>
        </w:rPr>
      </w:pPr>
      <w:r w:rsidRPr="00C81350">
        <w:t>- expertize tehnice – construcţii şi amenajări hidrotehnice, taluzuri, drumuri şi poduri pentru fiecare din cele două canale şi sectoarele analizate</w:t>
      </w:r>
      <w:r w:rsidRPr="00C81350">
        <w:rPr>
          <w:lang w:val="en-US"/>
        </w:rPr>
        <w:t>;</w:t>
      </w:r>
    </w:p>
    <w:p w14:paraId="31B0B426" w14:textId="77777777" w:rsidR="00060D6D" w:rsidRPr="00C81350" w:rsidRDefault="00060D6D" w:rsidP="00C332CD">
      <w:pPr>
        <w:jc w:val="both"/>
      </w:pPr>
      <w:r w:rsidRPr="00C81350">
        <w:t>- studii topografice vizate OCPI pentru fiecare canal şi sectoarele  analizate;</w:t>
      </w:r>
    </w:p>
    <w:p w14:paraId="62FBD485" w14:textId="77777777" w:rsidR="00060D6D" w:rsidRPr="00C81350" w:rsidRDefault="00060D6D" w:rsidP="00C332CD">
      <w:pPr>
        <w:jc w:val="both"/>
      </w:pPr>
      <w:r w:rsidRPr="00C81350">
        <w:t>- studii geotehnice pentru fiecare canal şi sectoarele analizate;</w:t>
      </w:r>
    </w:p>
    <w:p w14:paraId="7214CD6D" w14:textId="77777777" w:rsidR="00060D6D" w:rsidRPr="00C81350" w:rsidRDefault="00060D6D" w:rsidP="00C332CD">
      <w:pPr>
        <w:jc w:val="both"/>
      </w:pPr>
      <w:r w:rsidRPr="00C81350">
        <w:t>- studii batimetrice pentru fiecare canal şi sectoarele analizate;</w:t>
      </w:r>
    </w:p>
    <w:p w14:paraId="2319CA02" w14:textId="77777777" w:rsidR="00060D6D" w:rsidRPr="00C81350" w:rsidRDefault="00060D6D" w:rsidP="00C332CD">
      <w:pPr>
        <w:jc w:val="both"/>
      </w:pPr>
      <w:r w:rsidRPr="00C81350">
        <w:t>- studii de analiză și de stabilitate a malurilor și taluzelor pentru fiecare canal și sectoarele  analizate;</w:t>
      </w:r>
    </w:p>
    <w:p w14:paraId="2F67687F" w14:textId="77777777" w:rsidR="00060D6D" w:rsidRPr="00C81350" w:rsidRDefault="00060D6D" w:rsidP="00C332CD">
      <w:pPr>
        <w:jc w:val="both"/>
      </w:pPr>
      <w:r w:rsidRPr="00C81350">
        <w:t>- studii hidraulice (modelare 2D) în bief 1 Canal Dunăre Marea Neagră inclusiv la confluența cu fluviul Dunărea și modelare matematică a influenței valurilor produse de nave asupra protecției de maluri în cazul creșterii vitezei de navigație;</w:t>
      </w:r>
    </w:p>
    <w:p w14:paraId="2D20ABB3" w14:textId="77777777" w:rsidR="00060D6D" w:rsidRPr="00C81350" w:rsidRDefault="00060D6D" w:rsidP="00C332CD">
      <w:pPr>
        <w:jc w:val="both"/>
      </w:pPr>
      <w:r w:rsidRPr="00C81350">
        <w:t>- studii de trafic pentru o perioadă de 5 ani pentru fiecare canal navigabil;</w:t>
      </w:r>
    </w:p>
    <w:p w14:paraId="5967CA84" w14:textId="77777777" w:rsidR="00060D6D" w:rsidRPr="00C81350" w:rsidRDefault="00060D6D" w:rsidP="00C332CD">
      <w:pPr>
        <w:jc w:val="both"/>
      </w:pPr>
      <w:r w:rsidRPr="00C81350">
        <w:t>- Documentația tehnică pentru Certificatul de Urbanism în vederea obținerii Autorizației de Construire;</w:t>
      </w:r>
    </w:p>
    <w:p w14:paraId="7DD117A5" w14:textId="77777777" w:rsidR="00060D6D" w:rsidRPr="00C81350" w:rsidRDefault="00060D6D" w:rsidP="00C332CD">
      <w:pPr>
        <w:jc w:val="both"/>
      </w:pPr>
      <w:r w:rsidRPr="00C81350">
        <w:t>- Documentații tehnice pentru obținerea Avizelor/Acordurilor specificate în C.U. inclusiv Acordul de mediu și Avizul de Gospodărire Ape (DTAA);</w:t>
      </w:r>
    </w:p>
    <w:p w14:paraId="59851225" w14:textId="77777777" w:rsidR="00060D6D" w:rsidRPr="00C81350" w:rsidRDefault="00060D6D" w:rsidP="00C332CD">
      <w:pPr>
        <w:jc w:val="both"/>
        <w:rPr>
          <w:bCs/>
        </w:rPr>
      </w:pPr>
      <w:r w:rsidRPr="00C81350">
        <w:rPr>
          <w:bCs/>
        </w:rPr>
        <w:t xml:space="preserve">- Studiu de Fezabilitate (cu respectarea conținutului - cadru S.F. obiectiv mixt - conf. H.G. nr. 907 din 2016); </w:t>
      </w:r>
    </w:p>
    <w:p w14:paraId="6116035C" w14:textId="77777777" w:rsidR="00060D6D" w:rsidRPr="00C81350" w:rsidRDefault="00060D6D" w:rsidP="00C332CD">
      <w:pPr>
        <w:jc w:val="both"/>
        <w:rPr>
          <w:lang w:val="en-US"/>
        </w:rPr>
      </w:pPr>
      <w:r w:rsidRPr="00C81350">
        <w:t>- Documentații Tehnice pentru avizarea Studiului de Fezabilitate și a indicatorilor tehnico-economici</w:t>
      </w:r>
      <w:r w:rsidRPr="00C81350">
        <w:rPr>
          <w:lang w:val="en-US"/>
        </w:rPr>
        <w:t>;</w:t>
      </w:r>
    </w:p>
    <w:p w14:paraId="248BCC2C" w14:textId="77777777" w:rsidR="00060D6D" w:rsidRPr="00C81350" w:rsidRDefault="00060D6D" w:rsidP="00C332CD">
      <w:pPr>
        <w:jc w:val="both"/>
      </w:pPr>
      <w:r w:rsidRPr="00C81350">
        <w:t>Ordin de începere pentru contractul de elaborare studiu fezabilitate: 07.10.2020.</w:t>
      </w:r>
    </w:p>
    <w:p w14:paraId="22246F1B" w14:textId="77777777" w:rsidR="00060D6D" w:rsidRPr="00C81350" w:rsidRDefault="00060D6D" w:rsidP="00C332CD">
      <w:pPr>
        <w:jc w:val="both"/>
      </w:pPr>
      <w:r w:rsidRPr="00C81350">
        <w:t>Dată  finalizare studiu fezabilitate: iunie 2022.</w:t>
      </w:r>
    </w:p>
    <w:p w14:paraId="6AC71E58" w14:textId="77777777" w:rsidR="00060D6D" w:rsidRPr="00C81350" w:rsidRDefault="00060D6D" w:rsidP="00C332CD">
      <w:pPr>
        <w:jc w:val="both"/>
      </w:pPr>
      <w:r w:rsidRPr="00C81350">
        <w:t>Stadiul fizic al serviciilor prestate la 31.12.2022: 100%.</w:t>
      </w:r>
    </w:p>
    <w:p w14:paraId="73E4175E" w14:textId="77777777" w:rsidR="00060D6D" w:rsidRPr="00C81350" w:rsidRDefault="00060D6D" w:rsidP="00C332CD">
      <w:pPr>
        <w:jc w:val="both"/>
      </w:pPr>
      <w:r w:rsidRPr="00C81350">
        <w:t>Stadiul financiar al serviciilor decontate la 31.12.2022: 100%.</w:t>
      </w:r>
    </w:p>
    <w:p w14:paraId="106165AA" w14:textId="77777777" w:rsidR="00060D6D" w:rsidRPr="00C81350" w:rsidRDefault="00060D6D" w:rsidP="00C332CD">
      <w:pPr>
        <w:jc w:val="both"/>
      </w:pPr>
      <w:r w:rsidRPr="00C81350">
        <w:t>Avize obținute în anul 2022:</w:t>
      </w:r>
    </w:p>
    <w:p w14:paraId="0385EF9F" w14:textId="77777777" w:rsidR="00060D6D" w:rsidRPr="00C81350" w:rsidRDefault="00060D6D" w:rsidP="00C332CD">
      <w:pPr>
        <w:jc w:val="both"/>
        <w:rPr>
          <w:lang w:val="es-CO"/>
        </w:rPr>
      </w:pPr>
      <w:r w:rsidRPr="00C81350">
        <w:rPr>
          <w:lang w:val="es-CO"/>
        </w:rPr>
        <w:t>- Aviz nr.133/142 din 21.09.2022 - Aviz Favorabil - Consiliul Tehnico-Economic de Avizare al Ministerului Transporturilor și Infrastructurii;</w:t>
      </w:r>
    </w:p>
    <w:p w14:paraId="44465777" w14:textId="77777777" w:rsidR="00060D6D" w:rsidRPr="00C81350" w:rsidRDefault="00060D6D" w:rsidP="00C332CD">
      <w:pPr>
        <w:jc w:val="both"/>
      </w:pPr>
      <w:bookmarkStart w:id="52" w:name="_Hlk125030705"/>
      <w:r w:rsidRPr="00C81350">
        <w:rPr>
          <w:lang w:val="es-CO"/>
        </w:rPr>
        <w:t>- Aviz nr.77/02.11.2022 - Aviz favorabil - Consiliul Interministerial de Avizare Lucrări Publice de Interes Național și Locuințe</w:t>
      </w:r>
      <w:bookmarkEnd w:id="52"/>
      <w:r w:rsidRPr="00C81350">
        <w:rPr>
          <w:lang w:val="es-CO"/>
        </w:rPr>
        <w:t>;</w:t>
      </w:r>
    </w:p>
    <w:p w14:paraId="74423756" w14:textId="77777777" w:rsidR="00060D6D" w:rsidRPr="00C81350" w:rsidRDefault="00060D6D" w:rsidP="00C332CD">
      <w:pPr>
        <w:jc w:val="both"/>
      </w:pPr>
      <w:r w:rsidRPr="00C81350">
        <w:t xml:space="preserve">Pentru acest proiect, compania a dispus de un buget alocat în anul 2022 de 4.002.000 lei pentru Titlul 58 - Proiecte cu finanțare externă nerambursabilă aferente cadrului financiar 2014-2020. </w:t>
      </w:r>
    </w:p>
    <w:p w14:paraId="2B51DA8D" w14:textId="77777777" w:rsidR="00060D6D" w:rsidRPr="00C81350" w:rsidRDefault="00060D6D" w:rsidP="00C332CD">
      <w:pPr>
        <w:jc w:val="both"/>
      </w:pPr>
      <w:r w:rsidRPr="00C81350">
        <w:t xml:space="preserve">Plățile efectuate în anul 2022 au fost de 4.000.553,90 lei cu TVA. În acest sens, gradul de execuție bugetară realizat a fost de 99,96% pentru anul 2022. </w:t>
      </w:r>
    </w:p>
    <w:p w14:paraId="24E2CE9C" w14:textId="77777777" w:rsidR="00060D6D" w:rsidRPr="00C81350" w:rsidRDefault="00060D6D" w:rsidP="00C332CD">
      <w:pPr>
        <w:jc w:val="both"/>
        <w:rPr>
          <w:b/>
        </w:rPr>
      </w:pPr>
    </w:p>
    <w:p w14:paraId="7E3A13E2" w14:textId="77777777" w:rsidR="00060D6D" w:rsidRPr="00C81350" w:rsidRDefault="00060D6D" w:rsidP="00C332CD">
      <w:pPr>
        <w:jc w:val="both"/>
        <w:rPr>
          <w:b/>
          <w:lang w:val="en-US"/>
        </w:rPr>
      </w:pPr>
      <w:r w:rsidRPr="00C81350">
        <w:rPr>
          <w:b/>
        </w:rPr>
        <w:t xml:space="preserve">3. Proiect „Studiu de Fezabilitate pentru obiectivul/proiectul de investiții: </w:t>
      </w:r>
      <w:r w:rsidRPr="00C81350">
        <w:rPr>
          <w:b/>
          <w:lang w:val="en-US"/>
        </w:rPr>
        <w:t>Retehnologizare Ecluza Năvodari în vederea creșterii siguranței navigației”.</w:t>
      </w:r>
    </w:p>
    <w:p w14:paraId="1519BBF1" w14:textId="77777777" w:rsidR="00060D6D" w:rsidRPr="00C81350" w:rsidRDefault="00060D6D" w:rsidP="00C332CD">
      <w:pPr>
        <w:jc w:val="both"/>
      </w:pPr>
      <w:r w:rsidRPr="00C81350">
        <w:rPr>
          <w:lang w:val="en-US"/>
        </w:rPr>
        <w:t xml:space="preserve">Studiul a avut în vedere identificarea </w:t>
      </w:r>
      <w:r w:rsidRPr="00C81350">
        <w:t>soluțiilor tehnice moderne, fezabile pentru eliminarea funcționării defectuoase a Ecluzei Năvodari, situație care influențează circulația fluxurilor de mărfuri, afectează comunitățile locale și conduce la modificarea ecosistemelor din zona limitrofă biefului II al Canalului Poarta Albă-Midia, Năvodari.</w:t>
      </w:r>
    </w:p>
    <w:p w14:paraId="174BC354" w14:textId="77777777" w:rsidR="00060D6D" w:rsidRPr="00C81350" w:rsidRDefault="00060D6D" w:rsidP="00C332CD">
      <w:pPr>
        <w:jc w:val="both"/>
        <w:rPr>
          <w:bCs/>
        </w:rPr>
      </w:pPr>
      <w:r w:rsidRPr="00C81350">
        <w:rPr>
          <w:b/>
        </w:rPr>
        <w:t>Contract de finanțare nr. 71/07.07.2020</w:t>
      </w:r>
      <w:r w:rsidRPr="00C81350">
        <w:rPr>
          <w:bCs/>
        </w:rPr>
        <w:t>.</w:t>
      </w:r>
    </w:p>
    <w:p w14:paraId="50911886" w14:textId="77777777" w:rsidR="00060D6D" w:rsidRPr="00C81350" w:rsidRDefault="00060D6D" w:rsidP="00C332CD">
      <w:pPr>
        <w:jc w:val="both"/>
      </w:pPr>
      <w:r w:rsidRPr="00C81350">
        <w:rPr>
          <w:lang w:val="es-CO"/>
        </w:rPr>
        <w:t>Valoare totală proiect</w:t>
      </w:r>
      <w:r w:rsidRPr="00C81350">
        <w:t>: 4.141.440 lei (cu TVA).</w:t>
      </w:r>
    </w:p>
    <w:p w14:paraId="6966B08F" w14:textId="77777777" w:rsidR="00060D6D" w:rsidRPr="00C81350" w:rsidRDefault="00060D6D" w:rsidP="00C332CD">
      <w:pPr>
        <w:jc w:val="both"/>
        <w:rPr>
          <w:bCs/>
        </w:rPr>
      </w:pPr>
      <w:r w:rsidRPr="00C81350">
        <w:t>Perioada de implementare a proiectului: 06.11.2019 – 31.12.2023.</w:t>
      </w:r>
    </w:p>
    <w:p w14:paraId="23903CA9" w14:textId="77777777" w:rsidR="00060D6D" w:rsidRPr="00C81350" w:rsidRDefault="00060D6D" w:rsidP="00C332CD">
      <w:pPr>
        <w:jc w:val="both"/>
      </w:pPr>
      <w:r w:rsidRPr="00C81350">
        <w:t>Proiectul a presupus elaborarea de:</w:t>
      </w:r>
    </w:p>
    <w:p w14:paraId="6F73E9A5" w14:textId="77777777" w:rsidR="00060D6D" w:rsidRPr="00C81350" w:rsidRDefault="00060D6D" w:rsidP="00C332CD">
      <w:pPr>
        <w:jc w:val="both"/>
      </w:pPr>
      <w:r w:rsidRPr="00C81350">
        <w:t>- Studiu geotehnic;</w:t>
      </w:r>
    </w:p>
    <w:p w14:paraId="4CD75F5E" w14:textId="77777777" w:rsidR="00060D6D" w:rsidRPr="00C81350" w:rsidRDefault="00060D6D" w:rsidP="00C332CD">
      <w:pPr>
        <w:jc w:val="both"/>
      </w:pPr>
      <w:r w:rsidRPr="00C81350">
        <w:t>- Studiu topografic;</w:t>
      </w:r>
    </w:p>
    <w:p w14:paraId="7D727FDF" w14:textId="77777777" w:rsidR="00060D6D" w:rsidRPr="00C81350" w:rsidRDefault="00060D6D" w:rsidP="00C332CD">
      <w:pPr>
        <w:jc w:val="both"/>
      </w:pPr>
      <w:r w:rsidRPr="00C81350">
        <w:t>- Studiu hidrologic;</w:t>
      </w:r>
    </w:p>
    <w:p w14:paraId="2CA08F57" w14:textId="77777777" w:rsidR="00060D6D" w:rsidRPr="00C81350" w:rsidRDefault="00060D6D" w:rsidP="00C332CD">
      <w:pPr>
        <w:jc w:val="both"/>
      </w:pPr>
      <w:r w:rsidRPr="00C81350">
        <w:t>- Studiu de analiză și de evaluare a impactului calității aerului și apei din zona Ecluzei Năvodari;</w:t>
      </w:r>
    </w:p>
    <w:p w14:paraId="26A7C3DD" w14:textId="77777777" w:rsidR="00060D6D" w:rsidRPr="00C81350" w:rsidRDefault="00060D6D" w:rsidP="00C332CD">
      <w:pPr>
        <w:jc w:val="both"/>
      </w:pPr>
      <w:r w:rsidRPr="00C81350">
        <w:lastRenderedPageBreak/>
        <w:t xml:space="preserve">- Studiu de trafic; </w:t>
      </w:r>
    </w:p>
    <w:p w14:paraId="0D11C52A" w14:textId="77777777" w:rsidR="00060D6D" w:rsidRPr="00C81350" w:rsidRDefault="00060D6D" w:rsidP="00C332CD">
      <w:pPr>
        <w:jc w:val="both"/>
      </w:pPr>
      <w:r w:rsidRPr="00C81350">
        <w:t>- Expertiza tehnică a echipamentelor și instalațiilor existente în ecluze; expertiza tehnică a construcției ecluzei;</w:t>
      </w:r>
    </w:p>
    <w:p w14:paraId="7DC5817E" w14:textId="77777777" w:rsidR="00060D6D" w:rsidRPr="00C81350" w:rsidRDefault="00060D6D" w:rsidP="00C332CD">
      <w:pPr>
        <w:jc w:val="both"/>
      </w:pPr>
      <w:r w:rsidRPr="00C81350">
        <w:t xml:space="preserve">- Audit energetic; </w:t>
      </w:r>
    </w:p>
    <w:p w14:paraId="1D05C98B" w14:textId="77777777" w:rsidR="00060D6D" w:rsidRPr="00C81350" w:rsidRDefault="00060D6D" w:rsidP="00C332CD">
      <w:pPr>
        <w:jc w:val="both"/>
      </w:pPr>
      <w:r w:rsidRPr="00C81350">
        <w:t xml:space="preserve"> - Documentația tehnică pentru Certificatul de Urbanism în vederea obținerii Autorizației de Construire; </w:t>
      </w:r>
    </w:p>
    <w:p w14:paraId="02119C43" w14:textId="77777777" w:rsidR="00060D6D" w:rsidRPr="00C81350" w:rsidRDefault="00060D6D" w:rsidP="00C332CD">
      <w:pPr>
        <w:jc w:val="both"/>
      </w:pPr>
      <w:r w:rsidRPr="00C81350">
        <w:t>- Documentații tehnice pentru obținerea Avizelor/Acordurilor specificate în C.U. inclusiv Acordul de mediu și Avizul de Gospodărire Ape (DTAA);</w:t>
      </w:r>
    </w:p>
    <w:p w14:paraId="78A463BE" w14:textId="77777777" w:rsidR="00060D6D" w:rsidRPr="00C81350" w:rsidRDefault="00060D6D" w:rsidP="00C332CD">
      <w:pPr>
        <w:jc w:val="both"/>
        <w:rPr>
          <w:b/>
        </w:rPr>
      </w:pPr>
      <w:r w:rsidRPr="00C81350">
        <w:rPr>
          <w:b/>
        </w:rPr>
        <w:t xml:space="preserve">- Studiu de Fezabilitate (cu respectarea conținutului - cadru S.F. obiectiv mixt - conf. H.G. nr. 907 din 2016 ). </w:t>
      </w:r>
    </w:p>
    <w:p w14:paraId="55937313" w14:textId="77777777" w:rsidR="00060D6D" w:rsidRPr="00C81350" w:rsidRDefault="00060D6D" w:rsidP="00C332CD">
      <w:pPr>
        <w:jc w:val="both"/>
      </w:pPr>
      <w:r w:rsidRPr="00C81350">
        <w:rPr>
          <w:b/>
        </w:rPr>
        <w:t xml:space="preserve">- </w:t>
      </w:r>
      <w:r w:rsidRPr="00C81350">
        <w:t>Documentaţii Tehnice pentru avizarea Studiului de Fezabilitate și a indicatorilor tehnico-economici.</w:t>
      </w:r>
    </w:p>
    <w:p w14:paraId="14B284D5" w14:textId="77777777" w:rsidR="00060D6D" w:rsidRPr="00C81350" w:rsidRDefault="00060D6D" w:rsidP="00C332CD">
      <w:pPr>
        <w:jc w:val="both"/>
      </w:pPr>
      <w:r w:rsidRPr="00C81350">
        <w:t>Ordin de începere pentru contractul de elaborare studiu fezabilitate: 01.09.2021</w:t>
      </w:r>
    </w:p>
    <w:p w14:paraId="1F9EAC8F" w14:textId="77777777" w:rsidR="00060D6D" w:rsidRPr="00C81350" w:rsidRDefault="00060D6D" w:rsidP="00C332CD">
      <w:pPr>
        <w:jc w:val="both"/>
      </w:pPr>
      <w:r w:rsidRPr="00C81350">
        <w:t>Dată finalizare studiu fezabilitate: 31.12.2022</w:t>
      </w:r>
    </w:p>
    <w:p w14:paraId="254EA0E0" w14:textId="77777777" w:rsidR="00060D6D" w:rsidRPr="00C81350" w:rsidRDefault="00060D6D" w:rsidP="00C332CD">
      <w:pPr>
        <w:jc w:val="both"/>
      </w:pPr>
      <w:r w:rsidRPr="00C81350">
        <w:t xml:space="preserve">Stadiul fizic al serviciilor prestate la 31.12.2022: 100% </w:t>
      </w:r>
    </w:p>
    <w:p w14:paraId="547E6A52" w14:textId="77777777" w:rsidR="00060D6D" w:rsidRPr="00C81350" w:rsidRDefault="00060D6D" w:rsidP="00C332CD">
      <w:pPr>
        <w:jc w:val="both"/>
      </w:pPr>
      <w:r w:rsidRPr="00C81350">
        <w:t>Stadiul financiar al serviciilor decontate la 31.12.2022:  99,58%</w:t>
      </w:r>
    </w:p>
    <w:p w14:paraId="10C1A76E" w14:textId="77777777" w:rsidR="00060D6D" w:rsidRPr="00C81350" w:rsidRDefault="00060D6D" w:rsidP="00C332CD">
      <w:pPr>
        <w:jc w:val="both"/>
      </w:pPr>
      <w:r w:rsidRPr="00C81350">
        <w:t>Avize obținute în anul 2022:</w:t>
      </w:r>
    </w:p>
    <w:p w14:paraId="7040E00E" w14:textId="77777777" w:rsidR="00060D6D" w:rsidRPr="00C81350" w:rsidRDefault="00060D6D" w:rsidP="00C332CD">
      <w:pPr>
        <w:jc w:val="both"/>
        <w:rPr>
          <w:lang w:val="es-CO"/>
        </w:rPr>
      </w:pPr>
      <w:r w:rsidRPr="00C81350">
        <w:rPr>
          <w:lang w:val="es-CO"/>
        </w:rPr>
        <w:t>-Aviz nr.174/183 din 16.12.2022 - Aviz Favorabil - Consiliul Tehnico-Economic de Avizare al Ministerului Transporturilor și Infrastructurii</w:t>
      </w:r>
    </w:p>
    <w:p w14:paraId="2A5B8CEA" w14:textId="77777777" w:rsidR="00060D6D" w:rsidRPr="00C81350" w:rsidRDefault="00060D6D" w:rsidP="00C332CD">
      <w:pPr>
        <w:jc w:val="both"/>
      </w:pPr>
      <w:r w:rsidRPr="00C81350">
        <w:t xml:space="preserve">Pentru acest proiect, compania a dispus de un buget alocat în anul 2022 de 3.745.000 lei pentru Titlul 58 - Proiecte cu finanțare externă nerambursabilă aferente cadrului financiar 2014-2020. </w:t>
      </w:r>
    </w:p>
    <w:p w14:paraId="1539C3DA" w14:textId="77777777" w:rsidR="00060D6D" w:rsidRPr="00C81350" w:rsidRDefault="00060D6D" w:rsidP="00C332CD">
      <w:pPr>
        <w:jc w:val="both"/>
      </w:pPr>
      <w:r w:rsidRPr="00C81350">
        <w:t xml:space="preserve">Plățile efectuate în anul 2022 au fost de 3.741.464,52 lei cu TVA. În acest sens, gradul de execuție bugetară realizat a fost de 99,91% pentru anul 2022. </w:t>
      </w:r>
    </w:p>
    <w:p w14:paraId="46DBAE5F" w14:textId="77777777" w:rsidR="00060D6D" w:rsidRPr="00C81350" w:rsidRDefault="00060D6D" w:rsidP="00C332CD">
      <w:pPr>
        <w:jc w:val="both"/>
        <w:rPr>
          <w:b/>
        </w:rPr>
      </w:pPr>
    </w:p>
    <w:p w14:paraId="641B49AD" w14:textId="77777777" w:rsidR="00060D6D" w:rsidRPr="00C81350" w:rsidRDefault="00060D6D" w:rsidP="00C332CD">
      <w:pPr>
        <w:jc w:val="both"/>
        <w:rPr>
          <w:b/>
        </w:rPr>
      </w:pPr>
      <w:r w:rsidRPr="00C81350">
        <w:rPr>
          <w:b/>
        </w:rPr>
        <w:t>4. Proiect „Modernizare și extindere capacitate de operare în Portul Ovidiu”</w:t>
      </w:r>
    </w:p>
    <w:p w14:paraId="05E656A1" w14:textId="77777777" w:rsidR="00060D6D" w:rsidRPr="00C81350" w:rsidRDefault="00060D6D" w:rsidP="00C332CD">
      <w:pPr>
        <w:jc w:val="both"/>
      </w:pPr>
      <w:r w:rsidRPr="00C81350">
        <w:t>Proiectul are în vedere realizarea următoarelor lucrări principale:</w:t>
      </w:r>
    </w:p>
    <w:p w14:paraId="70961DBA" w14:textId="77777777" w:rsidR="00060D6D" w:rsidRPr="00C81350" w:rsidRDefault="00060D6D" w:rsidP="00C332CD">
      <w:pPr>
        <w:jc w:val="both"/>
      </w:pPr>
      <w:r w:rsidRPr="00C81350">
        <w:rPr>
          <w:i/>
        </w:rPr>
        <w:t>Mal drept (port vechi):</w:t>
      </w:r>
      <w:r w:rsidRPr="00C81350">
        <w:t xml:space="preserve"> lucrări de modernizarea a cheurilor existente și refacere a sistemului de  acostare si protecție a cheurilor, betonare platforme portuare existente, modernizarea drumurilor din incinta portuară; executarea rețelei de alimentare cu energie electrică și alimentarea cu apă, inclusiv asigurarea utilităților la dane, executarea unei clădiri administrative; realizarea împrejmuirii și securizării incintei portuare.</w:t>
      </w:r>
    </w:p>
    <w:p w14:paraId="49FF4E19" w14:textId="77777777" w:rsidR="00060D6D" w:rsidRPr="00C81350" w:rsidRDefault="00060D6D" w:rsidP="00C332CD">
      <w:pPr>
        <w:jc w:val="both"/>
        <w:rPr>
          <w:b/>
        </w:rPr>
      </w:pPr>
      <w:r w:rsidRPr="00C81350">
        <w:rPr>
          <w:i/>
        </w:rPr>
        <w:t xml:space="preserve">Mal stâng (port nou): </w:t>
      </w:r>
      <w:r w:rsidRPr="00C81350">
        <w:t>construirea unui cheu vertical (3 dane de operare), executarea platformei de operare portuară în spatele cheului vertical;</w:t>
      </w:r>
      <w:r w:rsidRPr="00C81350">
        <w:rPr>
          <w:i/>
        </w:rPr>
        <w:t xml:space="preserve"> </w:t>
      </w:r>
      <w:r w:rsidRPr="00C81350">
        <w:t xml:space="preserve">executarea rețelei de alimentare cu energie electrică și alimentarea cu apă, inclusiv asigurarea utilităților la dane, executarea unei clădiri administrative; realizarea împrejmuirii și securizării incintei portuare; reabilitarea drumului de acces. </w:t>
      </w:r>
    </w:p>
    <w:p w14:paraId="6263F3B7" w14:textId="77777777" w:rsidR="00060D6D" w:rsidRPr="00C81350" w:rsidRDefault="00060D6D" w:rsidP="00C332CD">
      <w:pPr>
        <w:jc w:val="both"/>
      </w:pPr>
      <w:r w:rsidRPr="00C81350">
        <w:t>Indicatorii tehnico economici ai investiţiei aprobaţi prin HG nr.789/2019.</w:t>
      </w:r>
    </w:p>
    <w:p w14:paraId="2F899D21" w14:textId="77777777" w:rsidR="00060D6D" w:rsidRPr="00C81350" w:rsidRDefault="00060D6D" w:rsidP="00C332CD">
      <w:pPr>
        <w:jc w:val="both"/>
      </w:pPr>
      <w:r w:rsidRPr="00C81350">
        <w:t>Cofinanţare proiect din surse proprii aprobată prin HCA nr. 23/29.05.2020 și HCA nr.18/29.03.2022.</w:t>
      </w:r>
    </w:p>
    <w:p w14:paraId="4D5DD92C" w14:textId="77777777" w:rsidR="00060D6D" w:rsidRPr="00C81350" w:rsidRDefault="00060D6D" w:rsidP="00C332CD">
      <w:pPr>
        <w:jc w:val="both"/>
        <w:rPr>
          <w:b/>
          <w:bCs/>
        </w:rPr>
      </w:pPr>
      <w:r w:rsidRPr="00C81350">
        <w:rPr>
          <w:b/>
          <w:bCs/>
        </w:rPr>
        <w:t>Contract de</w:t>
      </w:r>
      <w:r w:rsidRPr="00C81350" w:rsidDel="00C273C3">
        <w:rPr>
          <w:b/>
          <w:bCs/>
        </w:rPr>
        <w:t xml:space="preserve"> </w:t>
      </w:r>
      <w:r w:rsidRPr="00C81350">
        <w:rPr>
          <w:b/>
          <w:bCs/>
        </w:rPr>
        <w:t>finanțare nr. 113/26.08.2021</w:t>
      </w:r>
    </w:p>
    <w:p w14:paraId="24615330" w14:textId="77777777" w:rsidR="00060D6D" w:rsidRPr="00C81350" w:rsidRDefault="00060D6D" w:rsidP="00C332CD">
      <w:pPr>
        <w:jc w:val="both"/>
      </w:pPr>
      <w:r w:rsidRPr="00C81350">
        <w:t>Valoare totală proiect: 70.415.195,82 lei (cu TVA).</w:t>
      </w:r>
    </w:p>
    <w:p w14:paraId="44C128FC" w14:textId="77777777" w:rsidR="00060D6D" w:rsidRPr="00C81350" w:rsidRDefault="00060D6D" w:rsidP="00C332CD">
      <w:pPr>
        <w:jc w:val="both"/>
        <w:rPr>
          <w:bCs/>
        </w:rPr>
      </w:pPr>
      <w:r w:rsidRPr="00C81350">
        <w:t>Perioada de implementare a proiectului: 04.02.2020 – 28.02.2024.</w:t>
      </w:r>
    </w:p>
    <w:p w14:paraId="414E2F80" w14:textId="77777777" w:rsidR="00060D6D" w:rsidRPr="00C81350" w:rsidRDefault="00060D6D" w:rsidP="00C332CD">
      <w:pPr>
        <w:jc w:val="both"/>
        <w:rPr>
          <w:bCs/>
          <w:iCs/>
          <w:lang w:val="fr-BE"/>
        </w:rPr>
      </w:pPr>
      <w:r w:rsidRPr="00C81350">
        <w:rPr>
          <w:bCs/>
          <w:iCs/>
          <w:lang w:val="fr-BE"/>
        </w:rPr>
        <w:t xml:space="preserve">În condițiile anulării procedurii de atribuire a contractului de proiectare și executare lucrări, a creșterii prețurilor la materialele de construcții și faptului că indicatorii tehnico-economici au fost aprobați la nivelul anului 2019, compania a actualizat devizul general al investiției în funcție de evoluția indicilor de prețuri. Devizul general actualizat a fost avizat prin Avizul CTE-ACN nr. </w:t>
      </w:r>
      <w:r w:rsidRPr="00C81350">
        <w:t xml:space="preserve">26188/22.12.2021, </w:t>
      </w:r>
      <w:r w:rsidRPr="00C81350">
        <w:rPr>
          <w:bCs/>
          <w:iCs/>
          <w:lang w:val="fr-BE"/>
        </w:rPr>
        <w:t>Avizul CTE MTI nr. 4/13 din 14.01.2022, iar indicatorii tehnico-economici ai investiției au fost reaprobați prin OMTI nr. 203/ 22.02.2022. Drept urmare documentația de atribuire a contractului de proiectare și executare lucrări a fost revizuită, aprobată la nivelul companiei și transmisă spre publicare în SEAP în 29.06.2022. Data deschidere oferte: 9.08.2022.</w:t>
      </w:r>
    </w:p>
    <w:p w14:paraId="6F81272D" w14:textId="77777777" w:rsidR="00060D6D" w:rsidRPr="00C81350" w:rsidRDefault="00060D6D" w:rsidP="00C332CD">
      <w:pPr>
        <w:jc w:val="both"/>
        <w:rPr>
          <w:bCs/>
          <w:iCs/>
          <w:lang w:val="fr-BE"/>
        </w:rPr>
      </w:pPr>
      <w:r w:rsidRPr="00C81350">
        <w:rPr>
          <w:bCs/>
          <w:iCs/>
          <w:lang w:val="fr-BE"/>
        </w:rPr>
        <w:t>A fost atribuit Acordul Contractual nr.1729/27.10.2022 - Contract de lucrări: Proiectare și execuție: “Modernizare și extindere capacitate de operare în portul Ovidiu” încheiat cu Asocierea SC BUILDING CONSTRUCTION MEA SRL (Lider de asociere) – G&amp;M ROAD BULDING ENGINEERING SRL (asociat) - SC BUILDING DESIGN 2000 TOP SRL (asociat), în valoare de 56.678.600 lei fără TVA. Durata contract: 25 luni.</w:t>
      </w:r>
    </w:p>
    <w:p w14:paraId="48C8D5D8" w14:textId="77777777" w:rsidR="00060D6D" w:rsidRPr="00C81350" w:rsidRDefault="00060D6D" w:rsidP="00C332CD">
      <w:pPr>
        <w:jc w:val="both"/>
        <w:rPr>
          <w:bCs/>
          <w:iCs/>
          <w:lang w:val="fr-BE"/>
        </w:rPr>
      </w:pPr>
      <w:r w:rsidRPr="00C81350">
        <w:rPr>
          <w:bCs/>
          <w:iCs/>
          <w:lang w:val="fr-BE"/>
        </w:rPr>
        <w:t>Ordin de începere pentru contract de proiectare-execuție: 23528/08.11.2022. Proces Verbal de predare amplasament: 23733/10.11.2022.</w:t>
      </w:r>
    </w:p>
    <w:p w14:paraId="5BC099E8" w14:textId="77777777" w:rsidR="00060D6D" w:rsidRPr="00C81350" w:rsidRDefault="00060D6D" w:rsidP="00C332CD">
      <w:pPr>
        <w:jc w:val="both"/>
      </w:pPr>
      <w:r w:rsidRPr="00C81350">
        <w:t>A fost atribuit și semnat Contractul de supervizare al proiectării și execuției (Contract sectorial de servicii nr. 1633/15.10.2021), semnat cu TPF INGINERIE SRL București.</w:t>
      </w:r>
      <w:r w:rsidRPr="00C81350">
        <w:rPr>
          <w:bCs/>
          <w:iCs/>
          <w:lang w:val="fr-BE"/>
        </w:rPr>
        <w:t xml:space="preserve"> Ordin de începere pentru contract supervizare: 23221/03.11.2022.</w:t>
      </w:r>
    </w:p>
    <w:p w14:paraId="06DD3C57" w14:textId="77777777" w:rsidR="00060D6D" w:rsidRPr="00C81350" w:rsidRDefault="00060D6D" w:rsidP="00C332CD">
      <w:pPr>
        <w:jc w:val="both"/>
        <w:rPr>
          <w:bCs/>
          <w:iCs/>
          <w:lang w:val="fr-BE"/>
        </w:rPr>
      </w:pPr>
      <w:r w:rsidRPr="00C81350">
        <w:rPr>
          <w:bCs/>
          <w:iCs/>
          <w:lang w:val="fr-BE"/>
        </w:rPr>
        <w:t xml:space="preserve">Având în vedere actualizarea devizului general al investiției, a fost inițiată și transmisă la MTI-DGPET Propunerea de AA2 la Contractul de finanțare al proiectului, propunere ce vizează și modificarea bugetului proiectului, respectiv majorarea valorii totale a contractului de finanțare, de la </w:t>
      </w:r>
      <w:r w:rsidRPr="00C81350">
        <w:t xml:space="preserve">70.415.195,82 </w:t>
      </w:r>
      <w:r w:rsidRPr="00C81350">
        <w:lastRenderedPageBreak/>
        <w:t xml:space="preserve">lei (cu TVA) la </w:t>
      </w:r>
      <w:r w:rsidRPr="00C81350">
        <w:rPr>
          <w:bCs/>
          <w:iCs/>
          <w:lang w:val="fr-BE"/>
        </w:rPr>
        <w:t>83.849.525,02 lei (cu TVA). Propunerea de AA2 a fost aprobată de DGPET cu Nota de Aprobare nr.47204/28.11.2022, urmând a se semna AA2 la Contractul de finanțare în luna ianuarie 2023.</w:t>
      </w:r>
    </w:p>
    <w:p w14:paraId="145E6652" w14:textId="77777777" w:rsidR="00060D6D" w:rsidRPr="00C81350" w:rsidRDefault="00060D6D" w:rsidP="00C332CD">
      <w:pPr>
        <w:jc w:val="both"/>
      </w:pPr>
      <w:r w:rsidRPr="00C81350">
        <w:t xml:space="preserve">Pentru acest proiect, compania a dispus de un buget alocat în anul 2022 de 150.000 lei pentru Titlul 58 - Proiecte cu finanțare externă nerambursabilă aferente cadrului financiar 2014-2020. </w:t>
      </w:r>
    </w:p>
    <w:p w14:paraId="04880F8A" w14:textId="77777777" w:rsidR="00060D6D" w:rsidRPr="00C81350" w:rsidRDefault="00060D6D" w:rsidP="00C332CD">
      <w:pPr>
        <w:jc w:val="both"/>
      </w:pPr>
      <w:r w:rsidRPr="00C81350">
        <w:t xml:space="preserve">Plățile efectuate în anul 2022 au fost de 133.429,48 lei cu TVA. În acest sens, gradul de execuție bugetară realizat a fost de 88,95% pentru anul 2022. </w:t>
      </w:r>
    </w:p>
    <w:p w14:paraId="74BD39FE" w14:textId="77777777" w:rsidR="00060D6D" w:rsidRPr="00C81350" w:rsidRDefault="00060D6D" w:rsidP="00C332CD">
      <w:pPr>
        <w:jc w:val="both"/>
        <w:rPr>
          <w:b/>
        </w:rPr>
      </w:pPr>
    </w:p>
    <w:p w14:paraId="72C8DA00" w14:textId="77777777" w:rsidR="00060D6D" w:rsidRPr="00C81350" w:rsidRDefault="00060D6D" w:rsidP="00C332CD">
      <w:pPr>
        <w:jc w:val="both"/>
        <w:rPr>
          <w:b/>
        </w:rPr>
      </w:pPr>
      <w:r w:rsidRPr="00C81350">
        <w:rPr>
          <w:b/>
        </w:rPr>
        <w:t>5. Proiect „Modernizare și extindere capacitate de operare în Portul Luminița”</w:t>
      </w:r>
    </w:p>
    <w:p w14:paraId="1E602D09" w14:textId="77777777" w:rsidR="00060D6D" w:rsidRPr="00C81350" w:rsidRDefault="00060D6D" w:rsidP="00C332CD">
      <w:pPr>
        <w:jc w:val="both"/>
      </w:pPr>
      <w:r w:rsidRPr="00C81350">
        <w:t xml:space="preserve"> Proiectul are în vedere realizarea următoarelor lucrări principale: reabilitarea cheurilor și fronturilor de așteptare existente; modernizarea drumului de acces spre port și a drumurilor de incintă; asigurarea adâncimilor de navigație în șenal și în acvatoriul portuar; extinderea capacității de operare a portului prin execuția a 4 dane noi, reabilitarea și betonarea  platformei  portuare, execuția împrejmuirii și securizarea incintei portuare, execuția unei clădiri administrative, asigurarea utilităților (apă și energie) la dane și clădirea administrativă, asigurarea iluminatului incintei portuare, etc.</w:t>
      </w:r>
    </w:p>
    <w:p w14:paraId="6AAC6FA2" w14:textId="77777777" w:rsidR="00060D6D" w:rsidRPr="00C81350" w:rsidRDefault="00060D6D" w:rsidP="00C332CD">
      <w:pPr>
        <w:jc w:val="both"/>
      </w:pPr>
      <w:r w:rsidRPr="00C81350">
        <w:t>Indicatorii tehnico-economici ai investiţiei aprobaţi prin  HG nr.936/2019.</w:t>
      </w:r>
    </w:p>
    <w:p w14:paraId="744390FC" w14:textId="77777777" w:rsidR="00060D6D" w:rsidRPr="00C81350" w:rsidRDefault="00060D6D" w:rsidP="00C332CD">
      <w:pPr>
        <w:jc w:val="both"/>
      </w:pPr>
      <w:r w:rsidRPr="00C81350">
        <w:t>Cofinanţare proiect din surse proprii aprobată prin HCA nr.22/29.05.2020 și HCA nr.18/29.03.2022.</w:t>
      </w:r>
    </w:p>
    <w:p w14:paraId="5F1E0C68" w14:textId="77777777" w:rsidR="00060D6D" w:rsidRPr="00C81350" w:rsidRDefault="00060D6D" w:rsidP="00C332CD">
      <w:pPr>
        <w:jc w:val="both"/>
        <w:rPr>
          <w:b/>
        </w:rPr>
      </w:pPr>
      <w:r w:rsidRPr="00C81350">
        <w:rPr>
          <w:b/>
        </w:rPr>
        <w:t>Contract de finanţare nr.155/31.08.2022</w:t>
      </w:r>
    </w:p>
    <w:p w14:paraId="1ECECB2C" w14:textId="77777777" w:rsidR="00060D6D" w:rsidRPr="00C81350" w:rsidRDefault="00060D6D" w:rsidP="00C332CD">
      <w:pPr>
        <w:jc w:val="both"/>
      </w:pPr>
      <w:r w:rsidRPr="00C81350">
        <w:t xml:space="preserve">Valoare totală proiect: 119.556.257,76 lei (cu TVA). </w:t>
      </w:r>
    </w:p>
    <w:p w14:paraId="7E552535" w14:textId="77777777" w:rsidR="00060D6D" w:rsidRPr="00C81350" w:rsidRDefault="00060D6D" w:rsidP="00C332CD">
      <w:pPr>
        <w:jc w:val="both"/>
      </w:pPr>
      <w:r w:rsidRPr="00C81350">
        <w:t>Perioada de implementare a proiectului: 23.06.2020 - 31.07.2024.</w:t>
      </w:r>
    </w:p>
    <w:p w14:paraId="2381545F" w14:textId="77777777" w:rsidR="00060D6D" w:rsidRPr="00C81350" w:rsidRDefault="00060D6D" w:rsidP="00C332CD">
      <w:pPr>
        <w:jc w:val="both"/>
        <w:rPr>
          <w:bCs/>
          <w:iCs/>
          <w:lang w:val="fr-BE"/>
        </w:rPr>
      </w:pPr>
      <w:r w:rsidRPr="00C81350">
        <w:t>Î</w:t>
      </w:r>
      <w:r w:rsidRPr="00C81350">
        <w:rPr>
          <w:bCs/>
          <w:iCs/>
          <w:lang w:val="fr-BE"/>
        </w:rPr>
        <w:t>n condițiile anulării (de două ori) a procedurii de atribuire a contractului de proiectare </w:t>
      </w:r>
      <w:r w:rsidRPr="00C81350">
        <w:rPr>
          <w:bCs/>
          <w:iCs/>
        </w:rPr>
        <w:t>ș</w:t>
      </w:r>
      <w:r w:rsidRPr="00C81350">
        <w:rPr>
          <w:bCs/>
          <w:iCs/>
          <w:lang w:val="fr-BE"/>
        </w:rPr>
        <w:t>i executare lucrări, a creșterii prețurilor la materialele de construcții și faptului că indicatorii tehnico-economici au fost aprobați la nivelul anului 2019, compania a actualizat devizul general al investiției în funcție de evoluția indicilor de prețuri. Devizul general actualizat a fost avizat prin avizul CTE-ACN nr.24728/07.12.2021</w:t>
      </w:r>
      <w:r w:rsidRPr="00C81350">
        <w:t>, avizul CTE MTI nr.5/14 din 14.01.2022 iar indicatorii tehnico-economici ai investitiei au fost reaprobati prin OMTI nr. 205/ 22.02.2022. Drept urmare documentația de atribuire a contractului de proiectare și executare lucrări a fost revizuită, aprobată la nivelul companiei și transmisă spre publicare în SEAP în 29.06.2022.</w:t>
      </w:r>
      <w:r w:rsidRPr="00C81350">
        <w:rPr>
          <w:bCs/>
          <w:iCs/>
          <w:lang w:val="fr-BE"/>
        </w:rPr>
        <w:t xml:space="preserve"> Data deschidere oferte: 9.08.2022.</w:t>
      </w:r>
    </w:p>
    <w:p w14:paraId="338E8C91" w14:textId="77777777" w:rsidR="00060D6D" w:rsidRPr="00C81350" w:rsidRDefault="00060D6D" w:rsidP="00C332CD">
      <w:pPr>
        <w:jc w:val="both"/>
        <w:rPr>
          <w:bCs/>
          <w:iCs/>
          <w:lang w:val="fr-BE"/>
        </w:rPr>
      </w:pPr>
      <w:r w:rsidRPr="00C81350">
        <w:rPr>
          <w:bCs/>
          <w:iCs/>
          <w:lang w:val="fr-BE"/>
        </w:rPr>
        <w:t>A fost atribuit Acordul Contractual nr.1753/21.12.2022-Contract de lucrări: Proiectare și execuție: “Modernizare și extindere capacitate de operare în portul Luminița” încheiat cu Asocierea G&amp;M ROAD BUILDING ENGINEERING SRL (lider de asociere) &amp; BUILDING CONSTRUCTION MEA SRL(asociat)&amp; KIRLIC GROUP SRL(asociat) &amp; BUILDING DESIGN 2000 TOP SRL(asociat), în valoare de 81.917.000 lei fără TVA. Durata contract: 21 luni. Ordin de începere pentru contract de proiectare-execuție: 27610/30.12.2022. Proces Verbal de predare amplasament nr</w:t>
      </w:r>
      <w:r w:rsidRPr="00C81350">
        <w:rPr>
          <w:bCs/>
          <w:iCs/>
          <w:lang w:val="en-US"/>
        </w:rPr>
        <w:t>:</w:t>
      </w:r>
      <w:r w:rsidRPr="00C81350">
        <w:rPr>
          <w:bCs/>
          <w:iCs/>
          <w:lang w:val="fr-BE"/>
        </w:rPr>
        <w:t>108/03.01.2023.</w:t>
      </w:r>
    </w:p>
    <w:p w14:paraId="7EB35829" w14:textId="77777777" w:rsidR="00060D6D" w:rsidRPr="00C81350" w:rsidRDefault="00060D6D" w:rsidP="00C332CD">
      <w:pPr>
        <w:jc w:val="both"/>
        <w:rPr>
          <w:bCs/>
          <w:iCs/>
          <w:lang w:val="fr-BE"/>
        </w:rPr>
      </w:pPr>
      <w:r w:rsidRPr="00C81350">
        <w:rPr>
          <w:bCs/>
          <w:iCs/>
          <w:lang w:val="fr-BE"/>
        </w:rPr>
        <w:t xml:space="preserve">Ulterior semnării contractului de finanțare, a fost semnat și </w:t>
      </w:r>
      <w:r w:rsidRPr="00C81350">
        <w:t xml:space="preserve">Contractul de supervizare al proiectării și execuției (procedura de atribuire a acestui contract fiind finalizată din 2021). Astfel, a fost semnat cu TPF Inginerie SRL, </w:t>
      </w:r>
      <w:r w:rsidRPr="00C81350">
        <w:rPr>
          <w:bCs/>
          <w:iCs/>
          <w:lang w:val="fr-BE"/>
        </w:rPr>
        <w:t>Contractul de achiziție sectorială de servicii nr.1716/15.09.2022. Ordin de începere pentru contract supervizare: 27354/27.12.2022.</w:t>
      </w:r>
    </w:p>
    <w:p w14:paraId="25222494" w14:textId="6F969A66" w:rsidR="00060D6D" w:rsidRPr="00C81350" w:rsidRDefault="00060D6D" w:rsidP="00C332CD">
      <w:pPr>
        <w:jc w:val="both"/>
      </w:pPr>
      <w:r w:rsidRPr="00C81350">
        <w:t xml:space="preserve">Pentru acest proiect, compania a dispus de un buget alocat în anul 2022 de 150.000 lei pentru Titlul 58 - Proiecte cu finanțare externă nerambursabilă aferente cadrului financiar 2014-2020. </w:t>
      </w:r>
    </w:p>
    <w:p w14:paraId="29E208E0" w14:textId="77777777" w:rsidR="00060D6D" w:rsidRPr="00C81350" w:rsidRDefault="00060D6D" w:rsidP="00C332CD">
      <w:pPr>
        <w:jc w:val="both"/>
      </w:pPr>
      <w:r w:rsidRPr="00C81350">
        <w:t xml:space="preserve">  Plățile efectuate în anul 2022 au fost de 135.153,31 lei cu TVA. În acest sens, gradul de execuție bugetară realizat a fost de 90,10% pentru anul 2022 . </w:t>
      </w:r>
    </w:p>
    <w:p w14:paraId="7FAE278C" w14:textId="77777777" w:rsidR="00060D6D" w:rsidRPr="00C81350" w:rsidRDefault="00060D6D" w:rsidP="00C332CD">
      <w:pPr>
        <w:jc w:val="both"/>
        <w:rPr>
          <w:b/>
        </w:rPr>
      </w:pPr>
    </w:p>
    <w:p w14:paraId="5F7B3B4F" w14:textId="77777777" w:rsidR="00060D6D" w:rsidRPr="00C81350" w:rsidRDefault="00060D6D" w:rsidP="00C332CD">
      <w:pPr>
        <w:jc w:val="both"/>
        <w:rPr>
          <w:b/>
        </w:rPr>
      </w:pPr>
      <w:r w:rsidRPr="00C81350">
        <w:rPr>
          <w:b/>
        </w:rPr>
        <w:t>6.Proiect „Modernizare și extindere capacitate de operare în Portul Medgidia”</w:t>
      </w:r>
    </w:p>
    <w:p w14:paraId="159F3FE9" w14:textId="77777777" w:rsidR="00060D6D" w:rsidRPr="00C81350" w:rsidRDefault="00060D6D" w:rsidP="00C332CD">
      <w:pPr>
        <w:jc w:val="both"/>
      </w:pPr>
      <w:r w:rsidRPr="00C81350">
        <w:t xml:space="preserve">    Proiectul are în vedere realizarea următoarelor lucrări principale: finalizare dane 16,17,18, modernizarea și consolidarea fronturilor de acostare tip Duc D’Albi amonte și aval; reabilitare și betonare platforme portuare existente; reabilitarea sistemului acostare și protecție a cheului aferent danelor din port; modernizarea căilor de acces în port și a drumului de incintă; asigurarea utilităților la dane; modernizarea rețelelor de iluminat și alimentare cu apă, energie electrică, canalizare, reabilitare împrejmuire incintă portuară și securizare incintă portuară; reabilitare clădiri administrative (gara fluvială și anexe).</w:t>
      </w:r>
    </w:p>
    <w:p w14:paraId="19638AF0" w14:textId="77777777" w:rsidR="00060D6D" w:rsidRPr="00C81350" w:rsidRDefault="00060D6D" w:rsidP="00C332CD">
      <w:pPr>
        <w:jc w:val="both"/>
      </w:pPr>
      <w:r w:rsidRPr="00C81350">
        <w:t xml:space="preserve">     Indicatorii tehnico economici ai investiţiei aprobaţi prin HG nr.790/2019.</w:t>
      </w:r>
    </w:p>
    <w:p w14:paraId="1AD5E2FF" w14:textId="77777777" w:rsidR="00060D6D" w:rsidRPr="00C81350" w:rsidRDefault="00060D6D" w:rsidP="00C332CD">
      <w:pPr>
        <w:jc w:val="both"/>
      </w:pPr>
      <w:r w:rsidRPr="00C81350">
        <w:t>Cofinanţare proiect din surse proprii aprobată prin HCA nr.23/29.05.2020 și HCA nr.18/29.03.2022.</w:t>
      </w:r>
    </w:p>
    <w:p w14:paraId="1A7200E5" w14:textId="77777777" w:rsidR="00060D6D" w:rsidRPr="00C81350" w:rsidRDefault="00060D6D" w:rsidP="00C332CD">
      <w:pPr>
        <w:jc w:val="both"/>
        <w:rPr>
          <w:b/>
        </w:rPr>
      </w:pPr>
      <w:r w:rsidRPr="00C81350">
        <w:rPr>
          <w:b/>
        </w:rPr>
        <w:t>Contract de finanţare nr.163/08.09.2022</w:t>
      </w:r>
    </w:p>
    <w:p w14:paraId="229903C5" w14:textId="77777777" w:rsidR="00060D6D" w:rsidRPr="00C81350" w:rsidRDefault="00060D6D" w:rsidP="00C332CD">
      <w:pPr>
        <w:jc w:val="both"/>
      </w:pPr>
      <w:r w:rsidRPr="00C81350">
        <w:t xml:space="preserve">Valoare totală proiect: 123.476.555,53 lei (cu TVA) </w:t>
      </w:r>
    </w:p>
    <w:p w14:paraId="63326758" w14:textId="77777777" w:rsidR="00060D6D" w:rsidRPr="00C81350" w:rsidRDefault="00060D6D" w:rsidP="00C332CD">
      <w:pPr>
        <w:jc w:val="both"/>
      </w:pPr>
      <w:r w:rsidRPr="00C81350">
        <w:t xml:space="preserve">Perioadă de implementare a proiectului: 04.02.2020-10.10.2027 </w:t>
      </w:r>
    </w:p>
    <w:p w14:paraId="1FB37F73" w14:textId="77777777" w:rsidR="00060D6D" w:rsidRPr="00C81350" w:rsidRDefault="00060D6D" w:rsidP="00C332CD">
      <w:pPr>
        <w:jc w:val="both"/>
      </w:pPr>
      <w:r w:rsidRPr="00C81350">
        <w:t xml:space="preserve"> Procedura de atribuire a contractului de supervizare al proiectării și execuției lucrărilor a fost finalizată în februarie 2021. Contractul de supervizare al proiectării și execuției urma a fi semnat ulterior semnării contractului de finanțare al proiectului. Având în vedere întârzierile în semnarea contractului de finanțare, s-a solicitat de două ori ofertantului câștigător (TPF INGINERIE SRL) prelungirea valabilității </w:t>
      </w:r>
      <w:r w:rsidRPr="00C81350">
        <w:lastRenderedPageBreak/>
        <w:t>garanției de participare. La ultima solicitare, acesta nu a mai dat curs, motiv pentru care procedura de atribuire a fost anulată.</w:t>
      </w:r>
    </w:p>
    <w:p w14:paraId="442D2882" w14:textId="77777777" w:rsidR="00060D6D" w:rsidRPr="00C81350" w:rsidRDefault="00060D6D" w:rsidP="00C332CD">
      <w:pPr>
        <w:jc w:val="both"/>
      </w:pPr>
      <w:r w:rsidRPr="00C81350">
        <w:rPr>
          <w:bCs/>
          <w:iCs/>
          <w:lang w:val="fr-BE"/>
        </w:rPr>
        <w:t>În condițiile anulării procedurii de atribuire a contractului de proiectare și executare lucrări, a creșterii prețurilor la materialele de construcții și faptului că indicatorii tehnico-economici au fost aprobați la nivelul anului 2019, compania a actualizat devizul general al investiției în funcție de evoluția indicilor de prețuri. Devizul general actualizat a fost avizat prin Avizul CTE-ACN nr.25171/10.12.2021</w:t>
      </w:r>
      <w:r w:rsidRPr="00C81350">
        <w:t>, avizul CTE MTI nr. 6/15 din 14.01.2022 iar indicatorii tehnico--economici ai investitiei au fost reaprobați prin OMTI nr. 204/ 22.02.2022. Drept urmare documenetația de atribuire a contractului de proiectare și executare lucrări a fost revizuită, aprobată la nivelul companiei și transmisă spre publicare în SEAP în 29.06.2022.</w:t>
      </w:r>
      <w:r w:rsidRPr="00C81350">
        <w:rPr>
          <w:bCs/>
          <w:iCs/>
          <w:lang w:val="fr-BE"/>
        </w:rPr>
        <w:t xml:space="preserve"> Data deschidere oferte: 9.08.2022. Procedura a fost anulată (lipsă ofertă depusă). Ulterior, procedura a fost reluată, cu data deschidere oferte 11.10.2022. Și această procedura a fost anulată (lipsă ofertă depusă).</w:t>
      </w:r>
    </w:p>
    <w:p w14:paraId="1377D2E1" w14:textId="77777777" w:rsidR="00060D6D" w:rsidRPr="00C81350" w:rsidRDefault="00060D6D" w:rsidP="00C332CD">
      <w:pPr>
        <w:jc w:val="both"/>
        <w:rPr>
          <w:bCs/>
          <w:iCs/>
          <w:lang w:val="fr-BE"/>
        </w:rPr>
      </w:pPr>
      <w:r w:rsidRPr="00C81350">
        <w:rPr>
          <w:bCs/>
          <w:iCs/>
          <w:lang w:val="fr-BE"/>
        </w:rPr>
        <w:t>Având în vedere cele de mai sus se impunea reactualizarea devizului general și aprobarea acestuia în condițiile legii, precum și demararea ulterioară a unor noi proceduri de atribuire (pentru contractul de lucrări și contractul de supervizare). Aceste etape sunt de durată și ar fi condus la depășirea perioadei de eligibilitate a POIM (31.12.2023), motiv pentru care compania a solicitat încetarea contractului de finanțare al proiectului (adresa ACN nr.26952/20.12.2022), urmând a redepune proiectul în cadrul Programului Transport 2021-2027, cu modificările sus-menționate, și în condițiile ghidului solicitantului, pentru axele acestui program de finanțare.</w:t>
      </w:r>
    </w:p>
    <w:p w14:paraId="03E153D7" w14:textId="6D480486" w:rsidR="00060D6D" w:rsidRPr="00C81350" w:rsidRDefault="00060D6D" w:rsidP="00C332CD">
      <w:pPr>
        <w:jc w:val="both"/>
      </w:pPr>
      <w:r w:rsidRPr="00C81350">
        <w:t xml:space="preserve">Pentru acest proiect nu au fost efectuate plăți în anul 2022. </w:t>
      </w:r>
    </w:p>
    <w:p w14:paraId="7EE26E6E" w14:textId="77777777" w:rsidR="00060D6D" w:rsidRPr="00C81350" w:rsidRDefault="00060D6D" w:rsidP="00C332CD">
      <w:pPr>
        <w:jc w:val="both"/>
        <w:rPr>
          <w:b/>
        </w:rPr>
      </w:pPr>
    </w:p>
    <w:p w14:paraId="765A1ECB" w14:textId="77777777" w:rsidR="00060D6D" w:rsidRPr="00C81350" w:rsidRDefault="00060D6D" w:rsidP="00C332CD">
      <w:pPr>
        <w:jc w:val="both"/>
        <w:rPr>
          <w:b/>
        </w:rPr>
      </w:pPr>
      <w:r w:rsidRPr="00C81350">
        <w:rPr>
          <w:b/>
        </w:rPr>
        <w:t>7.Proiect „Reactualizare Studiu  de Fezabilitate pentru obiectivul de investiții: Amenajarea râurilor Argeș și Dâmbovița pentru navigație și alte folosințe”.</w:t>
      </w:r>
    </w:p>
    <w:p w14:paraId="7A5C3AB8" w14:textId="77777777" w:rsidR="00060D6D" w:rsidRPr="00C81350" w:rsidRDefault="00060D6D" w:rsidP="00C332CD">
      <w:pPr>
        <w:jc w:val="both"/>
      </w:pPr>
      <w:r w:rsidRPr="00C81350">
        <w:t>Studiul de fezabilitate are în vedere identificarea soluțiilor tehnice pentru finalizarea lucrărilor de amenajare a râurilor Argeș și Dâmbovița pentru navigație și alte folosințe, inclusiv stabilirea coridorului de expropiere, în vederea realizării unei căi navigabile de la București la Dunăre.</w:t>
      </w:r>
    </w:p>
    <w:p w14:paraId="3F45911E" w14:textId="77777777" w:rsidR="00060D6D" w:rsidRPr="00C81350" w:rsidRDefault="00060D6D" w:rsidP="00C332CD">
      <w:pPr>
        <w:jc w:val="both"/>
        <w:rPr>
          <w:b/>
          <w:bCs/>
        </w:rPr>
      </w:pPr>
      <w:r w:rsidRPr="00C81350">
        <w:rPr>
          <w:b/>
          <w:bCs/>
        </w:rPr>
        <w:t>Contract de finanțare: 114/09.05.2022.</w:t>
      </w:r>
    </w:p>
    <w:p w14:paraId="6ADCF181" w14:textId="77777777" w:rsidR="00060D6D" w:rsidRPr="00C81350" w:rsidRDefault="00060D6D" w:rsidP="00C332CD">
      <w:pPr>
        <w:jc w:val="both"/>
      </w:pPr>
      <w:r w:rsidRPr="00C81350">
        <w:t>Valoare totală proiect: 7.271.400 lei (cu TVA).</w:t>
      </w:r>
    </w:p>
    <w:p w14:paraId="3929D840" w14:textId="77777777" w:rsidR="00060D6D" w:rsidRPr="00C81350" w:rsidRDefault="00060D6D" w:rsidP="00C332CD">
      <w:pPr>
        <w:jc w:val="both"/>
      </w:pPr>
      <w:r w:rsidRPr="00C81350">
        <w:t>Durată elaborare studiu de fezabilitate</w:t>
      </w:r>
      <w:r w:rsidRPr="00C81350">
        <w:rPr>
          <w:lang w:val="en-US"/>
        </w:rPr>
        <w:t>:</w:t>
      </w:r>
      <w:r w:rsidRPr="00C81350">
        <w:t xml:space="preserve"> 9 luni la care se adaugă 2 luni avizare la beneficiar.</w:t>
      </w:r>
    </w:p>
    <w:p w14:paraId="1559E8CB" w14:textId="77777777" w:rsidR="00060D6D" w:rsidRPr="00C81350" w:rsidRDefault="00060D6D" w:rsidP="00C332CD">
      <w:pPr>
        <w:jc w:val="both"/>
      </w:pPr>
      <w:r w:rsidRPr="00C81350">
        <w:t>Ulterior semnării contractului de finantare, documentația de atribuire a fost actualizată, fiind lansată procedura prin anunț de participare din data de 05.08.2022. Data deschidere oferte 12.09.2022. Având în vedere solicitarea potențialilor ofertanți pentru prelungirea duratei de depunere a ofertelor, s-a decalat data depunerii ofertelor la 12.10.2022. Procedura a fost finalizată. În data de 30.12.2022 a fost elaborat Raportul procedurii. Ofertant câștigător: SC AQUA PROCIV PROIECT SRL.</w:t>
      </w:r>
    </w:p>
    <w:p w14:paraId="3544698C" w14:textId="77777777" w:rsidR="00060D6D" w:rsidRPr="00C81350" w:rsidRDefault="00060D6D" w:rsidP="00C332CD">
      <w:pPr>
        <w:jc w:val="both"/>
      </w:pPr>
    </w:p>
    <w:p w14:paraId="391D6404" w14:textId="77777777" w:rsidR="00060D6D" w:rsidRPr="00C81350" w:rsidRDefault="00060D6D" w:rsidP="00C332CD">
      <w:pPr>
        <w:contextualSpacing/>
        <w:jc w:val="both"/>
        <w:rPr>
          <w:b/>
          <w:u w:val="single"/>
        </w:rPr>
      </w:pPr>
      <w:r w:rsidRPr="00C81350">
        <w:rPr>
          <w:b/>
          <w:u w:val="single"/>
        </w:rPr>
        <w:t>PROIECTE ÎN PREGĂTIRE PENTRU FINANȚARE DIN MECANISMUL PENTRU INTERCONECTAREA EUROPEI (CONNECTING EUROPE FACILITY – CEF 2021-2027)</w:t>
      </w:r>
    </w:p>
    <w:p w14:paraId="4787BEA2" w14:textId="77777777" w:rsidR="00060D6D" w:rsidRPr="00C81350" w:rsidRDefault="00060D6D" w:rsidP="00C332CD">
      <w:pPr>
        <w:contextualSpacing/>
        <w:jc w:val="both"/>
        <w:rPr>
          <w:b/>
        </w:rPr>
      </w:pPr>
    </w:p>
    <w:p w14:paraId="3792C7AB" w14:textId="77777777" w:rsidR="00060D6D" w:rsidRPr="00C81350" w:rsidRDefault="00060D6D" w:rsidP="00C332CD">
      <w:pPr>
        <w:contextualSpacing/>
        <w:jc w:val="both"/>
        <w:rPr>
          <w:b/>
        </w:rPr>
      </w:pPr>
      <w:r w:rsidRPr="00C81350">
        <w:rPr>
          <w:b/>
        </w:rPr>
        <w:t>Proiect FAIRway Danube  II - Next step towards Good Navigation Status on the Danube</w:t>
      </w:r>
    </w:p>
    <w:p w14:paraId="1502B946" w14:textId="77777777" w:rsidR="00060D6D" w:rsidRPr="00C81350" w:rsidRDefault="00060D6D" w:rsidP="00C332CD">
      <w:pPr>
        <w:contextualSpacing/>
        <w:jc w:val="both"/>
      </w:pPr>
      <w:r w:rsidRPr="00C81350">
        <w:t xml:space="preserve"> Compania în parteneriat cu celelalte administrații responsabile cu întreținerea Dunării are în vedere depunerea în cadrul apelului CEF 2022 (data limită închidere apel proiecte -  18.01.2023)  proiectul FAIRway Danube  II - Next step towards Good Navigation Status on the Danube.  Între activitățile proiectului sunt incluse:</w:t>
      </w:r>
    </w:p>
    <w:p w14:paraId="48390729" w14:textId="77777777" w:rsidR="00BC1D88" w:rsidRPr="00C81350" w:rsidRDefault="00BC1D88" w:rsidP="00C332CD">
      <w:pPr>
        <w:contextualSpacing/>
        <w:jc w:val="both"/>
        <w:rPr>
          <w:b/>
        </w:rPr>
      </w:pPr>
    </w:p>
    <w:p w14:paraId="248A7737" w14:textId="6AB2E6CD" w:rsidR="00060D6D" w:rsidRPr="00C81350" w:rsidRDefault="00060D6D" w:rsidP="00C332CD">
      <w:pPr>
        <w:contextualSpacing/>
        <w:jc w:val="both"/>
        <w:rPr>
          <w:b/>
        </w:rPr>
      </w:pPr>
      <w:r w:rsidRPr="00C81350">
        <w:rPr>
          <w:b/>
        </w:rPr>
        <w:t xml:space="preserve">1. Modernizarea Frontului de așteptare al portului Basarabi </w:t>
      </w:r>
    </w:p>
    <w:p w14:paraId="6F0C4914" w14:textId="77777777" w:rsidR="00060D6D" w:rsidRPr="00C81350" w:rsidRDefault="00060D6D" w:rsidP="00C332CD">
      <w:pPr>
        <w:contextualSpacing/>
        <w:jc w:val="both"/>
      </w:pPr>
      <w:r w:rsidRPr="00C81350">
        <w:t>Obiectivul acestei activități  constă în reabilitarea frontului de acostare în lungime de 301 m în vederea asigurării:</w:t>
      </w:r>
    </w:p>
    <w:p w14:paraId="455C64C6" w14:textId="77777777" w:rsidR="00060D6D" w:rsidRPr="00C81350" w:rsidRDefault="00060D6D" w:rsidP="00C332CD">
      <w:pPr>
        <w:contextualSpacing/>
        <w:jc w:val="both"/>
      </w:pPr>
      <w:r w:rsidRPr="00C81350">
        <w:t>- acostarea în condiții de siguranță a convoaielor de barje ce au ca destinație de operare a mărfurilor portul Basarabi.</w:t>
      </w:r>
    </w:p>
    <w:p w14:paraId="0492D7F9" w14:textId="77777777" w:rsidR="00060D6D" w:rsidRPr="00C81350" w:rsidRDefault="00060D6D" w:rsidP="00C332CD">
      <w:pPr>
        <w:contextualSpacing/>
        <w:jc w:val="both"/>
      </w:pPr>
      <w:r w:rsidRPr="00C81350">
        <w:t>- acostarea în condiții de siguranță a navelor în cazul în care navigația pe canal este închisă din motive meteorologice.</w:t>
      </w:r>
    </w:p>
    <w:p w14:paraId="10742F58" w14:textId="77777777" w:rsidR="00060D6D" w:rsidRPr="00C81350" w:rsidRDefault="00060D6D" w:rsidP="00C332CD">
      <w:pPr>
        <w:contextualSpacing/>
        <w:jc w:val="both"/>
      </w:pPr>
      <w:r w:rsidRPr="00C81350">
        <w:t xml:space="preserve">             Se vor realiza următoarele lucrări:</w:t>
      </w:r>
    </w:p>
    <w:p w14:paraId="54490C2C" w14:textId="77777777" w:rsidR="00060D6D" w:rsidRPr="00C81350" w:rsidRDefault="00060D6D" w:rsidP="00C332CD">
      <w:pPr>
        <w:contextualSpacing/>
        <w:jc w:val="both"/>
      </w:pPr>
      <w:r w:rsidRPr="00C81350">
        <w:t>- Reabilitarea construcțiilor Duc D’Albi avariate precum și a pasarelelor de legătura între Duc D’Albi și a pasarelelor de acces către cheu.</w:t>
      </w:r>
    </w:p>
    <w:p w14:paraId="1164DF96" w14:textId="77777777" w:rsidR="00060D6D" w:rsidRPr="00C81350" w:rsidRDefault="00060D6D" w:rsidP="00C332CD">
      <w:pPr>
        <w:contextualSpacing/>
        <w:jc w:val="both"/>
      </w:pPr>
      <w:r w:rsidRPr="00C81350">
        <w:t>- asigurarea iluminatului pe timp de noapte  a frontului de asteptare.  Producerea energiei electrice necesare se va face din surse regenerabile (panouri fotovoltaice), inclusiv stocarea energiei în baterii.</w:t>
      </w:r>
    </w:p>
    <w:p w14:paraId="65E22AAC" w14:textId="77777777" w:rsidR="00060D6D" w:rsidRPr="00C81350" w:rsidRDefault="00060D6D" w:rsidP="00C332CD">
      <w:pPr>
        <w:contextualSpacing/>
        <w:jc w:val="both"/>
      </w:pPr>
      <w:r w:rsidRPr="00C81350">
        <w:rPr>
          <w:lang w:val="it-IT"/>
        </w:rPr>
        <w:t xml:space="preserve">- asigurarea furnizării de energie electrică către nave se va instala un cofret la capătul aval al frontului de așteptare și alimentarea se va face din postul de transformare al portului Basarabi. </w:t>
      </w:r>
    </w:p>
    <w:p w14:paraId="308BF6A1" w14:textId="77777777" w:rsidR="00060D6D" w:rsidRPr="00C81350" w:rsidRDefault="00060D6D" w:rsidP="00C332CD">
      <w:pPr>
        <w:contextualSpacing/>
        <w:jc w:val="both"/>
        <w:rPr>
          <w:lang w:val="it-IT"/>
        </w:rPr>
      </w:pPr>
      <w:r w:rsidRPr="00C81350">
        <w:rPr>
          <w:lang w:val="it-IT"/>
        </w:rPr>
        <w:t>- Măsuri de securizare a frontului de așteptare.</w:t>
      </w:r>
    </w:p>
    <w:p w14:paraId="048158C8" w14:textId="3DA9227F" w:rsidR="00060D6D" w:rsidRPr="00C81350" w:rsidRDefault="00060D6D" w:rsidP="00C332CD">
      <w:pPr>
        <w:contextualSpacing/>
        <w:jc w:val="both"/>
        <w:rPr>
          <w:b/>
          <w:iCs/>
        </w:rPr>
      </w:pPr>
      <w:r w:rsidRPr="00C81350">
        <w:rPr>
          <w:b/>
          <w:iCs/>
        </w:rPr>
        <w:t xml:space="preserve">2. Modernizarea fronturilor de așteptare amonte și aval port Medgidia </w:t>
      </w:r>
    </w:p>
    <w:p w14:paraId="71379F69" w14:textId="77777777" w:rsidR="00060D6D" w:rsidRPr="00C81350" w:rsidRDefault="00060D6D" w:rsidP="00C332CD">
      <w:pPr>
        <w:contextualSpacing/>
        <w:jc w:val="both"/>
      </w:pPr>
      <w:r w:rsidRPr="00C81350">
        <w:lastRenderedPageBreak/>
        <w:t>Obiectivul acestei activități constă în reabilitarea frontului de acostare amonte de intrarea în port în lungime de 609  m și a frontului de acostare aval de intrarea în port în lungime de 309 m  în vederea asigurării:</w:t>
      </w:r>
    </w:p>
    <w:p w14:paraId="7DEB662B" w14:textId="77777777" w:rsidR="00060D6D" w:rsidRPr="00C81350" w:rsidRDefault="00060D6D" w:rsidP="00C332CD">
      <w:pPr>
        <w:contextualSpacing/>
        <w:jc w:val="both"/>
      </w:pPr>
      <w:r w:rsidRPr="00C81350">
        <w:t>-  acostării în condiții de siguranță a convoaielor de barje ce au ca destinație de operare a mărfurilor portul Medgidia;</w:t>
      </w:r>
    </w:p>
    <w:p w14:paraId="4ABB7688" w14:textId="77777777" w:rsidR="00060D6D" w:rsidRPr="00C81350" w:rsidRDefault="00060D6D" w:rsidP="00C332CD">
      <w:pPr>
        <w:contextualSpacing/>
        <w:jc w:val="both"/>
      </w:pPr>
      <w:r w:rsidRPr="00C81350">
        <w:t>- acostării în condiții de siguranță a navelor în cazul în care navigația pe canal este închisă din motive meteorologice.</w:t>
      </w:r>
    </w:p>
    <w:p w14:paraId="14BF2370" w14:textId="77777777" w:rsidR="00060D6D" w:rsidRPr="00C81350" w:rsidRDefault="00060D6D" w:rsidP="00C332CD">
      <w:pPr>
        <w:contextualSpacing/>
        <w:jc w:val="both"/>
      </w:pPr>
      <w:r w:rsidRPr="00C81350">
        <w:t>Se vor realiza următoarele lucrări:</w:t>
      </w:r>
    </w:p>
    <w:p w14:paraId="03BF45F9" w14:textId="77777777" w:rsidR="00060D6D" w:rsidRPr="00C81350" w:rsidRDefault="00060D6D" w:rsidP="00C332CD">
      <w:pPr>
        <w:contextualSpacing/>
        <w:jc w:val="both"/>
      </w:pPr>
      <w:r w:rsidRPr="00C81350">
        <w:t>- reabilitarea construcțiilor Duc D’Albi avariate, precum și a pasarelelor de legătura între Duc D’Albi și a pasarelelor de acces către cheu;</w:t>
      </w:r>
    </w:p>
    <w:p w14:paraId="5BEC2378" w14:textId="77777777" w:rsidR="00060D6D" w:rsidRPr="00C81350" w:rsidRDefault="00060D6D" w:rsidP="00C332CD">
      <w:pPr>
        <w:contextualSpacing/>
        <w:jc w:val="both"/>
      </w:pPr>
      <w:r w:rsidRPr="00C81350">
        <w:t>- asigurarea iluminatului pe timp de noapte a celor două fronturi de așteptare. Producerea energiei electrice necesare se va face din surse regenerabile (panouri fotovoltaice), inclusiv stocarea energiei în baterii.</w:t>
      </w:r>
    </w:p>
    <w:p w14:paraId="4ED47CD8" w14:textId="77777777" w:rsidR="00BC1D88" w:rsidRPr="00C81350" w:rsidRDefault="00BC1D88" w:rsidP="00C332CD">
      <w:pPr>
        <w:contextualSpacing/>
        <w:jc w:val="both"/>
        <w:rPr>
          <w:b/>
        </w:rPr>
      </w:pPr>
    </w:p>
    <w:p w14:paraId="0D198D69" w14:textId="77777777" w:rsidR="00060D6D" w:rsidRPr="00C81350" w:rsidRDefault="00060D6D" w:rsidP="00C332CD">
      <w:pPr>
        <w:contextualSpacing/>
        <w:jc w:val="both"/>
        <w:rPr>
          <w:b/>
        </w:rPr>
      </w:pPr>
      <w:r w:rsidRPr="00C81350">
        <w:rPr>
          <w:b/>
        </w:rPr>
        <w:t xml:space="preserve">3. Achizitia unei de nave pentru  măsuratori hidrogafice cu echipament multibeam </w:t>
      </w:r>
    </w:p>
    <w:p w14:paraId="2852AE51" w14:textId="77777777" w:rsidR="00060D6D" w:rsidRPr="00C81350" w:rsidRDefault="00060D6D" w:rsidP="00C332CD">
      <w:pPr>
        <w:contextualSpacing/>
        <w:jc w:val="both"/>
      </w:pPr>
      <w:r w:rsidRPr="00C81350">
        <w:t xml:space="preserve">Necesitatea dotării companiei cu o navă de măsuratori hidrografice cu echipament multibeam  este motivată de faptul ca măsuratorile hidrografice cu acest tip de echipament au o acuratețe ridicată, suprafața acoperită la o trecere a navei este mult mai mare. </w:t>
      </w:r>
    </w:p>
    <w:p w14:paraId="06F6239C" w14:textId="77777777" w:rsidR="00060D6D" w:rsidRPr="00C81350" w:rsidRDefault="00060D6D" w:rsidP="00C332CD">
      <w:pPr>
        <w:contextualSpacing/>
        <w:jc w:val="both"/>
      </w:pPr>
      <w:r w:rsidRPr="00C81350">
        <w:t>Mai mult dec</w:t>
      </w:r>
      <w:r w:rsidRPr="00C81350">
        <w:rPr>
          <w:rFonts w:ascii="Calibri" w:hAnsi="Calibri" w:cs="Calibri"/>
          <w:lang w:val="en-GB"/>
        </w:rPr>
        <w:t>ȃ</w:t>
      </w:r>
      <w:r w:rsidRPr="00C81350">
        <w:t>t at</w:t>
      </w:r>
      <w:r w:rsidRPr="00C81350">
        <w:rPr>
          <w:rFonts w:ascii="Calibri" w:hAnsi="Calibri" w:cs="Calibri"/>
          <w:lang w:val="en-GB"/>
        </w:rPr>
        <w:t>ȃ</w:t>
      </w:r>
      <w:r w:rsidRPr="00C81350">
        <w:t>t, în cadrul proiectului FAIRway Danube, administrațiile de cale navigabilă din celelalte țări și-au procurat acest tip de echipament hidrografic. Măsuratorile hidrografice realizate sunt încărcate în aplicația WAMOS – platforma de monitorizare a activităților de mentenanță și întreținere a șenalului navigabil al Dunării dezvoltată în cadrul proiectului FAIRway Danube.</w:t>
      </w:r>
    </w:p>
    <w:p w14:paraId="0701001C" w14:textId="2BC0C468" w:rsidR="00287B1F" w:rsidRPr="00C81350" w:rsidRDefault="00060D6D" w:rsidP="00C332CD">
      <w:pPr>
        <w:contextualSpacing/>
        <w:jc w:val="both"/>
      </w:pPr>
      <w:r w:rsidRPr="00C81350">
        <w:t xml:space="preserve"> În vederea aducerii la același standard și grad de acuratețe a măsurătorilor hidrografice realizate pe cele două canale navigabile, dotarea comapaniei cu o navă cu echipament hidrografic multibeam este absolut necesară, motiv pentru care această activitate a fost inclusă în Proiectul FAIRway Danube II.</w:t>
      </w:r>
    </w:p>
    <w:p w14:paraId="5DD69D67" w14:textId="77777777" w:rsidR="00060D6D" w:rsidRPr="00C81350" w:rsidRDefault="00060D6D" w:rsidP="00C332CD">
      <w:pPr>
        <w:contextualSpacing/>
        <w:jc w:val="both"/>
      </w:pPr>
    </w:p>
    <w:p w14:paraId="0D61540F" w14:textId="5F6C44B7" w:rsidR="00060D6D" w:rsidRPr="008F0CAB" w:rsidRDefault="00060D6D" w:rsidP="00C332CD">
      <w:pPr>
        <w:contextualSpacing/>
        <w:jc w:val="both"/>
        <w:rPr>
          <w:b/>
          <w:u w:val="single"/>
        </w:rPr>
      </w:pPr>
      <w:r w:rsidRPr="008F0CAB">
        <w:rPr>
          <w:b/>
          <w:u w:val="single"/>
        </w:rPr>
        <w:t>ACTIVITATEA COMERCIALĂ</w:t>
      </w:r>
    </w:p>
    <w:p w14:paraId="298E878E" w14:textId="77777777" w:rsidR="00060D6D" w:rsidRPr="00C81350" w:rsidRDefault="00060D6D" w:rsidP="00C332CD">
      <w:pPr>
        <w:contextualSpacing/>
        <w:jc w:val="both"/>
      </w:pPr>
    </w:p>
    <w:p w14:paraId="30D0CA12" w14:textId="77777777" w:rsidR="00060D6D" w:rsidRPr="00C81350" w:rsidRDefault="00060D6D" w:rsidP="00C332CD">
      <w:pPr>
        <w:contextualSpacing/>
        <w:jc w:val="both"/>
      </w:pPr>
      <w:r w:rsidRPr="00C81350">
        <w:t>P</w:t>
      </w:r>
      <w:r w:rsidRPr="00C81350">
        <w:rPr>
          <w:rFonts w:ascii="Calibri" w:hAnsi="Calibri" w:cs="Calibri"/>
          <w:lang w:val="en-GB"/>
        </w:rPr>
        <w:t>ȃ</w:t>
      </w:r>
      <w:r w:rsidRPr="00C81350">
        <w:t>nă la finele anului 2022 au fost monitorizate contractele comerciale încheiate sau aflate în derulare cu clienții, după cum urmează:</w:t>
      </w:r>
    </w:p>
    <w:p w14:paraId="54E4EBC1" w14:textId="77777777" w:rsidR="00060D6D" w:rsidRPr="00C81350" w:rsidRDefault="00060D6D" w:rsidP="00FA1D49">
      <w:pPr>
        <w:numPr>
          <w:ilvl w:val="0"/>
          <w:numId w:val="183"/>
        </w:numPr>
        <w:contextualSpacing/>
        <w:jc w:val="both"/>
      </w:pPr>
      <w:r w:rsidRPr="00C81350">
        <w:t>48 CONTRACTE TRANZITARE CANALE NAVIGABILE</w:t>
      </w:r>
    </w:p>
    <w:p w14:paraId="6D35356F" w14:textId="77777777" w:rsidR="00060D6D" w:rsidRPr="00C81350" w:rsidRDefault="00060D6D" w:rsidP="00FA1D49">
      <w:pPr>
        <w:numPr>
          <w:ilvl w:val="0"/>
          <w:numId w:val="183"/>
        </w:numPr>
        <w:contextualSpacing/>
        <w:jc w:val="both"/>
      </w:pPr>
      <w:r w:rsidRPr="00C81350">
        <w:t xml:space="preserve">74  CONTRACTE PATRIMONIU, din care: </w:t>
      </w:r>
    </w:p>
    <w:p w14:paraId="2D4FD9DD" w14:textId="77777777" w:rsidR="00060D6D" w:rsidRPr="00C81350" w:rsidRDefault="00060D6D" w:rsidP="00FA1D49">
      <w:pPr>
        <w:numPr>
          <w:ilvl w:val="0"/>
          <w:numId w:val="182"/>
        </w:numPr>
        <w:contextualSpacing/>
        <w:jc w:val="both"/>
      </w:pPr>
      <w:r w:rsidRPr="00C81350">
        <w:t>22 contracte închiriere platforme portuare</w:t>
      </w:r>
    </w:p>
    <w:p w14:paraId="6B65B48C" w14:textId="77777777" w:rsidR="00060D6D" w:rsidRPr="00C81350" w:rsidRDefault="00060D6D" w:rsidP="00FA1D49">
      <w:pPr>
        <w:numPr>
          <w:ilvl w:val="0"/>
          <w:numId w:val="182"/>
        </w:numPr>
        <w:contextualSpacing/>
        <w:jc w:val="both"/>
      </w:pPr>
      <w:r w:rsidRPr="00C81350">
        <w:t>23 contracte închiriere teren</w:t>
      </w:r>
    </w:p>
    <w:p w14:paraId="37CC40B7" w14:textId="77777777" w:rsidR="00060D6D" w:rsidRPr="00C81350" w:rsidRDefault="00060D6D" w:rsidP="00FA1D49">
      <w:pPr>
        <w:numPr>
          <w:ilvl w:val="0"/>
          <w:numId w:val="182"/>
        </w:numPr>
        <w:contextualSpacing/>
        <w:jc w:val="both"/>
      </w:pPr>
      <w:r w:rsidRPr="00C81350">
        <w:t xml:space="preserve">6  contracte închiriere spații </w:t>
      </w:r>
    </w:p>
    <w:p w14:paraId="31DB8F03" w14:textId="77777777" w:rsidR="00060D6D" w:rsidRPr="00C81350" w:rsidRDefault="00060D6D" w:rsidP="00C332CD">
      <w:pPr>
        <w:contextualSpacing/>
        <w:jc w:val="both"/>
      </w:pPr>
      <w:r w:rsidRPr="00C81350">
        <w:t xml:space="preserve">-    12 contracte închiriere stații Radioreleu  </w:t>
      </w:r>
    </w:p>
    <w:p w14:paraId="4F0A3A75" w14:textId="77777777" w:rsidR="00060D6D" w:rsidRPr="00C81350" w:rsidRDefault="00060D6D" w:rsidP="00C332CD">
      <w:pPr>
        <w:contextualSpacing/>
        <w:jc w:val="both"/>
      </w:pPr>
      <w:r w:rsidRPr="00C81350">
        <w:t xml:space="preserve">-    2 contracte comodat utilizare drumuri </w:t>
      </w:r>
    </w:p>
    <w:p w14:paraId="56718893" w14:textId="77777777" w:rsidR="00060D6D" w:rsidRPr="00C81350" w:rsidRDefault="00060D6D" w:rsidP="00C332CD">
      <w:pPr>
        <w:contextualSpacing/>
        <w:jc w:val="both"/>
      </w:pPr>
      <w:r w:rsidRPr="00C81350">
        <w:t>-   1 contract valorificarea depozitelor de pământ, piatra și alte materiale utile, rezultate în urma lucrărilor de execuție a canalelor navigabile; chirie lunară;</w:t>
      </w:r>
    </w:p>
    <w:p w14:paraId="5C9142B9" w14:textId="77777777" w:rsidR="00060D6D" w:rsidRPr="00C81350" w:rsidRDefault="00060D6D" w:rsidP="00C332CD">
      <w:pPr>
        <w:contextualSpacing/>
        <w:jc w:val="both"/>
      </w:pPr>
      <w:r w:rsidRPr="00C81350">
        <w:t>-      2 contracte comodat (utilități - furnizare energie termică  electrică și apă)</w:t>
      </w:r>
    </w:p>
    <w:p w14:paraId="4BB98C72" w14:textId="77777777" w:rsidR="00060D6D" w:rsidRPr="00C81350" w:rsidRDefault="00060D6D" w:rsidP="00C332CD">
      <w:pPr>
        <w:contextualSpacing/>
        <w:jc w:val="both"/>
      </w:pPr>
      <w:r w:rsidRPr="00C81350">
        <w:t>-      2 contract utilizare domeniu portuar</w:t>
      </w:r>
    </w:p>
    <w:p w14:paraId="284DD811" w14:textId="77777777" w:rsidR="00060D6D" w:rsidRPr="00C81350" w:rsidRDefault="00060D6D" w:rsidP="00C332CD">
      <w:pPr>
        <w:contextualSpacing/>
        <w:jc w:val="both"/>
      </w:pPr>
      <w:r w:rsidRPr="00C81350">
        <w:t>-      4 contracte de subconcesiune teren domeniu public</w:t>
      </w:r>
    </w:p>
    <w:p w14:paraId="4D66D82B" w14:textId="77777777" w:rsidR="00060D6D" w:rsidRPr="00C81350" w:rsidRDefault="00060D6D" w:rsidP="00FA1D49">
      <w:pPr>
        <w:numPr>
          <w:ilvl w:val="0"/>
          <w:numId w:val="184"/>
        </w:numPr>
        <w:contextualSpacing/>
        <w:jc w:val="both"/>
      </w:pPr>
      <w:r w:rsidRPr="00C81350">
        <w:t>30 CONTRACTE GOSPODĂRIRE APE</w:t>
      </w:r>
    </w:p>
    <w:p w14:paraId="7D7FDB35" w14:textId="77777777" w:rsidR="00060D6D" w:rsidRPr="00C81350" w:rsidRDefault="00060D6D" w:rsidP="00FA1D49">
      <w:pPr>
        <w:numPr>
          <w:ilvl w:val="0"/>
          <w:numId w:val="184"/>
        </w:numPr>
        <w:contextualSpacing/>
        <w:jc w:val="both"/>
      </w:pPr>
      <w:r w:rsidRPr="00C81350">
        <w:t>33 CONTRACTE REFURNIZARE ENERGIE ELECTRICĂ.</w:t>
      </w:r>
    </w:p>
    <w:p w14:paraId="69E27C8B" w14:textId="77777777" w:rsidR="00060D6D" w:rsidRPr="00C81350" w:rsidRDefault="00060D6D" w:rsidP="00C332CD">
      <w:pPr>
        <w:contextualSpacing/>
        <w:jc w:val="both"/>
        <w:rPr>
          <w:rFonts w:eastAsia="Times New Roman"/>
        </w:rPr>
      </w:pPr>
    </w:p>
    <w:p w14:paraId="176B23A5" w14:textId="77777777" w:rsidR="007C2697" w:rsidRDefault="007C2697" w:rsidP="008F0CAB">
      <w:pPr>
        <w:ind w:firstLine="720"/>
        <w:contextualSpacing/>
        <w:jc w:val="both"/>
        <w:rPr>
          <w:rFonts w:eastAsia="Times New Roman"/>
          <w:b/>
        </w:rPr>
      </w:pPr>
      <w:r w:rsidRPr="00C81350">
        <w:rPr>
          <w:rFonts w:eastAsia="Times New Roman"/>
          <w:b/>
        </w:rPr>
        <w:t xml:space="preserve">Achiziţii Publice </w:t>
      </w:r>
    </w:p>
    <w:p w14:paraId="5A68E915" w14:textId="77777777" w:rsidR="008F0CAB" w:rsidRPr="00C81350" w:rsidRDefault="008F0CAB" w:rsidP="008F0CAB">
      <w:pPr>
        <w:ind w:firstLine="720"/>
        <w:contextualSpacing/>
        <w:jc w:val="both"/>
        <w:rPr>
          <w:rFonts w:eastAsia="Times New Roman"/>
          <w:b/>
        </w:rPr>
      </w:pPr>
    </w:p>
    <w:p w14:paraId="04433953" w14:textId="77777777" w:rsidR="007C2697" w:rsidRPr="00C81350" w:rsidRDefault="007C2697" w:rsidP="00C332CD">
      <w:pPr>
        <w:contextualSpacing/>
        <w:jc w:val="both"/>
        <w:rPr>
          <w:rFonts w:eastAsia="Times New Roman"/>
          <w:b/>
          <w:lang w:val="en-US"/>
        </w:rPr>
      </w:pPr>
      <w:r w:rsidRPr="00C81350">
        <w:rPr>
          <w:rFonts w:eastAsia="Times New Roman"/>
          <w:lang w:val="it-IT"/>
        </w:rPr>
        <w:t>În anul</w:t>
      </w:r>
      <w:r w:rsidRPr="00C81350">
        <w:rPr>
          <w:rFonts w:eastAsia="Times New Roman"/>
          <w:b/>
          <w:lang w:val="it-IT"/>
        </w:rPr>
        <w:t xml:space="preserve"> 2022</w:t>
      </w:r>
      <w:r w:rsidRPr="00C81350">
        <w:rPr>
          <w:rFonts w:eastAsia="Times New Roman"/>
          <w:lang w:val="it-IT"/>
        </w:rPr>
        <w:t xml:space="preserve"> au fost atribuite </w:t>
      </w:r>
      <w:r w:rsidRPr="00C81350">
        <w:rPr>
          <w:rFonts w:eastAsia="Times New Roman"/>
          <w:b/>
          <w:lang w:val="it-IT"/>
        </w:rPr>
        <w:t>89 contracte de achiziție sectorială de servicii, lucrări, furnizare, în valoare totală de 161.463.279,88 lei</w:t>
      </w:r>
      <w:r w:rsidRPr="00C81350">
        <w:rPr>
          <w:rFonts w:eastAsia="Times New Roman"/>
          <w:b/>
          <w:lang w:val="en-US"/>
        </w:rPr>
        <w:t>:</w:t>
      </w:r>
    </w:p>
    <w:p w14:paraId="21FAEA77" w14:textId="2687EB3F" w:rsidR="007C2697" w:rsidRPr="008F0CAB" w:rsidRDefault="007C2697" w:rsidP="00FA1D49">
      <w:pPr>
        <w:numPr>
          <w:ilvl w:val="0"/>
          <w:numId w:val="185"/>
        </w:numPr>
        <w:contextualSpacing/>
        <w:jc w:val="both"/>
        <w:rPr>
          <w:rFonts w:eastAsia="Times New Roman"/>
        </w:rPr>
      </w:pPr>
      <w:r w:rsidRPr="008F0CAB">
        <w:rPr>
          <w:rFonts w:eastAsia="Times New Roman"/>
        </w:rPr>
        <w:t xml:space="preserve">Contracte de achiziție sectorială de servicii: 57 contracte, în valoare totală de 13.694.541,16 lei fara TVA, </w:t>
      </w:r>
    </w:p>
    <w:p w14:paraId="622A845D" w14:textId="47589AF7" w:rsidR="007C2697" w:rsidRPr="008F0CAB" w:rsidRDefault="007C2697" w:rsidP="00FA1D49">
      <w:pPr>
        <w:numPr>
          <w:ilvl w:val="0"/>
          <w:numId w:val="185"/>
        </w:numPr>
        <w:contextualSpacing/>
        <w:jc w:val="both"/>
        <w:rPr>
          <w:rFonts w:eastAsia="Times New Roman"/>
        </w:rPr>
      </w:pPr>
      <w:r w:rsidRPr="008F0CAB">
        <w:rPr>
          <w:rFonts w:eastAsia="Times New Roman"/>
        </w:rPr>
        <w:t xml:space="preserve">Contracte de achiziție sectorială de lucrări: 14 contracte in valoare totală de 144.140.206,30 lei, </w:t>
      </w:r>
    </w:p>
    <w:p w14:paraId="5BF31412" w14:textId="1216244B" w:rsidR="00060D6D" w:rsidRPr="008F0CAB" w:rsidRDefault="007C2697" w:rsidP="00FA1D49">
      <w:pPr>
        <w:numPr>
          <w:ilvl w:val="0"/>
          <w:numId w:val="185"/>
        </w:numPr>
        <w:contextualSpacing/>
        <w:jc w:val="both"/>
        <w:rPr>
          <w:rFonts w:eastAsia="Times New Roman"/>
        </w:rPr>
      </w:pPr>
      <w:r w:rsidRPr="008F0CAB">
        <w:rPr>
          <w:rFonts w:eastAsia="Times New Roman"/>
        </w:rPr>
        <w:t>Contracte de de achiziție sectorială de furnizare: 18 contracte în valoare totală de 3.628.532,42 lei.</w:t>
      </w:r>
    </w:p>
    <w:p w14:paraId="1755ED4E" w14:textId="77777777" w:rsidR="00060D6D" w:rsidRPr="00C81350" w:rsidRDefault="00060D6D" w:rsidP="00C332CD">
      <w:pPr>
        <w:contextualSpacing/>
        <w:jc w:val="both"/>
        <w:rPr>
          <w:rFonts w:eastAsia="Times New Roman"/>
        </w:rPr>
      </w:pPr>
    </w:p>
    <w:p w14:paraId="65EAE9CA" w14:textId="77777777" w:rsidR="007C2697" w:rsidRPr="00C81350" w:rsidRDefault="007C2697" w:rsidP="00C332CD">
      <w:pPr>
        <w:jc w:val="both"/>
        <w:rPr>
          <w:rFonts w:eastAsia="Times New Roman"/>
          <w:b/>
        </w:rPr>
      </w:pPr>
    </w:p>
    <w:p w14:paraId="48C65936" w14:textId="77777777" w:rsidR="00BC1D88" w:rsidRPr="00C81350" w:rsidRDefault="00BC1D88" w:rsidP="00C332CD">
      <w:pPr>
        <w:jc w:val="both"/>
        <w:rPr>
          <w:rFonts w:cs="Arial"/>
          <w:b/>
        </w:rPr>
      </w:pPr>
    </w:p>
    <w:p w14:paraId="0017D828" w14:textId="77777777" w:rsidR="007C2697" w:rsidRPr="00C81350" w:rsidRDefault="007C2697" w:rsidP="00C332CD">
      <w:pPr>
        <w:jc w:val="both"/>
        <w:rPr>
          <w:rFonts w:cs="Arial"/>
          <w:b/>
        </w:rPr>
      </w:pPr>
    </w:p>
    <w:p w14:paraId="2D217939" w14:textId="77777777" w:rsidR="00DB4898" w:rsidRPr="00C81350" w:rsidRDefault="00EF7515" w:rsidP="00C332CD">
      <w:pPr>
        <w:jc w:val="both"/>
        <w:rPr>
          <w:rFonts w:cs="Arial"/>
          <w:b/>
        </w:rPr>
      </w:pPr>
      <w:r w:rsidRPr="00C81350">
        <w:rPr>
          <w:rFonts w:cs="Arial"/>
          <w:b/>
        </w:rPr>
        <w:lastRenderedPageBreak/>
        <w:t>COMPANIA NAŢIONALĂ „ADMINISTRAŢIA PORTURILOR DUNĂRII MARITIME” S.A GALAŢI</w:t>
      </w:r>
    </w:p>
    <w:p w14:paraId="78344503" w14:textId="77777777" w:rsidR="00F539E7" w:rsidRPr="00C81350" w:rsidRDefault="00F539E7" w:rsidP="00C332CD">
      <w:pPr>
        <w:jc w:val="both"/>
        <w:rPr>
          <w:b/>
          <w:lang w:val="fr-FR"/>
        </w:rPr>
      </w:pPr>
    </w:p>
    <w:p w14:paraId="53B916CA" w14:textId="77777777" w:rsidR="00904EFB" w:rsidRPr="00C81350" w:rsidRDefault="00904EFB" w:rsidP="00C332CD">
      <w:pPr>
        <w:jc w:val="both"/>
        <w:rPr>
          <w:rFonts w:eastAsia="Times New Roman"/>
        </w:rPr>
      </w:pPr>
      <w:r w:rsidRPr="00C81350">
        <w:rPr>
          <w:rFonts w:eastAsia="Times New Roman"/>
        </w:rPr>
        <w:t xml:space="preserve">CN APDM SA Galați a fost înființată în conformitate cu prevederile Hotărârii Guvernului nr. 518/1998, cu modificările și completările ulterioare și desfășoară activități de interes public național, gestionând infrastructura de transport naval aparținând domeniului public al statului, concesionată companiei de către Ministerul Transporturilor si Infrastructurii, în baza contractului de concesiune nr. LO/3447/12.09.2008. </w:t>
      </w:r>
    </w:p>
    <w:p w14:paraId="7EAC162D" w14:textId="77777777" w:rsidR="00904EFB" w:rsidRPr="00C81350" w:rsidRDefault="00904EFB" w:rsidP="00C332CD">
      <w:pPr>
        <w:jc w:val="both"/>
        <w:rPr>
          <w:rFonts w:eastAsia="Times New Roman"/>
        </w:rPr>
      </w:pPr>
      <w:r w:rsidRPr="00C81350">
        <w:rPr>
          <w:rFonts w:eastAsia="Times New Roman"/>
        </w:rPr>
        <w:t>CN APDM SA gestionează întreaga infrastructură portuară situată pe Dunarea maritimă însemnând teren portuar în suprafată de 1.567.936 mp şi front de acostare în lungime totală de 13.266,58 m.l. de la Mm 12,5 la km 170, incluzând porturile Galaţi, Brăila, Tulcea (exclusiv Faleza Tulcea) cu subsidiarele Hârşova, Isaccea, Mahmudia şi braţele secundare Măcin, Chilia si Sf. Gheorghe.</w:t>
      </w:r>
    </w:p>
    <w:p w14:paraId="4936B1E8" w14:textId="77777777" w:rsidR="00904EFB" w:rsidRPr="00C81350" w:rsidRDefault="00904EFB" w:rsidP="00C332CD">
      <w:pPr>
        <w:jc w:val="both"/>
        <w:rPr>
          <w:rFonts w:eastAsia="Times New Roman"/>
        </w:rPr>
      </w:pPr>
      <w:r w:rsidRPr="00C81350">
        <w:rPr>
          <w:rFonts w:eastAsia="Times New Roman"/>
        </w:rPr>
        <w:t>În calitate de administrație portuară CN APDM SA Galaţi:</w:t>
      </w:r>
    </w:p>
    <w:p w14:paraId="5253E2A7" w14:textId="77777777" w:rsidR="00904EFB" w:rsidRPr="00C81350" w:rsidRDefault="00904EFB" w:rsidP="00C332CD">
      <w:pPr>
        <w:jc w:val="both"/>
        <w:rPr>
          <w:rFonts w:eastAsia="Times New Roman"/>
        </w:rPr>
      </w:pPr>
      <w:r w:rsidRPr="00C81350">
        <w:rPr>
          <w:rFonts w:eastAsia="Times New Roman"/>
        </w:rPr>
        <w:t>-</w:t>
      </w:r>
      <w:r w:rsidRPr="00C81350">
        <w:rPr>
          <w:rFonts w:eastAsia="Times New Roman"/>
        </w:rPr>
        <w:tab/>
        <w:t>aplică politicile portuare şi programele de dezvoltare a infrastructurii de transport naval, elaborate de Ministerul Transporturilor si  Infrastructurii;</w:t>
      </w:r>
    </w:p>
    <w:p w14:paraId="772B048B" w14:textId="77777777" w:rsidR="00904EFB" w:rsidRPr="00C81350" w:rsidRDefault="00904EFB" w:rsidP="00C332CD">
      <w:pPr>
        <w:jc w:val="both"/>
        <w:rPr>
          <w:rFonts w:eastAsia="Times New Roman"/>
        </w:rPr>
      </w:pPr>
      <w:r w:rsidRPr="00C81350">
        <w:rPr>
          <w:rFonts w:eastAsia="Times New Roman"/>
        </w:rPr>
        <w:t>-</w:t>
      </w:r>
      <w:r w:rsidRPr="00C81350">
        <w:rPr>
          <w:rFonts w:eastAsia="Times New Roman"/>
        </w:rPr>
        <w:tab/>
        <w:t>asigură funcţionalitatea porturilor şi a infrastructurii de transport naval;</w:t>
      </w:r>
    </w:p>
    <w:p w14:paraId="485A4D92" w14:textId="77777777" w:rsidR="00904EFB" w:rsidRPr="00C81350" w:rsidRDefault="00904EFB" w:rsidP="00C332CD">
      <w:pPr>
        <w:jc w:val="both"/>
        <w:rPr>
          <w:rFonts w:eastAsia="Times New Roman"/>
        </w:rPr>
      </w:pPr>
      <w:r w:rsidRPr="00C81350">
        <w:rPr>
          <w:rFonts w:eastAsia="Times New Roman"/>
        </w:rPr>
        <w:t>-</w:t>
      </w:r>
      <w:r w:rsidRPr="00C81350">
        <w:rPr>
          <w:rFonts w:eastAsia="Times New Roman"/>
        </w:rPr>
        <w:tab/>
        <w:t xml:space="preserve">asigură administrarea porturilor şi urmărirea şi/sau asigurarea furnizării serviciilor de siguranţă; </w:t>
      </w:r>
    </w:p>
    <w:p w14:paraId="4B5EA44B" w14:textId="77777777" w:rsidR="00904EFB" w:rsidRPr="00C81350" w:rsidRDefault="00904EFB" w:rsidP="00C332CD">
      <w:pPr>
        <w:jc w:val="both"/>
        <w:rPr>
          <w:rFonts w:eastAsia="Times New Roman"/>
        </w:rPr>
      </w:pPr>
      <w:r w:rsidRPr="00C81350">
        <w:rPr>
          <w:rFonts w:eastAsia="Times New Roman"/>
        </w:rPr>
        <w:t>-</w:t>
      </w:r>
      <w:r w:rsidRPr="00C81350">
        <w:rPr>
          <w:rFonts w:eastAsia="Times New Roman"/>
        </w:rPr>
        <w:tab/>
        <w:t>asigură desfăşurarea activităţilor auxiliare de transport naval şi a celorlalte activităţi prevăzute în obiectul său de activitate, potrivit reglementarilor legale în vigoare;</w:t>
      </w:r>
    </w:p>
    <w:p w14:paraId="08D1AB50" w14:textId="77777777" w:rsidR="00904EFB" w:rsidRPr="00C81350" w:rsidRDefault="00904EFB" w:rsidP="00C332CD">
      <w:pPr>
        <w:jc w:val="both"/>
        <w:rPr>
          <w:rFonts w:eastAsia="Times New Roman"/>
        </w:rPr>
      </w:pPr>
      <w:r w:rsidRPr="00C81350">
        <w:rPr>
          <w:rFonts w:eastAsia="Times New Roman"/>
        </w:rPr>
        <w:t>-</w:t>
      </w:r>
      <w:r w:rsidRPr="00C81350">
        <w:rPr>
          <w:rFonts w:eastAsia="Times New Roman"/>
        </w:rPr>
        <w:tab/>
        <w:t>asigură utilizarea de către terţi, în mod liber şi nediscriminatoriu, a infrastructurii de transport naval ce i-a fost concesionată de către Ministerul Transporturilor si Infrastructurii, în conformitate cu legislaţia în vigoare;</w:t>
      </w:r>
    </w:p>
    <w:p w14:paraId="6EA5DC46" w14:textId="77777777" w:rsidR="00904EFB" w:rsidRPr="00C81350" w:rsidRDefault="00904EFB" w:rsidP="00C332CD">
      <w:pPr>
        <w:jc w:val="both"/>
        <w:rPr>
          <w:rFonts w:eastAsia="Times New Roman"/>
        </w:rPr>
      </w:pPr>
      <w:r w:rsidRPr="00C81350">
        <w:rPr>
          <w:rFonts w:eastAsia="Times New Roman"/>
        </w:rPr>
        <w:t>-</w:t>
      </w:r>
      <w:r w:rsidRPr="00C81350">
        <w:rPr>
          <w:rFonts w:eastAsia="Times New Roman"/>
        </w:rPr>
        <w:tab/>
        <w:t>asigură aducerea la îndeplinire, în zona sa de activitate, a obligaţiilor care revin statului din acordurile şi convenţiile internaţionale la care România este parte, pe baza delegării de competenţă din partea Ministerului Transporturilor si Infrastructurii.</w:t>
      </w:r>
    </w:p>
    <w:p w14:paraId="6C005CD1" w14:textId="77777777" w:rsidR="00904EFB" w:rsidRPr="00C81350" w:rsidRDefault="00904EFB" w:rsidP="00C332CD">
      <w:pPr>
        <w:jc w:val="both"/>
        <w:rPr>
          <w:rFonts w:eastAsia="Times New Roman"/>
        </w:rPr>
      </w:pPr>
      <w:r w:rsidRPr="00C81350">
        <w:rPr>
          <w:rFonts w:eastAsia="Times New Roman"/>
        </w:rPr>
        <w:t>Obiectivele principale ale activităţii CN APDM SA Galaţi au în vedere asigurarea serviciilor publice portuare la standarde europene, întreţinerea şi repararea infrastructurii, a bunurilor proprietate publică a statului  sau aflate în patrimoniul propriu.</w:t>
      </w:r>
    </w:p>
    <w:p w14:paraId="40F95BD7" w14:textId="77777777" w:rsidR="00904EFB" w:rsidRPr="00C81350" w:rsidRDefault="00904EFB" w:rsidP="00C332CD">
      <w:pPr>
        <w:jc w:val="both"/>
        <w:rPr>
          <w:rFonts w:eastAsia="Times New Roman"/>
        </w:rPr>
      </w:pPr>
      <w:r w:rsidRPr="00C81350">
        <w:rPr>
          <w:rFonts w:eastAsia="Times New Roman"/>
        </w:rPr>
        <w:t>Misiunea CN APDM SA Galați - să dezvolte și să promoveze porturile situate pe sectorul maritim al Dunării, să le integreze în rutele de transport fluvial, maritim, rutier și feroviar, să promoveze comerțul fluvio-maritim prin furnizarea de servicii portuare competitive care să respecte comunitatea și mediul înconjurator.</w:t>
      </w:r>
    </w:p>
    <w:p w14:paraId="394528F6" w14:textId="77777777" w:rsidR="00904EFB" w:rsidRPr="00C81350" w:rsidRDefault="00904EFB" w:rsidP="00C332CD">
      <w:pPr>
        <w:jc w:val="both"/>
        <w:rPr>
          <w:rFonts w:eastAsia="Times New Roman"/>
        </w:rPr>
      </w:pPr>
    </w:p>
    <w:p w14:paraId="2D4147C0" w14:textId="77777777" w:rsidR="00904EFB" w:rsidRPr="00C81350" w:rsidRDefault="00904EFB" w:rsidP="00C332CD">
      <w:pPr>
        <w:jc w:val="both"/>
        <w:rPr>
          <w:rFonts w:eastAsia="Times New Roman"/>
          <w:lang w:val="fr-FR"/>
        </w:rPr>
      </w:pPr>
      <w:r w:rsidRPr="00C81350">
        <w:rPr>
          <w:rFonts w:eastAsia="Times New Roman"/>
          <w:lang w:val="fr-FR"/>
        </w:rPr>
        <w:t xml:space="preserve">Obiectivele generale ale companiei s-au aliniat obiectivelor europene </w:t>
      </w:r>
      <w:r w:rsidRPr="00C81350">
        <w:rPr>
          <w:rFonts w:eastAsia="Times New Roman"/>
        </w:rPr>
        <w:t>ș</w:t>
      </w:r>
      <w:r w:rsidRPr="00C81350">
        <w:rPr>
          <w:rFonts w:eastAsia="Times New Roman"/>
          <w:lang w:val="fr-FR"/>
        </w:rPr>
        <w:t>i naționale.</w:t>
      </w:r>
    </w:p>
    <w:p w14:paraId="3C6A572F" w14:textId="77777777" w:rsidR="00904EFB" w:rsidRPr="00C81350" w:rsidRDefault="00904EFB" w:rsidP="00C332CD">
      <w:pPr>
        <w:jc w:val="both"/>
        <w:rPr>
          <w:rFonts w:eastAsia="Times New Roman"/>
        </w:rPr>
      </w:pPr>
      <w:r w:rsidRPr="00C81350">
        <w:rPr>
          <w:rFonts w:eastAsia="Times New Roman"/>
        </w:rPr>
        <w:t>În conformitate cu prevederile Ordinului Secretariatului General al Guvernului nr. 600/2018 privind standardele de control intern managerial în instituțiile publice, conform standardului nr. 5 “Obiective”, compania a definit obiectivele determinante, legate de scopurile entității, precum și cele complementare, legate de fiabilitatea informațiilor, conformitatea cu legile, regulamentele și politicile interne și comunică obiectivele definite tuturor salariaților și terților interesați.</w:t>
      </w:r>
    </w:p>
    <w:p w14:paraId="569F7606" w14:textId="77777777" w:rsidR="00904EFB" w:rsidRPr="00C81350" w:rsidRDefault="00904EFB" w:rsidP="00C332CD">
      <w:pPr>
        <w:jc w:val="both"/>
        <w:rPr>
          <w:rFonts w:eastAsia="Times New Roman"/>
          <w:lang w:val="fr-FR"/>
        </w:rPr>
      </w:pPr>
      <w:r w:rsidRPr="00C81350">
        <w:rPr>
          <w:rFonts w:eastAsia="Times New Roman"/>
        </w:rPr>
        <w:t xml:space="preserve">Pornind de la Obiectivele Programului de Guvernare 2021 – 2024, stabilite prin HGR nr.42/2021 </w:t>
      </w:r>
      <w:r w:rsidRPr="00C81350">
        <w:rPr>
          <w:rFonts w:eastAsia="Times New Roman"/>
          <w:bCs/>
          <w:lang w:val="fr-FR"/>
        </w:rPr>
        <w:t xml:space="preserve">, </w:t>
      </w:r>
      <w:r w:rsidRPr="00C81350">
        <w:rPr>
          <w:rFonts w:eastAsia="Times New Roman"/>
        </w:rPr>
        <w:t xml:space="preserve"> </w:t>
      </w:r>
      <w:r w:rsidRPr="00C81350">
        <w:rPr>
          <w:rFonts w:eastAsia="Times New Roman"/>
          <w:lang w:val="fr-FR"/>
        </w:rPr>
        <w:t>CN APDM SA a stabilit la nivelul anului 2022 obiectivele generale, obiectivele specifice ale structurilor organizatorice și indicatorii individuali de rezultat, ținând cont de obiectivele de calitate și de mediu asumate prin Declarația privind politica integrată calitate/mediu</w:t>
      </w:r>
    </w:p>
    <w:p w14:paraId="3E7F96C0" w14:textId="77777777" w:rsidR="00904EFB" w:rsidRPr="00C81350" w:rsidRDefault="00904EFB" w:rsidP="00C332CD">
      <w:pPr>
        <w:jc w:val="both"/>
        <w:rPr>
          <w:rFonts w:eastAsia="Times New Roman"/>
          <w:b/>
          <w:u w:val="single"/>
        </w:rPr>
      </w:pPr>
    </w:p>
    <w:p w14:paraId="3FC72408" w14:textId="77777777" w:rsidR="00904EFB" w:rsidRPr="00C81350" w:rsidRDefault="00904EFB" w:rsidP="00C332CD">
      <w:pPr>
        <w:jc w:val="both"/>
        <w:rPr>
          <w:rFonts w:eastAsia="Times New Roman"/>
          <w:bCs/>
          <w:u w:val="single"/>
          <w:lang w:val="fr-FR"/>
        </w:rPr>
      </w:pPr>
      <w:r w:rsidRPr="00C81350">
        <w:rPr>
          <w:rFonts w:eastAsia="Times New Roman"/>
          <w:bCs/>
          <w:u w:val="single"/>
        </w:rPr>
        <w:t xml:space="preserve">Program de Guvernare - Obiectiv principal - </w:t>
      </w:r>
      <w:r w:rsidRPr="00C81350">
        <w:rPr>
          <w:rFonts w:eastAsia="Times New Roman"/>
          <w:bCs/>
          <w:u w:val="single"/>
          <w:lang w:val="fr-FR"/>
        </w:rPr>
        <w:t>asigurarea infrastructurii și serviciilor ca suport al activității economice și sociale pentru îmbunătățirea calității vieții;</w:t>
      </w:r>
    </w:p>
    <w:p w14:paraId="55BE3067" w14:textId="77777777" w:rsidR="00904EFB" w:rsidRPr="00C81350" w:rsidRDefault="00904EFB" w:rsidP="00C332CD">
      <w:pPr>
        <w:jc w:val="both"/>
        <w:rPr>
          <w:rFonts w:eastAsia="Times New Roman"/>
          <w:bCs/>
          <w:u w:val="single"/>
          <w:lang w:val="fr-FR"/>
        </w:rPr>
      </w:pPr>
      <w:r w:rsidRPr="00C81350">
        <w:rPr>
          <w:rFonts w:eastAsia="Times New Roman"/>
          <w:bCs/>
          <w:u w:val="single"/>
          <w:lang w:val="fr-FR"/>
        </w:rPr>
        <w:t>Obiectiv specific – 1. Modernizarea căilor navigabile de-a lungul întregului curs al Dunării;</w:t>
      </w:r>
    </w:p>
    <w:p w14:paraId="7C53D607" w14:textId="77777777" w:rsidR="00904EFB" w:rsidRPr="00C81350" w:rsidRDefault="00904EFB" w:rsidP="00C332CD">
      <w:pPr>
        <w:jc w:val="both"/>
        <w:rPr>
          <w:rFonts w:eastAsia="Times New Roman"/>
          <w:bCs/>
          <w:u w:val="single"/>
          <w:lang w:val="fr-FR"/>
        </w:rPr>
      </w:pPr>
      <w:r w:rsidRPr="00C81350">
        <w:rPr>
          <w:rFonts w:eastAsia="Times New Roman"/>
          <w:bCs/>
          <w:u w:val="single"/>
          <w:lang w:val="fr-FR"/>
        </w:rPr>
        <w:t>Măsuri/Acțiuni:</w:t>
      </w:r>
    </w:p>
    <w:p w14:paraId="3746B8FD" w14:textId="77777777" w:rsidR="00904EFB" w:rsidRPr="00C81350" w:rsidRDefault="00904EFB" w:rsidP="00C332CD">
      <w:pPr>
        <w:jc w:val="both"/>
        <w:rPr>
          <w:rFonts w:eastAsia="Times New Roman"/>
          <w:bCs/>
          <w:u w:val="single"/>
          <w:lang w:val="fr-FR"/>
        </w:rPr>
      </w:pPr>
      <w:r w:rsidRPr="00C81350">
        <w:rPr>
          <w:rFonts w:eastAsia="Times New Roman"/>
          <w:bCs/>
          <w:u w:val="single"/>
          <w:lang w:val="fr-FR"/>
        </w:rPr>
        <w:t xml:space="preserve">Reabilitarea de cheuri maritime și fluviale - Cheu vertical Dana 31 Port Galați - </w:t>
      </w:r>
      <w:r w:rsidRPr="00C81350">
        <w:rPr>
          <w:rFonts w:eastAsia="Times New Roman"/>
          <w:bCs/>
          <w:i/>
          <w:iCs/>
          <w:u w:val="single"/>
          <w:lang w:val="fr-FR"/>
        </w:rPr>
        <w:t>În implementare</w:t>
      </w:r>
    </w:p>
    <w:p w14:paraId="2F3391DC" w14:textId="77777777" w:rsidR="00904EFB" w:rsidRPr="00C81350" w:rsidRDefault="00904EFB" w:rsidP="00C332CD">
      <w:pPr>
        <w:jc w:val="both"/>
        <w:rPr>
          <w:rFonts w:eastAsia="Times New Roman"/>
          <w:bCs/>
          <w:u w:val="single"/>
          <w:lang w:val="fr-FR"/>
        </w:rPr>
      </w:pPr>
    </w:p>
    <w:p w14:paraId="686F777E" w14:textId="77777777" w:rsidR="00904EFB" w:rsidRPr="00C81350" w:rsidRDefault="00904EFB" w:rsidP="00C332CD">
      <w:pPr>
        <w:jc w:val="both"/>
        <w:rPr>
          <w:rFonts w:eastAsia="Times New Roman"/>
          <w:bCs/>
          <w:u w:val="single"/>
          <w:lang w:val="fr-FR"/>
        </w:rPr>
      </w:pPr>
      <w:r w:rsidRPr="00C81350">
        <w:rPr>
          <w:rFonts w:eastAsia="Times New Roman"/>
          <w:bCs/>
          <w:u w:val="single"/>
          <w:lang w:val="fr-FR"/>
        </w:rPr>
        <w:t>Obiectiv specific – 2. Investiții moderne în facilități în porturile care au un viitor pe termen lung;</w:t>
      </w:r>
    </w:p>
    <w:p w14:paraId="1747FD0F" w14:textId="77777777" w:rsidR="00904EFB" w:rsidRPr="00C81350" w:rsidRDefault="00904EFB" w:rsidP="00C332CD">
      <w:pPr>
        <w:jc w:val="both"/>
        <w:rPr>
          <w:rFonts w:eastAsia="Times New Roman"/>
          <w:bCs/>
          <w:u w:val="single"/>
        </w:rPr>
      </w:pPr>
      <w:r w:rsidRPr="00C81350">
        <w:rPr>
          <w:rFonts w:eastAsia="Times New Roman"/>
          <w:bCs/>
          <w:u w:val="single"/>
        </w:rPr>
        <w:t>Măsuri/Acțiuni:</w:t>
      </w:r>
    </w:p>
    <w:p w14:paraId="3FC3EB96" w14:textId="77777777" w:rsidR="00904EFB" w:rsidRPr="00C81350" w:rsidRDefault="00904EFB" w:rsidP="00C332CD">
      <w:pPr>
        <w:jc w:val="both"/>
        <w:rPr>
          <w:rFonts w:eastAsia="Times New Roman"/>
          <w:bCs/>
          <w:u w:val="single"/>
        </w:rPr>
      </w:pPr>
    </w:p>
    <w:p w14:paraId="5A31A9BD" w14:textId="77777777" w:rsidR="00904EFB" w:rsidRPr="00C81350" w:rsidRDefault="00904EFB" w:rsidP="00C332CD">
      <w:pPr>
        <w:jc w:val="both"/>
        <w:rPr>
          <w:rFonts w:eastAsia="Times New Roman"/>
          <w:b/>
          <w:u w:val="single"/>
        </w:rPr>
      </w:pPr>
      <w:r w:rsidRPr="00C81350">
        <w:rPr>
          <w:rFonts w:eastAsia="Times New Roman"/>
          <w:b/>
          <w:u w:val="single"/>
        </w:rPr>
        <w:t xml:space="preserve">PORT GALATI </w:t>
      </w:r>
    </w:p>
    <w:p w14:paraId="3E49A61B" w14:textId="77777777" w:rsidR="00904EFB" w:rsidRPr="00C81350" w:rsidRDefault="00904EFB" w:rsidP="00C332CD">
      <w:pPr>
        <w:jc w:val="both"/>
        <w:rPr>
          <w:rFonts w:eastAsia="Times New Roman"/>
          <w:bCs/>
          <w:u w:val="single"/>
        </w:rPr>
      </w:pPr>
    </w:p>
    <w:p w14:paraId="2A76299C" w14:textId="77777777" w:rsidR="00904EFB" w:rsidRPr="00C81350" w:rsidRDefault="00904EFB" w:rsidP="00C332CD">
      <w:pPr>
        <w:jc w:val="both"/>
        <w:rPr>
          <w:rFonts w:eastAsia="Times New Roman"/>
          <w:bCs/>
          <w:u w:val="single"/>
        </w:rPr>
      </w:pPr>
      <w:r w:rsidRPr="00C81350">
        <w:rPr>
          <w:rFonts w:eastAsia="Times New Roman"/>
          <w:bCs/>
          <w:u w:val="single"/>
        </w:rPr>
        <w:t xml:space="preserve">Proiect “Platforma Multimodală Galaţi - Etapa I – Modernizarea infrastructurii portuare” - Construirea unui terminal multimodal – </w:t>
      </w:r>
      <w:r w:rsidRPr="00C81350">
        <w:rPr>
          <w:rFonts w:eastAsia="Times New Roman"/>
          <w:bCs/>
          <w:i/>
          <w:iCs/>
          <w:u w:val="single"/>
        </w:rPr>
        <w:t>În pregătire</w:t>
      </w:r>
    </w:p>
    <w:p w14:paraId="12270A4F" w14:textId="77777777" w:rsidR="00904EFB" w:rsidRPr="00C81350" w:rsidRDefault="00904EFB" w:rsidP="00C332CD">
      <w:pPr>
        <w:jc w:val="both"/>
        <w:rPr>
          <w:rFonts w:eastAsia="Times New Roman"/>
          <w:bCs/>
          <w:u w:val="single"/>
        </w:rPr>
      </w:pPr>
    </w:p>
    <w:p w14:paraId="7EC33ADB" w14:textId="77777777" w:rsidR="00904EFB" w:rsidRPr="00C81350" w:rsidRDefault="00904EFB" w:rsidP="00C332CD">
      <w:pPr>
        <w:jc w:val="both"/>
        <w:rPr>
          <w:rFonts w:eastAsia="Times New Roman"/>
          <w:bCs/>
          <w:u w:val="single"/>
        </w:rPr>
      </w:pPr>
      <w:r w:rsidRPr="00C81350">
        <w:rPr>
          <w:rFonts w:eastAsia="Times New Roman"/>
          <w:bCs/>
          <w:u w:val="single"/>
        </w:rPr>
        <w:t xml:space="preserve">Proiect “Platforma Multimodală Galaţi – Etapa II – Platforma multimodala Galati - Modernizarea infrastructurii rutiere din zona Platformei Multimodale pentru inlaturarea blocazelor in trafic si </w:t>
      </w:r>
      <w:r w:rsidRPr="00C81350">
        <w:rPr>
          <w:rFonts w:eastAsia="Times New Roman"/>
          <w:bCs/>
          <w:u w:val="single"/>
        </w:rPr>
        <w:lastRenderedPageBreak/>
        <w:t xml:space="preserve">relocarea unui segment de cale ferata pentru fluidizarea traficului feroviar din zona portuara” - </w:t>
      </w:r>
      <w:r w:rsidRPr="00C81350">
        <w:rPr>
          <w:rFonts w:eastAsia="Times New Roman"/>
          <w:bCs/>
          <w:i/>
          <w:iCs/>
          <w:u w:val="single"/>
        </w:rPr>
        <w:t>În implementare</w:t>
      </w:r>
    </w:p>
    <w:p w14:paraId="22B5F2AC" w14:textId="77777777" w:rsidR="00904EFB" w:rsidRPr="00C81350" w:rsidRDefault="00904EFB" w:rsidP="00C332CD">
      <w:pPr>
        <w:jc w:val="both"/>
        <w:rPr>
          <w:rFonts w:eastAsia="Times New Roman"/>
          <w:bCs/>
          <w:u w:val="single"/>
        </w:rPr>
      </w:pPr>
    </w:p>
    <w:p w14:paraId="392B87ED" w14:textId="77777777" w:rsidR="00904EFB" w:rsidRPr="00C81350" w:rsidRDefault="00904EFB" w:rsidP="00C332CD">
      <w:pPr>
        <w:jc w:val="both"/>
        <w:rPr>
          <w:rFonts w:eastAsia="Times New Roman"/>
          <w:bCs/>
          <w:i/>
          <w:iCs/>
          <w:u w:val="single"/>
        </w:rPr>
      </w:pPr>
      <w:r w:rsidRPr="00C81350">
        <w:rPr>
          <w:rFonts w:eastAsia="Times New Roman"/>
          <w:bCs/>
          <w:u w:val="single"/>
        </w:rPr>
        <w:t xml:space="preserve">Proiect “Lucrări de infrastructură portuară – Cheu Dana 32 Port Docuri Galaţi” - </w:t>
      </w:r>
      <w:r w:rsidRPr="00C81350">
        <w:rPr>
          <w:rFonts w:eastAsia="Times New Roman"/>
          <w:bCs/>
          <w:i/>
          <w:iCs/>
          <w:u w:val="single"/>
        </w:rPr>
        <w:t>În implementare</w:t>
      </w:r>
    </w:p>
    <w:p w14:paraId="560A67F6" w14:textId="77777777" w:rsidR="00904EFB" w:rsidRPr="00C81350" w:rsidRDefault="00904EFB" w:rsidP="00C332CD">
      <w:pPr>
        <w:jc w:val="both"/>
        <w:rPr>
          <w:rFonts w:eastAsia="Times New Roman"/>
          <w:bCs/>
          <w:i/>
          <w:iCs/>
          <w:u w:val="single"/>
        </w:rPr>
      </w:pPr>
    </w:p>
    <w:p w14:paraId="6843328A" w14:textId="77777777" w:rsidR="00904EFB" w:rsidRPr="00C81350" w:rsidRDefault="00904EFB" w:rsidP="00C332CD">
      <w:pPr>
        <w:jc w:val="both"/>
        <w:rPr>
          <w:rFonts w:eastAsia="Times New Roman"/>
          <w:bCs/>
          <w:i/>
          <w:iCs/>
          <w:u w:val="single"/>
        </w:rPr>
      </w:pPr>
      <w:r w:rsidRPr="00C81350">
        <w:rPr>
          <w:rFonts w:eastAsia="Times New Roman"/>
          <w:bCs/>
          <w:u w:val="single"/>
        </w:rPr>
        <w:t xml:space="preserve">Proiect “Modernizarea si dezvoltarea Portului Mineralier Galati” - </w:t>
      </w:r>
      <w:r w:rsidRPr="00C81350">
        <w:rPr>
          <w:rFonts w:eastAsia="Times New Roman"/>
          <w:bCs/>
          <w:i/>
          <w:iCs/>
          <w:u w:val="single"/>
        </w:rPr>
        <w:t>În pregătire</w:t>
      </w:r>
    </w:p>
    <w:p w14:paraId="74F6C0BB" w14:textId="77777777" w:rsidR="00904EFB" w:rsidRPr="00C81350" w:rsidRDefault="00904EFB" w:rsidP="00C332CD">
      <w:pPr>
        <w:jc w:val="both"/>
        <w:rPr>
          <w:rFonts w:eastAsia="Times New Roman"/>
          <w:bCs/>
          <w:i/>
          <w:iCs/>
          <w:u w:val="single"/>
        </w:rPr>
      </w:pPr>
    </w:p>
    <w:p w14:paraId="394CB5A7" w14:textId="77777777" w:rsidR="00904EFB" w:rsidRPr="00C81350" w:rsidRDefault="00904EFB" w:rsidP="00C332CD">
      <w:pPr>
        <w:jc w:val="both"/>
        <w:rPr>
          <w:rFonts w:eastAsia="Times New Roman"/>
          <w:bCs/>
          <w:i/>
          <w:iCs/>
          <w:u w:val="single"/>
        </w:rPr>
      </w:pPr>
      <w:r w:rsidRPr="00C81350">
        <w:rPr>
          <w:rFonts w:eastAsia="Times New Roman"/>
          <w:bCs/>
          <w:u w:val="single"/>
        </w:rPr>
        <w:t xml:space="preserve">Proiect “Amenajare Dane RO-RO Port Bazinul Nou Galați “ - </w:t>
      </w:r>
      <w:r w:rsidRPr="00C81350">
        <w:rPr>
          <w:rFonts w:eastAsia="Times New Roman"/>
          <w:bCs/>
          <w:i/>
          <w:iCs/>
          <w:u w:val="single"/>
        </w:rPr>
        <w:t>În implementare</w:t>
      </w:r>
    </w:p>
    <w:p w14:paraId="4EE19AEA" w14:textId="77777777" w:rsidR="00904EFB" w:rsidRPr="00C81350" w:rsidRDefault="00904EFB" w:rsidP="00C332CD">
      <w:pPr>
        <w:jc w:val="both"/>
        <w:rPr>
          <w:rFonts w:eastAsia="Times New Roman"/>
          <w:bCs/>
          <w:i/>
          <w:iCs/>
          <w:u w:val="single"/>
        </w:rPr>
      </w:pPr>
    </w:p>
    <w:p w14:paraId="4000D548" w14:textId="77777777" w:rsidR="00904EFB" w:rsidRPr="00C81350" w:rsidRDefault="00904EFB" w:rsidP="00C332CD">
      <w:pPr>
        <w:jc w:val="both"/>
        <w:rPr>
          <w:rFonts w:eastAsia="Times New Roman"/>
          <w:bCs/>
          <w:i/>
          <w:iCs/>
          <w:u w:val="single"/>
        </w:rPr>
      </w:pPr>
      <w:r w:rsidRPr="00C81350">
        <w:rPr>
          <w:rFonts w:eastAsia="Times New Roman"/>
          <w:bCs/>
          <w:u w:val="single"/>
        </w:rPr>
        <w:t xml:space="preserve">Proiect </w:t>
      </w:r>
      <w:r w:rsidRPr="00C81350">
        <w:rPr>
          <w:rFonts w:eastAsia="Times New Roman"/>
          <w:bCs/>
          <w:u w:val="single"/>
          <w:lang w:val="en-US"/>
        </w:rPr>
        <w:t xml:space="preserve">“Reducerea colmatării și eroziunii în danele operative ale Portului Comercial in zona km 151 + 299 și  km 153+150” – </w:t>
      </w:r>
      <w:r w:rsidRPr="00C81350">
        <w:rPr>
          <w:rFonts w:eastAsia="Times New Roman"/>
          <w:bCs/>
          <w:i/>
          <w:iCs/>
          <w:u w:val="single"/>
        </w:rPr>
        <w:t>În pregătire</w:t>
      </w:r>
    </w:p>
    <w:p w14:paraId="7B02EF90" w14:textId="77777777" w:rsidR="00904EFB" w:rsidRPr="00C81350" w:rsidRDefault="00904EFB" w:rsidP="00C332CD">
      <w:pPr>
        <w:jc w:val="both"/>
        <w:rPr>
          <w:rFonts w:eastAsia="Times New Roman"/>
          <w:bCs/>
          <w:i/>
          <w:iCs/>
          <w:u w:val="single"/>
        </w:rPr>
      </w:pPr>
    </w:p>
    <w:p w14:paraId="3AAD614C" w14:textId="77777777" w:rsidR="00904EFB" w:rsidRPr="00C81350" w:rsidRDefault="00904EFB" w:rsidP="00C332CD">
      <w:pPr>
        <w:jc w:val="both"/>
        <w:rPr>
          <w:rFonts w:eastAsia="Times New Roman"/>
          <w:bCs/>
          <w:u w:val="single"/>
        </w:rPr>
      </w:pPr>
      <w:r w:rsidRPr="00C81350">
        <w:rPr>
          <w:rFonts w:eastAsia="Times New Roman"/>
          <w:bCs/>
          <w:u w:val="single"/>
        </w:rPr>
        <w:t xml:space="preserve">Proiect </w:t>
      </w:r>
      <w:r w:rsidRPr="00C81350">
        <w:rPr>
          <w:rFonts w:eastAsia="Times New Roman"/>
          <w:bCs/>
          <w:u w:val="single"/>
          <w:lang w:val="en-US"/>
        </w:rPr>
        <w:t>“</w:t>
      </w:r>
      <w:r w:rsidRPr="00C81350">
        <w:rPr>
          <w:rFonts w:eastAsia="Times New Roman"/>
          <w:bCs/>
          <w:u w:val="single"/>
        </w:rPr>
        <w:t xml:space="preserve">Îmbunătățirea conexiunii feroviare a portului Bazinul Nou – lucrări de extindere a liniilor cu ecartament larg din dana 47 pana in dana 53 – înființare linie ferată industrială (LFI) "1CL PBN" </w:t>
      </w:r>
      <w:r w:rsidRPr="00C81350">
        <w:rPr>
          <w:rFonts w:eastAsia="Times New Roman"/>
          <w:bCs/>
          <w:u w:val="single"/>
          <w:lang w:val="en-US"/>
        </w:rPr>
        <w:t xml:space="preserve">– </w:t>
      </w:r>
      <w:r w:rsidRPr="00C81350">
        <w:rPr>
          <w:rFonts w:eastAsia="Times New Roman"/>
          <w:bCs/>
          <w:i/>
          <w:iCs/>
          <w:u w:val="single"/>
        </w:rPr>
        <w:t>În pregătire</w:t>
      </w:r>
    </w:p>
    <w:p w14:paraId="287A6F5C" w14:textId="77777777" w:rsidR="00904EFB" w:rsidRPr="00C81350" w:rsidRDefault="00904EFB" w:rsidP="00C332CD">
      <w:pPr>
        <w:jc w:val="both"/>
        <w:rPr>
          <w:rFonts w:eastAsia="Times New Roman"/>
          <w:bCs/>
          <w:u w:val="single"/>
        </w:rPr>
      </w:pPr>
    </w:p>
    <w:p w14:paraId="7C0EF296" w14:textId="77777777" w:rsidR="00904EFB" w:rsidRPr="00C81350" w:rsidRDefault="00904EFB" w:rsidP="00C332CD">
      <w:pPr>
        <w:jc w:val="both"/>
        <w:rPr>
          <w:rFonts w:eastAsia="Times New Roman"/>
          <w:b/>
          <w:u w:val="single"/>
        </w:rPr>
      </w:pPr>
      <w:r w:rsidRPr="00C81350">
        <w:rPr>
          <w:rFonts w:eastAsia="Times New Roman"/>
          <w:b/>
          <w:u w:val="single"/>
        </w:rPr>
        <w:t xml:space="preserve">PORT BRAILA </w:t>
      </w:r>
    </w:p>
    <w:p w14:paraId="647D6059" w14:textId="77777777" w:rsidR="00904EFB" w:rsidRPr="00C81350" w:rsidRDefault="00904EFB" w:rsidP="00C332CD">
      <w:pPr>
        <w:jc w:val="both"/>
        <w:rPr>
          <w:rFonts w:eastAsia="Times New Roman"/>
          <w:bCs/>
          <w:u w:val="single"/>
        </w:rPr>
      </w:pPr>
    </w:p>
    <w:p w14:paraId="38E619EA" w14:textId="77777777" w:rsidR="00904EFB" w:rsidRPr="00C81350" w:rsidRDefault="00904EFB" w:rsidP="00C332CD">
      <w:pPr>
        <w:jc w:val="both"/>
        <w:rPr>
          <w:rFonts w:eastAsia="Times New Roman"/>
          <w:bCs/>
          <w:i/>
          <w:iCs/>
          <w:u w:val="single"/>
        </w:rPr>
      </w:pPr>
      <w:r w:rsidRPr="00C81350">
        <w:rPr>
          <w:rFonts w:eastAsia="Times New Roman"/>
          <w:bCs/>
          <w:u w:val="single"/>
        </w:rPr>
        <w:t xml:space="preserve">Proiect “Port Brăila-Lucrari de infrastructura a sectorului portuar din incinta Bazin Docuri” - </w:t>
      </w:r>
      <w:r w:rsidRPr="00C81350">
        <w:rPr>
          <w:rFonts w:eastAsia="Times New Roman"/>
          <w:bCs/>
          <w:i/>
          <w:iCs/>
          <w:u w:val="single"/>
        </w:rPr>
        <w:t>În implementare</w:t>
      </w:r>
    </w:p>
    <w:p w14:paraId="6E7CE8D7" w14:textId="77777777" w:rsidR="00904EFB" w:rsidRPr="00C81350" w:rsidRDefault="00904EFB" w:rsidP="00C332CD">
      <w:pPr>
        <w:jc w:val="both"/>
        <w:rPr>
          <w:rFonts w:eastAsia="Times New Roman"/>
          <w:bCs/>
          <w:u w:val="single"/>
        </w:rPr>
      </w:pPr>
    </w:p>
    <w:p w14:paraId="48FD8135" w14:textId="77777777" w:rsidR="00904EFB" w:rsidRPr="00C81350" w:rsidRDefault="00904EFB" w:rsidP="00C332CD">
      <w:pPr>
        <w:jc w:val="both"/>
        <w:rPr>
          <w:rFonts w:eastAsia="Times New Roman"/>
          <w:bCs/>
          <w:u w:val="single"/>
        </w:rPr>
      </w:pPr>
      <w:r w:rsidRPr="00C81350">
        <w:rPr>
          <w:rFonts w:eastAsia="Times New Roman"/>
          <w:bCs/>
          <w:u w:val="single"/>
        </w:rPr>
        <w:t xml:space="preserve">Proiect “Port Brăila-Lucrari de infrastructura a sectorului portuar al frontului de operare la Dunare,  adiacent molului” - </w:t>
      </w:r>
      <w:r w:rsidRPr="00C81350">
        <w:rPr>
          <w:rFonts w:eastAsia="Times New Roman"/>
          <w:bCs/>
          <w:i/>
          <w:iCs/>
          <w:u w:val="single"/>
        </w:rPr>
        <w:t>În implementare</w:t>
      </w:r>
    </w:p>
    <w:p w14:paraId="4052A6E5" w14:textId="77777777" w:rsidR="00904EFB" w:rsidRPr="00C81350" w:rsidRDefault="00904EFB" w:rsidP="00C332CD">
      <w:pPr>
        <w:jc w:val="both"/>
        <w:rPr>
          <w:rFonts w:eastAsia="Times New Roman"/>
          <w:bCs/>
          <w:u w:val="single"/>
        </w:rPr>
      </w:pPr>
    </w:p>
    <w:p w14:paraId="3DD97476" w14:textId="77777777" w:rsidR="00904EFB" w:rsidRPr="00C81350" w:rsidRDefault="00904EFB" w:rsidP="00C332CD">
      <w:pPr>
        <w:jc w:val="both"/>
        <w:rPr>
          <w:rFonts w:eastAsia="Times New Roman"/>
          <w:bCs/>
          <w:i/>
          <w:iCs/>
          <w:u w:val="single"/>
        </w:rPr>
      </w:pPr>
      <w:r w:rsidRPr="00C81350">
        <w:rPr>
          <w:rFonts w:eastAsia="Times New Roman"/>
          <w:bCs/>
          <w:u w:val="single"/>
        </w:rPr>
        <w:t>Proiect “Reabilitare si modernizare Dana 25 Port Braila” -</w:t>
      </w:r>
      <w:r w:rsidRPr="00C81350">
        <w:rPr>
          <w:rFonts w:eastAsia="Times New Roman"/>
          <w:bCs/>
          <w:i/>
          <w:iCs/>
          <w:u w:val="single"/>
        </w:rPr>
        <w:t xml:space="preserve"> În pregătire</w:t>
      </w:r>
    </w:p>
    <w:p w14:paraId="5A55A177" w14:textId="77777777" w:rsidR="00904EFB" w:rsidRPr="00C81350" w:rsidRDefault="00904EFB" w:rsidP="00C332CD">
      <w:pPr>
        <w:jc w:val="both"/>
        <w:rPr>
          <w:rFonts w:eastAsia="Times New Roman"/>
          <w:bCs/>
          <w:i/>
          <w:iCs/>
          <w:u w:val="single"/>
        </w:rPr>
      </w:pPr>
    </w:p>
    <w:p w14:paraId="222040D4" w14:textId="77777777" w:rsidR="00904EFB" w:rsidRPr="00C81350" w:rsidRDefault="00904EFB" w:rsidP="00C332CD">
      <w:pPr>
        <w:jc w:val="both"/>
        <w:rPr>
          <w:rFonts w:eastAsia="Times New Roman"/>
          <w:b/>
          <w:u w:val="single"/>
        </w:rPr>
      </w:pPr>
      <w:r w:rsidRPr="00C81350">
        <w:rPr>
          <w:rFonts w:eastAsia="Times New Roman"/>
          <w:b/>
          <w:u w:val="single"/>
        </w:rPr>
        <w:t xml:space="preserve">PORT TULCEA </w:t>
      </w:r>
    </w:p>
    <w:p w14:paraId="4A63BC63" w14:textId="77777777" w:rsidR="00904EFB" w:rsidRPr="00C81350" w:rsidRDefault="00904EFB" w:rsidP="00C332CD">
      <w:pPr>
        <w:jc w:val="both"/>
        <w:rPr>
          <w:rFonts w:eastAsia="Times New Roman"/>
          <w:bCs/>
          <w:u w:val="single"/>
        </w:rPr>
      </w:pPr>
    </w:p>
    <w:p w14:paraId="6F3F04B8" w14:textId="77777777" w:rsidR="00904EFB" w:rsidRPr="00C81350" w:rsidRDefault="00904EFB" w:rsidP="00C332CD">
      <w:pPr>
        <w:jc w:val="both"/>
        <w:rPr>
          <w:rFonts w:eastAsia="Times New Roman"/>
          <w:bCs/>
          <w:i/>
          <w:iCs/>
          <w:u w:val="single"/>
        </w:rPr>
      </w:pPr>
      <w:r w:rsidRPr="00C81350">
        <w:rPr>
          <w:rFonts w:eastAsia="Times New Roman"/>
          <w:bCs/>
          <w:u w:val="single"/>
        </w:rPr>
        <w:t xml:space="preserve">Proiect “Dezvoltare Port Tulcea” – Etapa I  - </w:t>
      </w:r>
      <w:r w:rsidRPr="00C81350">
        <w:rPr>
          <w:rFonts w:eastAsia="Times New Roman"/>
          <w:bCs/>
          <w:i/>
          <w:iCs/>
          <w:u w:val="single"/>
        </w:rPr>
        <w:t>În implementare</w:t>
      </w:r>
    </w:p>
    <w:p w14:paraId="5FA4F01E" w14:textId="77777777" w:rsidR="00904EFB" w:rsidRPr="00C81350" w:rsidRDefault="00904EFB" w:rsidP="00C332CD">
      <w:pPr>
        <w:jc w:val="both"/>
        <w:rPr>
          <w:rFonts w:eastAsia="Times New Roman"/>
          <w:bCs/>
          <w:u w:val="single"/>
        </w:rPr>
      </w:pPr>
    </w:p>
    <w:p w14:paraId="559C90AE" w14:textId="77777777" w:rsidR="00904EFB" w:rsidRPr="00C81350" w:rsidRDefault="00904EFB" w:rsidP="00C332CD">
      <w:pPr>
        <w:jc w:val="both"/>
        <w:rPr>
          <w:rFonts w:eastAsia="Times New Roman"/>
          <w:bCs/>
          <w:i/>
          <w:iCs/>
          <w:u w:val="single"/>
        </w:rPr>
      </w:pPr>
      <w:r w:rsidRPr="00C81350">
        <w:rPr>
          <w:rFonts w:eastAsia="Times New Roman"/>
          <w:bCs/>
          <w:u w:val="single"/>
        </w:rPr>
        <w:t xml:space="preserve">Proiect “Dezvoltare Port Isaccea – Reabilitare si modernizare infrastructura portuara” – </w:t>
      </w:r>
      <w:r w:rsidRPr="00C81350">
        <w:rPr>
          <w:rFonts w:eastAsia="Times New Roman"/>
          <w:bCs/>
          <w:i/>
          <w:iCs/>
          <w:u w:val="single"/>
        </w:rPr>
        <w:t>Finalizat (Receptie lucrări în data de 15.12.2022_</w:t>
      </w:r>
    </w:p>
    <w:p w14:paraId="72673E9F" w14:textId="77777777" w:rsidR="00904EFB" w:rsidRPr="00C81350" w:rsidRDefault="00904EFB" w:rsidP="00C332CD">
      <w:pPr>
        <w:jc w:val="both"/>
        <w:rPr>
          <w:rFonts w:eastAsia="Times New Roman"/>
          <w:bCs/>
          <w:i/>
          <w:iCs/>
          <w:u w:val="single"/>
        </w:rPr>
      </w:pPr>
    </w:p>
    <w:p w14:paraId="7DDA4AAD" w14:textId="77777777" w:rsidR="00904EFB" w:rsidRPr="00C81350" w:rsidRDefault="00904EFB" w:rsidP="00C332CD">
      <w:pPr>
        <w:jc w:val="both"/>
        <w:rPr>
          <w:rFonts w:eastAsia="Times New Roman"/>
          <w:bCs/>
          <w:u w:val="single"/>
        </w:rPr>
      </w:pPr>
      <w:r w:rsidRPr="00C81350">
        <w:rPr>
          <w:rFonts w:eastAsia="Times New Roman"/>
          <w:bCs/>
          <w:u w:val="single"/>
        </w:rPr>
        <w:t xml:space="preserve">Proiect “Modernizarea si dezvoltarea Portului Chilia Veche” - </w:t>
      </w:r>
      <w:r w:rsidRPr="00C81350">
        <w:rPr>
          <w:rFonts w:eastAsia="Times New Roman"/>
          <w:bCs/>
          <w:i/>
          <w:iCs/>
          <w:u w:val="single"/>
        </w:rPr>
        <w:t>În pregătire</w:t>
      </w:r>
    </w:p>
    <w:p w14:paraId="3A6FC4DC" w14:textId="77777777" w:rsidR="00904EFB" w:rsidRPr="00C81350" w:rsidRDefault="00904EFB" w:rsidP="00C332CD">
      <w:pPr>
        <w:jc w:val="both"/>
        <w:rPr>
          <w:rFonts w:eastAsia="Times New Roman"/>
          <w:bCs/>
          <w:i/>
          <w:iCs/>
          <w:u w:val="single"/>
        </w:rPr>
      </w:pPr>
    </w:p>
    <w:p w14:paraId="6CE0090E" w14:textId="77777777" w:rsidR="00904EFB" w:rsidRPr="00C81350" w:rsidRDefault="00904EFB" w:rsidP="00C332CD">
      <w:pPr>
        <w:jc w:val="both"/>
        <w:rPr>
          <w:rFonts w:eastAsia="Times New Roman"/>
          <w:bCs/>
          <w:u w:val="single"/>
        </w:rPr>
      </w:pPr>
      <w:r w:rsidRPr="00C81350">
        <w:rPr>
          <w:rFonts w:eastAsia="Times New Roman"/>
          <w:bCs/>
          <w:u w:val="single"/>
        </w:rPr>
        <w:t>Proiect</w:t>
      </w:r>
      <w:r w:rsidRPr="00C81350">
        <w:rPr>
          <w:rFonts w:eastAsia="Times New Roman"/>
          <w:bCs/>
          <w:i/>
          <w:iCs/>
          <w:u w:val="single"/>
        </w:rPr>
        <w:t> </w:t>
      </w:r>
      <w:r w:rsidRPr="00C81350">
        <w:rPr>
          <w:rFonts w:eastAsia="Times New Roman"/>
          <w:bCs/>
          <w:u w:val="single"/>
        </w:rPr>
        <w:t xml:space="preserve">“Dezvoltare Port Măcin“ – </w:t>
      </w:r>
      <w:r w:rsidRPr="00C81350">
        <w:rPr>
          <w:rFonts w:eastAsia="Times New Roman"/>
          <w:bCs/>
          <w:i/>
          <w:iCs/>
          <w:u w:val="single"/>
        </w:rPr>
        <w:t>În pregătire</w:t>
      </w:r>
    </w:p>
    <w:p w14:paraId="69C855D2" w14:textId="77777777" w:rsidR="00904EFB" w:rsidRPr="00C81350" w:rsidRDefault="00904EFB" w:rsidP="00C332CD">
      <w:pPr>
        <w:jc w:val="both"/>
        <w:rPr>
          <w:rFonts w:eastAsia="Times New Roman"/>
          <w:bCs/>
          <w:u w:val="single"/>
        </w:rPr>
      </w:pPr>
    </w:p>
    <w:p w14:paraId="45913D51" w14:textId="77777777" w:rsidR="00904EFB" w:rsidRPr="00C81350" w:rsidRDefault="00904EFB" w:rsidP="00C332CD">
      <w:pPr>
        <w:jc w:val="both"/>
        <w:rPr>
          <w:rFonts w:eastAsia="Times New Roman"/>
          <w:bCs/>
          <w:u w:val="single"/>
        </w:rPr>
      </w:pPr>
      <w:r w:rsidRPr="00C81350">
        <w:rPr>
          <w:rFonts w:eastAsia="Times New Roman"/>
          <w:bCs/>
          <w:u w:val="single"/>
        </w:rPr>
        <w:t xml:space="preserve">Proiect “Dezvoltare locuri de operare Gura Arman și Turcoaia“ – </w:t>
      </w:r>
      <w:r w:rsidRPr="00C81350">
        <w:rPr>
          <w:rFonts w:eastAsia="Times New Roman"/>
          <w:bCs/>
          <w:i/>
          <w:iCs/>
          <w:u w:val="single"/>
        </w:rPr>
        <w:t>În pregătire</w:t>
      </w:r>
    </w:p>
    <w:p w14:paraId="6FEA3912" w14:textId="77777777" w:rsidR="00904EFB" w:rsidRPr="00C81350" w:rsidRDefault="00904EFB" w:rsidP="00C332CD">
      <w:pPr>
        <w:jc w:val="both"/>
        <w:rPr>
          <w:rFonts w:eastAsia="Times New Roman"/>
          <w:lang w:val="fr-FR"/>
        </w:rPr>
      </w:pPr>
    </w:p>
    <w:p w14:paraId="079C4FEB" w14:textId="77777777" w:rsidR="00904EFB" w:rsidRPr="00C81350" w:rsidRDefault="00904EFB" w:rsidP="00C332CD">
      <w:pPr>
        <w:jc w:val="both"/>
        <w:rPr>
          <w:rFonts w:eastAsia="Times New Roman"/>
          <w:lang w:val="fr-FR"/>
        </w:rPr>
      </w:pPr>
      <w:r w:rsidRPr="00C81350">
        <w:rPr>
          <w:rFonts w:eastAsia="Times New Roman"/>
          <w:lang w:val="fr-FR"/>
        </w:rPr>
        <w:t>În stabilirea obiectivelor generale și specifice de mediu ale companiei s-au luat în considerare aspectele de mediu indentificate, care pot avea impact asupra mediului, precum și conținutul unor documente care pot furniza informații relevante în acest proces.</w:t>
      </w:r>
    </w:p>
    <w:p w14:paraId="12B29EE6" w14:textId="77777777" w:rsidR="00904EFB" w:rsidRPr="00C81350" w:rsidRDefault="00904EFB" w:rsidP="00C332CD">
      <w:pPr>
        <w:jc w:val="both"/>
        <w:rPr>
          <w:rFonts w:eastAsia="Times New Roman"/>
          <w:lang w:val="fr-FR"/>
        </w:rPr>
      </w:pPr>
    </w:p>
    <w:p w14:paraId="69869DB1" w14:textId="77777777" w:rsidR="00904EFB" w:rsidRPr="00C81350" w:rsidRDefault="00904EFB" w:rsidP="00C332CD">
      <w:pPr>
        <w:jc w:val="both"/>
        <w:rPr>
          <w:rFonts w:eastAsia="Times New Roman"/>
          <w:b/>
          <w:lang w:val="fr-FR"/>
        </w:rPr>
      </w:pPr>
      <w:r w:rsidRPr="00C81350">
        <w:rPr>
          <w:rFonts w:eastAsia="Times New Roman"/>
          <w:b/>
          <w:lang w:val="fr-FR"/>
        </w:rPr>
        <w:t>OBIECTIVE GENERALE ALE CN APDM SA GALAȚI ÎN ANUL 2022</w:t>
      </w:r>
    </w:p>
    <w:p w14:paraId="6C5C7BB8" w14:textId="77777777" w:rsidR="00904EFB" w:rsidRPr="00C81350" w:rsidRDefault="00904EFB" w:rsidP="00C332CD">
      <w:pPr>
        <w:jc w:val="both"/>
        <w:rPr>
          <w:rFonts w:eastAsia="Times New Roman"/>
          <w:b/>
          <w:lang w:val="fr-FR"/>
        </w:rPr>
      </w:pPr>
    </w:p>
    <w:p w14:paraId="33033BAE" w14:textId="77777777" w:rsidR="00904EFB" w:rsidRPr="00C81350" w:rsidRDefault="00904EFB" w:rsidP="00C332CD">
      <w:pPr>
        <w:jc w:val="both"/>
        <w:rPr>
          <w:rFonts w:eastAsia="Times New Roman"/>
          <w:lang w:val="it-IT"/>
        </w:rPr>
      </w:pPr>
      <w:r w:rsidRPr="00C81350">
        <w:rPr>
          <w:rFonts w:eastAsia="Times New Roman"/>
          <w:lang w:val="fr-FR"/>
        </w:rPr>
        <w:t xml:space="preserve">Obiectivele generale ale companiei  au fost stabilite și planificate în strânsă legătură </w:t>
      </w:r>
      <w:r w:rsidRPr="00C81350">
        <w:rPr>
          <w:rFonts w:eastAsia="Times New Roman"/>
          <w:lang w:val="it-IT"/>
        </w:rPr>
        <w:t>cu cele legale și de reglementare. Obiectivele se regăsesc particularizate la nivelul compartimentelor organizatorice în obiective specifice, urmărite prin indicatori  de rezultat definiți SMART.</w:t>
      </w:r>
    </w:p>
    <w:p w14:paraId="1E15432D" w14:textId="77777777" w:rsidR="00904EFB" w:rsidRPr="00C81350" w:rsidRDefault="00904EFB" w:rsidP="00C332CD">
      <w:pPr>
        <w:jc w:val="both"/>
        <w:rPr>
          <w:rFonts w:eastAsia="Times New Roman"/>
          <w:lang w:val="it-IT"/>
        </w:rPr>
      </w:pPr>
      <w:r w:rsidRPr="00C81350">
        <w:rPr>
          <w:rFonts w:eastAsia="Times New Roman"/>
          <w:lang w:val="it-IT"/>
        </w:rPr>
        <w:t>În  conformitate cu  prevederile standardului nr. 5 Obiective din cadrul OSGG nr. 600/2018  in anul 2022 au fost identificate 160 de obiective specifice şi 226 indicatori de rezultat, care au contribuit la atingerea obiectivelor generale aprobate de conducerea companiei. In vederea atingerii obiectivelor generale si specifice au fost planificate resurse financiare, umane, materiale, informationale sub forma unor planuri si programe operationale ca de ex. BVC-ul, Plan anual de formare profesionala, Plan anual achizitii, Program investitii, Program anual reparatii, Programe de monitorizare si control (audit intern, CFG, audit intern/ extern Calitate Mediu, Program  de Dezvoltare Control Intern Managerial), Planuri de mentenanta active corporale etc.</w:t>
      </w:r>
    </w:p>
    <w:p w14:paraId="30BEDB55" w14:textId="77777777" w:rsidR="00904EFB" w:rsidRPr="00C81350" w:rsidRDefault="00904EFB" w:rsidP="00C332CD">
      <w:pPr>
        <w:jc w:val="both"/>
        <w:rPr>
          <w:rFonts w:eastAsia="Times New Roman"/>
          <w:i/>
          <w:lang w:val="it-IT"/>
        </w:rPr>
      </w:pPr>
    </w:p>
    <w:p w14:paraId="24F11862" w14:textId="77777777" w:rsidR="00904EFB" w:rsidRPr="00C81350" w:rsidRDefault="00904EFB" w:rsidP="00C332CD">
      <w:pPr>
        <w:jc w:val="both"/>
        <w:rPr>
          <w:rFonts w:eastAsia="Times New Roman"/>
        </w:rPr>
      </w:pPr>
      <w:r w:rsidRPr="00C81350">
        <w:rPr>
          <w:rFonts w:eastAsia="Times New Roman"/>
        </w:rPr>
        <w:t xml:space="preserve">Pentru anul 2022, managementul financiar al companiei a avut în vedere următoarele politici: Cheltuielile  de natura sociala s-au realizat cu 16,15 % peste programul aprobat prin HGR nr. 1288/2022,    </w:t>
      </w:r>
      <w:r w:rsidRPr="00C81350">
        <w:rPr>
          <w:rFonts w:eastAsia="Times New Roman"/>
        </w:rPr>
        <w:lastRenderedPageBreak/>
        <w:t>acestea fiind în   corelare cu ritmul de realizare a cheltuielilor salariale şi a  celorlalte cheltuieli de personal.</w:t>
      </w:r>
    </w:p>
    <w:p w14:paraId="50412C89" w14:textId="77777777" w:rsidR="00904EFB" w:rsidRPr="00C81350" w:rsidRDefault="00904EFB" w:rsidP="00C332CD">
      <w:pPr>
        <w:jc w:val="both"/>
        <w:rPr>
          <w:rFonts w:eastAsia="Times New Roman"/>
        </w:rPr>
      </w:pPr>
      <w:r w:rsidRPr="00C81350">
        <w:rPr>
          <w:rFonts w:eastAsia="Times New Roman"/>
        </w:rPr>
        <w:t>In anul 2022 la nivelul companiei au fost acordate urmatoarele categorii de ajutoare/facilităti de natură socială conform prevederilor CCM in vigoare:</w:t>
      </w:r>
    </w:p>
    <w:p w14:paraId="6F5661CD" w14:textId="77777777" w:rsidR="00904EFB" w:rsidRPr="00C81350" w:rsidRDefault="00904EFB" w:rsidP="00FA1D49">
      <w:pPr>
        <w:numPr>
          <w:ilvl w:val="0"/>
          <w:numId w:val="179"/>
        </w:numPr>
        <w:jc w:val="both"/>
        <w:rPr>
          <w:rFonts w:eastAsia="Times New Roman"/>
        </w:rPr>
      </w:pPr>
      <w:r w:rsidRPr="00C81350">
        <w:rPr>
          <w:rFonts w:eastAsia="Times New Roman"/>
        </w:rPr>
        <w:t>un salariu mediu brut, pe unitate, plătit mamei sau soțului - ca angajat al companiei, la nașterea fiecărui copil;</w:t>
      </w:r>
    </w:p>
    <w:p w14:paraId="5FF2F41A" w14:textId="77777777" w:rsidR="00904EFB" w:rsidRPr="00C81350" w:rsidRDefault="00904EFB" w:rsidP="00FA1D49">
      <w:pPr>
        <w:numPr>
          <w:ilvl w:val="0"/>
          <w:numId w:val="179"/>
        </w:numPr>
        <w:jc w:val="both"/>
        <w:rPr>
          <w:rFonts w:eastAsia="Times New Roman"/>
        </w:rPr>
      </w:pPr>
      <w:r w:rsidRPr="00C81350">
        <w:rPr>
          <w:rFonts w:eastAsia="Times New Roman"/>
        </w:rPr>
        <w:t>un salariu mediu brut, pe unitate, plătit la decesul soțului sau soției,  ori la decesul unei rude de gradul I, inclusiv socrii;</w:t>
      </w:r>
    </w:p>
    <w:p w14:paraId="068B6264" w14:textId="77777777" w:rsidR="00904EFB" w:rsidRPr="00C81350" w:rsidRDefault="00904EFB" w:rsidP="00FA1D49">
      <w:pPr>
        <w:numPr>
          <w:ilvl w:val="0"/>
          <w:numId w:val="179"/>
        </w:numPr>
        <w:jc w:val="both"/>
        <w:rPr>
          <w:rFonts w:eastAsia="Times New Roman"/>
        </w:rPr>
      </w:pPr>
      <w:r w:rsidRPr="00C81350">
        <w:rPr>
          <w:rFonts w:eastAsia="Times New Roman"/>
        </w:rPr>
        <w:t>trei salarii medii brute pe unitate , acordate familiei, in caz de deces a salariatului companiei, la momentul producerii evenimentului ;</w:t>
      </w:r>
    </w:p>
    <w:p w14:paraId="2C4A3ABF" w14:textId="77777777" w:rsidR="00904EFB" w:rsidRPr="00C81350" w:rsidRDefault="00904EFB" w:rsidP="00FA1D49">
      <w:pPr>
        <w:numPr>
          <w:ilvl w:val="0"/>
          <w:numId w:val="179"/>
        </w:numPr>
        <w:jc w:val="both"/>
        <w:rPr>
          <w:rFonts w:eastAsia="Times New Roman"/>
        </w:rPr>
      </w:pPr>
      <w:r w:rsidRPr="00C81350">
        <w:rPr>
          <w:rFonts w:eastAsia="Times New Roman"/>
        </w:rPr>
        <w:t>ajutoare in bani pentru boli grave sau incurabile, tratament sau intervenții chirurgicale;</w:t>
      </w:r>
    </w:p>
    <w:p w14:paraId="36BC6F81" w14:textId="77777777" w:rsidR="00904EFB" w:rsidRPr="00C81350" w:rsidRDefault="00904EFB" w:rsidP="00FA1D49">
      <w:pPr>
        <w:numPr>
          <w:ilvl w:val="0"/>
          <w:numId w:val="179"/>
        </w:numPr>
        <w:jc w:val="both"/>
        <w:rPr>
          <w:rFonts w:eastAsia="Times New Roman"/>
        </w:rPr>
      </w:pPr>
      <w:r w:rsidRPr="00C81350">
        <w:rPr>
          <w:rFonts w:eastAsia="Times New Roman"/>
        </w:rPr>
        <w:t>cadouri în bani oferite salariatelor cu ocazia zilei de 8 martie, pana la limita maxima legala, in functie de posibilitatile financiare ale companiei;</w:t>
      </w:r>
    </w:p>
    <w:p w14:paraId="760E7197" w14:textId="77777777" w:rsidR="00904EFB" w:rsidRPr="00C81350" w:rsidRDefault="00904EFB" w:rsidP="00FA1D49">
      <w:pPr>
        <w:numPr>
          <w:ilvl w:val="0"/>
          <w:numId w:val="179"/>
        </w:numPr>
        <w:jc w:val="both"/>
        <w:rPr>
          <w:rFonts w:eastAsia="Times New Roman"/>
        </w:rPr>
      </w:pPr>
      <w:r w:rsidRPr="00C81350">
        <w:rPr>
          <w:rFonts w:eastAsia="Times New Roman"/>
        </w:rPr>
        <w:t>cadouri în bani oferite copiilor minori ai salariaților, până la vârsta de 18 ani cu ocazia sărbătorilor de 1 iunie și Crăciun, pana la limita maxima legala, in functie de posibilitatile financiare ale companiei;</w:t>
      </w:r>
    </w:p>
    <w:p w14:paraId="2328A3DF" w14:textId="77777777" w:rsidR="00904EFB" w:rsidRPr="00C81350" w:rsidRDefault="00904EFB" w:rsidP="00FA1D49">
      <w:pPr>
        <w:numPr>
          <w:ilvl w:val="0"/>
          <w:numId w:val="179"/>
        </w:numPr>
        <w:jc w:val="both"/>
        <w:rPr>
          <w:rFonts w:eastAsia="Times New Roman"/>
        </w:rPr>
      </w:pPr>
      <w:r w:rsidRPr="00C81350">
        <w:rPr>
          <w:rFonts w:eastAsia="Times New Roman"/>
        </w:rPr>
        <w:t>facilitati acordate tuturor salariatilor companiei respectiv un pachet de asigurare de sanatate acordat gratuit, sub forma unui abonament , conform contractului de asigurare de sanatate de grup incheiat si in limita posibilitatilor financiare ale companiei , cu incadrarea in BVC;</w:t>
      </w:r>
    </w:p>
    <w:p w14:paraId="692358C8" w14:textId="77777777" w:rsidR="00904EFB" w:rsidRPr="00C81350" w:rsidRDefault="00904EFB" w:rsidP="00C332CD">
      <w:pPr>
        <w:jc w:val="both"/>
        <w:rPr>
          <w:rFonts w:eastAsia="Times New Roman"/>
        </w:rPr>
      </w:pPr>
      <w:r w:rsidRPr="00C81350">
        <w:rPr>
          <w:rFonts w:eastAsia="Times New Roman"/>
        </w:rPr>
        <w:t>acordarea  de zile libere plătite pentru evenimente deosebite în familie (căsătorii, nașteri, decese) sau pentru alte situații (donare de sânge etc).</w:t>
      </w:r>
    </w:p>
    <w:p w14:paraId="0C11E865" w14:textId="77777777" w:rsidR="00904EFB" w:rsidRPr="00C81350" w:rsidRDefault="00904EFB" w:rsidP="00C332CD">
      <w:pPr>
        <w:jc w:val="both"/>
        <w:rPr>
          <w:rFonts w:eastAsia="Times New Roman"/>
        </w:rPr>
      </w:pPr>
    </w:p>
    <w:p w14:paraId="260D2836" w14:textId="77777777" w:rsidR="00904EFB" w:rsidRPr="00C81350" w:rsidRDefault="00904EFB" w:rsidP="00C332CD">
      <w:pPr>
        <w:jc w:val="both"/>
        <w:rPr>
          <w:rFonts w:eastAsia="Times New Roman"/>
          <w:b/>
          <w:lang w:val="en-US"/>
        </w:rPr>
      </w:pPr>
      <w:r w:rsidRPr="00C81350">
        <w:rPr>
          <w:rFonts w:eastAsia="Times New Roman"/>
          <w:b/>
          <w:lang w:val="en-US"/>
        </w:rPr>
        <w:t>EXECUȚIA BUGETARĂ PE ANUL 2022</w:t>
      </w:r>
    </w:p>
    <w:p w14:paraId="61CC57F6" w14:textId="77777777" w:rsidR="00904EFB" w:rsidRPr="00C81350" w:rsidRDefault="00904EFB" w:rsidP="00C332CD">
      <w:pPr>
        <w:jc w:val="both"/>
        <w:rPr>
          <w:rFonts w:eastAsia="Times New Roman"/>
        </w:rPr>
      </w:pPr>
    </w:p>
    <w:p w14:paraId="775768FB" w14:textId="77777777" w:rsidR="00904EFB" w:rsidRPr="00C81350" w:rsidRDefault="00904EFB" w:rsidP="00C332CD">
      <w:pPr>
        <w:jc w:val="both"/>
        <w:rPr>
          <w:rFonts w:eastAsia="Times New Roman"/>
        </w:rPr>
      </w:pPr>
      <w:r w:rsidRPr="00C81350">
        <w:rPr>
          <w:rFonts w:eastAsia="Times New Roman"/>
        </w:rPr>
        <w:t xml:space="preserve">Analiza indicatorilor economico-financiari realizaţi la data de 31.12.2022 s-a efectuat comparativ cu prevederile cuprinse în bugetul de venituri şi cheltuieli rectificat avizat de Consiliul de Administrație în data de 25.08.2022, stabilit de AGA în data de 07.09.2022 și aprobat prin HG. nr. 1288 / 19.10.2022,  pe baza datelor prezentate în anexa 1 „Bugetul de venituri și cheltuieli rectificat pe anul 2022”, anexa 2 “Detalierea indicatorilor economico-financiari prevăzuţi în bugetul de venituri şi cheltuieli rectificat” şi anexa 4 “Programul de investiţii, dotări şi surse de finanţare” din cadrul documentaţiei privind elaborarea bugetului de venituri şi cheltuieli rectificat pe anul 2022.  </w:t>
      </w:r>
    </w:p>
    <w:p w14:paraId="6F63659C" w14:textId="77777777" w:rsidR="00904EFB" w:rsidRPr="00C81350" w:rsidRDefault="00904EFB" w:rsidP="00C332CD">
      <w:pPr>
        <w:jc w:val="both"/>
        <w:rPr>
          <w:rFonts w:eastAsia="Times New Roman"/>
        </w:rPr>
      </w:pPr>
      <w:r w:rsidRPr="00C81350">
        <w:rPr>
          <w:rFonts w:eastAsia="Times New Roman"/>
          <w:lang w:val="fr-BE"/>
        </w:rPr>
        <w:t xml:space="preserve">Pentru anul 2022, CN APDM SA Galaţi, şi-a propus, prin bugetul de venituri și cheltuieli rectificat, un </w:t>
      </w:r>
      <w:r w:rsidRPr="00C81350">
        <w:rPr>
          <w:rFonts w:eastAsia="Times New Roman"/>
          <w:b/>
          <w:lang w:val="fr-BE"/>
        </w:rPr>
        <w:t>profit brut</w:t>
      </w:r>
      <w:r w:rsidRPr="00C81350">
        <w:rPr>
          <w:rFonts w:eastAsia="Times New Roman"/>
          <w:lang w:val="fr-BE"/>
        </w:rPr>
        <w:t xml:space="preserve"> în sumă de 2.474,15 mii lei, realizând 2.495,95 mii lei, cu 0,88% (21,80 mii lei) mai mult faţă de program, compania înregistrând o rentabilitate la cifra de afaceri de 13,34%, cu 13,92% peste program. Profitul net realizat la data de 31.12.2022 este de 2.157,19 mii lei, cu 6,58% (133,13 mii lei) peste program.</w:t>
      </w:r>
    </w:p>
    <w:p w14:paraId="533DF866" w14:textId="77777777" w:rsidR="00904EFB" w:rsidRPr="00C81350" w:rsidRDefault="00904EFB" w:rsidP="00C332CD">
      <w:pPr>
        <w:jc w:val="both"/>
        <w:rPr>
          <w:rFonts w:eastAsia="Times New Roman"/>
        </w:rPr>
      </w:pPr>
    </w:p>
    <w:p w14:paraId="0B6F3C19" w14:textId="77777777" w:rsidR="00904EFB" w:rsidRPr="00C81350" w:rsidRDefault="00904EFB" w:rsidP="00C332CD">
      <w:pPr>
        <w:jc w:val="both"/>
        <w:rPr>
          <w:rFonts w:eastAsia="Times New Roman"/>
          <w:b/>
        </w:rPr>
      </w:pPr>
      <w:r w:rsidRPr="00C81350">
        <w:rPr>
          <w:rFonts w:eastAsia="Times New Roman"/>
          <w:b/>
          <w:lang w:val="en-US"/>
        </w:rPr>
        <w:t xml:space="preserve">Realizarea indicatorilor economico-financiari prevăzuți în bugetul de venituri </w:t>
      </w:r>
      <w:r w:rsidRPr="00C81350">
        <w:rPr>
          <w:rFonts w:eastAsia="Times New Roman"/>
          <w:b/>
        </w:rPr>
        <w:t>și cheltuieli pe anul 2022</w:t>
      </w:r>
    </w:p>
    <w:p w14:paraId="456132CB" w14:textId="77777777" w:rsidR="00904EFB" w:rsidRPr="00C81350" w:rsidRDefault="00904EFB" w:rsidP="00C332CD">
      <w:pPr>
        <w:jc w:val="both"/>
        <w:rPr>
          <w:rFonts w:eastAsia="Times New Roman"/>
          <w:lang w:val="en-US"/>
        </w:rPr>
      </w:pPr>
      <w:r w:rsidRPr="00C81350">
        <w:rPr>
          <w:rFonts w:eastAsia="Times New Roman"/>
          <w:lang w:val="en-US"/>
        </w:rPr>
        <w:t xml:space="preserve">       La data de 31.12.2022 CN APDM SA Galaţi nu a înregistrat arierate faţă de bugetul consolidat al statului şi faţă de furnizorii din activitatea de exploatare şi activitatea de investiţii iar creanțele restante s-au realizat cu 7,48% sub nivelul programat.  </w:t>
      </w:r>
    </w:p>
    <w:p w14:paraId="3CE679ED" w14:textId="77777777" w:rsidR="00904EFB" w:rsidRPr="00C81350" w:rsidRDefault="00904EFB" w:rsidP="00C332CD">
      <w:pPr>
        <w:jc w:val="both"/>
        <w:rPr>
          <w:rFonts w:eastAsia="Times New Roman"/>
          <w:lang w:val="en-US"/>
        </w:rPr>
      </w:pPr>
      <w:r w:rsidRPr="00C81350">
        <w:rPr>
          <w:rFonts w:eastAsia="Times New Roman"/>
          <w:lang w:val="en-US"/>
        </w:rPr>
        <w:t xml:space="preserve">       La data de 31.12.2022 au fost înregistrate creanțe din prestații către clienții companiei în sumă de 370,03 mii lei, din care suma de 13,92 mii lei reprezintă presta</w:t>
      </w:r>
      <w:r w:rsidRPr="00C81350">
        <w:rPr>
          <w:rFonts w:eastAsia="Times New Roman"/>
        </w:rPr>
        <w:t>ț</w:t>
      </w:r>
      <w:r w:rsidRPr="00C81350">
        <w:rPr>
          <w:rFonts w:eastAsia="Times New Roman"/>
          <w:lang w:val="en-US"/>
        </w:rPr>
        <w:t>ii aflate în termenul de scadență conform contractelor în vigoare, iar suma de 356,11 mii lei reprezintă clienți aflați în litigiu (Anexa 5).</w:t>
      </w:r>
    </w:p>
    <w:p w14:paraId="70E04D50" w14:textId="77777777" w:rsidR="00904EFB" w:rsidRPr="00C81350" w:rsidRDefault="00904EFB" w:rsidP="00C332CD">
      <w:pPr>
        <w:jc w:val="both"/>
        <w:rPr>
          <w:rFonts w:eastAsia="Times New Roman"/>
        </w:rPr>
      </w:pPr>
      <w:r w:rsidRPr="00C81350">
        <w:rPr>
          <w:rFonts w:eastAsia="Times New Roman"/>
          <w:lang w:val="en-US"/>
        </w:rPr>
        <w:t xml:space="preserve">             </w:t>
      </w:r>
      <w:r w:rsidRPr="00C81350">
        <w:rPr>
          <w:rFonts w:eastAsia="Times New Roman"/>
        </w:rPr>
        <w:t>O pondere importantă în clienții litigioși o reprezintă Societatea Navrom Delta SA Tulcea</w:t>
      </w:r>
      <w:r w:rsidRPr="00C81350">
        <w:rPr>
          <w:rFonts w:eastAsia="Times New Roman"/>
          <w:lang w:val="en-US"/>
        </w:rPr>
        <w:t>, căreia i s-au facturat servicii staționare cheu pontoane, acces infrastructură și staționare nave pasageri și are întârzieri la plată în valoarea de 103,55 mii lei la data de 31.12.2022</w:t>
      </w:r>
      <w:r w:rsidRPr="00C81350">
        <w:rPr>
          <w:rFonts w:eastAsia="Times New Roman"/>
        </w:rPr>
        <w:t>.</w:t>
      </w:r>
      <w:r w:rsidRPr="00C81350">
        <w:rPr>
          <w:rFonts w:eastAsia="Times New Roman"/>
          <w:lang w:val="en-US"/>
        </w:rPr>
        <w:t xml:space="preserve"> </w:t>
      </w:r>
    </w:p>
    <w:p w14:paraId="6802FC8F" w14:textId="77777777" w:rsidR="00904EFB" w:rsidRPr="00C81350" w:rsidRDefault="00904EFB" w:rsidP="00C332CD">
      <w:pPr>
        <w:jc w:val="both"/>
        <w:rPr>
          <w:rFonts w:eastAsia="Times New Roman"/>
          <w:lang w:val="en-US"/>
        </w:rPr>
      </w:pPr>
      <w:r w:rsidRPr="00C81350">
        <w:rPr>
          <w:rFonts w:eastAsia="Times New Roman"/>
          <w:lang w:val="en-US"/>
        </w:rPr>
        <w:t>Din valoarea creanțelor restante în litigiu la data de 31.12.2022, un procent de 96,01% (124.161,53 lei) sunt creanțe aferente clienților aflați în faliment, continuîndu-se procedurile de valorificare a bunurilor acestora, un procent de 0,82% (1.058,17 lei) sunt creanțe ale clientilor aflați în reorganizare și 3,17% (4.102,70 lei) sunt creanțe aferente clienților aflați în reorganizare și insolvență.</w:t>
      </w:r>
    </w:p>
    <w:p w14:paraId="559FD596" w14:textId="77777777" w:rsidR="00904EFB" w:rsidRPr="00C81350" w:rsidRDefault="00904EFB" w:rsidP="00C332CD">
      <w:pPr>
        <w:jc w:val="both"/>
        <w:rPr>
          <w:rFonts w:eastAsia="Times New Roman"/>
          <w:lang w:val="en-US"/>
        </w:rPr>
      </w:pPr>
      <w:r w:rsidRPr="00C81350">
        <w:rPr>
          <w:rFonts w:eastAsia="Times New Roman"/>
          <w:lang w:val="en-US"/>
        </w:rPr>
        <w:t xml:space="preserve">  Indicatorul privind cheltuieli totale la 1.000 lei venituri totale s-a realizat în proporţie de 99,07%, economia de 0,93% fiind determinată de preocuparea conducerii companiei pentru angajarea cheltuielilor în strânsă corelare cu gradul de realizare a veniturilor.  </w:t>
      </w:r>
    </w:p>
    <w:p w14:paraId="6FD1BAF3" w14:textId="77777777" w:rsidR="00904EFB" w:rsidRPr="00C81350" w:rsidRDefault="00904EFB" w:rsidP="00C332CD">
      <w:pPr>
        <w:jc w:val="both"/>
        <w:rPr>
          <w:rFonts w:eastAsia="Times New Roman"/>
          <w:lang w:val="fr-FR"/>
        </w:rPr>
      </w:pPr>
      <w:r w:rsidRPr="00C81350">
        <w:rPr>
          <w:rFonts w:eastAsia="Times New Roman"/>
          <w:lang w:val="en-US"/>
        </w:rPr>
        <w:t xml:space="preserve">               Lichiditatea curentă realizată la data de 31.12.2022 este de 2,19 oferind garanţia acoperirii datoriilor curente din active curente; </w:t>
      </w:r>
      <w:r w:rsidRPr="00C81350">
        <w:rPr>
          <w:rFonts w:eastAsia="Times New Roman"/>
          <w:lang w:val="fr-FR"/>
        </w:rPr>
        <w:t>nivelul acestui indicator în anul 2022 a fost determinat de preocuparea managementului de a angaja cheltuieli în corelare cu realizarea veniturilor din prestații cât și de disponibilitățile bănești în valută existente în conturile bancare .</w:t>
      </w:r>
    </w:p>
    <w:p w14:paraId="5BFDE5DA" w14:textId="77777777" w:rsidR="00904EFB" w:rsidRPr="00C81350" w:rsidRDefault="00904EFB" w:rsidP="00C332CD">
      <w:pPr>
        <w:jc w:val="both"/>
        <w:rPr>
          <w:rFonts w:eastAsia="Times New Roman"/>
          <w:lang w:val="en-US"/>
        </w:rPr>
      </w:pPr>
      <w:r w:rsidRPr="00C81350">
        <w:rPr>
          <w:rFonts w:eastAsia="Times New Roman"/>
          <w:lang w:val="fr-FR"/>
        </w:rPr>
        <w:lastRenderedPageBreak/>
        <w:tab/>
      </w:r>
      <w:r w:rsidRPr="00C81350">
        <w:rPr>
          <w:rFonts w:eastAsia="Times New Roman"/>
          <w:lang w:val="en-US"/>
        </w:rPr>
        <w:t xml:space="preserve">   Rentabilitatea la cifra de afaceri calculată la data de 31.12.2022 este de 13,34%, cu 13,92% peste program, nivelul programat în bugetul de venituri și cheltuieli fiind de 11,71%. </w:t>
      </w:r>
    </w:p>
    <w:p w14:paraId="3667B37D" w14:textId="77777777" w:rsidR="00904EFB" w:rsidRPr="00C81350" w:rsidRDefault="00904EFB" w:rsidP="00C332CD">
      <w:pPr>
        <w:jc w:val="both"/>
        <w:rPr>
          <w:rFonts w:eastAsia="Times New Roman"/>
        </w:rPr>
      </w:pPr>
      <w:r w:rsidRPr="00C81350">
        <w:rPr>
          <w:rFonts w:eastAsia="Times New Roman"/>
          <w:lang w:val="en-US"/>
        </w:rPr>
        <w:t xml:space="preserve">   Realizarea peste program a rezultatului brut a oferit posibilitatea realizării peste program a rezultatului net de repartizat și implicit a sumelor repartizate pentru participarea salariaților la profit, dividendele cuvenite acționarilor și ca surse proprii de finanțare.</w:t>
      </w:r>
      <w:r w:rsidRPr="00C81350">
        <w:rPr>
          <w:rFonts w:eastAsia="Times New Roman"/>
        </w:rPr>
        <w:t xml:space="preserve"> </w:t>
      </w:r>
    </w:p>
    <w:p w14:paraId="435D8D57" w14:textId="77777777" w:rsidR="00904EFB" w:rsidRPr="00C81350" w:rsidRDefault="00904EFB" w:rsidP="00C332CD">
      <w:pPr>
        <w:jc w:val="both"/>
        <w:rPr>
          <w:rFonts w:eastAsia="Times New Roman"/>
          <w:lang w:val="en-US"/>
        </w:rPr>
      </w:pPr>
      <w:bookmarkStart w:id="53" w:name="_Hlk98485351"/>
      <w:r w:rsidRPr="00C81350">
        <w:rPr>
          <w:rFonts w:eastAsia="Times New Roman"/>
          <w:lang w:val="en-US"/>
        </w:rPr>
        <w:t xml:space="preserve">   Productivitatea muncii exprimată în unităţi valorice pe total personal mediu a înregistrat o scădere cu 2,57% faţă de program, câştigul mediu lunar pe salariat determinat pe baza cheltuielilor de natură salarială fiind depășit cu 4,23% în condițiile în care numărul mediu de personal programat nu a fost realizat cu 5,93% datorită înregistrării de concedii medicale, concedii pentru creșterea copilului, pensionării la limită de vârstă a 4 salariați, </w:t>
      </w:r>
      <w:bookmarkEnd w:id="53"/>
      <w:r w:rsidRPr="00C81350">
        <w:rPr>
          <w:rFonts w:eastAsia="Times New Roman"/>
          <w:lang w:val="en-US"/>
        </w:rPr>
        <w:t xml:space="preserve"> a pensionarilor limită de vărstă cu reducerea vârstei de pensionare -1 salariat și a încetării contractelor individuale de muncă a unui număr de 25 de salariați din care posturile rămase vacante nefiind ocupate imediat. </w:t>
      </w:r>
    </w:p>
    <w:p w14:paraId="77040EA8" w14:textId="77777777" w:rsidR="00904EFB" w:rsidRPr="00C81350" w:rsidRDefault="00904EFB" w:rsidP="00C332CD">
      <w:pPr>
        <w:jc w:val="both"/>
        <w:rPr>
          <w:rFonts w:eastAsia="Times New Roman"/>
        </w:rPr>
      </w:pPr>
      <w:r w:rsidRPr="00C81350">
        <w:rPr>
          <w:rFonts w:eastAsia="Times New Roman"/>
        </w:rPr>
        <w:t xml:space="preserve">   Informarea permanentă a conducerii executive privind gradul de realizare a principalilor indicatori economico-financiari prevăzuţi în buget precum şi aplicarea măsurilor de efectuare a cheltuielilor corelate cu ritmul de realizare a veniturilor companiei au dus la desfășurarea unei activități eficiente în anul 2022. </w:t>
      </w:r>
    </w:p>
    <w:p w14:paraId="71B32AE1" w14:textId="77777777" w:rsidR="00904EFB" w:rsidRPr="00C81350" w:rsidRDefault="00904EFB" w:rsidP="00C332CD">
      <w:pPr>
        <w:jc w:val="both"/>
        <w:rPr>
          <w:rFonts w:eastAsia="Times New Roman"/>
        </w:rPr>
      </w:pPr>
    </w:p>
    <w:p w14:paraId="0180F0A7" w14:textId="77777777" w:rsidR="00904EFB" w:rsidRPr="00C81350" w:rsidRDefault="00904EFB" w:rsidP="00C332CD">
      <w:pPr>
        <w:jc w:val="both"/>
        <w:rPr>
          <w:rFonts w:eastAsia="Times New Roman"/>
          <w:b/>
          <w:lang w:val="en-US"/>
        </w:rPr>
      </w:pPr>
      <w:r w:rsidRPr="00C81350">
        <w:rPr>
          <w:rFonts w:eastAsia="Times New Roman"/>
          <w:b/>
          <w:lang w:val="en-US"/>
        </w:rPr>
        <w:t xml:space="preserve">EVOLUȚIA PRINCIPALILOR INDICATORI ECONOMICO-FINANCIARI – REALIZĂRI 2022 / 2021 </w:t>
      </w:r>
    </w:p>
    <w:p w14:paraId="4A9CF455" w14:textId="77777777" w:rsidR="00904EFB" w:rsidRPr="00C81350" w:rsidRDefault="00904EFB" w:rsidP="00C332CD">
      <w:pPr>
        <w:jc w:val="both"/>
        <w:rPr>
          <w:rFonts w:eastAsia="Times New Roman"/>
          <w:b/>
          <w:lang w:val="en-US"/>
        </w:rPr>
      </w:pPr>
    </w:p>
    <w:p w14:paraId="02564D88" w14:textId="77777777" w:rsidR="00904EFB" w:rsidRPr="00C81350" w:rsidRDefault="00904EFB" w:rsidP="00C332CD">
      <w:pPr>
        <w:jc w:val="both"/>
        <w:rPr>
          <w:rFonts w:eastAsia="Times New Roman"/>
        </w:rPr>
      </w:pPr>
      <w:r w:rsidRPr="00C81350">
        <w:rPr>
          <w:rFonts w:eastAsia="Times New Roman"/>
        </w:rPr>
        <w:t xml:space="preserve">  Analizând evoluția principalilor indicatori economico-financiari realizați în anul 2022 comparativ cu anul 2021, așa cum rezultă din anexa 6, se constată o creștere a veniturilor totale cu  10,16%, pe seama creșterii traficului maritim de mărfuri, urmare a creșterii importului de minereu de fier precum și a cantității de laminate exportate, comparativ cu anul 2021. </w:t>
      </w:r>
    </w:p>
    <w:p w14:paraId="43E90185" w14:textId="77777777" w:rsidR="00904EFB" w:rsidRPr="00C81350" w:rsidRDefault="00904EFB" w:rsidP="00C332CD">
      <w:pPr>
        <w:jc w:val="both"/>
        <w:rPr>
          <w:rFonts w:eastAsia="Times New Roman"/>
        </w:rPr>
      </w:pPr>
      <w:r w:rsidRPr="00C81350">
        <w:rPr>
          <w:rFonts w:eastAsia="Times New Roman"/>
          <w:lang w:val="fr-FR"/>
        </w:rPr>
        <w:t xml:space="preserve">Creșterea veniturilor financiare în anul 2022 cu 52,15% față de anul 2021 a avut loc </w:t>
      </w:r>
      <w:r w:rsidRPr="00C81350">
        <w:rPr>
          <w:rFonts w:eastAsia="Times New Roman"/>
          <w:lang w:val="fr-BE"/>
        </w:rPr>
        <w:t xml:space="preserve">pe fondul înregistrării </w:t>
      </w:r>
      <w:r w:rsidRPr="00C81350">
        <w:rPr>
          <w:rFonts w:eastAsia="Times New Roman"/>
        </w:rPr>
        <w:t>veniturilor din investiții financiare, reprezentând dividende nete în cuantum de 706,87 mii lei de la CNI SA București, companie la care deținem o cotă de 6,25% din capitalul social.</w:t>
      </w:r>
    </w:p>
    <w:p w14:paraId="5CEC1E1D" w14:textId="77777777" w:rsidR="00904EFB" w:rsidRPr="00C81350" w:rsidRDefault="00904EFB" w:rsidP="00C332CD">
      <w:pPr>
        <w:jc w:val="both"/>
        <w:rPr>
          <w:rFonts w:eastAsia="Times New Roman"/>
        </w:rPr>
      </w:pPr>
      <w:r w:rsidRPr="00C81350">
        <w:rPr>
          <w:rFonts w:eastAsia="Times New Roman"/>
        </w:rPr>
        <w:t>Cheltuielile totale realizate în anul 2022 prezintă o creștere cu 15,87% față de anul 2021, majorarea provenind în mod special de la cheltuielile de exploatare (cu 15,93%).</w:t>
      </w:r>
    </w:p>
    <w:p w14:paraId="694C245C" w14:textId="77777777" w:rsidR="00904EFB" w:rsidRPr="00C81350" w:rsidRDefault="00904EFB" w:rsidP="00C332CD">
      <w:pPr>
        <w:jc w:val="both"/>
        <w:rPr>
          <w:rFonts w:eastAsia="Times New Roman"/>
          <w:lang w:val="fr-BE"/>
        </w:rPr>
      </w:pPr>
      <w:r w:rsidRPr="00C81350">
        <w:rPr>
          <w:rFonts w:eastAsia="Times New Roman"/>
        </w:rPr>
        <w:t xml:space="preserve">În structura cheltuielilor de exploatare, cheltuielile cu bunuri și servicii au înregistrat o creștere cu 36,21% față de anul 2021, în principal, datorită creșterii prețurilor la energie electrică, gaz, apă, a prețurilor la carburanți și a tuturor prețurilor, </w:t>
      </w:r>
      <w:r w:rsidRPr="00C81350">
        <w:rPr>
          <w:rFonts w:eastAsia="Times New Roman"/>
          <w:lang w:val="fr-FR"/>
        </w:rPr>
        <w:t>în anul 2022 înregistrându-se o inflație de 13,8% conform raportărilor oficiale.</w:t>
      </w:r>
    </w:p>
    <w:p w14:paraId="291BD7DB" w14:textId="77777777" w:rsidR="00904EFB" w:rsidRPr="00C81350" w:rsidRDefault="00904EFB" w:rsidP="00C332CD">
      <w:pPr>
        <w:jc w:val="both"/>
        <w:rPr>
          <w:rFonts w:eastAsia="Times New Roman"/>
        </w:rPr>
      </w:pPr>
      <w:r w:rsidRPr="00C81350">
        <w:rPr>
          <w:rFonts w:eastAsia="Times New Roman"/>
          <w:lang w:val="fr-FR"/>
        </w:rPr>
        <w:t xml:space="preserve"> </w:t>
      </w:r>
      <w:r w:rsidRPr="00C81350">
        <w:rPr>
          <w:rFonts w:eastAsia="Times New Roman"/>
        </w:rPr>
        <w:t xml:space="preserve"> Având în vedere evoluția veniturilor și cheltuielilor în perioada 2022 comparativ cu anul 2021 se constată că rezultatul brut înregistrat în anul 2022 scade cu 21,83% față de anul 2021, în condițiile în care cheltuielile totale la 1000 lei venituri totale cresc cu 5,18%, rezultatul brut din exploatare fiind cu 35,76% mai mic decât cel realizat în anul 2021; rezultatul financiar prezintă o creștere de 74,23% la nivelul anului 2022 comparativ cu 2021. </w:t>
      </w:r>
    </w:p>
    <w:p w14:paraId="2C34BEC2" w14:textId="77777777" w:rsidR="00904EFB" w:rsidRPr="00C81350" w:rsidRDefault="00904EFB" w:rsidP="00C332CD">
      <w:pPr>
        <w:jc w:val="both"/>
        <w:rPr>
          <w:rFonts w:eastAsia="Times New Roman"/>
        </w:rPr>
      </w:pPr>
      <w:r w:rsidRPr="00C81350">
        <w:rPr>
          <w:rFonts w:eastAsia="Times New Roman"/>
        </w:rPr>
        <w:t xml:space="preserve">  Sursele de finanțare a obiectivelor de investiții realizate în anul 2022 au înregistrat o creștere cu 218,43% față de anul 2021, în condițiile în care, sursele proprii de finanțare au crescut cu 34,38% datorită creșterii surselor din disponibil aferent anilor precedenți (amortizare+profit net) cu 76,89%. </w:t>
      </w:r>
    </w:p>
    <w:p w14:paraId="7E86D5EA" w14:textId="77777777" w:rsidR="00904EFB" w:rsidRPr="00C81350" w:rsidRDefault="00904EFB" w:rsidP="00C332CD">
      <w:pPr>
        <w:jc w:val="both"/>
        <w:rPr>
          <w:rFonts w:eastAsia="Times New Roman"/>
        </w:rPr>
      </w:pPr>
      <w:r w:rsidRPr="00C81350">
        <w:rPr>
          <w:rFonts w:eastAsia="Times New Roman"/>
        </w:rPr>
        <w:t xml:space="preserve">  Cheltuielile de investiții realizate în anul 2022 au crescut cu 223,90% față de anul 2021, în principal datorită implementarii proiectelor finantate din fonduri extrerne nerambursabile aferente cadrului financiar 2014-2020 POIM, au fost realizate cheltuieli de investiții în valoare de 100.898,24 mii lei, la obiectivele de investiții finanțate din surse proprii constatându-se o scădere cu 19,63%.</w:t>
      </w:r>
    </w:p>
    <w:p w14:paraId="15C9701D" w14:textId="77777777" w:rsidR="00904EFB" w:rsidRPr="00C81350" w:rsidRDefault="00904EFB" w:rsidP="00C332CD">
      <w:pPr>
        <w:jc w:val="both"/>
        <w:rPr>
          <w:rFonts w:eastAsia="Times New Roman"/>
        </w:rPr>
      </w:pPr>
      <w:r w:rsidRPr="00C81350">
        <w:rPr>
          <w:rFonts w:eastAsia="Times New Roman"/>
        </w:rPr>
        <w:t xml:space="preserve">  Analiza evoluției în timp a indicatorilor economico-financiari semnalează de asemenea o creștere cu 12,87% în anul 2022 față de anul 2021 (de la 4.869 lei brut/luna la 5.495 lei/brut/lună) a indicatorului privind câștigul mediu lunar pe salariat determinat pe baza cheltuielilor de natură salarială în condițiile unei scăderi a numărului mediu de personal cu 3,79% datorită faptului că în anul 2022, comparativ cu anul 2021, gradul de ocupare a posturilor din organigramă  a fost mai mic având în vedere numărul mai mare de contracte de muncă încetate în anul 2022; indicatorul privind productivitatea muncii în unități valorice pe total personal mediu creste cu 15,44% în anul 2022 comparativ cu anul 2021. </w:t>
      </w:r>
    </w:p>
    <w:p w14:paraId="6BDED6FC" w14:textId="77777777" w:rsidR="00904EFB" w:rsidRPr="00C81350" w:rsidRDefault="00904EFB" w:rsidP="00C332CD">
      <w:pPr>
        <w:jc w:val="both"/>
        <w:rPr>
          <w:rFonts w:eastAsia="Times New Roman"/>
        </w:rPr>
      </w:pPr>
      <w:r w:rsidRPr="00C81350">
        <w:rPr>
          <w:rFonts w:eastAsia="Times New Roman"/>
        </w:rPr>
        <w:t xml:space="preserve">  Compania își menține obiectivul de a nu înregistra plăți restante și în anul 2022, ca în anul 2021. Nivelul creanțelor restante scade cu 11,09% față de anul precedent, creanțele restante care sunt în litigiu scad cu 3,67%. </w:t>
      </w:r>
    </w:p>
    <w:p w14:paraId="5EEA6234" w14:textId="77777777" w:rsidR="00904EFB" w:rsidRPr="00C81350" w:rsidRDefault="00904EFB" w:rsidP="00C332CD">
      <w:pPr>
        <w:jc w:val="both"/>
        <w:rPr>
          <w:rFonts w:eastAsia="Times New Roman"/>
        </w:rPr>
      </w:pPr>
      <w:r w:rsidRPr="00C81350">
        <w:rPr>
          <w:rFonts w:eastAsia="Times New Roman"/>
        </w:rPr>
        <w:t xml:space="preserve">            Indicatorul de lichiditate curentă prezintă o diminuare de la 2,28 la 2,19, iar perioada de recuperare a creanțelor din prestații este aproximativ aceeași ca în anul 2021, respectiv 36 zile. </w:t>
      </w:r>
    </w:p>
    <w:p w14:paraId="6EE966FD" w14:textId="77777777" w:rsidR="00E126E4" w:rsidRPr="00C81350" w:rsidRDefault="00E126E4" w:rsidP="00C332CD">
      <w:pPr>
        <w:jc w:val="both"/>
        <w:rPr>
          <w:b/>
        </w:rPr>
      </w:pPr>
    </w:p>
    <w:p w14:paraId="4E094408" w14:textId="77777777" w:rsidR="00691C7D" w:rsidRDefault="00691C7D" w:rsidP="00C332CD">
      <w:pPr>
        <w:jc w:val="both"/>
        <w:rPr>
          <w:b/>
        </w:rPr>
      </w:pPr>
    </w:p>
    <w:p w14:paraId="5CBA1A3D" w14:textId="77777777" w:rsidR="00691C7D" w:rsidRDefault="00691C7D" w:rsidP="00C332CD">
      <w:pPr>
        <w:jc w:val="both"/>
        <w:rPr>
          <w:b/>
        </w:rPr>
      </w:pPr>
    </w:p>
    <w:p w14:paraId="5297F8EF" w14:textId="77777777" w:rsidR="00691C7D" w:rsidRDefault="00691C7D" w:rsidP="00C332CD">
      <w:pPr>
        <w:jc w:val="both"/>
        <w:rPr>
          <w:b/>
        </w:rPr>
      </w:pPr>
    </w:p>
    <w:p w14:paraId="3C3C0AF2" w14:textId="6A8D8799" w:rsidR="00DB4898" w:rsidRPr="00C81350" w:rsidRDefault="00DB4898" w:rsidP="00C332CD">
      <w:pPr>
        <w:jc w:val="both"/>
        <w:rPr>
          <w:b/>
        </w:rPr>
      </w:pPr>
      <w:r w:rsidRPr="00C81350">
        <w:rPr>
          <w:b/>
        </w:rPr>
        <w:lastRenderedPageBreak/>
        <w:t>COMPANIA NAŢIONALĂ „ADMINISTRAŢIA PORTURILOR DUNĂRII FLUVIALE” S.A. GIURGIU</w:t>
      </w:r>
    </w:p>
    <w:p w14:paraId="2422210D" w14:textId="77777777" w:rsidR="00DC396F" w:rsidRPr="00C81350" w:rsidRDefault="00DC396F" w:rsidP="00C332CD">
      <w:pPr>
        <w:pStyle w:val="ydpa1ba9cc2msolistparagraph"/>
        <w:ind w:firstLine="360"/>
        <w:contextualSpacing/>
        <w:jc w:val="both"/>
        <w:rPr>
          <w:rFonts w:ascii="Trebuchet MS" w:hAnsi="Trebuchet MS" w:cs="Arial"/>
          <w:sz w:val="22"/>
          <w:szCs w:val="22"/>
          <w:lang w:val="fr-FR"/>
        </w:rPr>
      </w:pPr>
      <w:r w:rsidRPr="00C81350">
        <w:rPr>
          <w:rFonts w:ascii="Trebuchet MS" w:hAnsi="Trebuchet MS" w:cs="Arial"/>
          <w:sz w:val="22"/>
          <w:szCs w:val="22"/>
          <w:lang w:val="fr-FR"/>
        </w:rPr>
        <w:t>Compania Naţională Administraţia Porturilor Dunării Fluviale S.A. Giurgiu, a fost înfiinţată conform Hotărârii de Guvern numărul 520/04.09.1998 (,,H.G. nr. 520/1998’’) privind  înfiinţarea   C.N. A.P.D.F. S.A. GIURGIU, modificată şi completată prin Hotărârea Guvernului nr. 384/2003 (,,H.G. nr.384/2003’’) şi Hotărârea Guvernului nr. 596/2009 (,,H.G. nr.596/2009’’), în temeiul prevederilor art. 8, alin (1), din Ordonanţa de Urgenţă a Guvernului nr. 30/1997 privind  reorganizarea regiilor autonome, aprobată şi modificată prin Legea nr. 207/1997, cu modificările ulterioare şi ale Legii nr. 31/1990 privind societăţile comerciale şi în conformitate cu prevederile Ordonanţei Guvernului nr. 19/1997 privind transporturile şi ale Ordonanţei Guvernului nr. 42/1997 privind navigaţia civilă.</w:t>
      </w:r>
    </w:p>
    <w:p w14:paraId="667CCB4A" w14:textId="77777777" w:rsidR="00CF6008" w:rsidRPr="00C81350" w:rsidRDefault="00CF6008" w:rsidP="00C332CD">
      <w:pPr>
        <w:pStyle w:val="ydpa1ba9cc2msolistparagraph"/>
        <w:spacing w:after="0" w:afterAutospacing="0"/>
        <w:ind w:firstLine="360"/>
        <w:contextualSpacing/>
        <w:jc w:val="both"/>
        <w:rPr>
          <w:rFonts w:ascii="Trebuchet MS" w:hAnsi="Trebuchet MS" w:cs="Arial"/>
          <w:sz w:val="22"/>
          <w:szCs w:val="22"/>
          <w:lang w:val="fr-FR"/>
        </w:rPr>
      </w:pPr>
      <w:r w:rsidRPr="00C81350">
        <w:rPr>
          <w:rFonts w:ascii="Trebuchet MS" w:hAnsi="Trebuchet MS" w:cs="Arial"/>
          <w:sz w:val="22"/>
          <w:szCs w:val="22"/>
          <w:lang w:val="fr-FR"/>
        </w:rPr>
        <w:t>C.N. A.P.D.F. S.A. GIURGIU, în principal, are ca scop întreţinerea, repararea, modernizarea şi dezvoltarea infrastructurii de transport  naval, ce i-a  fost concesionată  de către  M.T.I., punerea la dispoziţia tuturor utilizatorilor a acestei infrastructuri, în mod liber şi nediscriminatoriu  şi asigurarea în permanenţă a adâncimilor minime în bazinele portuare şi la dane.</w:t>
      </w:r>
    </w:p>
    <w:p w14:paraId="5C8FCCDE" w14:textId="77777777" w:rsidR="00CF6008" w:rsidRPr="00C81350" w:rsidRDefault="00CF6008" w:rsidP="00C332CD">
      <w:pPr>
        <w:ind w:firstLine="360"/>
        <w:jc w:val="both"/>
        <w:rPr>
          <w:rFonts w:cs="Arial"/>
          <w:b/>
          <w:i/>
          <w:color w:val="000000"/>
        </w:rPr>
      </w:pPr>
      <w:r w:rsidRPr="00C81350">
        <w:rPr>
          <w:rFonts w:cs="Arial"/>
          <w:bCs/>
        </w:rPr>
        <w:t>În secundar CN APDF SA Giurgiu desfășoară activitățile prevazute în Statutul Companiei. Totodată pentru îndeplinirea functiei de autoritate portuară și în calitatea sa de administrație portuară, conform legislației în vigoare, Compania execută activitățile specifice prevăzute în Statut</w:t>
      </w:r>
      <w:r w:rsidRPr="00C81350">
        <w:rPr>
          <w:rFonts w:cs="Arial"/>
          <w:b/>
          <w:i/>
          <w:color w:val="000000"/>
        </w:rPr>
        <w:t>.</w:t>
      </w:r>
    </w:p>
    <w:p w14:paraId="13B34B93" w14:textId="77777777" w:rsidR="00CF6008" w:rsidRPr="00C81350" w:rsidRDefault="00CF6008" w:rsidP="00C332CD">
      <w:pPr>
        <w:ind w:firstLine="360"/>
        <w:jc w:val="both"/>
        <w:rPr>
          <w:rFonts w:cs="Arial"/>
          <w:lang w:val="fr-FR"/>
        </w:rPr>
      </w:pPr>
      <w:r w:rsidRPr="00C81350">
        <w:rPr>
          <w:rFonts w:cs="Arial"/>
          <w:lang w:val="fr-FR"/>
        </w:rPr>
        <w:t>Compania  îndeplineşte funcţia de autoritate portuară în cadrul zonei sale de activitate, în limitele terenurilor portuare, limitele radelor portuare şi pentru infrastructura de transport naval, stabilite de Ministerul Transporturilor și Infrastructurii   in condiţiile legii.</w:t>
      </w:r>
    </w:p>
    <w:p w14:paraId="60670198" w14:textId="77777777" w:rsidR="00CF6008" w:rsidRPr="00C81350" w:rsidRDefault="00CF6008" w:rsidP="00C332CD">
      <w:pPr>
        <w:ind w:firstLine="360"/>
        <w:jc w:val="both"/>
        <w:rPr>
          <w:rFonts w:cs="Arial"/>
          <w:lang w:val="fr-FR"/>
        </w:rPr>
      </w:pPr>
      <w:r w:rsidRPr="00C81350">
        <w:rPr>
          <w:rFonts w:cs="Arial"/>
          <w:lang w:val="fr-FR"/>
        </w:rPr>
        <w:t>În calitate de autoritate portuară, compania aplică politicile portuare şi programele de dezvoltare a infrastructurilor portuare  şi a căilor navigabile, elaborate de către Ministerul Transporturilor și Infrastructurii   asigură funcţionalitate porturilor şi a infrastructurii de transport naval, administrarea acestora şi urmărirea şi/sau furnizarea serviciilor de siguranţă în baza contractelor de concesiune şi/sau  reprezentare încheiate  cu Ministerul Transporturilor și Infrastructurii   desfăşurarea  activităţilor auxiliare activităţilor de transport naval şi a celorlalte activităţi prevăzute  în reglementările legale în vigoare.</w:t>
      </w:r>
    </w:p>
    <w:p w14:paraId="6AB51116" w14:textId="77777777" w:rsidR="00CF6008" w:rsidRPr="00C81350" w:rsidRDefault="00CF6008" w:rsidP="00C332CD">
      <w:pPr>
        <w:ind w:firstLine="360"/>
        <w:jc w:val="both"/>
        <w:rPr>
          <w:rFonts w:cs="Arial"/>
          <w:lang w:val="fr-FR"/>
        </w:rPr>
      </w:pPr>
      <w:r w:rsidRPr="00C81350">
        <w:rPr>
          <w:rFonts w:cs="Arial"/>
          <w:lang w:val="fr-FR"/>
        </w:rPr>
        <w:t>Asigura ducerea la îndeplinire, în zona sa de activitate, a obligaţiilor care revin statului din acordurile şi convenţiile internaţionale la care România este parte.</w:t>
      </w:r>
    </w:p>
    <w:p w14:paraId="3F5D7646" w14:textId="77777777" w:rsidR="00CF6008" w:rsidRPr="00C81350" w:rsidRDefault="00CF6008" w:rsidP="00C332CD">
      <w:pPr>
        <w:ind w:firstLine="360"/>
        <w:jc w:val="both"/>
        <w:rPr>
          <w:rFonts w:cs="Arial"/>
          <w:bCs/>
        </w:rPr>
      </w:pPr>
      <w:r w:rsidRPr="00C81350">
        <w:rPr>
          <w:rFonts w:cs="Arial"/>
          <w:bCs/>
        </w:rPr>
        <w:t xml:space="preserve">În actualul context economic se impune luarea unor măsuri rapide pentru crearea premiselor administrative care să conducă la creșterea eficienței societăților comerciale, dat fiind faptul că societățile  comerciale la care statul deține participații majoritare  reprezintă un segment important al economiei naționale și, în consecință, lichiditatea, solvabilitatea și funcționalitatea acestor societăți au o influență determinantă asupra stabilității ansamblului economiei, dată fiind necesitatea creșterii rapide a contribuției reale a companiilor la îmbunătățirea parametrilor economiei românești și la echilibrarea bugetului de stat, luând în considerare faptul că eficiența unei companii depinde, în mod determinant, de performanța managementului acestuia, de corecta implementare în funcționarea societății a mecanismelor de bună guvernare, este necesar a fi instituite pârghii de garantare a obiectivității managementului, de asigurare a profesionalismului și responsabilității deciziei manageriale, dat fiind  caracterul strategic al sectorului  în care CN APDF SA Giurgiu îndeplineste funcția de autoritate portuara. </w:t>
      </w:r>
    </w:p>
    <w:p w14:paraId="7F8F29E0" w14:textId="77777777" w:rsidR="00CF6008" w:rsidRPr="00C81350" w:rsidRDefault="00CF6008" w:rsidP="00C332CD">
      <w:pPr>
        <w:ind w:firstLine="360"/>
        <w:jc w:val="both"/>
        <w:rPr>
          <w:rFonts w:cs="Arial"/>
          <w:bCs/>
        </w:rPr>
      </w:pPr>
      <w:r w:rsidRPr="00C81350">
        <w:rPr>
          <w:rFonts w:cs="Arial"/>
          <w:bCs/>
        </w:rPr>
        <w:t>Reţeaua trans-Europeană de transport (TEN-T) joacă un rol crucial în asigurarea libertăţii de mişcare a pasagerilor şi bunurilor în Uniunea Europeană. Aceasta include toate modurile de transport şi suportă aproximativ jumătate din traficul de pasageri şi marfă. Unul din obiectivele importante în ceea ce privește crearea unei rețele intermodale, este asigurarea alegerii celui mai potrvit mod de transport pentru fiecare etapa a calatoriei.</w:t>
      </w:r>
    </w:p>
    <w:p w14:paraId="32467D66" w14:textId="77777777" w:rsidR="00CF6008" w:rsidRPr="00C81350" w:rsidRDefault="00CF6008" w:rsidP="00C332CD">
      <w:pPr>
        <w:ind w:firstLine="360"/>
        <w:jc w:val="both"/>
        <w:rPr>
          <w:rFonts w:cs="Arial"/>
          <w:bCs/>
        </w:rPr>
      </w:pPr>
      <w:r w:rsidRPr="00C81350">
        <w:rPr>
          <w:rFonts w:cs="Arial"/>
          <w:bCs/>
        </w:rPr>
        <w:t>Construcţia reţelei trans-Europene de transport reprezintă un factor major pentru stimularea competitivităţii economice şi dezvoltării durabile a Uniunii Europene care contribuie la implementarea şi dezvoltarea Pieţei Interne, precum şi la creşterea coeziunii economice şi sociale. Dezvoltarea TEN-T presupune interconectarea şi interoperabilitatea reţelelor naţionale de transport precum şi accesul la acestea.</w:t>
      </w:r>
    </w:p>
    <w:p w14:paraId="554571D1" w14:textId="77777777" w:rsidR="00CF6008" w:rsidRPr="00C81350" w:rsidRDefault="00CF6008" w:rsidP="00C332CD">
      <w:pPr>
        <w:ind w:firstLine="360"/>
        <w:jc w:val="both"/>
        <w:rPr>
          <w:rFonts w:cs="Arial"/>
          <w:bCs/>
        </w:rPr>
      </w:pPr>
      <w:r w:rsidRPr="00C81350">
        <w:rPr>
          <w:rFonts w:cs="Arial"/>
          <w:bCs/>
        </w:rPr>
        <w:t>Finalizarea reţelei TEN-T va avea un impact major în reducerea timpului călatoriei pentru pasageri şi bunuri şi în acelaşi timp va aduce importante beneficii mediului prin diminuarea</w:t>
      </w:r>
    </w:p>
    <w:p w14:paraId="642C4EDE" w14:textId="77777777" w:rsidR="00DF1979" w:rsidRPr="00C81350" w:rsidRDefault="00CF6008" w:rsidP="00C332CD">
      <w:pPr>
        <w:pStyle w:val="ydpa1ba9cc2msolistparagraph"/>
        <w:spacing w:before="0" w:beforeAutospacing="0" w:after="0" w:afterAutospacing="0"/>
        <w:contextualSpacing/>
        <w:jc w:val="both"/>
        <w:rPr>
          <w:rFonts w:ascii="Trebuchet MS" w:hAnsi="Trebuchet MS" w:cs="Arial"/>
          <w:bCs/>
          <w:sz w:val="22"/>
          <w:szCs w:val="22"/>
        </w:rPr>
      </w:pPr>
      <w:r w:rsidRPr="00C81350">
        <w:rPr>
          <w:rFonts w:ascii="Trebuchet MS" w:hAnsi="Trebuchet MS" w:cs="Arial"/>
          <w:bCs/>
          <w:sz w:val="22"/>
          <w:szCs w:val="22"/>
        </w:rPr>
        <w:t>poluării.</w:t>
      </w:r>
    </w:p>
    <w:p w14:paraId="12DA82BA" w14:textId="77777777" w:rsidR="00CF6008" w:rsidRPr="00C81350" w:rsidRDefault="00CF6008" w:rsidP="00C332CD">
      <w:pPr>
        <w:pStyle w:val="ydpa1ba9cc2msolistparagraph"/>
        <w:spacing w:before="0" w:beforeAutospacing="0" w:after="0" w:afterAutospacing="0"/>
        <w:contextualSpacing/>
        <w:jc w:val="both"/>
        <w:rPr>
          <w:rFonts w:ascii="Trebuchet MS" w:hAnsi="Trebuchet MS" w:cs="Arial"/>
          <w:bCs/>
          <w:sz w:val="22"/>
          <w:szCs w:val="22"/>
          <w:lang w:val="en-US"/>
        </w:rPr>
      </w:pPr>
      <w:r w:rsidRPr="00C81350">
        <w:rPr>
          <w:rFonts w:ascii="Trebuchet MS" w:hAnsi="Trebuchet MS" w:cs="Arial"/>
          <w:bCs/>
          <w:sz w:val="22"/>
          <w:szCs w:val="22"/>
          <w:lang w:val="en-US"/>
        </w:rPr>
        <w:t>C.N. A.P.D.F. S.A. Giurgiu administrează infrastructura porturilor Cernavodă, Călăraşi, Olteniţa, Giurgiu, Corabia, Bechet, Rast, Calafat, Cetate, Gruia, Drobeta Turnu Severin, Orşova,  Dubova, Tişoviţa, Şviniţa, Drencova, Moldova Veche, Baziaş, teritoriile portuare cuprinse  între Km 295 - Km 1073+200 şi Km 91-Km100 braţul Borcea.</w:t>
      </w:r>
    </w:p>
    <w:p w14:paraId="63D5D882" w14:textId="77777777" w:rsidR="00CF6008" w:rsidRPr="00C81350" w:rsidRDefault="00CF6008" w:rsidP="00C332CD">
      <w:pPr>
        <w:spacing w:after="200"/>
        <w:ind w:firstLine="720"/>
        <w:jc w:val="both"/>
        <w:rPr>
          <w:rFonts w:cs="Arial"/>
          <w:color w:val="000000"/>
          <w:lang w:val="en-US"/>
        </w:rPr>
      </w:pPr>
    </w:p>
    <w:p w14:paraId="68864ABB" w14:textId="77777777" w:rsidR="00DC396F" w:rsidRPr="00C81350" w:rsidRDefault="00DC396F" w:rsidP="00C332CD">
      <w:pPr>
        <w:jc w:val="both"/>
        <w:rPr>
          <w:rFonts w:cs="Arial"/>
          <w:bCs/>
          <w:color w:val="000000"/>
        </w:rPr>
      </w:pPr>
      <w:r w:rsidRPr="00C81350">
        <w:rPr>
          <w:rFonts w:cs="Arial"/>
          <w:color w:val="000000"/>
        </w:rPr>
        <w:lastRenderedPageBreak/>
        <w:t xml:space="preserve">CN APDF SA Giurgiu a avut prevăzut în Programul de Investiţii pe anul 2022 suma de 63.000 Mii Lei aferentă programelor cu finanţare externă. Această sumă a fost prevăzută în vederea accesării fondurilor europene prin intermediul Programului Operaţional Infrastructură Mare 2014 – 2020, pentru </w:t>
      </w:r>
      <w:r w:rsidRPr="00C81350">
        <w:rPr>
          <w:rFonts w:cs="Arial"/>
          <w:bCs/>
          <w:color w:val="000000"/>
        </w:rPr>
        <w:t>reabilitarea și modernizarea infrastructurii portuare.</w:t>
      </w:r>
    </w:p>
    <w:p w14:paraId="02EDE5AB" w14:textId="77777777" w:rsidR="00DC396F" w:rsidRPr="00C81350" w:rsidRDefault="00DC396F" w:rsidP="00C332CD">
      <w:pPr>
        <w:jc w:val="both"/>
        <w:rPr>
          <w:rFonts w:cs="Arial"/>
          <w:color w:val="000000"/>
        </w:rPr>
      </w:pPr>
      <w:r w:rsidRPr="00C81350">
        <w:rPr>
          <w:rFonts w:cs="Arial"/>
          <w:color w:val="000000"/>
        </w:rPr>
        <w:t>Pentru modernizarea infrastructurii şi dezvoltarea serviciilor portuare în porturile aflate în administrarea sa, Compania Naţională Administraţia Porturilor Dunării Fluviale SA Giurgiu (CN APDF SA Giurgiu) are în vedere implementarea unor proiecte privind reabilitarea şi modernizarea infrastructurii portuare, astfel:</w:t>
      </w:r>
    </w:p>
    <w:p w14:paraId="7B907CA7" w14:textId="77777777" w:rsidR="00DC396F" w:rsidRPr="00C81350" w:rsidRDefault="00DC396F" w:rsidP="00C332CD">
      <w:pPr>
        <w:rPr>
          <w:rFonts w:cs="Arial"/>
          <w:color w:val="000000"/>
          <w:lang w:val="en-US"/>
        </w:rPr>
      </w:pPr>
    </w:p>
    <w:p w14:paraId="710B00F6" w14:textId="77777777" w:rsidR="00DC396F" w:rsidRPr="00C81350" w:rsidRDefault="00DC396F" w:rsidP="00C332CD">
      <w:pPr>
        <w:jc w:val="both"/>
        <w:rPr>
          <w:rFonts w:cs="Arial"/>
          <w:b/>
          <w:color w:val="000000"/>
          <w:lang w:val="en-US"/>
        </w:rPr>
      </w:pPr>
      <w:r w:rsidRPr="00C81350">
        <w:rPr>
          <w:rFonts w:cs="Arial"/>
          <w:b/>
          <w:i/>
          <w:color w:val="000000"/>
          <w:lang w:val="en-US"/>
        </w:rPr>
        <w:t>1. Proiectul “Extinderea infrastructurii portului Calafat (Km 795) şi sistematizarea dispozitivului feroviar al portului – etapa I”</w:t>
      </w:r>
    </w:p>
    <w:p w14:paraId="4C6B37B0" w14:textId="2825C4D1" w:rsidR="00DC396F" w:rsidRPr="00C81350" w:rsidRDefault="00DC396F" w:rsidP="00C332CD">
      <w:pPr>
        <w:jc w:val="both"/>
        <w:rPr>
          <w:rFonts w:cs="Arial"/>
          <w:bCs/>
          <w:color w:val="000000"/>
        </w:rPr>
      </w:pPr>
      <w:r w:rsidRPr="00C81350">
        <w:rPr>
          <w:rFonts w:cs="Arial"/>
          <w:bCs/>
          <w:color w:val="000000"/>
        </w:rPr>
        <w:t xml:space="preserve">A fost semnat Contractul de finanțare nr.127/24 noiembrie 2021, aferent proiectului </w:t>
      </w:r>
      <w:r w:rsidRPr="00C81350">
        <w:rPr>
          <w:rFonts w:cs="Arial"/>
          <w:b/>
          <w:i/>
          <w:color w:val="000000"/>
        </w:rPr>
        <w:t xml:space="preserve">“Extinderea infrastructurii portului Calafat (Km 795) şi sistematizarea dispozitivului feroviar al portului – etapa I” </w:t>
      </w:r>
      <w:r w:rsidRPr="00C81350">
        <w:rPr>
          <w:rFonts w:cs="Arial"/>
          <w:b/>
          <w:i/>
          <w:iCs/>
          <w:color w:val="000000"/>
        </w:rPr>
        <w:t>cod SMIS 139737,</w:t>
      </w:r>
      <w:r w:rsidRPr="00C81350">
        <w:rPr>
          <w:rFonts w:cs="Arial"/>
          <w:bCs/>
          <w:color w:val="000000"/>
        </w:rPr>
        <w:t xml:space="preserve"> de către Direcția Generală Organismul Intermediar pentru Transport din cadrul Ministerului Transporturilor și Infrastructurii și Compania Națională Administrația Porturilor Dunării Fluviale SA Giurgiu. </w:t>
      </w:r>
    </w:p>
    <w:p w14:paraId="484446E9" w14:textId="77777777" w:rsidR="00DC396F" w:rsidRPr="00C81350" w:rsidRDefault="00DC396F" w:rsidP="00C332CD">
      <w:pPr>
        <w:jc w:val="both"/>
        <w:rPr>
          <w:rFonts w:cs="Arial"/>
          <w:bCs/>
          <w:iCs/>
          <w:color w:val="000000"/>
          <w:u w:val="single"/>
        </w:rPr>
      </w:pPr>
      <w:r w:rsidRPr="00C81350">
        <w:rPr>
          <w:rFonts w:cs="Arial"/>
          <w:bCs/>
          <w:iCs/>
          <w:color w:val="000000"/>
          <w:u w:val="single"/>
        </w:rPr>
        <w:t xml:space="preserve">Sursa de finanțare: </w:t>
      </w:r>
      <w:r w:rsidRPr="00C81350">
        <w:rPr>
          <w:rFonts w:cs="Arial"/>
          <w:bCs/>
          <w:color w:val="000000"/>
        </w:rPr>
        <w:t>Programul Operaţional Infrastructură Mare 2014 – 2020 (POIM 2014 - 2020)</w:t>
      </w:r>
    </w:p>
    <w:p w14:paraId="7E6128AA" w14:textId="77777777" w:rsidR="00DC396F" w:rsidRPr="00C81350" w:rsidRDefault="00DC396F" w:rsidP="00C332CD">
      <w:pPr>
        <w:jc w:val="both"/>
        <w:rPr>
          <w:rFonts w:cs="Arial"/>
          <w:bCs/>
          <w:iCs/>
          <w:color w:val="000000"/>
          <w:u w:val="single"/>
        </w:rPr>
      </w:pPr>
      <w:r w:rsidRPr="00C81350">
        <w:rPr>
          <w:rFonts w:cs="Arial"/>
          <w:bCs/>
          <w:iCs/>
          <w:color w:val="000000"/>
          <w:u w:val="single"/>
        </w:rPr>
        <w:t>Valoare proiect: 14.307.237,68 euro, inclusiv TVA</w:t>
      </w:r>
    </w:p>
    <w:p w14:paraId="706201A8" w14:textId="77777777" w:rsidR="00DC396F" w:rsidRPr="00C81350" w:rsidRDefault="00DC396F" w:rsidP="00C332CD">
      <w:pPr>
        <w:jc w:val="both"/>
        <w:rPr>
          <w:rFonts w:cs="Arial"/>
          <w:bCs/>
          <w:iCs/>
          <w:color w:val="000000"/>
          <w:u w:val="single"/>
        </w:rPr>
      </w:pPr>
      <w:r w:rsidRPr="00C81350">
        <w:rPr>
          <w:rFonts w:cs="Arial"/>
          <w:bCs/>
          <w:iCs/>
          <w:color w:val="000000"/>
          <w:u w:val="single"/>
        </w:rPr>
        <w:t xml:space="preserve">Durata de execuție a obiectivului de investiții – 30 de luni </w:t>
      </w:r>
    </w:p>
    <w:p w14:paraId="79ADED67" w14:textId="4BFC59FF" w:rsidR="00DC396F" w:rsidRPr="00C81350" w:rsidRDefault="00DC396F" w:rsidP="00C332CD">
      <w:pPr>
        <w:jc w:val="both"/>
        <w:rPr>
          <w:rFonts w:cs="Arial"/>
          <w:bCs/>
          <w:iCs/>
          <w:color w:val="000000"/>
          <w:u w:val="single"/>
        </w:rPr>
      </w:pPr>
      <w:r w:rsidRPr="00C81350">
        <w:rPr>
          <w:rFonts w:cs="Arial"/>
          <w:bCs/>
          <w:iCs/>
          <w:color w:val="000000"/>
          <w:u w:val="single"/>
        </w:rPr>
        <w:t>Stadiu: în implementare</w:t>
      </w:r>
    </w:p>
    <w:p w14:paraId="20797E6F" w14:textId="77777777" w:rsidR="00DC396F" w:rsidRPr="00C81350" w:rsidRDefault="00DC396F" w:rsidP="00C332CD">
      <w:pPr>
        <w:jc w:val="both"/>
        <w:rPr>
          <w:rFonts w:cs="Arial"/>
          <w:bCs/>
          <w:iCs/>
          <w:color w:val="000000"/>
        </w:rPr>
      </w:pPr>
      <w:r w:rsidRPr="00C81350">
        <w:rPr>
          <w:rFonts w:cs="Arial"/>
          <w:bCs/>
          <w:iCs/>
          <w:color w:val="000000"/>
        </w:rPr>
        <w:t>Creșterea prețurilor materialelor de construcții în perioada 2021-2022, în contextul pandemic și a conflictului militar din regiunea Mării Negre, au dus la anularea a două proceduri de licitație pentru achiziția serviciilor de proiectare și execuție lucrări aferente obiectivului de investiție menționat, la cele două anunțuri de participare lansate în Sistemul Electronic de Achiziții Publice(SEAP) nedepunându-se nicio ofertă.</w:t>
      </w:r>
    </w:p>
    <w:p w14:paraId="6FF41F18" w14:textId="77777777" w:rsidR="00DC396F" w:rsidRPr="00C81350" w:rsidRDefault="00DC396F" w:rsidP="00C332CD">
      <w:pPr>
        <w:jc w:val="both"/>
        <w:rPr>
          <w:rFonts w:cs="Arial"/>
          <w:bCs/>
          <w:iCs/>
          <w:color w:val="000000"/>
        </w:rPr>
      </w:pPr>
      <w:r w:rsidRPr="00C81350">
        <w:rPr>
          <w:rFonts w:cs="Arial"/>
          <w:bCs/>
          <w:iCs/>
          <w:color w:val="000000"/>
        </w:rPr>
        <w:t xml:space="preserve">Având în vedere cele menționate anterior, apariția Ordonanței de urgență nr. 64 din 9 mai 2022, privind ajustarea preţurilor şi a valorii devizelor generale în cadrul proiectelor finanţate din fonduri externe nerambursabile, aprobarea Memorandumului cu tema Metodologie de aplicare a formulelor de ajustare, prevazute in Ordonanta de urgenta nr. 64/2022 privind ajustarea preturilor si a valorii devizelor generalein cadrul proiectelor finantate din fonduri externe nerambursabile incheiat de Ministerul Investitiilor si Proiectelor Europene, s-a procedat la actualizarea devizului general al obiectivului de investiții </w:t>
      </w:r>
      <w:r w:rsidRPr="00C81350">
        <w:rPr>
          <w:rFonts w:cs="Arial"/>
          <w:b/>
          <w:iCs/>
          <w:color w:val="000000"/>
        </w:rPr>
        <w:t>“Extinderea infrastructurii portului Calafat (km 795) şi sistematizarea dispozitivului feroviar al portului”- Etapa I</w:t>
      </w:r>
      <w:r w:rsidRPr="00C81350">
        <w:rPr>
          <w:rFonts w:cs="Arial"/>
          <w:bCs/>
          <w:iCs/>
          <w:color w:val="000000"/>
        </w:rPr>
        <w:t>. Urmează avizarea în Consiliul Tehnico – Economic al Minsterului Transporturilor și Infrastructurii a indicatorilor tehnico – economici actualizați. După avizul Consiliului Tehnico – Economic al Ministerului Transporturilor și Infrastructurii urmează emiterea Ordinului de Ministru pentru actualizarea noilor indicatori tehnico – economici.</w:t>
      </w:r>
    </w:p>
    <w:p w14:paraId="2811ED2C" w14:textId="2B155DD6" w:rsidR="00DC396F" w:rsidRPr="00C81350" w:rsidRDefault="00DC396F" w:rsidP="00C332CD">
      <w:pPr>
        <w:jc w:val="both"/>
        <w:rPr>
          <w:rFonts w:cs="Arial"/>
          <w:b/>
          <w:i/>
          <w:color w:val="000000"/>
        </w:rPr>
      </w:pPr>
      <w:r w:rsidRPr="00C81350">
        <w:rPr>
          <w:rFonts w:cs="Arial"/>
          <w:bCs/>
          <w:iCs/>
          <w:color w:val="000000"/>
        </w:rPr>
        <w:t xml:space="preserve">A fost relansată procedura de atribuire pentru </w:t>
      </w:r>
      <w:r w:rsidRPr="00C81350">
        <w:rPr>
          <w:rFonts w:cs="Arial"/>
          <w:bCs/>
          <w:i/>
          <w:color w:val="000000"/>
        </w:rPr>
        <w:t xml:space="preserve">contractul de proiectare și execuție a lucrărilor proiectului </w:t>
      </w:r>
      <w:r w:rsidRPr="00C81350">
        <w:rPr>
          <w:rFonts w:cs="Arial"/>
          <w:bCs/>
          <w:iCs/>
          <w:color w:val="000000"/>
        </w:rPr>
        <w:t xml:space="preserve">și celelalte proceduri de achiziție a contractelor din planul de achiziții al proiectului. </w:t>
      </w:r>
    </w:p>
    <w:p w14:paraId="52C47744" w14:textId="77777777" w:rsidR="00DC396F" w:rsidRPr="00C81350" w:rsidRDefault="00DC396F" w:rsidP="00C332CD">
      <w:pPr>
        <w:jc w:val="both"/>
        <w:rPr>
          <w:rFonts w:cs="Arial"/>
          <w:b/>
          <w:i/>
          <w:color w:val="000000"/>
        </w:rPr>
      </w:pPr>
    </w:p>
    <w:p w14:paraId="56205414" w14:textId="77777777" w:rsidR="00DC396F" w:rsidRPr="00C81350" w:rsidRDefault="00DC396F" w:rsidP="00C332CD">
      <w:pPr>
        <w:jc w:val="both"/>
        <w:rPr>
          <w:rFonts w:cs="Arial"/>
          <w:b/>
          <w:color w:val="000000"/>
        </w:rPr>
      </w:pPr>
      <w:r w:rsidRPr="00C81350">
        <w:rPr>
          <w:rFonts w:cs="Arial"/>
          <w:b/>
          <w:i/>
          <w:color w:val="000000"/>
        </w:rPr>
        <w:t>2. Proiectul „D.A.N.U.B.E. - Reţea de acces la Dunăre - Deblocarea circulaţiei în Europa prin dezvoltarea în România a unei infrastructuri de porturi TEN-T de înaltă calitate în condiţii economice optime” - Port Giurgiu</w:t>
      </w:r>
    </w:p>
    <w:p w14:paraId="739404CC" w14:textId="77777777" w:rsidR="00DC396F" w:rsidRPr="00C81350" w:rsidRDefault="00DC396F" w:rsidP="00C332CD">
      <w:pPr>
        <w:jc w:val="both"/>
        <w:rPr>
          <w:rFonts w:cs="Arial"/>
          <w:iCs/>
          <w:color w:val="000000"/>
        </w:rPr>
      </w:pPr>
      <w:r w:rsidRPr="00C81350">
        <w:rPr>
          <w:rFonts w:cs="Arial"/>
          <w:iCs/>
          <w:color w:val="000000"/>
        </w:rPr>
        <w:t>A fost semnat Contractul de finanțare nr. 180/12.10.2022.</w:t>
      </w:r>
    </w:p>
    <w:p w14:paraId="1088F6A8" w14:textId="77777777" w:rsidR="00DC396F" w:rsidRPr="00C81350" w:rsidRDefault="00DC396F" w:rsidP="00C332CD">
      <w:pPr>
        <w:jc w:val="both"/>
        <w:rPr>
          <w:rFonts w:cs="Arial"/>
          <w:iCs/>
          <w:color w:val="000000"/>
        </w:rPr>
      </w:pPr>
      <w:r w:rsidRPr="00C81350">
        <w:rPr>
          <w:rFonts w:cs="Arial"/>
          <w:iCs/>
          <w:color w:val="000000"/>
        </w:rPr>
        <w:t>În data de 19.06.2022 a fost publicat în SEAP anunțul de participare cu nr. CN1043961 privind achiziția de servicii de proiectare și execuție lucrări din cadrul proiectului „D.A.N.U.B.E. - Reţea de acces la Dunăre - Deblocarea circulaţiei în Europa prin dezvoltarea în România a unei infrastructuri de porturi TEN-T de înaltă calitate în condiţii economice optime - Port Giurgiu” cu perioada contractuală de 15 luni (3 luni proiectare și 12 luni execuție lucrări). Procedura este aflata in etapa de evaluare a ofertelor.</w:t>
      </w:r>
    </w:p>
    <w:p w14:paraId="394CDE48" w14:textId="77777777" w:rsidR="00DC396F" w:rsidRPr="00C81350" w:rsidRDefault="00DC396F" w:rsidP="00C332CD">
      <w:pPr>
        <w:jc w:val="both"/>
        <w:rPr>
          <w:rFonts w:cs="Arial"/>
          <w:bCs/>
          <w:iCs/>
          <w:color w:val="000000"/>
          <w:u w:val="single"/>
        </w:rPr>
      </w:pPr>
      <w:r w:rsidRPr="00C81350">
        <w:rPr>
          <w:rFonts w:cs="Arial"/>
          <w:bCs/>
          <w:iCs/>
          <w:color w:val="000000"/>
          <w:u w:val="single"/>
        </w:rPr>
        <w:t xml:space="preserve">Sursa de finanțare: </w:t>
      </w:r>
      <w:r w:rsidRPr="00C81350">
        <w:rPr>
          <w:rFonts w:cs="Arial"/>
          <w:bCs/>
          <w:color w:val="000000"/>
        </w:rPr>
        <w:t>Programul Operaţional Infrastructură Mare 2014–2020 (POIM 2014- 2020)</w:t>
      </w:r>
    </w:p>
    <w:p w14:paraId="54F834B7" w14:textId="77777777" w:rsidR="00DC396F" w:rsidRPr="00C81350" w:rsidRDefault="00DC396F" w:rsidP="00C332CD">
      <w:pPr>
        <w:jc w:val="both"/>
        <w:rPr>
          <w:rFonts w:cs="Arial"/>
          <w:bCs/>
          <w:iCs/>
          <w:color w:val="000000"/>
          <w:u w:val="single"/>
        </w:rPr>
      </w:pPr>
      <w:r w:rsidRPr="00C81350">
        <w:rPr>
          <w:rFonts w:cs="Arial"/>
          <w:bCs/>
          <w:iCs/>
          <w:color w:val="000000"/>
          <w:u w:val="single"/>
        </w:rPr>
        <w:t>Valoare proiect: 28.470.283 euro, inclusiv TVA</w:t>
      </w:r>
    </w:p>
    <w:p w14:paraId="510B3209" w14:textId="77777777" w:rsidR="00DC396F" w:rsidRPr="00C81350" w:rsidRDefault="00DC396F" w:rsidP="00C332CD">
      <w:pPr>
        <w:jc w:val="both"/>
        <w:rPr>
          <w:rFonts w:cs="Arial"/>
          <w:bCs/>
          <w:iCs/>
          <w:color w:val="000000"/>
          <w:u w:val="single"/>
        </w:rPr>
      </w:pPr>
      <w:r w:rsidRPr="00C81350">
        <w:rPr>
          <w:rFonts w:cs="Arial"/>
          <w:bCs/>
          <w:iCs/>
          <w:color w:val="000000"/>
          <w:u w:val="single"/>
        </w:rPr>
        <w:t xml:space="preserve">Durata de execuție a obiectivului de investiții – 15 de luni </w:t>
      </w:r>
    </w:p>
    <w:p w14:paraId="358B7024" w14:textId="77777777" w:rsidR="00DC396F" w:rsidRPr="00C81350" w:rsidRDefault="00DC396F" w:rsidP="00C332CD">
      <w:pPr>
        <w:jc w:val="both"/>
        <w:rPr>
          <w:rFonts w:cs="Arial"/>
          <w:bCs/>
          <w:iCs/>
          <w:color w:val="000000"/>
          <w:lang w:val="en-US"/>
        </w:rPr>
      </w:pPr>
    </w:p>
    <w:p w14:paraId="4159EBFF" w14:textId="77777777" w:rsidR="00DC396F" w:rsidRPr="00C81350" w:rsidRDefault="00DC396F" w:rsidP="00C332CD">
      <w:pPr>
        <w:jc w:val="both"/>
        <w:rPr>
          <w:rFonts w:cs="Arial"/>
          <w:bCs/>
          <w:iCs/>
          <w:color w:val="000000"/>
          <w:lang w:val="en-US"/>
        </w:rPr>
      </w:pPr>
    </w:p>
    <w:p w14:paraId="31BF6416" w14:textId="77777777" w:rsidR="00DC396F" w:rsidRPr="00C81350" w:rsidRDefault="00DC396F" w:rsidP="00C332CD">
      <w:pPr>
        <w:jc w:val="both"/>
        <w:rPr>
          <w:rFonts w:cs="Arial"/>
          <w:b/>
          <w:color w:val="000000"/>
          <w:lang w:val="en-US"/>
        </w:rPr>
      </w:pPr>
      <w:r w:rsidRPr="00C81350">
        <w:rPr>
          <w:rFonts w:cs="Arial"/>
          <w:b/>
          <w:i/>
          <w:color w:val="000000"/>
          <w:lang w:val="en-US"/>
        </w:rPr>
        <w:t>3. Proiectul „Reabilitarea şi modernizarea infrastructurii de transport naval în porturile din afara reţelei TEN-T „ - Port Corabia</w:t>
      </w:r>
    </w:p>
    <w:p w14:paraId="4EA74648" w14:textId="77777777" w:rsidR="00DC396F" w:rsidRPr="00C81350" w:rsidRDefault="00DC396F" w:rsidP="00C332CD">
      <w:pPr>
        <w:jc w:val="both"/>
        <w:rPr>
          <w:rFonts w:cs="Arial"/>
          <w:bCs/>
          <w:color w:val="000000"/>
        </w:rPr>
      </w:pPr>
      <w:r w:rsidRPr="00C81350">
        <w:rPr>
          <w:rFonts w:cs="Arial"/>
          <w:bCs/>
          <w:color w:val="000000"/>
        </w:rPr>
        <w:t xml:space="preserve">A fost semnat Contractul de finanțare nr. 124/23 noiembrie 2021, aferent proiectului </w:t>
      </w:r>
      <w:r w:rsidRPr="00C81350">
        <w:rPr>
          <w:rFonts w:cs="Arial"/>
          <w:bCs/>
          <w:i/>
          <w:iCs/>
          <w:color w:val="000000"/>
        </w:rPr>
        <w:t>”</w:t>
      </w:r>
      <w:r w:rsidRPr="00C81350">
        <w:rPr>
          <w:rFonts w:cs="Arial"/>
          <w:b/>
          <w:i/>
          <w:iCs/>
          <w:color w:val="000000"/>
        </w:rPr>
        <w:t>Reabilitarea și modernizarea infrastructurii de transport naval în porturile din afara rețelei TEN-T – Port Corabia” cod SMIS 139975,</w:t>
      </w:r>
      <w:r w:rsidRPr="00C81350">
        <w:rPr>
          <w:rFonts w:cs="Arial"/>
          <w:bCs/>
          <w:color w:val="000000"/>
        </w:rPr>
        <w:t xml:space="preserve"> de către Direcția Generală Organismul Intermediar pentru Transport din cadrul Ministerului Transporturilor și Infrastructurii și Compania Națională Administrația Porturilor Dunării Fluviale SA Giurgiu. </w:t>
      </w:r>
    </w:p>
    <w:p w14:paraId="70388736" w14:textId="77777777" w:rsidR="00DC396F" w:rsidRPr="00C81350" w:rsidRDefault="00DC396F" w:rsidP="00C332CD">
      <w:pPr>
        <w:jc w:val="both"/>
        <w:rPr>
          <w:rFonts w:cs="Arial"/>
          <w:bCs/>
          <w:iCs/>
          <w:color w:val="000000"/>
          <w:u w:val="single"/>
        </w:rPr>
      </w:pPr>
      <w:r w:rsidRPr="00C81350">
        <w:rPr>
          <w:rFonts w:cs="Arial"/>
          <w:bCs/>
          <w:iCs/>
          <w:color w:val="000000"/>
          <w:u w:val="single"/>
        </w:rPr>
        <w:lastRenderedPageBreak/>
        <w:t xml:space="preserve">Sursa de finanțare: </w:t>
      </w:r>
      <w:r w:rsidRPr="00C81350">
        <w:rPr>
          <w:rFonts w:cs="Arial"/>
          <w:bCs/>
          <w:color w:val="000000"/>
        </w:rPr>
        <w:t>Programul Operaţional Infrastructură Mare 2014 – 2020 (POIM 2014 - 2020)</w:t>
      </w:r>
    </w:p>
    <w:p w14:paraId="43A8072C" w14:textId="77777777" w:rsidR="00DC396F" w:rsidRPr="00C81350" w:rsidRDefault="00DC396F" w:rsidP="00C332CD">
      <w:pPr>
        <w:jc w:val="both"/>
        <w:rPr>
          <w:rFonts w:cs="Arial"/>
          <w:bCs/>
          <w:iCs/>
          <w:color w:val="000000"/>
          <w:u w:val="single"/>
        </w:rPr>
      </w:pPr>
      <w:r w:rsidRPr="00C81350">
        <w:rPr>
          <w:rFonts w:cs="Arial"/>
          <w:bCs/>
          <w:iCs/>
          <w:color w:val="000000"/>
          <w:u w:val="single"/>
        </w:rPr>
        <w:t>Valoare proiect:30.408.669,51 euro, inclusiv TVA</w:t>
      </w:r>
    </w:p>
    <w:p w14:paraId="20280AC3" w14:textId="77777777" w:rsidR="00DC396F" w:rsidRPr="00C81350" w:rsidRDefault="00DC396F" w:rsidP="00C332CD">
      <w:pPr>
        <w:jc w:val="both"/>
        <w:rPr>
          <w:rFonts w:cs="Arial"/>
          <w:bCs/>
          <w:iCs/>
          <w:color w:val="000000"/>
          <w:u w:val="single"/>
        </w:rPr>
      </w:pPr>
      <w:r w:rsidRPr="00C81350">
        <w:rPr>
          <w:rFonts w:cs="Arial"/>
          <w:bCs/>
          <w:iCs/>
          <w:color w:val="000000"/>
          <w:u w:val="single"/>
        </w:rPr>
        <w:t xml:space="preserve">Durata de execuție a obiectivului de investiții – 24 de luni </w:t>
      </w:r>
    </w:p>
    <w:p w14:paraId="3B31A445" w14:textId="77777777" w:rsidR="00DC396F" w:rsidRPr="00C81350" w:rsidRDefault="00DC396F" w:rsidP="00C332CD">
      <w:pPr>
        <w:jc w:val="both"/>
        <w:rPr>
          <w:rFonts w:cs="Arial"/>
          <w:bCs/>
          <w:iCs/>
          <w:color w:val="000000"/>
          <w:u w:val="single"/>
        </w:rPr>
      </w:pPr>
      <w:r w:rsidRPr="00C81350">
        <w:rPr>
          <w:rFonts w:cs="Arial"/>
          <w:bCs/>
          <w:iCs/>
          <w:color w:val="000000"/>
          <w:u w:val="single"/>
        </w:rPr>
        <w:t>Stadiu: în implementare</w:t>
      </w:r>
    </w:p>
    <w:p w14:paraId="5FD5496F" w14:textId="77777777" w:rsidR="00DC396F" w:rsidRPr="00C81350" w:rsidRDefault="00DC396F" w:rsidP="00C332CD">
      <w:pPr>
        <w:jc w:val="both"/>
        <w:rPr>
          <w:rFonts w:cs="Arial"/>
          <w:bCs/>
          <w:iCs/>
          <w:color w:val="000000"/>
        </w:rPr>
      </w:pPr>
      <w:r w:rsidRPr="00C81350">
        <w:rPr>
          <w:rFonts w:cs="Arial"/>
          <w:bCs/>
          <w:iCs/>
          <w:color w:val="000000"/>
        </w:rPr>
        <w:t>Creșterea prețurilor materialelor de construcții în perioada 2021-2022, în contextul pandemic și a conflictului militar din regiunea Mării Negre, au dus la anularea procedurii de licitație pentru achiziția serviciilor de proiectare și execuție lucrări aferente obiectivului de investiție menționat, la anunțul de participare lansat în Sistemul Electronic de Achiziții Publice(SEAP) nedepunându-se nicio ofertă.</w:t>
      </w:r>
    </w:p>
    <w:p w14:paraId="146F16BF" w14:textId="77777777" w:rsidR="00DC396F" w:rsidRPr="00C81350" w:rsidRDefault="00DC396F" w:rsidP="00C332CD">
      <w:pPr>
        <w:jc w:val="both"/>
        <w:rPr>
          <w:rFonts w:cs="Arial"/>
          <w:bCs/>
          <w:iCs/>
          <w:color w:val="000000"/>
        </w:rPr>
      </w:pPr>
      <w:r w:rsidRPr="00C81350">
        <w:rPr>
          <w:rFonts w:cs="Arial"/>
          <w:bCs/>
          <w:iCs/>
          <w:color w:val="000000"/>
        </w:rPr>
        <w:t xml:space="preserve">Având în vedere cele menționate anterior, apariția Ordonanței de urgență nr. 64 din 9 mai 2022, privind ajustarea preţurilor şi a valorii devizelor generale în cadrul proiectelor finanţate din fonduri externe nerambursabile, aprobarea Memorandumului cu tema Metodologie de aplicare a formulelor de ajustare, prevazute in Ordonanta de urgenta nr. 64/2022 privind ajustarea preturilor si a valorii devizelor generalein cadrul proiectelor finantate din fonduri externe nerambursabile incheiat de Ministerul Investitiilor si Proiectelor Europene, s-a procedat la actualizarea devizului general al obiectivului de investiții </w:t>
      </w:r>
      <w:r w:rsidRPr="00C81350">
        <w:rPr>
          <w:rFonts w:cs="Arial"/>
          <w:b/>
          <w:iCs/>
          <w:color w:val="000000"/>
        </w:rPr>
        <w:t>„Reabilitarea şi modernizarea infrastructurii de transport naval în porturile din afara reţelei TEN-T „ - Port Corabia</w:t>
      </w:r>
      <w:r w:rsidRPr="00C81350">
        <w:rPr>
          <w:rFonts w:cs="Arial"/>
          <w:bCs/>
          <w:iCs/>
          <w:color w:val="000000"/>
        </w:rPr>
        <w:t>. Urmează avizarea în Consiliul Tehnico – Economic al Minsterului Transporturilor și Infrastructurii a indicatorilor tehnico – economici actualizați. După avizul Consiliului Tehnico – Economic al Ministerului Transporturilor și Infrastructurii urmează emiterea Ordinului de Ministru pentru actualizarea noilor indicatori tehnico – economici.</w:t>
      </w:r>
    </w:p>
    <w:p w14:paraId="04C854B0" w14:textId="77777777" w:rsidR="00DC396F" w:rsidRPr="00C81350" w:rsidRDefault="00DC396F" w:rsidP="00C332CD">
      <w:pPr>
        <w:jc w:val="both"/>
        <w:rPr>
          <w:rFonts w:cs="Arial"/>
          <w:bCs/>
          <w:iCs/>
          <w:color w:val="000000"/>
        </w:rPr>
      </w:pPr>
      <w:r w:rsidRPr="00C81350">
        <w:rPr>
          <w:rFonts w:cs="Arial"/>
          <w:bCs/>
          <w:iCs/>
          <w:color w:val="000000"/>
        </w:rPr>
        <w:t xml:space="preserve">A fost relansată procedura de atribuire pentru contractul de </w:t>
      </w:r>
      <w:r w:rsidRPr="00C81350">
        <w:rPr>
          <w:rFonts w:cs="Arial"/>
          <w:bCs/>
          <w:i/>
          <w:color w:val="000000"/>
        </w:rPr>
        <w:t>proiectare și execuție a lucrărilor proiectului</w:t>
      </w:r>
      <w:r w:rsidRPr="00C81350">
        <w:rPr>
          <w:rFonts w:cs="Arial"/>
          <w:bCs/>
          <w:iCs/>
          <w:color w:val="000000"/>
        </w:rPr>
        <w:t xml:space="preserve"> și celelalte proceduri de achiziție a contractelor din planul de achiziții al proiectului.</w:t>
      </w:r>
    </w:p>
    <w:p w14:paraId="6DBD982E" w14:textId="77777777" w:rsidR="00C404AA" w:rsidRPr="00C81350" w:rsidRDefault="00C404AA" w:rsidP="00C332CD">
      <w:pPr>
        <w:jc w:val="both"/>
        <w:rPr>
          <w:rFonts w:cs="Arial"/>
          <w:bCs/>
          <w:color w:val="000000"/>
          <w:u w:val="single"/>
        </w:rPr>
      </w:pPr>
    </w:p>
    <w:p w14:paraId="1465995D" w14:textId="77777777" w:rsidR="00DC396F" w:rsidRPr="00C81350" w:rsidRDefault="00DC396F" w:rsidP="00C332CD">
      <w:pPr>
        <w:jc w:val="both"/>
        <w:rPr>
          <w:rFonts w:cs="Arial"/>
          <w:bCs/>
          <w:color w:val="000000"/>
          <w:u w:val="single"/>
        </w:rPr>
      </w:pPr>
      <w:r w:rsidRPr="00C81350">
        <w:rPr>
          <w:rFonts w:cs="Arial"/>
          <w:bCs/>
          <w:color w:val="000000"/>
          <w:u w:val="single"/>
        </w:rPr>
        <w:t xml:space="preserve">De asemenea, tot pentru reabilitarea și modernizarea infrastructurii portuare, CN APDF SA Giurgiu elaborează în prezent următoarele studii de fezabilitate:  </w:t>
      </w:r>
    </w:p>
    <w:p w14:paraId="1D841AD1" w14:textId="77777777" w:rsidR="00C404AA" w:rsidRPr="00C81350" w:rsidRDefault="00C404AA" w:rsidP="00C332CD">
      <w:pPr>
        <w:jc w:val="both"/>
        <w:rPr>
          <w:rFonts w:cs="Arial"/>
          <w:bCs/>
          <w:color w:val="000000"/>
          <w:u w:val="single"/>
        </w:rPr>
      </w:pPr>
    </w:p>
    <w:p w14:paraId="18B94BD2" w14:textId="7A5EC5C5" w:rsidR="00DC396F" w:rsidRPr="00C81350" w:rsidRDefault="00DC396F" w:rsidP="00C332CD">
      <w:pPr>
        <w:jc w:val="both"/>
        <w:rPr>
          <w:rFonts w:cs="Arial"/>
          <w:b/>
          <w:i/>
          <w:color w:val="000000"/>
        </w:rPr>
      </w:pPr>
      <w:r w:rsidRPr="00C81350">
        <w:rPr>
          <w:rFonts w:cs="Arial"/>
          <w:b/>
          <w:bCs/>
          <w:i/>
          <w:iCs/>
          <w:color w:val="000000"/>
        </w:rPr>
        <w:t>1.</w:t>
      </w:r>
      <w:r w:rsidRPr="00C81350">
        <w:rPr>
          <w:rFonts w:cs="Arial"/>
          <w:color w:val="000000"/>
        </w:rPr>
        <w:t xml:space="preserve"> </w:t>
      </w:r>
      <w:r w:rsidRPr="00C81350">
        <w:rPr>
          <w:rFonts w:cs="Arial"/>
          <w:b/>
          <w:bCs/>
          <w:i/>
          <w:iCs/>
          <w:color w:val="000000"/>
        </w:rPr>
        <w:t>„Reabilitarea şi modernizarea infrastructurii portuare în portul Bechet”</w:t>
      </w:r>
    </w:p>
    <w:p w14:paraId="349225F2" w14:textId="77777777" w:rsidR="00DC396F" w:rsidRPr="00C81350" w:rsidRDefault="00DC396F" w:rsidP="00C332CD">
      <w:pPr>
        <w:jc w:val="both"/>
        <w:rPr>
          <w:rFonts w:cs="Arial"/>
          <w:bCs/>
          <w:iCs/>
          <w:color w:val="000000"/>
        </w:rPr>
      </w:pPr>
      <w:r w:rsidRPr="00C81350">
        <w:rPr>
          <w:rFonts w:cs="Arial"/>
          <w:bCs/>
          <w:iCs/>
          <w:color w:val="000000"/>
          <w:u w:val="single"/>
        </w:rPr>
        <w:t>Stadiu</w:t>
      </w:r>
      <w:r w:rsidRPr="00C81350">
        <w:rPr>
          <w:rFonts w:cs="Arial"/>
          <w:bCs/>
          <w:iCs/>
          <w:color w:val="000000"/>
        </w:rPr>
        <w:t>: Contractul de prestări servicii privind elaborarea studiului de fezabilitate, analizei cost-beneficiu, analizei instituționale și cererii de finanțare, se află în derulare.</w:t>
      </w:r>
    </w:p>
    <w:p w14:paraId="65C671D4" w14:textId="77777777" w:rsidR="00DC396F" w:rsidRPr="00C81350" w:rsidRDefault="00DC396F" w:rsidP="00C332CD">
      <w:pPr>
        <w:jc w:val="both"/>
        <w:rPr>
          <w:rFonts w:cs="Arial"/>
          <w:bCs/>
          <w:iCs/>
          <w:color w:val="000000"/>
        </w:rPr>
      </w:pPr>
      <w:r w:rsidRPr="00C81350">
        <w:rPr>
          <w:rFonts w:cs="Arial"/>
          <w:bCs/>
          <w:iCs/>
          <w:color w:val="000000"/>
        </w:rPr>
        <w:t xml:space="preserve">În data de 14.11.2022 a fost obținut Avizul CTE CN APDF SA Giurgiu. </w:t>
      </w:r>
    </w:p>
    <w:p w14:paraId="0909C5B5" w14:textId="77777777" w:rsidR="00DC396F" w:rsidRPr="00C81350" w:rsidRDefault="00DC396F" w:rsidP="00C332CD">
      <w:pPr>
        <w:jc w:val="both"/>
        <w:rPr>
          <w:rFonts w:cs="Arial"/>
          <w:bCs/>
          <w:iCs/>
          <w:color w:val="000000"/>
        </w:rPr>
      </w:pPr>
      <w:r w:rsidRPr="00C81350">
        <w:rPr>
          <w:rFonts w:cs="Arial"/>
          <w:bCs/>
          <w:iCs/>
          <w:color w:val="000000"/>
        </w:rPr>
        <w:t>După obținerea tuturor avizelor și acordurilor se va depune cererea de finanțare la DGPET-MTI, în vederea obținerii finanțării prin intermediul programelor cu finanțare externă nerambursabilă.</w:t>
      </w:r>
    </w:p>
    <w:p w14:paraId="56F2759D" w14:textId="77777777" w:rsidR="00DC396F" w:rsidRPr="00C81350" w:rsidRDefault="00DC396F" w:rsidP="00C332CD">
      <w:pPr>
        <w:jc w:val="both"/>
        <w:rPr>
          <w:rFonts w:cs="Arial"/>
          <w:bCs/>
          <w:iCs/>
          <w:color w:val="000000"/>
        </w:rPr>
      </w:pPr>
      <w:r w:rsidRPr="00C81350">
        <w:rPr>
          <w:rFonts w:cs="Arial"/>
          <w:bCs/>
          <w:iCs/>
          <w:color w:val="000000"/>
        </w:rPr>
        <w:t>Valoarea investiției aferentă proiectului conform devizul general este în valoare de 201.191.597,50 lei.</w:t>
      </w:r>
    </w:p>
    <w:p w14:paraId="70059260" w14:textId="77777777" w:rsidR="00C404AA" w:rsidRPr="00C81350" w:rsidRDefault="00C404AA" w:rsidP="00C332CD">
      <w:pPr>
        <w:jc w:val="both"/>
        <w:rPr>
          <w:rFonts w:cs="Arial"/>
          <w:bCs/>
          <w:iCs/>
          <w:color w:val="000000"/>
        </w:rPr>
      </w:pPr>
    </w:p>
    <w:p w14:paraId="2E96DF1A" w14:textId="59698968" w:rsidR="00DC396F" w:rsidRPr="00C81350" w:rsidRDefault="00C404AA" w:rsidP="00C332CD">
      <w:pPr>
        <w:jc w:val="both"/>
        <w:rPr>
          <w:rFonts w:cs="Arial"/>
          <w:b/>
          <w:i/>
          <w:color w:val="000000"/>
          <w:lang w:val="en-US"/>
        </w:rPr>
      </w:pPr>
      <w:r w:rsidRPr="00C81350">
        <w:rPr>
          <w:rFonts w:cs="Arial"/>
          <w:b/>
          <w:i/>
          <w:color w:val="000000"/>
          <w:lang w:val="en-US"/>
        </w:rPr>
        <w:t xml:space="preserve">2. </w:t>
      </w:r>
      <w:r w:rsidR="00DC396F" w:rsidRPr="00C81350">
        <w:rPr>
          <w:rFonts w:cs="Arial"/>
          <w:b/>
          <w:i/>
          <w:color w:val="000000"/>
          <w:lang w:val="en-US"/>
        </w:rPr>
        <w:t xml:space="preserve">Proiectul „Reabilitarea şi modernizarea infrastructurii portuare în portul Olteniţa” – etapa II </w:t>
      </w:r>
    </w:p>
    <w:p w14:paraId="4500F7CB" w14:textId="77777777" w:rsidR="00DC396F" w:rsidRPr="00C81350" w:rsidRDefault="00DC396F" w:rsidP="00C332CD">
      <w:pPr>
        <w:jc w:val="both"/>
        <w:rPr>
          <w:rFonts w:cs="Arial"/>
          <w:bCs/>
          <w:iCs/>
          <w:color w:val="000000"/>
        </w:rPr>
      </w:pPr>
      <w:r w:rsidRPr="00C81350">
        <w:rPr>
          <w:rFonts w:cs="Arial"/>
          <w:bCs/>
          <w:iCs/>
          <w:color w:val="000000"/>
          <w:u w:val="single"/>
        </w:rPr>
        <w:t>Stadiu</w:t>
      </w:r>
      <w:r w:rsidRPr="00C81350">
        <w:rPr>
          <w:rFonts w:cs="Arial"/>
          <w:bCs/>
          <w:iCs/>
          <w:color w:val="000000"/>
        </w:rPr>
        <w:t>: Contractul de prestări servicii privind elaborarea studiului de fezabilitate, analizei cost-beneficiu, analizei instituționale și cererii de finanțare, se află în derulare.</w:t>
      </w:r>
    </w:p>
    <w:p w14:paraId="512F0D79" w14:textId="77777777" w:rsidR="00DC396F" w:rsidRPr="00C81350" w:rsidRDefault="00DC396F" w:rsidP="00C332CD">
      <w:pPr>
        <w:jc w:val="both"/>
        <w:rPr>
          <w:rFonts w:cs="Arial"/>
          <w:bCs/>
          <w:iCs/>
          <w:color w:val="000000"/>
        </w:rPr>
      </w:pPr>
      <w:r w:rsidRPr="00C81350">
        <w:rPr>
          <w:rFonts w:cs="Arial"/>
          <w:bCs/>
          <w:iCs/>
          <w:color w:val="000000"/>
        </w:rPr>
        <w:t>În data de 22.12.2022 a fost obținut Avizul CTE CN APDF SA Giurgiu.</w:t>
      </w:r>
    </w:p>
    <w:p w14:paraId="1524B5EC" w14:textId="77777777" w:rsidR="00DC396F" w:rsidRPr="00C81350" w:rsidRDefault="00DC396F" w:rsidP="00C332CD">
      <w:pPr>
        <w:jc w:val="both"/>
        <w:rPr>
          <w:rFonts w:cs="Arial"/>
          <w:bCs/>
          <w:iCs/>
          <w:color w:val="000000"/>
        </w:rPr>
      </w:pPr>
      <w:r w:rsidRPr="00C81350">
        <w:rPr>
          <w:rFonts w:cs="Arial"/>
          <w:bCs/>
          <w:iCs/>
          <w:color w:val="000000"/>
        </w:rPr>
        <w:t>După obținerea tuturor avizelor și acordurilor se va depune cererea de finanțare la DGPET-MTI, în vederea obținerii finanțării prin intermediul programelor cu finanțare externă nerambursabilă.</w:t>
      </w:r>
    </w:p>
    <w:p w14:paraId="5F755167" w14:textId="20D60F34" w:rsidR="00DC396F" w:rsidRPr="00C81350" w:rsidRDefault="00DC396F" w:rsidP="00C332CD">
      <w:pPr>
        <w:jc w:val="both"/>
        <w:rPr>
          <w:rFonts w:cs="Arial"/>
          <w:bCs/>
          <w:iCs/>
          <w:color w:val="000000"/>
        </w:rPr>
      </w:pPr>
      <w:bookmarkStart w:id="54" w:name="_Hlk134347647"/>
      <w:r w:rsidRPr="00C81350">
        <w:rPr>
          <w:rFonts w:cs="Arial"/>
          <w:bCs/>
          <w:iCs/>
          <w:color w:val="000000"/>
        </w:rPr>
        <w:t>Valoarea investiției aferentă proiectului conform devizul general în valoare de 100.301.670,74 lei.</w:t>
      </w:r>
      <w:bookmarkEnd w:id="54"/>
    </w:p>
    <w:p w14:paraId="4F120273" w14:textId="77777777" w:rsidR="00C404AA" w:rsidRPr="00C81350" w:rsidRDefault="00C404AA" w:rsidP="00C332CD">
      <w:pPr>
        <w:jc w:val="both"/>
        <w:rPr>
          <w:rFonts w:cs="Arial"/>
          <w:bCs/>
          <w:iCs/>
          <w:color w:val="000000"/>
        </w:rPr>
      </w:pPr>
    </w:p>
    <w:p w14:paraId="32C0D6A1" w14:textId="2E89D0AB" w:rsidR="00DC396F" w:rsidRPr="00C81350" w:rsidRDefault="00C404AA" w:rsidP="00C332CD">
      <w:pPr>
        <w:jc w:val="both"/>
        <w:rPr>
          <w:rFonts w:cs="Arial"/>
          <w:b/>
          <w:i/>
          <w:color w:val="000000"/>
          <w:lang w:val="en-US"/>
        </w:rPr>
      </w:pPr>
      <w:r w:rsidRPr="00C81350">
        <w:rPr>
          <w:rFonts w:cs="Arial"/>
          <w:b/>
          <w:i/>
          <w:color w:val="000000"/>
          <w:lang w:val="en-US"/>
        </w:rPr>
        <w:t xml:space="preserve">3. </w:t>
      </w:r>
      <w:r w:rsidR="00DC396F" w:rsidRPr="00C81350">
        <w:rPr>
          <w:rFonts w:cs="Arial"/>
          <w:b/>
          <w:i/>
          <w:color w:val="000000"/>
          <w:lang w:val="en-US"/>
        </w:rPr>
        <w:t>Proiectul „Reabilitarea şi modernizarea infrastructurii portuare în portul Drobeta Turnu Severin”</w:t>
      </w:r>
    </w:p>
    <w:p w14:paraId="51C31176" w14:textId="77777777" w:rsidR="00DC396F" w:rsidRPr="00C81350" w:rsidRDefault="00DC396F" w:rsidP="00C332CD">
      <w:pPr>
        <w:jc w:val="both"/>
        <w:rPr>
          <w:rFonts w:cs="Arial"/>
          <w:bCs/>
          <w:iCs/>
          <w:color w:val="000000"/>
        </w:rPr>
      </w:pPr>
      <w:r w:rsidRPr="00C81350">
        <w:rPr>
          <w:rFonts w:cs="Arial"/>
          <w:bCs/>
          <w:iCs/>
          <w:color w:val="000000"/>
          <w:u w:val="single"/>
        </w:rPr>
        <w:t>Stadiu</w:t>
      </w:r>
      <w:r w:rsidRPr="00C81350">
        <w:rPr>
          <w:rFonts w:cs="Arial"/>
          <w:bCs/>
          <w:iCs/>
          <w:color w:val="000000"/>
        </w:rPr>
        <w:t>: Contractul de prestări servicii privind elaborarea studiului de fezabilitate, analizei cost-beneficiu, analizei instituționale și cererii de finanțare, se află în derulare.</w:t>
      </w:r>
    </w:p>
    <w:p w14:paraId="4381B27C" w14:textId="77777777" w:rsidR="00DC396F" w:rsidRPr="00C81350" w:rsidRDefault="00DC396F" w:rsidP="00C332CD">
      <w:pPr>
        <w:jc w:val="both"/>
        <w:rPr>
          <w:rFonts w:cs="Arial"/>
          <w:bCs/>
          <w:iCs/>
          <w:color w:val="000000"/>
        </w:rPr>
      </w:pPr>
      <w:r w:rsidRPr="00C81350">
        <w:rPr>
          <w:rFonts w:cs="Arial"/>
          <w:bCs/>
          <w:iCs/>
          <w:color w:val="000000"/>
        </w:rPr>
        <w:t>În data de 07.11.2022 a fost obținut Avizul CTE CN APDF SA Giurgiu.</w:t>
      </w:r>
    </w:p>
    <w:p w14:paraId="61A917FC" w14:textId="77777777" w:rsidR="00DC396F" w:rsidRPr="00C81350" w:rsidRDefault="00DC396F" w:rsidP="00C332CD">
      <w:pPr>
        <w:jc w:val="both"/>
        <w:rPr>
          <w:rFonts w:cs="Arial"/>
          <w:bCs/>
          <w:iCs/>
          <w:color w:val="000000"/>
        </w:rPr>
      </w:pPr>
      <w:r w:rsidRPr="00C81350">
        <w:rPr>
          <w:rFonts w:cs="Arial"/>
          <w:bCs/>
          <w:iCs/>
          <w:color w:val="000000"/>
        </w:rPr>
        <w:t>După obținerea tuturor avizelor și acordurilor se va depune cererea de finanțare la DGPET-MTI, în vederea obținerii finanțării prin intermediul programelor cu finanțare externă nerambursabilă.</w:t>
      </w:r>
    </w:p>
    <w:p w14:paraId="2F0A0FB1" w14:textId="77777777" w:rsidR="00DC396F" w:rsidRPr="00C81350" w:rsidRDefault="00DC396F" w:rsidP="00C332CD">
      <w:pPr>
        <w:jc w:val="both"/>
        <w:rPr>
          <w:rFonts w:cs="Arial"/>
          <w:bCs/>
          <w:iCs/>
          <w:color w:val="000000"/>
        </w:rPr>
      </w:pPr>
      <w:r w:rsidRPr="00C81350">
        <w:rPr>
          <w:rFonts w:cs="Arial"/>
          <w:bCs/>
          <w:iCs/>
          <w:color w:val="000000"/>
        </w:rPr>
        <w:t>Valoarea investiției aferentă proiectului conform devizul general în valoare de 124.560.935,00 lei.</w:t>
      </w:r>
    </w:p>
    <w:p w14:paraId="67586AD4" w14:textId="77777777" w:rsidR="00C404AA" w:rsidRPr="00C81350" w:rsidRDefault="00C404AA" w:rsidP="00C332CD">
      <w:pPr>
        <w:jc w:val="both"/>
        <w:rPr>
          <w:rFonts w:cs="Arial"/>
          <w:b/>
          <w:i/>
          <w:color w:val="000000"/>
          <w:lang w:val="en-US"/>
        </w:rPr>
      </w:pPr>
    </w:p>
    <w:p w14:paraId="3008B76B" w14:textId="46072820" w:rsidR="00DC396F" w:rsidRPr="00C81350" w:rsidRDefault="00C404AA" w:rsidP="00C332CD">
      <w:pPr>
        <w:jc w:val="both"/>
        <w:rPr>
          <w:rFonts w:cs="Arial"/>
          <w:b/>
          <w:i/>
          <w:color w:val="000000"/>
          <w:lang w:val="en-US"/>
        </w:rPr>
      </w:pPr>
      <w:r w:rsidRPr="00C81350">
        <w:rPr>
          <w:rFonts w:cs="Arial"/>
          <w:b/>
          <w:i/>
          <w:color w:val="000000"/>
          <w:lang w:val="en-US"/>
        </w:rPr>
        <w:t xml:space="preserve">4. </w:t>
      </w:r>
      <w:r w:rsidR="00DC396F" w:rsidRPr="00C81350">
        <w:rPr>
          <w:rFonts w:cs="Arial"/>
          <w:b/>
          <w:i/>
          <w:color w:val="000000"/>
          <w:lang w:val="en-US"/>
        </w:rPr>
        <w:t>Proiectul „Modernizarea infrastructurii portuare din porturile Drencova, Svinița și Tișovița în scopul permiterii acostării ambarcațiunilor de agrement”</w:t>
      </w:r>
    </w:p>
    <w:p w14:paraId="6ABADC98" w14:textId="77777777" w:rsidR="00DC396F" w:rsidRPr="00C81350" w:rsidRDefault="00DC396F" w:rsidP="00C332CD">
      <w:pPr>
        <w:jc w:val="both"/>
        <w:rPr>
          <w:rFonts w:cs="Arial"/>
          <w:bCs/>
          <w:iCs/>
          <w:color w:val="000000"/>
        </w:rPr>
      </w:pPr>
      <w:r w:rsidRPr="00C81350">
        <w:rPr>
          <w:rFonts w:cs="Arial"/>
          <w:bCs/>
          <w:iCs/>
          <w:color w:val="000000"/>
          <w:u w:val="single"/>
        </w:rPr>
        <w:t>Stadiu</w:t>
      </w:r>
      <w:r w:rsidRPr="00C81350">
        <w:rPr>
          <w:rFonts w:cs="Arial"/>
          <w:bCs/>
          <w:iCs/>
          <w:color w:val="000000"/>
        </w:rPr>
        <w:t>: Contractul de prestări servicii privind elaborarea studiului de fezabilitate, analizei cost-beneficiu, analizei instituționale și cererii de finanțare, se află în derulare.</w:t>
      </w:r>
    </w:p>
    <w:p w14:paraId="1DAD9048" w14:textId="77777777" w:rsidR="00DC396F" w:rsidRPr="00C81350" w:rsidRDefault="00DC396F" w:rsidP="00C332CD">
      <w:pPr>
        <w:jc w:val="both"/>
        <w:rPr>
          <w:rFonts w:cs="Arial"/>
          <w:bCs/>
          <w:iCs/>
          <w:color w:val="000000"/>
        </w:rPr>
      </w:pPr>
      <w:r w:rsidRPr="00C81350">
        <w:rPr>
          <w:rFonts w:cs="Arial"/>
          <w:bCs/>
          <w:iCs/>
          <w:color w:val="000000"/>
        </w:rPr>
        <w:t>După predarea documentațiilor menționate, obținerea tuturor avizelor și acordurilor se va depune cererea de finanțare la DGPET-MTI, în vederea obținerii finanțării prin intermediul programelor cu finanțare externă nerambursabilă.</w:t>
      </w:r>
    </w:p>
    <w:p w14:paraId="2684E490" w14:textId="77777777" w:rsidR="00DC396F" w:rsidRPr="00C81350" w:rsidRDefault="00DC396F" w:rsidP="00C332CD">
      <w:pPr>
        <w:jc w:val="both"/>
        <w:rPr>
          <w:rFonts w:cs="Arial"/>
          <w:bCs/>
          <w:iCs/>
          <w:color w:val="000000"/>
        </w:rPr>
      </w:pPr>
      <w:r w:rsidRPr="00C81350">
        <w:rPr>
          <w:rFonts w:cs="Arial"/>
          <w:bCs/>
          <w:iCs/>
          <w:color w:val="000000"/>
        </w:rPr>
        <w:t xml:space="preserve"> Valoarea investiției aferentă proiectului conform devizul general în valoare de 182.867.367,17 lei.</w:t>
      </w:r>
    </w:p>
    <w:p w14:paraId="02D9460A" w14:textId="77777777" w:rsidR="00220E24" w:rsidRDefault="00220E24" w:rsidP="00C332CD">
      <w:pPr>
        <w:jc w:val="both"/>
        <w:rPr>
          <w:rFonts w:cs="Arial"/>
          <w:b/>
          <w:color w:val="000000"/>
          <w:u w:val="single"/>
          <w:lang w:val="en-GB"/>
        </w:rPr>
      </w:pPr>
    </w:p>
    <w:p w14:paraId="534129F3" w14:textId="32DDD24B" w:rsidR="00DC396F" w:rsidRPr="00C81350" w:rsidRDefault="00DC396F" w:rsidP="00C332CD">
      <w:pPr>
        <w:jc w:val="both"/>
        <w:rPr>
          <w:rFonts w:cs="Arial"/>
          <w:b/>
          <w:i/>
          <w:iCs/>
          <w:color w:val="000000"/>
          <w:u w:val="single"/>
        </w:rPr>
      </w:pPr>
      <w:r w:rsidRPr="00C81350">
        <w:rPr>
          <w:rFonts w:cs="Arial"/>
          <w:b/>
          <w:color w:val="000000"/>
          <w:u w:val="single"/>
          <w:lang w:val="en-GB"/>
        </w:rPr>
        <w:lastRenderedPageBreak/>
        <w:t xml:space="preserve">Proiectul </w:t>
      </w:r>
      <w:r w:rsidRPr="00C81350">
        <w:rPr>
          <w:rFonts w:cs="Arial"/>
          <w:bCs/>
          <w:color w:val="000000"/>
          <w:u w:val="single"/>
          <w:lang w:val="en-GB"/>
        </w:rPr>
        <w:t>“</w:t>
      </w:r>
      <w:r w:rsidRPr="00C81350">
        <w:rPr>
          <w:rFonts w:cs="Arial"/>
          <w:b/>
          <w:i/>
          <w:iCs/>
          <w:color w:val="000000"/>
          <w:u w:val="single"/>
        </w:rPr>
        <w:t>Studiu de fezabilitate, proiect tehnic și detalii de execuție pentru dezvoltarea portului TEN-T Core Drobeta Turnu Severin prin construirea unui terminal trimodal”</w:t>
      </w:r>
    </w:p>
    <w:p w14:paraId="05F32D9E" w14:textId="77777777" w:rsidR="00DC396F" w:rsidRPr="00C81350" w:rsidRDefault="00DC396F" w:rsidP="00C332CD">
      <w:pPr>
        <w:jc w:val="both"/>
        <w:rPr>
          <w:rFonts w:cs="Arial"/>
          <w:bCs/>
          <w:color w:val="000000"/>
        </w:rPr>
      </w:pPr>
      <w:r w:rsidRPr="00C81350">
        <w:rPr>
          <w:rFonts w:cs="Arial"/>
          <w:bCs/>
          <w:iCs/>
          <w:color w:val="000000"/>
          <w:u w:val="single"/>
        </w:rPr>
        <w:t xml:space="preserve">Sursa de finanțare: Programul </w:t>
      </w:r>
      <w:r w:rsidRPr="00C81350">
        <w:rPr>
          <w:rFonts w:cs="Arial"/>
          <w:bCs/>
          <w:color w:val="000000"/>
        </w:rPr>
        <w:t xml:space="preserve">CEF (Mecanismul pentru Interconectarea Europei) </w:t>
      </w:r>
    </w:p>
    <w:p w14:paraId="5D29ADCF" w14:textId="77777777" w:rsidR="00DC396F" w:rsidRPr="00C81350" w:rsidRDefault="00DC396F" w:rsidP="00C332CD">
      <w:pPr>
        <w:jc w:val="both"/>
        <w:rPr>
          <w:rFonts w:cs="Arial"/>
          <w:bCs/>
          <w:iCs/>
          <w:color w:val="000000"/>
        </w:rPr>
      </w:pPr>
      <w:r w:rsidRPr="00C81350">
        <w:rPr>
          <w:rFonts w:cs="Arial"/>
          <w:bCs/>
          <w:iCs/>
          <w:color w:val="000000"/>
          <w:u w:val="single"/>
        </w:rPr>
        <w:t>Valoare proiect:</w:t>
      </w:r>
      <w:r w:rsidRPr="00C81350">
        <w:rPr>
          <w:rFonts w:cs="Arial"/>
          <w:bCs/>
          <w:color w:val="000000"/>
        </w:rPr>
        <w:t xml:space="preserve"> 714.000 euro</w:t>
      </w:r>
      <w:r w:rsidRPr="00C81350">
        <w:rPr>
          <w:rFonts w:cs="Arial"/>
          <w:bCs/>
          <w:iCs/>
          <w:color w:val="000000"/>
        </w:rPr>
        <w:t>, inclusiv TVA</w:t>
      </w:r>
    </w:p>
    <w:p w14:paraId="22FDCCDF" w14:textId="77777777" w:rsidR="00DC396F" w:rsidRPr="00C81350" w:rsidRDefault="00DC396F" w:rsidP="00C332CD">
      <w:pPr>
        <w:jc w:val="both"/>
        <w:rPr>
          <w:rFonts w:cs="Arial"/>
          <w:bCs/>
          <w:color w:val="000000"/>
          <w:u w:val="single"/>
        </w:rPr>
      </w:pPr>
      <w:r w:rsidRPr="00C81350">
        <w:rPr>
          <w:rFonts w:cs="Arial"/>
          <w:bCs/>
          <w:iCs/>
          <w:color w:val="000000"/>
          <w:u w:val="single"/>
        </w:rPr>
        <w:t>Stadiu:</w:t>
      </w:r>
      <w:r w:rsidRPr="00C81350">
        <w:rPr>
          <w:rFonts w:cs="Arial"/>
          <w:bCs/>
          <w:color w:val="000000"/>
          <w:u w:val="single"/>
        </w:rPr>
        <w:t xml:space="preserve"> în implementare, </w:t>
      </w:r>
      <w:r w:rsidRPr="00C81350">
        <w:rPr>
          <w:rFonts w:cs="Arial"/>
          <w:bCs/>
          <w:iCs/>
          <w:color w:val="000000"/>
          <w:u w:val="single"/>
        </w:rPr>
        <w:t xml:space="preserve">în data de 28.07.2021 a fost semnat </w:t>
      </w:r>
      <w:r w:rsidRPr="00C81350">
        <w:rPr>
          <w:rFonts w:cs="Arial"/>
          <w:bCs/>
          <w:color w:val="000000"/>
          <w:u w:val="single"/>
        </w:rPr>
        <w:t xml:space="preserve">contractul de prestări servicii privind realizarea </w:t>
      </w:r>
      <w:r w:rsidRPr="00C81350">
        <w:rPr>
          <w:rFonts w:cs="Arial"/>
          <w:bCs/>
          <w:color w:val="000000"/>
          <w:u w:val="single"/>
          <w:lang w:val="en-GB"/>
        </w:rPr>
        <w:t>“</w:t>
      </w:r>
      <w:r w:rsidRPr="00C81350">
        <w:rPr>
          <w:rFonts w:cs="Arial"/>
          <w:bCs/>
          <w:color w:val="000000"/>
          <w:u w:val="single"/>
        </w:rPr>
        <w:t xml:space="preserve">Studiului de fezabilitate, proiectului tehnic și detaliilor de execuție pentru dezvoltarea portului TEN-T Core Drobeta Turnu Severin prin construirea unui terminal trimodal” </w:t>
      </w:r>
    </w:p>
    <w:p w14:paraId="7DA94559" w14:textId="77777777" w:rsidR="00DC396F" w:rsidRPr="00C81350" w:rsidRDefault="00DC396F" w:rsidP="00C332CD">
      <w:pPr>
        <w:jc w:val="both"/>
        <w:rPr>
          <w:rFonts w:cs="Arial"/>
          <w:bCs/>
          <w:iCs/>
          <w:color w:val="000000"/>
          <w:u w:val="single"/>
        </w:rPr>
      </w:pPr>
      <w:r w:rsidRPr="00C81350">
        <w:rPr>
          <w:rFonts w:cs="Arial"/>
          <w:bCs/>
          <w:iCs/>
          <w:color w:val="000000"/>
          <w:u w:val="single"/>
        </w:rPr>
        <w:t>Perioada de implementare a proiectului 01.03.2020 - 17.08.2023</w:t>
      </w:r>
    </w:p>
    <w:p w14:paraId="060EE92D" w14:textId="77777777" w:rsidR="00AB597D" w:rsidRPr="00C81350" w:rsidRDefault="00AB597D" w:rsidP="00C332CD">
      <w:pPr>
        <w:rPr>
          <w:rFonts w:cs="Arial"/>
          <w:b/>
          <w:bCs/>
        </w:rPr>
      </w:pPr>
    </w:p>
    <w:p w14:paraId="7DC8035F" w14:textId="77777777" w:rsidR="00C404AA" w:rsidRPr="00C81350" w:rsidRDefault="00C404AA" w:rsidP="00C332CD">
      <w:pPr>
        <w:pStyle w:val="ydpa1ba9cc2msolistparagraph"/>
        <w:contextualSpacing/>
        <w:jc w:val="both"/>
        <w:rPr>
          <w:rFonts w:ascii="Trebuchet MS" w:hAnsi="Trebuchet MS" w:cs="Arial"/>
          <w:b/>
          <w:bCs/>
          <w:sz w:val="22"/>
          <w:szCs w:val="22"/>
        </w:rPr>
      </w:pPr>
      <w:r w:rsidRPr="00C81350">
        <w:rPr>
          <w:rFonts w:ascii="Trebuchet MS" w:hAnsi="Trebuchet MS" w:cs="Arial"/>
          <w:b/>
          <w:bCs/>
          <w:sz w:val="22"/>
          <w:szCs w:val="22"/>
        </w:rPr>
        <w:t>Informații privind procesul de achiziții publice</w:t>
      </w:r>
    </w:p>
    <w:p w14:paraId="6E687667" w14:textId="77777777" w:rsidR="00C404AA" w:rsidRPr="00C81350" w:rsidRDefault="00C404AA" w:rsidP="00C332CD">
      <w:pPr>
        <w:pStyle w:val="ydpa1ba9cc2msolistparagraph"/>
        <w:contextualSpacing/>
        <w:jc w:val="both"/>
        <w:rPr>
          <w:rFonts w:ascii="Trebuchet MS" w:hAnsi="Trebuchet MS" w:cs="Arial"/>
          <w:bCs/>
          <w:sz w:val="22"/>
          <w:szCs w:val="22"/>
        </w:rPr>
      </w:pPr>
      <w:r w:rsidRPr="00C81350">
        <w:rPr>
          <w:rFonts w:ascii="Trebuchet MS" w:hAnsi="Trebuchet MS" w:cs="Arial"/>
          <w:bCs/>
          <w:sz w:val="22"/>
          <w:szCs w:val="22"/>
        </w:rPr>
        <w:tab/>
      </w:r>
    </w:p>
    <w:p w14:paraId="7D364DF1" w14:textId="3893448E" w:rsidR="00C404AA" w:rsidRPr="00C81350" w:rsidRDefault="00C404AA" w:rsidP="00C332CD">
      <w:pPr>
        <w:pStyle w:val="ydpa1ba9cc2msolistparagraph"/>
        <w:contextualSpacing/>
        <w:jc w:val="both"/>
        <w:rPr>
          <w:rFonts w:ascii="Trebuchet MS" w:hAnsi="Trebuchet MS" w:cs="Arial"/>
          <w:bCs/>
          <w:sz w:val="22"/>
          <w:szCs w:val="22"/>
        </w:rPr>
      </w:pPr>
      <w:r w:rsidRPr="00C81350">
        <w:rPr>
          <w:rFonts w:ascii="Trebuchet MS" w:hAnsi="Trebuchet MS" w:cs="Arial"/>
          <w:bCs/>
          <w:sz w:val="22"/>
          <w:szCs w:val="22"/>
        </w:rPr>
        <w:t>În anul 2022, activitatea în domeniul achizițiilor publice s-a derulat prin:</w:t>
      </w:r>
    </w:p>
    <w:p w14:paraId="27590F43" w14:textId="77777777" w:rsidR="00C404AA" w:rsidRPr="00C81350" w:rsidRDefault="00C404AA" w:rsidP="00C332CD">
      <w:pPr>
        <w:pStyle w:val="ydpa1ba9cc2msolistparagraph"/>
        <w:contextualSpacing/>
        <w:jc w:val="both"/>
        <w:rPr>
          <w:rFonts w:ascii="Trebuchet MS" w:hAnsi="Trebuchet MS" w:cs="Arial"/>
          <w:bCs/>
          <w:sz w:val="22"/>
          <w:szCs w:val="22"/>
        </w:rPr>
      </w:pPr>
      <w:r w:rsidRPr="00C81350">
        <w:rPr>
          <w:rFonts w:ascii="Trebuchet MS" w:hAnsi="Trebuchet MS" w:cs="Arial"/>
          <w:bCs/>
          <w:sz w:val="22"/>
          <w:szCs w:val="22"/>
        </w:rPr>
        <w:tab/>
        <w:t>-Întocmirea Strategiei anuale de achiziții sectoriale și a Programului anual al achizițiilor publice, actualizarea și modificarea acestora în tot cursului anului, ținând cont de necesitățile identificate și de fondurile alocate pentru fiecare în parte.</w:t>
      </w:r>
    </w:p>
    <w:p w14:paraId="1EAB48CC" w14:textId="77777777" w:rsidR="00C404AA" w:rsidRPr="00C81350" w:rsidRDefault="00C404AA" w:rsidP="00C332CD">
      <w:pPr>
        <w:pStyle w:val="ydpa1ba9cc2msolistparagraph"/>
        <w:contextualSpacing/>
        <w:jc w:val="both"/>
        <w:rPr>
          <w:rFonts w:ascii="Trebuchet MS" w:hAnsi="Trebuchet MS" w:cs="Arial"/>
          <w:bCs/>
          <w:sz w:val="22"/>
          <w:szCs w:val="22"/>
        </w:rPr>
      </w:pPr>
      <w:r w:rsidRPr="00C81350">
        <w:rPr>
          <w:rFonts w:ascii="Trebuchet MS" w:hAnsi="Trebuchet MS" w:cs="Arial"/>
          <w:bCs/>
          <w:sz w:val="22"/>
          <w:szCs w:val="22"/>
        </w:rPr>
        <w:tab/>
        <w:t>-Elaborarea documentațiilor de atribuire pentru achiziții prin proceduri de atribuire, în conformitate cu legislația specifică în vigoare, transmiterea spre validare către ANAP, redactarea anunțurilor/invitațiilor de participare și lansarea procedurilor de achiziții publice în SEAP.</w:t>
      </w:r>
    </w:p>
    <w:p w14:paraId="2C146A37" w14:textId="77777777" w:rsidR="00C404AA" w:rsidRPr="00C81350" w:rsidRDefault="00C404AA" w:rsidP="00C332CD">
      <w:pPr>
        <w:pStyle w:val="ydpa1ba9cc2msolistparagraph"/>
        <w:contextualSpacing/>
        <w:jc w:val="both"/>
        <w:rPr>
          <w:rFonts w:ascii="Trebuchet MS" w:hAnsi="Trebuchet MS" w:cs="Arial"/>
          <w:bCs/>
          <w:sz w:val="22"/>
          <w:szCs w:val="22"/>
        </w:rPr>
      </w:pPr>
      <w:r w:rsidRPr="00C81350">
        <w:rPr>
          <w:rFonts w:ascii="Trebuchet MS" w:hAnsi="Trebuchet MS" w:cs="Arial"/>
          <w:bCs/>
          <w:sz w:val="22"/>
          <w:szCs w:val="22"/>
        </w:rPr>
        <w:tab/>
        <w:t>-Asigurarea desfășurării procesului de achiziții (întocmirea proceselor verbale de deschidere, de negociere, intermediere de evaluare, rapoarte de atribuire/anulare, comunicarea rezultatelor procedurii) prin intermediul sistemului electronic de achiziții publice (SEAP).</w:t>
      </w:r>
    </w:p>
    <w:p w14:paraId="263B8AFC" w14:textId="77777777" w:rsidR="00C404AA" w:rsidRPr="00C81350" w:rsidRDefault="00C404AA" w:rsidP="00C332CD">
      <w:pPr>
        <w:pStyle w:val="ydpa1ba9cc2msolistparagraph"/>
        <w:contextualSpacing/>
        <w:jc w:val="both"/>
        <w:rPr>
          <w:rFonts w:ascii="Trebuchet MS" w:hAnsi="Trebuchet MS" w:cs="Arial"/>
          <w:bCs/>
          <w:sz w:val="22"/>
          <w:szCs w:val="22"/>
        </w:rPr>
      </w:pPr>
      <w:r w:rsidRPr="00C81350">
        <w:rPr>
          <w:rFonts w:ascii="Trebuchet MS" w:hAnsi="Trebuchet MS" w:cs="Arial"/>
          <w:bCs/>
          <w:sz w:val="22"/>
          <w:szCs w:val="22"/>
        </w:rPr>
        <w:tab/>
        <w:t>-Asigurarea întocmirii contractului de achiziție, semnarea și transmiterea acestuia împreună cu anexele către contractant și apoi către compatimentele de specialitate în vederea urmăririi derulării acestora.</w:t>
      </w:r>
    </w:p>
    <w:p w14:paraId="00C9419A" w14:textId="554FB891" w:rsidR="00CF6008" w:rsidRPr="00C81350" w:rsidRDefault="00C404AA" w:rsidP="00C332CD">
      <w:pPr>
        <w:pStyle w:val="ydpa1ba9cc2msolistparagraph"/>
        <w:spacing w:before="0" w:beforeAutospacing="0" w:after="0" w:afterAutospacing="0"/>
        <w:contextualSpacing/>
        <w:jc w:val="both"/>
        <w:rPr>
          <w:rFonts w:ascii="Trebuchet MS" w:hAnsi="Trebuchet MS" w:cs="Arial"/>
          <w:bCs/>
          <w:sz w:val="22"/>
          <w:szCs w:val="22"/>
        </w:rPr>
      </w:pPr>
      <w:r w:rsidRPr="00C81350">
        <w:rPr>
          <w:rFonts w:ascii="Trebuchet MS" w:hAnsi="Trebuchet MS" w:cs="Arial"/>
          <w:bCs/>
          <w:sz w:val="22"/>
          <w:szCs w:val="22"/>
        </w:rPr>
        <w:tab/>
        <w:t>-Efectuarea achizițiilor directe pentru achiziții de produse/servcii/lucrări necesare activității Companiei, în confomitate cu procedurile interne și cu legislația privind achizițiile publice.</w:t>
      </w:r>
    </w:p>
    <w:p w14:paraId="0565F6BE" w14:textId="77777777" w:rsidR="00C404AA" w:rsidRPr="00C81350" w:rsidRDefault="00C404AA" w:rsidP="00C332CD">
      <w:pPr>
        <w:pStyle w:val="ydpa1ba9cc2msolistparagraph"/>
        <w:spacing w:before="0" w:beforeAutospacing="0" w:after="0" w:afterAutospacing="0"/>
        <w:contextualSpacing/>
        <w:jc w:val="both"/>
        <w:rPr>
          <w:rFonts w:ascii="Trebuchet MS" w:hAnsi="Trebuchet MS" w:cs="Arial"/>
          <w:bCs/>
          <w:sz w:val="22"/>
          <w:szCs w:val="22"/>
        </w:rPr>
      </w:pPr>
    </w:p>
    <w:p w14:paraId="43E6512A" w14:textId="77777777" w:rsidR="00A249C8" w:rsidRPr="00C81350" w:rsidRDefault="00A249C8" w:rsidP="00C332CD">
      <w:pPr>
        <w:pStyle w:val="ydpa1ba9cc2msolistparagraph"/>
        <w:spacing w:before="0" w:beforeAutospacing="0" w:after="0" w:afterAutospacing="0"/>
        <w:contextualSpacing/>
        <w:jc w:val="both"/>
        <w:rPr>
          <w:rFonts w:ascii="Trebuchet MS" w:hAnsi="Trebuchet MS" w:cs="Arial"/>
          <w:bCs/>
          <w:sz w:val="22"/>
          <w:szCs w:val="22"/>
        </w:rPr>
      </w:pPr>
    </w:p>
    <w:p w14:paraId="04B9CE3C" w14:textId="77777777" w:rsidR="00C404AA" w:rsidRPr="00C81350" w:rsidRDefault="00C404AA" w:rsidP="00C332CD">
      <w:pPr>
        <w:pStyle w:val="ydpa1ba9cc2msolistparagraph"/>
        <w:spacing w:before="0" w:beforeAutospacing="0" w:after="0" w:afterAutospacing="0"/>
        <w:contextualSpacing/>
        <w:jc w:val="both"/>
        <w:rPr>
          <w:rFonts w:ascii="Trebuchet MS" w:hAnsi="Trebuchet MS" w:cs="Arial"/>
          <w:bCs/>
          <w:sz w:val="22"/>
          <w:szCs w:val="22"/>
        </w:rPr>
      </w:pPr>
    </w:p>
    <w:p w14:paraId="75C49624" w14:textId="77777777" w:rsidR="00DB4898" w:rsidRPr="00C81350" w:rsidRDefault="00525C73" w:rsidP="00C332CD">
      <w:pPr>
        <w:pStyle w:val="ydpa1ba9cc2msolistparagraph"/>
        <w:spacing w:before="0" w:beforeAutospacing="0" w:after="0" w:afterAutospacing="0"/>
        <w:contextualSpacing/>
        <w:jc w:val="both"/>
        <w:rPr>
          <w:rFonts w:ascii="Trebuchet MS" w:hAnsi="Trebuchet MS"/>
          <w:b/>
          <w:sz w:val="22"/>
          <w:szCs w:val="22"/>
        </w:rPr>
      </w:pPr>
      <w:r w:rsidRPr="00C81350">
        <w:rPr>
          <w:rFonts w:ascii="Trebuchet MS" w:hAnsi="Trebuchet MS" w:cs="Arial"/>
          <w:bCs/>
          <w:sz w:val="22"/>
          <w:szCs w:val="22"/>
        </w:rPr>
        <w:t>  </w:t>
      </w:r>
      <w:r w:rsidR="001A2DC7" w:rsidRPr="00C81350">
        <w:rPr>
          <w:rFonts w:ascii="Trebuchet MS" w:hAnsi="Trebuchet MS"/>
          <w:sz w:val="22"/>
          <w:szCs w:val="22"/>
        </w:rPr>
        <w:t xml:space="preserve"> </w:t>
      </w:r>
      <w:r w:rsidR="004D42BD" w:rsidRPr="00C81350">
        <w:rPr>
          <w:rFonts w:ascii="Trebuchet MS" w:hAnsi="Trebuchet MS"/>
          <w:b/>
          <w:sz w:val="22"/>
          <w:szCs w:val="22"/>
        </w:rPr>
        <w:t>AUTORITATEA NAVALĂ ROMÂNĂ</w:t>
      </w:r>
    </w:p>
    <w:p w14:paraId="11C0DF3D" w14:textId="77777777" w:rsidR="00B7527C" w:rsidRPr="00C81350" w:rsidRDefault="00B7527C" w:rsidP="00C332CD">
      <w:pPr>
        <w:contextualSpacing/>
        <w:jc w:val="both"/>
        <w:rPr>
          <w:rFonts w:cs="Arial"/>
        </w:rPr>
      </w:pPr>
    </w:p>
    <w:p w14:paraId="2F40D9E3" w14:textId="77777777" w:rsidR="00A249C8" w:rsidRPr="00C81350" w:rsidRDefault="00A249C8" w:rsidP="00C332CD">
      <w:pPr>
        <w:ind w:firstLine="720"/>
        <w:jc w:val="both"/>
        <w:rPr>
          <w:rFonts w:eastAsia="Times New Roman" w:cs="Calibri"/>
          <w:lang w:eastAsia="x-none"/>
        </w:rPr>
      </w:pPr>
      <w:r w:rsidRPr="00C81350">
        <w:rPr>
          <w:rFonts w:eastAsia="Times New Roman" w:cs="Calibri"/>
          <w:lang w:eastAsia="x-none"/>
        </w:rPr>
        <w:t>Autoritatea Navală Română este autoritatea centrală de specialitate în domeniul siguranţei navigaţiei şi al securităţii navelor, din subordinea Ministerului Transporturilor. ANR este organizată şi funcţionează potrivit prevederilor HG nr.1133/2002 şi a OG nr.42/1997 privind transportul maritim şi pe căile navigabile interioare, cu modificările şi completările ulterioare.</w:t>
      </w:r>
    </w:p>
    <w:p w14:paraId="65F3B22E" w14:textId="77777777" w:rsidR="00A249C8" w:rsidRPr="00C81350" w:rsidRDefault="00A249C8" w:rsidP="00C332CD">
      <w:pPr>
        <w:ind w:firstLine="720"/>
        <w:jc w:val="both"/>
        <w:rPr>
          <w:rFonts w:eastAsia="Times New Roman" w:cs="Calibri"/>
          <w:lang w:eastAsia="x-none"/>
        </w:rPr>
      </w:pPr>
      <w:r w:rsidRPr="00C81350">
        <w:rPr>
          <w:rFonts w:eastAsia="Times New Roman" w:cs="Calibri"/>
          <w:lang w:eastAsia="x-none"/>
        </w:rPr>
        <w:t xml:space="preserve">Structura organizatorică a Autorităţii Navale cuprinde aparatul propriu central şi organele teritoriale operative, unităţi fără personalitate juridică, constituite din căpitănii de port şi inspectorate tehnice. </w:t>
      </w:r>
    </w:p>
    <w:p w14:paraId="51076AF2" w14:textId="77777777" w:rsidR="00A249C8" w:rsidRPr="00C81350" w:rsidRDefault="00A249C8" w:rsidP="00C332CD">
      <w:pPr>
        <w:ind w:firstLine="720"/>
        <w:jc w:val="both"/>
        <w:rPr>
          <w:rFonts w:eastAsia="Times New Roman" w:cs="Calibri"/>
          <w:lang w:eastAsia="x-none"/>
        </w:rPr>
      </w:pPr>
      <w:r w:rsidRPr="00C81350">
        <w:rPr>
          <w:rFonts w:eastAsia="Times New Roman" w:cs="Calibri"/>
          <w:lang w:eastAsia="x-none"/>
        </w:rPr>
        <w:t xml:space="preserve">În subordinea Autorităţii Navale se află 5 căpitănii zonale la Constanţa, Tulcea, Galaţi, Giurgiu şi Drobeta Turnu Severin, cărora li se subordonează căpităniile de port şi oficiile de căpitănie din zonele de jurisdicţie specifice. </w:t>
      </w:r>
    </w:p>
    <w:p w14:paraId="249EB6C2" w14:textId="77777777" w:rsidR="00A249C8" w:rsidRPr="00C81350" w:rsidRDefault="00A249C8" w:rsidP="00C332CD">
      <w:pPr>
        <w:ind w:firstLine="720"/>
        <w:jc w:val="both"/>
        <w:rPr>
          <w:rFonts w:eastAsia="Times New Roman" w:cs="Calibri"/>
          <w:b/>
          <w:lang w:val="it-IT" w:eastAsia="x-none"/>
        </w:rPr>
      </w:pPr>
      <w:r w:rsidRPr="00C81350">
        <w:rPr>
          <w:rFonts w:eastAsia="Times New Roman" w:cs="Calibri"/>
          <w:shd w:val="clear" w:color="auto" w:fill="FFFFFF"/>
          <w:lang w:val="x-none" w:eastAsia="x-none"/>
        </w:rPr>
        <w:t xml:space="preserve">Autoritatea Navală Română este </w:t>
      </w:r>
      <w:r w:rsidRPr="00C81350">
        <w:rPr>
          <w:rFonts w:eastAsia="Times New Roman" w:cs="Calibri"/>
          <w:shd w:val="clear" w:color="auto" w:fill="FFFFFF"/>
          <w:lang w:eastAsia="x-none"/>
        </w:rPr>
        <w:t xml:space="preserve">o </w:t>
      </w:r>
      <w:r w:rsidRPr="00C81350">
        <w:rPr>
          <w:rFonts w:eastAsia="Times New Roman" w:cs="Calibri"/>
          <w:shd w:val="clear" w:color="auto" w:fill="FFFFFF"/>
          <w:lang w:val="x-none" w:eastAsia="x-none"/>
        </w:rPr>
        <w:t>instituție publică, cu finanțare extrabugetară, cu personalitate juridică, cu sediul în municipiul Constanța, Incintă Port Constanța</w:t>
      </w:r>
      <w:r w:rsidRPr="00C81350">
        <w:rPr>
          <w:rFonts w:eastAsia="Times New Roman" w:cs="Calibri"/>
          <w:shd w:val="clear" w:color="auto" w:fill="FFFFFF"/>
          <w:lang w:eastAsia="x-none"/>
        </w:rPr>
        <w:t>,</w:t>
      </w:r>
      <w:r w:rsidRPr="00C81350">
        <w:rPr>
          <w:rFonts w:eastAsia="Times New Roman" w:cs="Calibri"/>
          <w:shd w:val="clear" w:color="auto" w:fill="FFFFFF"/>
          <w:lang w:val="x-none" w:eastAsia="x-none"/>
        </w:rPr>
        <w:t xml:space="preserve"> nr.1, </w:t>
      </w:r>
      <w:r w:rsidRPr="00C81350">
        <w:rPr>
          <w:rFonts w:eastAsia="Times New Roman" w:cs="Calibri"/>
          <w:shd w:val="clear" w:color="auto" w:fill="FFFFFF"/>
          <w:lang w:val="en-US" w:eastAsia="x-none"/>
        </w:rPr>
        <w:t>c</w:t>
      </w:r>
      <w:r w:rsidRPr="00C81350">
        <w:rPr>
          <w:rFonts w:eastAsia="Times New Roman" w:cs="Calibri"/>
          <w:shd w:val="clear" w:color="auto" w:fill="FFFFFF"/>
          <w:lang w:eastAsia="x-none"/>
        </w:rPr>
        <w:t xml:space="preserve">lădirea ANR, </w:t>
      </w:r>
      <w:r w:rsidRPr="00C81350">
        <w:rPr>
          <w:rFonts w:eastAsia="Times New Roman" w:cs="Calibri"/>
          <w:shd w:val="clear" w:color="auto" w:fill="FFFFFF"/>
          <w:lang w:val="x-none" w:eastAsia="x-none"/>
        </w:rPr>
        <w:t>județul Constanța.</w:t>
      </w:r>
    </w:p>
    <w:p w14:paraId="66C174D7" w14:textId="77777777" w:rsidR="00A249C8" w:rsidRPr="00C81350" w:rsidRDefault="00A249C8" w:rsidP="00C332CD">
      <w:pPr>
        <w:ind w:firstLine="720"/>
        <w:jc w:val="both"/>
        <w:rPr>
          <w:rFonts w:eastAsia="Times New Roman" w:cs="Calibri"/>
          <w:lang w:val="it-IT" w:eastAsia="x-none"/>
        </w:rPr>
      </w:pPr>
      <w:r w:rsidRPr="00C81350">
        <w:rPr>
          <w:rFonts w:eastAsia="Times New Roman" w:cs="Calibri"/>
          <w:lang w:val="it-IT" w:eastAsia="x-none"/>
        </w:rPr>
        <w:t>Misiunea Autorității Navale Române o constituie asigurarea și promovarea unor standarde ridicate de siguranță și securitate în domeniul transporturilor navale, prin aplicarea celor mai bune practici în domeniu, prin furnizarea de servicii la cel mai înalt nivel de calitate și profesionalism tuturor factorilor implicați, în condiții de eficiență, flexibilitate și optimizare a costurilor.</w:t>
      </w:r>
    </w:p>
    <w:p w14:paraId="63E74082" w14:textId="77777777" w:rsidR="00247179" w:rsidRPr="00C81350" w:rsidRDefault="00247179" w:rsidP="00C332CD">
      <w:pPr>
        <w:jc w:val="both"/>
        <w:rPr>
          <w:rFonts w:eastAsia="Times New Roman" w:cs="Calibri"/>
          <w:b/>
          <w:lang w:val="it-IT" w:eastAsia="x-none"/>
        </w:rPr>
      </w:pPr>
      <w:r w:rsidRPr="00C81350">
        <w:rPr>
          <w:rFonts w:eastAsia="Times New Roman" w:cs="Calibri"/>
          <w:b/>
          <w:lang w:val="it-IT" w:eastAsia="x-none"/>
        </w:rPr>
        <w:t>Obiectivele Autorității Navale Române pentru perioada de raportare</w:t>
      </w:r>
    </w:p>
    <w:p w14:paraId="39A2A733" w14:textId="77777777" w:rsidR="00247179" w:rsidRPr="00C81350" w:rsidRDefault="00247179" w:rsidP="00FA1D49">
      <w:pPr>
        <w:numPr>
          <w:ilvl w:val="0"/>
          <w:numId w:val="85"/>
        </w:numPr>
        <w:jc w:val="both"/>
        <w:rPr>
          <w:rFonts w:eastAsia="Times New Roman" w:cs="Calibri"/>
          <w:lang w:val="it-IT" w:eastAsia="x-none"/>
        </w:rPr>
      </w:pPr>
      <w:r w:rsidRPr="00C81350">
        <w:rPr>
          <w:rFonts w:eastAsia="Times New Roman" w:cs="Calibri"/>
          <w:lang w:val="it-IT" w:eastAsia="x-none"/>
        </w:rPr>
        <w:t>Asigurarea și promovarea unor standarde ridicate de siguranță și securitate în domeniul transporturilor navale; Asigurarea siguranței traficului naval în scopul prevenirii evenimentelor de navigație;</w:t>
      </w:r>
    </w:p>
    <w:p w14:paraId="69C83DC2" w14:textId="77777777" w:rsidR="00247179" w:rsidRPr="00C81350" w:rsidRDefault="00247179" w:rsidP="00FA1D49">
      <w:pPr>
        <w:numPr>
          <w:ilvl w:val="0"/>
          <w:numId w:val="85"/>
        </w:numPr>
        <w:jc w:val="both"/>
        <w:rPr>
          <w:rFonts w:eastAsia="Times New Roman" w:cs="Calibri"/>
          <w:lang w:eastAsia="x-none"/>
        </w:rPr>
      </w:pPr>
      <w:r w:rsidRPr="00C81350">
        <w:rPr>
          <w:rFonts w:eastAsia="Times New Roman" w:cs="Calibri"/>
          <w:bCs/>
          <w:lang w:val="it-IT" w:eastAsia="x-none"/>
        </w:rPr>
        <w:t xml:space="preserve">Creşterea gradului de siguranţă a navigaţiei prin reducerea drastică a numărului navelor sub standard aflate încă în operare, care fac escală în apele naționale și în porturile </w:t>
      </w:r>
      <w:r w:rsidRPr="00C81350">
        <w:rPr>
          <w:rFonts w:eastAsia="Times New Roman" w:cs="Calibri"/>
          <w:bCs/>
          <w:lang w:eastAsia="x-none"/>
        </w:rPr>
        <w:t>românești;</w:t>
      </w:r>
    </w:p>
    <w:p w14:paraId="1EB56FE0" w14:textId="77777777" w:rsidR="00247179" w:rsidRPr="00C81350" w:rsidRDefault="00247179" w:rsidP="00FA1D49">
      <w:pPr>
        <w:numPr>
          <w:ilvl w:val="0"/>
          <w:numId w:val="85"/>
        </w:numPr>
        <w:jc w:val="both"/>
        <w:rPr>
          <w:rFonts w:eastAsia="Times New Roman" w:cs="Calibri"/>
          <w:lang w:eastAsia="x-none"/>
        </w:rPr>
      </w:pPr>
      <w:r w:rsidRPr="00C81350">
        <w:rPr>
          <w:rFonts w:eastAsia="Times New Roman" w:cs="Calibri"/>
          <w:lang w:eastAsia="x-none"/>
        </w:rPr>
        <w:t>Auditarea şi certificarea companiilor operatoare de nave şi a navelor sub pavilion român în ceea ce priveşte sistemele de asigurare a măsurilor de siguranţă şi de securitate; Verificarea şi controlul ISPS a navelor sub pavilion străin;</w:t>
      </w:r>
    </w:p>
    <w:p w14:paraId="3D440C49" w14:textId="77777777" w:rsidR="00247179" w:rsidRPr="00C81350" w:rsidRDefault="00247179" w:rsidP="00FA1D49">
      <w:pPr>
        <w:numPr>
          <w:ilvl w:val="0"/>
          <w:numId w:val="85"/>
        </w:numPr>
        <w:jc w:val="both"/>
        <w:rPr>
          <w:rFonts w:eastAsia="Times New Roman" w:cs="Calibri"/>
          <w:lang w:val="es-ES" w:eastAsia="x-none"/>
        </w:rPr>
      </w:pPr>
      <w:r w:rsidRPr="00C81350">
        <w:rPr>
          <w:rFonts w:eastAsia="Times New Roman" w:cs="Calibri"/>
          <w:bCs/>
          <w:lang w:val="es-ES" w:eastAsia="x-none"/>
        </w:rPr>
        <w:lastRenderedPageBreak/>
        <w:t>Asigurarea, în regim de permanenţă, a unor standarde înalte de securitate la operarea mărfurilor cu grad ridicat de risc; Creşterea calităţii inspecţiilor în vederea stopării operării navelor tanc sub standard în porturile româneşti;</w:t>
      </w:r>
    </w:p>
    <w:p w14:paraId="44CB1731" w14:textId="77777777" w:rsidR="00247179" w:rsidRPr="00C81350" w:rsidRDefault="00247179" w:rsidP="00FA1D49">
      <w:pPr>
        <w:numPr>
          <w:ilvl w:val="0"/>
          <w:numId w:val="85"/>
        </w:numPr>
        <w:jc w:val="both"/>
        <w:rPr>
          <w:rFonts w:eastAsia="Times New Roman" w:cs="Calibri"/>
          <w:lang w:eastAsia="x-none"/>
        </w:rPr>
      </w:pPr>
      <w:r w:rsidRPr="00C81350">
        <w:rPr>
          <w:rFonts w:eastAsia="Times New Roman" w:cs="Calibri"/>
          <w:lang w:val="es-MX" w:eastAsia="x-none"/>
        </w:rPr>
        <w:t>Supravegherea, coordonarea, monitorizarea și managementul traficului maritim;</w:t>
      </w:r>
    </w:p>
    <w:p w14:paraId="0B76952B" w14:textId="77777777" w:rsidR="00247179" w:rsidRPr="00C81350" w:rsidRDefault="00247179" w:rsidP="00FA1D49">
      <w:pPr>
        <w:numPr>
          <w:ilvl w:val="0"/>
          <w:numId w:val="85"/>
        </w:numPr>
        <w:jc w:val="both"/>
        <w:rPr>
          <w:rFonts w:eastAsia="Times New Roman" w:cs="Calibri"/>
          <w:lang w:eastAsia="x-none"/>
        </w:rPr>
      </w:pPr>
      <w:r w:rsidRPr="00C81350">
        <w:rPr>
          <w:rFonts w:eastAsia="Times New Roman" w:cs="Calibri"/>
          <w:lang w:eastAsia="x-none"/>
        </w:rPr>
        <w:t>Prevenirea și combaterea poluării mediului prin efectuarea de controale pe linia prevenirii poluării confom planificărilor aprobate și de monitorizare a conținutului de sulf din combustibilii navali;</w:t>
      </w:r>
    </w:p>
    <w:p w14:paraId="02ACDB95" w14:textId="77777777" w:rsidR="00247179" w:rsidRPr="00C81350" w:rsidRDefault="00247179" w:rsidP="00FA1D49">
      <w:pPr>
        <w:numPr>
          <w:ilvl w:val="0"/>
          <w:numId w:val="85"/>
        </w:numPr>
        <w:jc w:val="both"/>
        <w:rPr>
          <w:rFonts w:eastAsia="Times New Roman" w:cs="Calibri"/>
          <w:lang w:eastAsia="x-none"/>
        </w:rPr>
      </w:pPr>
      <w:r w:rsidRPr="00C81350">
        <w:rPr>
          <w:rFonts w:eastAsia="Times New Roman" w:cs="Calibri"/>
          <w:bCs/>
          <w:lang w:val="es-MX" w:eastAsia="x-none"/>
        </w:rPr>
        <w:t xml:space="preserve">Asigurarea coordonării acţiunilor de prevenire şi răspuns la poluare pe mare, în zona de responsabilitate a României, inclusiv în Zona Economică Exclusivă, în conformitate cu legislaţia naţională, deciziile UE şi Convenţiile internaţionale la care România este parte;  </w:t>
      </w:r>
    </w:p>
    <w:p w14:paraId="44FB593E" w14:textId="77777777" w:rsidR="00247179" w:rsidRPr="00C81350" w:rsidRDefault="00247179" w:rsidP="00FA1D49">
      <w:pPr>
        <w:numPr>
          <w:ilvl w:val="0"/>
          <w:numId w:val="85"/>
        </w:numPr>
        <w:jc w:val="both"/>
        <w:rPr>
          <w:rFonts w:eastAsia="Times New Roman" w:cs="Calibri"/>
          <w:lang w:eastAsia="x-none"/>
        </w:rPr>
      </w:pPr>
      <w:r w:rsidRPr="00C81350">
        <w:rPr>
          <w:rFonts w:eastAsia="Times New Roman" w:cs="Calibri"/>
          <w:bCs/>
          <w:lang w:val="it-IT" w:eastAsia="x-none"/>
        </w:rPr>
        <w:t xml:space="preserve">Asigurarea coordonării acţiunilor de căutare şi salvare a vieţii omeneşti pe mare prin aplicarea prevederilor </w:t>
      </w:r>
      <w:r w:rsidRPr="00C81350">
        <w:rPr>
          <w:rFonts w:eastAsia="Times New Roman" w:cs="Calibri"/>
          <w:bCs/>
          <w:lang w:val="es-MX" w:eastAsia="x-none"/>
        </w:rPr>
        <w:t>Planului de cooperare privind intervenția unitară în situații de urgență pentru căutarea și salvarea vieții omenești pe mare din 2008, actualizat în 2013;</w:t>
      </w:r>
    </w:p>
    <w:p w14:paraId="5E0FC4FF" w14:textId="77777777" w:rsidR="00247179" w:rsidRPr="00C81350" w:rsidRDefault="00247179" w:rsidP="00FA1D49">
      <w:pPr>
        <w:numPr>
          <w:ilvl w:val="0"/>
          <w:numId w:val="85"/>
        </w:numPr>
        <w:jc w:val="both"/>
        <w:rPr>
          <w:rFonts w:eastAsia="Times New Roman" w:cs="Calibri"/>
          <w:bCs/>
          <w:lang w:eastAsia="x-none"/>
        </w:rPr>
      </w:pPr>
      <w:r w:rsidRPr="00C81350">
        <w:rPr>
          <w:rFonts w:eastAsia="Times New Roman" w:cs="Calibri"/>
          <w:bCs/>
          <w:lang w:eastAsia="x-none"/>
        </w:rPr>
        <w:t>Asigurarea ciclului de inspecţii statutare, în conformitate cu convenţiile internaţionale şi reglementările interne, în vederea sporirii gradului de siguranţă în operare a navelor care arborează pavilion român;</w:t>
      </w:r>
    </w:p>
    <w:p w14:paraId="4DEF6DA9" w14:textId="77777777" w:rsidR="00247179" w:rsidRPr="00C81350" w:rsidRDefault="00247179" w:rsidP="00FA1D49">
      <w:pPr>
        <w:numPr>
          <w:ilvl w:val="0"/>
          <w:numId w:val="85"/>
        </w:numPr>
        <w:jc w:val="both"/>
        <w:rPr>
          <w:rFonts w:eastAsia="Times New Roman" w:cs="Calibri"/>
          <w:bCs/>
          <w:lang w:eastAsia="x-none"/>
        </w:rPr>
      </w:pPr>
      <w:r w:rsidRPr="00C81350">
        <w:rPr>
          <w:rFonts w:eastAsia="Times New Roman" w:cs="Calibri"/>
          <w:bCs/>
          <w:lang w:eastAsia="x-none"/>
        </w:rPr>
        <w:t>Avizarea documentațiilor tehnice de construcție a navelor și produselor navale sau industriale și supravegherea tehnică a navelor și  produselor navale sau industriale, în vederea sporirii gradului de siguranţă în operare a navelor care arborează pavilion român; Monitorizarea produselor navale introduse pe piaţă sau puse în funcţiune;</w:t>
      </w:r>
    </w:p>
    <w:p w14:paraId="6ADB34AC" w14:textId="77777777" w:rsidR="00247179" w:rsidRPr="00C81350" w:rsidRDefault="00247179" w:rsidP="00FA1D49">
      <w:pPr>
        <w:numPr>
          <w:ilvl w:val="0"/>
          <w:numId w:val="85"/>
        </w:numPr>
        <w:jc w:val="both"/>
        <w:rPr>
          <w:rFonts w:eastAsia="Times New Roman" w:cs="Calibri"/>
          <w:bCs/>
          <w:lang w:val="pt-BR" w:eastAsia="x-none"/>
        </w:rPr>
      </w:pPr>
      <w:r w:rsidRPr="00C81350">
        <w:rPr>
          <w:rFonts w:eastAsia="Times New Roman" w:cs="Calibri"/>
          <w:lang w:val="it-IT" w:eastAsia="x-none"/>
        </w:rPr>
        <w:t xml:space="preserve">Efectuarea operaţiunilor specifice de înmatriculare a navelor pentru  nave maritime şi de navigaţie interioară și ambarcațiuni de agrement; </w:t>
      </w:r>
      <w:r w:rsidRPr="00C81350">
        <w:rPr>
          <w:rFonts w:eastAsia="Times New Roman" w:cs="Calibri"/>
          <w:bCs/>
          <w:lang w:eastAsia="x-none"/>
        </w:rPr>
        <w:t>Transcrierea în Registrul de evidenţă centralizată şi încărcarea în baza de date IEN a operaţiunilor de înmatriculare a navelor;</w:t>
      </w:r>
    </w:p>
    <w:p w14:paraId="3F550860" w14:textId="77777777" w:rsidR="00247179" w:rsidRPr="00C81350" w:rsidRDefault="00247179" w:rsidP="00FA1D49">
      <w:pPr>
        <w:numPr>
          <w:ilvl w:val="0"/>
          <w:numId w:val="85"/>
        </w:numPr>
        <w:jc w:val="both"/>
        <w:rPr>
          <w:rFonts w:eastAsia="Times New Roman" w:cs="Calibri"/>
          <w:lang w:eastAsia="x-none"/>
        </w:rPr>
      </w:pPr>
      <w:r w:rsidRPr="00C81350">
        <w:rPr>
          <w:rFonts w:eastAsia="Times New Roman" w:cs="Calibri"/>
          <w:lang w:eastAsia="x-none"/>
        </w:rPr>
        <w:t>Autorizarea şi controlul operatorilor economici autorizați în vederea verificării modului de respectare a criteriilor de autorizare impuse de actele normative în vigoare;</w:t>
      </w:r>
    </w:p>
    <w:p w14:paraId="79B13A5A" w14:textId="77777777" w:rsidR="00247179" w:rsidRPr="00C81350" w:rsidRDefault="00247179" w:rsidP="00FA1D49">
      <w:pPr>
        <w:numPr>
          <w:ilvl w:val="0"/>
          <w:numId w:val="85"/>
        </w:numPr>
        <w:jc w:val="both"/>
        <w:rPr>
          <w:rFonts w:eastAsia="Times New Roman" w:cs="Calibri"/>
          <w:lang w:eastAsia="x-none"/>
        </w:rPr>
      </w:pPr>
      <w:r w:rsidRPr="00C81350">
        <w:rPr>
          <w:rFonts w:eastAsia="Times New Roman" w:cs="Calibri"/>
          <w:lang w:eastAsia="x-none"/>
        </w:rPr>
        <w:t>Creşterea exigenţei în activitatea de examinare şi certificare a personalului navigant român; Recunoaşterea profesiilor care concură la siguranţa în transporturi;</w:t>
      </w:r>
    </w:p>
    <w:p w14:paraId="0D769090" w14:textId="77777777" w:rsidR="00247179" w:rsidRPr="00C81350" w:rsidRDefault="00247179" w:rsidP="00FA1D49">
      <w:pPr>
        <w:numPr>
          <w:ilvl w:val="0"/>
          <w:numId w:val="85"/>
        </w:numPr>
        <w:jc w:val="both"/>
        <w:rPr>
          <w:rFonts w:eastAsia="Times New Roman" w:cs="Calibri"/>
          <w:lang w:eastAsia="x-none"/>
        </w:rPr>
      </w:pPr>
      <w:r w:rsidRPr="00C81350">
        <w:rPr>
          <w:rFonts w:eastAsia="Times New Roman" w:cs="Calibri"/>
          <w:lang w:eastAsia="x-none"/>
        </w:rPr>
        <w:t>Dezvoltarea şi menținerea la parametri optimi de funcționare a sistemului informatic și de comunicații al instituției, integrarea în sistemele europene/internaționale și participarea la proiectele internaţionale privind schimbul de informaţii în domeniul maritim.</w:t>
      </w:r>
    </w:p>
    <w:p w14:paraId="5BE1CE56" w14:textId="77777777" w:rsidR="00A249C8" w:rsidRPr="00C81350" w:rsidRDefault="00A249C8" w:rsidP="00C332CD">
      <w:pPr>
        <w:jc w:val="both"/>
        <w:rPr>
          <w:rFonts w:eastAsia="Times New Roman" w:cs="Calibri"/>
          <w:lang w:val="it-IT" w:eastAsia="x-none"/>
        </w:rPr>
      </w:pPr>
      <w:r w:rsidRPr="00C81350">
        <w:rPr>
          <w:rFonts w:eastAsia="Times New Roman" w:cs="Calibri"/>
          <w:lang w:val="it-IT" w:eastAsia="x-none"/>
        </w:rPr>
        <w:t xml:space="preserve">  </w:t>
      </w:r>
    </w:p>
    <w:p w14:paraId="00B5B09B" w14:textId="77777777" w:rsidR="00A249C8" w:rsidRPr="00C81350" w:rsidRDefault="00A249C8" w:rsidP="00C332CD">
      <w:pPr>
        <w:ind w:firstLine="720"/>
        <w:jc w:val="both"/>
        <w:rPr>
          <w:rFonts w:eastAsia="Times New Roman"/>
          <w:lang w:eastAsia="ro-RO"/>
        </w:rPr>
      </w:pPr>
    </w:p>
    <w:p w14:paraId="5544EB58" w14:textId="77777777" w:rsidR="00A249C8" w:rsidRPr="00C81350" w:rsidRDefault="00A249C8" w:rsidP="00C332CD">
      <w:pPr>
        <w:ind w:left="360"/>
        <w:jc w:val="both"/>
        <w:rPr>
          <w:rFonts w:eastAsia="Times New Roman" w:cs="Calibri"/>
          <w:b/>
          <w:lang w:val="it-IT" w:eastAsia="x-none"/>
        </w:rPr>
      </w:pPr>
      <w:r w:rsidRPr="00C81350">
        <w:rPr>
          <w:rFonts w:eastAsia="Times New Roman" w:cs="Calibri"/>
          <w:b/>
          <w:lang w:val="it-IT" w:eastAsia="x-none"/>
        </w:rPr>
        <w:t>Proiecte și programe europene aflate în derulare; Atragerea de fonduri europene</w:t>
      </w:r>
    </w:p>
    <w:p w14:paraId="50058249" w14:textId="77777777" w:rsidR="00A249C8" w:rsidRPr="00C81350" w:rsidRDefault="00A249C8" w:rsidP="00C332CD">
      <w:pPr>
        <w:tabs>
          <w:tab w:val="left" w:pos="567"/>
        </w:tabs>
        <w:ind w:left="360" w:hanging="360"/>
        <w:contextualSpacing/>
        <w:jc w:val="both"/>
        <w:rPr>
          <w:rFonts w:eastAsia="Times New Roman"/>
          <w:b/>
          <w:lang w:eastAsia="ro-RO"/>
        </w:rPr>
      </w:pPr>
    </w:p>
    <w:p w14:paraId="2FEB9459" w14:textId="77777777" w:rsidR="00247179" w:rsidRPr="00C81350" w:rsidRDefault="00247179" w:rsidP="00C332CD">
      <w:pPr>
        <w:tabs>
          <w:tab w:val="left" w:pos="567"/>
        </w:tabs>
        <w:jc w:val="both"/>
        <w:rPr>
          <w:rFonts w:eastAsia="Times New Roman" w:cs="Calibri"/>
          <w:b/>
          <w:lang w:eastAsia="ro-RO"/>
        </w:rPr>
      </w:pPr>
      <w:r w:rsidRPr="00C81350">
        <w:rPr>
          <w:rFonts w:eastAsia="Times New Roman" w:cs="Calibri"/>
          <w:b/>
          <w:lang w:eastAsia="ro-RO"/>
        </w:rPr>
        <w:t>Activități privind monitorizarea, transpunerea şi implementarea aspectelor legale din domeniul fondurilor structurale si de investiții europene:</w:t>
      </w:r>
    </w:p>
    <w:p w14:paraId="7BA6DEAA"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 - Asigurarea documentării și monitorizării oportunităților privind programele de finanțare ale Uniunii Europene precum și furnizarea acestor informații compartimentelor de specialitate eligibile pentru aceste programe și proiecte. </w:t>
      </w:r>
    </w:p>
    <w:p w14:paraId="4BB912C6"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 Identificarea condițiilor de aplicare conform legislației în vigoare și normelor de aplicare specifice tipului de proiect. </w:t>
      </w:r>
    </w:p>
    <w:p w14:paraId="161208E1" w14:textId="77777777" w:rsidR="00247179" w:rsidRPr="00C81350" w:rsidRDefault="00247179" w:rsidP="00C332CD">
      <w:pPr>
        <w:tabs>
          <w:tab w:val="left" w:pos="567"/>
        </w:tabs>
        <w:jc w:val="both"/>
        <w:rPr>
          <w:rFonts w:eastAsia="Times New Roman" w:cs="Calibri"/>
          <w:lang w:eastAsia="ro-RO"/>
        </w:rPr>
      </w:pPr>
    </w:p>
    <w:p w14:paraId="4CEB5623" w14:textId="77777777" w:rsidR="00247179" w:rsidRPr="00C81350" w:rsidRDefault="00247179" w:rsidP="00C332CD">
      <w:pPr>
        <w:tabs>
          <w:tab w:val="left" w:pos="567"/>
        </w:tabs>
        <w:jc w:val="both"/>
        <w:rPr>
          <w:rFonts w:eastAsia="Times New Roman" w:cs="Calibri"/>
          <w:b/>
          <w:lang w:eastAsia="ro-RO"/>
        </w:rPr>
      </w:pPr>
      <w:r w:rsidRPr="00C81350">
        <w:rPr>
          <w:rFonts w:eastAsia="Times New Roman" w:cs="Calibri"/>
          <w:b/>
          <w:lang w:eastAsia="ro-RO"/>
        </w:rPr>
        <w:t>Activități privind atragerea de fonduri europene:</w:t>
      </w:r>
    </w:p>
    <w:p w14:paraId="7B54519B" w14:textId="1C0175CC"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În cursul primului trimestru al anului 2022 au fost desfășurate activități privind monitorizarea, transpunerea și implementarea aspectelor legale din domeniul fondurilor structurale şi de investiții europene, cu asigurarea documentării şi monitorizării oportunităților privind programele de finanțare ale Uniunii Europene precum şi furnizarea acestor informații compartimentelor de specialitate eligibile pentru aceste programe şi proiecte.</w:t>
      </w:r>
    </w:p>
    <w:p w14:paraId="6CCB9FCA" w14:textId="7F10D44B"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Au fost analizate programele lansate, identificând noi oportunități pentru dezvoltarea proiectelor, în acord cu ghidurile aferente fiecărui program şi cu ideea proiectului şi au fost identificate condițiile de aplicare conform legislației în vigoare şi normelor de aplicare specifice tipului de proiect. </w:t>
      </w:r>
    </w:p>
    <w:p w14:paraId="5ABE0B95" w14:textId="77777777" w:rsidR="00247179" w:rsidRPr="00C81350" w:rsidRDefault="00247179" w:rsidP="00C332CD">
      <w:pPr>
        <w:tabs>
          <w:tab w:val="left" w:pos="567"/>
        </w:tabs>
        <w:jc w:val="both"/>
        <w:rPr>
          <w:rFonts w:eastAsia="Times New Roman" w:cs="Calibri"/>
          <w:lang w:eastAsia="ro-RO"/>
        </w:rPr>
      </w:pPr>
    </w:p>
    <w:p w14:paraId="47CF2F11" w14:textId="77777777" w:rsidR="00247179" w:rsidRPr="00C81350" w:rsidRDefault="00247179" w:rsidP="00C332CD">
      <w:pPr>
        <w:tabs>
          <w:tab w:val="left" w:pos="567"/>
        </w:tabs>
        <w:jc w:val="both"/>
        <w:rPr>
          <w:rFonts w:eastAsia="Times New Roman" w:cs="Calibri"/>
          <w:b/>
          <w:lang w:eastAsia="ro-RO"/>
        </w:rPr>
      </w:pPr>
      <w:r w:rsidRPr="00C81350">
        <w:rPr>
          <w:rFonts w:eastAsia="Times New Roman" w:cs="Calibri"/>
          <w:b/>
          <w:lang w:eastAsia="ro-RO"/>
        </w:rPr>
        <w:t>Activități privind managementul proiectelor cu finanțare europeană</w:t>
      </w:r>
    </w:p>
    <w:p w14:paraId="724D7424" w14:textId="43AD427F"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Compartimentul Fonduri Europene a coordonat organizarea de sesiuni de informare și instruire a personalului Autorității Navale Române în domeniul managementului de proiecte, fondurilor europene şi posibilităților de accesare a acestora în domeniul de activitate. La propunerea departamentelor din cadrul Autorității Navale Române, se procedează la formularea de propuneri de activități ținând cont de experiența organizațională a instituției în domeniul abordat, de nevoile acesteia şi de cerințele legislative din domeniu. </w:t>
      </w:r>
    </w:p>
    <w:p w14:paraId="206D8889" w14:textId="77777777" w:rsidR="00247179" w:rsidRPr="00C81350" w:rsidRDefault="00247179" w:rsidP="00C332CD">
      <w:pPr>
        <w:tabs>
          <w:tab w:val="left" w:pos="567"/>
        </w:tabs>
        <w:jc w:val="both"/>
        <w:rPr>
          <w:rFonts w:eastAsia="Times New Roman" w:cs="Calibri"/>
          <w:lang w:eastAsia="ro-RO"/>
        </w:rPr>
      </w:pPr>
    </w:p>
    <w:p w14:paraId="251BA233" w14:textId="77777777" w:rsidR="00247179" w:rsidRPr="00C81350" w:rsidRDefault="00247179" w:rsidP="00C332CD">
      <w:pPr>
        <w:tabs>
          <w:tab w:val="left" w:pos="567"/>
        </w:tabs>
        <w:jc w:val="both"/>
        <w:rPr>
          <w:rFonts w:eastAsia="Times New Roman" w:cs="Calibri"/>
          <w:b/>
          <w:lang w:eastAsia="ro-RO"/>
        </w:rPr>
      </w:pPr>
      <w:r w:rsidRPr="00C81350">
        <w:rPr>
          <w:rFonts w:eastAsia="Times New Roman" w:cs="Calibri"/>
          <w:b/>
          <w:lang w:eastAsia="ro-RO"/>
        </w:rPr>
        <w:lastRenderedPageBreak/>
        <w:t xml:space="preserve">Activități privind eligibilitatea ideii conform legislației în vigoare şi normelor de aplicare specifice tipului de proiect: </w:t>
      </w:r>
    </w:p>
    <w:p w14:paraId="302A3B5F" w14:textId="77777777" w:rsidR="00247179" w:rsidRPr="00C81350" w:rsidRDefault="00247179" w:rsidP="00C332CD">
      <w:pPr>
        <w:tabs>
          <w:tab w:val="left" w:pos="567"/>
        </w:tabs>
        <w:jc w:val="both"/>
        <w:rPr>
          <w:rFonts w:eastAsia="Times New Roman" w:cs="Calibri"/>
          <w:b/>
          <w:lang w:eastAsia="ro-RO"/>
        </w:rPr>
      </w:pPr>
    </w:p>
    <w:p w14:paraId="5F3471DE" w14:textId="77777777" w:rsidR="00247179" w:rsidRPr="00C81350" w:rsidRDefault="00247179" w:rsidP="00FA1D49">
      <w:pPr>
        <w:numPr>
          <w:ilvl w:val="0"/>
          <w:numId w:val="191"/>
        </w:numPr>
        <w:tabs>
          <w:tab w:val="left" w:pos="0"/>
          <w:tab w:val="left" w:pos="567"/>
        </w:tabs>
        <w:ind w:left="0" w:firstLine="0"/>
        <w:contextualSpacing/>
        <w:jc w:val="both"/>
        <w:rPr>
          <w:rFonts w:cs="Calibri"/>
          <w:lang w:val="en-US"/>
        </w:rPr>
      </w:pPr>
      <w:r w:rsidRPr="00C81350">
        <w:rPr>
          <w:rFonts w:cs="Calibri"/>
          <w:b/>
          <w:lang w:val="en-US"/>
        </w:rPr>
        <w:t>Proiectul Danube Safety Net -</w:t>
      </w:r>
      <w:r w:rsidRPr="00C81350">
        <w:rPr>
          <w:rFonts w:cs="Calibri"/>
          <w:lang w:val="en-US"/>
        </w:rPr>
        <w:t xml:space="preserve"> Improvement of the transport safety în the common Bulgarian Romanian stretch of the Danube river through development of the emergency response by cross-border cooperation </w:t>
      </w:r>
    </w:p>
    <w:p w14:paraId="7A0140FD" w14:textId="75ED2793"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 Proiectul se derulează în cadrul Programului INTERREG V-A, Cooperare Regională Transfrontalieră România-Bulgaria, care este un program finanțat de UE din Fondul European de Dezvoltare Regionala – FEDR / Axa prioritară 1 – „O regiune bine conectată” Durata de implementare: 15 septembrie 2018 - 14 octombrie 2022 </w:t>
      </w:r>
    </w:p>
    <w:p w14:paraId="1D2726F8" w14:textId="26141A08"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Implementarea proiectului este conform Cererii de finanțare. La data de 20.01.2022 a fost finalizată achiziția directă ”Materiale promoționale”. În perioada de raportare a fost demarată achiziția “Dezvoltarea unui plan de acțiuni comun”, prevazută în bugetul proiectului și se află in faza de stabilire a datei de semnare a contractului.</w:t>
      </w:r>
    </w:p>
    <w:p w14:paraId="020EB1B8" w14:textId="6C376079"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În data de 23.03.2022 a fost efectuată vizita intermediară de la Biroul Regional pentru Cooperare Transfrontalieră Călărași în vederea verificării progresului transmis în raportul de proiect nr 14.1, depus pe platforma eMS în data de 28.02.2022, înregistrat la CBC RO Călărași cu nr. 2419/01.03.2022. În cadrul acestei vizite reprezentanții Secretariatului Comun au certificat cheltuielile proiectului şi au verificat stadiul de implementare. În urma controlului s-a recomandat să se furnizeze Partenerului Lider imagini cu cele două ambarcațiuni multifuncționale achiziționate, care au fost transferate la Căpitănia Zonală Giurgiu și Căpitănia Portului Drobeta Turnu – Severin; </w:t>
      </w:r>
    </w:p>
    <w:p w14:paraId="08C4871C" w14:textId="237CEB4F"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În data de 11 mai 2022 a avut loc la Ruse, Bulgaria, evenimentul public din cadrul proiectului, de asemenea, în data de 12 mai 2022, a fost organizată tot la Ruse, cea de-a 8-a întâlnire tematică a echipelor de proiect Danube Safety Net. Evenimentele au fost organizate de către partenerii bulgari.</w:t>
      </w:r>
    </w:p>
    <w:p w14:paraId="767FF78A" w14:textId="0A5BF82A" w:rsidR="00247179" w:rsidRPr="00C81350" w:rsidRDefault="00247179" w:rsidP="00C332CD">
      <w:pPr>
        <w:tabs>
          <w:tab w:val="left" w:pos="0"/>
          <w:tab w:val="left" w:pos="567"/>
        </w:tabs>
        <w:jc w:val="both"/>
        <w:rPr>
          <w:rFonts w:eastAsia="Times New Roman" w:cs="Calibri"/>
          <w:lang w:eastAsia="ro-RO"/>
        </w:rPr>
      </w:pPr>
      <w:r w:rsidRPr="00C81350">
        <w:rPr>
          <w:rFonts w:eastAsia="Times New Roman" w:cs="Calibri"/>
          <w:lang w:eastAsia="ro-RO"/>
        </w:rPr>
        <w:t xml:space="preserve">Achiziție directă – ” Elaborare a unui plan de acțiuni pentru operațiunile comune ale instituțiilor responsabile pe sectorul de Dunăre româno - bulgar în cadrul Proiectului ”DANUBE SAFETY NET Improvement of the transport safety in the common BulgarianRomanian stretch of the Danube river through development of the emergency response by cross-border cooperation”– achizitie finalizata – factura 845/13.05.2022 (ANR 41751/13.05.2022) </w:t>
      </w:r>
    </w:p>
    <w:p w14:paraId="26486D13" w14:textId="054C1B29"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Achiziție directă – ”Servicii organizare eveniment” – achiziție în curs </w:t>
      </w:r>
    </w:p>
    <w:p w14:paraId="438D3783" w14:textId="53BA9456"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Achiziție directă – ”Plachete și autocolante” – achiziție finalizată </w:t>
      </w:r>
    </w:p>
    <w:p w14:paraId="1B976C9E" w14:textId="37D99A08"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Licitatie deschisă - Servicii de implementare soluţie informatică (instrument IT) pentru îmbunătăţirea siguranţei navigaţiei pe Dunăre in cadrul proiectului DTSGIS (DANUBE TRANSPORT SAFETY GEOGRAPHICAL INFORMATION SYSTEM) – achiziție finalizată 19.10.2021. Contracte în derulare. LOT 1 – Proces Verbal de recepție finală IE139/31.05.2022 (ANR 48169/31.05.2022), LOT 2 – recepția finală 15.06.2022. </w:t>
      </w:r>
    </w:p>
    <w:p w14:paraId="1B2E9C94" w14:textId="31F7093D"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Proiectul Danube Safety Net a fost finalizat in luna Octombrie 2022. S-au desfășurat 2 evenimente de către cei 2 parteneri ai proiectului conform cererii de finanțare, unul la Ruse in Octombrie 2022, celălalt in Constanta in Octombrie 2022. </w:t>
      </w:r>
    </w:p>
    <w:p w14:paraId="66398F90" w14:textId="77777777" w:rsidR="00247179" w:rsidRPr="00C81350" w:rsidRDefault="00247179" w:rsidP="00C332CD">
      <w:pPr>
        <w:tabs>
          <w:tab w:val="left" w:pos="567"/>
        </w:tabs>
        <w:jc w:val="both"/>
        <w:rPr>
          <w:rFonts w:eastAsia="Times New Roman" w:cs="Calibri"/>
          <w:lang w:eastAsia="ro-RO"/>
        </w:rPr>
      </w:pPr>
    </w:p>
    <w:p w14:paraId="08140B2B" w14:textId="1BCD8D1B" w:rsidR="00247179" w:rsidRPr="00C81350" w:rsidRDefault="00247179" w:rsidP="00FA1D49">
      <w:pPr>
        <w:numPr>
          <w:ilvl w:val="0"/>
          <w:numId w:val="191"/>
        </w:numPr>
        <w:tabs>
          <w:tab w:val="left" w:pos="0"/>
        </w:tabs>
        <w:ind w:left="0" w:firstLine="0"/>
        <w:contextualSpacing/>
        <w:jc w:val="both"/>
        <w:rPr>
          <w:rFonts w:cs="Calibri"/>
          <w:lang w:val="en-US"/>
        </w:rPr>
      </w:pPr>
      <w:r w:rsidRPr="00C81350">
        <w:rPr>
          <w:rFonts w:cs="Calibri"/>
          <w:b/>
          <w:lang w:val="en-US"/>
        </w:rPr>
        <w:t>Proiectul PALAEMON</w:t>
      </w:r>
      <w:r w:rsidRPr="00C81350">
        <w:rPr>
          <w:rFonts w:cs="Calibri"/>
          <w:lang w:val="en-US"/>
        </w:rPr>
        <w:t xml:space="preserve"> – “A holistic passenger ship evacuation and rescue ecosystem” Horizon 2020 în cadrul apelului MG-2-2-2018: Marine Accident Response </w:t>
      </w:r>
    </w:p>
    <w:p w14:paraId="03FD241A" w14:textId="37AAF7E0"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Perioada de implementare: 36 luni – 06.2019/01.2023 </w:t>
      </w:r>
    </w:p>
    <w:p w14:paraId="215EA4C2" w14:textId="34F40AE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Implementarea proiectului în grafic conform planificării activităților În perioada de raportare Autoritatea Navală Română a fost informată că proiectul se va prelungi cu 6 luni, până în luna noiembrie 2022. </w:t>
      </w:r>
    </w:p>
    <w:p w14:paraId="46E35981" w14:textId="11531CD5"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În data de 07.01.2022 a fost primit și revizuit de către experții RNA livrabilul D3.2 Evacuation Methodologies and Models Analysis (V2). </w:t>
      </w:r>
    </w:p>
    <w:p w14:paraId="1AED7817" w14:textId="3C85D3D9" w:rsidR="00247179" w:rsidRPr="00C81350" w:rsidRDefault="00247179" w:rsidP="00C332CD">
      <w:pPr>
        <w:tabs>
          <w:tab w:val="left" w:pos="0"/>
          <w:tab w:val="left" w:pos="567"/>
        </w:tabs>
        <w:jc w:val="both"/>
        <w:rPr>
          <w:rFonts w:eastAsia="Times New Roman" w:cs="Calibri"/>
          <w:lang w:eastAsia="ro-RO"/>
        </w:rPr>
      </w:pPr>
      <w:r w:rsidRPr="00C81350">
        <w:rPr>
          <w:rFonts w:eastAsia="Times New Roman" w:cs="Calibri"/>
          <w:lang w:eastAsia="ro-RO"/>
        </w:rPr>
        <w:t xml:space="preserve">În data de 27.01.2022 a fost primit și revizuit de către experții RNA livrabilul D3.8 Safety procedures modelling (V2). </w:t>
      </w:r>
    </w:p>
    <w:p w14:paraId="2324D61C" w14:textId="751CF5B5" w:rsidR="00247179" w:rsidRPr="00C81350" w:rsidRDefault="00247179" w:rsidP="00C332CD">
      <w:pPr>
        <w:tabs>
          <w:tab w:val="left" w:pos="0"/>
          <w:tab w:val="left" w:pos="567"/>
        </w:tabs>
        <w:jc w:val="both"/>
        <w:rPr>
          <w:rFonts w:eastAsia="Times New Roman" w:cs="Calibri"/>
          <w:lang w:eastAsia="ro-RO"/>
        </w:rPr>
      </w:pPr>
      <w:r w:rsidRPr="00C81350">
        <w:rPr>
          <w:rFonts w:eastAsia="Times New Roman" w:cs="Calibri"/>
          <w:lang w:eastAsia="ro-RO"/>
        </w:rPr>
        <w:t>În data de 04.02.2022 a fost primit și revizuit de către experții RNA livrabilul D3.8 Modelling of   Safety procedures (V2).</w:t>
      </w:r>
    </w:p>
    <w:p w14:paraId="5736BC26" w14:textId="730B24B3"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În data de 10.02.2022 s-a organizat ședința de lucru online, cu partenerii de proiect, în cadrul căreia s-a propus prelungirea perioadei de implementare a proiectului, având în vedere complexitatea activităților din cadrul pachetelor de lucru. </w:t>
      </w:r>
    </w:p>
    <w:p w14:paraId="69DCDEAF" w14:textId="0D8BE24A"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În data de 10.03.2022 s-a organizat ședința de lucru online “Palaemon Exploitation workshop” cu partenerii de proiect. </w:t>
      </w:r>
    </w:p>
    <w:p w14:paraId="5957DA75"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În data de 11.03.2022 s-a organizat ședința de lucru online “[PALAEMON] ICT integration - Final Rush Meeting #2” cu partenerii de proiect. </w:t>
      </w:r>
    </w:p>
    <w:p w14:paraId="1A649026" w14:textId="4A74DCB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În perioada de raportare au avut loc următoarele ședințe online în cadrul proiectului: </w:t>
      </w:r>
    </w:p>
    <w:p w14:paraId="1EFACCE3"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lastRenderedPageBreak/>
        <w:t xml:space="preserve">31.05.2022 [PALAEMON] WP7-ICT Integration Final Rush Meeting #3 </w:t>
      </w:r>
    </w:p>
    <w:p w14:paraId="1692D418"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05.05.2022 Palaemon Exploitation </w:t>
      </w:r>
    </w:p>
    <w:p w14:paraId="19DF55F7"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05.04.2022 Palaemon Exploitation </w:t>
      </w:r>
    </w:p>
    <w:p w14:paraId="27F1B5E1" w14:textId="00443C4A"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În perioada 29-30 iunie 2022, a avut loc la Chania, Grecia, ședința plenară cu partenerii proiectului PALAEMON “A holistic passenger ship evacuation and rescue ecosystem”. Evenimentul a fost organizat de către University of the Aegean, Grecia, la care au participat dl. Mihai Victor Frățilă – Coordonator tehnic proiect și dl. Cristian Ancuța – Coordonator exerciții evacuare pasageri. </w:t>
      </w:r>
    </w:p>
    <w:p w14:paraId="7EDB47B6" w14:textId="54C99442"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În perioada de 13-14 septembrie 2022, a avut loc in Pireu, Grecia, un atelier de lucru pentru pachetele de activități 7 și 8 (WP7 și WP8) ale proiectului PALAEMON (“A holistic passenger ship evacuation and rescue ecosystem”).</w:t>
      </w:r>
    </w:p>
    <w:p w14:paraId="3D5AFC31" w14:textId="270E008F"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În urma ședințelor Consorțiului, s-a stabilit prelungirea perioadei de implementare a proiectului până în luna ianuarie 2023.</w:t>
      </w:r>
    </w:p>
    <w:p w14:paraId="6689AD01" w14:textId="77777777" w:rsidR="00247179" w:rsidRPr="00C81350" w:rsidRDefault="00247179" w:rsidP="00C332CD">
      <w:pPr>
        <w:tabs>
          <w:tab w:val="left" w:pos="567"/>
        </w:tabs>
        <w:jc w:val="both"/>
        <w:rPr>
          <w:rFonts w:eastAsia="Times New Roman" w:cs="Calibri"/>
          <w:lang w:eastAsia="ro-RO"/>
        </w:rPr>
      </w:pPr>
    </w:p>
    <w:p w14:paraId="4ABEEAF6" w14:textId="77777777" w:rsidR="00247179" w:rsidRPr="00C81350" w:rsidRDefault="00247179" w:rsidP="00FA1D49">
      <w:pPr>
        <w:numPr>
          <w:ilvl w:val="0"/>
          <w:numId w:val="191"/>
        </w:numPr>
        <w:tabs>
          <w:tab w:val="left" w:pos="567"/>
        </w:tabs>
        <w:ind w:left="0" w:firstLine="0"/>
        <w:contextualSpacing/>
        <w:jc w:val="both"/>
        <w:rPr>
          <w:rFonts w:cs="Calibri"/>
          <w:b/>
          <w:lang w:val="en-US"/>
        </w:rPr>
      </w:pPr>
      <w:r w:rsidRPr="00C81350">
        <w:rPr>
          <w:rFonts w:cs="Calibri"/>
          <w:b/>
          <w:lang w:val="en-US"/>
        </w:rPr>
        <w:t xml:space="preserve">Proiectul Creșterea capacității administrative a Autorității Navale Române pentru reducerea birocrației pentru cetățeni și mediul de afaceri </w:t>
      </w:r>
    </w:p>
    <w:p w14:paraId="150482CB" w14:textId="5F382CE3"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Programul Operațional Capacitate Administrativă</w:t>
      </w:r>
    </w:p>
    <w:p w14:paraId="691A59AB" w14:textId="091EF07C"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 Obiectiv proiect: Proiectul propus are ca scop creșterea capacității administrative a Autorității Navale Române pentru reducerea birocrației pentru cetățeni și mediul de afaceri. </w:t>
      </w:r>
    </w:p>
    <w:p w14:paraId="32EEF09B" w14:textId="02FC8DBB"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Beneficiarul proiectului este Autoritatea Navală Română. </w:t>
      </w:r>
    </w:p>
    <w:p w14:paraId="13912AFA" w14:textId="2DD5F9C1"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Perioada de implementare: 15 decembrie 2020 – 15 iunie 2023</w:t>
      </w:r>
    </w:p>
    <w:p w14:paraId="432A62EE" w14:textId="04DB2B26"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În data de 05.01.2022 a fost încărcat pe platforma MySmis2014 Raportul de Progres nr. 7 înregistrat cu nr ANR 705/04.01.2022, aferent perioadei 01.10.2021 - 15.12.2021. </w:t>
      </w:r>
    </w:p>
    <w:p w14:paraId="4C222172" w14:textId="6713069A"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Stadiul licitației deschisă ”Dezvoltarea și implementarea de instrumente integrate de gestionare a serviciilor publice furnizate de Autoritatea Navală Română” pentru implementarea proiectului ”Creșterea capacității administrative a Autorității Navale Române pentru reducerea birocrației pentru cetățeni și mediul de afaceri”, Cod SMIS 129968, este în desfășurare și se află in faza de stabilire a datei de semnare a contractului. </w:t>
      </w:r>
    </w:p>
    <w:p w14:paraId="5469FC36" w14:textId="5FF12BD1"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În perioada de raportare a fost întocmită și transmisă Nota Explicativă pentru actul adițional/ordin de modificare nr. 1 explicativă privind prelungirea cu 4 luni a duratei de implementare a Proiectului. în data de 17.05.2022 s-a primit de la OP AM POCA Act Adiţional Nr. 1 La Contractul De Finanțare în cadrul Programului Operațional Capacitate Administrativă nr. 566 din 15.12.2020. </w:t>
      </w:r>
    </w:p>
    <w:p w14:paraId="00FD8FBE"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Privind licitația deschisă - ”Dezvoltarea și implementarea de instrumente integrate de gestionare a serviciilor publice furnizate de ANR” pentru implementarea proiectului ”Creșterea capacității administrative a Autorității Navale Române pentru reducerea birocrației pentru cetățeni și mediul de afaceri”, Cod SMIS 129968, în data de 23.05.2022 a fost semnat contractul de achiziție publică de prestări servicii nr 45131/23.05.2022. În data de 26 mai 2022 a avut loc întâlnirea comună pentru demararea proiectului “Creșterea capacității administrative a Autorității Navale Române pentru reducerea birocrației pentru cetățeni și mediul de afaceri” cu Asocierea Vodafone Romania (ofertant leader), Greensoft SRL (ofertant). </w:t>
      </w:r>
    </w:p>
    <w:p w14:paraId="1A80239F" w14:textId="422AE404"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În data de 27.05.2022 a fost aprobată Cererea de Plata/Rambursare nr. 4. </w:t>
      </w:r>
    </w:p>
    <w:p w14:paraId="40E35C0F" w14:textId="027A474C"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În data de 19.07.2022 a fost depusă Cererea de Plata/Rambursare nr. 5 precum și raportul de progres Nr. 9 aferente perioadei de raportare 01.04.2022-30.06.2022. În data de 25.08.2022 sumele solicitate prin Cererea de Plata/Rambursare nr. 5 au fost rambursate în proporție de 100%. </w:t>
      </w:r>
    </w:p>
    <w:p w14:paraId="6D4F93DC"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În data de 28.10.2022 a fost depusă Cererea de Plata/Rambursare nr. 6 precum și raportul de progres Nr. 10 aferente perioadei de raportare 01.07.2022-30.09.2022. </w:t>
      </w:r>
    </w:p>
    <w:p w14:paraId="20E8505E" w14:textId="77777777" w:rsidR="00247179" w:rsidRPr="00C81350" w:rsidRDefault="00247179" w:rsidP="00C332CD">
      <w:pPr>
        <w:tabs>
          <w:tab w:val="left" w:pos="567"/>
        </w:tabs>
        <w:jc w:val="both"/>
        <w:rPr>
          <w:rFonts w:eastAsia="Times New Roman" w:cs="Calibri"/>
          <w:lang w:eastAsia="ro-RO"/>
        </w:rPr>
      </w:pPr>
    </w:p>
    <w:p w14:paraId="0B5FD9ED" w14:textId="77777777" w:rsidR="00247179" w:rsidRPr="00C81350" w:rsidRDefault="00247179" w:rsidP="00FA1D49">
      <w:pPr>
        <w:numPr>
          <w:ilvl w:val="0"/>
          <w:numId w:val="191"/>
        </w:numPr>
        <w:tabs>
          <w:tab w:val="left" w:pos="567"/>
        </w:tabs>
        <w:ind w:hanging="1080"/>
        <w:contextualSpacing/>
        <w:jc w:val="both"/>
        <w:rPr>
          <w:rFonts w:cs="Calibri"/>
          <w:b/>
          <w:lang w:val="en-US"/>
        </w:rPr>
      </w:pPr>
      <w:r w:rsidRPr="00C81350">
        <w:rPr>
          <w:rFonts w:cs="Calibri"/>
          <w:b/>
          <w:lang w:val="en-US"/>
        </w:rPr>
        <w:t xml:space="preserve">Sistem de informare și management al traficului maritim costier RO-VTMIS </w:t>
      </w:r>
    </w:p>
    <w:p w14:paraId="3F3B3310" w14:textId="280DD9EB"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Proiectul se derulează în cadrul Programului Operațional Infrastructură Mare 2014 – 2020, Axa 2/2.5 “Creșterea Gradului de siguranţă pe toate modurile de transport”.</w:t>
      </w:r>
    </w:p>
    <w:p w14:paraId="5D22BC9C" w14:textId="366DE5C4"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Beneficiarul proiectului este Autoritatea Navală Română.</w:t>
      </w:r>
    </w:p>
    <w:p w14:paraId="18AA97AC" w14:textId="31144F12"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În vederea asigurării unei monitorizări și coordonări a traficului în apele naționale navigabile este necesară crearea unui sistem costier de supraveghere integrat, cu centrul la Constanța, care să acopere zonele de interes ale litoralului românesc al Mării Negre, având ca principale obiective:</w:t>
      </w:r>
    </w:p>
    <w:p w14:paraId="638963A5"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 • creșterea siguranței navigației</w:t>
      </w:r>
    </w:p>
    <w:p w14:paraId="28C099B1"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 • prevenirea situațiilor potențial periculoase </w:t>
      </w:r>
    </w:p>
    <w:p w14:paraId="7FD4F297"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 fluidizarea și eficientizarea traficului </w:t>
      </w:r>
    </w:p>
    <w:p w14:paraId="276B7C26"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 prevenirea poluării mediului marin </w:t>
      </w:r>
    </w:p>
    <w:p w14:paraId="618689DB"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 eficientizarea operațiunilor portuare </w:t>
      </w:r>
    </w:p>
    <w:p w14:paraId="01637E6A"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 eficientizarea operațiunilor de pilotaj </w:t>
      </w:r>
    </w:p>
    <w:p w14:paraId="60F5528A"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 eficientizarea operațiunilor de căutare și salvare </w:t>
      </w:r>
    </w:p>
    <w:p w14:paraId="3E6C7484"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lastRenderedPageBreak/>
        <w:t xml:space="preserve">• difuzarea în timp real a informațiilor </w:t>
      </w:r>
    </w:p>
    <w:p w14:paraId="61BEBEF9" w14:textId="732A2839"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Perioada de implementare</w:t>
      </w:r>
      <w:r w:rsidRPr="00C81350">
        <w:rPr>
          <w:rFonts w:eastAsia="Times New Roman" w:cs="Calibri"/>
          <w:lang w:val="en-US" w:eastAsia="ro-RO"/>
        </w:rPr>
        <w:t xml:space="preserve">: </w:t>
      </w:r>
      <w:r w:rsidRPr="00C81350">
        <w:rPr>
          <w:rFonts w:eastAsia="Times New Roman" w:cs="Calibri"/>
          <w:lang w:eastAsia="ro-RO"/>
        </w:rPr>
        <w:t xml:space="preserve">19.09.2022-31.12.2023 </w:t>
      </w:r>
    </w:p>
    <w:p w14:paraId="6DB13A2F" w14:textId="335605DF"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Stadiul proiectului - proiectul se află in implementare începând cu data de 19.09.2022. </w:t>
      </w:r>
    </w:p>
    <w:p w14:paraId="43121436" w14:textId="6E6BF05C"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Procedura licitatie deschisa - „Sistemul de informare și management al traficului maritim costier RO - VTMIS” în cadrul Proiectului ”Sistem de informare si management al traficului maritim costier Ro-VTMIS” finanțat prin POIM/49/2/5/Creșterea gradului de siguranță și securitate pe toate modurile de transport și reducerea impactului transporturilor asupra mediului, Cod SMIS 152671 – achizitie în derulare – etapă evaluare propunere ofertă tehnică </w:t>
      </w:r>
    </w:p>
    <w:p w14:paraId="279E2E44" w14:textId="77777777" w:rsidR="00247179" w:rsidRPr="00C81350" w:rsidRDefault="00247179" w:rsidP="00C332CD">
      <w:pPr>
        <w:tabs>
          <w:tab w:val="left" w:pos="567"/>
        </w:tabs>
        <w:jc w:val="both"/>
        <w:rPr>
          <w:rFonts w:eastAsia="Times New Roman" w:cs="Calibri"/>
          <w:lang w:eastAsia="ro-RO"/>
        </w:rPr>
      </w:pPr>
    </w:p>
    <w:p w14:paraId="7A61A796" w14:textId="77777777" w:rsidR="00247179" w:rsidRPr="00C81350" w:rsidRDefault="00247179" w:rsidP="00FA1D49">
      <w:pPr>
        <w:numPr>
          <w:ilvl w:val="0"/>
          <w:numId w:val="191"/>
        </w:numPr>
        <w:tabs>
          <w:tab w:val="left" w:pos="567"/>
        </w:tabs>
        <w:ind w:hanging="1080"/>
        <w:contextualSpacing/>
        <w:jc w:val="both"/>
        <w:rPr>
          <w:rFonts w:cs="Calibri"/>
          <w:b/>
          <w:lang w:val="en-US"/>
        </w:rPr>
      </w:pPr>
      <w:r w:rsidRPr="00C81350">
        <w:rPr>
          <w:rFonts w:cs="Calibri"/>
          <w:b/>
          <w:lang w:val="en-US"/>
        </w:rPr>
        <w:t xml:space="preserve">„GREEN POWER IN BLUE INFRASTRUCTURE” </w:t>
      </w:r>
    </w:p>
    <w:p w14:paraId="04D222AB" w14:textId="5BC2D90D"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La invitația Universității Maritime din Constanța, Autoritatea Navală Română a transmis documentația pentru avizarea ideii de proiect cu titlul GREEN POWER IN BLUE INFRASTRUCTURE către liderul de proiect în vederea transmiterii finanțatorului, INTERREG EUROPE. În cadrul acestui proiect Autoritatea Navală Română va avea calitatea de partener, alături de alte 15 entități. Proiectul examinează, analizează și furnizează informații critice (tehnice, instituționale, financiare) despre modul în care organizațiile portuare, porturile și orașele portuare pot implementa investiții în energie verde, îmbunătățind mediul într-un mod durabil și accesibil pentru utilizatori (nave și iahturi). Buget estimativ alocat Autorității Navale Române - 80 000 euro. </w:t>
      </w:r>
    </w:p>
    <w:p w14:paraId="0C88B132" w14:textId="5D0DBD0F"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Pe data de 30.05.2022 a fost transmisă și depusă fișa de proiect. </w:t>
      </w:r>
    </w:p>
    <w:p w14:paraId="7302920B" w14:textId="77777777" w:rsidR="00247179" w:rsidRPr="00C81350" w:rsidRDefault="00247179" w:rsidP="00C332CD">
      <w:pPr>
        <w:tabs>
          <w:tab w:val="left" w:pos="567"/>
        </w:tabs>
        <w:jc w:val="both"/>
        <w:rPr>
          <w:rFonts w:eastAsia="Times New Roman" w:cs="Calibri"/>
          <w:lang w:eastAsia="ro-RO"/>
        </w:rPr>
      </w:pPr>
    </w:p>
    <w:p w14:paraId="44A9A9C1" w14:textId="77777777" w:rsidR="00247179" w:rsidRPr="00C81350" w:rsidRDefault="00247179" w:rsidP="00FA1D49">
      <w:pPr>
        <w:numPr>
          <w:ilvl w:val="0"/>
          <w:numId w:val="191"/>
        </w:numPr>
        <w:tabs>
          <w:tab w:val="left" w:pos="567"/>
        </w:tabs>
        <w:ind w:hanging="1080"/>
        <w:contextualSpacing/>
        <w:jc w:val="both"/>
        <w:rPr>
          <w:rFonts w:cs="Calibri"/>
          <w:b/>
          <w:lang w:val="en-US"/>
        </w:rPr>
      </w:pPr>
      <w:r w:rsidRPr="00C81350">
        <w:rPr>
          <w:rFonts w:cs="Calibri"/>
          <w:b/>
          <w:lang w:val="en-US"/>
        </w:rPr>
        <w:t xml:space="preserve">„Mediul comun de schimb de informații (CISE)” </w:t>
      </w:r>
    </w:p>
    <w:p w14:paraId="6F8DD930" w14:textId="301A3222"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Agenția Europeană pentru Siguranță Maritimă (EMSA) a fost însărcinată de către Comisie (DG MARE) să gestioneze faza de tranziție în vederea punerii în aplicare operaționale a Mediului comun de schimb de informații (CISE).</w:t>
      </w:r>
    </w:p>
    <w:p w14:paraId="2FD1FD0D" w14:textId="780207BB"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În virtutea punerii în aplicare a CISE pentru obținerea mediului comun de partajare al informațiilor, se au în vedere următoarele: </w:t>
      </w:r>
    </w:p>
    <w:p w14:paraId="25E5A3E1"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 CISE își propune să facă sistemele de supraveghere maritimă europene și naționale interoperabile, permițând tuturor autorităților implicate să facă schimb de informații întrun mod automat și securizat; </w:t>
      </w:r>
    </w:p>
    <w:p w14:paraId="75CCC581"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 Mediul comun de partajare a informațiilor (CISE) este o inițiativă a UE care oferă un cadru descentralizat pentru schimbul de informații punct-la-punct între sectoare și frontiere. Acesta implică peste 300 de autorități europene și naționale cu responsabilități în supravegherea maritimă; </w:t>
      </w:r>
    </w:p>
    <w:p w14:paraId="4BC1CCBD"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Autoritățile naționale beneficiază direct de conectarea la CISE, în diverse sectoare precum:</w:t>
      </w:r>
    </w:p>
    <w:p w14:paraId="64D857A2"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 • siguranța și securitatea transportului maritim </w:t>
      </w:r>
    </w:p>
    <w:p w14:paraId="5AA6CE0C"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 controlul pescuitului </w:t>
      </w:r>
    </w:p>
    <w:p w14:paraId="4C3B874A"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 pregătirea și răspunsul la poluarea marină </w:t>
      </w:r>
    </w:p>
    <w:p w14:paraId="22C1EF10"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protecția mediului marin</w:t>
      </w:r>
    </w:p>
    <w:p w14:paraId="04FCEFBD"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 • vamă</w:t>
      </w:r>
    </w:p>
    <w:p w14:paraId="7685DE9A" w14:textId="00EF98C8"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Componentele naționale ale CISE pot fi finanțate în cadrul EMFAF și România v-a contacta coordonatorul național pentru Fondul European pentru Pescuit și Acvacultură Maritimă (EMFAF) pentru a include activitățile legate de dezvoltarea CISE în programul operațional național (programele sunt în curs de finalizare). În intenția de a participa la inițiativa CISE, România va înființa un coordonator național și un grup de lucru. Următorii pași vor necesita să se decidă asupra datelor care vor fi partajate în rețea și asupra unui plan de integrare a sistemelor la nivel național. Autoritatea Navală Română se va ocupa de gestionarea nodului național (în calitate de administrator a circa 80% din datele care urmează să fie furnizate rețelei). </w:t>
      </w:r>
    </w:p>
    <w:p w14:paraId="08B9BBF3" w14:textId="02C4F046"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În data de 09 iunie 2022, a avut loc cea de-a 10-a întâlnire „CISE Stakeholder Group” ce s-a desfășurat la Lisabona, Portugalia la care au participat și reprezentanții Autorității Navale Române. În trimestrul III al anului 2022 s-a transmis către Ministerul Transporturilor și Infrastructurii solicitarea ANR a aprobării Ministerului Transporturilor și Infrastructurii pentru demararea activităților pentru implementarea CISE. Se așteaptă rezolutionarea solicitării. În luna septembrie 2022 a avut loc CISE Virtual Open Day (21.09.2022) , eveniment organizat in mediul virtual unde s-au discutat aspecte legate de evoluția CISE la nivel european si evoluția activității referitoare la Proiectul CISE a fiecărui stat în parte.</w:t>
      </w:r>
    </w:p>
    <w:p w14:paraId="586C1272" w14:textId="77777777" w:rsidR="00247179" w:rsidRPr="00C81350" w:rsidRDefault="00247179" w:rsidP="00C332CD">
      <w:pPr>
        <w:tabs>
          <w:tab w:val="left" w:pos="567"/>
        </w:tabs>
        <w:jc w:val="both"/>
        <w:rPr>
          <w:rFonts w:eastAsia="Times New Roman" w:cs="Calibri"/>
          <w:lang w:eastAsia="ro-RO"/>
        </w:rPr>
      </w:pPr>
    </w:p>
    <w:p w14:paraId="450C8FF5" w14:textId="008A1CFB" w:rsidR="00247179" w:rsidRPr="00C81350" w:rsidRDefault="00247179" w:rsidP="00FA1D49">
      <w:pPr>
        <w:numPr>
          <w:ilvl w:val="0"/>
          <w:numId w:val="191"/>
        </w:numPr>
        <w:tabs>
          <w:tab w:val="left" w:pos="567"/>
        </w:tabs>
        <w:ind w:hanging="1080"/>
        <w:contextualSpacing/>
        <w:jc w:val="both"/>
        <w:rPr>
          <w:rFonts w:cs="Calibri"/>
          <w:b/>
          <w:lang w:val="en-US"/>
        </w:rPr>
      </w:pPr>
      <w:r w:rsidRPr="00C81350">
        <w:rPr>
          <w:rFonts w:cs="Calibri"/>
          <w:b/>
          <w:lang w:val="en-US"/>
        </w:rPr>
        <w:t>„Implementarea și dezvoltarea unui portofoliu de servicii maritime prin modernizarea</w:t>
      </w:r>
      <w:r w:rsidR="00220E24">
        <w:rPr>
          <w:rFonts w:cs="Calibri"/>
          <w:b/>
          <w:lang w:val="en-US"/>
        </w:rPr>
        <w:t xml:space="preserve"> </w:t>
      </w:r>
      <w:r w:rsidRPr="00C81350">
        <w:rPr>
          <w:rFonts w:cs="Calibri"/>
          <w:b/>
          <w:lang w:val="en-US"/>
        </w:rPr>
        <w:t xml:space="preserve">sistemelor de semnalizare și supraveghere în apele maritime românești” </w:t>
      </w:r>
    </w:p>
    <w:p w14:paraId="03FB12C9" w14:textId="58426913"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Nevoile identificate pentru această propunere de proiect se înscriu în cadrul domeniului de specializare inteligentă „Inginerie și transport naval”, și vin în întâmpinarea obiectivului cuprins în Strategia Regională de Specializare Inteligentă a Regiunii Sud-Est 2021-2027: O.O.1 – Creșterea competitivității, dezvoltarea produselor și proceselor inovatoare, în sectorul de inginerie și transport naval; Prioritatea </w:t>
      </w:r>
      <w:r w:rsidRPr="00C81350">
        <w:rPr>
          <w:rFonts w:eastAsia="Times New Roman" w:cs="Calibri"/>
          <w:lang w:eastAsia="ro-RO"/>
        </w:rPr>
        <w:lastRenderedPageBreak/>
        <w:t>strategică 2: Dezvoltarea sistemelor de transport inteligent prin digitalizarea porturilor și a transportului naval.</w:t>
      </w:r>
    </w:p>
    <w:p w14:paraId="3D4B5C92" w14:textId="06C5D35C"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Beneficiari proiect: </w:t>
      </w:r>
    </w:p>
    <w:p w14:paraId="0F2B22D6"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1. Direcția Hidrografică Maritimă-Constanța (DHM) – Lider de proiect </w:t>
      </w:r>
    </w:p>
    <w:p w14:paraId="04E41E66"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2. Autoritatea Navală Română</w:t>
      </w:r>
    </w:p>
    <w:p w14:paraId="3E6EDA70"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3. C.N. Administrația Porturilor Maritime S.A </w:t>
      </w:r>
    </w:p>
    <w:p w14:paraId="3DBEDB0C"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4. Academia Navală “Mircea cel Bătrân” </w:t>
      </w:r>
    </w:p>
    <w:p w14:paraId="5DE62576"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5. I.N.C.D.M „Grigore Antipa” </w:t>
      </w:r>
    </w:p>
    <w:p w14:paraId="6138125B"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6. I.N.C.D GeoEcoMar </w:t>
      </w:r>
    </w:p>
    <w:p w14:paraId="0DAB5305" w14:textId="6E4A264B"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Obiectiv general: Proiectul inovativ se înscrie în Obiectivul de Politică 1 – “O Europă mai inteligentă, prin promovarea unei transformări economice inovatoare și inteligente”, și constă în implementarea unui portofoliu de servicii maritime prin modernizarea sistemelor de semnalizare și supraveghere în apele și porturile maritime românești. </w:t>
      </w:r>
    </w:p>
    <w:p w14:paraId="009C96DA" w14:textId="2DABFC1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Obiective specifice: - se înscriu în aria definită de: Obiectivul Specific 1: “Dezvoltarea capacităților de cercetare și inovare și adoptarea tehnologiilor avansate” și Obiectiv Specific 2: “Fructificarea avantajelor digitalizării, în beneficiul cetățenilor, al companiilor și al Guvernelor”. Aceste obiective specifice fac referire la: </w:t>
      </w:r>
    </w:p>
    <w:p w14:paraId="1253C6DF"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 Eficientizarea operațiunilor maritime și portuare din zona de competență a României la Marea Neagră prin consolidarea unui portofoliu unitar și coerent de servicii maritime; </w:t>
      </w:r>
    </w:p>
    <w:p w14:paraId="330109CB"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 Crearea unui cadru comun de cercetare și dezvoltare în domeniul maritim între principalii actori din acest sector (autorități naționale în domeniul naval și maritime, autorități portuare, oficii hidrografice, firme de pilotaj și remorcaj maritim) și instituții de cercetare și de învățământ superior; </w:t>
      </w:r>
    </w:p>
    <w:p w14:paraId="49E1793D"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Implementarea unui sistem de susținere a deciziilor / sistem de avertizare timpurie pentru atenuarea riscurilor, ca urmare a acțiunilor comune de monitorizare-modelaregestionare, dezvoltate pentru o navigație sigură în zona marină / de coastă a României;</w:t>
      </w:r>
    </w:p>
    <w:p w14:paraId="69F4FC1A"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 - Cooperarea într-un cadru comun (instituții cu atribuțiuni în domeniul maritim și învățământul superior de marină) pentru pregatirea, verificarea și autorizarea personalului specializat in serviciile de semnalizare, supraveghere și siguranța navigației; </w:t>
      </w:r>
    </w:p>
    <w:p w14:paraId="767858FE" w14:textId="77777777"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Simularea situațiilor de urgență, combaterea poluării marine în vederea reducerii pericolului de incidente și accidente navale.</w:t>
      </w:r>
    </w:p>
    <w:p w14:paraId="01FB0987" w14:textId="39F2C71D"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 xml:space="preserve">Valoarea totală a proiectului este de 12.406.048 euro, din care Autoritatea Navală Română are alocată suma de 205.000 euro. </w:t>
      </w:r>
    </w:p>
    <w:p w14:paraId="16A94042" w14:textId="31CD6553" w:rsidR="00247179" w:rsidRPr="00C81350" w:rsidRDefault="00247179" w:rsidP="00C332CD">
      <w:pPr>
        <w:tabs>
          <w:tab w:val="left" w:pos="567"/>
        </w:tabs>
        <w:jc w:val="both"/>
        <w:rPr>
          <w:rFonts w:eastAsia="Times New Roman" w:cs="Calibri"/>
          <w:lang w:eastAsia="ro-RO"/>
        </w:rPr>
      </w:pPr>
      <w:r w:rsidRPr="00C81350">
        <w:rPr>
          <w:rFonts w:eastAsia="Times New Roman" w:cs="Calibri"/>
          <w:lang w:eastAsia="ro-RO"/>
        </w:rPr>
        <w:t>În data de 15.03.2021 a avut loc întâlnirea grupului de lucru dedicat consolidării propunerii de proiect „Implementarea și dezvoltarea unui portofoliu de servicii maritime prin modernizarea sistemelor de semnalizare și supraveghere în apele maritime românești.</w:t>
      </w:r>
    </w:p>
    <w:p w14:paraId="7612F101" w14:textId="2FB4E710" w:rsidR="00247179" w:rsidRPr="00C81350" w:rsidRDefault="00247179" w:rsidP="00C332CD">
      <w:pPr>
        <w:tabs>
          <w:tab w:val="left" w:pos="567"/>
        </w:tabs>
        <w:jc w:val="both"/>
        <w:rPr>
          <w:rFonts w:eastAsia="Times New Roman" w:cs="Calibri"/>
          <w:b/>
          <w:highlight w:val="yellow"/>
          <w:lang w:eastAsia="ro-RO"/>
        </w:rPr>
      </w:pPr>
      <w:r w:rsidRPr="00C81350">
        <w:rPr>
          <w:rFonts w:eastAsia="Times New Roman" w:cs="Calibri"/>
          <w:lang w:eastAsia="ro-RO"/>
        </w:rPr>
        <w:t>Perioada de implementare este de 36 de luni de la semnarea Contractului de cofinanțare. Pe data de 20.03.2021 a fost transmisă și depusă fișa de proiect.</w:t>
      </w:r>
    </w:p>
    <w:p w14:paraId="214B0BD1" w14:textId="77777777" w:rsidR="00247179" w:rsidRPr="00C81350" w:rsidRDefault="00247179" w:rsidP="00C332CD">
      <w:pPr>
        <w:tabs>
          <w:tab w:val="left" w:pos="567"/>
        </w:tabs>
        <w:ind w:left="360" w:hanging="360"/>
        <w:contextualSpacing/>
        <w:jc w:val="both"/>
        <w:rPr>
          <w:rFonts w:eastAsia="Times New Roman"/>
          <w:b/>
          <w:lang w:eastAsia="ro-RO"/>
        </w:rPr>
      </w:pPr>
    </w:p>
    <w:p w14:paraId="109951F3" w14:textId="77777777" w:rsidR="00100C93" w:rsidRPr="00C81350" w:rsidRDefault="00100C93" w:rsidP="00C332CD">
      <w:pPr>
        <w:tabs>
          <w:tab w:val="left" w:pos="567"/>
        </w:tabs>
        <w:contextualSpacing/>
        <w:jc w:val="both"/>
        <w:rPr>
          <w:rFonts w:eastAsia="Times New Roman"/>
          <w:b/>
          <w:lang w:val="it-IT" w:eastAsia="ro-RO"/>
        </w:rPr>
      </w:pPr>
      <w:r w:rsidRPr="00C81350">
        <w:rPr>
          <w:rFonts w:eastAsia="Times New Roman"/>
          <w:b/>
          <w:lang w:val="it-IT" w:eastAsia="ro-RO"/>
        </w:rPr>
        <w:t xml:space="preserve">Bugetul Autorității Navale Române </w:t>
      </w:r>
    </w:p>
    <w:p w14:paraId="64E98CED" w14:textId="77777777" w:rsidR="00100C93" w:rsidRPr="00C81350" w:rsidRDefault="00100C93" w:rsidP="00C332CD">
      <w:pPr>
        <w:tabs>
          <w:tab w:val="left" w:pos="567"/>
        </w:tabs>
        <w:ind w:left="360" w:hanging="360"/>
        <w:contextualSpacing/>
        <w:jc w:val="both"/>
        <w:rPr>
          <w:rFonts w:eastAsia="Times New Roman"/>
          <w:lang w:val="it-IT" w:eastAsia="ro-RO"/>
        </w:rPr>
      </w:pPr>
    </w:p>
    <w:p w14:paraId="6ED03C08" w14:textId="77777777" w:rsidR="00100C93" w:rsidRPr="00C81350" w:rsidRDefault="00100C93" w:rsidP="00C332CD">
      <w:pPr>
        <w:tabs>
          <w:tab w:val="left" w:pos="567"/>
        </w:tabs>
        <w:ind w:left="360" w:hanging="360"/>
        <w:contextualSpacing/>
        <w:jc w:val="both"/>
        <w:rPr>
          <w:rFonts w:eastAsia="Times New Roman"/>
          <w:lang w:eastAsia="ro-RO"/>
        </w:rPr>
      </w:pPr>
      <w:r w:rsidRPr="00C81350">
        <w:rPr>
          <w:rFonts w:eastAsia="Times New Roman"/>
          <w:lang w:eastAsia="ro-RO"/>
        </w:rPr>
        <w:tab/>
        <w:t xml:space="preserve">Activitatea economică are în vedere, în primul rând, respectarea disciplinei financiare şi a prevederilor legislative de specialitate în vigoare. Direcţia Economică, prin departamentele de specialitate, urmăreşte execuţia bugetului de venituri şi cheltuieli pe anul în curs, în sensul realizării veniturilor şi a încadrării în limitele prevederilor privind cheltuielile. </w:t>
      </w:r>
    </w:p>
    <w:p w14:paraId="0BDBCF67" w14:textId="5F3F83C1" w:rsidR="00100C93" w:rsidRPr="00C81350" w:rsidRDefault="00100C93" w:rsidP="00C332CD">
      <w:pPr>
        <w:tabs>
          <w:tab w:val="left" w:pos="567"/>
        </w:tabs>
        <w:ind w:left="360" w:hanging="360"/>
        <w:contextualSpacing/>
        <w:jc w:val="both"/>
        <w:rPr>
          <w:rFonts w:eastAsia="Times New Roman"/>
          <w:lang w:eastAsia="ro-RO"/>
        </w:rPr>
      </w:pPr>
      <w:r w:rsidRPr="00C81350">
        <w:rPr>
          <w:rFonts w:eastAsia="Times New Roman"/>
          <w:lang w:eastAsia="ro-RO"/>
        </w:rPr>
        <w:t>În conformitate cu HG 1133/2002 privind organizarea şi funcţionarea, Autoritatea Navală Română este instituţie publică cu personalitate juridică finanţată integral din venituri proprii.</w:t>
      </w:r>
    </w:p>
    <w:p w14:paraId="2BC78DC0" w14:textId="5B6F7DF2" w:rsidR="00100C93" w:rsidRPr="00C81350" w:rsidRDefault="00100C93" w:rsidP="00FA1D49">
      <w:pPr>
        <w:numPr>
          <w:ilvl w:val="0"/>
          <w:numId w:val="86"/>
        </w:numPr>
        <w:tabs>
          <w:tab w:val="left" w:pos="567"/>
        </w:tabs>
        <w:contextualSpacing/>
        <w:jc w:val="both"/>
        <w:rPr>
          <w:rFonts w:eastAsia="Times New Roman"/>
          <w:lang w:eastAsia="ro-RO"/>
        </w:rPr>
      </w:pPr>
      <w:r w:rsidRPr="00C81350">
        <w:rPr>
          <w:rFonts w:eastAsia="Times New Roman"/>
          <w:lang w:eastAsia="ro-RO"/>
        </w:rPr>
        <w:t xml:space="preserve">Situația veniturilor </w:t>
      </w:r>
    </w:p>
    <w:p w14:paraId="571105F9" w14:textId="2195C9FB" w:rsidR="00247179" w:rsidRPr="00C81350" w:rsidRDefault="00100C93" w:rsidP="00C332CD">
      <w:pPr>
        <w:tabs>
          <w:tab w:val="left" w:pos="567"/>
        </w:tabs>
        <w:ind w:left="360" w:hanging="360"/>
        <w:contextualSpacing/>
        <w:jc w:val="both"/>
        <w:rPr>
          <w:rFonts w:eastAsia="Times New Roman"/>
          <w:lang w:eastAsia="ro-RO"/>
        </w:rPr>
      </w:pPr>
      <w:r w:rsidRPr="00C81350">
        <w:rPr>
          <w:rFonts w:eastAsia="Times New Roman"/>
          <w:lang w:eastAsia="ro-RO"/>
        </w:rPr>
        <w:t>La 31.12.2022 veniturile realizate au fost în sumă de 95.314 mii lei, față de 72.430 mii lei cât a fost prevăzut în buget. (cu cca 31% mai mult decât planificat)</w:t>
      </w:r>
    </w:p>
    <w:p w14:paraId="298DDACA" w14:textId="75E4EAE3" w:rsidR="00100C93" w:rsidRPr="00C81350" w:rsidRDefault="00100C93" w:rsidP="00FA1D49">
      <w:pPr>
        <w:pStyle w:val="NoSpacing"/>
        <w:numPr>
          <w:ilvl w:val="0"/>
          <w:numId w:val="86"/>
        </w:numPr>
        <w:rPr>
          <w:rFonts w:ascii="Trebuchet MS" w:hAnsi="Trebuchet MS"/>
        </w:rPr>
      </w:pPr>
      <w:r w:rsidRPr="00C81350">
        <w:rPr>
          <w:rFonts w:ascii="Trebuchet MS" w:hAnsi="Trebuchet MS"/>
        </w:rPr>
        <w:t>Situația cheltuielilor</w:t>
      </w:r>
    </w:p>
    <w:p w14:paraId="094C881F" w14:textId="420F2F5B" w:rsidR="008869AA" w:rsidRPr="00C81350" w:rsidRDefault="00100C93" w:rsidP="00C332CD">
      <w:pPr>
        <w:pStyle w:val="NoSpacing"/>
        <w:jc w:val="both"/>
        <w:rPr>
          <w:rFonts w:ascii="Trebuchet MS" w:hAnsi="Trebuchet MS"/>
        </w:rPr>
      </w:pPr>
      <w:r w:rsidRPr="00C81350">
        <w:rPr>
          <w:rFonts w:ascii="Trebuchet MS" w:hAnsi="Trebuchet MS"/>
        </w:rPr>
        <w:tab/>
        <w:t>În anul 2022 s-au efectuat cheltuieli (exceptând cheltuielile aferente proiectelor din FEN), în sumă totală de 84.582 mii lei .</w:t>
      </w:r>
    </w:p>
    <w:p w14:paraId="580ECA07" w14:textId="77777777" w:rsidR="008869AA" w:rsidRPr="00C81350" w:rsidRDefault="008869AA" w:rsidP="00C332CD">
      <w:pPr>
        <w:pStyle w:val="NoSpacing"/>
        <w:jc w:val="both"/>
        <w:rPr>
          <w:rFonts w:ascii="Trebuchet MS" w:hAnsi="Trebuchet MS"/>
          <w:b/>
        </w:rPr>
      </w:pPr>
    </w:p>
    <w:p w14:paraId="6FA89F25" w14:textId="77777777" w:rsidR="00100C93" w:rsidRPr="00C81350" w:rsidRDefault="00100C93" w:rsidP="00C332CD">
      <w:pPr>
        <w:pStyle w:val="NoSpacing"/>
        <w:jc w:val="both"/>
        <w:rPr>
          <w:rFonts w:ascii="Trebuchet MS" w:hAnsi="Trebuchet MS"/>
          <w:b/>
        </w:rPr>
      </w:pPr>
      <w:r w:rsidRPr="00C81350">
        <w:rPr>
          <w:rFonts w:ascii="Trebuchet MS" w:hAnsi="Trebuchet MS"/>
          <w:b/>
        </w:rPr>
        <w:t>CONCLUZII</w:t>
      </w:r>
    </w:p>
    <w:p w14:paraId="79045BDD" w14:textId="77777777" w:rsidR="00100C93" w:rsidRPr="00C81350" w:rsidRDefault="00100C93" w:rsidP="00C332CD">
      <w:pPr>
        <w:pStyle w:val="NoSpacing"/>
        <w:jc w:val="both"/>
        <w:rPr>
          <w:rFonts w:ascii="Trebuchet MS" w:hAnsi="Trebuchet MS"/>
        </w:rPr>
      </w:pPr>
      <w:r w:rsidRPr="00C81350">
        <w:rPr>
          <w:rFonts w:ascii="Trebuchet MS" w:hAnsi="Trebuchet MS"/>
        </w:rPr>
        <w:tab/>
        <w:t>Autoritatea Navală Română se preocupă permanent de furnizarea de servicii la cel mai înalt nivel de calitate și profesionalism tuturor participanților la traficul naval, prin aplicarea celor mai bune practici în domeniu, în condiții de eficiență, eficacitate și optimizare a costurilor.</w:t>
      </w:r>
    </w:p>
    <w:p w14:paraId="3745259F" w14:textId="77777777" w:rsidR="00100C93" w:rsidRPr="00C81350" w:rsidRDefault="00100C93" w:rsidP="00C332CD">
      <w:pPr>
        <w:pStyle w:val="NoSpacing"/>
        <w:jc w:val="both"/>
        <w:rPr>
          <w:rFonts w:ascii="Trebuchet MS" w:hAnsi="Trebuchet MS"/>
        </w:rPr>
      </w:pPr>
      <w:r w:rsidRPr="00C81350">
        <w:rPr>
          <w:rFonts w:ascii="Trebuchet MS" w:hAnsi="Trebuchet MS"/>
        </w:rPr>
        <w:t xml:space="preserve">În scopul îndeplinirii obiectivului strategic de asigurare și promovare a unor standarde ridicate de siguranță și securitate în domeniul transporturilor navale, ofițerii de siguranță și inspectorii de specialitate ai Autorității Navale Române acționează permanent, prin activități specifice de </w:t>
      </w:r>
      <w:r w:rsidRPr="00C81350">
        <w:rPr>
          <w:rFonts w:ascii="Trebuchet MS" w:hAnsi="Trebuchet MS"/>
        </w:rPr>
        <w:lastRenderedPageBreak/>
        <w:t xml:space="preserve">supraveghere și control, pentru creșterea gradului de siguranță a navigației, reducerea evenimentelor de navigație și asigurarea condițiilor normale de trafic. </w:t>
      </w:r>
    </w:p>
    <w:p w14:paraId="72C113CF" w14:textId="77777777" w:rsidR="00100C93" w:rsidRPr="00C81350" w:rsidRDefault="00100C93" w:rsidP="00C332CD">
      <w:pPr>
        <w:pStyle w:val="NoSpacing"/>
        <w:jc w:val="both"/>
        <w:rPr>
          <w:rFonts w:ascii="Trebuchet MS" w:hAnsi="Trebuchet MS"/>
        </w:rPr>
      </w:pPr>
      <w:r w:rsidRPr="00C81350">
        <w:rPr>
          <w:rFonts w:ascii="Trebuchet MS" w:hAnsi="Trebuchet MS"/>
        </w:rPr>
        <w:t>Prin activităţi specifice ale inspectorilor de specialitate şi ofiţerilor de siguranţa navigației din căpitănii se urmăreşte reducerea evenimentelor de navigaţie, desfăşurarea normală a traficului naval prin supravegherea şi controlul navigaţiei, conştientizarea armatorilor şi a echipajelor în legătură cu ordinea şi disciplina la bordul navelor, respectiv prezenţa la bord a personalului minim de siguranţă și a documentelor și autorizațiilor de transport.</w:t>
      </w:r>
    </w:p>
    <w:p w14:paraId="7421DE3D" w14:textId="77777777" w:rsidR="00100C93" w:rsidRPr="00C81350" w:rsidRDefault="00100C93" w:rsidP="00C332CD">
      <w:pPr>
        <w:pStyle w:val="NoSpacing"/>
        <w:jc w:val="both"/>
        <w:rPr>
          <w:rFonts w:ascii="Trebuchet MS" w:hAnsi="Trebuchet MS"/>
        </w:rPr>
      </w:pPr>
      <w:r w:rsidRPr="00C81350">
        <w:rPr>
          <w:rFonts w:ascii="Trebuchet MS" w:hAnsi="Trebuchet MS"/>
        </w:rPr>
        <w:t xml:space="preserve">Autoritatea Navală Română monitorizează continuu mişcarea navelor prin centrele sale VTS, urmărindu-se respectarea de către toţi participanţii la trafic a regulamentelor şi reglementărilor interne și internaționale în vigoare, în domeniul siguranţei navigaţiei. </w:t>
      </w:r>
    </w:p>
    <w:p w14:paraId="5257B5AE" w14:textId="77777777" w:rsidR="00100C93" w:rsidRPr="00C81350" w:rsidRDefault="00100C93" w:rsidP="00C332CD">
      <w:pPr>
        <w:pStyle w:val="NoSpacing"/>
        <w:jc w:val="both"/>
        <w:rPr>
          <w:rFonts w:ascii="Trebuchet MS" w:hAnsi="Trebuchet MS"/>
        </w:rPr>
      </w:pPr>
      <w:r w:rsidRPr="00C81350">
        <w:rPr>
          <w:rFonts w:ascii="Trebuchet MS" w:hAnsi="Trebuchet MS"/>
        </w:rPr>
        <w:tab/>
        <w:t xml:space="preserve"> Un obiectiv important al anului 2023 îl va reprezenta, în continuare, alinierea cadrului legislativ - normativ prin transpunerea şi implementarea acquis-ului comunitar în domeniul transporturilor navale şi a actelor normative internaţionale legiferate în cadrul organizaţiilor internaţionale din domeniul transporturilor maritime, la care România este parte (IMO, ILO, CEE/ONU, Comisia Dunării etc.). </w:t>
      </w:r>
    </w:p>
    <w:p w14:paraId="09E1C73B" w14:textId="77777777" w:rsidR="00100C93" w:rsidRPr="00C81350" w:rsidRDefault="00100C93" w:rsidP="00C332CD">
      <w:pPr>
        <w:pStyle w:val="NoSpacing"/>
        <w:jc w:val="both"/>
        <w:rPr>
          <w:rFonts w:ascii="Trebuchet MS" w:hAnsi="Trebuchet MS"/>
        </w:rPr>
      </w:pPr>
      <w:r w:rsidRPr="00C81350">
        <w:rPr>
          <w:rFonts w:ascii="Trebuchet MS" w:hAnsi="Trebuchet MS"/>
        </w:rPr>
        <w:t xml:space="preserve">Se va pune accent pe modalitatea gestionării deșeurilor la bord, cu referire la controlul efectuat de ofițerii de căpitănie, în scopul creșterii frecvenței acestor inspecții. </w:t>
      </w:r>
    </w:p>
    <w:p w14:paraId="6A141041" w14:textId="35A4CEF1" w:rsidR="00100C93" w:rsidRPr="00C81350" w:rsidRDefault="00100C93" w:rsidP="00C332CD">
      <w:pPr>
        <w:pStyle w:val="NoSpacing"/>
        <w:jc w:val="both"/>
        <w:rPr>
          <w:rFonts w:ascii="Trebuchet MS" w:hAnsi="Trebuchet MS"/>
        </w:rPr>
      </w:pPr>
      <w:r w:rsidRPr="00C81350">
        <w:rPr>
          <w:rFonts w:ascii="Trebuchet MS" w:hAnsi="Trebuchet MS"/>
        </w:rPr>
        <w:t>În procesul de comunicare cu părțile interesate relevante se urmărește în permanență înțelegerea necesităților și așteptărilor acestora, având în vedere efectul asupra capabilității de a furniza consecvent servicii de calitate, care satisfac cerințele clienților și care, în același timp, asigură îndeplinirea cerințelor legale și reglementate aplicabile. Totodată creșterea gradului de pregătire profesională și dezvoltarea competențelor personalului operativ al ANR constituie o preocupare constantă și pe parcursul anului 2023.</w:t>
      </w:r>
    </w:p>
    <w:p w14:paraId="3C4F26B9" w14:textId="77777777" w:rsidR="00220E24" w:rsidRDefault="00220E24" w:rsidP="00C332CD">
      <w:pPr>
        <w:pStyle w:val="NoSpacing"/>
        <w:jc w:val="both"/>
        <w:rPr>
          <w:rFonts w:ascii="Trebuchet MS" w:hAnsi="Trebuchet MS"/>
          <w:b/>
        </w:rPr>
      </w:pPr>
    </w:p>
    <w:p w14:paraId="200D8F56" w14:textId="77777777" w:rsidR="00220E24" w:rsidRDefault="00220E24" w:rsidP="00C332CD">
      <w:pPr>
        <w:pStyle w:val="NoSpacing"/>
        <w:jc w:val="both"/>
        <w:rPr>
          <w:rFonts w:ascii="Trebuchet MS" w:hAnsi="Trebuchet MS"/>
          <w:b/>
        </w:rPr>
      </w:pPr>
    </w:p>
    <w:p w14:paraId="4A69544C" w14:textId="438D5548" w:rsidR="00DB4898" w:rsidRPr="00C81350" w:rsidRDefault="004D42BD" w:rsidP="00C332CD">
      <w:pPr>
        <w:pStyle w:val="NoSpacing"/>
        <w:jc w:val="both"/>
        <w:rPr>
          <w:rFonts w:ascii="Trebuchet MS" w:hAnsi="Trebuchet MS"/>
        </w:rPr>
      </w:pPr>
      <w:r w:rsidRPr="00C81350">
        <w:rPr>
          <w:rFonts w:ascii="Trebuchet MS" w:hAnsi="Trebuchet MS"/>
          <w:b/>
        </w:rPr>
        <w:t>AGENTIA ROMANA DE SALVARE A VIETII OMENESTI PE MARE –ARSVOM</w:t>
      </w:r>
    </w:p>
    <w:p w14:paraId="45D3B4B6" w14:textId="77777777" w:rsidR="00A249C8" w:rsidRPr="00C81350" w:rsidRDefault="00A249C8" w:rsidP="00C332CD">
      <w:pPr>
        <w:shd w:val="clear" w:color="auto" w:fill="FFFFFF"/>
        <w:contextualSpacing/>
        <w:jc w:val="both"/>
      </w:pPr>
    </w:p>
    <w:p w14:paraId="65C8806F" w14:textId="77777777" w:rsidR="009A4828" w:rsidRPr="00C81350" w:rsidRDefault="009A4828" w:rsidP="00C332CD">
      <w:pPr>
        <w:shd w:val="clear" w:color="auto" w:fill="FFFFFF"/>
        <w:contextualSpacing/>
        <w:jc w:val="both"/>
      </w:pPr>
      <w:r w:rsidRPr="00C81350">
        <w:t>Agenția Română de Salvare a Vieții Omenești pe Mare – A.R.S.V.O.M. este organul tehnic de specialitate din subordinea Ministerului Transporturilor prin care se asigură activitatea de căutare și salvare a vieții omenești pe mare și intervenții în caz de poluare.</w:t>
      </w:r>
    </w:p>
    <w:p w14:paraId="57F405C1" w14:textId="77777777" w:rsidR="009A4828" w:rsidRPr="00C81350" w:rsidRDefault="009A4828" w:rsidP="00C332CD">
      <w:pPr>
        <w:shd w:val="clear" w:color="auto" w:fill="FFFFFF"/>
        <w:contextualSpacing/>
        <w:jc w:val="both"/>
      </w:pPr>
      <w:r w:rsidRPr="00C81350">
        <w:t xml:space="preserve">În îndeplinirea obiectului de activitate, A.R.S.V.O.M. are următoarele atribuții: </w:t>
      </w:r>
    </w:p>
    <w:p w14:paraId="478D9860" w14:textId="77777777" w:rsidR="009A4828" w:rsidRPr="00C81350" w:rsidRDefault="009A4828" w:rsidP="00FA1D49">
      <w:pPr>
        <w:numPr>
          <w:ilvl w:val="0"/>
          <w:numId w:val="70"/>
        </w:numPr>
        <w:shd w:val="clear" w:color="auto" w:fill="FFFFFF"/>
        <w:contextualSpacing/>
        <w:jc w:val="both"/>
      </w:pPr>
      <w:r w:rsidRPr="00C81350">
        <w:t>Duce la îndeplinirea obligațiilor ce revin statului român prin convențiile și acordurile internaționale la care acesta este parte, referitoare la activitatea de căutare și salvare a vieții omenești pe mare;</w:t>
      </w:r>
    </w:p>
    <w:p w14:paraId="1E1B7DDC" w14:textId="77777777" w:rsidR="009A4828" w:rsidRPr="00C81350" w:rsidRDefault="009A4828" w:rsidP="00FA1D49">
      <w:pPr>
        <w:numPr>
          <w:ilvl w:val="0"/>
          <w:numId w:val="70"/>
        </w:numPr>
        <w:shd w:val="clear" w:color="auto" w:fill="FFFFFF"/>
        <w:contextualSpacing/>
        <w:jc w:val="both"/>
      </w:pPr>
      <w:r w:rsidRPr="00C81350">
        <w:t>Îndeplinește sarcinile care îi revin din Planul național de pregătire, răspuns și cooperare în caz de poluare marină;</w:t>
      </w:r>
    </w:p>
    <w:p w14:paraId="1FB81260" w14:textId="77777777" w:rsidR="009A4828" w:rsidRPr="00C81350" w:rsidRDefault="009A4828" w:rsidP="00FA1D49">
      <w:pPr>
        <w:numPr>
          <w:ilvl w:val="0"/>
          <w:numId w:val="70"/>
        </w:numPr>
        <w:shd w:val="clear" w:color="auto" w:fill="FFFFFF"/>
        <w:contextualSpacing/>
        <w:jc w:val="both"/>
      </w:pPr>
      <w:r w:rsidRPr="00C81350">
        <w:t>Execută intervenții în caz de poluare.</w:t>
      </w:r>
    </w:p>
    <w:p w14:paraId="7E533934" w14:textId="77777777" w:rsidR="00326130" w:rsidRPr="00C81350" w:rsidRDefault="00326130" w:rsidP="00C332CD">
      <w:pPr>
        <w:shd w:val="clear" w:color="auto" w:fill="FFFFFF"/>
        <w:contextualSpacing/>
        <w:jc w:val="both"/>
      </w:pPr>
      <w:r w:rsidRPr="00C81350">
        <w:t>În anul 2022 Direcția Exploatare a coordonat de 57 misiuni: 24 intervenții S.A.R., 5 intervenții O.P.R.C., 3 intervenții de remorcare/salvare, 25 intervenții de MEDEVAC. Situațiile în care a fost solicitată intervenția A.R.S.V.O.M. au variat de la persoane aflate în pericol de înec, persoane aflate pe ambarcațiuni în derivă, recuperare persoane aflate pe ambarcațiuni în pericol de scufundare, recuperare persoane decedate, operațiuni MEDEVAC, operațiuni cu scafandri și diverse solicitări pentru asistență din partea ISU.</w:t>
      </w:r>
    </w:p>
    <w:p w14:paraId="59C6802B" w14:textId="576F419B" w:rsidR="00326130" w:rsidRPr="00C81350" w:rsidRDefault="00326130" w:rsidP="00C332CD">
      <w:pPr>
        <w:shd w:val="clear" w:color="auto" w:fill="FFFFFF"/>
        <w:contextualSpacing/>
        <w:jc w:val="both"/>
      </w:pPr>
      <w:r w:rsidRPr="00C81350">
        <w:t xml:space="preserve">Pe tot parcursul anului au fost planificate și executate exerciții și antrenamente lunare pentru perfecționarea personalului navigant și a scafandrilor. </w:t>
      </w:r>
    </w:p>
    <w:p w14:paraId="03BADC46" w14:textId="6234CC45" w:rsidR="009A4828" w:rsidRPr="00C81350" w:rsidRDefault="00326130" w:rsidP="00C332CD">
      <w:pPr>
        <w:shd w:val="clear" w:color="auto" w:fill="FFFFFF"/>
        <w:contextualSpacing/>
        <w:jc w:val="both"/>
      </w:pPr>
      <w:r w:rsidRPr="00C81350">
        <w:t>În anul 2022 s-a constatat o creștere a solicitărilor cu 90 % față de anul precedent. Pentru a asigura o acoperire cât mai amplă a litoralului românesc și a unui răspuns rapid în caz de intervenție la platformele petroliere și nu numai, conducerea A.R.S.V.O.M. a păstrat punctele de lucru de la Sulina, Portul Tomis și Mangalia, în ciuda deficitului de personal și  situației generată de conflictul armat de la granița cu România, mai ales în zona Sulina.</w:t>
      </w:r>
    </w:p>
    <w:p w14:paraId="32A108C0" w14:textId="77777777" w:rsidR="009A4828" w:rsidRPr="00C81350" w:rsidRDefault="009A4828" w:rsidP="00C332CD">
      <w:pPr>
        <w:shd w:val="clear" w:color="auto" w:fill="FFFFFF"/>
        <w:contextualSpacing/>
        <w:jc w:val="both"/>
      </w:pPr>
    </w:p>
    <w:p w14:paraId="4F19917E" w14:textId="47C4E3A4" w:rsidR="00AF40E5" w:rsidRPr="00C81350" w:rsidRDefault="00AF40E5" w:rsidP="00C332CD">
      <w:pPr>
        <w:contextualSpacing/>
        <w:jc w:val="both"/>
        <w:rPr>
          <w:rStyle w:val="FontStyle50"/>
          <w:rFonts w:ascii="Trebuchet MS" w:hAnsi="Trebuchet MS"/>
          <w:b/>
          <w:lang w:eastAsia="ro-RO"/>
        </w:rPr>
      </w:pPr>
      <w:r w:rsidRPr="00C81350">
        <w:rPr>
          <w:rStyle w:val="FontStyle50"/>
          <w:rFonts w:ascii="Trebuchet MS" w:hAnsi="Trebuchet MS"/>
          <w:b/>
          <w:lang w:eastAsia="ro-RO"/>
        </w:rPr>
        <w:t>Propuneri</w:t>
      </w:r>
    </w:p>
    <w:p w14:paraId="675DDB33" w14:textId="77777777" w:rsidR="00AF40E5" w:rsidRPr="00C81350" w:rsidRDefault="00AF40E5" w:rsidP="00C332CD">
      <w:pPr>
        <w:contextualSpacing/>
        <w:jc w:val="both"/>
        <w:rPr>
          <w:rStyle w:val="FontStyle50"/>
          <w:rFonts w:ascii="Trebuchet MS" w:hAnsi="Trebuchet MS"/>
          <w:b/>
          <w:lang w:eastAsia="ro-RO"/>
        </w:rPr>
      </w:pPr>
    </w:p>
    <w:p w14:paraId="22EF616C" w14:textId="77777777" w:rsidR="00AF40E5" w:rsidRPr="00C81350" w:rsidRDefault="00AF40E5" w:rsidP="00C332CD">
      <w:pPr>
        <w:contextualSpacing/>
        <w:jc w:val="both"/>
        <w:rPr>
          <w:rStyle w:val="FontStyle50"/>
          <w:rFonts w:ascii="Trebuchet MS" w:hAnsi="Trebuchet MS"/>
          <w:lang w:eastAsia="ro-RO"/>
        </w:rPr>
      </w:pPr>
      <w:r w:rsidRPr="00C81350">
        <w:rPr>
          <w:rStyle w:val="FontStyle50"/>
          <w:rFonts w:ascii="Trebuchet MS" w:hAnsi="Trebuchet MS"/>
          <w:lang w:eastAsia="ro-RO"/>
        </w:rPr>
        <w:t xml:space="preserve">Cu sprijinul Ministerului Transporturilor și Infrastructurii, ne propunem să continuăm achiziția unui studiu de fezabilitate pentru realizarea unei stații de transformare pentru baza de antrenament, achiziția unor pompe de incedniu pentru nava ”Hercules” în vederea menținerii clasei și vom face demersuri pentru demararea înființării  unei subunități - Centru de Căutare și Salvare la Sulina. </w:t>
      </w:r>
    </w:p>
    <w:p w14:paraId="6883EA03" w14:textId="54792D1F" w:rsidR="00A249C8" w:rsidRPr="00C81350" w:rsidRDefault="00AF40E5" w:rsidP="00C332CD">
      <w:pPr>
        <w:contextualSpacing/>
        <w:jc w:val="both"/>
        <w:rPr>
          <w:rStyle w:val="FontStyle50"/>
          <w:rFonts w:ascii="Trebuchet MS" w:hAnsi="Trebuchet MS"/>
          <w:lang w:eastAsia="ro-RO"/>
        </w:rPr>
      </w:pPr>
      <w:r w:rsidRPr="00C81350">
        <w:rPr>
          <w:rStyle w:val="FontStyle50"/>
          <w:rFonts w:ascii="Trebuchet MS" w:hAnsi="Trebuchet MS"/>
          <w:lang w:eastAsia="ro-RO"/>
        </w:rPr>
        <w:t>Aceste dotări sunt necesare pentru eficientizarea serviciului de căutare și salvare, precum și intervenții de depoluare  în Marea Neagră și supuse cerințelor de cooperare cu țările riverane.</w:t>
      </w:r>
    </w:p>
    <w:p w14:paraId="27B55C0B" w14:textId="77777777" w:rsidR="001F2DC8" w:rsidRPr="00C81350" w:rsidRDefault="001F2DC8" w:rsidP="00C332CD">
      <w:pPr>
        <w:contextualSpacing/>
        <w:jc w:val="both"/>
        <w:rPr>
          <w:rStyle w:val="FontStyle50"/>
          <w:rFonts w:ascii="Trebuchet MS" w:hAnsi="Trebuchet MS"/>
          <w:b/>
          <w:lang w:eastAsia="ro-RO"/>
        </w:rPr>
      </w:pPr>
    </w:p>
    <w:p w14:paraId="16AF1E74" w14:textId="77777777" w:rsidR="00AF40E5" w:rsidRPr="00C81350" w:rsidRDefault="00AF40E5" w:rsidP="00C332CD">
      <w:pPr>
        <w:contextualSpacing/>
        <w:jc w:val="both"/>
        <w:rPr>
          <w:rStyle w:val="FontStyle50"/>
          <w:rFonts w:ascii="Trebuchet MS" w:hAnsi="Trebuchet MS"/>
          <w:b/>
          <w:lang w:eastAsia="ro-RO"/>
        </w:rPr>
      </w:pPr>
    </w:p>
    <w:p w14:paraId="7398DB7F" w14:textId="77777777" w:rsidR="00DB4898" w:rsidRPr="00C81350" w:rsidRDefault="004D42BD" w:rsidP="00C332CD">
      <w:pPr>
        <w:contextualSpacing/>
        <w:jc w:val="both"/>
        <w:rPr>
          <w:b/>
          <w:u w:val="single"/>
        </w:rPr>
      </w:pPr>
      <w:r w:rsidRPr="00C81350">
        <w:rPr>
          <w:rStyle w:val="FontStyle50"/>
          <w:rFonts w:ascii="Trebuchet MS" w:hAnsi="Trebuchet MS"/>
          <w:b/>
          <w:lang w:eastAsia="ro-RO"/>
        </w:rPr>
        <w:lastRenderedPageBreak/>
        <w:t>CENTRUL ROMÂN PENTRU PREGĂTIREA ŞI PERFECŢIONAREA PERSONALULUI DIN TRANSPORTURI NAVALE – CERONAV</w:t>
      </w:r>
    </w:p>
    <w:p w14:paraId="4A299E9B" w14:textId="77777777" w:rsidR="00DB4898" w:rsidRPr="00C81350" w:rsidRDefault="00DB4898" w:rsidP="00C332CD">
      <w:pPr>
        <w:contextualSpacing/>
        <w:jc w:val="both"/>
        <w:rPr>
          <w:b/>
          <w:color w:val="FF0000"/>
          <w:u w:val="single"/>
        </w:rPr>
      </w:pPr>
    </w:p>
    <w:p w14:paraId="39B689BC" w14:textId="77777777" w:rsidR="004E6DC1" w:rsidRPr="00C81350" w:rsidRDefault="004E6DC1" w:rsidP="00C332CD">
      <w:pPr>
        <w:tabs>
          <w:tab w:val="left" w:pos="338"/>
        </w:tabs>
        <w:autoSpaceDE w:val="0"/>
        <w:autoSpaceDN w:val="0"/>
        <w:adjustRightInd w:val="0"/>
        <w:ind w:firstLine="720"/>
        <w:jc w:val="both"/>
        <w:rPr>
          <w:rFonts w:eastAsia="Times New Roman"/>
          <w:bCs/>
          <w:lang w:eastAsia="ro-RO"/>
        </w:rPr>
      </w:pPr>
      <w:r w:rsidRPr="00C81350">
        <w:rPr>
          <w:rFonts w:eastAsia="Times New Roman"/>
          <w:lang w:eastAsia="ro-RO"/>
        </w:rPr>
        <w:t xml:space="preserve">Încă de la înfiinţare, CERONAV a fost desemnat  prin Ordonanţa de Guvern nr.42/1997  ca </w:t>
      </w:r>
      <w:r w:rsidRPr="00C81350">
        <w:rPr>
          <w:rFonts w:eastAsia="Times New Roman"/>
          <w:bCs/>
          <w:lang w:eastAsia="ro-RO"/>
        </w:rPr>
        <w:t>organism naţional de instruire, scop în care:</w:t>
      </w:r>
    </w:p>
    <w:p w14:paraId="2ACEBA94" w14:textId="77777777" w:rsidR="004E6DC1" w:rsidRPr="00C81350" w:rsidRDefault="004E6DC1" w:rsidP="00FA1D49">
      <w:pPr>
        <w:numPr>
          <w:ilvl w:val="0"/>
          <w:numId w:val="71"/>
        </w:numPr>
        <w:tabs>
          <w:tab w:val="clear" w:pos="360"/>
        </w:tabs>
        <w:autoSpaceDE w:val="0"/>
        <w:autoSpaceDN w:val="0"/>
        <w:adjustRightInd w:val="0"/>
        <w:ind w:left="709"/>
        <w:jc w:val="both"/>
        <w:rPr>
          <w:rFonts w:eastAsia="Times New Roman"/>
          <w:bCs/>
          <w:lang w:eastAsia="ro-RO"/>
        </w:rPr>
      </w:pPr>
      <w:r w:rsidRPr="00C81350">
        <w:rPr>
          <w:rFonts w:eastAsia="Times New Roman"/>
          <w:lang w:eastAsia="ro-RO"/>
        </w:rPr>
        <w:t xml:space="preserve">asigură pregătirea şi perfecţionarea personalului navigant ce serveşte la bordul navelor maritime pentru atingerea nivelului minim de pregătire cerut de prevederile  </w:t>
      </w:r>
      <w:r w:rsidRPr="00C81350">
        <w:rPr>
          <w:rFonts w:eastAsia="Times New Roman"/>
          <w:bCs/>
          <w:lang w:eastAsia="ro-RO"/>
        </w:rPr>
        <w:t>Convenţiei  internaţionale  STCW 1978;</w:t>
      </w:r>
    </w:p>
    <w:p w14:paraId="57D88BF7" w14:textId="77777777" w:rsidR="004E6DC1" w:rsidRPr="00C81350" w:rsidRDefault="004E6DC1" w:rsidP="00FA1D49">
      <w:pPr>
        <w:numPr>
          <w:ilvl w:val="0"/>
          <w:numId w:val="72"/>
        </w:numPr>
        <w:tabs>
          <w:tab w:val="left" w:pos="706"/>
        </w:tabs>
        <w:autoSpaceDE w:val="0"/>
        <w:autoSpaceDN w:val="0"/>
        <w:adjustRightInd w:val="0"/>
        <w:ind w:left="706" w:hanging="338"/>
        <w:jc w:val="both"/>
        <w:rPr>
          <w:rFonts w:eastAsia="Times New Roman"/>
          <w:lang w:eastAsia="ro-RO"/>
        </w:rPr>
      </w:pPr>
      <w:r w:rsidRPr="00C81350">
        <w:rPr>
          <w:rFonts w:eastAsia="Times New Roman"/>
          <w:lang w:eastAsia="ro-RO"/>
        </w:rPr>
        <w:t xml:space="preserve">asigură funcţia de pregătire şi perfecţionare a personalului care deserveşte mijloacele de transport naval sau care desfăşoară activităţi de transport naval, </w:t>
      </w:r>
      <w:r w:rsidRPr="00C81350">
        <w:rPr>
          <w:rFonts w:eastAsia="Times New Roman"/>
          <w:bCs/>
          <w:lang w:eastAsia="ro-RO"/>
        </w:rPr>
        <w:t>activităţi conexe şi activităţi auxiliare acestora,</w:t>
      </w:r>
      <w:r w:rsidRPr="00C81350">
        <w:rPr>
          <w:rFonts w:eastAsia="Times New Roman"/>
          <w:b/>
          <w:bCs/>
          <w:lang w:eastAsia="ro-RO"/>
        </w:rPr>
        <w:t xml:space="preserve"> </w:t>
      </w:r>
      <w:r w:rsidRPr="00C81350">
        <w:rPr>
          <w:rFonts w:eastAsia="Times New Roman"/>
          <w:lang w:eastAsia="ro-RO"/>
        </w:rPr>
        <w:t>prevăzută de Ordonanţa Guvernului nr. 42/1997 privind transportul naval, aprobată cu modificările şi completările în vigoare;</w:t>
      </w:r>
    </w:p>
    <w:p w14:paraId="297E7885" w14:textId="77777777" w:rsidR="004E6DC1" w:rsidRPr="00C81350" w:rsidRDefault="004E6DC1" w:rsidP="00FA1D49">
      <w:pPr>
        <w:numPr>
          <w:ilvl w:val="0"/>
          <w:numId w:val="72"/>
        </w:numPr>
        <w:tabs>
          <w:tab w:val="left" w:pos="706"/>
        </w:tabs>
        <w:autoSpaceDE w:val="0"/>
        <w:autoSpaceDN w:val="0"/>
        <w:adjustRightInd w:val="0"/>
        <w:ind w:left="706" w:hanging="338"/>
        <w:jc w:val="both"/>
        <w:rPr>
          <w:rFonts w:eastAsia="Times New Roman"/>
          <w:lang w:eastAsia="ro-RO"/>
        </w:rPr>
      </w:pPr>
      <w:r w:rsidRPr="00C81350">
        <w:rPr>
          <w:rFonts w:eastAsia="Times New Roman"/>
          <w:lang w:eastAsia="ro-RO"/>
        </w:rPr>
        <w:t xml:space="preserve">asigură pregătirea teoretică şi practică a personalului din transporturile navale în concordanţă cu </w:t>
      </w:r>
      <w:r w:rsidRPr="00C81350">
        <w:rPr>
          <w:rFonts w:eastAsia="Times New Roman"/>
          <w:bCs/>
          <w:lang w:eastAsia="ro-RO"/>
        </w:rPr>
        <w:t>reglementările interne</w:t>
      </w:r>
      <w:r w:rsidRPr="00C81350">
        <w:rPr>
          <w:rFonts w:eastAsia="Times New Roman"/>
          <w:b/>
          <w:bCs/>
          <w:lang w:eastAsia="ro-RO"/>
        </w:rPr>
        <w:t xml:space="preserve"> </w:t>
      </w:r>
      <w:r w:rsidRPr="00C81350">
        <w:rPr>
          <w:rFonts w:eastAsia="Times New Roman"/>
          <w:lang w:eastAsia="ro-RO"/>
        </w:rPr>
        <w:t xml:space="preserve">în domeniu şi cu </w:t>
      </w:r>
      <w:r w:rsidRPr="00C81350">
        <w:rPr>
          <w:rFonts w:eastAsia="Times New Roman"/>
          <w:bCs/>
          <w:lang w:eastAsia="ro-RO"/>
        </w:rPr>
        <w:t>legislaţia europeană</w:t>
      </w:r>
    </w:p>
    <w:p w14:paraId="73E24E78" w14:textId="77777777" w:rsidR="004E6DC1" w:rsidRPr="00C81350" w:rsidRDefault="004E6DC1" w:rsidP="00C332CD">
      <w:pPr>
        <w:tabs>
          <w:tab w:val="left" w:pos="706"/>
        </w:tabs>
        <w:autoSpaceDE w:val="0"/>
        <w:autoSpaceDN w:val="0"/>
        <w:adjustRightInd w:val="0"/>
        <w:ind w:left="706"/>
        <w:jc w:val="both"/>
        <w:rPr>
          <w:rFonts w:eastAsia="Times New Roman"/>
          <w:lang w:eastAsia="ro-RO"/>
        </w:rPr>
      </w:pPr>
      <w:r w:rsidRPr="00C81350">
        <w:rPr>
          <w:rFonts w:eastAsia="Times New Roman"/>
          <w:b/>
          <w:bCs/>
          <w:lang w:eastAsia="ro-RO"/>
        </w:rPr>
        <w:t xml:space="preserve"> </w:t>
      </w:r>
      <w:r w:rsidRPr="00C81350">
        <w:rPr>
          <w:rFonts w:eastAsia="Times New Roman"/>
          <w:lang w:eastAsia="ro-RO"/>
        </w:rPr>
        <w:t>referitoare la: personalul navigant, profesia de transportator de mărfuri pe căile navigabile interioare, consilierii de siguranţă pentru transportul mărfurilor periculoase pe căi navigabile interioare, modalităţile de navlosire a navelor şi de stabilire a preţurilor de transport, precum şi la alte aspecte ale transportului naval pentru care se instituie standarde privind nivelul cunoştinţelor, în conformitate cu reglementările în vigoare.</w:t>
      </w:r>
    </w:p>
    <w:p w14:paraId="4BE94EB9" w14:textId="77777777" w:rsidR="004E6DC1" w:rsidRPr="00C81350" w:rsidRDefault="004E6DC1" w:rsidP="00FA1D49">
      <w:pPr>
        <w:numPr>
          <w:ilvl w:val="0"/>
          <w:numId w:val="72"/>
        </w:numPr>
        <w:tabs>
          <w:tab w:val="left" w:pos="706"/>
        </w:tabs>
        <w:autoSpaceDE w:val="0"/>
        <w:autoSpaceDN w:val="0"/>
        <w:adjustRightInd w:val="0"/>
        <w:ind w:left="706" w:hanging="338"/>
        <w:jc w:val="both"/>
        <w:rPr>
          <w:rFonts w:eastAsia="Times New Roman"/>
          <w:lang w:eastAsia="ro-RO"/>
        </w:rPr>
      </w:pPr>
      <w:r w:rsidRPr="00C81350">
        <w:rPr>
          <w:rFonts w:eastAsia="Times New Roman"/>
          <w:lang w:eastAsia="ro-RO"/>
        </w:rPr>
        <w:t>Organizarea  unor cursuri specifice activităţilor de pe platforme maritime, activitate posibilă graţie obţinerii acreditării OPITO.</w:t>
      </w:r>
    </w:p>
    <w:p w14:paraId="507DF63C" w14:textId="77777777" w:rsidR="004E6DC1" w:rsidRPr="00C81350" w:rsidRDefault="004E6DC1" w:rsidP="00C332CD">
      <w:pPr>
        <w:tabs>
          <w:tab w:val="left" w:pos="706"/>
        </w:tabs>
        <w:autoSpaceDE w:val="0"/>
        <w:autoSpaceDN w:val="0"/>
        <w:adjustRightInd w:val="0"/>
        <w:jc w:val="both"/>
        <w:rPr>
          <w:rFonts w:eastAsia="Times New Roman"/>
          <w:b/>
          <w:bCs/>
          <w:spacing w:val="-30"/>
          <w:lang w:eastAsia="ro-RO"/>
        </w:rPr>
      </w:pPr>
    </w:p>
    <w:p w14:paraId="4162241B" w14:textId="77777777" w:rsidR="00AF40E5" w:rsidRPr="00C81350" w:rsidRDefault="00AF40E5" w:rsidP="00C332CD">
      <w:pPr>
        <w:ind w:left="5" w:hanging="5"/>
        <w:jc w:val="both"/>
        <w:rPr>
          <w:rFonts w:eastAsia="Times New Roman"/>
          <w:b/>
          <w:bCs/>
          <w:color w:val="000000"/>
          <w:lang w:eastAsia="ro-RO"/>
        </w:rPr>
      </w:pPr>
      <w:r w:rsidRPr="00C81350">
        <w:rPr>
          <w:rFonts w:eastAsia="Times New Roman"/>
          <w:b/>
          <w:bCs/>
          <w:color w:val="000000"/>
          <w:lang w:eastAsia="ro-RO"/>
        </w:rPr>
        <w:t xml:space="preserve">  Activitatea principală a instituţiei:</w:t>
      </w:r>
    </w:p>
    <w:p w14:paraId="6D0FEDBB" w14:textId="77777777" w:rsidR="00AF40E5" w:rsidRPr="00C81350" w:rsidRDefault="00AF40E5" w:rsidP="00C332CD">
      <w:pPr>
        <w:ind w:left="5" w:hanging="5"/>
        <w:jc w:val="both"/>
        <w:rPr>
          <w:rFonts w:eastAsia="Times New Roman"/>
          <w:color w:val="000000"/>
          <w:lang w:eastAsia="ro-RO"/>
        </w:rPr>
      </w:pPr>
      <w:r w:rsidRPr="00C81350">
        <w:rPr>
          <w:rFonts w:eastAsia="Times New Roman"/>
          <w:color w:val="000000"/>
          <w:lang w:val="it-IT" w:eastAsia="ro-RO"/>
        </w:rPr>
        <w:t xml:space="preserve">Graficul de cursuri pentru anul 2022 a fost elaborat în conformitate cu Metodologia de desfăşurare a programelor de pregătire şi perfecţionare a personalului din transporturi navale, Ordinul 214 din 07.02.2007 referitor la criteriile minime de pregătire a personalului navigant român care nu intră sub incidenţa Convenţiei STCW şi care efectuează serviciul la bordul navelor maritime şi maritime portuare care arborează pavilionul romanesc, Ordinul 382 din 07.06.2007 privind criteriile de certificare a piloţilor maritimi, alţii decât piloţii de mare larg </w:t>
      </w:r>
      <w:r w:rsidRPr="00C81350">
        <w:rPr>
          <w:rFonts w:eastAsia="Times New Roman"/>
          <w:color w:val="000000"/>
          <w:lang w:eastAsia="ro-RO"/>
        </w:rPr>
        <w:t>și Ordinul 1252 din 13.08.2014 pentru aprobarea criteriilor minime de pregătire și perfecționare a personalului navigant maritim român și a sistemului de recunoaștere a brevetelor și a certificatelor de capacitate si Ordin nr. 335 din 19 martie 2018, Ordinul 209 din 2022 pentru aprobarea standardelor de instruire, confirmarea competenței si certificarea calificărilor profesionale ale personalului navigant român de la bordul navelor de navigație interioară.</w:t>
      </w:r>
    </w:p>
    <w:p w14:paraId="17201B8B" w14:textId="77777777" w:rsidR="00AF40E5" w:rsidRPr="00C81350" w:rsidRDefault="00AF40E5" w:rsidP="00C332CD">
      <w:pPr>
        <w:ind w:left="5" w:hanging="5"/>
        <w:jc w:val="both"/>
        <w:rPr>
          <w:rFonts w:eastAsia="Times New Roman"/>
          <w:color w:val="000000"/>
          <w:lang w:eastAsia="ro-RO"/>
        </w:rPr>
      </w:pPr>
      <w:r w:rsidRPr="00C81350">
        <w:rPr>
          <w:rFonts w:eastAsia="Times New Roman"/>
          <w:color w:val="000000"/>
          <w:lang w:eastAsia="ro-RO"/>
        </w:rPr>
        <w:t>Planul anual de lucru a fost întocmit încă din luna noiembrie a anului 2021, în asa fel încât să poata fi supus avizării Directorului de Studii, Directorului General Adjunct, Directorului de Dezvoltare și aprobării Directorului General. Acest lucru a permis derularea înscrierilor, începând cu luna Decembrie.</w:t>
      </w:r>
    </w:p>
    <w:p w14:paraId="45CD59AB" w14:textId="77777777" w:rsidR="00AF40E5" w:rsidRPr="00C81350" w:rsidRDefault="00AF40E5" w:rsidP="00C332CD">
      <w:pPr>
        <w:ind w:left="5" w:hanging="5"/>
        <w:jc w:val="both"/>
        <w:rPr>
          <w:rFonts w:eastAsia="Times New Roman"/>
          <w:color w:val="000000"/>
          <w:lang w:val="it-IT" w:eastAsia="ro-RO"/>
        </w:rPr>
      </w:pPr>
      <w:r w:rsidRPr="00C81350">
        <w:rPr>
          <w:rFonts w:eastAsia="Times New Roman"/>
          <w:color w:val="000000"/>
          <w:lang w:val="it-IT" w:eastAsia="ro-RO"/>
        </w:rPr>
        <w:t>Planificarea cursurilor a fost făcută ţinându-se cont atât de reglementările stabilite prin actele normative mai sus menţionate cât şi de numărul participanţilor la programele de instruire din anul 2017, cursanţii fiind obligaţi să-şi reconfirme anumite cursurile obligatorii la cinci ani .</w:t>
      </w:r>
    </w:p>
    <w:p w14:paraId="34C6A90A" w14:textId="55870986" w:rsidR="00AF40E5" w:rsidRPr="00C81350" w:rsidRDefault="00AF40E5" w:rsidP="00C332CD">
      <w:pPr>
        <w:ind w:left="5" w:hanging="5"/>
        <w:jc w:val="both"/>
        <w:rPr>
          <w:rFonts w:eastAsia="Times New Roman"/>
          <w:color w:val="000000"/>
          <w:lang w:eastAsia="ro-RO"/>
        </w:rPr>
      </w:pPr>
      <w:r w:rsidRPr="00C81350">
        <w:rPr>
          <w:rFonts w:eastAsia="Times New Roman"/>
          <w:color w:val="000000"/>
          <w:lang w:val="it-IT" w:eastAsia="ro-RO"/>
        </w:rPr>
        <w:t xml:space="preserve">În anul 2022  au fost organizate un număr de </w:t>
      </w:r>
      <w:r w:rsidRPr="00C81350">
        <w:rPr>
          <w:rFonts w:eastAsia="Times New Roman"/>
          <w:bCs/>
          <w:color w:val="000000"/>
          <w:lang w:val="it-IT" w:eastAsia="ro-RO"/>
        </w:rPr>
        <w:t>2.232</w:t>
      </w:r>
      <w:r w:rsidRPr="00C81350">
        <w:rPr>
          <w:rFonts w:eastAsia="Times New Roman"/>
          <w:color w:val="000000"/>
          <w:lang w:val="it-IT" w:eastAsia="ro-RO"/>
        </w:rPr>
        <w:t xml:space="preserve"> grupe totalizând un număr de 20.599 cursanți la mai multe cursuri.</w:t>
      </w:r>
    </w:p>
    <w:p w14:paraId="444FB867" w14:textId="77777777" w:rsidR="00AF40E5" w:rsidRPr="00C81350" w:rsidRDefault="00AF40E5" w:rsidP="00C332CD">
      <w:pPr>
        <w:ind w:left="5" w:hanging="5"/>
        <w:jc w:val="both"/>
        <w:rPr>
          <w:rFonts w:eastAsia="Times New Roman"/>
          <w:b/>
          <w:color w:val="000000"/>
          <w:lang w:eastAsia="ro-RO"/>
        </w:rPr>
      </w:pPr>
    </w:p>
    <w:p w14:paraId="658F6615" w14:textId="77777777" w:rsidR="00AF40E5" w:rsidRPr="00C81350" w:rsidRDefault="00AF40E5" w:rsidP="00C332CD">
      <w:pPr>
        <w:ind w:left="5" w:hanging="5"/>
        <w:jc w:val="both"/>
        <w:rPr>
          <w:rFonts w:eastAsia="Times New Roman"/>
          <w:b/>
          <w:color w:val="000000"/>
          <w:lang w:eastAsia="ro-RO"/>
        </w:rPr>
      </w:pPr>
      <w:r w:rsidRPr="00C81350">
        <w:rPr>
          <w:rFonts w:eastAsia="Times New Roman"/>
          <w:b/>
          <w:color w:val="000000"/>
          <w:lang w:eastAsia="ro-RO"/>
        </w:rPr>
        <w:t>CERONAV a continuat și în anul 2022 modernizare facilitatilor didactice în sediile Constanța si Galați.</w:t>
      </w:r>
    </w:p>
    <w:p w14:paraId="494C1A95" w14:textId="01C6C11E" w:rsidR="00AF40E5" w:rsidRPr="00C81350" w:rsidRDefault="003D25E7" w:rsidP="00C332CD">
      <w:pPr>
        <w:autoSpaceDE w:val="0"/>
        <w:autoSpaceDN w:val="0"/>
        <w:spacing w:before="4"/>
        <w:ind w:left="-108" w:hanging="352"/>
        <w:jc w:val="both"/>
        <w:rPr>
          <w:b/>
          <w:color w:val="000000"/>
          <w:lang w:val="en-US"/>
        </w:rPr>
      </w:pPr>
      <w:r w:rsidRPr="00C81350">
        <w:rPr>
          <w:b/>
          <w:color w:val="000000"/>
          <w:lang w:val="en-US"/>
        </w:rPr>
        <w:t xml:space="preserve">       </w:t>
      </w:r>
      <w:r w:rsidR="00AF40E5" w:rsidRPr="00C81350">
        <w:rPr>
          <w:b/>
          <w:color w:val="000000"/>
          <w:lang w:val="en-US"/>
        </w:rPr>
        <w:t>Obiect</w:t>
      </w:r>
      <w:r w:rsidRPr="00C81350">
        <w:rPr>
          <w:b/>
          <w:color w:val="000000"/>
          <w:lang w:val="en-US"/>
        </w:rPr>
        <w:t>ive de investitii în continuare</w:t>
      </w:r>
    </w:p>
    <w:p w14:paraId="1D091DBE" w14:textId="77777777" w:rsidR="003D25E7" w:rsidRPr="00C81350" w:rsidRDefault="003D25E7" w:rsidP="00C332CD">
      <w:pPr>
        <w:autoSpaceDE w:val="0"/>
        <w:autoSpaceDN w:val="0"/>
        <w:spacing w:before="4"/>
        <w:ind w:left="-108" w:hanging="352"/>
        <w:jc w:val="both"/>
        <w:rPr>
          <w:lang w:val="en-US"/>
        </w:rPr>
      </w:pPr>
    </w:p>
    <w:p w14:paraId="07A48FA3" w14:textId="77777777" w:rsidR="00AF40E5" w:rsidRPr="00C81350" w:rsidRDefault="00AF40E5" w:rsidP="00FA1D49">
      <w:pPr>
        <w:numPr>
          <w:ilvl w:val="0"/>
          <w:numId w:val="193"/>
        </w:numPr>
        <w:rPr>
          <w:rFonts w:eastAsia="Times New Roman"/>
          <w:lang w:eastAsia="ro-RO"/>
        </w:rPr>
      </w:pPr>
      <w:r w:rsidRPr="00C81350">
        <w:rPr>
          <w:rFonts w:eastAsia="Times New Roman"/>
          <w:b/>
          <w:i/>
          <w:lang w:eastAsia="ro-RO"/>
        </w:rPr>
        <w:t>Corp  învațamant cazare și Bazin de</w:t>
      </w:r>
      <w:r w:rsidRPr="00C81350">
        <w:rPr>
          <w:rFonts w:eastAsia="Times New Roman"/>
          <w:lang w:eastAsia="ro-RO"/>
        </w:rPr>
        <w:t xml:space="preserve"> </w:t>
      </w:r>
      <w:r w:rsidRPr="00C81350">
        <w:rPr>
          <w:rFonts w:eastAsia="Times New Roman"/>
          <w:b/>
          <w:i/>
          <w:lang w:eastAsia="ro-RO"/>
        </w:rPr>
        <w:t>antrenamente</w:t>
      </w:r>
    </w:p>
    <w:p w14:paraId="4F271AF5" w14:textId="77777777" w:rsidR="00AF40E5" w:rsidRPr="00C81350" w:rsidRDefault="00AF40E5" w:rsidP="00C332CD">
      <w:pPr>
        <w:jc w:val="both"/>
        <w:rPr>
          <w:rFonts w:eastAsia="Times New Roman"/>
          <w:lang w:eastAsia="ro-RO"/>
        </w:rPr>
      </w:pPr>
      <w:r w:rsidRPr="00C81350">
        <w:rPr>
          <w:rFonts w:eastAsia="Times New Roman"/>
          <w:lang w:eastAsia="ro-RO"/>
        </w:rPr>
        <w:t xml:space="preserve">În urma atribuirii în luna septembrie 2021 a acordului cadru  privind proiectarea si execuția  aferenta obiectivului de investitii; </w:t>
      </w:r>
      <w:r w:rsidRPr="00C81350">
        <w:rPr>
          <w:rFonts w:eastAsia="Times New Roman"/>
          <w:b/>
          <w:i/>
          <w:lang w:eastAsia="ro-RO"/>
        </w:rPr>
        <w:t>Corp  învațamant cazare și Bazin de</w:t>
      </w:r>
      <w:r w:rsidRPr="00C81350">
        <w:rPr>
          <w:rFonts w:eastAsia="Times New Roman"/>
          <w:lang w:eastAsia="ro-RO"/>
        </w:rPr>
        <w:t xml:space="preserve"> </w:t>
      </w:r>
      <w:r w:rsidRPr="00C81350">
        <w:rPr>
          <w:rFonts w:eastAsia="Times New Roman"/>
          <w:b/>
          <w:i/>
          <w:lang w:eastAsia="ro-RO"/>
        </w:rPr>
        <w:t xml:space="preserve">antrenamente, </w:t>
      </w:r>
      <w:r w:rsidRPr="00C81350">
        <w:rPr>
          <w:rFonts w:eastAsia="Times New Roman"/>
          <w:lang w:eastAsia="ro-RO"/>
        </w:rPr>
        <w:t>s-a întocmit</w:t>
      </w:r>
      <w:r w:rsidRPr="00C81350">
        <w:rPr>
          <w:rFonts w:eastAsia="Times New Roman"/>
          <w:b/>
          <w:i/>
          <w:lang w:eastAsia="ro-RO"/>
        </w:rPr>
        <w:t xml:space="preserve"> </w:t>
      </w:r>
      <w:r w:rsidRPr="00C81350">
        <w:rPr>
          <w:rFonts w:eastAsia="Times New Roman"/>
          <w:color w:val="000000"/>
          <w:lang w:eastAsia="ro-RO"/>
        </w:rPr>
        <w:t>proiectul tehnic în faza D.T.A.C.+P.T.+D.D.E.si a fost obținută Autorizația de Construire nr. 866 / 15.09.2022, emisă de Primăria Municipiului Constanța. După emiterea Ordinul administrativ de începere a executiei  au fost demarate lucrările de execuție în luna noiembrie, în prezent fiind în curs de realizare  lucrările de săpătură generală și realizare a piloților forați din beton armat pentru îmbunătățirea terenului de fundare.</w:t>
      </w:r>
    </w:p>
    <w:p w14:paraId="2A42126E" w14:textId="77777777" w:rsidR="00AF40E5" w:rsidRPr="00C81350" w:rsidRDefault="00AF40E5" w:rsidP="00C332CD">
      <w:pPr>
        <w:jc w:val="both"/>
        <w:rPr>
          <w:rFonts w:eastAsia="Times New Roman"/>
          <w:lang w:eastAsia="ro-RO"/>
        </w:rPr>
      </w:pPr>
      <w:r w:rsidRPr="00C81350">
        <w:rPr>
          <w:rFonts w:eastAsia="Times New Roman"/>
          <w:lang w:eastAsia="ro-RO"/>
        </w:rPr>
        <w:t xml:space="preserve">Menționăm faptul că obiectivul de investiții; „Corp învatamant cazare și bazin de antrenamente” a obținut avizul C.T.E. M.T. nr. 61/70 din 31.07.2019, respectiv avizul Interministerial nr. 36/ 12.08.2019, de asemenea  indicatorii tehnico – economici au fost aprobați prin HG nr. 791/04.11.2019  pentru capacitățile: </w:t>
      </w:r>
    </w:p>
    <w:p w14:paraId="43C9CF3E" w14:textId="77777777" w:rsidR="00AF40E5" w:rsidRPr="00C81350" w:rsidRDefault="00AF40E5" w:rsidP="00C332CD">
      <w:pPr>
        <w:jc w:val="both"/>
        <w:rPr>
          <w:rFonts w:eastAsia="Times New Roman"/>
          <w:lang w:eastAsia="ro-RO"/>
        </w:rPr>
      </w:pPr>
      <w:r w:rsidRPr="00C81350">
        <w:rPr>
          <w:rFonts w:eastAsia="Times New Roman"/>
          <w:lang w:eastAsia="ro-RO"/>
        </w:rPr>
        <w:t>Regim de înălțime S+D+P+4E</w:t>
      </w:r>
    </w:p>
    <w:p w14:paraId="302049BA" w14:textId="77777777" w:rsidR="00AF40E5" w:rsidRPr="00C81350" w:rsidRDefault="00AF40E5" w:rsidP="00C332CD">
      <w:pPr>
        <w:jc w:val="both"/>
        <w:rPr>
          <w:rFonts w:eastAsia="Times New Roman"/>
          <w:lang w:eastAsia="ro-RO"/>
        </w:rPr>
      </w:pPr>
      <w:r w:rsidRPr="00C81350">
        <w:rPr>
          <w:rFonts w:eastAsia="Times New Roman"/>
          <w:lang w:eastAsia="ro-RO"/>
        </w:rPr>
        <w:t>Suprafață construită 756 mp</w:t>
      </w:r>
    </w:p>
    <w:p w14:paraId="61B933FE" w14:textId="77777777" w:rsidR="00AF40E5" w:rsidRPr="00C81350" w:rsidRDefault="00AF40E5" w:rsidP="00C332CD">
      <w:pPr>
        <w:jc w:val="both"/>
        <w:rPr>
          <w:rFonts w:eastAsia="Times New Roman"/>
          <w:lang w:eastAsia="ro-RO"/>
        </w:rPr>
      </w:pPr>
      <w:r w:rsidRPr="00C81350">
        <w:rPr>
          <w:rFonts w:eastAsia="Times New Roman"/>
          <w:lang w:eastAsia="ro-RO"/>
        </w:rPr>
        <w:lastRenderedPageBreak/>
        <w:t>Suprafață desfășurată 4610 mp</w:t>
      </w:r>
    </w:p>
    <w:p w14:paraId="190C85CC" w14:textId="77777777" w:rsidR="00AF40E5" w:rsidRPr="00C81350" w:rsidRDefault="00AF40E5" w:rsidP="00C332CD">
      <w:pPr>
        <w:jc w:val="both"/>
        <w:rPr>
          <w:rFonts w:eastAsia="Times New Roman"/>
          <w:lang w:eastAsia="ro-RO"/>
        </w:rPr>
      </w:pPr>
      <w:r w:rsidRPr="00C81350">
        <w:rPr>
          <w:rFonts w:eastAsia="Times New Roman"/>
          <w:lang w:eastAsia="ro-RO"/>
        </w:rPr>
        <w:t>Bazin de antrenamente 452 mp</w:t>
      </w:r>
    </w:p>
    <w:p w14:paraId="10759384" w14:textId="77777777" w:rsidR="00AF40E5" w:rsidRPr="00C81350" w:rsidRDefault="00AF40E5" w:rsidP="00C332CD">
      <w:pPr>
        <w:jc w:val="both"/>
        <w:rPr>
          <w:rFonts w:eastAsia="Times New Roman"/>
          <w:lang w:eastAsia="ro-RO"/>
        </w:rPr>
      </w:pPr>
      <w:r w:rsidRPr="00C81350">
        <w:rPr>
          <w:rFonts w:eastAsia="Times New Roman"/>
          <w:lang w:eastAsia="ro-RO"/>
        </w:rPr>
        <w:t>Durata de execuție a investiției 24 luni.</w:t>
      </w:r>
    </w:p>
    <w:p w14:paraId="09A8EF78" w14:textId="77777777" w:rsidR="00AF40E5" w:rsidRPr="00C81350" w:rsidRDefault="00AF40E5" w:rsidP="00C332CD">
      <w:pPr>
        <w:jc w:val="both"/>
        <w:rPr>
          <w:rFonts w:eastAsia="Times New Roman"/>
          <w:b/>
          <w:lang w:eastAsia="ro-RO"/>
        </w:rPr>
      </w:pPr>
      <w:r w:rsidRPr="00C81350">
        <w:rPr>
          <w:rFonts w:eastAsia="Times New Roman"/>
          <w:lang w:eastAsia="ro-RO"/>
        </w:rPr>
        <w:t>Valoarea investitiei la data prezentei este 49.096,967 mii lei  cu TVA (mii lei).</w:t>
      </w:r>
      <w:r w:rsidRPr="00C81350">
        <w:rPr>
          <w:rFonts w:eastAsia="Times New Roman"/>
          <w:b/>
          <w:lang w:eastAsia="ro-RO"/>
        </w:rPr>
        <w:tab/>
      </w:r>
    </w:p>
    <w:p w14:paraId="30F79122" w14:textId="77777777" w:rsidR="00AF40E5" w:rsidRPr="00C81350" w:rsidRDefault="00AF40E5" w:rsidP="00C332CD">
      <w:pPr>
        <w:jc w:val="both"/>
        <w:rPr>
          <w:rFonts w:eastAsia="Times New Roman"/>
          <w:color w:val="000000"/>
          <w:lang w:eastAsia="ro-RO"/>
        </w:rPr>
      </w:pPr>
      <w:r w:rsidRPr="00C81350">
        <w:rPr>
          <w:rFonts w:eastAsia="Times New Roman"/>
          <w:lang w:eastAsia="ro-RO"/>
        </w:rPr>
        <w:t>Prin realizarea obiectivului de investiții se creează perspectiva atragerii unui număr mare de cursanți din afara țării pentru cursurile oferite de CERONAV și acreditate de OPITO și implicit creșterea veniturilor CERONAV.</w:t>
      </w:r>
      <w:r w:rsidRPr="00C81350">
        <w:rPr>
          <w:rFonts w:eastAsia="Times New Roman"/>
          <w:color w:val="000000"/>
          <w:lang w:eastAsia="ro-RO"/>
        </w:rPr>
        <w:t xml:space="preserve"> De asemenea, proiectul vizează și îmbunătățirea calității instruirii prin dotarea cu echipamente specializate, de ultimă generaţie, necesare pregătirii și perfecţionării personalului din transporturi navale, maritime.</w:t>
      </w:r>
    </w:p>
    <w:p w14:paraId="24878438" w14:textId="77777777" w:rsidR="00AF40E5" w:rsidRPr="00C81350" w:rsidRDefault="00AF40E5" w:rsidP="00C332CD">
      <w:pPr>
        <w:jc w:val="both"/>
        <w:rPr>
          <w:rFonts w:eastAsia="Times New Roman"/>
          <w:color w:val="000000"/>
          <w:lang w:eastAsia="ro-RO"/>
        </w:rPr>
      </w:pPr>
      <w:r w:rsidRPr="00C81350">
        <w:rPr>
          <w:rFonts w:eastAsia="Times New Roman"/>
          <w:color w:val="000000"/>
          <w:lang w:eastAsia="ro-RO"/>
        </w:rPr>
        <w:t>Realizarea noului obiectiv de investiţii oferă oportunitatea ca împreună cu Baza nautică CERONAV existentă la limita nord vestică de proprietate, să formeze un complex de instruire teoretică și practică (campus).</w:t>
      </w:r>
    </w:p>
    <w:p w14:paraId="40EB4D20" w14:textId="77777777" w:rsidR="003D25E7" w:rsidRPr="00C81350" w:rsidRDefault="003D25E7" w:rsidP="00C332CD">
      <w:pPr>
        <w:jc w:val="both"/>
        <w:rPr>
          <w:rFonts w:eastAsia="Times New Roman"/>
          <w:color w:val="000000"/>
          <w:lang w:eastAsia="ro-RO"/>
        </w:rPr>
      </w:pPr>
    </w:p>
    <w:p w14:paraId="7DE81B07" w14:textId="77777777" w:rsidR="00AF40E5" w:rsidRPr="00C81350" w:rsidRDefault="00AF40E5" w:rsidP="00FA1D49">
      <w:pPr>
        <w:numPr>
          <w:ilvl w:val="0"/>
          <w:numId w:val="193"/>
        </w:numPr>
        <w:jc w:val="both"/>
        <w:rPr>
          <w:rFonts w:eastAsia="Times New Roman"/>
          <w:i/>
          <w:lang w:val="en-US"/>
        </w:rPr>
      </w:pPr>
      <w:r w:rsidRPr="00C81350">
        <w:rPr>
          <w:rFonts w:eastAsia="Times New Roman"/>
          <w:b/>
          <w:i/>
          <w:lang w:eastAsia="ro-RO"/>
        </w:rPr>
        <w:t>Extindere si modernizare clădire Pescarilor</w:t>
      </w:r>
    </w:p>
    <w:p w14:paraId="4C61CEB5" w14:textId="77777777" w:rsidR="00AF40E5" w:rsidRPr="00C81350" w:rsidRDefault="00AF40E5" w:rsidP="00C332CD">
      <w:pPr>
        <w:jc w:val="both"/>
        <w:rPr>
          <w:rFonts w:eastAsia="Times New Roman"/>
          <w:color w:val="000000"/>
          <w:lang w:eastAsia="ro-RO"/>
        </w:rPr>
      </w:pPr>
      <w:r w:rsidRPr="00C81350">
        <w:rPr>
          <w:rFonts w:eastAsia="Times New Roman"/>
          <w:color w:val="000000"/>
          <w:lang w:eastAsia="ro-RO"/>
        </w:rPr>
        <w:t xml:space="preserve"> Prezentul proiect îşi propune să contribuie la rezolvarea uneia dintre cele mai acute probleme cu care se confrunta învăţământul şi anume insuficienţa unităţilor de învăţământ dotate la standarde moderne care să asigure accesul la un proces educaţional de calitate.</w:t>
      </w:r>
    </w:p>
    <w:p w14:paraId="5F43D6A2" w14:textId="77777777" w:rsidR="00AF40E5" w:rsidRPr="00C81350" w:rsidRDefault="00AF40E5" w:rsidP="00C332CD">
      <w:pPr>
        <w:spacing w:after="120"/>
        <w:jc w:val="both"/>
        <w:rPr>
          <w:rFonts w:eastAsia="Times New Roman"/>
          <w:lang w:eastAsia="ro-RO"/>
        </w:rPr>
      </w:pPr>
      <w:r w:rsidRPr="00C81350">
        <w:rPr>
          <w:rFonts w:eastAsia="Times New Roman"/>
          <w:color w:val="000000"/>
          <w:lang w:eastAsia="ro-RO"/>
        </w:rPr>
        <w:t>Importanţa obiectivului de investiţii derivă din necesitatea punerii la dispoziţie a resurselor materiale necesare pentru asigurarea minimului de dotări şi a spaţiilor adecvate desfăşurării activităţilor educaţionale, impunându-se astfel investiţii pentru reabilitarea, îmbunătăţirea şi echiparea infrastructurii educaţionale.</w:t>
      </w:r>
      <w:r w:rsidRPr="00C81350">
        <w:rPr>
          <w:rFonts w:eastAsia="Times New Roman"/>
          <w:lang w:eastAsia="ro-RO"/>
        </w:rPr>
        <w:t xml:space="preserve"> </w:t>
      </w:r>
    </w:p>
    <w:p w14:paraId="488DFFBC" w14:textId="77777777" w:rsidR="00AF40E5" w:rsidRPr="00C81350" w:rsidRDefault="00AF40E5" w:rsidP="00C332CD">
      <w:pPr>
        <w:spacing w:after="120"/>
        <w:jc w:val="both"/>
        <w:rPr>
          <w:rFonts w:eastAsia="Times New Roman"/>
          <w:lang w:eastAsia="ro-RO"/>
        </w:rPr>
      </w:pPr>
      <w:r w:rsidRPr="00C81350">
        <w:rPr>
          <w:rFonts w:eastAsia="Times New Roman"/>
          <w:lang w:eastAsia="ro-RO"/>
        </w:rPr>
        <w:t>Principala motivaţie în susţinerea acestui proiect o constituie dorinţa şi nevoia de a dezvolta o instituţie care are un rol major în formarea capitalului uman. Pe lângă satisfacerea acestor cerinţe educaţionale, el ar mai trebui să răspundă astăzi nevoilor, transformându-se într-un adevărat centru de formare, mărind numărul sălilor de curs şi condiţiile arhitecturale.</w:t>
      </w:r>
    </w:p>
    <w:p w14:paraId="0A98A4F2" w14:textId="1DFAAB6E" w:rsidR="00AF40E5" w:rsidRPr="00C81350" w:rsidRDefault="00AF40E5" w:rsidP="00C332CD">
      <w:pPr>
        <w:jc w:val="both"/>
        <w:rPr>
          <w:rFonts w:eastAsia="Times New Roman"/>
          <w:color w:val="000000"/>
          <w:lang w:eastAsia="ro-RO"/>
        </w:rPr>
      </w:pPr>
      <w:r w:rsidRPr="00C81350">
        <w:rPr>
          <w:rFonts w:eastAsia="Times New Roman"/>
          <w:lang w:eastAsia="ro-RO"/>
        </w:rPr>
        <w:t>Clădirea amplasată pe strada Pescarilor nr.69A, este proprietatea Centrului Român pentru Pregătirea și Perfecționarea Personalului din Transporturi Navale – CERONAV Constanța, iar</w:t>
      </w:r>
      <w:r w:rsidRPr="00C81350">
        <w:rPr>
          <w:rFonts w:eastAsia="Times New Roman"/>
          <w:color w:val="000000"/>
          <w:lang w:eastAsia="ro-RO"/>
        </w:rPr>
        <w:t xml:space="preserve"> prin realizarea investiţiei propuse se previzionează atingerea următoarelor obiective:</w:t>
      </w:r>
    </w:p>
    <w:p w14:paraId="1CFC7CA2" w14:textId="77777777" w:rsidR="00AF40E5" w:rsidRPr="00C81350" w:rsidRDefault="00AF40E5" w:rsidP="00C332CD">
      <w:pPr>
        <w:ind w:firstLine="284"/>
        <w:jc w:val="both"/>
        <w:rPr>
          <w:rFonts w:eastAsia="Times New Roman"/>
          <w:color w:val="000000"/>
          <w:lang w:eastAsia="ro-RO"/>
        </w:rPr>
      </w:pPr>
      <w:r w:rsidRPr="00C81350">
        <w:rPr>
          <w:rFonts w:eastAsia="Times New Roman"/>
          <w:color w:val="000000"/>
          <w:lang w:eastAsia="ro-RO"/>
        </w:rPr>
        <w:t>a. Reorganizarea spațiilor funcționale astfel încât să transforme clădirea în sediu administrativ modern, care să centralizeze birourile administrative din sediile CERONAV. După modernizare clădirea va cuprinde spații de birouri, săli de curs, spații utilitare, spații de depozitare, bibliotecă și sală de ședințe.</w:t>
      </w:r>
    </w:p>
    <w:p w14:paraId="1D46067B" w14:textId="77777777" w:rsidR="00AF40E5" w:rsidRPr="00C81350" w:rsidRDefault="00AF40E5" w:rsidP="00C332CD">
      <w:pPr>
        <w:ind w:firstLine="284"/>
        <w:jc w:val="both"/>
        <w:rPr>
          <w:rFonts w:eastAsia="Times New Roman"/>
          <w:color w:val="000000"/>
          <w:lang w:eastAsia="ro-RO"/>
        </w:rPr>
      </w:pPr>
      <w:r w:rsidRPr="00C81350">
        <w:rPr>
          <w:rFonts w:eastAsia="Times New Roman"/>
          <w:color w:val="000000"/>
          <w:lang w:eastAsia="ro-RO"/>
        </w:rPr>
        <w:t>b. Reorganizarea grupurilor sanitare – inclusiv refacerea instalațiilor de alimentare cu apă, canalizare, iluminat și ventilație;</w:t>
      </w:r>
    </w:p>
    <w:p w14:paraId="227355EE" w14:textId="77777777" w:rsidR="00AF40E5" w:rsidRPr="00C81350" w:rsidRDefault="00AF40E5" w:rsidP="00C332CD">
      <w:pPr>
        <w:ind w:firstLine="284"/>
        <w:jc w:val="both"/>
        <w:rPr>
          <w:rFonts w:eastAsia="Times New Roman"/>
          <w:color w:val="000000"/>
          <w:lang w:eastAsia="ro-RO"/>
        </w:rPr>
      </w:pPr>
      <w:r w:rsidRPr="00C81350">
        <w:rPr>
          <w:rFonts w:eastAsia="Times New Roman"/>
          <w:color w:val="000000"/>
          <w:lang w:eastAsia="ro-RO"/>
        </w:rPr>
        <w:t>c. Modernizarea spațiilor de cazare aferente personalului CERONAV Constanţa;</w:t>
      </w:r>
    </w:p>
    <w:p w14:paraId="3DB45C9C" w14:textId="77777777" w:rsidR="00AF40E5" w:rsidRPr="00C81350" w:rsidRDefault="00AF40E5" w:rsidP="00C332CD">
      <w:pPr>
        <w:ind w:firstLine="284"/>
        <w:jc w:val="both"/>
        <w:rPr>
          <w:rFonts w:eastAsia="Times New Roman"/>
          <w:color w:val="000000"/>
          <w:lang w:eastAsia="ro-RO"/>
        </w:rPr>
      </w:pPr>
      <w:r w:rsidRPr="00C81350">
        <w:rPr>
          <w:rFonts w:eastAsia="Times New Roman"/>
          <w:color w:val="000000"/>
          <w:lang w:eastAsia="ro-RO"/>
        </w:rPr>
        <w:t>d. Crearea unor spații pentru depozitare documente (arhivă) în demisol sau prin închiderea terasei;</w:t>
      </w:r>
    </w:p>
    <w:p w14:paraId="4B519BA5" w14:textId="77777777" w:rsidR="00AF40E5" w:rsidRPr="00C81350" w:rsidRDefault="00AF40E5" w:rsidP="00C332CD">
      <w:pPr>
        <w:ind w:firstLine="284"/>
        <w:jc w:val="both"/>
        <w:rPr>
          <w:rFonts w:eastAsia="Times New Roman"/>
          <w:color w:val="000000"/>
          <w:lang w:eastAsia="ro-RO"/>
        </w:rPr>
      </w:pPr>
      <w:r w:rsidRPr="00C81350">
        <w:rPr>
          <w:rFonts w:eastAsia="Times New Roman"/>
          <w:color w:val="000000"/>
          <w:lang w:eastAsia="ro-RO"/>
        </w:rPr>
        <w:t>e. Închiderea terasei peste etajul 2, pentru crearea unui spațiu funcțional;</w:t>
      </w:r>
    </w:p>
    <w:p w14:paraId="14CCF404" w14:textId="77777777" w:rsidR="00AF40E5" w:rsidRPr="00C81350" w:rsidRDefault="00AF40E5" w:rsidP="00C332CD">
      <w:pPr>
        <w:ind w:firstLine="284"/>
        <w:jc w:val="both"/>
        <w:rPr>
          <w:rFonts w:eastAsia="Times New Roman"/>
          <w:color w:val="000000"/>
          <w:lang w:eastAsia="ro-RO"/>
        </w:rPr>
      </w:pPr>
      <w:r w:rsidRPr="00C81350">
        <w:rPr>
          <w:rFonts w:eastAsia="Times New Roman"/>
          <w:color w:val="000000"/>
          <w:lang w:eastAsia="ro-RO"/>
        </w:rPr>
        <w:t>f. Asigurarea accesului persoanelor cu dizabilități, inclusiv montarea unui lift pe fațada de nord – vest.</w:t>
      </w:r>
    </w:p>
    <w:p w14:paraId="15BA0696" w14:textId="77777777" w:rsidR="00AF40E5" w:rsidRPr="00C81350" w:rsidRDefault="00AF40E5" w:rsidP="00C332CD">
      <w:pPr>
        <w:ind w:firstLine="284"/>
        <w:jc w:val="both"/>
        <w:rPr>
          <w:rFonts w:eastAsia="Times New Roman"/>
          <w:color w:val="000000"/>
          <w:lang w:eastAsia="ro-RO"/>
        </w:rPr>
      </w:pPr>
      <w:r w:rsidRPr="00C81350">
        <w:rPr>
          <w:rFonts w:eastAsia="Times New Roman"/>
          <w:color w:val="000000"/>
          <w:lang w:eastAsia="ro-RO"/>
        </w:rPr>
        <w:t>g. Rezolvarea infiltrațiilor din demisol;</w:t>
      </w:r>
    </w:p>
    <w:p w14:paraId="1C9B66C3" w14:textId="77777777" w:rsidR="00AF40E5" w:rsidRPr="00C81350" w:rsidRDefault="00AF40E5" w:rsidP="00C332CD">
      <w:pPr>
        <w:ind w:firstLine="284"/>
        <w:jc w:val="both"/>
        <w:rPr>
          <w:rFonts w:eastAsia="Times New Roman"/>
          <w:color w:val="000000"/>
          <w:lang w:eastAsia="ro-RO"/>
        </w:rPr>
      </w:pPr>
      <w:r w:rsidRPr="00C81350">
        <w:rPr>
          <w:rFonts w:eastAsia="Times New Roman"/>
          <w:color w:val="000000"/>
          <w:lang w:eastAsia="ro-RO"/>
        </w:rPr>
        <w:t>h. Lucrări de reabilitare termică a anvelopei inclusiv schimbarea tâmplăriei cu tâmplărie din lemn stratificat, eficientă energetic;</w:t>
      </w:r>
    </w:p>
    <w:p w14:paraId="10C1F825" w14:textId="77777777" w:rsidR="00AF40E5" w:rsidRPr="00C81350" w:rsidRDefault="00AF40E5" w:rsidP="00C332CD">
      <w:pPr>
        <w:ind w:firstLine="284"/>
        <w:jc w:val="both"/>
        <w:rPr>
          <w:rFonts w:eastAsia="Times New Roman"/>
          <w:color w:val="000000"/>
          <w:lang w:eastAsia="ro-RO"/>
        </w:rPr>
      </w:pPr>
      <w:r w:rsidRPr="00C81350">
        <w:rPr>
          <w:rFonts w:eastAsia="Times New Roman"/>
          <w:color w:val="000000"/>
          <w:lang w:eastAsia="ro-RO"/>
        </w:rPr>
        <w:t>i. Revizuirea și reabilitarea instalațiilor existente în clădire. Pentru instalațiile electrice de iluminat se dorește înlocuirea tuturor corpurilor de iluminat fluorescente cu un sistem de corpuri cu LED, cu senzori de mișcare, module automatizate în vederea reglării, ajustării intensității luminii;</w:t>
      </w:r>
    </w:p>
    <w:p w14:paraId="7C596AD8" w14:textId="77777777" w:rsidR="00AF40E5" w:rsidRPr="00C81350" w:rsidRDefault="00AF40E5" w:rsidP="00C332CD">
      <w:pPr>
        <w:ind w:firstLine="284"/>
        <w:jc w:val="both"/>
        <w:rPr>
          <w:rFonts w:eastAsia="Times New Roman"/>
          <w:color w:val="000000"/>
          <w:lang w:eastAsia="ro-RO"/>
        </w:rPr>
      </w:pPr>
      <w:r w:rsidRPr="00C81350">
        <w:rPr>
          <w:rFonts w:eastAsia="Times New Roman"/>
          <w:color w:val="000000"/>
          <w:lang w:eastAsia="ro-RO"/>
        </w:rPr>
        <w:t>j. Modernizarea instalației de climatizare în întreaga clădire;</w:t>
      </w:r>
    </w:p>
    <w:p w14:paraId="0D64E4A5" w14:textId="77777777" w:rsidR="00AF40E5" w:rsidRPr="00C81350" w:rsidRDefault="00AF40E5" w:rsidP="00C332CD">
      <w:pPr>
        <w:ind w:firstLine="284"/>
        <w:jc w:val="both"/>
        <w:rPr>
          <w:rFonts w:eastAsia="Times New Roman"/>
          <w:color w:val="000000"/>
          <w:lang w:eastAsia="ro-RO"/>
        </w:rPr>
      </w:pPr>
      <w:r w:rsidRPr="00C81350">
        <w:rPr>
          <w:rFonts w:eastAsia="Times New Roman"/>
          <w:color w:val="000000"/>
          <w:lang w:eastAsia="ro-RO"/>
        </w:rPr>
        <w:t>k.Schimbarea finisajelor la pereți și pardoseli în birouri;</w:t>
      </w:r>
    </w:p>
    <w:p w14:paraId="72A4514D" w14:textId="77777777" w:rsidR="00AF40E5" w:rsidRPr="00C81350" w:rsidRDefault="00AF40E5" w:rsidP="00C332CD">
      <w:pPr>
        <w:ind w:firstLine="284"/>
        <w:jc w:val="both"/>
        <w:rPr>
          <w:rFonts w:eastAsia="Times New Roman"/>
          <w:color w:val="000000"/>
          <w:lang w:eastAsia="ro-RO"/>
        </w:rPr>
      </w:pPr>
      <w:r w:rsidRPr="00C81350">
        <w:rPr>
          <w:rFonts w:eastAsia="Times New Roman"/>
          <w:color w:val="000000"/>
          <w:lang w:eastAsia="ro-RO"/>
        </w:rPr>
        <w:t>l. Suplimentarea numărului de locuri de parcare a autoturismelor, din parcarea sediului dacă va fi posibilă.</w:t>
      </w:r>
    </w:p>
    <w:p w14:paraId="24CFDC21" w14:textId="77777777" w:rsidR="00AF40E5" w:rsidRPr="00C81350" w:rsidRDefault="00AF40E5" w:rsidP="00C332CD">
      <w:pPr>
        <w:ind w:firstLine="284"/>
        <w:jc w:val="both"/>
        <w:rPr>
          <w:rFonts w:eastAsia="Times New Roman"/>
          <w:color w:val="000000"/>
          <w:lang w:eastAsia="ro-RO"/>
        </w:rPr>
      </w:pPr>
      <w:r w:rsidRPr="00C81350">
        <w:rPr>
          <w:rFonts w:eastAsia="Times New Roman"/>
          <w:color w:val="000000"/>
          <w:lang w:eastAsia="ro-RO"/>
        </w:rPr>
        <w:t xml:space="preserve">m. Refacerea trotuarului de protecție din jurul clădirii. </w:t>
      </w:r>
    </w:p>
    <w:p w14:paraId="553C99DB" w14:textId="77777777" w:rsidR="00AF40E5" w:rsidRPr="00C81350" w:rsidRDefault="00AF40E5" w:rsidP="00C332CD">
      <w:pPr>
        <w:spacing w:after="120"/>
        <w:jc w:val="both"/>
        <w:rPr>
          <w:rFonts w:eastAsia="Times New Roman"/>
          <w:color w:val="000000"/>
          <w:lang w:eastAsia="ro-RO"/>
        </w:rPr>
      </w:pPr>
      <w:r w:rsidRPr="00C81350">
        <w:rPr>
          <w:rFonts w:eastAsia="Times New Roman"/>
          <w:color w:val="000000"/>
          <w:lang w:eastAsia="ro-RO"/>
        </w:rPr>
        <w:t xml:space="preserve"> Pe langa modernizarea spatiilor, cladirea va fi anvelopata si se vor monta si doua lifturi exterioare. De asemenea terasa va fi acoperita partial, spatiul va fi destinat birourilor.</w:t>
      </w:r>
    </w:p>
    <w:p w14:paraId="10E7456C" w14:textId="77777777" w:rsidR="00AF40E5" w:rsidRPr="00C81350" w:rsidRDefault="00AF40E5" w:rsidP="00C332CD">
      <w:pPr>
        <w:spacing w:after="120"/>
        <w:jc w:val="both"/>
        <w:rPr>
          <w:rFonts w:eastAsia="Times New Roman"/>
          <w:color w:val="000000"/>
          <w:lang w:eastAsia="ro-RO"/>
        </w:rPr>
      </w:pPr>
      <w:r w:rsidRPr="00C81350">
        <w:rPr>
          <w:rFonts w:eastAsia="Times New Roman"/>
          <w:color w:val="000000"/>
          <w:lang w:eastAsia="ro-RO"/>
        </w:rPr>
        <w:t xml:space="preserve">Contractul de proiectare si executie lucrari a fost atribuit la finele lunii septembrie 2020. </w:t>
      </w:r>
    </w:p>
    <w:p w14:paraId="135EF211" w14:textId="77777777" w:rsidR="00AF40E5" w:rsidRPr="00C81350" w:rsidRDefault="00AF40E5" w:rsidP="00C332CD">
      <w:pPr>
        <w:ind w:left="-108"/>
        <w:jc w:val="both"/>
        <w:rPr>
          <w:rFonts w:eastAsia="Times New Roman"/>
          <w:color w:val="000000"/>
          <w:lang w:eastAsia="ro-RO"/>
        </w:rPr>
      </w:pPr>
      <w:r w:rsidRPr="00C81350">
        <w:rPr>
          <w:rFonts w:eastAsia="Times New Roman"/>
          <w:color w:val="000000"/>
          <w:lang w:eastAsia="ro-RO"/>
        </w:rPr>
        <w:t xml:space="preserve"> La data prezentei s-au finalizat si receptionat prtial etajele 3,2,1 care au fost date in folosinta personalului CERONAV.</w:t>
      </w:r>
    </w:p>
    <w:p w14:paraId="3C7921A2" w14:textId="77777777" w:rsidR="00AF40E5" w:rsidRPr="00C81350" w:rsidRDefault="00AF40E5" w:rsidP="00C332CD">
      <w:pPr>
        <w:ind w:left="-108"/>
        <w:jc w:val="both"/>
        <w:rPr>
          <w:rFonts w:eastAsia="Times New Roman"/>
          <w:color w:val="000000"/>
          <w:lang w:eastAsia="ro-RO"/>
        </w:rPr>
      </w:pPr>
      <w:r w:rsidRPr="00C81350">
        <w:rPr>
          <w:rFonts w:eastAsia="Times New Roman"/>
          <w:color w:val="000000"/>
          <w:lang w:eastAsia="ro-RO"/>
        </w:rPr>
        <w:t>Estimam că la finele lunii martie se va  finaliza executia obiectivului de investiții și în luna aprilie se va organiza Recepția la terminarea lucrarilor.</w:t>
      </w:r>
    </w:p>
    <w:p w14:paraId="0E0C2B2E" w14:textId="77777777" w:rsidR="00AF40E5" w:rsidRPr="00C81350" w:rsidRDefault="00AF40E5" w:rsidP="00C332CD">
      <w:pPr>
        <w:spacing w:after="120"/>
        <w:rPr>
          <w:rFonts w:eastAsia="Times New Roman"/>
          <w:iCs/>
          <w:lang w:eastAsia="ro-RO"/>
        </w:rPr>
      </w:pPr>
      <w:r w:rsidRPr="00C81350">
        <w:rPr>
          <w:rFonts w:eastAsia="Times New Roman"/>
          <w:iCs/>
          <w:lang w:eastAsia="ro-RO"/>
        </w:rPr>
        <w:t>Valoare cu TVA (mii lei) aprobata a obiectivului ; 1</w:t>
      </w:r>
      <w:r w:rsidRPr="00C81350">
        <w:rPr>
          <w:rFonts w:eastAsia="Times New Roman"/>
          <w:bCs/>
          <w:iCs/>
          <w:lang w:eastAsia="ro-RO"/>
        </w:rPr>
        <w:t>9.825</w:t>
      </w:r>
      <w:r w:rsidRPr="00C81350">
        <w:rPr>
          <w:rFonts w:eastAsia="Times New Roman"/>
          <w:iCs/>
          <w:lang w:eastAsia="ro-RO"/>
        </w:rPr>
        <w:t>,035 mii lei</w:t>
      </w:r>
    </w:p>
    <w:p w14:paraId="6690B1AC" w14:textId="0DD69776" w:rsidR="00AF40E5" w:rsidRPr="00C81350" w:rsidRDefault="00AF40E5" w:rsidP="00FA1D49">
      <w:pPr>
        <w:pStyle w:val="ListParagraph"/>
        <w:numPr>
          <w:ilvl w:val="0"/>
          <w:numId w:val="193"/>
        </w:numPr>
        <w:spacing w:after="200"/>
        <w:jc w:val="both"/>
        <w:rPr>
          <w:rFonts w:eastAsia="Times New Roman"/>
          <w:b/>
          <w:i/>
          <w:lang w:eastAsia="ro-RO"/>
        </w:rPr>
      </w:pPr>
      <w:r w:rsidRPr="00C81350">
        <w:rPr>
          <w:rFonts w:eastAsia="Times New Roman"/>
          <w:b/>
          <w:i/>
          <w:lang w:eastAsia="ro-RO"/>
        </w:rPr>
        <w:lastRenderedPageBreak/>
        <w:t>Poligon P.S.I si helideck</w:t>
      </w:r>
    </w:p>
    <w:p w14:paraId="57FD108A" w14:textId="77777777" w:rsidR="00AF40E5" w:rsidRPr="00C81350" w:rsidRDefault="00AF40E5" w:rsidP="00C332CD">
      <w:pPr>
        <w:jc w:val="both"/>
        <w:rPr>
          <w:rFonts w:eastAsia="Times New Roman"/>
          <w:lang w:val="it-IT" w:eastAsia="ro-RO"/>
        </w:rPr>
      </w:pPr>
      <w:r w:rsidRPr="00C81350">
        <w:rPr>
          <w:rFonts w:eastAsia="Times New Roman"/>
          <w:lang w:val="it-IT" w:eastAsia="ro-RO"/>
        </w:rPr>
        <w:t>Prin acest obiectiv de investitii CERONAV dorește  să amenajeze în baza de instruire  un poligon de antrenamente PSI, modern care sa aibe în dotare și un  helideck.</w:t>
      </w:r>
    </w:p>
    <w:p w14:paraId="22705E0B" w14:textId="77777777" w:rsidR="00AF40E5" w:rsidRPr="00C81350" w:rsidRDefault="00AF40E5" w:rsidP="00C332CD">
      <w:pPr>
        <w:jc w:val="both"/>
        <w:rPr>
          <w:rFonts w:eastAsia="Times New Roman"/>
          <w:color w:val="000000"/>
          <w:lang w:eastAsia="ro-RO"/>
        </w:rPr>
      </w:pPr>
      <w:r w:rsidRPr="00C81350">
        <w:rPr>
          <w:rFonts w:eastAsia="Times New Roman"/>
          <w:lang w:val="it-IT" w:eastAsia="ro-RO"/>
        </w:rPr>
        <w:t xml:space="preserve"> </w:t>
      </w:r>
      <w:r w:rsidRPr="00C81350">
        <w:rPr>
          <w:rFonts w:eastAsia="Times New Roman"/>
          <w:color w:val="000000"/>
          <w:lang w:eastAsia="ro-RO"/>
        </w:rPr>
        <w:t>Poligonul PSI existent în Baza de instruire CERONAV este uzat din punct de vedere fizic și nu mai corespunde cerințelor actuale pivind protecția mediului. De asemenea, nici din punctul de vedere al capacității, poligonul nu mai corespunde cerințelor de antrenament în perspectiva evoluției prognozate de transporturile maritime. Odată cu realizarea unui nou  poligonului de PSI din baza de instruire CERONAV se urmărește îmbunătațirea calității programelor de instruire obligatorii având în vedere că antrenamentul în lupta contra incendiilor constituie o componentă de bază a programelor de pregătire pentru siguranța maritimă.</w:t>
      </w:r>
    </w:p>
    <w:p w14:paraId="4BD492A7" w14:textId="77777777" w:rsidR="00AF40E5" w:rsidRPr="00C81350" w:rsidRDefault="00AF40E5" w:rsidP="00C332CD">
      <w:pPr>
        <w:tabs>
          <w:tab w:val="left" w:pos="-108"/>
        </w:tabs>
        <w:ind w:left="-18" w:firstLine="18"/>
        <w:jc w:val="both"/>
        <w:rPr>
          <w:lang w:val="en-US"/>
        </w:rPr>
      </w:pPr>
      <w:r w:rsidRPr="00C81350">
        <w:rPr>
          <w:rFonts w:eastAsia="Times New Roman"/>
          <w:color w:val="000000"/>
          <w:lang w:eastAsia="ro-RO"/>
        </w:rPr>
        <w:t xml:space="preserve">Adăugarea unei platforme helideck va corespunde cerințelor de instruire viitoare – pentru navele maritime și pentru platformele marine – în scopul antrenării navigatorilor și pentru operațiunile de transfer la/de la bord cu elicopterul în vederea îndeplinirii cerințelor de standard OPITO stipulate pentru noile cursuri </w:t>
      </w:r>
    </w:p>
    <w:p w14:paraId="350AF586" w14:textId="77777777" w:rsidR="00AF40E5" w:rsidRPr="00C81350" w:rsidRDefault="00AF40E5" w:rsidP="00C332CD">
      <w:pPr>
        <w:jc w:val="both"/>
        <w:rPr>
          <w:lang w:val="en-US"/>
        </w:rPr>
      </w:pPr>
      <w:r w:rsidRPr="00C81350">
        <w:rPr>
          <w:lang w:val="en-US"/>
        </w:rPr>
        <w:t>Proiectul cuprinde  construirea unui poligon P.S.I. si a unui simulator helideck.</w:t>
      </w:r>
    </w:p>
    <w:p w14:paraId="0079DBE4" w14:textId="77777777" w:rsidR="00AF40E5" w:rsidRPr="00C81350" w:rsidRDefault="00AF40E5" w:rsidP="00C332CD">
      <w:pPr>
        <w:jc w:val="both"/>
        <w:rPr>
          <w:lang w:val="en-US"/>
        </w:rPr>
      </w:pPr>
      <w:r w:rsidRPr="00C81350">
        <w:rPr>
          <w:lang w:val="en-US"/>
        </w:rPr>
        <w:t>Poligonul P.S.I consta în construirea unei clădiri cu regim de înaltime P+2E, cu înaltimea maxima de 10m</w:t>
      </w:r>
    </w:p>
    <w:p w14:paraId="5DF574DF" w14:textId="77777777" w:rsidR="00AF40E5" w:rsidRPr="00C81350" w:rsidRDefault="00AF40E5" w:rsidP="00C332CD">
      <w:pPr>
        <w:jc w:val="both"/>
        <w:rPr>
          <w:lang w:val="en-US"/>
        </w:rPr>
      </w:pPr>
      <w:r w:rsidRPr="00C81350">
        <w:rPr>
          <w:lang w:val="en-US"/>
        </w:rPr>
        <w:t>Din punct de vedere functional, investiția cuprinde;</w:t>
      </w:r>
    </w:p>
    <w:p w14:paraId="2C916DF3" w14:textId="77777777" w:rsidR="00AF40E5" w:rsidRPr="00C81350" w:rsidRDefault="00AF40E5" w:rsidP="00C332CD">
      <w:pPr>
        <w:jc w:val="both"/>
        <w:rPr>
          <w:lang w:val="en-US"/>
        </w:rPr>
      </w:pPr>
      <w:r w:rsidRPr="00C81350">
        <w:rPr>
          <w:lang w:val="en-US"/>
        </w:rPr>
        <w:t>-  platforma supraînaltată ce simuleaza un helideck</w:t>
      </w:r>
    </w:p>
    <w:p w14:paraId="6233C789" w14:textId="77777777" w:rsidR="00AF40E5" w:rsidRPr="00C81350" w:rsidRDefault="00AF40E5" w:rsidP="00C332CD">
      <w:pPr>
        <w:jc w:val="both"/>
        <w:rPr>
          <w:lang w:val="en-US"/>
        </w:rPr>
      </w:pPr>
      <w:r w:rsidRPr="00C81350">
        <w:rPr>
          <w:lang w:val="en-US"/>
        </w:rPr>
        <w:t>- unitatea containerizata pentru realizarea antrenamentelor de stingere a incendiilor în spatiu inchis;</w:t>
      </w:r>
    </w:p>
    <w:p w14:paraId="777ABED0" w14:textId="77777777" w:rsidR="00AF40E5" w:rsidRPr="00C81350" w:rsidRDefault="00AF40E5" w:rsidP="00C332CD">
      <w:pPr>
        <w:jc w:val="both"/>
        <w:rPr>
          <w:lang w:val="en-US"/>
        </w:rPr>
      </w:pPr>
      <w:r w:rsidRPr="00C81350">
        <w:rPr>
          <w:lang w:val="en-US"/>
        </w:rPr>
        <w:t>- container de monitorizare/ camera comanda</w:t>
      </w:r>
    </w:p>
    <w:p w14:paraId="3AF72EEB" w14:textId="77777777" w:rsidR="00AF40E5" w:rsidRPr="00C81350" w:rsidRDefault="00AF40E5" w:rsidP="00C332CD">
      <w:pPr>
        <w:jc w:val="both"/>
        <w:rPr>
          <w:lang w:val="en-US"/>
        </w:rPr>
      </w:pPr>
      <w:r w:rsidRPr="00C81350">
        <w:rPr>
          <w:lang w:val="en-US"/>
        </w:rPr>
        <w:t>- container destinat vestiarelor</w:t>
      </w:r>
    </w:p>
    <w:p w14:paraId="37CFC2DD" w14:textId="77777777" w:rsidR="00AF40E5" w:rsidRPr="00C81350" w:rsidRDefault="00AF40E5" w:rsidP="00C332CD">
      <w:pPr>
        <w:jc w:val="both"/>
        <w:rPr>
          <w:lang w:val="en-US"/>
        </w:rPr>
      </w:pPr>
      <w:r w:rsidRPr="00C81350">
        <w:rPr>
          <w:lang w:val="en-US"/>
        </w:rPr>
        <w:t>- zona amenajata special pentru rezervorul de stocare a gazului propan</w:t>
      </w:r>
    </w:p>
    <w:p w14:paraId="38737BCA" w14:textId="77777777" w:rsidR="00AF40E5" w:rsidRPr="00C81350" w:rsidRDefault="00AF40E5" w:rsidP="00C332CD">
      <w:pPr>
        <w:jc w:val="both"/>
        <w:rPr>
          <w:lang w:val="en-US"/>
        </w:rPr>
      </w:pPr>
      <w:r w:rsidRPr="00C81350">
        <w:rPr>
          <w:lang w:val="en-US"/>
        </w:rPr>
        <w:t>CERONAV a atribuit contractual de proiectare și executie lucrări în urma procedurii de achizitie publica derulata în SEAP.</w:t>
      </w:r>
    </w:p>
    <w:p w14:paraId="4160D69D" w14:textId="77777777" w:rsidR="00AF40E5" w:rsidRPr="00C81350" w:rsidRDefault="00AF40E5" w:rsidP="00C332CD">
      <w:pPr>
        <w:jc w:val="both"/>
        <w:rPr>
          <w:lang w:val="en-US"/>
        </w:rPr>
      </w:pPr>
      <w:r w:rsidRPr="00C81350">
        <w:rPr>
          <w:lang w:val="en-US"/>
        </w:rPr>
        <w:t>S-a întocmit proiectul tehnic de executie și s-a obținut autorizatia de construire în luna septembrie 2022.</w:t>
      </w:r>
    </w:p>
    <w:p w14:paraId="3B1623E5" w14:textId="77777777" w:rsidR="00AF40E5" w:rsidRPr="00C81350" w:rsidRDefault="00AF40E5" w:rsidP="00C332CD">
      <w:pPr>
        <w:jc w:val="both"/>
        <w:rPr>
          <w:lang w:val="en-US"/>
        </w:rPr>
      </w:pPr>
      <w:r w:rsidRPr="00C81350">
        <w:rPr>
          <w:lang w:val="en-US"/>
        </w:rPr>
        <w:t>În urma emiterii autorizatie de construire de către Primaria Municipiului Constanta s-a transmis Ordinul de începere al executiei lucrarilor  în luna noiembrie.</w:t>
      </w:r>
    </w:p>
    <w:p w14:paraId="5B6BE061" w14:textId="77777777" w:rsidR="00AF40E5" w:rsidRPr="00C81350" w:rsidRDefault="00AF40E5" w:rsidP="00C332CD">
      <w:pPr>
        <w:jc w:val="both"/>
        <w:rPr>
          <w:lang w:val="en-US"/>
        </w:rPr>
      </w:pPr>
      <w:r w:rsidRPr="00C81350">
        <w:rPr>
          <w:lang w:val="en-US"/>
        </w:rPr>
        <w:t>La  data prezentei se executa lucrările de fundatii si de foraje.</w:t>
      </w:r>
    </w:p>
    <w:p w14:paraId="548BE16C" w14:textId="77777777" w:rsidR="00AF40E5" w:rsidRPr="00C81350" w:rsidRDefault="00AF40E5" w:rsidP="00C332CD">
      <w:pPr>
        <w:jc w:val="both"/>
        <w:rPr>
          <w:lang w:val="en-US"/>
        </w:rPr>
      </w:pPr>
      <w:r w:rsidRPr="00C81350">
        <w:rPr>
          <w:lang w:val="en-US"/>
        </w:rPr>
        <w:t>Valoarea aprobata a obiectivului de investitii este de 6.999 mii lei inclusive T.V.A.</w:t>
      </w:r>
    </w:p>
    <w:p w14:paraId="1553D390" w14:textId="77777777" w:rsidR="00AF40E5" w:rsidRPr="00C81350" w:rsidRDefault="00AF40E5" w:rsidP="00C332CD">
      <w:pPr>
        <w:jc w:val="both"/>
        <w:rPr>
          <w:lang w:val="en-US"/>
        </w:rPr>
      </w:pPr>
      <w:r w:rsidRPr="00C81350">
        <w:rPr>
          <w:lang w:val="en-US"/>
        </w:rPr>
        <w:t>Termenul de excutie este de 12 luni de la emiterea Ordinului de incepere al lucrarilor.</w:t>
      </w:r>
    </w:p>
    <w:p w14:paraId="4BE8014C" w14:textId="77777777" w:rsidR="00AF40E5" w:rsidRPr="00C81350" w:rsidRDefault="00AF40E5" w:rsidP="00C332CD">
      <w:pPr>
        <w:jc w:val="both"/>
        <w:rPr>
          <w:lang w:val="en-US"/>
        </w:rPr>
      </w:pPr>
    </w:p>
    <w:p w14:paraId="1E868D1D" w14:textId="77777777" w:rsidR="00AF40E5" w:rsidRPr="00C81350" w:rsidRDefault="00AF40E5" w:rsidP="00C332CD">
      <w:pPr>
        <w:autoSpaceDE w:val="0"/>
        <w:autoSpaceDN w:val="0"/>
        <w:adjustRightInd w:val="0"/>
        <w:jc w:val="both"/>
        <w:rPr>
          <w:rFonts w:eastAsia="Times New Roman"/>
          <w:b/>
          <w:i/>
          <w:color w:val="000000"/>
          <w:lang w:eastAsia="ro-RO"/>
        </w:rPr>
      </w:pPr>
      <w:r w:rsidRPr="00C81350">
        <w:rPr>
          <w:rFonts w:eastAsia="Times New Roman"/>
          <w:b/>
          <w:i/>
          <w:color w:val="000000"/>
          <w:lang w:eastAsia="ro-RO"/>
        </w:rPr>
        <w:t>4.Baza de instruire practică Galați</w:t>
      </w:r>
    </w:p>
    <w:p w14:paraId="2AE05679" w14:textId="77777777" w:rsidR="00AF40E5" w:rsidRPr="00C81350" w:rsidRDefault="00AF40E5" w:rsidP="00C332CD">
      <w:pPr>
        <w:autoSpaceDE w:val="0"/>
        <w:autoSpaceDN w:val="0"/>
        <w:adjustRightInd w:val="0"/>
        <w:jc w:val="both"/>
        <w:rPr>
          <w:rFonts w:eastAsia="Times New Roman"/>
          <w:color w:val="000000"/>
          <w:lang w:eastAsia="ro-RO"/>
        </w:rPr>
      </w:pPr>
      <w:r w:rsidRPr="00C81350">
        <w:rPr>
          <w:rFonts w:eastAsia="Times New Roman"/>
          <w:lang w:eastAsia="ro-RO"/>
        </w:rPr>
        <w:t>Obiectivul de investiții prevede  amenajarea unei baze de instruire practică pe terenul din vecinatatea clădirii sediului personalului din  Galati. Aceasta bază de instruire practică  va fi folosită pentru aplicațiile practice cu mijloace proprii.</w:t>
      </w:r>
      <w:r w:rsidRPr="00C81350">
        <w:rPr>
          <w:rFonts w:eastAsia="Times New Roman"/>
          <w:color w:val="000000"/>
          <w:lang w:eastAsia="ro-RO"/>
        </w:rPr>
        <w:t xml:space="preserve"> Baza de instruire practică Galaţi cu facilităţile specifice necesare desfăşurării aplicaţiilor practice din cadrul cursurilor organizate de CERONAV este necesară în vederea respectării cerinţelor legale ale Comisiei Europene cuprinse în Directivele Europene şi ale Organizaţiei Maritime Internaţionale cuprinse în Convenţia STCW-Standarde de Instruire şi Certificare pentru Personalul navigant Maritim precum şi în Cursurile Model elaborate de către IMO pentru programele de instruire privind siguranța.</w:t>
      </w:r>
    </w:p>
    <w:p w14:paraId="7B6217A0" w14:textId="77777777" w:rsidR="00AF40E5" w:rsidRPr="00C81350" w:rsidRDefault="00AF40E5" w:rsidP="00C332CD">
      <w:pPr>
        <w:autoSpaceDE w:val="0"/>
        <w:autoSpaceDN w:val="0"/>
        <w:adjustRightInd w:val="0"/>
        <w:jc w:val="both"/>
        <w:rPr>
          <w:rFonts w:eastAsia="Times New Roman"/>
          <w:color w:val="000000"/>
          <w:lang w:eastAsia="ro-RO"/>
        </w:rPr>
      </w:pPr>
      <w:r w:rsidRPr="00C81350">
        <w:rPr>
          <w:rFonts w:eastAsia="Times New Roman"/>
          <w:color w:val="000000"/>
          <w:lang w:eastAsia="ro-RO"/>
        </w:rPr>
        <w:t xml:space="preserve"> Toate facilităţile de instruire necesare pentru efectuarea aplicaţiilor practice din cadrul programelor de instruire privind siguranța sunt specificate în aceste cursuri model IMO, inclusiv perioada de instruire practică, care trebuie să fie de cel puţin 50% din durata cursului. Obiectivul de investiţii a fost structurat pe următoarele obiecte: 1. POLIGON; 2. CL</w:t>
      </w:r>
      <w:r w:rsidRPr="00C81350">
        <w:rPr>
          <w:rFonts w:ascii="Calibri" w:eastAsia="Times New Roman" w:hAnsi="Calibri" w:cs="Calibri"/>
          <w:color w:val="000000"/>
          <w:lang w:eastAsia="ro-RO"/>
        </w:rPr>
        <w:t>Ǎ</w:t>
      </w:r>
      <w:r w:rsidRPr="00C81350">
        <w:rPr>
          <w:rFonts w:eastAsia="Times New Roman"/>
          <w:color w:val="000000"/>
          <w:lang w:eastAsia="ro-RO"/>
        </w:rPr>
        <w:t>DIRE BAZA DE INSTRUIRE PRACTIC</w:t>
      </w:r>
      <w:r w:rsidRPr="00C81350">
        <w:rPr>
          <w:rFonts w:ascii="Calibri" w:eastAsia="Times New Roman" w:hAnsi="Calibri" w:cs="Calibri"/>
          <w:color w:val="000000"/>
          <w:lang w:eastAsia="ro-RO"/>
        </w:rPr>
        <w:t>Ǎ</w:t>
      </w:r>
      <w:r w:rsidRPr="00C81350">
        <w:rPr>
          <w:rFonts w:eastAsia="Times New Roman"/>
          <w:color w:val="000000"/>
          <w:lang w:eastAsia="ro-RO"/>
        </w:rPr>
        <w:t>; 3. LUCR</w:t>
      </w:r>
      <w:r w:rsidRPr="00C81350">
        <w:rPr>
          <w:rFonts w:ascii="Calibri" w:eastAsia="Times New Roman" w:hAnsi="Calibri" w:cs="Calibri"/>
          <w:color w:val="000000"/>
          <w:lang w:eastAsia="ro-RO"/>
        </w:rPr>
        <w:t>Ǎ</w:t>
      </w:r>
      <w:r w:rsidRPr="00C81350">
        <w:rPr>
          <w:rFonts w:eastAsia="Times New Roman"/>
          <w:color w:val="000000"/>
          <w:lang w:eastAsia="ro-RO"/>
        </w:rPr>
        <w:t xml:space="preserve">RI EXTERIOARE. </w:t>
      </w:r>
    </w:p>
    <w:p w14:paraId="7D3153C0" w14:textId="77777777" w:rsidR="00AF40E5" w:rsidRPr="00C81350" w:rsidRDefault="00AF40E5" w:rsidP="00C332CD">
      <w:pPr>
        <w:autoSpaceDE w:val="0"/>
        <w:autoSpaceDN w:val="0"/>
        <w:adjustRightInd w:val="0"/>
        <w:jc w:val="both"/>
        <w:rPr>
          <w:rFonts w:eastAsia="Times New Roman"/>
          <w:color w:val="000000"/>
          <w:lang w:eastAsia="ro-RO"/>
        </w:rPr>
      </w:pPr>
      <w:r w:rsidRPr="00C81350">
        <w:rPr>
          <w:rFonts w:eastAsia="Times New Roman"/>
          <w:color w:val="000000"/>
          <w:lang w:eastAsia="ro-RO"/>
        </w:rPr>
        <w:t xml:space="preserve">În anul 2022 s-au continuat lucrările de execuție a celor doua obiecte majore poligonul PSI si clădirea bazei de instruire care la data prezentei sunt finalizate în proporție de 90%. Estimăm ca până la finalul lunii ianuarie constructorul să finalizeze obiectivul și să solicite organizarea Recepției la terminarea lucrărilor. </w:t>
      </w:r>
    </w:p>
    <w:p w14:paraId="6866EC0D" w14:textId="77777777" w:rsidR="00AF40E5" w:rsidRPr="00C81350" w:rsidRDefault="00AF40E5" w:rsidP="00C332CD">
      <w:pPr>
        <w:autoSpaceDE w:val="0"/>
        <w:autoSpaceDN w:val="0"/>
        <w:adjustRightInd w:val="0"/>
        <w:jc w:val="both"/>
        <w:rPr>
          <w:rFonts w:eastAsia="Times New Roman"/>
          <w:b/>
          <w:i/>
          <w:color w:val="000000"/>
          <w:lang w:eastAsia="ro-RO"/>
        </w:rPr>
      </w:pPr>
      <w:r w:rsidRPr="00C81350">
        <w:rPr>
          <w:rFonts w:eastAsia="Times New Roman"/>
          <w:color w:val="000000"/>
          <w:lang w:eastAsia="ro-RO"/>
        </w:rPr>
        <w:t>Valoarea aprobată a obiectivului de investiții  este 5.851 mii lei.</w:t>
      </w:r>
    </w:p>
    <w:p w14:paraId="4F7A9FF0" w14:textId="77777777" w:rsidR="00AF40E5" w:rsidRPr="00C81350" w:rsidRDefault="00AF40E5" w:rsidP="00C332CD">
      <w:pPr>
        <w:autoSpaceDE w:val="0"/>
        <w:autoSpaceDN w:val="0"/>
        <w:adjustRightInd w:val="0"/>
        <w:ind w:hanging="18"/>
        <w:jc w:val="both"/>
        <w:rPr>
          <w:rFonts w:eastAsia="Times New Roman"/>
          <w:color w:val="000000"/>
          <w:lang w:eastAsia="ro-RO"/>
        </w:rPr>
      </w:pPr>
      <w:r w:rsidRPr="00C81350">
        <w:rPr>
          <w:rFonts w:eastAsia="Times New Roman"/>
          <w:color w:val="000000"/>
          <w:lang w:eastAsia="ro-RO"/>
        </w:rPr>
        <w:t xml:space="preserve">În activitatea desfăşurată, Biroul achiziţii Constructii şi Investiţii a urmărit îndeplinirea </w:t>
      </w:r>
      <w:r w:rsidRPr="00C81350">
        <w:rPr>
          <w:rFonts w:eastAsia="Times New Roman"/>
          <w:bCs/>
          <w:color w:val="000000"/>
          <w:lang w:eastAsia="ro-RO"/>
        </w:rPr>
        <w:t>obiectivelor calităţii pe anul 2022</w:t>
      </w:r>
      <w:r w:rsidRPr="00C81350">
        <w:rPr>
          <w:rFonts w:eastAsia="Times New Roman"/>
          <w:color w:val="000000"/>
          <w:lang w:eastAsia="ro-RO"/>
        </w:rPr>
        <w:t xml:space="preserve">. </w:t>
      </w:r>
    </w:p>
    <w:p w14:paraId="08693C6B" w14:textId="77777777" w:rsidR="003D25E7" w:rsidRPr="00C81350" w:rsidRDefault="003D25E7" w:rsidP="00C332CD">
      <w:pPr>
        <w:tabs>
          <w:tab w:val="left" w:pos="708"/>
          <w:tab w:val="left" w:pos="1416"/>
          <w:tab w:val="left" w:pos="2124"/>
          <w:tab w:val="center" w:pos="4536"/>
        </w:tabs>
        <w:autoSpaceDE w:val="0"/>
        <w:autoSpaceDN w:val="0"/>
        <w:adjustRightInd w:val="0"/>
        <w:jc w:val="both"/>
        <w:rPr>
          <w:rFonts w:eastAsia="Times New Roman"/>
          <w:color w:val="000000"/>
          <w:lang w:eastAsia="ro-RO"/>
        </w:rPr>
      </w:pPr>
    </w:p>
    <w:p w14:paraId="2E56A5A3" w14:textId="77777777" w:rsidR="00AF40E5" w:rsidRPr="00C81350" w:rsidRDefault="00AF40E5" w:rsidP="00C332CD">
      <w:pPr>
        <w:tabs>
          <w:tab w:val="left" w:pos="708"/>
          <w:tab w:val="left" w:pos="1416"/>
          <w:tab w:val="left" w:pos="2124"/>
          <w:tab w:val="center" w:pos="4536"/>
        </w:tabs>
        <w:autoSpaceDE w:val="0"/>
        <w:autoSpaceDN w:val="0"/>
        <w:adjustRightInd w:val="0"/>
        <w:jc w:val="both"/>
        <w:rPr>
          <w:rFonts w:eastAsia="Times New Roman"/>
          <w:color w:val="000000"/>
          <w:lang w:eastAsia="ro-RO"/>
        </w:rPr>
      </w:pPr>
      <w:r w:rsidRPr="00C81350">
        <w:rPr>
          <w:rFonts w:eastAsia="Times New Roman"/>
          <w:color w:val="000000"/>
          <w:lang w:eastAsia="ro-RO"/>
        </w:rPr>
        <w:t>Activitatea s-a desfăşurat în conformitate cu obligaţiile rezultate din Regulamentul intern modificat în conformitate cu fişele de post, iar în realizarea sarcinilor de serviciu s-a urmărit în permanenţă:</w:t>
      </w:r>
    </w:p>
    <w:p w14:paraId="4D1D23D3" w14:textId="77777777" w:rsidR="00AF40E5" w:rsidRPr="00C81350" w:rsidRDefault="00AF40E5" w:rsidP="00C332CD">
      <w:pPr>
        <w:tabs>
          <w:tab w:val="left" w:pos="720"/>
        </w:tabs>
        <w:ind w:left="720" w:hanging="360"/>
        <w:jc w:val="both"/>
        <w:rPr>
          <w:rFonts w:eastAsia="Times New Roman"/>
          <w:color w:val="000000"/>
          <w:lang w:eastAsia="ro-RO"/>
        </w:rPr>
      </w:pPr>
      <w:r w:rsidRPr="00C81350">
        <w:rPr>
          <w:rFonts w:eastAsia="Times New Roman"/>
          <w:color w:val="000000"/>
          <w:lang w:eastAsia="ro-RO"/>
        </w:rPr>
        <w:t>-  achiziţia de executie lucrări si servicii  de o calitate corespunzătoare, la preţuri competitive în conformitate cu Planul de achizitii publice pe anul 2022 si anexa privind achizitiile directe.</w:t>
      </w:r>
    </w:p>
    <w:p w14:paraId="71F425AC" w14:textId="77777777" w:rsidR="00AF40E5" w:rsidRPr="00C81350" w:rsidRDefault="00AF40E5" w:rsidP="00FA1D49">
      <w:pPr>
        <w:numPr>
          <w:ilvl w:val="0"/>
          <w:numId w:val="192"/>
        </w:numPr>
        <w:jc w:val="both"/>
        <w:rPr>
          <w:rFonts w:eastAsia="Times New Roman"/>
          <w:color w:val="000000"/>
          <w:lang w:eastAsia="ro-RO"/>
        </w:rPr>
      </w:pPr>
      <w:r w:rsidRPr="00C81350">
        <w:rPr>
          <w:rFonts w:eastAsia="Times New Roman"/>
          <w:color w:val="000000"/>
          <w:lang w:eastAsia="ro-RO"/>
        </w:rPr>
        <w:lastRenderedPageBreak/>
        <w:t xml:space="preserve">întocmirea studiilor de fezabilitate și a proiectelor tehnice în conformitate cu H.G. 907/2016 </w:t>
      </w:r>
    </w:p>
    <w:p w14:paraId="3E563763" w14:textId="77777777" w:rsidR="00AF40E5" w:rsidRPr="00C81350" w:rsidRDefault="00AF40E5" w:rsidP="00FA1D49">
      <w:pPr>
        <w:numPr>
          <w:ilvl w:val="0"/>
          <w:numId w:val="192"/>
        </w:numPr>
        <w:jc w:val="both"/>
        <w:rPr>
          <w:rFonts w:eastAsia="Times New Roman"/>
          <w:color w:val="000000"/>
          <w:lang w:eastAsia="ro-RO"/>
        </w:rPr>
      </w:pPr>
      <w:r w:rsidRPr="00C81350">
        <w:rPr>
          <w:rFonts w:eastAsia="Times New Roman"/>
          <w:color w:val="000000"/>
          <w:lang w:eastAsia="ro-RO"/>
        </w:rPr>
        <w:t xml:space="preserve">întocmirea caietului de sarcini cu prescriptii tehnice complete si în conformitate cu standardele interne și internaționale </w:t>
      </w:r>
    </w:p>
    <w:p w14:paraId="3815E62A" w14:textId="340F3F5A" w:rsidR="004E6DC1" w:rsidRPr="00C81350" w:rsidRDefault="00AF40E5" w:rsidP="00FA1D49">
      <w:pPr>
        <w:numPr>
          <w:ilvl w:val="0"/>
          <w:numId w:val="192"/>
        </w:numPr>
        <w:spacing w:after="200"/>
        <w:jc w:val="both"/>
        <w:rPr>
          <w:rFonts w:eastAsia="Times New Roman"/>
          <w:color w:val="000000"/>
          <w:lang w:eastAsia="ro-RO"/>
        </w:rPr>
      </w:pPr>
      <w:r w:rsidRPr="00C81350">
        <w:rPr>
          <w:rFonts w:eastAsia="Times New Roman"/>
          <w:color w:val="000000"/>
          <w:lang w:eastAsia="ro-RO"/>
        </w:rPr>
        <w:t>procedura operationala PO90 privind derularea obiectivelor de investitii obiectivele sistemului  de management integrat</w:t>
      </w:r>
    </w:p>
    <w:p w14:paraId="16771846" w14:textId="2D76F65E" w:rsidR="00E32437" w:rsidRPr="00C81350" w:rsidRDefault="003D25E7" w:rsidP="00220E24">
      <w:pPr>
        <w:jc w:val="both"/>
        <w:rPr>
          <w:rFonts w:eastAsia="Times New Roman"/>
          <w:b/>
        </w:rPr>
      </w:pPr>
      <w:r w:rsidRPr="00C81350">
        <w:rPr>
          <w:rFonts w:eastAsia="Times New Roman"/>
          <w:b/>
        </w:rPr>
        <w:t>STADIUL  DE  IMPLEMENTARE  PROIECTE  CU  FINANŢARE  EUROPEANĂ  ÎN  DERULARE / DEPUSE  ÎN  ANUL  2022</w:t>
      </w:r>
    </w:p>
    <w:p w14:paraId="59A6BBFE" w14:textId="77777777" w:rsidR="003D25E7" w:rsidRPr="00C81350" w:rsidRDefault="003D25E7" w:rsidP="00C332CD">
      <w:pPr>
        <w:rPr>
          <w:rFonts w:eastAsia="Times New Roman"/>
          <w:b/>
          <w:u w:val="single"/>
        </w:rPr>
      </w:pPr>
    </w:p>
    <w:p w14:paraId="6D2C6778" w14:textId="77777777" w:rsidR="003D25E7" w:rsidRPr="00C81350" w:rsidRDefault="003D25E7" w:rsidP="00FA1D49">
      <w:pPr>
        <w:numPr>
          <w:ilvl w:val="0"/>
          <w:numId w:val="194"/>
        </w:numPr>
        <w:jc w:val="both"/>
        <w:rPr>
          <w:rFonts w:eastAsia="Times New Roman"/>
          <w:b/>
          <w:u w:val="single"/>
        </w:rPr>
      </w:pPr>
      <w:bookmarkStart w:id="55" w:name="_Hlk31631924"/>
      <w:bookmarkStart w:id="56" w:name="_Hlk63944323"/>
      <w:r w:rsidRPr="00C81350">
        <w:rPr>
          <w:rFonts w:eastAsia="Times New Roman"/>
          <w:b/>
          <w:u w:val="single"/>
        </w:rPr>
        <w:t xml:space="preserve">PROIECTE ÎN DERULARE </w:t>
      </w:r>
    </w:p>
    <w:p w14:paraId="5B8A45AD" w14:textId="77777777" w:rsidR="003D25E7" w:rsidRPr="00C81350" w:rsidRDefault="003D25E7" w:rsidP="00C332CD">
      <w:pPr>
        <w:ind w:left="360"/>
        <w:jc w:val="both"/>
        <w:rPr>
          <w:rFonts w:eastAsia="Times New Roman"/>
          <w:b/>
          <w:u w:val="single"/>
        </w:rPr>
      </w:pPr>
    </w:p>
    <w:p w14:paraId="629FEB04" w14:textId="77777777" w:rsidR="003D25E7" w:rsidRPr="00C81350" w:rsidRDefault="003D25E7" w:rsidP="00FA1D49">
      <w:pPr>
        <w:numPr>
          <w:ilvl w:val="0"/>
          <w:numId w:val="195"/>
        </w:numPr>
        <w:jc w:val="both"/>
        <w:rPr>
          <w:rFonts w:eastAsia="Times New Roman"/>
          <w:b/>
          <w:lang w:eastAsia="ro-RO"/>
        </w:rPr>
      </w:pPr>
      <w:r w:rsidRPr="00C81350">
        <w:rPr>
          <w:rFonts w:eastAsia="Times New Roman"/>
          <w:b/>
        </w:rPr>
        <w:t xml:space="preserve">DERIN </w:t>
      </w:r>
      <w:r w:rsidRPr="00C81350">
        <w:rPr>
          <w:rFonts w:eastAsia="Times New Roman"/>
          <w:b/>
          <w:lang w:eastAsia="ro-RO"/>
        </w:rPr>
        <w:t xml:space="preserve">– Digital Education Readiness in Maritime and Inland Navigation </w:t>
      </w:r>
      <w:r w:rsidRPr="00C81350">
        <w:rPr>
          <w:rFonts w:eastAsia="Times New Roman"/>
          <w:b/>
          <w:bCs/>
          <w:lang w:eastAsia="ro-RO"/>
        </w:rPr>
        <w:t>– 2020-1-RO01-KA226-VET-095726</w:t>
      </w:r>
    </w:p>
    <w:p w14:paraId="2C07EB3F" w14:textId="77777777" w:rsidR="003D25E7" w:rsidRPr="00C81350" w:rsidRDefault="003D25E7" w:rsidP="00C332CD">
      <w:pPr>
        <w:jc w:val="both"/>
        <w:rPr>
          <w:rFonts w:eastAsia="Times New Roman"/>
          <w:lang w:eastAsia="ro-RO"/>
        </w:rPr>
      </w:pPr>
      <w:r w:rsidRPr="00C81350">
        <w:rPr>
          <w:rFonts w:eastAsia="Times New Roman"/>
          <w:b/>
          <w:lang w:eastAsia="ro-RO"/>
        </w:rPr>
        <w:t xml:space="preserve">Program de finanţare: </w:t>
      </w:r>
      <w:r w:rsidRPr="00C81350">
        <w:rPr>
          <w:rFonts w:eastAsia="Times New Roman"/>
          <w:lang w:eastAsia="ro-RO"/>
        </w:rPr>
        <w:t xml:space="preserve">Programul Erasmus+ </w:t>
      </w:r>
    </w:p>
    <w:p w14:paraId="46D88DDA" w14:textId="77777777" w:rsidR="003D25E7" w:rsidRPr="00C81350" w:rsidRDefault="003D25E7" w:rsidP="00C332CD">
      <w:pPr>
        <w:jc w:val="both"/>
        <w:rPr>
          <w:rFonts w:eastAsia="Times New Roman"/>
          <w:lang w:eastAsia="ro-RO"/>
        </w:rPr>
      </w:pPr>
      <w:r w:rsidRPr="00C81350">
        <w:rPr>
          <w:rFonts w:eastAsia="Times New Roman"/>
          <w:b/>
          <w:lang w:eastAsia="ro-RO"/>
        </w:rPr>
        <w:t>Tipul Acțiunii:</w:t>
      </w:r>
      <w:r w:rsidRPr="00C81350">
        <w:rPr>
          <w:rFonts w:eastAsia="Times New Roman"/>
          <w:lang w:eastAsia="ro-RO"/>
        </w:rPr>
        <w:t xml:space="preserve"> Acțiune Cheie 2 (KA2), </w:t>
      </w:r>
      <w:r w:rsidRPr="00C81350">
        <w:rPr>
          <w:rFonts w:eastAsia="Times New Roman"/>
          <w:b/>
          <w:lang w:eastAsia="ro-RO"/>
        </w:rPr>
        <w:t>Apel:</w:t>
      </w:r>
      <w:r w:rsidRPr="00C81350">
        <w:rPr>
          <w:rFonts w:eastAsia="Times New Roman"/>
          <w:lang w:eastAsia="ro-RO"/>
        </w:rPr>
        <w:t xml:space="preserve"> KA226</w:t>
      </w:r>
    </w:p>
    <w:p w14:paraId="7CC6C659" w14:textId="77777777" w:rsidR="003D25E7" w:rsidRPr="00C81350" w:rsidRDefault="003D25E7" w:rsidP="00C332CD">
      <w:pPr>
        <w:jc w:val="both"/>
        <w:rPr>
          <w:rFonts w:eastAsia="Times New Roman"/>
          <w:lang w:eastAsia="ro-RO"/>
        </w:rPr>
      </w:pPr>
      <w:r w:rsidRPr="00C81350">
        <w:rPr>
          <w:rFonts w:eastAsia="Times New Roman"/>
          <w:b/>
          <w:lang w:eastAsia="ro-RO"/>
        </w:rPr>
        <w:t xml:space="preserve">Coordonator: </w:t>
      </w:r>
      <w:r w:rsidRPr="00C81350">
        <w:rPr>
          <w:rFonts w:eastAsia="Times New Roman"/>
          <w:lang w:eastAsia="ro-RO"/>
        </w:rPr>
        <w:t>CERONAV</w:t>
      </w:r>
    </w:p>
    <w:p w14:paraId="70B44295" w14:textId="77777777" w:rsidR="003D25E7" w:rsidRPr="00C81350" w:rsidRDefault="003D25E7" w:rsidP="00C332CD">
      <w:pPr>
        <w:jc w:val="both"/>
        <w:rPr>
          <w:rFonts w:eastAsia="Times New Roman"/>
          <w:b/>
          <w:lang w:eastAsia="ro-RO"/>
        </w:rPr>
      </w:pPr>
      <w:r w:rsidRPr="00C81350">
        <w:rPr>
          <w:rFonts w:eastAsia="Times New Roman"/>
          <w:b/>
          <w:lang w:eastAsia="ro-RO"/>
        </w:rPr>
        <w:t xml:space="preserve">Parteneri: </w:t>
      </w:r>
    </w:p>
    <w:p w14:paraId="4E6B50E1" w14:textId="77777777" w:rsidR="003D25E7" w:rsidRPr="00C81350" w:rsidRDefault="003D25E7" w:rsidP="00FA1D49">
      <w:pPr>
        <w:numPr>
          <w:ilvl w:val="0"/>
          <w:numId w:val="73"/>
        </w:numPr>
        <w:jc w:val="both"/>
        <w:rPr>
          <w:rFonts w:eastAsia="Times New Roman"/>
          <w:lang w:eastAsia="ro-RO"/>
        </w:rPr>
      </w:pPr>
      <w:r w:rsidRPr="00C81350">
        <w:rPr>
          <w:rFonts w:eastAsia="Times New Roman"/>
          <w:lang w:eastAsia="ro-RO"/>
        </w:rPr>
        <w:t xml:space="preserve">Faculty of Transport and Traffic Sciences - UNIZG, Croația </w:t>
      </w:r>
    </w:p>
    <w:p w14:paraId="060AA03C" w14:textId="77777777" w:rsidR="003D25E7" w:rsidRPr="00C81350" w:rsidRDefault="003D25E7" w:rsidP="00FA1D49">
      <w:pPr>
        <w:numPr>
          <w:ilvl w:val="0"/>
          <w:numId w:val="73"/>
        </w:numPr>
        <w:jc w:val="both"/>
        <w:rPr>
          <w:rFonts w:eastAsia="Times New Roman"/>
          <w:lang w:eastAsia="ro-RO"/>
        </w:rPr>
      </w:pPr>
      <w:r w:rsidRPr="00C81350">
        <w:rPr>
          <w:rFonts w:eastAsia="Times New Roman"/>
          <w:lang w:eastAsia="ro-RO"/>
        </w:rPr>
        <w:t xml:space="preserve">Technical University of Varna - MQC-TUV, Bulgaria </w:t>
      </w:r>
    </w:p>
    <w:p w14:paraId="60B1BEC3" w14:textId="77777777" w:rsidR="003D25E7" w:rsidRPr="00C81350" w:rsidRDefault="003D25E7" w:rsidP="00FA1D49">
      <w:pPr>
        <w:numPr>
          <w:ilvl w:val="0"/>
          <w:numId w:val="73"/>
        </w:numPr>
        <w:jc w:val="both"/>
        <w:rPr>
          <w:rFonts w:eastAsia="Times New Roman"/>
          <w:lang w:eastAsia="ro-RO"/>
        </w:rPr>
      </w:pPr>
      <w:r w:rsidRPr="00C81350">
        <w:rPr>
          <w:rFonts w:eastAsia="Times New Roman"/>
          <w:lang w:eastAsia="ro-RO"/>
        </w:rPr>
        <w:t xml:space="preserve">STC Group - STC, Olanda </w:t>
      </w:r>
    </w:p>
    <w:p w14:paraId="1DF03C0C" w14:textId="77777777" w:rsidR="003D25E7" w:rsidRPr="00C81350" w:rsidRDefault="003D25E7" w:rsidP="00FA1D49">
      <w:pPr>
        <w:numPr>
          <w:ilvl w:val="0"/>
          <w:numId w:val="73"/>
        </w:numPr>
        <w:jc w:val="both"/>
        <w:rPr>
          <w:rFonts w:eastAsia="Times New Roman"/>
          <w:lang w:eastAsia="ro-RO"/>
        </w:rPr>
      </w:pPr>
      <w:r w:rsidRPr="00C81350">
        <w:rPr>
          <w:rFonts w:eastAsia="Times New Roman"/>
          <w:lang w:eastAsia="ro-RO"/>
        </w:rPr>
        <w:t>Latvian Maritime Academy - LMA, Letonia</w:t>
      </w:r>
    </w:p>
    <w:p w14:paraId="243C5FD8" w14:textId="77777777" w:rsidR="003D25E7" w:rsidRPr="00C81350" w:rsidRDefault="003D25E7" w:rsidP="00FA1D49">
      <w:pPr>
        <w:numPr>
          <w:ilvl w:val="0"/>
          <w:numId w:val="73"/>
        </w:numPr>
        <w:jc w:val="both"/>
        <w:rPr>
          <w:rFonts w:eastAsia="Times New Roman"/>
          <w:lang w:eastAsia="ro-RO"/>
        </w:rPr>
      </w:pPr>
      <w:r w:rsidRPr="00C81350">
        <w:rPr>
          <w:rFonts w:eastAsia="Times New Roman"/>
          <w:lang w:eastAsia="ro-RO"/>
        </w:rPr>
        <w:t>Estonian Nautical School - ENS, Estonia</w:t>
      </w:r>
    </w:p>
    <w:p w14:paraId="3B359FE2" w14:textId="77777777" w:rsidR="003D25E7" w:rsidRPr="00C81350" w:rsidRDefault="003D25E7" w:rsidP="00C332CD">
      <w:pPr>
        <w:jc w:val="both"/>
        <w:rPr>
          <w:rFonts w:eastAsia="Times New Roman"/>
          <w:b/>
          <w:lang w:eastAsia="ro-RO"/>
        </w:rPr>
      </w:pPr>
      <w:r w:rsidRPr="00C81350">
        <w:rPr>
          <w:rFonts w:eastAsia="Times New Roman"/>
          <w:b/>
          <w:lang w:eastAsia="ro-RO"/>
        </w:rPr>
        <w:t>Parteneri Asociați:</w:t>
      </w:r>
    </w:p>
    <w:p w14:paraId="134386B5" w14:textId="77777777" w:rsidR="003D25E7" w:rsidRPr="00C81350" w:rsidRDefault="003D25E7" w:rsidP="00FA1D49">
      <w:pPr>
        <w:numPr>
          <w:ilvl w:val="0"/>
          <w:numId w:val="74"/>
        </w:numPr>
        <w:jc w:val="both"/>
        <w:rPr>
          <w:rFonts w:eastAsia="Times New Roman"/>
          <w:lang w:eastAsia="ro-RO"/>
        </w:rPr>
      </w:pPr>
      <w:r w:rsidRPr="00C81350">
        <w:rPr>
          <w:rFonts w:eastAsia="Times New Roman"/>
          <w:lang w:eastAsia="ro-RO"/>
        </w:rPr>
        <w:t xml:space="preserve">Volga State University of Water Transport - VSUWT, Rusia – (relații înghețate) </w:t>
      </w:r>
    </w:p>
    <w:p w14:paraId="20938CEC" w14:textId="77777777" w:rsidR="003D25E7" w:rsidRPr="00C81350" w:rsidRDefault="003D25E7" w:rsidP="00FA1D49">
      <w:pPr>
        <w:numPr>
          <w:ilvl w:val="0"/>
          <w:numId w:val="74"/>
        </w:numPr>
        <w:jc w:val="both"/>
        <w:rPr>
          <w:rFonts w:eastAsia="Times New Roman"/>
          <w:lang w:eastAsia="ro-RO"/>
        </w:rPr>
      </w:pPr>
      <w:r w:rsidRPr="00C81350">
        <w:rPr>
          <w:rFonts w:eastAsia="Times New Roman"/>
          <w:lang w:eastAsia="ro-RO"/>
        </w:rPr>
        <w:t>Kongsberg Digital As, Maritime Simulation - KDI, Norvegia</w:t>
      </w:r>
    </w:p>
    <w:p w14:paraId="5791F1EE" w14:textId="77777777" w:rsidR="003D25E7" w:rsidRPr="00C81350" w:rsidRDefault="003D25E7" w:rsidP="00FA1D49">
      <w:pPr>
        <w:numPr>
          <w:ilvl w:val="0"/>
          <w:numId w:val="74"/>
        </w:numPr>
        <w:jc w:val="both"/>
        <w:rPr>
          <w:rFonts w:eastAsia="Times New Roman"/>
          <w:lang w:eastAsia="ro-RO"/>
        </w:rPr>
      </w:pPr>
      <w:r w:rsidRPr="00C81350">
        <w:rPr>
          <w:rFonts w:eastAsia="Times New Roman"/>
          <w:lang w:eastAsia="ro-RO"/>
        </w:rPr>
        <w:t xml:space="preserve">Wärtsilä Voyage - Irlanda </w:t>
      </w:r>
    </w:p>
    <w:p w14:paraId="14FB1A25" w14:textId="77777777" w:rsidR="003D25E7" w:rsidRPr="00C81350" w:rsidRDefault="003D25E7" w:rsidP="00C332CD">
      <w:pPr>
        <w:jc w:val="both"/>
        <w:rPr>
          <w:rFonts w:eastAsia="Times New Roman"/>
          <w:lang w:eastAsia="ro-RO"/>
        </w:rPr>
      </w:pPr>
      <w:r w:rsidRPr="00C81350">
        <w:rPr>
          <w:rFonts w:eastAsia="Times New Roman"/>
          <w:b/>
          <w:lang w:eastAsia="ro-RO"/>
        </w:rPr>
        <w:t xml:space="preserve">Durată proiect: </w:t>
      </w:r>
      <w:r w:rsidRPr="00C81350">
        <w:rPr>
          <w:rFonts w:eastAsia="Times New Roman"/>
          <w:lang w:eastAsia="ro-RO"/>
        </w:rPr>
        <w:t>24 luni (01.03.2021 – 28.02.2023)</w:t>
      </w:r>
    </w:p>
    <w:p w14:paraId="0026B963" w14:textId="77777777" w:rsidR="003D25E7" w:rsidRPr="00C81350" w:rsidRDefault="003D25E7" w:rsidP="00C332CD">
      <w:pPr>
        <w:jc w:val="both"/>
        <w:rPr>
          <w:rFonts w:eastAsia="Times New Roman"/>
          <w:lang w:eastAsia="ro-RO"/>
        </w:rPr>
      </w:pPr>
      <w:r w:rsidRPr="00C81350">
        <w:rPr>
          <w:rFonts w:eastAsia="Times New Roman"/>
          <w:b/>
          <w:lang w:eastAsia="ro-RO"/>
        </w:rPr>
        <w:t>Buget total proiect:</w:t>
      </w:r>
      <w:r w:rsidRPr="00C81350">
        <w:rPr>
          <w:rFonts w:eastAsia="Times New Roman"/>
          <w:lang w:eastAsia="ro-RO"/>
        </w:rPr>
        <w:t xml:space="preserve"> 179.995 euro </w:t>
      </w:r>
    </w:p>
    <w:p w14:paraId="68A2CA6D" w14:textId="77777777" w:rsidR="003D25E7" w:rsidRPr="00C81350" w:rsidRDefault="003D25E7" w:rsidP="00C332CD">
      <w:pPr>
        <w:jc w:val="both"/>
        <w:rPr>
          <w:rFonts w:eastAsia="Times New Roman"/>
          <w:lang w:eastAsia="ro-RO"/>
        </w:rPr>
      </w:pPr>
      <w:r w:rsidRPr="00C81350">
        <w:rPr>
          <w:rFonts w:eastAsia="Times New Roman"/>
          <w:b/>
          <w:lang w:eastAsia="ro-RO"/>
        </w:rPr>
        <w:t>Buget CERONAV</w:t>
      </w:r>
      <w:r w:rsidRPr="00C81350">
        <w:rPr>
          <w:rFonts w:eastAsia="Times New Roman"/>
          <w:lang w:eastAsia="ro-RO"/>
        </w:rPr>
        <w:t>: 42.725 euro plus 8.545 euro cofinanțare din fonduri proprii</w:t>
      </w:r>
    </w:p>
    <w:p w14:paraId="483CB208" w14:textId="77777777" w:rsidR="003D25E7" w:rsidRPr="00C81350" w:rsidRDefault="003D25E7" w:rsidP="00C332CD">
      <w:pPr>
        <w:jc w:val="both"/>
        <w:rPr>
          <w:rFonts w:eastAsia="Times New Roman"/>
          <w:lang w:eastAsia="ro-RO"/>
        </w:rPr>
      </w:pPr>
      <w:r w:rsidRPr="00C81350">
        <w:rPr>
          <w:rFonts w:eastAsia="Times New Roman"/>
          <w:u w:val="single"/>
          <w:lang w:eastAsia="ro-RO"/>
        </w:rPr>
        <w:t>Obiectiv general</w:t>
      </w:r>
      <w:r w:rsidRPr="00C81350">
        <w:rPr>
          <w:rFonts w:eastAsia="Times New Roman"/>
          <w:lang w:eastAsia="ro-RO"/>
        </w:rPr>
        <w:t>: îmbunătățirea capacităților instituționale și cooperarea transnațională pe mai multe niveluri a instituțiilor de educație și formare profesională (VET)  și a actorilor cheie pentru realizări educaționale și recunoașterea nivelului de calificare în interiorul și peste granițele naționale, pentru a asigura accesul la instrumente și tehnologii digitale pentru fiecare profesor/formator. Acest obiectiv general va fi atins prin 3 obiective specifice și prin dezvoltarea produselor intelectuale ale proiectului.</w:t>
      </w:r>
    </w:p>
    <w:p w14:paraId="5B86BD7D" w14:textId="77777777" w:rsidR="003D25E7" w:rsidRPr="00C81350" w:rsidRDefault="003D25E7" w:rsidP="00C332CD">
      <w:pPr>
        <w:jc w:val="both"/>
        <w:rPr>
          <w:rFonts w:eastAsia="Times New Roman"/>
          <w:lang w:eastAsia="ro-RO"/>
        </w:rPr>
      </w:pPr>
      <w:r w:rsidRPr="00C81350">
        <w:rPr>
          <w:rFonts w:eastAsia="Times New Roman"/>
          <w:lang w:eastAsia="ro-RO"/>
        </w:rPr>
        <w:t>Parteneriatul constă dintr-o școală VET, trei centre de formare maritimă și pe căi navigabile interioare, pe cont propriu sau ca parte a unor academii/universități tehnice maritime, o instituție de învățământ și cercetare care operează la nivel mondial și o instituție de învățământ superior.</w:t>
      </w:r>
    </w:p>
    <w:p w14:paraId="5B20436B" w14:textId="77777777" w:rsidR="003D25E7" w:rsidRPr="00C81350" w:rsidRDefault="003D25E7" w:rsidP="00C332CD">
      <w:pPr>
        <w:jc w:val="both"/>
        <w:rPr>
          <w:rFonts w:eastAsia="Times New Roman"/>
          <w:lang w:eastAsia="ro-RO"/>
        </w:rPr>
      </w:pPr>
      <w:r w:rsidRPr="00C81350">
        <w:rPr>
          <w:rFonts w:eastAsia="Times New Roman"/>
          <w:lang w:eastAsia="ro-RO"/>
        </w:rPr>
        <w:t xml:space="preserve">Pe 6 septembrie 2022 CERONAV a organizat evenimentul de multiplicare din România, la care au participat reprezentanți ai organizațiilor care activează în sectorul naval și partenerii de proiect. Pe 7 septembrie a avut loc a treia întâlnire transnațională de proiect în Constanța, coordonată de CERONAV. Toți partenerii de proiect au fost prezenți fizic. </w:t>
      </w:r>
    </w:p>
    <w:p w14:paraId="7FC745FF" w14:textId="77777777" w:rsidR="003D25E7" w:rsidRPr="00C81350" w:rsidRDefault="003D25E7" w:rsidP="00C332CD">
      <w:pPr>
        <w:jc w:val="both"/>
        <w:rPr>
          <w:rFonts w:eastAsia="Times New Roman"/>
          <w:lang w:eastAsia="ro-RO"/>
        </w:rPr>
      </w:pPr>
    </w:p>
    <w:p w14:paraId="1AD53795" w14:textId="77777777" w:rsidR="003D25E7" w:rsidRPr="00C81350" w:rsidRDefault="003D25E7" w:rsidP="00FA1D49">
      <w:pPr>
        <w:numPr>
          <w:ilvl w:val="0"/>
          <w:numId w:val="195"/>
        </w:numPr>
        <w:jc w:val="both"/>
        <w:rPr>
          <w:rFonts w:eastAsia="Times New Roman"/>
          <w:b/>
          <w:lang w:eastAsia="ro-RO"/>
        </w:rPr>
      </w:pPr>
      <w:r w:rsidRPr="00C81350">
        <w:rPr>
          <w:rFonts w:eastAsia="Times New Roman"/>
          <w:b/>
        </w:rPr>
        <w:t xml:space="preserve">RELAR - </w:t>
      </w:r>
      <w:r w:rsidRPr="00C81350">
        <w:rPr>
          <w:rFonts w:eastAsia="Times New Roman"/>
          <w:b/>
          <w:lang w:eastAsia="ro-RO"/>
        </w:rPr>
        <w:t>REmote Learning and examination based on AR</w:t>
      </w:r>
    </w:p>
    <w:p w14:paraId="00C210FF" w14:textId="77777777" w:rsidR="003D25E7" w:rsidRPr="00C81350" w:rsidRDefault="003D25E7" w:rsidP="00C332CD">
      <w:pPr>
        <w:jc w:val="both"/>
        <w:rPr>
          <w:rFonts w:eastAsia="Times New Roman"/>
          <w:lang w:eastAsia="ro-RO"/>
        </w:rPr>
      </w:pPr>
      <w:r w:rsidRPr="00C81350">
        <w:rPr>
          <w:rFonts w:eastAsia="Times New Roman"/>
          <w:b/>
          <w:lang w:eastAsia="ro-RO"/>
        </w:rPr>
        <w:t xml:space="preserve">Program de finanţare: </w:t>
      </w:r>
      <w:r w:rsidRPr="00C81350">
        <w:rPr>
          <w:rFonts w:eastAsia="Times New Roman"/>
          <w:lang w:eastAsia="ro-RO"/>
        </w:rPr>
        <w:t xml:space="preserve">Programul Erasmus+ </w:t>
      </w:r>
    </w:p>
    <w:p w14:paraId="3012AD27" w14:textId="77777777" w:rsidR="003D25E7" w:rsidRPr="00C81350" w:rsidRDefault="003D25E7" w:rsidP="00C332CD">
      <w:pPr>
        <w:jc w:val="both"/>
        <w:rPr>
          <w:rFonts w:eastAsia="Times New Roman"/>
          <w:lang w:eastAsia="ro-RO"/>
        </w:rPr>
      </w:pPr>
      <w:r w:rsidRPr="00C81350">
        <w:rPr>
          <w:rFonts w:eastAsia="Times New Roman"/>
          <w:b/>
          <w:lang w:eastAsia="ro-RO"/>
        </w:rPr>
        <w:t>Tipul Acțiunii:</w:t>
      </w:r>
      <w:r w:rsidRPr="00C81350">
        <w:rPr>
          <w:rFonts w:eastAsia="Times New Roman"/>
          <w:lang w:eastAsia="ro-RO"/>
        </w:rPr>
        <w:t xml:space="preserve"> Acțiune Cheie 2 (KA2), </w:t>
      </w:r>
      <w:r w:rsidRPr="00C81350">
        <w:rPr>
          <w:rFonts w:eastAsia="Times New Roman"/>
          <w:b/>
          <w:lang w:eastAsia="ro-RO"/>
        </w:rPr>
        <w:t>Apel:</w:t>
      </w:r>
      <w:r w:rsidRPr="00C81350">
        <w:rPr>
          <w:rFonts w:eastAsia="Times New Roman"/>
          <w:lang w:eastAsia="ro-RO"/>
        </w:rPr>
        <w:t xml:space="preserve"> KA226</w:t>
      </w:r>
    </w:p>
    <w:p w14:paraId="57897295" w14:textId="77777777" w:rsidR="003D25E7" w:rsidRPr="00C81350" w:rsidRDefault="003D25E7" w:rsidP="00C332CD">
      <w:pPr>
        <w:jc w:val="both"/>
        <w:rPr>
          <w:rFonts w:eastAsia="Times New Roman"/>
          <w:lang w:eastAsia="ro-RO"/>
        </w:rPr>
      </w:pPr>
      <w:r w:rsidRPr="00C81350">
        <w:rPr>
          <w:rFonts w:eastAsia="Times New Roman"/>
          <w:b/>
          <w:lang w:eastAsia="ro-RO"/>
        </w:rPr>
        <w:t xml:space="preserve">Coordonator:  </w:t>
      </w:r>
      <w:r w:rsidRPr="00C81350">
        <w:rPr>
          <w:rFonts w:eastAsia="Times New Roman"/>
          <w:lang w:eastAsia="ro-RO"/>
        </w:rPr>
        <w:t xml:space="preserve">STC Group – Olanda </w:t>
      </w:r>
    </w:p>
    <w:p w14:paraId="4EFD930F" w14:textId="77777777" w:rsidR="003D25E7" w:rsidRPr="00C81350" w:rsidRDefault="003D25E7" w:rsidP="00C332CD">
      <w:pPr>
        <w:jc w:val="both"/>
        <w:rPr>
          <w:rFonts w:eastAsia="Times New Roman"/>
          <w:b/>
          <w:lang w:eastAsia="ro-RO"/>
        </w:rPr>
      </w:pPr>
      <w:r w:rsidRPr="00C81350">
        <w:rPr>
          <w:rFonts w:eastAsia="Times New Roman"/>
          <w:b/>
          <w:lang w:eastAsia="ro-RO"/>
        </w:rPr>
        <w:t xml:space="preserve">Parteneri: </w:t>
      </w:r>
    </w:p>
    <w:p w14:paraId="70FF8F32" w14:textId="77777777" w:rsidR="003D25E7" w:rsidRPr="00C81350" w:rsidRDefault="003D25E7" w:rsidP="00FA1D49">
      <w:pPr>
        <w:numPr>
          <w:ilvl w:val="0"/>
          <w:numId w:val="199"/>
        </w:numPr>
        <w:jc w:val="both"/>
        <w:rPr>
          <w:rFonts w:eastAsia="Times New Roman"/>
          <w:lang w:eastAsia="ro-RO"/>
        </w:rPr>
      </w:pPr>
      <w:r w:rsidRPr="00C81350">
        <w:rPr>
          <w:rFonts w:eastAsia="Times New Roman"/>
          <w:lang w:eastAsia="ro-RO"/>
        </w:rPr>
        <w:t>CERONAV - CER, România</w:t>
      </w:r>
    </w:p>
    <w:p w14:paraId="17256ED2" w14:textId="77777777" w:rsidR="003D25E7" w:rsidRPr="00C81350" w:rsidRDefault="003D25E7" w:rsidP="00FA1D49">
      <w:pPr>
        <w:numPr>
          <w:ilvl w:val="0"/>
          <w:numId w:val="199"/>
        </w:numPr>
        <w:jc w:val="both"/>
        <w:rPr>
          <w:rFonts w:eastAsia="Times New Roman"/>
          <w:lang w:eastAsia="ro-RO"/>
        </w:rPr>
      </w:pPr>
      <w:r w:rsidRPr="00C81350">
        <w:rPr>
          <w:rFonts w:eastAsia="Times New Roman"/>
          <w:lang w:eastAsia="ro-RO"/>
        </w:rPr>
        <w:t>Satakunta University of Applied Sciences - SAMK, Finlanda</w:t>
      </w:r>
    </w:p>
    <w:p w14:paraId="1219394C" w14:textId="77777777" w:rsidR="003D25E7" w:rsidRPr="00C81350" w:rsidRDefault="003D25E7" w:rsidP="00FA1D49">
      <w:pPr>
        <w:numPr>
          <w:ilvl w:val="0"/>
          <w:numId w:val="73"/>
        </w:numPr>
        <w:jc w:val="both"/>
        <w:rPr>
          <w:rFonts w:eastAsia="Times New Roman"/>
          <w:lang w:eastAsia="ro-RO"/>
        </w:rPr>
      </w:pPr>
      <w:r w:rsidRPr="00C81350">
        <w:rPr>
          <w:rFonts w:eastAsia="Times New Roman"/>
          <w:lang w:eastAsia="ro-RO"/>
        </w:rPr>
        <w:t>Malta College of arts, science &amp; technology - MCAST, Malta</w:t>
      </w:r>
    </w:p>
    <w:p w14:paraId="6CB7C544" w14:textId="77777777" w:rsidR="003D25E7" w:rsidRPr="00C81350" w:rsidRDefault="003D25E7" w:rsidP="00FA1D49">
      <w:pPr>
        <w:numPr>
          <w:ilvl w:val="0"/>
          <w:numId w:val="73"/>
        </w:numPr>
        <w:jc w:val="both"/>
        <w:rPr>
          <w:rFonts w:eastAsia="Times New Roman"/>
          <w:lang w:eastAsia="ro-RO"/>
        </w:rPr>
      </w:pPr>
      <w:r w:rsidRPr="00C81350">
        <w:rPr>
          <w:rFonts w:eastAsia="Times New Roman"/>
          <w:lang w:eastAsia="ro-RO"/>
        </w:rPr>
        <w:t>Solski Center - Slovenia</w:t>
      </w:r>
    </w:p>
    <w:p w14:paraId="6117A56E" w14:textId="77777777" w:rsidR="003D25E7" w:rsidRPr="00C81350" w:rsidRDefault="003D25E7" w:rsidP="00FA1D49">
      <w:pPr>
        <w:numPr>
          <w:ilvl w:val="0"/>
          <w:numId w:val="73"/>
        </w:numPr>
        <w:jc w:val="both"/>
        <w:rPr>
          <w:rFonts w:eastAsia="Times New Roman"/>
          <w:lang w:eastAsia="ro-RO"/>
        </w:rPr>
      </w:pPr>
      <w:r w:rsidRPr="00C81350">
        <w:rPr>
          <w:rFonts w:eastAsia="Times New Roman"/>
          <w:lang w:eastAsia="ro-RO"/>
        </w:rPr>
        <w:t>University of La Laguna - ULL, Spania</w:t>
      </w:r>
    </w:p>
    <w:p w14:paraId="6332642C" w14:textId="77777777" w:rsidR="003D25E7" w:rsidRPr="00C81350" w:rsidRDefault="003D25E7" w:rsidP="00FA1D49">
      <w:pPr>
        <w:numPr>
          <w:ilvl w:val="0"/>
          <w:numId w:val="73"/>
        </w:numPr>
        <w:jc w:val="both"/>
        <w:rPr>
          <w:rFonts w:eastAsia="Times New Roman"/>
          <w:lang w:eastAsia="ro-RO"/>
        </w:rPr>
      </w:pPr>
      <w:r w:rsidRPr="00C81350">
        <w:rPr>
          <w:rFonts w:eastAsia="Times New Roman"/>
          <w:lang w:eastAsia="ro-RO"/>
        </w:rPr>
        <w:t>University of the AEGEAN - UAEGEAN, Grecia</w:t>
      </w:r>
    </w:p>
    <w:p w14:paraId="1F39C573" w14:textId="77777777" w:rsidR="003D25E7" w:rsidRPr="00C81350" w:rsidRDefault="003D25E7" w:rsidP="00C332CD">
      <w:pPr>
        <w:jc w:val="both"/>
        <w:rPr>
          <w:rFonts w:eastAsia="Times New Roman"/>
          <w:lang w:eastAsia="ro-RO"/>
        </w:rPr>
      </w:pPr>
      <w:r w:rsidRPr="00C81350">
        <w:rPr>
          <w:rFonts w:eastAsia="Times New Roman"/>
          <w:b/>
          <w:lang w:eastAsia="ro-RO"/>
        </w:rPr>
        <w:t xml:space="preserve">Parteneri Asociați din </w:t>
      </w:r>
      <w:r w:rsidRPr="00C81350">
        <w:rPr>
          <w:rFonts w:eastAsia="Times New Roman"/>
          <w:lang w:eastAsia="ro-RO"/>
        </w:rPr>
        <w:t>Olanda, Finlanda, Grecia, Slovenia</w:t>
      </w:r>
    </w:p>
    <w:p w14:paraId="0658A1FA" w14:textId="77777777" w:rsidR="003D25E7" w:rsidRPr="00C81350" w:rsidRDefault="003D25E7" w:rsidP="00FA1D49">
      <w:pPr>
        <w:numPr>
          <w:ilvl w:val="0"/>
          <w:numId w:val="75"/>
        </w:numPr>
        <w:jc w:val="both"/>
        <w:rPr>
          <w:rFonts w:eastAsia="Times New Roman"/>
          <w:lang w:eastAsia="ro-RO"/>
        </w:rPr>
      </w:pPr>
      <w:r w:rsidRPr="00C81350">
        <w:rPr>
          <w:rFonts w:eastAsia="Times New Roman"/>
          <w:lang w:eastAsia="ro-RO"/>
        </w:rPr>
        <w:t>Autoritatea Navală Română - RNA, România</w:t>
      </w:r>
    </w:p>
    <w:p w14:paraId="114A9517" w14:textId="77777777" w:rsidR="003D25E7" w:rsidRPr="00C81350" w:rsidRDefault="003D25E7" w:rsidP="00C332CD">
      <w:pPr>
        <w:jc w:val="both"/>
        <w:rPr>
          <w:rFonts w:eastAsia="Times New Roman"/>
          <w:lang w:eastAsia="ro-RO"/>
        </w:rPr>
      </w:pPr>
      <w:r w:rsidRPr="00C81350">
        <w:rPr>
          <w:rFonts w:eastAsia="Times New Roman"/>
          <w:b/>
          <w:lang w:eastAsia="ro-RO"/>
        </w:rPr>
        <w:t xml:space="preserve">Durată proiect: </w:t>
      </w:r>
      <w:r w:rsidRPr="00C81350">
        <w:rPr>
          <w:rFonts w:eastAsia="Times New Roman"/>
          <w:lang w:eastAsia="ro-RO"/>
        </w:rPr>
        <w:t>24 luni (mai 2021–aprilie 2023) plus prelungire până în septembrie 2023</w:t>
      </w:r>
    </w:p>
    <w:p w14:paraId="75465FB4" w14:textId="77777777" w:rsidR="003D25E7" w:rsidRPr="00C81350" w:rsidRDefault="003D25E7" w:rsidP="00C332CD">
      <w:pPr>
        <w:jc w:val="both"/>
        <w:rPr>
          <w:rFonts w:eastAsia="Times New Roman"/>
          <w:lang w:eastAsia="ro-RO"/>
        </w:rPr>
      </w:pPr>
      <w:r w:rsidRPr="00C81350">
        <w:rPr>
          <w:rFonts w:eastAsia="Times New Roman"/>
          <w:b/>
          <w:lang w:eastAsia="ro-RO"/>
        </w:rPr>
        <w:t>Buget total proiect:</w:t>
      </w:r>
      <w:r w:rsidRPr="00C81350">
        <w:rPr>
          <w:rFonts w:eastAsia="Times New Roman"/>
          <w:lang w:eastAsia="ro-RO"/>
        </w:rPr>
        <w:t xml:space="preserve"> 299.997 euro </w:t>
      </w:r>
    </w:p>
    <w:p w14:paraId="27D2801E" w14:textId="77777777" w:rsidR="003D25E7" w:rsidRPr="00C81350" w:rsidRDefault="003D25E7" w:rsidP="00C332CD">
      <w:pPr>
        <w:jc w:val="both"/>
        <w:rPr>
          <w:rFonts w:eastAsia="Times New Roman"/>
          <w:lang w:eastAsia="ro-RO"/>
        </w:rPr>
      </w:pPr>
      <w:r w:rsidRPr="00C81350">
        <w:rPr>
          <w:rFonts w:eastAsia="Times New Roman"/>
          <w:b/>
          <w:lang w:eastAsia="ro-RO"/>
        </w:rPr>
        <w:t xml:space="preserve">Buget CERONAV: </w:t>
      </w:r>
      <w:r w:rsidRPr="00C81350">
        <w:rPr>
          <w:rFonts w:eastAsia="Times New Roman"/>
          <w:lang w:eastAsia="ro-RO"/>
        </w:rPr>
        <w:t>30.990 euro plus minimum 6.198 euro cofinanțare fonduri proprii</w:t>
      </w:r>
    </w:p>
    <w:p w14:paraId="5189BEF6" w14:textId="77777777" w:rsidR="003D25E7" w:rsidRPr="00C81350" w:rsidRDefault="003D25E7" w:rsidP="00C332CD">
      <w:pPr>
        <w:jc w:val="both"/>
        <w:rPr>
          <w:rFonts w:eastAsia="Times New Roman"/>
        </w:rPr>
      </w:pPr>
      <w:r w:rsidRPr="00C81350">
        <w:rPr>
          <w:rFonts w:eastAsia="Times New Roman"/>
        </w:rPr>
        <w:lastRenderedPageBreak/>
        <w:t>Proiectul RELAR își propune să creeze un ecosistem al educației și formării profesionale (VET) în domeniul maritim, rezistent la crize, permițând învățarea și examinarea la distanță folosind Realitatea Augmentată/AR. Acesta abordează provocările cheie ale ecosistemului educației maritime și portuare cauzate de schimbările structurale datorate noilor tehnologii digitale și se concentrează pe adoptarea instrumentelor de realitate augmentată pentru a îmbunătăți rezultatele învățării. RELAR este implementat de un consorțiu format din organizații europene din domeniul Educației și Formării Profesionale/VET și Instituții de Învățământ Superior (HEI) și va aborda toate deficiențele descoperite de criza COVID-19, concentrându-se pe transferul expertizei și cunoștințelor organizațiilor industriale în îmbunătățirea securității, siguranței și eficienței prin sprijinirea lucrătorilor din prima linie prin intermediul tehnologiei la distanță.</w:t>
      </w:r>
    </w:p>
    <w:p w14:paraId="2C6FC8D2" w14:textId="77777777" w:rsidR="003D25E7" w:rsidRPr="00C81350" w:rsidRDefault="003D25E7" w:rsidP="00C332CD">
      <w:pPr>
        <w:jc w:val="both"/>
        <w:rPr>
          <w:rFonts w:eastAsia="Times New Roman"/>
        </w:rPr>
      </w:pPr>
      <w:r w:rsidRPr="00C81350">
        <w:rPr>
          <w:rFonts w:eastAsia="Times New Roman"/>
        </w:rPr>
        <w:t>Fiind strâns legată de alte ecosisteme care au un rol major în economie și în societate în ansamblu (ecosistem portuar, ecosistem educațional național, european și internațional), educația maritimă trebuie să fie capabilă să absoarbă șocurile sociale generate de situațiile de criză și să asigure continuitatea procesului de învățare.</w:t>
      </w:r>
    </w:p>
    <w:p w14:paraId="5777F7E1" w14:textId="77777777" w:rsidR="003D25E7" w:rsidRPr="00C81350" w:rsidRDefault="003D25E7" w:rsidP="00C332CD">
      <w:pPr>
        <w:jc w:val="both"/>
        <w:rPr>
          <w:rFonts w:eastAsia="Times New Roman"/>
          <w:lang w:eastAsia="ro-RO"/>
        </w:rPr>
      </w:pPr>
      <w:r w:rsidRPr="00C81350">
        <w:rPr>
          <w:rFonts w:eastAsia="Times New Roman"/>
        </w:rPr>
        <w:t>Pe data de 6 septembrie 2022 CERONAV a organizat evenimentul de multiplicare a rezultatelor proiectului, în Constanța, România. La acțiune a</w:t>
      </w:r>
      <w:r w:rsidRPr="00C81350">
        <w:rPr>
          <w:rFonts w:eastAsia="Times New Roman"/>
          <w:lang w:eastAsia="ro-RO"/>
        </w:rPr>
        <w:t>u participat  reprezentanți ai organizațiilor locale care activează în sectorul naval și profesori din instituții de educație din Europa. În perioada 12 - 14 septembrie 2022, la sediul Universității Mării Egee din Syros, Grecia, a avut loc sesiunea de instruire Train the Expert, la care CERONAV a fost reprezentat de unul dintre membrii echipei de proiect, în calitate de expert tehnic. Proiectul a fost prelungit până în septembrie 2023.</w:t>
      </w:r>
    </w:p>
    <w:p w14:paraId="306D598B" w14:textId="77777777" w:rsidR="003D25E7" w:rsidRPr="00C81350" w:rsidRDefault="003D25E7" w:rsidP="00C332CD">
      <w:pPr>
        <w:jc w:val="both"/>
        <w:rPr>
          <w:rFonts w:eastAsia="Times New Roman"/>
          <w:lang w:eastAsia="ro-RO"/>
        </w:rPr>
      </w:pPr>
    </w:p>
    <w:p w14:paraId="6E10E510" w14:textId="77777777" w:rsidR="003D25E7" w:rsidRPr="00C81350" w:rsidRDefault="003D25E7" w:rsidP="00FA1D49">
      <w:pPr>
        <w:numPr>
          <w:ilvl w:val="0"/>
          <w:numId w:val="195"/>
        </w:numPr>
        <w:jc w:val="both"/>
        <w:rPr>
          <w:rFonts w:eastAsia="Times New Roman"/>
          <w:b/>
        </w:rPr>
      </w:pPr>
      <w:r w:rsidRPr="00C81350">
        <w:rPr>
          <w:rFonts w:eastAsia="Times New Roman"/>
          <w:b/>
        </w:rPr>
        <w:t>Coordonarea Ariei Prioritare 1A a SUERD – DTP - PAC2-PA1a - Mobility Waterways</w:t>
      </w:r>
    </w:p>
    <w:p w14:paraId="1930802A" w14:textId="77777777" w:rsidR="003D25E7" w:rsidRPr="00C81350" w:rsidRDefault="003D25E7" w:rsidP="00C332CD">
      <w:pPr>
        <w:jc w:val="both"/>
        <w:rPr>
          <w:rFonts w:eastAsia="Times New Roman"/>
        </w:rPr>
      </w:pPr>
      <w:r w:rsidRPr="00C81350">
        <w:rPr>
          <w:rFonts w:eastAsia="Times New Roman"/>
          <w:b/>
        </w:rPr>
        <w:t xml:space="preserve">Program de finanţare: </w:t>
      </w:r>
      <w:r w:rsidRPr="00C81350">
        <w:rPr>
          <w:rFonts w:eastAsia="Times New Roman"/>
        </w:rPr>
        <w:t xml:space="preserve">Programul Transnațional Dunărea </w:t>
      </w:r>
    </w:p>
    <w:p w14:paraId="74B18DB7" w14:textId="77777777" w:rsidR="003D25E7" w:rsidRPr="00C81350" w:rsidRDefault="003D25E7" w:rsidP="00C332CD">
      <w:pPr>
        <w:jc w:val="both"/>
        <w:rPr>
          <w:rFonts w:eastAsia="Times New Roman"/>
        </w:rPr>
      </w:pPr>
      <w:r w:rsidRPr="00C81350">
        <w:rPr>
          <w:rFonts w:eastAsia="Times New Roman"/>
          <w:b/>
        </w:rPr>
        <w:t xml:space="preserve">Iniţiator: </w:t>
      </w:r>
      <w:r w:rsidRPr="00C81350">
        <w:rPr>
          <w:rFonts w:eastAsia="Times New Roman"/>
        </w:rPr>
        <w:t>via donau</w:t>
      </w:r>
    </w:p>
    <w:p w14:paraId="5A96AA1A" w14:textId="77777777" w:rsidR="003D25E7" w:rsidRPr="00C81350" w:rsidRDefault="003D25E7" w:rsidP="00C332CD">
      <w:pPr>
        <w:jc w:val="both"/>
        <w:rPr>
          <w:rFonts w:eastAsia="Times New Roman"/>
          <w:b/>
        </w:rPr>
      </w:pPr>
      <w:r w:rsidRPr="00C81350">
        <w:rPr>
          <w:rFonts w:eastAsia="Times New Roman"/>
          <w:b/>
        </w:rPr>
        <w:t xml:space="preserve">Partener: </w:t>
      </w:r>
      <w:r w:rsidRPr="00C81350">
        <w:rPr>
          <w:rFonts w:eastAsia="Times New Roman"/>
        </w:rPr>
        <w:t>Ministerul Transporturilor din România</w:t>
      </w:r>
    </w:p>
    <w:p w14:paraId="610894C4" w14:textId="77777777" w:rsidR="003D25E7" w:rsidRPr="00C81350" w:rsidRDefault="003D25E7" w:rsidP="00C332CD">
      <w:pPr>
        <w:jc w:val="both"/>
        <w:rPr>
          <w:rFonts w:eastAsia="Times New Roman"/>
        </w:rPr>
      </w:pPr>
      <w:r w:rsidRPr="00C81350">
        <w:rPr>
          <w:rFonts w:eastAsia="Times New Roman"/>
          <w:b/>
        </w:rPr>
        <w:t xml:space="preserve">Durată proiect: </w:t>
      </w:r>
      <w:r w:rsidRPr="00C81350">
        <w:rPr>
          <w:rFonts w:eastAsia="Times New Roman"/>
        </w:rPr>
        <w:t xml:space="preserve">36 luni, 01.01.2020 - 31.12.2022 </w:t>
      </w:r>
    </w:p>
    <w:p w14:paraId="213FFD92" w14:textId="77777777" w:rsidR="003D25E7" w:rsidRPr="00C81350" w:rsidRDefault="003D25E7" w:rsidP="00C332CD">
      <w:pPr>
        <w:jc w:val="both"/>
        <w:rPr>
          <w:rFonts w:eastAsia="Times New Roman"/>
        </w:rPr>
      </w:pPr>
      <w:r w:rsidRPr="00C81350">
        <w:rPr>
          <w:rFonts w:eastAsia="Times New Roman"/>
          <w:b/>
        </w:rPr>
        <w:t>Rol CERONAV</w:t>
      </w:r>
      <w:r w:rsidRPr="00C81350">
        <w:rPr>
          <w:rFonts w:eastAsia="Times New Roman"/>
        </w:rPr>
        <w:t>: Partener Asociat</w:t>
      </w:r>
    </w:p>
    <w:p w14:paraId="2EEF7FC4" w14:textId="77777777" w:rsidR="003D25E7" w:rsidRPr="00C81350" w:rsidRDefault="003D25E7" w:rsidP="00C332CD">
      <w:pPr>
        <w:jc w:val="both"/>
        <w:rPr>
          <w:rFonts w:eastAsia="Times New Roman"/>
        </w:rPr>
      </w:pPr>
      <w:r w:rsidRPr="00C81350">
        <w:rPr>
          <w:rFonts w:eastAsia="Times New Roman"/>
        </w:rPr>
        <w:t>CERONAV are calitatea de Partener Asociat care sprijină activitatea Ministerului Transporturilor și Infrastructurii, din România.</w:t>
      </w:r>
    </w:p>
    <w:p w14:paraId="35053EBF" w14:textId="77777777" w:rsidR="003D25E7" w:rsidRPr="00C81350" w:rsidRDefault="003D25E7" w:rsidP="00C332CD">
      <w:pPr>
        <w:jc w:val="both"/>
        <w:rPr>
          <w:rFonts w:eastAsia="Times New Roman"/>
        </w:rPr>
      </w:pPr>
      <w:r w:rsidRPr="00C81350">
        <w:rPr>
          <w:rFonts w:eastAsia="Times New Roman"/>
        </w:rPr>
        <w:t>CERONAV este expert tehnic pentru educație și formare în domeniul navigației pe Dunăre. Proiectul s-a încheiat oficial la finalul anului.</w:t>
      </w:r>
    </w:p>
    <w:p w14:paraId="2544F63C" w14:textId="77777777" w:rsidR="003D25E7" w:rsidRPr="00C81350" w:rsidRDefault="003D25E7" w:rsidP="00C332CD">
      <w:pPr>
        <w:jc w:val="both"/>
        <w:rPr>
          <w:rFonts w:eastAsia="Times New Roman"/>
        </w:rPr>
      </w:pPr>
      <w:r w:rsidRPr="00C81350">
        <w:rPr>
          <w:rFonts w:eastAsia="Times New Roman"/>
        </w:rPr>
        <w:t xml:space="preserve"> </w:t>
      </w:r>
    </w:p>
    <w:p w14:paraId="61A73542" w14:textId="77777777" w:rsidR="003D25E7" w:rsidRPr="00C81350" w:rsidRDefault="003D25E7" w:rsidP="00FA1D49">
      <w:pPr>
        <w:numPr>
          <w:ilvl w:val="0"/>
          <w:numId w:val="195"/>
        </w:numPr>
        <w:jc w:val="both"/>
        <w:rPr>
          <w:rFonts w:eastAsia="Times New Roman"/>
          <w:b/>
        </w:rPr>
      </w:pPr>
      <w:r w:rsidRPr="00C81350">
        <w:rPr>
          <w:rFonts w:eastAsia="Times New Roman"/>
          <w:b/>
        </w:rPr>
        <w:t>Acreditare ERASMUS pentru mobilități ERASMUS+ în domeniul “Formare profesională - VET”</w:t>
      </w:r>
    </w:p>
    <w:p w14:paraId="66B32088" w14:textId="77777777" w:rsidR="003D25E7" w:rsidRPr="00C81350" w:rsidRDefault="003D25E7" w:rsidP="00C332CD">
      <w:pPr>
        <w:ind w:left="720"/>
        <w:jc w:val="both"/>
        <w:rPr>
          <w:rFonts w:eastAsia="Times New Roman"/>
          <w:b/>
        </w:rPr>
      </w:pPr>
      <w:r w:rsidRPr="00C81350">
        <w:rPr>
          <w:rFonts w:eastAsia="Times New Roman"/>
          <w:b/>
        </w:rPr>
        <w:t>Acreditare numărul: 2021-1-RO01-KA120-VET-000047562</w:t>
      </w:r>
    </w:p>
    <w:p w14:paraId="00F3EF68" w14:textId="77777777" w:rsidR="003D25E7" w:rsidRPr="00C81350" w:rsidRDefault="003D25E7" w:rsidP="00C332CD">
      <w:pPr>
        <w:jc w:val="both"/>
        <w:rPr>
          <w:rFonts w:eastAsia="Times New Roman"/>
          <w:lang w:eastAsia="ro-RO"/>
        </w:rPr>
      </w:pPr>
      <w:r w:rsidRPr="00C81350">
        <w:rPr>
          <w:rFonts w:eastAsia="Times New Roman"/>
          <w:b/>
          <w:lang w:eastAsia="ro-RO"/>
        </w:rPr>
        <w:t xml:space="preserve">Program de finanţare: </w:t>
      </w:r>
      <w:r w:rsidRPr="00C81350">
        <w:rPr>
          <w:rFonts w:eastAsia="Times New Roman"/>
          <w:lang w:eastAsia="ro-RO"/>
        </w:rPr>
        <w:t xml:space="preserve">Programul Erasmus+ </w:t>
      </w:r>
    </w:p>
    <w:p w14:paraId="29340EC6" w14:textId="77777777" w:rsidR="003D25E7" w:rsidRPr="00C81350" w:rsidRDefault="003D25E7" w:rsidP="00C332CD">
      <w:pPr>
        <w:jc w:val="both"/>
        <w:rPr>
          <w:rFonts w:eastAsia="Times New Roman"/>
          <w:lang w:eastAsia="ro-RO"/>
        </w:rPr>
      </w:pPr>
      <w:r w:rsidRPr="00C81350">
        <w:rPr>
          <w:rFonts w:eastAsia="Times New Roman"/>
          <w:b/>
          <w:lang w:eastAsia="ro-RO"/>
        </w:rPr>
        <w:t>Tipul Acțiunii:</w:t>
      </w:r>
      <w:r w:rsidRPr="00C81350">
        <w:rPr>
          <w:rFonts w:eastAsia="Times New Roman"/>
          <w:lang w:eastAsia="ro-RO"/>
        </w:rPr>
        <w:t xml:space="preserve"> Acțiune Cheie 1 (KA1), Apel național pentru acreditare în domeniile educației școlare, educației adulților și VET (KA120)</w:t>
      </w:r>
    </w:p>
    <w:p w14:paraId="4D2778EE" w14:textId="77777777" w:rsidR="003D25E7" w:rsidRPr="00C81350" w:rsidRDefault="003D25E7" w:rsidP="00C332CD">
      <w:pPr>
        <w:jc w:val="both"/>
        <w:rPr>
          <w:rFonts w:eastAsia="Times New Roman"/>
          <w:lang w:eastAsia="ro-RO"/>
        </w:rPr>
      </w:pPr>
      <w:r w:rsidRPr="00C81350">
        <w:rPr>
          <w:rFonts w:eastAsia="Times New Roman"/>
          <w:b/>
          <w:lang w:eastAsia="ro-RO"/>
        </w:rPr>
        <w:t xml:space="preserve">Durată proiect / Valabilitate: </w:t>
      </w:r>
      <w:r w:rsidRPr="00C81350">
        <w:rPr>
          <w:rFonts w:eastAsia="Times New Roman"/>
          <w:lang w:eastAsia="ro-RO"/>
        </w:rPr>
        <w:t>01.02.2022 – 31.12.2027 (6 ani)</w:t>
      </w:r>
    </w:p>
    <w:p w14:paraId="7E570DDF" w14:textId="77777777" w:rsidR="003D25E7" w:rsidRPr="00C81350" w:rsidRDefault="003D25E7" w:rsidP="00C332CD">
      <w:pPr>
        <w:jc w:val="both"/>
        <w:rPr>
          <w:rFonts w:eastAsia="Times New Roman"/>
        </w:rPr>
      </w:pPr>
      <w:r w:rsidRPr="00C81350">
        <w:rPr>
          <w:rFonts w:eastAsia="Times New Roman"/>
        </w:rPr>
        <w:t>Acreditarea Erasmus reprezintă un instrument destinat organizațiilor din domeniul educației și formării profesionale care doresc să inițieze activități de schimb și cooperare la nivel transfrontalier. Acreditarea Erasmus confirmă faptul că CERONAV a elaborat un plan de punere în aplicare a unor activități de mobilitate de înaltă calitate, ca parte a unui efort mai amplu de a se dezvolta ca organizație.</w:t>
      </w:r>
    </w:p>
    <w:p w14:paraId="6CBC3093" w14:textId="77777777" w:rsidR="003D25E7" w:rsidRPr="00C81350" w:rsidRDefault="003D25E7" w:rsidP="00C332CD">
      <w:pPr>
        <w:jc w:val="both"/>
        <w:rPr>
          <w:rFonts w:eastAsia="Times New Roman"/>
          <w:b/>
        </w:rPr>
      </w:pPr>
      <w:r w:rsidRPr="00C81350">
        <w:rPr>
          <w:rFonts w:eastAsia="Times New Roman"/>
          <w:b/>
        </w:rPr>
        <w:t xml:space="preserve">Apelul Național pentru propuneri de proiecte 2022 – Acțiunea Cheie 1 – Proiecte de mobilitate </w:t>
      </w:r>
    </w:p>
    <w:p w14:paraId="0AA06E51" w14:textId="77777777" w:rsidR="003D25E7" w:rsidRPr="00C81350" w:rsidRDefault="003D25E7" w:rsidP="00C332CD">
      <w:pPr>
        <w:jc w:val="both"/>
        <w:rPr>
          <w:rFonts w:eastAsia="Times New Roman"/>
          <w:lang w:eastAsia="ro-RO"/>
        </w:rPr>
      </w:pPr>
      <w:r w:rsidRPr="00C81350">
        <w:rPr>
          <w:rFonts w:eastAsia="Times New Roman"/>
          <w:b/>
          <w:lang w:eastAsia="ro-RO"/>
        </w:rPr>
        <w:t xml:space="preserve">Beneficiar: </w:t>
      </w:r>
      <w:r w:rsidRPr="00C81350">
        <w:rPr>
          <w:rFonts w:eastAsia="Times New Roman"/>
          <w:lang w:eastAsia="ro-RO"/>
        </w:rPr>
        <w:t>CERONAV</w:t>
      </w:r>
    </w:p>
    <w:p w14:paraId="47B4D717" w14:textId="77777777" w:rsidR="003D25E7" w:rsidRPr="00C81350" w:rsidRDefault="003D25E7" w:rsidP="00C332CD">
      <w:pPr>
        <w:jc w:val="both"/>
        <w:rPr>
          <w:rFonts w:eastAsia="Times New Roman"/>
          <w:lang w:eastAsia="ro-RO"/>
        </w:rPr>
      </w:pPr>
      <w:r w:rsidRPr="00C81350">
        <w:rPr>
          <w:rFonts w:eastAsia="Times New Roman"/>
          <w:b/>
          <w:lang w:eastAsia="ro-RO"/>
        </w:rPr>
        <w:t xml:space="preserve">Durată proiect: </w:t>
      </w:r>
      <w:r w:rsidRPr="00C81350">
        <w:rPr>
          <w:rFonts w:eastAsia="Times New Roman"/>
          <w:lang w:eastAsia="ro-RO"/>
        </w:rPr>
        <w:t>15 luni</w:t>
      </w:r>
      <w:r w:rsidRPr="00C81350">
        <w:rPr>
          <w:rFonts w:eastAsia="Times New Roman"/>
          <w:b/>
          <w:lang w:eastAsia="ro-RO"/>
        </w:rPr>
        <w:t xml:space="preserve"> </w:t>
      </w:r>
      <w:r w:rsidRPr="00C81350">
        <w:rPr>
          <w:rFonts w:eastAsia="Times New Roman"/>
          <w:lang w:eastAsia="ro-RO"/>
        </w:rPr>
        <w:t>(01.06.2022 – 31.08.2023)</w:t>
      </w:r>
    </w:p>
    <w:p w14:paraId="7FAC79FF" w14:textId="77777777" w:rsidR="003D25E7" w:rsidRPr="00C81350" w:rsidRDefault="003D25E7" w:rsidP="00C332CD">
      <w:pPr>
        <w:jc w:val="both"/>
        <w:rPr>
          <w:rFonts w:eastAsia="Times New Roman"/>
          <w:lang w:eastAsia="ro-RO"/>
        </w:rPr>
      </w:pPr>
      <w:r w:rsidRPr="00C81350">
        <w:rPr>
          <w:rFonts w:eastAsia="Times New Roman"/>
          <w:b/>
          <w:lang w:eastAsia="ro-RO"/>
        </w:rPr>
        <w:t>Buget total proiect aprobat:</w:t>
      </w:r>
      <w:r w:rsidRPr="00C81350">
        <w:rPr>
          <w:rFonts w:eastAsia="Times New Roman"/>
          <w:lang w:eastAsia="ro-RO"/>
        </w:rPr>
        <w:t xml:space="preserve"> 65.185 euro </w:t>
      </w:r>
    </w:p>
    <w:p w14:paraId="16D13A61" w14:textId="77777777" w:rsidR="003D25E7" w:rsidRPr="00C81350" w:rsidRDefault="003D25E7" w:rsidP="00C332CD">
      <w:pPr>
        <w:jc w:val="both"/>
        <w:rPr>
          <w:rFonts w:eastAsia="Times New Roman"/>
        </w:rPr>
      </w:pPr>
      <w:r w:rsidRPr="00C81350">
        <w:rPr>
          <w:rFonts w:eastAsia="Times New Roman"/>
        </w:rPr>
        <w:t>Fiind primul proiect de acest tip implementat de CERONAV, s-au stabilit modul de lucru și responsabilități clare.</w:t>
      </w:r>
    </w:p>
    <w:p w14:paraId="73B94FC3" w14:textId="77777777" w:rsidR="003D25E7" w:rsidRPr="00C81350" w:rsidRDefault="003D25E7" w:rsidP="00C332CD">
      <w:pPr>
        <w:jc w:val="both"/>
        <w:rPr>
          <w:rFonts w:eastAsia="Times New Roman"/>
        </w:rPr>
      </w:pPr>
      <w:r w:rsidRPr="00C81350">
        <w:rPr>
          <w:rFonts w:eastAsia="Times New Roman"/>
        </w:rPr>
        <w:t xml:space="preserve">După alocarea bugetului de către AN, au fost contactate organizațiile identificate de experții CERONAV și stabilite toate detaliile în vederea participării la cursuri. </w:t>
      </w:r>
    </w:p>
    <w:p w14:paraId="2735D258" w14:textId="77777777" w:rsidR="003D25E7" w:rsidRPr="00C81350" w:rsidRDefault="003D25E7" w:rsidP="00C332CD">
      <w:pPr>
        <w:jc w:val="both"/>
        <w:rPr>
          <w:rFonts w:eastAsia="Times New Roman"/>
        </w:rPr>
      </w:pPr>
      <w:r w:rsidRPr="00C81350">
        <w:rPr>
          <w:rFonts w:eastAsia="Times New Roman"/>
        </w:rPr>
        <w:t>Până la finalul anului 2022 au fost realizate 2 mobilități de personal, urmând ca în prima jumătate a anului 2023 să aibă loc și celelalte 10 mobilități. Împreună cu STC Group din Olanda s-a planificat un schimb de cursanți în iunie 2023.</w:t>
      </w:r>
    </w:p>
    <w:p w14:paraId="56D34007" w14:textId="77777777" w:rsidR="003D25E7" w:rsidRPr="00C81350" w:rsidRDefault="003D25E7" w:rsidP="00C332CD">
      <w:pPr>
        <w:jc w:val="both"/>
        <w:rPr>
          <w:rFonts w:eastAsia="Times New Roman"/>
        </w:rPr>
      </w:pPr>
      <w:r w:rsidRPr="00C81350">
        <w:rPr>
          <w:rFonts w:eastAsia="Times New Roman"/>
        </w:rPr>
        <w:t>În cadrul CERONAV Galați au fost analizate grupele de Calificare marinar fluvial aflate în curs de desfășurare, activitate ce va continua anul viitor și au fost organizate întâlniri în scopul informării și promovării activităților de mobilitate în străinătate.</w:t>
      </w:r>
    </w:p>
    <w:p w14:paraId="014C2004" w14:textId="77777777" w:rsidR="003D25E7" w:rsidRPr="00C81350" w:rsidRDefault="003D25E7" w:rsidP="00C332CD">
      <w:pPr>
        <w:jc w:val="both"/>
        <w:rPr>
          <w:rFonts w:eastAsia="Times New Roman"/>
        </w:rPr>
      </w:pPr>
      <w:r w:rsidRPr="00C81350">
        <w:rPr>
          <w:rFonts w:eastAsia="Times New Roman"/>
        </w:rPr>
        <w:t>După stabilirea perioadei exacte a mobilităților cursanților, vor fi demarate activitățile de pregătire a acestora, elaborarea planului de selecție a cursanților, selecția personalului însoțitor, stabilirea programului de pregătire practică, planificare aspecte administrative.</w:t>
      </w:r>
    </w:p>
    <w:p w14:paraId="6074FA44" w14:textId="77777777" w:rsidR="003D25E7" w:rsidRPr="00C81350" w:rsidRDefault="003D25E7" w:rsidP="00C332CD">
      <w:pPr>
        <w:jc w:val="both"/>
        <w:rPr>
          <w:rFonts w:eastAsia="Times New Roman"/>
        </w:rPr>
      </w:pPr>
    </w:p>
    <w:p w14:paraId="02B1E11E" w14:textId="77777777" w:rsidR="003D25E7" w:rsidRPr="00C81350" w:rsidRDefault="003D25E7" w:rsidP="00FA1D49">
      <w:pPr>
        <w:numPr>
          <w:ilvl w:val="0"/>
          <w:numId w:val="195"/>
        </w:numPr>
        <w:jc w:val="both"/>
        <w:rPr>
          <w:rFonts w:eastAsia="Times New Roman"/>
          <w:b/>
        </w:rPr>
      </w:pPr>
      <w:r w:rsidRPr="00C81350">
        <w:rPr>
          <w:rFonts w:eastAsia="Times New Roman"/>
          <w:b/>
        </w:rPr>
        <w:lastRenderedPageBreak/>
        <w:t>1 System 4 IWT learning: upskilling pathways (Un sistem pentru învățarea pe tot parcursul vieții pentru navigația pe ape interioare: modalități de perfecționare) – 2022-1-NL01-KA220-VET-000088164</w:t>
      </w:r>
    </w:p>
    <w:p w14:paraId="7D15F5BD" w14:textId="77777777" w:rsidR="003D25E7" w:rsidRPr="00C81350" w:rsidRDefault="003D25E7" w:rsidP="00C332CD">
      <w:pPr>
        <w:jc w:val="both"/>
        <w:rPr>
          <w:rFonts w:eastAsia="Times New Roman"/>
          <w:lang w:eastAsia="ro-RO"/>
        </w:rPr>
      </w:pPr>
      <w:r w:rsidRPr="00C81350">
        <w:rPr>
          <w:rFonts w:eastAsia="Times New Roman"/>
          <w:b/>
          <w:lang w:eastAsia="ro-RO"/>
        </w:rPr>
        <w:t xml:space="preserve">Program de finanţare: </w:t>
      </w:r>
      <w:r w:rsidRPr="00C81350">
        <w:rPr>
          <w:rFonts w:eastAsia="Times New Roman"/>
          <w:lang w:eastAsia="ro-RO"/>
        </w:rPr>
        <w:t>Erasmus+</w:t>
      </w:r>
    </w:p>
    <w:p w14:paraId="4E815C8E" w14:textId="77777777" w:rsidR="003D25E7" w:rsidRPr="00C81350" w:rsidRDefault="003D25E7" w:rsidP="00C332CD">
      <w:pPr>
        <w:jc w:val="both"/>
        <w:rPr>
          <w:rFonts w:eastAsia="Times New Roman"/>
          <w:b/>
          <w:lang w:eastAsia="ro-RO"/>
        </w:rPr>
      </w:pPr>
      <w:r w:rsidRPr="00C81350">
        <w:rPr>
          <w:rFonts w:eastAsia="Times New Roman"/>
          <w:b/>
          <w:lang w:eastAsia="ro-RO"/>
        </w:rPr>
        <w:t xml:space="preserve">Tipul Acțiunii: </w:t>
      </w:r>
      <w:r w:rsidRPr="00C81350">
        <w:rPr>
          <w:rFonts w:eastAsia="Times New Roman"/>
          <w:lang w:eastAsia="ro-RO"/>
        </w:rPr>
        <w:t>Acțiunea Cheie 2 (AC2) Cooperarea între organizații și instituții</w:t>
      </w:r>
    </w:p>
    <w:p w14:paraId="53C89EF5" w14:textId="77777777" w:rsidR="003D25E7" w:rsidRPr="00C81350" w:rsidRDefault="003D25E7" w:rsidP="00C332CD">
      <w:pPr>
        <w:jc w:val="both"/>
        <w:rPr>
          <w:rFonts w:eastAsia="Times New Roman"/>
          <w:lang w:eastAsia="ro-RO"/>
        </w:rPr>
      </w:pPr>
      <w:r w:rsidRPr="00C81350">
        <w:rPr>
          <w:rFonts w:eastAsia="Times New Roman"/>
          <w:b/>
          <w:lang w:eastAsia="ro-RO"/>
        </w:rPr>
        <w:t xml:space="preserve">Apel: </w:t>
      </w:r>
      <w:r w:rsidRPr="00C81350">
        <w:rPr>
          <w:rFonts w:eastAsia="Times New Roman"/>
          <w:lang w:eastAsia="ro-RO"/>
        </w:rPr>
        <w:t>Parteneriate pentru cooperare (KA220-VET)</w:t>
      </w:r>
    </w:p>
    <w:p w14:paraId="52870202" w14:textId="77777777" w:rsidR="003D25E7" w:rsidRPr="00C81350" w:rsidRDefault="003D25E7" w:rsidP="00C332CD">
      <w:pPr>
        <w:jc w:val="both"/>
        <w:rPr>
          <w:rFonts w:eastAsia="Times New Roman"/>
          <w:b/>
          <w:lang w:eastAsia="ro-RO"/>
        </w:rPr>
      </w:pPr>
      <w:r w:rsidRPr="00C81350">
        <w:rPr>
          <w:rFonts w:eastAsia="Times New Roman"/>
          <w:b/>
          <w:lang w:eastAsia="ro-RO"/>
        </w:rPr>
        <w:t xml:space="preserve">Coordonator: </w:t>
      </w:r>
      <w:r w:rsidRPr="00C81350">
        <w:rPr>
          <w:rFonts w:eastAsia="Times New Roman"/>
          <w:lang w:eastAsia="ro-RO"/>
        </w:rPr>
        <w:t>STC Group – Olanda</w:t>
      </w:r>
    </w:p>
    <w:p w14:paraId="2064DAE0" w14:textId="77777777" w:rsidR="003D25E7" w:rsidRPr="00C81350" w:rsidRDefault="003D25E7" w:rsidP="00C332CD">
      <w:pPr>
        <w:jc w:val="both"/>
        <w:rPr>
          <w:rFonts w:eastAsia="Times New Roman"/>
          <w:b/>
          <w:lang w:eastAsia="ro-RO"/>
        </w:rPr>
      </w:pPr>
      <w:r w:rsidRPr="00C81350">
        <w:rPr>
          <w:rFonts w:eastAsia="Times New Roman"/>
          <w:b/>
          <w:lang w:eastAsia="ro-RO"/>
        </w:rPr>
        <w:t>Parteneri:</w:t>
      </w:r>
    </w:p>
    <w:p w14:paraId="582D762D" w14:textId="77777777" w:rsidR="003D25E7" w:rsidRPr="00C81350" w:rsidRDefault="003D25E7" w:rsidP="00FA1D49">
      <w:pPr>
        <w:numPr>
          <w:ilvl w:val="0"/>
          <w:numId w:val="197"/>
        </w:numPr>
        <w:jc w:val="both"/>
        <w:rPr>
          <w:rFonts w:eastAsia="Times New Roman"/>
          <w:lang w:eastAsia="ro-RO"/>
        </w:rPr>
      </w:pPr>
      <w:r w:rsidRPr="00C81350">
        <w:rPr>
          <w:rFonts w:eastAsia="Times New Roman"/>
          <w:lang w:eastAsia="ro-RO"/>
        </w:rPr>
        <w:t>CERONAV – CER, România</w:t>
      </w:r>
    </w:p>
    <w:p w14:paraId="631B7C07" w14:textId="77777777" w:rsidR="003D25E7" w:rsidRPr="00C81350" w:rsidRDefault="003D25E7" w:rsidP="00FA1D49">
      <w:pPr>
        <w:numPr>
          <w:ilvl w:val="0"/>
          <w:numId w:val="197"/>
        </w:numPr>
        <w:jc w:val="both"/>
        <w:rPr>
          <w:rFonts w:eastAsia="Times New Roman"/>
          <w:lang w:eastAsia="ro-RO"/>
        </w:rPr>
      </w:pPr>
      <w:r w:rsidRPr="00C81350">
        <w:rPr>
          <w:rFonts w:eastAsia="Times New Roman"/>
          <w:lang w:eastAsia="ro-RO"/>
        </w:rPr>
        <w:t>Universitatea din Craiova – UoC, România</w:t>
      </w:r>
    </w:p>
    <w:p w14:paraId="30721706" w14:textId="77777777" w:rsidR="003D25E7" w:rsidRPr="00C81350" w:rsidRDefault="003D25E7" w:rsidP="00FA1D49">
      <w:pPr>
        <w:numPr>
          <w:ilvl w:val="0"/>
          <w:numId w:val="197"/>
        </w:numPr>
        <w:jc w:val="both"/>
        <w:rPr>
          <w:rFonts w:eastAsia="Times New Roman"/>
          <w:lang w:eastAsia="ro-RO"/>
        </w:rPr>
      </w:pPr>
      <w:r w:rsidRPr="00C81350">
        <w:rPr>
          <w:rFonts w:eastAsia="Times New Roman"/>
          <w:lang w:eastAsia="ro-RO"/>
        </w:rPr>
        <w:t>Universitatea de Științe Aplicate – FHOO, Austria</w:t>
      </w:r>
    </w:p>
    <w:p w14:paraId="23EA0C09" w14:textId="77777777" w:rsidR="003D25E7" w:rsidRPr="00C81350" w:rsidRDefault="003D25E7" w:rsidP="00FA1D49">
      <w:pPr>
        <w:numPr>
          <w:ilvl w:val="0"/>
          <w:numId w:val="197"/>
        </w:numPr>
        <w:jc w:val="both"/>
        <w:rPr>
          <w:rFonts w:eastAsia="Times New Roman"/>
          <w:lang w:eastAsia="ro-RO"/>
        </w:rPr>
      </w:pPr>
      <w:r w:rsidRPr="00C81350">
        <w:rPr>
          <w:rFonts w:eastAsia="Times New Roman"/>
          <w:lang w:eastAsia="ro-RO"/>
        </w:rPr>
        <w:t>Academia Maritimă din Harlingen – MAH, Olanda</w:t>
      </w:r>
    </w:p>
    <w:p w14:paraId="64DC7A5A" w14:textId="77777777" w:rsidR="003D25E7" w:rsidRPr="00C81350" w:rsidRDefault="003D25E7" w:rsidP="00FA1D49">
      <w:pPr>
        <w:numPr>
          <w:ilvl w:val="0"/>
          <w:numId w:val="197"/>
        </w:numPr>
        <w:jc w:val="both"/>
        <w:rPr>
          <w:rFonts w:eastAsia="Times New Roman"/>
          <w:lang w:eastAsia="ro-RO"/>
        </w:rPr>
      </w:pPr>
      <w:r w:rsidRPr="00C81350">
        <w:rPr>
          <w:rFonts w:eastAsia="Times New Roman"/>
          <w:lang w:eastAsia="ro-RO"/>
        </w:rPr>
        <w:t>Universitatea din Zilina – UoZ, Slovacia</w:t>
      </w:r>
    </w:p>
    <w:p w14:paraId="794EBAAA" w14:textId="77777777" w:rsidR="003D25E7" w:rsidRPr="00C81350" w:rsidRDefault="003D25E7" w:rsidP="00FA1D49">
      <w:pPr>
        <w:numPr>
          <w:ilvl w:val="0"/>
          <w:numId w:val="197"/>
        </w:numPr>
        <w:jc w:val="both"/>
        <w:rPr>
          <w:rFonts w:eastAsia="Times New Roman"/>
          <w:lang w:eastAsia="ro-RO"/>
        </w:rPr>
      </w:pPr>
      <w:r w:rsidRPr="00C81350">
        <w:rPr>
          <w:rFonts w:eastAsia="Times New Roman"/>
          <w:lang w:eastAsia="ro-RO"/>
        </w:rPr>
        <w:t>Schiffer-Berufskolleg RHEIN  – SBKR, Germania</w:t>
      </w:r>
    </w:p>
    <w:p w14:paraId="5C5C0225" w14:textId="77777777" w:rsidR="003D25E7" w:rsidRPr="00C81350" w:rsidRDefault="003D25E7" w:rsidP="00C332CD">
      <w:pPr>
        <w:jc w:val="both"/>
        <w:rPr>
          <w:rFonts w:eastAsia="Times New Roman"/>
          <w:b/>
          <w:lang w:eastAsia="ro-RO"/>
        </w:rPr>
      </w:pPr>
      <w:r w:rsidRPr="00C81350">
        <w:rPr>
          <w:rFonts w:eastAsia="Times New Roman"/>
          <w:b/>
          <w:lang w:eastAsia="ro-RO"/>
        </w:rPr>
        <w:t>Partener Asociat din Romania:</w:t>
      </w:r>
    </w:p>
    <w:p w14:paraId="50CB1EFB" w14:textId="77777777" w:rsidR="003D25E7" w:rsidRPr="00C81350" w:rsidRDefault="003D25E7" w:rsidP="00FA1D49">
      <w:pPr>
        <w:numPr>
          <w:ilvl w:val="0"/>
          <w:numId w:val="198"/>
        </w:numPr>
        <w:jc w:val="both"/>
        <w:rPr>
          <w:rFonts w:eastAsia="Times New Roman"/>
          <w:lang w:eastAsia="ro-RO"/>
        </w:rPr>
      </w:pPr>
      <w:r w:rsidRPr="00C81350">
        <w:rPr>
          <w:rFonts w:eastAsia="Times New Roman"/>
          <w:lang w:eastAsia="ro-RO"/>
        </w:rPr>
        <w:t>Ministerul Transporturilor si Infrastructurii – MTI</w:t>
      </w:r>
    </w:p>
    <w:p w14:paraId="1B705F59" w14:textId="77777777" w:rsidR="003D25E7" w:rsidRPr="00C81350" w:rsidRDefault="003D25E7" w:rsidP="00C332CD">
      <w:pPr>
        <w:jc w:val="both"/>
        <w:rPr>
          <w:rFonts w:eastAsia="Times New Roman"/>
          <w:lang w:eastAsia="ro-RO"/>
        </w:rPr>
      </w:pPr>
      <w:r w:rsidRPr="00C81350">
        <w:rPr>
          <w:rFonts w:eastAsia="Times New Roman"/>
          <w:b/>
          <w:lang w:eastAsia="ro-RO"/>
        </w:rPr>
        <w:t xml:space="preserve">Durată proiect: </w:t>
      </w:r>
      <w:r w:rsidRPr="00C81350">
        <w:rPr>
          <w:rFonts w:eastAsia="Times New Roman"/>
          <w:lang w:eastAsia="ro-RO"/>
        </w:rPr>
        <w:t>23 luni (01.10.2022 – 31.08.2024)</w:t>
      </w:r>
    </w:p>
    <w:p w14:paraId="41069CD8" w14:textId="77777777" w:rsidR="003D25E7" w:rsidRPr="00C81350" w:rsidRDefault="003D25E7" w:rsidP="00C332CD">
      <w:pPr>
        <w:jc w:val="both"/>
        <w:rPr>
          <w:rFonts w:eastAsia="Times New Roman"/>
          <w:lang w:eastAsia="ro-RO"/>
        </w:rPr>
      </w:pPr>
      <w:r w:rsidRPr="00C81350">
        <w:rPr>
          <w:rFonts w:eastAsia="Times New Roman"/>
          <w:b/>
          <w:lang w:eastAsia="ro-RO"/>
        </w:rPr>
        <w:t xml:space="preserve">Buget proiect: </w:t>
      </w:r>
      <w:r w:rsidRPr="00C81350">
        <w:rPr>
          <w:rFonts w:eastAsia="Times New Roman"/>
          <w:lang w:eastAsia="ro-RO"/>
        </w:rPr>
        <w:t>465.815 euro din care finanțare de la UE 400.000 euro</w:t>
      </w:r>
    </w:p>
    <w:p w14:paraId="35BBD732" w14:textId="77777777" w:rsidR="003D25E7" w:rsidRPr="00C81350" w:rsidRDefault="003D25E7" w:rsidP="00C332CD">
      <w:pPr>
        <w:jc w:val="both"/>
        <w:rPr>
          <w:rFonts w:eastAsia="Times New Roman"/>
          <w:lang w:eastAsia="ro-RO"/>
        </w:rPr>
      </w:pPr>
      <w:r w:rsidRPr="00C81350">
        <w:rPr>
          <w:rFonts w:eastAsia="Times New Roman"/>
          <w:b/>
          <w:lang w:eastAsia="ro-RO"/>
        </w:rPr>
        <w:t xml:space="preserve">Buget CERONAV:  </w:t>
      </w:r>
      <w:r w:rsidRPr="00C81350">
        <w:rPr>
          <w:rFonts w:eastAsia="Times New Roman"/>
          <w:lang w:eastAsia="ro-RO"/>
        </w:rPr>
        <w:t>36.720 euro din care finanțare de la UE 29.207 euro și minimum 7.513 euro cofinanțare din fonduri proprii CERONAV</w:t>
      </w:r>
    </w:p>
    <w:p w14:paraId="023B7302" w14:textId="77777777" w:rsidR="003D25E7" w:rsidRPr="00C81350" w:rsidRDefault="003D25E7" w:rsidP="00C332CD">
      <w:pPr>
        <w:jc w:val="both"/>
        <w:rPr>
          <w:rFonts w:eastAsia="Times New Roman"/>
          <w:lang w:eastAsia="ro-RO"/>
        </w:rPr>
      </w:pPr>
      <w:r w:rsidRPr="00C81350">
        <w:rPr>
          <w:rFonts w:eastAsia="Times New Roman"/>
          <w:lang w:eastAsia="ro-RO"/>
        </w:rPr>
        <w:t>Continuare a proiectului COMPETING, implementat în perioada ianuarie 2019 – iunie 2022 de către partenerii din actualul consorțiu, proiectul susține cooperarea instituțiilor de educație și formare din sectorul navigației pe ape interioare, abordând participarea companiilor din sector, crearea de programe sau cursuri noi, inovatoare, conținutul, tehnologiile și practicile digitale.</w:t>
      </w:r>
    </w:p>
    <w:p w14:paraId="3DB7BF09" w14:textId="77777777" w:rsidR="003D25E7" w:rsidRPr="00C81350" w:rsidRDefault="003D25E7" w:rsidP="00C332CD">
      <w:pPr>
        <w:jc w:val="both"/>
        <w:rPr>
          <w:rFonts w:eastAsia="Times New Roman"/>
          <w:lang w:eastAsia="ro-RO"/>
        </w:rPr>
      </w:pPr>
      <w:r w:rsidRPr="00C81350">
        <w:rPr>
          <w:rFonts w:eastAsia="Times New Roman"/>
          <w:lang w:eastAsia="ro-RO"/>
        </w:rPr>
        <w:t xml:space="preserve">1 System 4 IWT își propune să construiască un sistem de învățare ca o soluție pentru asigurarea și durabilitatea educației și formării pentru studenții și personalul din sector și să genereze o „experiență de învățare personalizată”. </w:t>
      </w:r>
    </w:p>
    <w:p w14:paraId="4D2895A9" w14:textId="77777777" w:rsidR="003D25E7" w:rsidRPr="00C81350" w:rsidRDefault="003D25E7" w:rsidP="00C332CD">
      <w:pPr>
        <w:jc w:val="both"/>
        <w:rPr>
          <w:rFonts w:eastAsia="Times New Roman"/>
          <w:lang w:eastAsia="ro-RO"/>
        </w:rPr>
      </w:pPr>
      <w:r w:rsidRPr="00C81350">
        <w:rPr>
          <w:rFonts w:eastAsia="Times New Roman"/>
          <w:lang w:eastAsia="ro-RO"/>
        </w:rPr>
        <w:t>În plus, proiectul se va concentra pe dezvoltarea de resurse comune care să răspundă nevoilor personalului și tendințelor actuale din sector.</w:t>
      </w:r>
    </w:p>
    <w:p w14:paraId="290259A0" w14:textId="77777777" w:rsidR="003D25E7" w:rsidRPr="00C81350" w:rsidRDefault="003D25E7" w:rsidP="00C332CD">
      <w:pPr>
        <w:jc w:val="both"/>
        <w:rPr>
          <w:rFonts w:eastAsia="Times New Roman"/>
          <w:lang w:eastAsia="ro-RO"/>
        </w:rPr>
      </w:pPr>
      <w:r w:rsidRPr="00C81350">
        <w:rPr>
          <w:rFonts w:eastAsia="Times New Roman"/>
          <w:lang w:eastAsia="ro-RO"/>
        </w:rPr>
        <w:t>În cadrul proiectului se va proiecta arhitectura sistemului pentru interconectarea platformelor de învățare electronică a instituțiilor de educație și formare cu Sistemul de învățare electronică pentru navigație interioară (INeS), care a fost dezvoltat în proiecte finanțate anterior de UE, pentru a face schimb și a partaja materiale de învățare digitală și pentru a oferi informații personalizate despre progresul obținut în procesul de învățare de către utilizatorii individuali și cei din medii educaționale organizate, sub formă de certificate sau micro-acreditări utilizând standarde deschise.</w:t>
      </w:r>
    </w:p>
    <w:p w14:paraId="5A3511CF" w14:textId="77777777" w:rsidR="003D25E7" w:rsidRPr="00C81350" w:rsidRDefault="003D25E7" w:rsidP="00C332CD">
      <w:pPr>
        <w:jc w:val="both"/>
        <w:rPr>
          <w:rFonts w:eastAsia="Times New Roman"/>
        </w:rPr>
      </w:pPr>
      <w:r w:rsidRPr="00C81350">
        <w:rPr>
          <w:rFonts w:eastAsia="Times New Roman"/>
          <w:b/>
        </w:rPr>
        <w:t>CERONAV c</w:t>
      </w:r>
      <w:r w:rsidRPr="00C81350">
        <w:rPr>
          <w:rFonts w:eastAsia="Times New Roman"/>
        </w:rPr>
        <w:t>ontribuie la toate pachetele de lucru și coordonează WP2 ce are ca obiectiv identificarea deficiențelor de competențe și lacunele în implementarea legislației UE.</w:t>
      </w:r>
    </w:p>
    <w:p w14:paraId="40F9255D" w14:textId="77777777" w:rsidR="003D25E7" w:rsidRPr="00C81350" w:rsidRDefault="003D25E7" w:rsidP="00C332CD">
      <w:pPr>
        <w:jc w:val="both"/>
        <w:rPr>
          <w:rFonts w:eastAsia="Times New Roman"/>
        </w:rPr>
      </w:pPr>
      <w:r w:rsidRPr="00C81350">
        <w:rPr>
          <w:rFonts w:eastAsia="Times New Roman"/>
        </w:rPr>
        <w:t>În plus, conform planului de lucru, în decursul celor 3 ani, CERONAV va găzdui o întâlnire a partenerilor de proiect și o sesiune de instruire a formatorilor.</w:t>
      </w:r>
    </w:p>
    <w:p w14:paraId="311B4198" w14:textId="77777777" w:rsidR="003D25E7" w:rsidRPr="00C81350" w:rsidRDefault="003D25E7" w:rsidP="00C332CD">
      <w:pPr>
        <w:jc w:val="both"/>
        <w:rPr>
          <w:rFonts w:eastAsia="Times New Roman"/>
        </w:rPr>
      </w:pPr>
      <w:r w:rsidRPr="00C81350">
        <w:rPr>
          <w:rFonts w:eastAsia="Times New Roman"/>
        </w:rPr>
        <w:t>Prima întâlnire transnațională de proiect a avut loc la Craiova în perioada 8- 9 noiembrie. CERONAV a fost reprezentat de un expert din cadrul SPEI, membru al echipei de proiect.</w:t>
      </w:r>
    </w:p>
    <w:p w14:paraId="7DB031C4" w14:textId="77777777" w:rsidR="003D25E7" w:rsidRPr="00C81350" w:rsidRDefault="003D25E7" w:rsidP="00C332CD">
      <w:pPr>
        <w:jc w:val="both"/>
        <w:rPr>
          <w:rFonts w:eastAsia="Times New Roman"/>
        </w:rPr>
      </w:pPr>
    </w:p>
    <w:p w14:paraId="6B722C54" w14:textId="77777777" w:rsidR="003D25E7" w:rsidRPr="00C81350" w:rsidRDefault="003D25E7" w:rsidP="00FA1D49">
      <w:pPr>
        <w:numPr>
          <w:ilvl w:val="0"/>
          <w:numId w:val="195"/>
        </w:numPr>
        <w:jc w:val="both"/>
        <w:rPr>
          <w:rFonts w:eastAsia="Times New Roman"/>
          <w:b/>
        </w:rPr>
      </w:pPr>
      <w:r w:rsidRPr="00C81350">
        <w:rPr>
          <w:rFonts w:eastAsia="Times New Roman"/>
          <w:b/>
        </w:rPr>
        <w:t>COMPETING - Competence Based Education and Training for Inland Navigation-  601165–EPP-1-2018-1-NL-EPPKA2-SSA</w:t>
      </w:r>
    </w:p>
    <w:p w14:paraId="161B83BC" w14:textId="77777777" w:rsidR="003D25E7" w:rsidRPr="00C81350" w:rsidRDefault="003D25E7" w:rsidP="00C332CD">
      <w:pPr>
        <w:jc w:val="both"/>
        <w:rPr>
          <w:rFonts w:eastAsia="Times New Roman"/>
        </w:rPr>
      </w:pPr>
      <w:r w:rsidRPr="00C81350">
        <w:rPr>
          <w:rFonts w:eastAsia="Times New Roman"/>
          <w:b/>
        </w:rPr>
        <w:t xml:space="preserve">Program de finanţare: </w:t>
      </w:r>
      <w:r w:rsidRPr="00C81350">
        <w:rPr>
          <w:rFonts w:eastAsia="Times New Roman"/>
        </w:rPr>
        <w:t>Erasmus +, Sector Skills Alliances</w:t>
      </w:r>
    </w:p>
    <w:p w14:paraId="38998875" w14:textId="77777777" w:rsidR="003D25E7" w:rsidRPr="00C81350" w:rsidRDefault="003D25E7" w:rsidP="00C332CD">
      <w:pPr>
        <w:jc w:val="both"/>
        <w:rPr>
          <w:rFonts w:eastAsia="Times New Roman"/>
        </w:rPr>
      </w:pPr>
      <w:r w:rsidRPr="00C81350">
        <w:rPr>
          <w:rFonts w:eastAsia="Times New Roman"/>
          <w:b/>
        </w:rPr>
        <w:t xml:space="preserve">Coordonator: </w:t>
      </w:r>
      <w:r w:rsidRPr="00C81350">
        <w:rPr>
          <w:rFonts w:eastAsia="Times New Roman"/>
        </w:rPr>
        <w:t>STC Olanda</w:t>
      </w:r>
    </w:p>
    <w:p w14:paraId="7514BD14" w14:textId="77777777" w:rsidR="003D25E7" w:rsidRPr="00C81350" w:rsidRDefault="003D25E7" w:rsidP="00C332CD">
      <w:pPr>
        <w:jc w:val="both"/>
        <w:rPr>
          <w:rFonts w:eastAsia="Times New Roman"/>
        </w:rPr>
      </w:pPr>
      <w:r w:rsidRPr="00C81350">
        <w:rPr>
          <w:rFonts w:eastAsia="Times New Roman"/>
          <w:b/>
        </w:rPr>
        <w:t xml:space="preserve">Parteneri: </w:t>
      </w:r>
      <w:r w:rsidRPr="00C81350">
        <w:rPr>
          <w:rFonts w:eastAsia="Times New Roman"/>
        </w:rPr>
        <w:t>15 parteneri din Olanda, Franța, Germania, Belgia, Austria, Germania, Slovacia, Croația și România</w:t>
      </w:r>
    </w:p>
    <w:p w14:paraId="37A69A88" w14:textId="77777777" w:rsidR="003D25E7" w:rsidRPr="00C81350" w:rsidRDefault="003D25E7" w:rsidP="00C332CD">
      <w:pPr>
        <w:jc w:val="both"/>
        <w:rPr>
          <w:rFonts w:eastAsia="Times New Roman"/>
        </w:rPr>
      </w:pPr>
      <w:r w:rsidRPr="00C81350">
        <w:rPr>
          <w:rFonts w:eastAsia="Times New Roman"/>
          <w:b/>
        </w:rPr>
        <w:t xml:space="preserve">Durată proiect: </w:t>
      </w:r>
      <w:r w:rsidRPr="00C81350">
        <w:rPr>
          <w:rFonts w:eastAsia="Times New Roman"/>
        </w:rPr>
        <w:t>36 luni (01.2019 – 12. 2021) + extindere până în iunie 2022</w:t>
      </w:r>
    </w:p>
    <w:p w14:paraId="0D832D66" w14:textId="77777777" w:rsidR="003D25E7" w:rsidRPr="00C81350" w:rsidRDefault="003D25E7" w:rsidP="00C332CD">
      <w:pPr>
        <w:jc w:val="both"/>
        <w:rPr>
          <w:rFonts w:eastAsia="Times New Roman"/>
        </w:rPr>
      </w:pPr>
      <w:r w:rsidRPr="00C81350">
        <w:rPr>
          <w:rFonts w:eastAsia="Times New Roman"/>
          <w:b/>
        </w:rPr>
        <w:t>Buget proiect:</w:t>
      </w:r>
      <w:r w:rsidRPr="00C81350">
        <w:rPr>
          <w:rFonts w:eastAsia="Times New Roman"/>
        </w:rPr>
        <w:t xml:space="preserve"> 938.570 euro </w:t>
      </w:r>
    </w:p>
    <w:p w14:paraId="7C715B4C" w14:textId="77777777" w:rsidR="003D25E7" w:rsidRPr="00C81350" w:rsidRDefault="003D25E7" w:rsidP="00C332CD">
      <w:pPr>
        <w:jc w:val="both"/>
        <w:rPr>
          <w:rFonts w:eastAsia="Times New Roman"/>
        </w:rPr>
      </w:pPr>
      <w:r w:rsidRPr="00C81350">
        <w:rPr>
          <w:rFonts w:eastAsia="Times New Roman"/>
          <w:b/>
        </w:rPr>
        <w:t>Buget CERONAV:</w:t>
      </w:r>
      <w:r w:rsidRPr="00C81350">
        <w:rPr>
          <w:rFonts w:eastAsia="Times New Roman"/>
        </w:rPr>
        <w:t xml:space="preserve"> 54.181 euro </w:t>
      </w:r>
    </w:p>
    <w:p w14:paraId="23C86A1F" w14:textId="77777777" w:rsidR="003D25E7" w:rsidRPr="00C81350" w:rsidRDefault="003D25E7" w:rsidP="00C332CD">
      <w:pPr>
        <w:jc w:val="both"/>
        <w:rPr>
          <w:rFonts w:eastAsia="Times New Roman"/>
        </w:rPr>
      </w:pPr>
      <w:r w:rsidRPr="00C81350">
        <w:rPr>
          <w:rFonts w:eastAsia="Times New Roman"/>
        </w:rPr>
        <w:t xml:space="preserve">Proiectul s-a încheiat oficial pe 30 iunie 2022 și, la nivelul comunității navigației pe apele interioare din Europa, este unul dintre cele mai cunoscute proiecte cofinanțate prin Programul Erasmus+. </w:t>
      </w:r>
    </w:p>
    <w:p w14:paraId="5A9BF64F" w14:textId="77777777" w:rsidR="003D25E7" w:rsidRPr="00C81350" w:rsidRDefault="003D25E7" w:rsidP="00C332CD">
      <w:pPr>
        <w:jc w:val="both"/>
        <w:rPr>
          <w:rFonts w:eastAsia="Times New Roman"/>
        </w:rPr>
      </w:pPr>
      <w:r w:rsidRPr="00C81350">
        <w:rPr>
          <w:rFonts w:eastAsia="Times New Roman"/>
        </w:rPr>
        <w:t>CERONAV a condus cu succes pachetul de lucru 3 și a fost invitat să participe la proiectul 1 System 4 IWT, continuarea proiectului COMPETING.</w:t>
      </w:r>
    </w:p>
    <w:p w14:paraId="2C4526BE" w14:textId="77777777" w:rsidR="003D25E7" w:rsidRDefault="003D25E7" w:rsidP="00C332CD">
      <w:pPr>
        <w:jc w:val="both"/>
        <w:rPr>
          <w:rFonts w:eastAsia="Times New Roman"/>
        </w:rPr>
      </w:pPr>
      <w:r w:rsidRPr="00C81350">
        <w:rPr>
          <w:rFonts w:eastAsia="Times New Roman"/>
        </w:rPr>
        <w:t>Detalii, în raportul de activitate SPEI pe semestrul I al anului 2022.</w:t>
      </w:r>
    </w:p>
    <w:p w14:paraId="798AE481" w14:textId="77777777" w:rsidR="00220E24" w:rsidRDefault="00220E24" w:rsidP="00C332CD">
      <w:pPr>
        <w:jc w:val="both"/>
        <w:rPr>
          <w:rFonts w:eastAsia="Times New Roman"/>
        </w:rPr>
      </w:pPr>
    </w:p>
    <w:p w14:paraId="5762BC32" w14:textId="77777777" w:rsidR="00220E24" w:rsidRPr="00C81350" w:rsidRDefault="00220E24" w:rsidP="00C332CD">
      <w:pPr>
        <w:jc w:val="both"/>
        <w:rPr>
          <w:rFonts w:eastAsia="Times New Roman"/>
        </w:rPr>
      </w:pPr>
    </w:p>
    <w:p w14:paraId="73EC0C08" w14:textId="77777777" w:rsidR="003D25E7" w:rsidRPr="00C81350" w:rsidRDefault="003D25E7" w:rsidP="00C332CD">
      <w:pPr>
        <w:jc w:val="both"/>
        <w:rPr>
          <w:rFonts w:eastAsia="Times New Roman"/>
        </w:rPr>
      </w:pPr>
    </w:p>
    <w:p w14:paraId="419673E9" w14:textId="77777777" w:rsidR="003D25E7" w:rsidRPr="00C81350" w:rsidRDefault="003D25E7" w:rsidP="00FA1D49">
      <w:pPr>
        <w:numPr>
          <w:ilvl w:val="0"/>
          <w:numId w:val="194"/>
        </w:numPr>
        <w:jc w:val="both"/>
        <w:rPr>
          <w:rFonts w:eastAsia="Times New Roman"/>
          <w:b/>
          <w:u w:val="single"/>
        </w:rPr>
      </w:pPr>
      <w:r w:rsidRPr="00C81350">
        <w:rPr>
          <w:rFonts w:eastAsia="Times New Roman"/>
          <w:b/>
          <w:u w:val="single"/>
        </w:rPr>
        <w:lastRenderedPageBreak/>
        <w:t>PROIECTE DEPUSE (aflate in etapa de evaluare)</w:t>
      </w:r>
    </w:p>
    <w:p w14:paraId="43E985CA" w14:textId="77777777" w:rsidR="003D25E7" w:rsidRPr="00C81350" w:rsidRDefault="003D25E7" w:rsidP="00C332CD">
      <w:pPr>
        <w:ind w:left="1080"/>
        <w:jc w:val="both"/>
        <w:rPr>
          <w:rFonts w:eastAsia="Times New Roman"/>
          <w:b/>
          <w:u w:val="single"/>
        </w:rPr>
      </w:pPr>
    </w:p>
    <w:p w14:paraId="70BE6F8B" w14:textId="77777777" w:rsidR="003D25E7" w:rsidRPr="00C81350" w:rsidRDefault="003D25E7" w:rsidP="00FA1D49">
      <w:pPr>
        <w:numPr>
          <w:ilvl w:val="0"/>
          <w:numId w:val="196"/>
        </w:numPr>
        <w:jc w:val="both"/>
        <w:rPr>
          <w:rFonts w:eastAsia="Times New Roman"/>
          <w:b/>
        </w:rPr>
      </w:pPr>
      <w:r w:rsidRPr="00C81350">
        <w:rPr>
          <w:rFonts w:eastAsia="Times New Roman"/>
          <w:b/>
        </w:rPr>
        <w:t>Modernizarea centrelor de simulare aparţinând CERONAV în vederea creşterii gradului de siguranţă în transportul naval</w:t>
      </w:r>
    </w:p>
    <w:p w14:paraId="54CA2D8B" w14:textId="77777777" w:rsidR="003D25E7" w:rsidRPr="00C81350" w:rsidRDefault="003D25E7" w:rsidP="00C332CD">
      <w:pPr>
        <w:jc w:val="both"/>
        <w:rPr>
          <w:rFonts w:eastAsia="Times New Roman"/>
          <w:b/>
        </w:rPr>
      </w:pPr>
      <w:r w:rsidRPr="00C81350">
        <w:rPr>
          <w:rFonts w:eastAsia="Times New Roman"/>
          <w:b/>
        </w:rPr>
        <w:t>Programul Operaţional Infrastructură Mare 2014-2020</w:t>
      </w:r>
    </w:p>
    <w:p w14:paraId="6B4205AF" w14:textId="77777777" w:rsidR="003D25E7" w:rsidRPr="00C81350" w:rsidRDefault="003D25E7" w:rsidP="00C332CD">
      <w:pPr>
        <w:jc w:val="both"/>
        <w:rPr>
          <w:rFonts w:eastAsia="Times New Roman"/>
        </w:rPr>
      </w:pPr>
      <w:r w:rsidRPr="00C81350">
        <w:rPr>
          <w:rFonts w:eastAsia="Times New Roman"/>
          <w:b/>
        </w:rPr>
        <w:t>Axa prioritară: 2</w:t>
      </w:r>
      <w:r w:rsidRPr="00C81350">
        <w:rPr>
          <w:rFonts w:eastAsia="Times New Roman"/>
        </w:rPr>
        <w:t xml:space="preserve"> - Dezvoltarea unui sistem de transport multimodal, de calitate, durabil și eficient </w:t>
      </w:r>
    </w:p>
    <w:p w14:paraId="5EE102C2" w14:textId="77777777" w:rsidR="003D25E7" w:rsidRPr="00C81350" w:rsidRDefault="003D25E7" w:rsidP="00C332CD">
      <w:pPr>
        <w:jc w:val="both"/>
        <w:rPr>
          <w:rFonts w:eastAsia="Times New Roman"/>
        </w:rPr>
      </w:pPr>
      <w:r w:rsidRPr="00C81350">
        <w:rPr>
          <w:rFonts w:eastAsia="Times New Roman"/>
          <w:b/>
        </w:rPr>
        <w:t>Obiectiv specific: 2.5</w:t>
      </w:r>
      <w:r w:rsidRPr="00C81350">
        <w:rPr>
          <w:rFonts w:eastAsia="Times New Roman"/>
        </w:rPr>
        <w:t xml:space="preserve"> - Creșterea gradului de siguranță și securitate pe toate modurile de transport și reducerea impactului transporturilor asupra mediului.</w:t>
      </w:r>
    </w:p>
    <w:p w14:paraId="7933B3CD" w14:textId="77777777" w:rsidR="003D25E7" w:rsidRPr="00C81350" w:rsidRDefault="003D25E7" w:rsidP="00C332CD">
      <w:pPr>
        <w:jc w:val="both"/>
        <w:rPr>
          <w:rFonts w:eastAsia="Times New Roman"/>
        </w:rPr>
      </w:pPr>
      <w:r w:rsidRPr="00C81350">
        <w:rPr>
          <w:rFonts w:eastAsia="Times New Roman"/>
          <w:b/>
        </w:rPr>
        <w:t>Principalele componente</w:t>
      </w:r>
      <w:r w:rsidRPr="00C81350">
        <w:rPr>
          <w:rFonts w:eastAsia="Times New Roman"/>
        </w:rPr>
        <w:t xml:space="preserve"> ale proiectului de modernizare a centrelor de simulare existente şi costurile totale estimate (EUR fără TVA) sunt:</w:t>
      </w:r>
    </w:p>
    <w:p w14:paraId="4F85ABD1" w14:textId="77777777" w:rsidR="003D25E7" w:rsidRPr="00C81350" w:rsidRDefault="003D25E7" w:rsidP="00C332CD">
      <w:pPr>
        <w:jc w:val="both"/>
        <w:rPr>
          <w:rFonts w:eastAsia="Times New Roman"/>
        </w:rPr>
      </w:pPr>
      <w:r w:rsidRPr="00C81350">
        <w:rPr>
          <w:rFonts w:eastAsia="Times New Roman"/>
        </w:rPr>
        <w:t>Centrul de simulare din Strada Baba Novac nr. 101A, Constanţa - Suplimentarea capacităţilor de simulare existente cu:</w:t>
      </w:r>
    </w:p>
    <w:p w14:paraId="561D63F1" w14:textId="77777777" w:rsidR="003D25E7" w:rsidRPr="00C81350" w:rsidRDefault="003D25E7" w:rsidP="00C332CD">
      <w:pPr>
        <w:jc w:val="both"/>
        <w:rPr>
          <w:rFonts w:eastAsia="Times New Roman"/>
        </w:rPr>
      </w:pPr>
      <w:r w:rsidRPr="00C81350">
        <w:rPr>
          <w:rFonts w:eastAsia="Times New Roman"/>
        </w:rPr>
        <w:t>1. Un complex integrat de simulatoare maritime pentru creșterea gradului de siguranță a navigației și a pregătirii profesionale a personalului navigant maritim – 2.945.000 EUR;</w:t>
      </w:r>
    </w:p>
    <w:p w14:paraId="408FE76C" w14:textId="77777777" w:rsidR="003D25E7" w:rsidRPr="00C81350" w:rsidRDefault="003D25E7" w:rsidP="00C332CD">
      <w:pPr>
        <w:jc w:val="both"/>
        <w:rPr>
          <w:rFonts w:eastAsia="Times New Roman"/>
        </w:rPr>
      </w:pPr>
      <w:r w:rsidRPr="00C81350">
        <w:rPr>
          <w:rFonts w:eastAsia="Times New Roman"/>
        </w:rPr>
        <w:t>2. Simulator lansare bărci de salvare – 704.685 EUR;</w:t>
      </w:r>
    </w:p>
    <w:p w14:paraId="6BADF006" w14:textId="77777777" w:rsidR="003D25E7" w:rsidRPr="00C81350" w:rsidRDefault="003D25E7" w:rsidP="00C332CD">
      <w:pPr>
        <w:jc w:val="both"/>
        <w:rPr>
          <w:rFonts w:eastAsia="Times New Roman"/>
        </w:rPr>
      </w:pPr>
      <w:r w:rsidRPr="00C81350">
        <w:rPr>
          <w:rFonts w:eastAsia="Times New Roman"/>
        </w:rPr>
        <w:t>Centrul de simulare din Aleea Universităţii nr. 48A, Constanţa - Suplimentarea capacităţilor de simulare existente cu:</w:t>
      </w:r>
    </w:p>
    <w:p w14:paraId="0ADE1590" w14:textId="77777777" w:rsidR="003D25E7" w:rsidRPr="00C81350" w:rsidRDefault="003D25E7" w:rsidP="00C332CD">
      <w:pPr>
        <w:jc w:val="both"/>
        <w:rPr>
          <w:rFonts w:eastAsia="Times New Roman"/>
        </w:rPr>
      </w:pPr>
      <w:r w:rsidRPr="00C81350">
        <w:rPr>
          <w:rFonts w:eastAsia="Times New Roman"/>
        </w:rPr>
        <w:t>3. Dotarea bazei de instruire actuale cu modele la scară, de nave comerciale cu echipaj, pentru manevrarea navelor de către ofițerii de marină civilă – 705.810 EUR.</w:t>
      </w:r>
    </w:p>
    <w:p w14:paraId="04EDE0B3" w14:textId="77777777" w:rsidR="003D25E7" w:rsidRPr="00C81350" w:rsidRDefault="003D25E7" w:rsidP="00C332CD">
      <w:pPr>
        <w:jc w:val="both"/>
        <w:rPr>
          <w:rFonts w:eastAsia="Times New Roman"/>
        </w:rPr>
      </w:pPr>
      <w:r w:rsidRPr="00C81350">
        <w:rPr>
          <w:rFonts w:eastAsia="Times New Roman"/>
        </w:rPr>
        <w:t>Centrul de simulare din Strada Portului nr. 54A, Galaţi:</w:t>
      </w:r>
    </w:p>
    <w:p w14:paraId="34D1ED06" w14:textId="77777777" w:rsidR="003D25E7" w:rsidRPr="00C81350" w:rsidRDefault="003D25E7" w:rsidP="00C332CD">
      <w:pPr>
        <w:jc w:val="both"/>
        <w:rPr>
          <w:rFonts w:eastAsia="Times New Roman"/>
        </w:rPr>
      </w:pPr>
      <w:r w:rsidRPr="00C81350">
        <w:rPr>
          <w:rFonts w:eastAsia="Times New Roman"/>
        </w:rPr>
        <w:t>4. Modernizarea simulatorului pentru misiuni complete de navigaţie existent cu o aplicație software pentru zone de navigație cu riscuri specifice de pe parcursul navigabil al fluviului Dunărea și al fluviului Rin și 2 tipuri de nave fluviale – 835.000 EUR;</w:t>
      </w:r>
    </w:p>
    <w:p w14:paraId="747EC948" w14:textId="77777777" w:rsidR="003D25E7" w:rsidRPr="00C81350" w:rsidRDefault="003D25E7" w:rsidP="00C332CD">
      <w:pPr>
        <w:jc w:val="both"/>
        <w:rPr>
          <w:rFonts w:eastAsia="Times New Roman"/>
        </w:rPr>
      </w:pPr>
      <w:r w:rsidRPr="00C81350">
        <w:rPr>
          <w:rFonts w:eastAsia="Times New Roman"/>
        </w:rPr>
        <w:t>5. Dezvoltarea și implementarea de instrumente integrate de gestionare a serviciilor de pregătire și perfecționare a personalului navigant ce servește la bordul navelor maritime sau care deservește mijloacele de transport naval, în locațiile CERONAV din Constanța (Strada Baba Novac nr. 101A, Aleea Universității nr. 48A și Strada Pescarilor nr. 69A) și din Galați (Strada Portului nr. 54A) – 1.489.557 EUR.</w:t>
      </w:r>
    </w:p>
    <w:p w14:paraId="3EFCC1A6" w14:textId="77777777" w:rsidR="003D25E7" w:rsidRDefault="003D25E7" w:rsidP="00C332CD">
      <w:pPr>
        <w:jc w:val="both"/>
        <w:rPr>
          <w:rFonts w:eastAsia="Times New Roman"/>
        </w:rPr>
      </w:pPr>
      <w:r w:rsidRPr="00C81350">
        <w:rPr>
          <w:rFonts w:eastAsia="Times New Roman"/>
        </w:rPr>
        <w:t xml:space="preserve">În prezent, consultanții, sprijiniți de angajații CERONAV, lucrează la modificarea documentației în vederea corectării deficiențelor constatate de evaluator. </w:t>
      </w:r>
    </w:p>
    <w:p w14:paraId="7D6862E1" w14:textId="77777777" w:rsidR="00220E24" w:rsidRPr="00C81350" w:rsidRDefault="00220E24" w:rsidP="00C332CD">
      <w:pPr>
        <w:jc w:val="both"/>
        <w:rPr>
          <w:rFonts w:eastAsia="Times New Roman"/>
        </w:rPr>
      </w:pPr>
    </w:p>
    <w:p w14:paraId="019DC5C4" w14:textId="77777777" w:rsidR="003D25E7" w:rsidRPr="00C81350" w:rsidRDefault="003D25E7" w:rsidP="00FA1D49">
      <w:pPr>
        <w:numPr>
          <w:ilvl w:val="0"/>
          <w:numId w:val="196"/>
        </w:numPr>
        <w:jc w:val="both"/>
        <w:rPr>
          <w:rFonts w:eastAsia="Times New Roman"/>
          <w:b/>
        </w:rPr>
      </w:pPr>
      <w:r w:rsidRPr="00C81350">
        <w:rPr>
          <w:rFonts w:eastAsia="Times New Roman"/>
          <w:b/>
        </w:rPr>
        <w:t>IDH FLEET Sistem de propulsie inovator pentru hibridizarea flotei existente</w:t>
      </w:r>
    </w:p>
    <w:p w14:paraId="1CB8961F" w14:textId="77777777" w:rsidR="003D25E7" w:rsidRPr="00C81350" w:rsidRDefault="003D25E7" w:rsidP="00C332CD">
      <w:pPr>
        <w:jc w:val="both"/>
        <w:rPr>
          <w:rFonts w:eastAsia="Times New Roman"/>
          <w:lang w:eastAsia="ro-RO"/>
        </w:rPr>
      </w:pPr>
      <w:r w:rsidRPr="00C81350">
        <w:rPr>
          <w:rFonts w:eastAsia="Times New Roman"/>
          <w:b/>
          <w:lang w:eastAsia="ro-RO"/>
        </w:rPr>
        <w:t xml:space="preserve">Program de finanţare: </w:t>
      </w:r>
      <w:r w:rsidRPr="00C81350">
        <w:rPr>
          <w:rFonts w:eastAsia="Times New Roman"/>
          <w:lang w:eastAsia="ro-RO"/>
        </w:rPr>
        <w:t>Orizont Europa 2021 - 2027</w:t>
      </w:r>
    </w:p>
    <w:p w14:paraId="7063D34A" w14:textId="77777777" w:rsidR="003D25E7" w:rsidRPr="00C81350" w:rsidRDefault="003D25E7" w:rsidP="00C332CD">
      <w:pPr>
        <w:jc w:val="both"/>
        <w:rPr>
          <w:rFonts w:eastAsia="Times New Roman"/>
          <w:lang w:eastAsia="ro-RO"/>
        </w:rPr>
      </w:pPr>
      <w:r w:rsidRPr="00C81350">
        <w:rPr>
          <w:rFonts w:eastAsia="Times New Roman"/>
          <w:b/>
          <w:lang w:eastAsia="ro-RO"/>
        </w:rPr>
        <w:t>Apel:</w:t>
      </w:r>
      <w:r w:rsidRPr="00C81350">
        <w:rPr>
          <w:rFonts w:eastAsia="Times New Roman"/>
          <w:lang w:eastAsia="ro-RO"/>
        </w:rPr>
        <w:t xml:space="preserve"> Transformarea flotei existente către operațiuni mai ecologice prin modernizare - Parteneriat ZEWT (HORIZON-CL5-2022-D5-01-04)</w:t>
      </w:r>
    </w:p>
    <w:p w14:paraId="40ADB3C8" w14:textId="77777777" w:rsidR="003D25E7" w:rsidRPr="00C81350" w:rsidRDefault="003D25E7" w:rsidP="00C332CD">
      <w:pPr>
        <w:jc w:val="both"/>
        <w:rPr>
          <w:rFonts w:eastAsia="Times New Roman"/>
          <w:lang w:eastAsia="ro-RO"/>
        </w:rPr>
      </w:pPr>
      <w:r w:rsidRPr="00C81350">
        <w:rPr>
          <w:rFonts w:eastAsia="Times New Roman"/>
          <w:b/>
          <w:lang w:eastAsia="ro-RO"/>
        </w:rPr>
        <w:t xml:space="preserve">Tip proiect: </w:t>
      </w:r>
      <w:r w:rsidRPr="00C81350">
        <w:rPr>
          <w:rFonts w:eastAsia="Times New Roman"/>
          <w:lang w:eastAsia="ro-RO"/>
        </w:rPr>
        <w:t>Acțiune de inovare (RIA)</w:t>
      </w:r>
    </w:p>
    <w:p w14:paraId="62D6E57B" w14:textId="77777777" w:rsidR="003D25E7" w:rsidRPr="00C81350" w:rsidRDefault="003D25E7" w:rsidP="00C332CD">
      <w:pPr>
        <w:jc w:val="both"/>
        <w:rPr>
          <w:rFonts w:eastAsia="Times New Roman"/>
          <w:lang w:eastAsia="ro-RO"/>
        </w:rPr>
      </w:pPr>
      <w:r w:rsidRPr="00C81350">
        <w:rPr>
          <w:rFonts w:eastAsia="Times New Roman"/>
          <w:b/>
          <w:lang w:eastAsia="ro-RO"/>
        </w:rPr>
        <w:t>Titlu</w:t>
      </w:r>
      <w:r w:rsidRPr="00C81350">
        <w:rPr>
          <w:rFonts w:eastAsia="Times New Roman"/>
          <w:lang w:eastAsia="ro-RO"/>
        </w:rPr>
        <w:t xml:space="preserve">: </w:t>
      </w:r>
      <w:r w:rsidRPr="00C81350">
        <w:rPr>
          <w:rFonts w:eastAsia="Times New Roman"/>
          <w:i/>
          <w:lang w:eastAsia="ro-RO"/>
        </w:rPr>
        <w:t>IDHFLEET - Innovative Drivetrain for Hybridizing the existing FLEET</w:t>
      </w:r>
      <w:r w:rsidRPr="00C81350">
        <w:rPr>
          <w:rFonts w:eastAsia="Times New Roman"/>
          <w:lang w:eastAsia="ro-RO"/>
        </w:rPr>
        <w:t xml:space="preserve"> </w:t>
      </w:r>
    </w:p>
    <w:p w14:paraId="692E9A1D" w14:textId="77777777" w:rsidR="003D25E7" w:rsidRPr="00C81350" w:rsidRDefault="003D25E7" w:rsidP="00C332CD">
      <w:pPr>
        <w:jc w:val="both"/>
        <w:rPr>
          <w:rFonts w:eastAsia="Times New Roman"/>
          <w:lang w:eastAsia="ro-RO"/>
        </w:rPr>
      </w:pPr>
      <w:r w:rsidRPr="00C81350">
        <w:rPr>
          <w:rFonts w:eastAsia="Times New Roman"/>
          <w:b/>
          <w:lang w:eastAsia="ro-RO"/>
        </w:rPr>
        <w:t xml:space="preserve">Durată proiect: </w:t>
      </w:r>
      <w:r w:rsidRPr="00C81350">
        <w:rPr>
          <w:rFonts w:eastAsia="Times New Roman"/>
          <w:lang w:eastAsia="ro-RO"/>
        </w:rPr>
        <w:t>36 luni</w:t>
      </w:r>
    </w:p>
    <w:p w14:paraId="3BDB4318" w14:textId="77777777" w:rsidR="003D25E7" w:rsidRPr="00C81350" w:rsidRDefault="003D25E7" w:rsidP="00C332CD">
      <w:pPr>
        <w:jc w:val="both"/>
        <w:rPr>
          <w:rFonts w:eastAsia="Times New Roman"/>
          <w:lang w:eastAsia="ro-RO"/>
        </w:rPr>
      </w:pPr>
      <w:r w:rsidRPr="00C81350">
        <w:rPr>
          <w:rFonts w:eastAsia="Times New Roman"/>
          <w:b/>
          <w:lang w:eastAsia="ro-RO"/>
        </w:rPr>
        <w:t>Buget CERONAV conform propunerii de proiect:</w:t>
      </w:r>
      <w:r w:rsidRPr="00C81350">
        <w:rPr>
          <w:rFonts w:eastAsia="Times New Roman"/>
          <w:lang w:eastAsia="ro-RO"/>
        </w:rPr>
        <w:t xml:space="preserve"> 191.131 euro</w:t>
      </w:r>
    </w:p>
    <w:p w14:paraId="65A9D385" w14:textId="77777777" w:rsidR="003D25E7" w:rsidRPr="00C81350" w:rsidRDefault="003D25E7" w:rsidP="00C332CD">
      <w:pPr>
        <w:jc w:val="both"/>
        <w:rPr>
          <w:rFonts w:eastAsia="Times New Roman"/>
          <w:b/>
          <w:lang w:eastAsia="ro-RO"/>
        </w:rPr>
      </w:pPr>
      <w:r w:rsidRPr="00C81350">
        <w:rPr>
          <w:rFonts w:eastAsia="Times New Roman"/>
          <w:b/>
          <w:lang w:eastAsia="ro-RO"/>
        </w:rPr>
        <w:t xml:space="preserve">Coordonator de proiect: </w:t>
      </w:r>
      <w:r w:rsidRPr="00C81350">
        <w:rPr>
          <w:rFonts w:eastAsia="Times New Roman"/>
          <w:lang w:eastAsia="ro-RO"/>
        </w:rPr>
        <w:t>Protos GmbH / PRO - Germania</w:t>
      </w:r>
    </w:p>
    <w:p w14:paraId="3F24936C" w14:textId="77777777" w:rsidR="003D25E7" w:rsidRPr="00C81350" w:rsidRDefault="003D25E7" w:rsidP="00C332CD">
      <w:pPr>
        <w:jc w:val="both"/>
        <w:rPr>
          <w:rFonts w:eastAsia="Times New Roman"/>
          <w:b/>
          <w:lang w:eastAsia="ro-RO"/>
        </w:rPr>
      </w:pPr>
      <w:r w:rsidRPr="00C81350">
        <w:rPr>
          <w:rFonts w:eastAsia="Times New Roman"/>
          <w:b/>
          <w:lang w:eastAsia="ro-RO"/>
        </w:rPr>
        <w:t>11 Parteneri de proiect dintre care și CERONAV</w:t>
      </w:r>
    </w:p>
    <w:p w14:paraId="7938649B" w14:textId="77777777" w:rsidR="003D25E7" w:rsidRPr="00C81350" w:rsidRDefault="003D25E7" w:rsidP="00C332CD">
      <w:pPr>
        <w:jc w:val="both"/>
        <w:rPr>
          <w:rFonts w:eastAsia="Times New Roman"/>
          <w:lang w:eastAsia="ro-RO"/>
        </w:rPr>
      </w:pPr>
      <w:r w:rsidRPr="00C81350">
        <w:rPr>
          <w:rFonts w:eastAsia="Times New Roman"/>
          <w:b/>
          <w:lang w:eastAsia="ro-RO"/>
        </w:rPr>
        <w:t xml:space="preserve">Obiective: </w:t>
      </w:r>
      <w:r w:rsidRPr="00C81350">
        <w:rPr>
          <w:rFonts w:eastAsia="Times New Roman"/>
          <w:lang w:eastAsia="ro-RO"/>
        </w:rPr>
        <w:t xml:space="preserve">13 obiective specifice verificabile, împărțite în 3 categorii: 5 Obiective tehnologice, 4 Obiective metodologice și 4 Obiective de exploatare. </w:t>
      </w:r>
    </w:p>
    <w:p w14:paraId="03788E5D" w14:textId="77777777" w:rsidR="003D25E7" w:rsidRPr="00C81350" w:rsidRDefault="003D25E7" w:rsidP="00C332CD">
      <w:pPr>
        <w:jc w:val="both"/>
        <w:rPr>
          <w:rFonts w:eastAsia="Times New Roman"/>
        </w:rPr>
      </w:pPr>
      <w:r w:rsidRPr="00C81350">
        <w:rPr>
          <w:rFonts w:eastAsia="Times New Roman"/>
        </w:rPr>
        <w:t xml:space="preserve">Prin apelul Parteneriat ZEWT (transport naval cu zero emisii) se cofinanțează proiecte cu un impact semnificativ asupra competitivității. </w:t>
      </w:r>
    </w:p>
    <w:p w14:paraId="42FA4998" w14:textId="77777777" w:rsidR="003D25E7" w:rsidRDefault="003D25E7" w:rsidP="00C332CD">
      <w:pPr>
        <w:jc w:val="both"/>
        <w:rPr>
          <w:rFonts w:eastAsia="Times New Roman"/>
        </w:rPr>
      </w:pPr>
      <w:r w:rsidRPr="00C81350">
        <w:rPr>
          <w:rFonts w:eastAsia="Times New Roman"/>
        </w:rPr>
        <w:t>În urma procesului de evaluare, propunerea de proiect nu a fost selectată pentru finanțare.</w:t>
      </w:r>
    </w:p>
    <w:p w14:paraId="0D5AD67B" w14:textId="77777777" w:rsidR="00220E24" w:rsidRPr="00C81350" w:rsidRDefault="00220E24" w:rsidP="00C332CD">
      <w:pPr>
        <w:jc w:val="both"/>
        <w:rPr>
          <w:rFonts w:eastAsia="Times New Roman"/>
        </w:rPr>
      </w:pPr>
    </w:p>
    <w:p w14:paraId="188525A6" w14:textId="35B378C7" w:rsidR="003D25E7" w:rsidRPr="00220E24" w:rsidRDefault="003D25E7" w:rsidP="00FA1D49">
      <w:pPr>
        <w:numPr>
          <w:ilvl w:val="0"/>
          <w:numId w:val="196"/>
        </w:numPr>
        <w:jc w:val="both"/>
        <w:rPr>
          <w:rFonts w:eastAsia="Times New Roman"/>
          <w:b/>
        </w:rPr>
      </w:pPr>
      <w:r w:rsidRPr="00C81350">
        <w:rPr>
          <w:rFonts w:eastAsia="Times New Roman"/>
          <w:b/>
        </w:rPr>
        <w:t>Sail IN</w:t>
      </w:r>
    </w:p>
    <w:p w14:paraId="4701FE1D" w14:textId="77777777" w:rsidR="003D25E7" w:rsidRPr="00C81350" w:rsidRDefault="003D25E7" w:rsidP="00C332CD">
      <w:pPr>
        <w:jc w:val="both"/>
        <w:rPr>
          <w:rFonts w:eastAsia="Times New Roman"/>
          <w:lang w:eastAsia="ro-RO"/>
        </w:rPr>
      </w:pPr>
      <w:r w:rsidRPr="00C81350">
        <w:rPr>
          <w:rFonts w:eastAsia="Times New Roman"/>
          <w:b/>
          <w:lang w:eastAsia="ro-RO"/>
        </w:rPr>
        <w:t xml:space="preserve">Program de finanţare: </w:t>
      </w:r>
      <w:r w:rsidRPr="00C81350">
        <w:rPr>
          <w:rFonts w:eastAsia="Times New Roman"/>
          <w:lang w:eastAsia="ro-RO"/>
        </w:rPr>
        <w:t>Danube Region Programme</w:t>
      </w:r>
    </w:p>
    <w:p w14:paraId="327E69D7" w14:textId="77777777" w:rsidR="003D25E7" w:rsidRPr="00C81350" w:rsidRDefault="003D25E7" w:rsidP="00C332CD">
      <w:pPr>
        <w:jc w:val="both"/>
        <w:rPr>
          <w:rFonts w:eastAsia="Times New Roman"/>
          <w:lang w:eastAsia="ro-RO"/>
        </w:rPr>
      </w:pPr>
      <w:r w:rsidRPr="00C81350">
        <w:rPr>
          <w:rFonts w:eastAsia="Times New Roman"/>
          <w:b/>
          <w:lang w:eastAsia="ro-RO"/>
        </w:rPr>
        <w:t xml:space="preserve">Prioritatea 3: </w:t>
      </w:r>
      <w:r w:rsidRPr="00C81350">
        <w:rPr>
          <w:rFonts w:eastAsia="Times New Roman"/>
          <w:lang w:eastAsia="ro-RO"/>
        </w:rPr>
        <w:t>A more social Danube Region</w:t>
      </w:r>
    </w:p>
    <w:p w14:paraId="36AF25A3" w14:textId="77777777" w:rsidR="003D25E7" w:rsidRPr="00C81350" w:rsidRDefault="003D25E7" w:rsidP="00C332CD">
      <w:pPr>
        <w:jc w:val="both"/>
        <w:rPr>
          <w:rFonts w:eastAsia="Times New Roman"/>
          <w:i/>
          <w:lang w:eastAsia="ro-RO"/>
        </w:rPr>
      </w:pPr>
      <w:r w:rsidRPr="00C81350">
        <w:rPr>
          <w:rFonts w:eastAsia="Times New Roman"/>
          <w:b/>
          <w:lang w:eastAsia="ro-RO"/>
        </w:rPr>
        <w:t xml:space="preserve">Obiectiv Specific 3.2: </w:t>
      </w:r>
      <w:r w:rsidRPr="00C81350">
        <w:rPr>
          <w:rFonts w:eastAsia="Times New Roman"/>
          <w:i/>
          <w:lang w:eastAsia="ro-RO"/>
        </w:rPr>
        <w:t>Accessible and inclusive quality services in education, training and lifelong learning</w:t>
      </w:r>
    </w:p>
    <w:p w14:paraId="7843B175" w14:textId="77777777" w:rsidR="003D25E7" w:rsidRPr="00C81350" w:rsidRDefault="003D25E7" w:rsidP="00C332CD">
      <w:pPr>
        <w:rPr>
          <w:rFonts w:eastAsia="Times New Roman"/>
          <w:lang w:eastAsia="ro-RO"/>
        </w:rPr>
      </w:pPr>
      <w:r w:rsidRPr="00C81350">
        <w:rPr>
          <w:rFonts w:eastAsia="Times New Roman"/>
          <w:b/>
          <w:lang w:eastAsia="ro-RO"/>
        </w:rPr>
        <w:t xml:space="preserve">Titlul proiectului: </w:t>
      </w:r>
      <w:r w:rsidRPr="00C81350">
        <w:rPr>
          <w:rFonts w:eastAsia="Times New Roman"/>
          <w:lang w:eastAsia="ro-RO"/>
        </w:rPr>
        <w:t xml:space="preserve">Incluziunea socială a grupurilor dezavantajate prin integrarea pe piața muncii a sectorului de transport pe căile navigabile interioare cu un sistem de educație și formare îmbunătățit </w:t>
      </w:r>
    </w:p>
    <w:p w14:paraId="57FBCE23" w14:textId="77777777" w:rsidR="003D25E7" w:rsidRPr="00C81350" w:rsidRDefault="003D25E7" w:rsidP="00C332CD">
      <w:pPr>
        <w:jc w:val="both"/>
        <w:rPr>
          <w:rFonts w:eastAsia="Times New Roman"/>
          <w:b/>
          <w:lang w:eastAsia="ro-RO"/>
        </w:rPr>
      </w:pPr>
      <w:r w:rsidRPr="00C81350">
        <w:rPr>
          <w:rFonts w:eastAsia="Times New Roman"/>
          <w:b/>
          <w:lang w:eastAsia="ro-RO"/>
        </w:rPr>
        <w:t xml:space="preserve">Coordonator: </w:t>
      </w:r>
      <w:r w:rsidRPr="00C81350">
        <w:rPr>
          <w:rFonts w:eastAsia="Times New Roman"/>
          <w:lang w:eastAsia="ro-RO"/>
        </w:rPr>
        <w:t>CERONAV</w:t>
      </w:r>
    </w:p>
    <w:p w14:paraId="721FFFA3" w14:textId="77777777" w:rsidR="003D25E7" w:rsidRPr="00C81350" w:rsidRDefault="003D25E7" w:rsidP="00C332CD">
      <w:pPr>
        <w:jc w:val="both"/>
        <w:rPr>
          <w:rFonts w:eastAsia="Times New Roman"/>
          <w:b/>
          <w:lang w:eastAsia="ro-RO"/>
        </w:rPr>
      </w:pPr>
      <w:r w:rsidRPr="00C81350">
        <w:rPr>
          <w:rFonts w:eastAsia="Times New Roman"/>
          <w:b/>
          <w:lang w:eastAsia="ro-RO"/>
        </w:rPr>
        <w:t>Parteneri (9 organizații):</w:t>
      </w:r>
    </w:p>
    <w:p w14:paraId="509EF1C5" w14:textId="77777777" w:rsidR="003D25E7" w:rsidRPr="00C81350" w:rsidRDefault="003D25E7" w:rsidP="00FA1D49">
      <w:pPr>
        <w:numPr>
          <w:ilvl w:val="0"/>
          <w:numId w:val="198"/>
        </w:numPr>
        <w:jc w:val="both"/>
        <w:rPr>
          <w:rFonts w:eastAsia="Times New Roman"/>
        </w:rPr>
      </w:pPr>
      <w:r w:rsidRPr="00C81350">
        <w:rPr>
          <w:rFonts w:eastAsia="Times New Roman"/>
        </w:rPr>
        <w:t>Ministerul Transporturilor și Infrastructurii – MTI, Romania</w:t>
      </w:r>
    </w:p>
    <w:p w14:paraId="7CADFF95" w14:textId="77777777" w:rsidR="003D25E7" w:rsidRPr="00C81350" w:rsidRDefault="003D25E7" w:rsidP="00FA1D49">
      <w:pPr>
        <w:numPr>
          <w:ilvl w:val="0"/>
          <w:numId w:val="198"/>
        </w:numPr>
        <w:jc w:val="both"/>
        <w:rPr>
          <w:rFonts w:eastAsia="Times New Roman"/>
        </w:rPr>
      </w:pPr>
      <w:r w:rsidRPr="00C81350">
        <w:rPr>
          <w:rFonts w:eastAsia="Times New Roman"/>
        </w:rPr>
        <w:t>Universitatea Zagreb Facultatea de Științe ale Transporturilor și Traficului – FPZ, Croația</w:t>
      </w:r>
    </w:p>
    <w:p w14:paraId="3A330259" w14:textId="77777777" w:rsidR="003D25E7" w:rsidRPr="00C81350" w:rsidRDefault="003D25E7" w:rsidP="00FA1D49">
      <w:pPr>
        <w:numPr>
          <w:ilvl w:val="0"/>
          <w:numId w:val="198"/>
        </w:numPr>
        <w:jc w:val="both"/>
        <w:rPr>
          <w:rFonts w:eastAsia="Times New Roman"/>
        </w:rPr>
      </w:pPr>
      <w:r w:rsidRPr="00C81350">
        <w:rPr>
          <w:rFonts w:eastAsia="Times New Roman"/>
        </w:rPr>
        <w:t>Universitatea Tehnică din Varna – MQC – TUV, Bulgaria</w:t>
      </w:r>
    </w:p>
    <w:p w14:paraId="51EDD6B0" w14:textId="77777777" w:rsidR="003D25E7" w:rsidRPr="00C81350" w:rsidRDefault="003D25E7" w:rsidP="00FA1D49">
      <w:pPr>
        <w:numPr>
          <w:ilvl w:val="0"/>
          <w:numId w:val="198"/>
        </w:numPr>
        <w:jc w:val="both"/>
        <w:rPr>
          <w:rFonts w:eastAsia="Times New Roman"/>
        </w:rPr>
      </w:pPr>
      <w:r w:rsidRPr="00C81350">
        <w:rPr>
          <w:rFonts w:eastAsia="Times New Roman"/>
        </w:rPr>
        <w:t>Pro Danube International – PDI, Austria</w:t>
      </w:r>
    </w:p>
    <w:p w14:paraId="2C520D48" w14:textId="77777777" w:rsidR="003D25E7" w:rsidRPr="00C81350" w:rsidRDefault="003D25E7" w:rsidP="00FA1D49">
      <w:pPr>
        <w:numPr>
          <w:ilvl w:val="0"/>
          <w:numId w:val="198"/>
        </w:numPr>
        <w:jc w:val="both"/>
        <w:rPr>
          <w:rFonts w:eastAsia="Times New Roman"/>
        </w:rPr>
      </w:pPr>
      <w:r w:rsidRPr="00C81350">
        <w:rPr>
          <w:rFonts w:eastAsia="Times New Roman"/>
        </w:rPr>
        <w:lastRenderedPageBreak/>
        <w:t>Federația Maghiară a Operatorilor de Flote de Pasageri – HUNPASS, Ungaria</w:t>
      </w:r>
    </w:p>
    <w:p w14:paraId="62D459D9" w14:textId="77777777" w:rsidR="003D25E7" w:rsidRPr="00C81350" w:rsidRDefault="003D25E7" w:rsidP="00FA1D49">
      <w:pPr>
        <w:numPr>
          <w:ilvl w:val="0"/>
          <w:numId w:val="198"/>
        </w:numPr>
        <w:jc w:val="both"/>
        <w:rPr>
          <w:rFonts w:eastAsia="Times New Roman"/>
        </w:rPr>
      </w:pPr>
      <w:r w:rsidRPr="00C81350">
        <w:rPr>
          <w:rFonts w:eastAsia="Times New Roman"/>
        </w:rPr>
        <w:t>Școala de transport maritim, construcții navale și hidroconstrucții – SBBH, Serbia</w:t>
      </w:r>
    </w:p>
    <w:p w14:paraId="0787B9BE" w14:textId="77777777" w:rsidR="003D25E7" w:rsidRPr="00C81350" w:rsidRDefault="003D25E7" w:rsidP="00FA1D49">
      <w:pPr>
        <w:numPr>
          <w:ilvl w:val="0"/>
          <w:numId w:val="198"/>
        </w:numPr>
        <w:jc w:val="both"/>
        <w:rPr>
          <w:rFonts w:eastAsia="Times New Roman"/>
        </w:rPr>
      </w:pPr>
      <w:r w:rsidRPr="00C81350">
        <w:rPr>
          <w:rFonts w:eastAsia="Times New Roman"/>
        </w:rPr>
        <w:t>Centrul Informaţional pentru Inovare şi Dezvoltare – NOVUM, Ucraina</w:t>
      </w:r>
    </w:p>
    <w:p w14:paraId="7CED74AD" w14:textId="77777777" w:rsidR="003D25E7" w:rsidRPr="00C81350" w:rsidRDefault="003D25E7" w:rsidP="00FA1D49">
      <w:pPr>
        <w:numPr>
          <w:ilvl w:val="0"/>
          <w:numId w:val="198"/>
        </w:numPr>
        <w:jc w:val="both"/>
        <w:rPr>
          <w:rFonts w:eastAsia="Times New Roman"/>
        </w:rPr>
      </w:pPr>
      <w:r w:rsidRPr="00C81350">
        <w:rPr>
          <w:rFonts w:eastAsia="Times New Roman"/>
        </w:rPr>
        <w:t>Agenția de Dezvoltare a Regiunii Economice Sarajevo – SERDA, Bosnia si Herțegovina</w:t>
      </w:r>
    </w:p>
    <w:p w14:paraId="3CA21C11" w14:textId="77777777" w:rsidR="003D25E7" w:rsidRPr="00C81350" w:rsidRDefault="003D25E7" w:rsidP="00FA1D49">
      <w:pPr>
        <w:numPr>
          <w:ilvl w:val="0"/>
          <w:numId w:val="198"/>
        </w:numPr>
        <w:jc w:val="both"/>
        <w:rPr>
          <w:rFonts w:eastAsia="Times New Roman"/>
        </w:rPr>
      </w:pPr>
      <w:r w:rsidRPr="00C81350">
        <w:rPr>
          <w:rFonts w:eastAsia="Times New Roman"/>
        </w:rPr>
        <w:t>Agenția pentru Cooperare Transfrontalieră și Integrare Europeană – ACTIE, Moldova</w:t>
      </w:r>
    </w:p>
    <w:p w14:paraId="321B7E89" w14:textId="77777777" w:rsidR="003D25E7" w:rsidRPr="00C81350" w:rsidRDefault="003D25E7" w:rsidP="00C332CD">
      <w:pPr>
        <w:ind w:left="720"/>
        <w:jc w:val="both"/>
        <w:rPr>
          <w:rFonts w:eastAsia="Times New Roman"/>
        </w:rPr>
      </w:pPr>
    </w:p>
    <w:p w14:paraId="63D216BF" w14:textId="77777777" w:rsidR="003D25E7" w:rsidRPr="00C81350" w:rsidRDefault="003D25E7" w:rsidP="00C332CD">
      <w:pPr>
        <w:jc w:val="both"/>
        <w:rPr>
          <w:rFonts w:eastAsia="Times New Roman"/>
          <w:b/>
        </w:rPr>
      </w:pPr>
      <w:r w:rsidRPr="00C81350">
        <w:rPr>
          <w:rFonts w:eastAsia="Times New Roman"/>
          <w:b/>
        </w:rPr>
        <w:t>Sumar:</w:t>
      </w:r>
    </w:p>
    <w:p w14:paraId="0DBF9A72" w14:textId="77777777" w:rsidR="003D25E7" w:rsidRPr="00C81350" w:rsidRDefault="003D25E7" w:rsidP="00C332CD">
      <w:pPr>
        <w:jc w:val="both"/>
        <w:rPr>
          <w:rFonts w:eastAsia="Times New Roman"/>
        </w:rPr>
      </w:pPr>
      <w:r w:rsidRPr="00C81350">
        <w:rPr>
          <w:rFonts w:eastAsia="Times New Roman"/>
        </w:rPr>
        <w:t xml:space="preserve">Proiectul Sail IN abordează EUSDR PA 9 - </w:t>
      </w:r>
      <w:r w:rsidRPr="00C81350">
        <w:rPr>
          <w:rFonts w:eastAsia="Times New Roman"/>
          <w:i/>
        </w:rPr>
        <w:t>Oameni și abilități</w:t>
      </w:r>
      <w:r w:rsidRPr="00C81350">
        <w:rPr>
          <w:rFonts w:eastAsia="Times New Roman"/>
        </w:rPr>
        <w:t>, necesitatea cooperării transnaționale pentru a consolida formarea la locul de muncă pentru o capacitate de angajare sporită a tinerilor din grupurile dezavantajate, inclusiv cei care părăsesc timpuriu educația și provocarea integrării acestora în piața muncii, menținând în același timp populația aptă de muncă din regiune, în special de-a lungul Dunării de Jos, și atenuând decalajele salariale dintre diferitele teritorii. Cea mai bună potrivire pentru aceste provocări este considerată de cei 10 parteneri de proiect din 9 țări din Regiunea Dunării și 7 parteneri asociați din 7 țări europene ca fiind transportul pe căi navigabile interioare, un sector strategic cu o lipsă de personal recunoscută la nivel transnațional pentru posturi foarte relevante pentru nivelul și contextul grupurilor defavorizate.</w:t>
      </w:r>
    </w:p>
    <w:p w14:paraId="0A94C0F6" w14:textId="77777777" w:rsidR="003D25E7" w:rsidRPr="00C81350" w:rsidRDefault="003D25E7" w:rsidP="00C332CD">
      <w:pPr>
        <w:jc w:val="both"/>
        <w:rPr>
          <w:rFonts w:eastAsia="Times New Roman"/>
        </w:rPr>
      </w:pPr>
      <w:r w:rsidRPr="00C81350">
        <w:rPr>
          <w:rFonts w:eastAsia="Times New Roman"/>
        </w:rPr>
        <w:t>Creșterea capacității de angajare a grupurilor dezavantajate în același timp cu creșterea numărului personalului in sectorul navigației interioare sunt nevoi care nu au o dimensiune locală sau regională fiind comune în Regiunea Dunării, astfel încât acestea pot fi satisfăcute doar printr-o abordare multisectorială și transnațională, prin reunirea „cererii și ofertei” pentru a rezolva problemele.</w:t>
      </w:r>
    </w:p>
    <w:p w14:paraId="07BB6407" w14:textId="77777777" w:rsidR="003D25E7" w:rsidRPr="00C81350" w:rsidRDefault="003D25E7" w:rsidP="00C332CD">
      <w:pPr>
        <w:jc w:val="both"/>
        <w:rPr>
          <w:rFonts w:eastAsia="Times New Roman"/>
        </w:rPr>
      </w:pPr>
      <w:r w:rsidRPr="00C81350">
        <w:rPr>
          <w:rFonts w:eastAsia="Times New Roman"/>
        </w:rPr>
        <w:t>Propunerea de proiect, sub forma unei Expresii de Interes, o primă etapă a procesului de solicitare de fonduri, a fost depusă pe 21 noiembrie 2022.</w:t>
      </w:r>
    </w:p>
    <w:p w14:paraId="3AF91F09" w14:textId="77777777" w:rsidR="003D25E7" w:rsidRPr="00C81350" w:rsidRDefault="003D25E7" w:rsidP="00C332CD">
      <w:pPr>
        <w:jc w:val="both"/>
        <w:rPr>
          <w:rFonts w:eastAsia="Times New Roman"/>
        </w:rPr>
      </w:pPr>
      <w:r w:rsidRPr="00C81350">
        <w:rPr>
          <w:rFonts w:eastAsia="Times New Roman"/>
        </w:rPr>
        <w:t>În prezent, propunerea de proiect se află în prima etapă de evaluare.</w:t>
      </w:r>
    </w:p>
    <w:p w14:paraId="6256C3BA" w14:textId="77777777" w:rsidR="003D25E7" w:rsidRPr="00C81350" w:rsidRDefault="003D25E7" w:rsidP="00C332CD">
      <w:pPr>
        <w:jc w:val="both"/>
        <w:rPr>
          <w:rFonts w:eastAsia="Times New Roman"/>
        </w:rPr>
      </w:pPr>
    </w:p>
    <w:p w14:paraId="359F9582" w14:textId="77777777" w:rsidR="003D25E7" w:rsidRPr="00C81350" w:rsidRDefault="003D25E7" w:rsidP="00FA1D49">
      <w:pPr>
        <w:numPr>
          <w:ilvl w:val="0"/>
          <w:numId w:val="196"/>
        </w:numPr>
        <w:jc w:val="both"/>
        <w:rPr>
          <w:rFonts w:eastAsia="Times New Roman"/>
          <w:b/>
        </w:rPr>
      </w:pPr>
      <w:r w:rsidRPr="00C81350">
        <w:rPr>
          <w:rFonts w:eastAsia="Times New Roman"/>
          <w:b/>
        </w:rPr>
        <w:t>SUERD - Coordonarea Ariei Prioritare 1a – Mobility Waterways/ PA1a</w:t>
      </w:r>
    </w:p>
    <w:p w14:paraId="46376C06" w14:textId="77777777" w:rsidR="003D25E7" w:rsidRPr="00C81350" w:rsidRDefault="003D25E7" w:rsidP="00C332CD">
      <w:pPr>
        <w:jc w:val="both"/>
        <w:rPr>
          <w:rFonts w:eastAsia="Times New Roman"/>
        </w:rPr>
      </w:pPr>
      <w:r w:rsidRPr="00C81350">
        <w:rPr>
          <w:rFonts w:eastAsia="Times New Roman"/>
          <w:b/>
        </w:rPr>
        <w:t xml:space="preserve">Program de finanţare: </w:t>
      </w:r>
      <w:r w:rsidRPr="00C81350">
        <w:rPr>
          <w:rFonts w:eastAsia="Times New Roman"/>
        </w:rPr>
        <w:t xml:space="preserve">Programul Regiunea Dunării </w:t>
      </w:r>
    </w:p>
    <w:p w14:paraId="57380D2D" w14:textId="77777777" w:rsidR="003D25E7" w:rsidRPr="00C81350" w:rsidRDefault="003D25E7" w:rsidP="00C332CD">
      <w:pPr>
        <w:jc w:val="both"/>
        <w:rPr>
          <w:rFonts w:eastAsia="Times New Roman"/>
        </w:rPr>
      </w:pPr>
      <w:r w:rsidRPr="00C81350">
        <w:rPr>
          <w:rFonts w:eastAsia="Times New Roman"/>
          <w:b/>
        </w:rPr>
        <w:t xml:space="preserve">Coordonator: </w:t>
      </w:r>
      <w:r w:rsidRPr="00C81350">
        <w:rPr>
          <w:rFonts w:eastAsia="Times New Roman"/>
        </w:rPr>
        <w:t>via donau, Austria</w:t>
      </w:r>
    </w:p>
    <w:p w14:paraId="1C5E5FE0" w14:textId="77777777" w:rsidR="003D25E7" w:rsidRPr="00C81350" w:rsidRDefault="003D25E7" w:rsidP="00C332CD">
      <w:pPr>
        <w:jc w:val="both"/>
        <w:rPr>
          <w:rFonts w:eastAsia="Times New Roman"/>
          <w:b/>
        </w:rPr>
      </w:pPr>
      <w:r w:rsidRPr="00C81350">
        <w:rPr>
          <w:rFonts w:eastAsia="Times New Roman"/>
          <w:b/>
        </w:rPr>
        <w:t xml:space="preserve">Partener: </w:t>
      </w:r>
      <w:r w:rsidRPr="00C81350">
        <w:rPr>
          <w:rFonts w:eastAsia="Times New Roman"/>
        </w:rPr>
        <w:t>Ministerul Transporturilor și Infrastructurii, România</w:t>
      </w:r>
    </w:p>
    <w:p w14:paraId="6B90D6C2" w14:textId="77777777" w:rsidR="003D25E7" w:rsidRPr="00C81350" w:rsidRDefault="003D25E7" w:rsidP="00C332CD">
      <w:pPr>
        <w:jc w:val="both"/>
        <w:rPr>
          <w:rFonts w:eastAsia="Times New Roman"/>
        </w:rPr>
      </w:pPr>
      <w:r w:rsidRPr="00C81350">
        <w:rPr>
          <w:rFonts w:eastAsia="Times New Roman"/>
          <w:b/>
        </w:rPr>
        <w:t xml:space="preserve">Durată proiect: </w:t>
      </w:r>
      <w:r w:rsidRPr="00C81350">
        <w:rPr>
          <w:rFonts w:eastAsia="Times New Roman"/>
        </w:rPr>
        <w:t xml:space="preserve">2023-2028 </w:t>
      </w:r>
    </w:p>
    <w:p w14:paraId="2E8BCE22" w14:textId="77777777" w:rsidR="003D25E7" w:rsidRPr="00C81350" w:rsidRDefault="003D25E7" w:rsidP="00C332CD">
      <w:pPr>
        <w:jc w:val="both"/>
        <w:rPr>
          <w:rFonts w:eastAsia="Times New Roman"/>
        </w:rPr>
      </w:pPr>
      <w:r w:rsidRPr="00C81350">
        <w:rPr>
          <w:rFonts w:eastAsia="Times New Roman"/>
          <w:b/>
        </w:rPr>
        <w:t>Rol CERONAV</w:t>
      </w:r>
      <w:r w:rsidRPr="00C81350">
        <w:rPr>
          <w:rFonts w:eastAsia="Times New Roman"/>
        </w:rPr>
        <w:t>: Partener Asociat</w:t>
      </w:r>
    </w:p>
    <w:p w14:paraId="446FB95B" w14:textId="77777777" w:rsidR="003D25E7" w:rsidRPr="00C81350" w:rsidRDefault="003D25E7" w:rsidP="00C332CD">
      <w:pPr>
        <w:jc w:val="both"/>
        <w:rPr>
          <w:rFonts w:eastAsia="Times New Roman"/>
        </w:rPr>
      </w:pPr>
      <w:r w:rsidRPr="00C81350">
        <w:rPr>
          <w:rFonts w:eastAsia="Times New Roman"/>
        </w:rPr>
        <w:t>CERONAV va avea rol de expert tehnic pentru educație si pregătire nautică in domeniul navigației Dunării: Obiectivul specific 2: CERONAV va oferi contribuții și feedback din punct de vedere al conținutului pentru dezvoltarea recomandărilor de politici în domeniul educației și formării, oferind o perspectivă asupra standardelor actuale și viitoare ale CESNI și ale altor standarde de formare. Obiectivul specific 3: Participarea activă la pregătirea și implementarea reuniunilor dedicate grupului de lucru privind calificările nautice prin interacțiunea cu părțile interesate. Propunerea de proiect se află în etapa de evaluare.</w:t>
      </w:r>
    </w:p>
    <w:p w14:paraId="7D62B629" w14:textId="77777777" w:rsidR="003D25E7" w:rsidRPr="00C81350" w:rsidRDefault="003D25E7" w:rsidP="00C332CD">
      <w:pPr>
        <w:jc w:val="both"/>
        <w:rPr>
          <w:rFonts w:eastAsia="Times New Roman"/>
          <w:b/>
          <w:lang w:eastAsia="ro-RO"/>
        </w:rPr>
      </w:pPr>
    </w:p>
    <w:bookmarkEnd w:id="55"/>
    <w:bookmarkEnd w:id="56"/>
    <w:p w14:paraId="418D19B6" w14:textId="77777777" w:rsidR="003D25E7" w:rsidRPr="00C81350" w:rsidRDefault="003D25E7" w:rsidP="00C332CD">
      <w:pPr>
        <w:spacing w:after="200"/>
        <w:ind w:firstLine="720"/>
        <w:jc w:val="both"/>
        <w:rPr>
          <w:lang w:val="en-US"/>
        </w:rPr>
      </w:pPr>
      <w:r w:rsidRPr="00C81350">
        <w:rPr>
          <w:lang w:val="en-US"/>
        </w:rPr>
        <w:t>În vederea îmbunătăţirii calitative a activităţii din cadrul Subunităţii Galaţi, pentru anul 2023, ne propunem:</w:t>
      </w:r>
    </w:p>
    <w:p w14:paraId="5D2040DE" w14:textId="77777777" w:rsidR="003D25E7" w:rsidRPr="00C81350" w:rsidRDefault="003D25E7" w:rsidP="00FA1D49">
      <w:pPr>
        <w:numPr>
          <w:ilvl w:val="0"/>
          <w:numId w:val="87"/>
        </w:numPr>
        <w:tabs>
          <w:tab w:val="num" w:pos="2862"/>
        </w:tabs>
        <w:jc w:val="both"/>
        <w:rPr>
          <w:lang w:val="en-US"/>
        </w:rPr>
      </w:pPr>
      <w:r w:rsidRPr="00C81350">
        <w:rPr>
          <w:b/>
          <w:lang w:val="en-US"/>
        </w:rPr>
        <w:t xml:space="preserve">Continuarea promovării unei imagini pozitive a profesiei de expert, </w:t>
      </w:r>
      <w:r w:rsidRPr="00C81350">
        <w:rPr>
          <w:lang w:val="en-US"/>
        </w:rPr>
        <w:t>prin menținerea unor principii şi norme de conduită etică adecvate în relaţia cu participanţii la programele de instruire;</w:t>
      </w:r>
    </w:p>
    <w:p w14:paraId="3965781D" w14:textId="77777777" w:rsidR="003D25E7" w:rsidRPr="00C81350" w:rsidRDefault="003D25E7" w:rsidP="00FA1D49">
      <w:pPr>
        <w:numPr>
          <w:ilvl w:val="0"/>
          <w:numId w:val="87"/>
        </w:numPr>
        <w:tabs>
          <w:tab w:val="num" w:pos="2862"/>
        </w:tabs>
        <w:jc w:val="both"/>
        <w:rPr>
          <w:lang w:val="en-US"/>
        </w:rPr>
      </w:pPr>
      <w:r w:rsidRPr="00C81350">
        <w:rPr>
          <w:b/>
          <w:lang w:val="en-US"/>
        </w:rPr>
        <w:t>creşterea calităţii serviciilor de instruire</w:t>
      </w:r>
      <w:r w:rsidRPr="00C81350">
        <w:rPr>
          <w:lang w:val="en-US"/>
        </w:rPr>
        <w:t xml:space="preserve"> prin actualizarea/ realizarea de noi materiale de instruire care să promoveze instruirea interactivă, conform cerinţelor legale în vigoare;</w:t>
      </w:r>
    </w:p>
    <w:p w14:paraId="04BDC6DB" w14:textId="77777777" w:rsidR="003D25E7" w:rsidRPr="00C81350" w:rsidRDefault="003D25E7" w:rsidP="00FA1D49">
      <w:pPr>
        <w:numPr>
          <w:ilvl w:val="0"/>
          <w:numId w:val="87"/>
        </w:numPr>
        <w:tabs>
          <w:tab w:val="num" w:pos="2862"/>
        </w:tabs>
        <w:jc w:val="both"/>
        <w:rPr>
          <w:b/>
          <w:lang w:val="en-US"/>
        </w:rPr>
      </w:pPr>
      <w:r w:rsidRPr="00C81350">
        <w:rPr>
          <w:b/>
          <w:lang w:val="en-US"/>
        </w:rPr>
        <w:t>perfecţionarea  pregătirii profesionale a personalului de execuţie</w:t>
      </w:r>
      <w:r w:rsidRPr="00C81350">
        <w:rPr>
          <w:lang w:val="en-US"/>
        </w:rPr>
        <w:t xml:space="preserve"> .</w:t>
      </w:r>
    </w:p>
    <w:p w14:paraId="7F827C9F" w14:textId="77777777" w:rsidR="003D25E7" w:rsidRPr="00C81350" w:rsidRDefault="003D25E7" w:rsidP="00C332CD">
      <w:pPr>
        <w:tabs>
          <w:tab w:val="left" w:pos="749"/>
        </w:tabs>
        <w:autoSpaceDE w:val="0"/>
        <w:autoSpaceDN w:val="0"/>
        <w:adjustRightInd w:val="0"/>
        <w:ind w:right="14"/>
        <w:jc w:val="both"/>
        <w:rPr>
          <w:rFonts w:eastAsia="Times New Roman"/>
          <w:b/>
          <w:color w:val="FF0000"/>
          <w:sz w:val="26"/>
          <w:szCs w:val="26"/>
          <w:lang w:eastAsia="ro-RO"/>
        </w:rPr>
      </w:pPr>
    </w:p>
    <w:p w14:paraId="506C210B" w14:textId="4BF3E163" w:rsidR="004E6DC1" w:rsidRPr="00C81350" w:rsidRDefault="003D25E7" w:rsidP="00C332CD">
      <w:pPr>
        <w:autoSpaceDE w:val="0"/>
        <w:autoSpaceDN w:val="0"/>
        <w:adjustRightInd w:val="0"/>
        <w:jc w:val="both"/>
        <w:rPr>
          <w:rFonts w:eastAsia="Times New Roman" w:cs="Calibri"/>
          <w:lang w:eastAsia="ro-RO"/>
        </w:rPr>
      </w:pPr>
      <w:r w:rsidRPr="00C81350">
        <w:rPr>
          <w:rFonts w:eastAsia="Times New Roman" w:cs="Calibri"/>
          <w:color w:val="FF0000"/>
          <w:lang w:eastAsia="ro-RO"/>
        </w:rPr>
        <w:t xml:space="preserve">         </w:t>
      </w:r>
      <w:r w:rsidRPr="00C81350">
        <w:rPr>
          <w:rFonts w:eastAsia="Times New Roman" w:cs="Calibri"/>
          <w:lang w:eastAsia="ro-RO"/>
        </w:rPr>
        <w:t>Întrega activitatea CERONAV derulată în cursul anului 2022 a fost în conformitate cu Strategia aprobată de Consiliul de Conducere şi actele normative în vigoare.</w:t>
      </w:r>
    </w:p>
    <w:p w14:paraId="5F3C8E4B" w14:textId="77777777" w:rsidR="000A5420" w:rsidRPr="00C81350" w:rsidRDefault="000A5420" w:rsidP="00C332CD">
      <w:pPr>
        <w:jc w:val="both"/>
        <w:rPr>
          <w:b/>
        </w:rPr>
      </w:pPr>
    </w:p>
    <w:p w14:paraId="2BD54872" w14:textId="77777777" w:rsidR="003D25E7" w:rsidRDefault="003D25E7" w:rsidP="00C332CD">
      <w:pPr>
        <w:jc w:val="both"/>
        <w:rPr>
          <w:b/>
        </w:rPr>
      </w:pPr>
    </w:p>
    <w:p w14:paraId="49908425" w14:textId="77777777" w:rsidR="00220E24" w:rsidRDefault="00220E24" w:rsidP="00C332CD">
      <w:pPr>
        <w:jc w:val="both"/>
        <w:rPr>
          <w:b/>
        </w:rPr>
      </w:pPr>
    </w:p>
    <w:p w14:paraId="1D3C9EFC" w14:textId="77777777" w:rsidR="00220E24" w:rsidRDefault="00220E24" w:rsidP="00C332CD">
      <w:pPr>
        <w:jc w:val="both"/>
        <w:rPr>
          <w:b/>
        </w:rPr>
      </w:pPr>
    </w:p>
    <w:p w14:paraId="123C75FE" w14:textId="77777777" w:rsidR="00220E24" w:rsidRDefault="00220E24" w:rsidP="00C332CD">
      <w:pPr>
        <w:jc w:val="both"/>
        <w:rPr>
          <w:b/>
        </w:rPr>
      </w:pPr>
    </w:p>
    <w:p w14:paraId="44318DC0" w14:textId="77777777" w:rsidR="00220E24" w:rsidRDefault="00220E24" w:rsidP="00C332CD">
      <w:pPr>
        <w:jc w:val="both"/>
        <w:rPr>
          <w:b/>
        </w:rPr>
      </w:pPr>
    </w:p>
    <w:p w14:paraId="7969EFB2" w14:textId="77777777" w:rsidR="00220E24" w:rsidRDefault="00220E24" w:rsidP="00C332CD">
      <w:pPr>
        <w:jc w:val="both"/>
        <w:rPr>
          <w:b/>
        </w:rPr>
      </w:pPr>
    </w:p>
    <w:p w14:paraId="3862E684" w14:textId="77777777" w:rsidR="00220E24" w:rsidRPr="00C81350" w:rsidRDefault="00220E24" w:rsidP="00C332CD">
      <w:pPr>
        <w:jc w:val="both"/>
        <w:rPr>
          <w:b/>
        </w:rPr>
      </w:pPr>
    </w:p>
    <w:p w14:paraId="30490EA3" w14:textId="77777777" w:rsidR="003D25E7" w:rsidRPr="00C81350" w:rsidRDefault="003D25E7" w:rsidP="00C332CD">
      <w:pPr>
        <w:jc w:val="both"/>
        <w:rPr>
          <w:b/>
        </w:rPr>
      </w:pPr>
    </w:p>
    <w:p w14:paraId="312BB148" w14:textId="77777777" w:rsidR="00DB4898" w:rsidRPr="00C81350" w:rsidRDefault="004D42BD" w:rsidP="00C332CD">
      <w:pPr>
        <w:jc w:val="both"/>
        <w:rPr>
          <w:b/>
        </w:rPr>
      </w:pPr>
      <w:r w:rsidRPr="00C81350">
        <w:rPr>
          <w:b/>
        </w:rPr>
        <w:lastRenderedPageBreak/>
        <w:t>REGIA AUTONOMĂ ADMINISTRAȚIA CANALULUI NAVIGABIL  BEGA  TIMIȘ</w:t>
      </w:r>
    </w:p>
    <w:p w14:paraId="743CEF6B" w14:textId="77777777" w:rsidR="000A5420" w:rsidRPr="00C81350" w:rsidRDefault="000A5420" w:rsidP="00C332CD">
      <w:pPr>
        <w:jc w:val="both"/>
        <w:rPr>
          <w:b/>
        </w:rPr>
      </w:pPr>
    </w:p>
    <w:p w14:paraId="60B9DB06" w14:textId="77777777" w:rsidR="000A5420" w:rsidRPr="00C81350" w:rsidRDefault="000A5420" w:rsidP="00C332CD">
      <w:pPr>
        <w:jc w:val="both"/>
      </w:pPr>
      <w:r w:rsidRPr="00C81350">
        <w:t>Misiunea instituției și responsabilități:</w:t>
      </w:r>
    </w:p>
    <w:p w14:paraId="08927432" w14:textId="4CC3FE6E" w:rsidR="000A5420" w:rsidRPr="00C81350" w:rsidRDefault="000A5420" w:rsidP="00C332CD">
      <w:pPr>
        <w:jc w:val="both"/>
      </w:pPr>
      <w:r w:rsidRPr="00C81350">
        <w:t>Regia este administrație de cale navigabilă interioară pe</w:t>
      </w:r>
      <w:r w:rsidR="00870A91" w:rsidRPr="00C81350">
        <w:t xml:space="preserve"> sectorul românesc al canalului </w:t>
      </w:r>
      <w:r w:rsidRPr="00C81350">
        <w:t>navigabil Bega, în lungime de 42,444 km.</w:t>
      </w:r>
    </w:p>
    <w:p w14:paraId="466E7571" w14:textId="77777777" w:rsidR="00870A91" w:rsidRPr="00C81350" w:rsidRDefault="00870A91" w:rsidP="00C332CD">
      <w:pPr>
        <w:jc w:val="both"/>
        <w:rPr>
          <w:b/>
        </w:rPr>
      </w:pPr>
    </w:p>
    <w:p w14:paraId="75806705" w14:textId="77777777" w:rsidR="000A5420" w:rsidRPr="00C81350" w:rsidRDefault="000A5420" w:rsidP="00C332CD">
      <w:pPr>
        <w:jc w:val="both"/>
        <w:rPr>
          <w:b/>
        </w:rPr>
      </w:pPr>
      <w:r w:rsidRPr="00C81350">
        <w:rPr>
          <w:b/>
        </w:rPr>
        <w:t>Regia are ca obiect de activitate:</w:t>
      </w:r>
    </w:p>
    <w:p w14:paraId="59FD283F" w14:textId="77777777" w:rsidR="000A5420" w:rsidRPr="00C81350" w:rsidRDefault="000A5420" w:rsidP="00C332CD">
      <w:pPr>
        <w:jc w:val="both"/>
      </w:pPr>
      <w:r w:rsidRPr="00C81350">
        <w:t>a) asigurarea gabaritelor minime de navigație stabilite în conformitate cu prevederile naționale și internaționale aplicabile, prin dragaje de întreținere;</w:t>
      </w:r>
    </w:p>
    <w:p w14:paraId="5FFDD56C" w14:textId="77777777" w:rsidR="000A5420" w:rsidRPr="00C81350" w:rsidRDefault="000A5420" w:rsidP="00C332CD">
      <w:pPr>
        <w:jc w:val="both"/>
      </w:pPr>
      <w:r w:rsidRPr="00C81350">
        <w:t>b) asigurarea semnalizării costiere și plutitoare;</w:t>
      </w:r>
    </w:p>
    <w:p w14:paraId="27F17697" w14:textId="77777777" w:rsidR="000A5420" w:rsidRPr="00C81350" w:rsidRDefault="000A5420" w:rsidP="00C332CD">
      <w:pPr>
        <w:jc w:val="both"/>
      </w:pPr>
      <w:r w:rsidRPr="00C81350">
        <w:t>c) efectuarea de măsurători topohidrografice;</w:t>
      </w:r>
    </w:p>
    <w:p w14:paraId="755F36F9" w14:textId="77777777" w:rsidR="000A5420" w:rsidRPr="00C81350" w:rsidRDefault="000A5420" w:rsidP="00C332CD">
      <w:pPr>
        <w:jc w:val="both"/>
      </w:pPr>
      <w:r w:rsidRPr="00C81350">
        <w:t>d) ducerea la îndeplinire a unor obligații ce revin statului român din convențiile și acordurile</w:t>
      </w:r>
    </w:p>
    <w:p w14:paraId="60CCF088" w14:textId="77777777" w:rsidR="000A5420" w:rsidRPr="00C81350" w:rsidRDefault="000A5420" w:rsidP="00C332CD">
      <w:pPr>
        <w:jc w:val="both"/>
      </w:pPr>
      <w:r w:rsidRPr="00C81350">
        <w:t>internaționale la care România este parte și care i-au fost încredințate prin delegare de</w:t>
      </w:r>
    </w:p>
    <w:p w14:paraId="313477D6" w14:textId="77777777" w:rsidR="000A5420" w:rsidRPr="00C81350" w:rsidRDefault="000A5420" w:rsidP="00C332CD">
      <w:pPr>
        <w:jc w:val="both"/>
      </w:pPr>
      <w:r w:rsidRPr="00C81350">
        <w:t>competență, prin ordin al ministrului transporturilor;</w:t>
      </w:r>
    </w:p>
    <w:p w14:paraId="44E60BD5" w14:textId="77777777" w:rsidR="000A5420" w:rsidRPr="00C81350" w:rsidRDefault="000A5420" w:rsidP="00C332CD">
      <w:pPr>
        <w:jc w:val="both"/>
      </w:pPr>
      <w:r w:rsidRPr="00C81350">
        <w:t>e) îndeplinirea și a altor activități care îi revin în conformitate cu legislația în vigoare.</w:t>
      </w:r>
    </w:p>
    <w:p w14:paraId="4860C1F8" w14:textId="77777777" w:rsidR="000A5420" w:rsidRPr="00C81350" w:rsidRDefault="000A5420" w:rsidP="00C332CD">
      <w:pPr>
        <w:jc w:val="both"/>
      </w:pPr>
      <w:r w:rsidRPr="00C81350">
        <w:t>Regia are obligația să instaleze semne și semnale de navigație, de zi și de noapte, în punctele pe care le consideră necesare pentru siguranța navigației.</w:t>
      </w:r>
    </w:p>
    <w:p w14:paraId="42FE2DE5" w14:textId="77777777" w:rsidR="000A5420" w:rsidRPr="00C81350" w:rsidRDefault="000A5420" w:rsidP="00C332CD">
      <w:pPr>
        <w:jc w:val="both"/>
      </w:pPr>
      <w:r w:rsidRPr="00C81350">
        <w:t>Informații privind rezultatele implementării Planului strategic institutional</w:t>
      </w:r>
      <w:r w:rsidR="00F64B98" w:rsidRPr="00C81350">
        <w:t>:</w:t>
      </w:r>
    </w:p>
    <w:p w14:paraId="2E99340C" w14:textId="77777777" w:rsidR="00870A91" w:rsidRPr="00C81350" w:rsidRDefault="00870A91" w:rsidP="00C332CD">
      <w:pPr>
        <w:jc w:val="both"/>
        <w:rPr>
          <w:b/>
        </w:rPr>
      </w:pPr>
    </w:p>
    <w:p w14:paraId="2C338C20" w14:textId="77777777" w:rsidR="000A5420" w:rsidRPr="00C81350" w:rsidRDefault="000A5420" w:rsidP="00C332CD">
      <w:pPr>
        <w:jc w:val="both"/>
        <w:rPr>
          <w:b/>
        </w:rPr>
      </w:pPr>
      <w:r w:rsidRPr="00C81350">
        <w:rPr>
          <w:b/>
        </w:rPr>
        <w:t>Obiective atinse (îndeplinite)</w:t>
      </w:r>
    </w:p>
    <w:p w14:paraId="744E3C81" w14:textId="77777777" w:rsidR="00870A91" w:rsidRPr="00C81350" w:rsidRDefault="00870A91" w:rsidP="00C332CD">
      <w:pPr>
        <w:jc w:val="both"/>
        <w:rPr>
          <w:lang w:val="en-US"/>
        </w:rPr>
      </w:pPr>
      <w:r w:rsidRPr="00C81350">
        <w:rPr>
          <w:lang w:val="en-US"/>
        </w:rPr>
        <w:t>1. Elaborarea documentelor necesare pentru „Achiziţia și instalarea semnalizării costiere necesară navigației pe canalul Bega pe sectorul Frontiera de stat cu Republica Serbia (km 74) – Timișoara (km 118+350)”, urmărirea și verificarea lucrărilor;</w:t>
      </w:r>
    </w:p>
    <w:p w14:paraId="787419DF" w14:textId="77777777" w:rsidR="00870A91" w:rsidRPr="00C81350" w:rsidRDefault="00870A91" w:rsidP="00C332CD">
      <w:pPr>
        <w:jc w:val="both"/>
        <w:rPr>
          <w:lang w:val="en-US"/>
        </w:rPr>
      </w:pPr>
      <w:r w:rsidRPr="00C81350">
        <w:rPr>
          <w:lang w:val="en-US"/>
        </w:rPr>
        <w:t>2. Elaborarea documentelor necesare pentru achiziția unui ”Studiu de fezabilitate și proiect tehnic în vederea montării unor debitmetre pentru contorizarea apelor descărcate în canalul navigabil Bega”, urmărirea contractului, recepția serviciului, prelucrarea și utilizarea datelor primite;</w:t>
      </w:r>
    </w:p>
    <w:p w14:paraId="19116757" w14:textId="77777777" w:rsidR="00870A91" w:rsidRPr="00C81350" w:rsidRDefault="00870A91" w:rsidP="00C332CD">
      <w:pPr>
        <w:jc w:val="both"/>
        <w:rPr>
          <w:lang w:val="en-US"/>
        </w:rPr>
      </w:pPr>
      <w:r w:rsidRPr="00C81350">
        <w:rPr>
          <w:lang w:val="en-US"/>
        </w:rPr>
        <w:t>3. Elaborarea documentelor necesare pentru achiziția unui ”Studiu de fezabilitate și proiect tehnic în vederea montării unor camere de monitorizare video pe canalul navigabil Bega”, urmărirea contractului, recepția serviciului, prelucrarea și utilizarea datelor primite;</w:t>
      </w:r>
    </w:p>
    <w:p w14:paraId="4BB63AAA" w14:textId="77777777" w:rsidR="00870A91" w:rsidRPr="00C81350" w:rsidRDefault="00870A91" w:rsidP="00C332CD">
      <w:pPr>
        <w:jc w:val="both"/>
        <w:rPr>
          <w:lang w:val="en-US"/>
        </w:rPr>
      </w:pPr>
      <w:r w:rsidRPr="00C81350">
        <w:rPr>
          <w:lang w:val="en-US"/>
        </w:rPr>
        <w:t>4. Elaborarea documentelor necesare pentru achiziția unui ”Studiu de fezabilitate + proiect tehnic în vederea instalării semnalizării costiere pe Canalul Navigabil Bega (tronson U.H.E. – frontieră Republica Serbia) și asistență tehnică din partea proiectantului”, urmărirea contractului, recepția serviciului, prelucrarea și utilizarea datelor primite;</w:t>
      </w:r>
    </w:p>
    <w:p w14:paraId="28F55F3B" w14:textId="77777777" w:rsidR="00870A91" w:rsidRPr="00C81350" w:rsidRDefault="00870A91" w:rsidP="00C332CD">
      <w:pPr>
        <w:jc w:val="both"/>
        <w:rPr>
          <w:lang w:val="en-US"/>
        </w:rPr>
      </w:pPr>
      <w:r w:rsidRPr="00C81350">
        <w:rPr>
          <w:lang w:val="en-US"/>
        </w:rPr>
        <w:t>5. Elaborarea documentelor necesare pentru achiziția unui ”Studiu de fezabilitate în vederea amenajării unor zone de ancoraj pe canalul navigabil Bega aflate pe teritoriul municipiului Timișoara”, urmărirea contractului, recepția serviciului, prelucrarea și utilizarea datelor primite;</w:t>
      </w:r>
    </w:p>
    <w:p w14:paraId="68531B3F" w14:textId="77777777" w:rsidR="00870A91" w:rsidRPr="00C81350" w:rsidRDefault="00870A91" w:rsidP="00C332CD">
      <w:pPr>
        <w:jc w:val="both"/>
        <w:rPr>
          <w:lang w:val="en-US"/>
        </w:rPr>
      </w:pPr>
      <w:r w:rsidRPr="00C81350">
        <w:rPr>
          <w:lang w:val="en-US"/>
        </w:rPr>
        <w:t>6. Elaborarea documentelor necesare pentru întocmirea ”Raportului de audit de securitate cibernetică, conform SGG nr. 559/2021” și a ”Raportului de evaluare a vulnerabilităților de securitate” la nivelul Regiei;</w:t>
      </w:r>
    </w:p>
    <w:p w14:paraId="57491E4C" w14:textId="77777777" w:rsidR="00870A91" w:rsidRPr="00C81350" w:rsidRDefault="00870A91" w:rsidP="00C332CD">
      <w:pPr>
        <w:jc w:val="both"/>
        <w:rPr>
          <w:lang w:val="en-US"/>
        </w:rPr>
      </w:pPr>
      <w:r w:rsidRPr="00C81350">
        <w:rPr>
          <w:lang w:val="en-US"/>
        </w:rPr>
        <w:t>7. Studierea documentațiilor tehnice depuse în vederea obținerii avizului Regiei, redactarea avizelor solicitate, trimiterea acestora spre conducerea Regiei în vederea aprobării acestora, transmiterea informațiilor necesare facturării avizelor, cu respectarea procedurii operaționale, respectiv a termenelor legale;</w:t>
      </w:r>
    </w:p>
    <w:p w14:paraId="2B1C1E5B" w14:textId="77777777" w:rsidR="00870A91" w:rsidRPr="00C81350" w:rsidRDefault="00870A91" w:rsidP="00C332CD">
      <w:pPr>
        <w:jc w:val="both"/>
        <w:rPr>
          <w:lang w:val="en-US"/>
        </w:rPr>
      </w:pPr>
      <w:r w:rsidRPr="00C81350">
        <w:rPr>
          <w:lang w:val="en-US"/>
        </w:rPr>
        <w:t>8. Urmărirea derulării lucrărilor, în conformitate cu proiectele avizate;</w:t>
      </w:r>
    </w:p>
    <w:p w14:paraId="70C54D3E" w14:textId="77777777" w:rsidR="00870A91" w:rsidRPr="00C81350" w:rsidRDefault="00870A91" w:rsidP="00C332CD">
      <w:pPr>
        <w:jc w:val="both"/>
        <w:rPr>
          <w:lang w:val="en-US"/>
        </w:rPr>
      </w:pPr>
      <w:r w:rsidRPr="00C81350">
        <w:rPr>
          <w:lang w:val="en-US"/>
        </w:rPr>
        <w:t>9. Elaborarea proiectului de Norme de fundamentare a tarifelor prestate de către Regia Autonomă ”Administrația Canalului navigabil Bega” Timiș pentru anul 2023, împreună cu doamna Director Economic și transmiterea acestora spre aprobare conducerii Regiei, cât și către Consiliul Concurenței - Consiliul de Supraveghere din Domeniul Naval, în termenele legale prevăzute, cu respectarea prevederilor din ”Ghidul cu privire la elaborarea și consultarea normelor de fundamentare a tarifelor practicate de administrațiile aflate sub incidența Ordonanței Guvernului nr. 22/1999”, elaborat de către Consiliul Concurenței - Consiliul de Supraveghere din Domeniul Naval;</w:t>
      </w:r>
    </w:p>
    <w:p w14:paraId="5C31289A" w14:textId="77777777" w:rsidR="00870A91" w:rsidRPr="00C81350" w:rsidRDefault="00870A91" w:rsidP="00C332CD">
      <w:pPr>
        <w:jc w:val="both"/>
        <w:rPr>
          <w:lang w:val="en-US"/>
        </w:rPr>
      </w:pPr>
      <w:r w:rsidRPr="00C81350">
        <w:rPr>
          <w:lang w:val="en-US"/>
        </w:rPr>
        <w:t>10. Participarea la discuții cu reprezentanții Consiliului de Supraveghere din Domeniul Naval în vederea aprobării Normelor de fundamentare a tarifelor (soluționarea observațiilor transmise, trimiterea acestora către C.S.D.N.);</w:t>
      </w:r>
    </w:p>
    <w:p w14:paraId="64EF7722" w14:textId="77777777" w:rsidR="00870A91" w:rsidRPr="00C81350" w:rsidRDefault="00870A91" w:rsidP="00C332CD">
      <w:pPr>
        <w:jc w:val="both"/>
        <w:rPr>
          <w:lang w:val="en-US"/>
        </w:rPr>
      </w:pPr>
      <w:r w:rsidRPr="00C81350">
        <w:rPr>
          <w:lang w:val="en-US"/>
        </w:rPr>
        <w:t xml:space="preserve">11. Elaborarea și ducerea la îndeplinire a ”Protocolului de Cooperare în vederea identificării tuturor elementelor de infrastructură de cale navigabilă aferente canalului Bega din cuprinsul/componența Bazinului hidrografic Bega” încheiat între Regia Autonomă ”Administrația Canalului Navigabil Bega” Timiș și Administrația Națională ”Apele Române” (întocmirea documentelor necesare pentru aprobarea transmiterii, prin act normativ, a unor bunuri imobile aflate în domeniul public al statului din administrarea Administrației Naționale ”Apele Române” prin Administrația Bazinală de Apă Banat, </w:t>
      </w:r>
      <w:r w:rsidRPr="00C81350">
        <w:rPr>
          <w:lang w:val="en-US"/>
        </w:rPr>
        <w:lastRenderedPageBreak/>
        <w:t>instituție publică aflată în coordonarea Ministerului Mediului, Apelor și Pădurilor, în administrarea ”Administrației Canalului Navigabil Bega” Timiș, Regie Autonomă aflată sub autoritatea Ministerului Transporturilor și Infrastructurii);</w:t>
      </w:r>
    </w:p>
    <w:p w14:paraId="51BA2F5D" w14:textId="77777777" w:rsidR="00870A91" w:rsidRPr="00C81350" w:rsidRDefault="00870A91" w:rsidP="00C332CD">
      <w:pPr>
        <w:jc w:val="both"/>
        <w:rPr>
          <w:lang w:val="en-US"/>
        </w:rPr>
      </w:pPr>
      <w:r w:rsidRPr="00C81350">
        <w:rPr>
          <w:lang w:val="en-US"/>
        </w:rPr>
        <w:t>12. Comunicare și consultare permanentă cu reprezentanți al Ministerului Transporturilor și Infrastructurii (adrese scrise, convorbiri telefonice);</w:t>
      </w:r>
    </w:p>
    <w:p w14:paraId="6EB7DEB8" w14:textId="77777777" w:rsidR="00870A91" w:rsidRPr="00C81350" w:rsidRDefault="00870A91" w:rsidP="00C332CD">
      <w:pPr>
        <w:jc w:val="both"/>
        <w:rPr>
          <w:lang w:val="en-US"/>
        </w:rPr>
      </w:pPr>
      <w:r w:rsidRPr="00C81350">
        <w:rPr>
          <w:lang w:val="en-US"/>
        </w:rPr>
        <w:t>13. Participarea la orice alte operaţiuni în legătură cu realizarea obiectului Regiei de activitate;</w:t>
      </w:r>
    </w:p>
    <w:p w14:paraId="1EE8342E" w14:textId="77777777" w:rsidR="00870A91" w:rsidRPr="00C81350" w:rsidRDefault="00870A91" w:rsidP="00C332CD">
      <w:pPr>
        <w:jc w:val="both"/>
        <w:rPr>
          <w:lang w:val="en-US"/>
        </w:rPr>
      </w:pPr>
      <w:r w:rsidRPr="00C81350">
        <w:rPr>
          <w:lang w:val="en-US"/>
        </w:rPr>
        <w:t>14. Verificarea periodică a situației din teren (vizite la cele două ecluze, la golful din zona Splaiului Sofocle);</w:t>
      </w:r>
    </w:p>
    <w:p w14:paraId="4D267B96" w14:textId="77777777" w:rsidR="00870A91" w:rsidRPr="00C81350" w:rsidRDefault="00870A91" w:rsidP="00C332CD">
      <w:pPr>
        <w:jc w:val="both"/>
        <w:rPr>
          <w:lang w:val="en-US"/>
        </w:rPr>
      </w:pPr>
      <w:r w:rsidRPr="00C81350">
        <w:rPr>
          <w:lang w:val="en-US"/>
        </w:rPr>
        <w:t>15. Studierea legislației specifice activităților desfășurate de către A.C.N.B. – R.A. Timiș (legi, hotărâri, ordonanțe, ordine, normative etc.) aflată în vigoare, cu modificările și completările aduse la zi, respectiv corelare cu prevederile internaționale în domeniul tehnic;</w:t>
      </w:r>
    </w:p>
    <w:p w14:paraId="58601025" w14:textId="77777777" w:rsidR="00870A91" w:rsidRPr="00C81350" w:rsidRDefault="00870A91" w:rsidP="00C332CD">
      <w:pPr>
        <w:jc w:val="both"/>
        <w:rPr>
          <w:lang w:val="en-US"/>
        </w:rPr>
      </w:pPr>
      <w:r w:rsidRPr="00C81350">
        <w:rPr>
          <w:lang w:val="en-US"/>
        </w:rPr>
        <w:t>16. Participarea la conferințe, ședințe de lucru, întâlniri, simpozioane desfășurate pe diferite teme din domeniul naval;</w:t>
      </w:r>
    </w:p>
    <w:p w14:paraId="78582F6F" w14:textId="77777777" w:rsidR="00870A91" w:rsidRPr="00C81350" w:rsidRDefault="00870A91" w:rsidP="00C332CD">
      <w:pPr>
        <w:jc w:val="both"/>
        <w:rPr>
          <w:lang w:val="en-US"/>
        </w:rPr>
      </w:pPr>
      <w:r w:rsidRPr="00C81350">
        <w:rPr>
          <w:lang w:val="en-US"/>
        </w:rPr>
        <w:t>17. Împreună cu Compartimentul Juridic din cadrul A.C.N.B. – R.A. Timiș, am studiat H.G. nr. 451/2018 și am realizat un material cu propuneri de modificare și completare care să vină în sprijinul desfășurării activității Regiei;</w:t>
      </w:r>
    </w:p>
    <w:p w14:paraId="6A20A6EA" w14:textId="77777777" w:rsidR="00870A91" w:rsidRPr="00C81350" w:rsidRDefault="00870A91" w:rsidP="00C332CD">
      <w:pPr>
        <w:jc w:val="both"/>
        <w:rPr>
          <w:lang w:val="en-US"/>
        </w:rPr>
      </w:pPr>
      <w:r w:rsidRPr="00C81350">
        <w:rPr>
          <w:lang w:val="en-US"/>
        </w:rPr>
        <w:t>18. Au fost respectate prevederile regulamentelor, normativelor interne și a procedurilor de lucru;</w:t>
      </w:r>
    </w:p>
    <w:p w14:paraId="01B046F0" w14:textId="77777777" w:rsidR="00870A91" w:rsidRPr="00C81350" w:rsidRDefault="00870A91" w:rsidP="00C332CD">
      <w:pPr>
        <w:jc w:val="both"/>
        <w:rPr>
          <w:lang w:val="en-US"/>
        </w:rPr>
      </w:pPr>
      <w:r w:rsidRPr="00C81350">
        <w:rPr>
          <w:lang w:val="en-US"/>
        </w:rPr>
        <w:t>19. A fost respectată confidențialitatea informațiilor și a documentelor legate de Regie;</w:t>
      </w:r>
    </w:p>
    <w:p w14:paraId="629E1630" w14:textId="77777777" w:rsidR="00870A91" w:rsidRPr="00C81350" w:rsidRDefault="00870A91" w:rsidP="00C332CD">
      <w:pPr>
        <w:jc w:val="both"/>
        <w:rPr>
          <w:lang w:val="en-US"/>
        </w:rPr>
      </w:pPr>
      <w:r w:rsidRPr="00C81350">
        <w:rPr>
          <w:lang w:val="en-US"/>
        </w:rPr>
        <w:t>20. S-a purtat corespondență pe probleme tehnice cu reprezentanții autorităților centrale și/sau locale, respectiv cu cei ai agenților economici care desfășoară activități pe Canalul navigabil Bega sau pe zona de siguranță a acestuia;</w:t>
      </w:r>
    </w:p>
    <w:p w14:paraId="16049E20" w14:textId="77777777" w:rsidR="00870A91" w:rsidRPr="00C81350" w:rsidRDefault="00870A91" w:rsidP="00C332CD">
      <w:pPr>
        <w:jc w:val="both"/>
        <w:rPr>
          <w:lang w:val="en-US"/>
        </w:rPr>
      </w:pPr>
      <w:r w:rsidRPr="00C81350">
        <w:rPr>
          <w:lang w:val="en-US"/>
        </w:rPr>
        <w:t>21. Au fost îndeplinite corect și la timp toate sarcinile prevăzute în Fișa postului, cât și cele primite suplimentar.</w:t>
      </w:r>
    </w:p>
    <w:p w14:paraId="1FF30C72" w14:textId="77777777" w:rsidR="00870A91" w:rsidRPr="00C81350" w:rsidRDefault="00870A91" w:rsidP="00C332CD">
      <w:pPr>
        <w:jc w:val="both"/>
        <w:rPr>
          <w:lang w:val="en-US"/>
        </w:rPr>
      </w:pPr>
    </w:p>
    <w:p w14:paraId="1A5CAA1F" w14:textId="4A32F523" w:rsidR="000A5420" w:rsidRPr="00C81350" w:rsidRDefault="00F64B98" w:rsidP="00C332CD">
      <w:pPr>
        <w:jc w:val="both"/>
        <w:rPr>
          <w:b/>
        </w:rPr>
      </w:pPr>
      <w:r w:rsidRPr="00C81350">
        <w:rPr>
          <w:b/>
        </w:rPr>
        <w:t>Priorități pentru perioada următoare:</w:t>
      </w:r>
    </w:p>
    <w:p w14:paraId="01E84FB0" w14:textId="77777777" w:rsidR="006058C2" w:rsidRPr="00C81350" w:rsidRDefault="006058C2" w:rsidP="00C332CD">
      <w:pPr>
        <w:jc w:val="both"/>
        <w:rPr>
          <w:lang w:val="en-US"/>
        </w:rPr>
      </w:pPr>
    </w:p>
    <w:p w14:paraId="4DE95944" w14:textId="4845CD02" w:rsidR="006058C2" w:rsidRPr="00C81350" w:rsidRDefault="006058C2" w:rsidP="00C332CD">
      <w:pPr>
        <w:jc w:val="both"/>
      </w:pPr>
      <w:r w:rsidRPr="00C81350">
        <w:rPr>
          <w:lang w:val="en-US"/>
        </w:rPr>
        <w:t xml:space="preserve">- Punerea la dispoziție a datelor, informațiilor necesare </w:t>
      </w:r>
      <w:r w:rsidRPr="00C81350">
        <w:t>preluării elementelor de infrastructură ale căii navigabile Bega către A.C.N.B. – R.A. Timiș, elaborarea documentelor solicitate, participarea la întâlniri;</w:t>
      </w:r>
    </w:p>
    <w:p w14:paraId="0C12556E" w14:textId="0480E914" w:rsidR="006058C2" w:rsidRPr="00C81350" w:rsidRDefault="006058C2" w:rsidP="00C332CD">
      <w:pPr>
        <w:jc w:val="both"/>
      </w:pPr>
      <w:r w:rsidRPr="00C81350">
        <w:t>- Achiziționarea unei nave tehnice / a unui utilaj de întreținere;</w:t>
      </w:r>
    </w:p>
    <w:p w14:paraId="36641AA1" w14:textId="51E0B60C" w:rsidR="006058C2" w:rsidRPr="00C81350" w:rsidRDefault="006058C2" w:rsidP="00C332CD">
      <w:pPr>
        <w:jc w:val="both"/>
      </w:pPr>
      <w:r w:rsidRPr="00C81350">
        <w:t>- Elaborarea documentelor necesare pentru reactualizarea Convenției de navigație pe canalul Bega cu - Republica Serbia și armonizarea legislației, respectiv a reglementărilor tehnice;</w:t>
      </w:r>
    </w:p>
    <w:p w14:paraId="395E58C6" w14:textId="34B4C3D3" w:rsidR="006058C2" w:rsidRPr="00C81350" w:rsidRDefault="006058C2" w:rsidP="00C332CD">
      <w:pPr>
        <w:jc w:val="both"/>
      </w:pPr>
      <w:r w:rsidRPr="00C81350">
        <w:t xml:space="preserve">- Efectuarea unui dragaj capital pe întregul tronson aflat în administrarea Regiei; </w:t>
      </w:r>
    </w:p>
    <w:p w14:paraId="738065F0" w14:textId="15C94AD9" w:rsidR="006058C2" w:rsidRPr="00C81350" w:rsidRDefault="006058C2" w:rsidP="00C332CD">
      <w:pPr>
        <w:jc w:val="both"/>
      </w:pPr>
      <w:r w:rsidRPr="00C81350">
        <w:t xml:space="preserve">- Efectuarea unei expertize tehnice pentru ecluzele existente pe canalul Bega (Sânmihaiu Român, Uivar) în vederea extinderii acestora la dimensiunile impuse pentru ridicarea clasei de navigație, conform prevederilor europene; demersuri în vederea introducerii în Strategia națională în domeniul transporturilor a Canalului navigabil Bega, includerea acestuia în Master Planul General de Transport, având în vedere importanța internațională a canalului Bega, în vederea accesării de fonduri; </w:t>
      </w:r>
    </w:p>
    <w:p w14:paraId="1FD3A95E" w14:textId="66492E76" w:rsidR="006058C2" w:rsidRPr="00C81350" w:rsidRDefault="006058C2" w:rsidP="00C332CD">
      <w:pPr>
        <w:jc w:val="both"/>
      </w:pPr>
      <w:r w:rsidRPr="00C81350">
        <w:t>- Întocmirea documentelor necesare pentru elaborarea Strategiei de Dezvoltare a Regiei Autonome «Administrația Canalului Navigabil Bega» Timiș pentru perioada 2023 – 2027;</w:t>
      </w:r>
    </w:p>
    <w:p w14:paraId="4D17138B" w14:textId="20885796" w:rsidR="00F64B98" w:rsidRPr="00C81350" w:rsidRDefault="006058C2" w:rsidP="00C332CD">
      <w:pPr>
        <w:jc w:val="both"/>
      </w:pPr>
      <w:r w:rsidRPr="00C81350">
        <w:t>- Dezvoltarea și modernizarea infrastructurii căii navigabile Bega prin identificarea și crearea de căi de acces către canalul Bega, prin conectivitatea către transportul rutier și feroviar, în vederea atragerii fluxurilor de marfă către Regiunea de Vest, județul Timiș și municipiul Timișoara.</w:t>
      </w:r>
    </w:p>
    <w:p w14:paraId="095586CD" w14:textId="77777777" w:rsidR="00E126E4" w:rsidRPr="00C81350" w:rsidRDefault="00E126E4" w:rsidP="00C332CD">
      <w:pPr>
        <w:pStyle w:val="Heading2"/>
        <w:rPr>
          <w:rFonts w:ascii="Trebuchet MS" w:hAnsi="Trebuchet MS"/>
          <w:b/>
          <w:sz w:val="22"/>
          <w:szCs w:val="22"/>
        </w:rPr>
      </w:pPr>
      <w:bookmarkStart w:id="57" w:name="_Toc44933633"/>
    </w:p>
    <w:p w14:paraId="7B066B33" w14:textId="292353E0" w:rsidR="006058C2" w:rsidRPr="00C81350" w:rsidRDefault="006058C2" w:rsidP="00C332CD">
      <w:pPr>
        <w:rPr>
          <w:lang w:val="en-GB"/>
        </w:rPr>
      </w:pPr>
      <w:r w:rsidRPr="00C81350">
        <w:rPr>
          <w:lang w:val="en-GB"/>
        </w:rPr>
        <w:t>Propuneri legislative: modificare și completare H.G. nr. 451/ 2018 pentru preluarea elementelor de infrastructură de cale navigabilă, adăugarea unor prevederi în vederea asigurării unor noi surse de venit proprii.</w:t>
      </w:r>
    </w:p>
    <w:p w14:paraId="4B557B49" w14:textId="77777777" w:rsidR="006058C2" w:rsidRPr="00C81350" w:rsidRDefault="006058C2" w:rsidP="006058C2">
      <w:pPr>
        <w:rPr>
          <w:lang w:val="en-GB"/>
        </w:rPr>
      </w:pPr>
    </w:p>
    <w:p w14:paraId="29678CBB" w14:textId="77777777" w:rsidR="006058C2" w:rsidRPr="00C81350" w:rsidRDefault="006058C2" w:rsidP="006058C2">
      <w:pPr>
        <w:rPr>
          <w:lang w:val="en-GB"/>
        </w:rPr>
      </w:pPr>
    </w:p>
    <w:p w14:paraId="048E9EA1" w14:textId="77777777" w:rsidR="006058C2" w:rsidRDefault="006058C2" w:rsidP="006058C2">
      <w:pPr>
        <w:rPr>
          <w:lang w:val="en-GB"/>
        </w:rPr>
      </w:pPr>
    </w:p>
    <w:p w14:paraId="3C61F836" w14:textId="77777777" w:rsidR="002F4534" w:rsidRDefault="002F4534" w:rsidP="006058C2">
      <w:pPr>
        <w:rPr>
          <w:lang w:val="en-GB"/>
        </w:rPr>
      </w:pPr>
    </w:p>
    <w:p w14:paraId="157BFAFF" w14:textId="77777777" w:rsidR="002F4534" w:rsidRDefault="002F4534" w:rsidP="006058C2">
      <w:pPr>
        <w:rPr>
          <w:lang w:val="en-GB"/>
        </w:rPr>
      </w:pPr>
    </w:p>
    <w:p w14:paraId="5058D823" w14:textId="77777777" w:rsidR="002F4534" w:rsidRDefault="002F4534" w:rsidP="006058C2">
      <w:pPr>
        <w:rPr>
          <w:lang w:val="en-GB"/>
        </w:rPr>
      </w:pPr>
    </w:p>
    <w:p w14:paraId="7B6885D6" w14:textId="77777777" w:rsidR="002F4534" w:rsidRDefault="002F4534" w:rsidP="006058C2">
      <w:pPr>
        <w:rPr>
          <w:lang w:val="en-GB"/>
        </w:rPr>
      </w:pPr>
    </w:p>
    <w:p w14:paraId="73E35BC0" w14:textId="77777777" w:rsidR="002F4534" w:rsidRDefault="002F4534" w:rsidP="006058C2">
      <w:pPr>
        <w:rPr>
          <w:lang w:val="en-GB"/>
        </w:rPr>
      </w:pPr>
    </w:p>
    <w:p w14:paraId="7443BC13" w14:textId="77777777" w:rsidR="002F4534" w:rsidRDefault="002F4534" w:rsidP="006058C2">
      <w:pPr>
        <w:rPr>
          <w:lang w:val="en-GB"/>
        </w:rPr>
      </w:pPr>
    </w:p>
    <w:p w14:paraId="65931152" w14:textId="77777777" w:rsidR="002F4534" w:rsidRDefault="002F4534" w:rsidP="006058C2">
      <w:pPr>
        <w:rPr>
          <w:lang w:val="en-GB"/>
        </w:rPr>
      </w:pPr>
    </w:p>
    <w:p w14:paraId="560C70B2" w14:textId="77777777" w:rsidR="002F4534" w:rsidRPr="00C81350" w:rsidRDefault="002F4534" w:rsidP="006058C2">
      <w:pPr>
        <w:rPr>
          <w:lang w:val="en-GB"/>
        </w:rPr>
      </w:pPr>
    </w:p>
    <w:p w14:paraId="6E683EE8" w14:textId="77777777" w:rsidR="006058C2" w:rsidRPr="00C81350" w:rsidRDefault="006058C2" w:rsidP="006058C2">
      <w:pPr>
        <w:rPr>
          <w:lang w:val="en-GB"/>
        </w:rPr>
      </w:pPr>
    </w:p>
    <w:p w14:paraId="61150C9B" w14:textId="77777777" w:rsidR="009114E8" w:rsidRPr="000C19BF" w:rsidRDefault="00830278" w:rsidP="00FA09DD">
      <w:pPr>
        <w:pStyle w:val="Heading2"/>
        <w:spacing w:line="276" w:lineRule="auto"/>
        <w:rPr>
          <w:rFonts w:ascii="Trebuchet MS" w:hAnsi="Trebuchet MS"/>
          <w:b/>
          <w:sz w:val="22"/>
          <w:szCs w:val="22"/>
        </w:rPr>
      </w:pPr>
      <w:r w:rsidRPr="000C19BF">
        <w:rPr>
          <w:rFonts w:ascii="Trebuchet MS" w:hAnsi="Trebuchet MS"/>
          <w:b/>
          <w:sz w:val="22"/>
          <w:szCs w:val="22"/>
        </w:rPr>
        <w:lastRenderedPageBreak/>
        <w:t>3.4</w:t>
      </w:r>
      <w:r w:rsidR="009114E8" w:rsidRPr="000C19BF">
        <w:rPr>
          <w:rFonts w:ascii="Trebuchet MS" w:hAnsi="Trebuchet MS"/>
          <w:b/>
          <w:sz w:val="22"/>
          <w:szCs w:val="22"/>
        </w:rPr>
        <w:t>.</w:t>
      </w:r>
      <w:r w:rsidR="008E0B94" w:rsidRPr="000C19BF">
        <w:rPr>
          <w:rFonts w:ascii="Trebuchet MS" w:hAnsi="Trebuchet MS"/>
          <w:b/>
          <w:sz w:val="22"/>
          <w:szCs w:val="22"/>
        </w:rPr>
        <w:t xml:space="preserve"> ACTIVITATEA ÎN DOMENIUL AERIAN</w:t>
      </w:r>
      <w:bookmarkEnd w:id="57"/>
    </w:p>
    <w:p w14:paraId="7F918EF1" w14:textId="77777777" w:rsidR="008E0B94" w:rsidRPr="00C81350" w:rsidRDefault="008E0B94" w:rsidP="00FA09DD">
      <w:pPr>
        <w:pStyle w:val="BodyText"/>
        <w:spacing w:line="276" w:lineRule="auto"/>
        <w:ind w:firstLine="720"/>
        <w:rPr>
          <w:rFonts w:ascii="Trebuchet MS" w:hAnsi="Trebuchet MS"/>
          <w:b/>
          <w:sz w:val="22"/>
          <w:szCs w:val="22"/>
          <w:lang w:val="ro-RO"/>
        </w:rPr>
      </w:pPr>
    </w:p>
    <w:p w14:paraId="44DEB8FC" w14:textId="2EBE87D8" w:rsidR="002F08D9" w:rsidRPr="004C34A8" w:rsidRDefault="002F08D9" w:rsidP="004C34A8">
      <w:pPr>
        <w:jc w:val="both"/>
      </w:pPr>
      <w:r w:rsidRPr="007574F5">
        <w:rPr>
          <w:b/>
        </w:rPr>
        <w:t>Direcţia Transport Aerian</w:t>
      </w:r>
      <w:r w:rsidRPr="007574F5">
        <w:t xml:space="preserve"> </w:t>
      </w:r>
      <w:r w:rsidRPr="004C34A8">
        <w:t>şi-a desfăşurat activitatea în anul 2022 în conformitate cu atribuțiile ce i-au revenit prin Regulamentul de Organizare şi Funcţionare al Ministerului Transporturilor aprobat prin OMTI 939 din 01.07.2021 pentru aprobarea ROF MTI și respectiv, prin OMTI 1194 din 28.06.2022, cu modificările și completările ulterioare.</w:t>
      </w:r>
    </w:p>
    <w:p w14:paraId="767BBF8C" w14:textId="77777777" w:rsidR="00550C2E" w:rsidRPr="00C81350" w:rsidRDefault="00550C2E" w:rsidP="004D22CC">
      <w:pPr>
        <w:spacing w:line="276" w:lineRule="auto"/>
        <w:jc w:val="both"/>
        <w:rPr>
          <w:rFonts w:eastAsia="Times New Roman"/>
          <w:color w:val="000000"/>
        </w:rPr>
      </w:pPr>
    </w:p>
    <w:p w14:paraId="04705646" w14:textId="77777777" w:rsidR="00550C2E" w:rsidRPr="004C34A8" w:rsidRDefault="00E126E4" w:rsidP="004D22CC">
      <w:pPr>
        <w:spacing w:after="120" w:line="276" w:lineRule="auto"/>
        <w:jc w:val="both"/>
        <w:rPr>
          <w:rFonts w:eastAsia="Times New Roman"/>
          <w:b/>
          <w:szCs w:val="24"/>
          <w:u w:val="single"/>
        </w:rPr>
      </w:pPr>
      <w:r w:rsidRPr="004C34A8">
        <w:rPr>
          <w:rFonts w:eastAsia="Times New Roman"/>
          <w:b/>
          <w:szCs w:val="24"/>
        </w:rPr>
        <w:t>3.4.1</w:t>
      </w:r>
      <w:r w:rsidR="00550C2E" w:rsidRPr="004C34A8">
        <w:rPr>
          <w:rFonts w:eastAsia="Times New Roman"/>
          <w:b/>
          <w:szCs w:val="24"/>
        </w:rPr>
        <w:t xml:space="preserve">. </w:t>
      </w:r>
      <w:r w:rsidR="00550C2E" w:rsidRPr="004C34A8">
        <w:rPr>
          <w:rFonts w:eastAsia="Times New Roman"/>
          <w:b/>
          <w:szCs w:val="24"/>
          <w:u w:val="single"/>
        </w:rPr>
        <w:t>ACTIVITATE ÎN DOMENIUL REGLEMENTĂRII</w:t>
      </w:r>
    </w:p>
    <w:p w14:paraId="64AA6B02" w14:textId="77777777" w:rsidR="00550C2E" w:rsidRPr="00C81350" w:rsidRDefault="00550C2E" w:rsidP="004D22CC">
      <w:pPr>
        <w:spacing w:after="120" w:line="276" w:lineRule="auto"/>
        <w:jc w:val="both"/>
        <w:rPr>
          <w:rFonts w:eastAsia="Times New Roman"/>
          <w:b/>
          <w:u w:val="single"/>
        </w:rPr>
      </w:pPr>
      <w:r w:rsidRPr="00C81350">
        <w:rPr>
          <w:rFonts w:eastAsia="Times New Roman"/>
          <w:b/>
        </w:rPr>
        <w:t xml:space="preserve">I.1. </w:t>
      </w:r>
      <w:r w:rsidRPr="00C81350">
        <w:rPr>
          <w:rFonts w:eastAsia="Times New Roman"/>
          <w:b/>
          <w:u w:val="single"/>
        </w:rPr>
        <w:t>Acte normative elaborate și aprobate</w:t>
      </w:r>
    </w:p>
    <w:p w14:paraId="0F7A084E" w14:textId="77777777" w:rsidR="004C34A8" w:rsidRPr="00FA54E2" w:rsidRDefault="004C34A8" w:rsidP="00FA1D49">
      <w:pPr>
        <w:pStyle w:val="ListParagraph"/>
        <w:numPr>
          <w:ilvl w:val="0"/>
          <w:numId w:val="200"/>
        </w:numPr>
        <w:jc w:val="both"/>
      </w:pPr>
      <w:r w:rsidRPr="00FA54E2">
        <w:t>Legea nr. 7/2022 pentru modificarea Ordonanței Guvernului nr. 41/1994 privind autorizarea plăţii cotizaţiilor la organizaţiile internaţionale interguvernamentale la care România este parte;</w:t>
      </w:r>
    </w:p>
    <w:p w14:paraId="579D5A92" w14:textId="77777777" w:rsidR="004C34A8" w:rsidRPr="00FA54E2" w:rsidRDefault="004C34A8" w:rsidP="00FA1D49">
      <w:pPr>
        <w:pStyle w:val="ListParagraph"/>
        <w:numPr>
          <w:ilvl w:val="0"/>
          <w:numId w:val="200"/>
        </w:numPr>
        <w:jc w:val="both"/>
      </w:pPr>
      <w:r w:rsidRPr="00FA54E2">
        <w:t>Legea nr.353/2022 pentru ratificarea Acordului privind spațiul aerian comun dintre Uniunea Europeană și statele membre ale acesteia, pe de o parte, și Ucraina, pe de altă parte, semnat la Kiev la 12 octombrie 2021</w:t>
      </w:r>
    </w:p>
    <w:p w14:paraId="4AA882C2" w14:textId="77777777" w:rsidR="004C34A8" w:rsidRPr="00FA54E2" w:rsidRDefault="004C34A8" w:rsidP="00FA1D49">
      <w:pPr>
        <w:pStyle w:val="ListParagraph"/>
        <w:numPr>
          <w:ilvl w:val="0"/>
          <w:numId w:val="200"/>
        </w:numPr>
        <w:jc w:val="both"/>
      </w:pPr>
      <w:r w:rsidRPr="00FA54E2">
        <w:t>Legea nr. 205/2022 privind modificarea anexei nr. 11  la Ordonanţa Guvernului nr. 64/1999 pentru aprobarea Programului strategic de dezvoltare a infrastructurii aeroportuare la Aeroportul Internaţional Henri Coandă – Bucureşti</w:t>
      </w:r>
    </w:p>
    <w:p w14:paraId="3DAD1FA6" w14:textId="77777777" w:rsidR="004C34A8" w:rsidRPr="00FA54E2" w:rsidRDefault="004C34A8" w:rsidP="00FA1D49">
      <w:pPr>
        <w:pStyle w:val="ListParagraph"/>
        <w:numPr>
          <w:ilvl w:val="0"/>
          <w:numId w:val="200"/>
        </w:numPr>
        <w:jc w:val="both"/>
      </w:pPr>
      <w:r w:rsidRPr="00FA54E2">
        <w:t>Ordonanța de Urgență nr. 7/2022 privind măsuri pentru aplicarea Regulamentului de punere în aplicare (UE) 2015/1998 din 5.11.2015 de stabilire a măsurilor detaliate de implementare a standardelor de bază comune în domeniul securității aviației, așa cum a fost modificat prin  Regulamentul de punere în aplicare (UE) 2019/103 al Comisiei din 23 ianuarie 2019</w:t>
      </w:r>
    </w:p>
    <w:p w14:paraId="35A3EE9C" w14:textId="77777777" w:rsidR="004C34A8" w:rsidRPr="00FA54E2" w:rsidRDefault="004C34A8" w:rsidP="00FA1D49">
      <w:pPr>
        <w:pStyle w:val="ListParagraph"/>
        <w:numPr>
          <w:ilvl w:val="0"/>
          <w:numId w:val="200"/>
        </w:numPr>
        <w:jc w:val="both"/>
      </w:pPr>
      <w:r w:rsidRPr="00FA54E2">
        <w:t>Ordonanța de Urgență nr.17/2022 pentru modificarea și completarea Legii nr.21/2020 privind Codul Aerian</w:t>
      </w:r>
    </w:p>
    <w:p w14:paraId="6D059F33" w14:textId="77777777" w:rsidR="004C34A8" w:rsidRPr="00FA54E2" w:rsidRDefault="004C34A8" w:rsidP="00FA1D49">
      <w:pPr>
        <w:pStyle w:val="ListParagraph"/>
        <w:numPr>
          <w:ilvl w:val="0"/>
          <w:numId w:val="200"/>
        </w:numPr>
        <w:jc w:val="both"/>
      </w:pPr>
      <w:r w:rsidRPr="00FA54E2">
        <w:t>ORDONANŢĂ nr.2/2022 pentru modificarea Legii nr. 190/2012 privind răspunderea furnizorilor de servicii de trafic aerian</w:t>
      </w:r>
    </w:p>
    <w:p w14:paraId="0BB96124" w14:textId="77777777" w:rsidR="004C34A8" w:rsidRPr="00FA54E2" w:rsidRDefault="004C34A8" w:rsidP="00FA1D49">
      <w:pPr>
        <w:pStyle w:val="ListParagraph"/>
        <w:numPr>
          <w:ilvl w:val="0"/>
          <w:numId w:val="200"/>
        </w:numPr>
        <w:jc w:val="both"/>
      </w:pPr>
      <w:r w:rsidRPr="00FA54E2">
        <w:t xml:space="preserve">Ordonanţa nr. 25/2022 privind modificarea şi completarea Ordonanţei Guvernului nr. 46/1998 pentru stabilirea unor măsuri în vederea îndeplinirii obligaţiilor asumate de România prin aderarea la Convenţia internaţională EUROCONTROL privind cooperarea pentru securitatea navigaţiei aeriene şi la Acordul multilateral privind tarifele de rută aeriană, precum şi a unor obligaţii care rezultă pentru România din regulamentele adoptate la nivelul Uniunii Europene în domeniul serviciilor de navigaţie aeriană </w:t>
      </w:r>
    </w:p>
    <w:p w14:paraId="61D04E0F" w14:textId="77777777" w:rsidR="004C34A8" w:rsidRPr="00FA54E2" w:rsidRDefault="004C34A8" w:rsidP="00FA1D49">
      <w:pPr>
        <w:pStyle w:val="ListParagraph"/>
        <w:numPr>
          <w:ilvl w:val="0"/>
          <w:numId w:val="200"/>
        </w:numPr>
        <w:jc w:val="both"/>
      </w:pPr>
      <w:r w:rsidRPr="00FA54E2">
        <w:t>Hotărârea Guvernului nr. 1111/2022 pentru aprobarea indicatorilor tehnico-economici ai obiectivului de investiţii "Sistem integrat de securitate aeroportuară"</w:t>
      </w:r>
    </w:p>
    <w:p w14:paraId="0F4F8732" w14:textId="77777777" w:rsidR="004C34A8" w:rsidRPr="00FA54E2" w:rsidRDefault="004C34A8" w:rsidP="00FA1D49">
      <w:pPr>
        <w:pStyle w:val="ListParagraph"/>
        <w:numPr>
          <w:ilvl w:val="0"/>
          <w:numId w:val="200"/>
        </w:numPr>
        <w:jc w:val="both"/>
      </w:pPr>
      <w:r w:rsidRPr="00FA54E2">
        <w:t>Hotărârea</w:t>
      </w:r>
      <w:r>
        <w:t xml:space="preserve"> Guvernului </w:t>
      </w:r>
      <w:r w:rsidRPr="00FA54E2">
        <w:t xml:space="preserve"> nr.689/2022 pentru modificarea și completarea Hotărârii Guvernului nr.405/1993 privind înființarea Autorității Aeronautice Civile Române</w:t>
      </w:r>
    </w:p>
    <w:p w14:paraId="7902324C" w14:textId="77777777" w:rsidR="004C34A8" w:rsidRPr="00FA54E2" w:rsidRDefault="004C34A8" w:rsidP="00FA1D49">
      <w:pPr>
        <w:pStyle w:val="ListParagraph"/>
        <w:numPr>
          <w:ilvl w:val="0"/>
          <w:numId w:val="200"/>
        </w:numPr>
        <w:jc w:val="both"/>
      </w:pPr>
      <w:r w:rsidRPr="00FA54E2">
        <w:t xml:space="preserve">Hotărârea </w:t>
      </w:r>
      <w:r>
        <w:t xml:space="preserve">Guvernului </w:t>
      </w:r>
      <w:r w:rsidRPr="00FA54E2">
        <w:t>nr.837/2022 privind modificarea și completarea H.G nr.859/2021 pentru aprobarea procedurii de autorizare a zborurilor cu aeronave în spațiul aerian național</w:t>
      </w:r>
    </w:p>
    <w:p w14:paraId="64508318" w14:textId="77777777" w:rsidR="004C34A8" w:rsidRPr="00FA54E2" w:rsidRDefault="004C34A8" w:rsidP="00FA1D49">
      <w:pPr>
        <w:pStyle w:val="ListParagraph"/>
        <w:numPr>
          <w:ilvl w:val="0"/>
          <w:numId w:val="200"/>
        </w:numPr>
        <w:jc w:val="both"/>
      </w:pPr>
      <w:r w:rsidRPr="00FA54E2">
        <w:t>Hotărârea Guvernului nr. 470/2022 pentru suplimentarea pe anul 2022 a sumei prevăzute ca justă despăgubire, aprobată prin Hotărârea Guvernului nr. 500/2020 privind declanşarea procedurilor de expropriere a imobilelor proprietate privată care constituie coridorul de expropriere situat pe amplasamentul lucrării de utilitate publică de interes naţional privind obiectivul de investiţii "Amenajare bandă pistă şi R.E.S.A." la Aeroportul Internaţional Mihail Kogălniceanu - Constanţa, comuna Mihail Kogălniceanu, judeţul Constanţa, precum şi modificarea anexei nr. 2 la Hotărârea Guvernului nr. 500/2020</w:t>
      </w:r>
    </w:p>
    <w:p w14:paraId="7FC228B9" w14:textId="77777777" w:rsidR="004C34A8" w:rsidRPr="00FA54E2" w:rsidRDefault="004C34A8" w:rsidP="00FA1D49">
      <w:pPr>
        <w:pStyle w:val="ListParagraph"/>
        <w:numPr>
          <w:ilvl w:val="0"/>
          <w:numId w:val="200"/>
        </w:numPr>
        <w:jc w:val="both"/>
      </w:pPr>
      <w:r w:rsidRPr="00FA54E2">
        <w:t>Hotărârea Guvernului nr. 653/2022 privind aprobarea unor măsuri pentru asigurarea reprezentării României în Consiliul Organizației Aviației Civile Internaționale;</w:t>
      </w:r>
    </w:p>
    <w:p w14:paraId="56A14ED2" w14:textId="77777777" w:rsidR="004C34A8" w:rsidRPr="00FA54E2" w:rsidRDefault="004C34A8" w:rsidP="00FA1D49">
      <w:pPr>
        <w:pStyle w:val="ListParagraph"/>
        <w:numPr>
          <w:ilvl w:val="0"/>
          <w:numId w:val="200"/>
        </w:numPr>
        <w:jc w:val="both"/>
      </w:pPr>
      <w:r w:rsidRPr="00FA54E2">
        <w:t xml:space="preserve">Hotărârea Guvernului nr. 1189/2022 privind aprobarea Programului strategic de dezvoltare a infrastructurii aeroportuare la Societatea Naţională "Aeroportul Internaţional Mihail Kogălniceanu - Constanţa" - S.A., pentru perioada 2022-2030  </w:t>
      </w:r>
    </w:p>
    <w:p w14:paraId="0559B3D2" w14:textId="77777777" w:rsidR="004C34A8" w:rsidRPr="00FA54E2" w:rsidRDefault="004C34A8" w:rsidP="00FA1D49">
      <w:pPr>
        <w:pStyle w:val="ListParagraph"/>
        <w:numPr>
          <w:ilvl w:val="0"/>
          <w:numId w:val="200"/>
        </w:numPr>
        <w:jc w:val="both"/>
      </w:pPr>
      <w:r w:rsidRPr="00FA54E2">
        <w:t xml:space="preserve">Hotărârea Guvernului nr. 1167/2022 pentru modificarea Hotărârii Guvernului nr. 920/2016 privind transmiterea unei părţi din imobilul 888 Mihail Kogălniceanu, judeţul Constanţa, aflat în domeniul public al statului, din administrarea Ministerului Apărării Naţionale în administrarea Ministerului Transporturilor şi în concesiunea Societăţii Naţionale "Aeroportul Internaţional Mihail Kogălniceanu - Constanţa" - S.A., pe o perioadă de 6 ani, şi pentru actualizarea anexelor nr. 4 şi 16 la Hotărârea Guvernului nr. 1.705/2006 pentru aprobarea inventarului centralizat al bunurilor din domeniul public al statului  </w:t>
      </w:r>
    </w:p>
    <w:p w14:paraId="5D54377C" w14:textId="77777777" w:rsidR="004C34A8" w:rsidRPr="00FA54E2" w:rsidRDefault="004C34A8" w:rsidP="00FA1D49">
      <w:pPr>
        <w:pStyle w:val="ListParagraph"/>
        <w:numPr>
          <w:ilvl w:val="0"/>
          <w:numId w:val="200"/>
        </w:numPr>
        <w:jc w:val="both"/>
      </w:pPr>
      <w:r w:rsidRPr="00FA54E2">
        <w:lastRenderedPageBreak/>
        <w:t>OMTI nr. 274/2022 pentru aprobarea procedurii privind desemnarea și notificarea organismelor de evaluare a conformității produselor prevăzute la art.2 alin.1 din Regulamentul delegat (UE) 2019/945 al Comisiei din 12 martie 20199 privind sistemele de aeronave fără pilot la bord și operatorii de sisteme de aeronave fără pilot la bord din țări terțe.</w:t>
      </w:r>
    </w:p>
    <w:p w14:paraId="02E172BB" w14:textId="77777777" w:rsidR="004C34A8" w:rsidRPr="00FA54E2" w:rsidRDefault="004C34A8" w:rsidP="00FA1D49">
      <w:pPr>
        <w:pStyle w:val="ListParagraph"/>
        <w:numPr>
          <w:ilvl w:val="0"/>
          <w:numId w:val="200"/>
        </w:numPr>
        <w:jc w:val="both"/>
      </w:pPr>
      <w:r w:rsidRPr="00FA54E2">
        <w:t xml:space="preserve">OMTI nr. 1256/2022 privind modificarea şi completarea anexei nr. 1 la Ordinul ministrului transporturilor nr. 161/2016 pentru clasificarea aerodromurilor civile certificate din România şi pentru aprobarea Reglementării aeronautice civile române privind autorizarea aerodromurilor civile - RACR-AD-AADC şi a Reglementării aeronautice civile române privind amenajarea, utilizarea şi înregistrarea aerodromurilor civile - RACR-AD-IADC  </w:t>
      </w:r>
    </w:p>
    <w:p w14:paraId="1DFB2BE1" w14:textId="77777777" w:rsidR="004C34A8" w:rsidRPr="00FA54E2" w:rsidRDefault="004C34A8" w:rsidP="00FA1D49">
      <w:pPr>
        <w:pStyle w:val="ListParagraph"/>
        <w:numPr>
          <w:ilvl w:val="0"/>
          <w:numId w:val="200"/>
        </w:numPr>
        <w:jc w:val="both"/>
      </w:pPr>
      <w:r w:rsidRPr="00FA54E2">
        <w:t xml:space="preserve">OMTI nr.1556/2022 pentru modificarea ordinului MTI 1547/2013 privind delegarea de competență și desemnarea R.A AACR ca organism tehnic specializat pentru exercitarea unor atribuții ce revin autorității competente în domeniul securității aviației civile, la nivel național, precum și pentru stabilirea unor măsuri necesare realizării acestei delegări de competențe. </w:t>
      </w:r>
    </w:p>
    <w:p w14:paraId="47CF1634" w14:textId="77777777" w:rsidR="004C34A8" w:rsidRPr="00FA54E2" w:rsidRDefault="004C34A8" w:rsidP="00FA1D49">
      <w:pPr>
        <w:pStyle w:val="ListParagraph"/>
        <w:numPr>
          <w:ilvl w:val="0"/>
          <w:numId w:val="200"/>
        </w:numPr>
        <w:jc w:val="both"/>
      </w:pPr>
      <w:r w:rsidRPr="00FA54E2">
        <w:t xml:space="preserve">OMTI nr. 1.460/M.157/2022 pentru aprobarea Reglementării aeronautice civilo-militare române privind managementul spaţiului aerian şi aplicarea conceptului de utilizare flexibilă a spaţiului aerian în regiunea de informare a zborurilor Bucureşti, RACMR MSA-UFSA şi pentru stabilirea modalităţii de clasificare şi de organizare a spaţiului aerian din regiunea de informare a zborurilor Bucureşti </w:t>
      </w:r>
    </w:p>
    <w:p w14:paraId="6E93B3F6" w14:textId="77777777" w:rsidR="004C34A8" w:rsidRPr="00FA54E2" w:rsidRDefault="004C34A8" w:rsidP="00FA1D49">
      <w:pPr>
        <w:pStyle w:val="ListParagraph"/>
        <w:numPr>
          <w:ilvl w:val="0"/>
          <w:numId w:val="200"/>
        </w:numPr>
        <w:jc w:val="both"/>
      </w:pPr>
      <w:r w:rsidRPr="00FA54E2">
        <w:t>OMTI nr. 1/2022 pentru aprobarea Planului anual de efectuare a activităților de monitorizare a conformității în domeniul securității aviației civile în anul 2022;</w:t>
      </w:r>
    </w:p>
    <w:p w14:paraId="336BD3DD" w14:textId="77777777" w:rsidR="004C34A8" w:rsidRPr="00FA54E2" w:rsidRDefault="004C34A8" w:rsidP="00FA1D49">
      <w:pPr>
        <w:pStyle w:val="ListParagraph"/>
        <w:numPr>
          <w:ilvl w:val="0"/>
          <w:numId w:val="200"/>
        </w:numPr>
        <w:jc w:val="both"/>
      </w:pPr>
      <w:r w:rsidRPr="00FA54E2">
        <w:t>OMTI nr. 232/2022 privind modificarea și completarea anexei la Ordinul ministrului transporturilor nr. 677/2018 pentru aprobarea Reglementării aeronautice civile române RACR-SPAR "Salturi cu paraşuta";</w:t>
      </w:r>
    </w:p>
    <w:p w14:paraId="4AAB838D" w14:textId="77777777" w:rsidR="004C34A8" w:rsidRPr="00FA54E2" w:rsidRDefault="004C34A8" w:rsidP="00FA1D49">
      <w:pPr>
        <w:pStyle w:val="ListParagraph"/>
        <w:numPr>
          <w:ilvl w:val="0"/>
          <w:numId w:val="200"/>
        </w:numPr>
        <w:jc w:val="both"/>
      </w:pPr>
      <w:r w:rsidRPr="00FA54E2">
        <w:t>OMTI nr. 554/2022 pentru modificarea și completarea Ordinului ministrului transporturilor, construcțiilor și turismului nr. 630/2007 privind modul de reglementare a domeniului aeronauticii civile cu aeronave ultrauşoare din România;</w:t>
      </w:r>
    </w:p>
    <w:p w14:paraId="30E28FE4" w14:textId="77777777" w:rsidR="004C34A8" w:rsidRPr="00FA54E2" w:rsidRDefault="004C34A8" w:rsidP="00FA1D49">
      <w:pPr>
        <w:pStyle w:val="ListParagraph"/>
        <w:numPr>
          <w:ilvl w:val="0"/>
          <w:numId w:val="200"/>
        </w:numPr>
        <w:jc w:val="both"/>
      </w:pPr>
      <w:r w:rsidRPr="00FA54E2">
        <w:t>OMTI nr. 1359/2022 privind aprobarea Programului naţional de siguranţă în aviaţia civilă;</w:t>
      </w:r>
    </w:p>
    <w:p w14:paraId="7EB6E53B" w14:textId="77777777" w:rsidR="004C34A8" w:rsidRPr="00FA54E2" w:rsidRDefault="004C34A8" w:rsidP="00FA1D49">
      <w:pPr>
        <w:pStyle w:val="ListParagraph"/>
        <w:numPr>
          <w:ilvl w:val="0"/>
          <w:numId w:val="200"/>
        </w:numPr>
        <w:jc w:val="both"/>
      </w:pPr>
      <w:r w:rsidRPr="00FA54E2">
        <w:t>Ordinul ministrului transporturilor și infrastructurii nr. 2318/17.11.2022 pentru aprobarea Reglementării Aeronautice Civile Române RACR-AD-PETA „Proiectarea si exploatarea tehnică a aerodromurilor”, ediţia 03/2022;</w:t>
      </w:r>
    </w:p>
    <w:p w14:paraId="49850C9B" w14:textId="77777777" w:rsidR="004C34A8" w:rsidRDefault="004C34A8" w:rsidP="00FA1D49">
      <w:pPr>
        <w:pStyle w:val="ListParagraph"/>
        <w:numPr>
          <w:ilvl w:val="0"/>
          <w:numId w:val="200"/>
        </w:numPr>
        <w:jc w:val="both"/>
      </w:pPr>
      <w:r w:rsidRPr="00FA54E2">
        <w:t xml:space="preserve">OMTI nr. 43/2022 pentru modificarea și completarea anexei la Ordinul ministrului transporturilor nr. 342/2017 privind aprobarea tarifelor pentru prestațiile și serviciile specific asigurate de Școala Superioară de Aviație Civilă; </w:t>
      </w:r>
    </w:p>
    <w:p w14:paraId="10418009" w14:textId="77777777" w:rsidR="004C34A8" w:rsidRPr="005323A2" w:rsidRDefault="004C34A8" w:rsidP="00FA1D49">
      <w:pPr>
        <w:pStyle w:val="ListParagraph"/>
        <w:numPr>
          <w:ilvl w:val="0"/>
          <w:numId w:val="200"/>
        </w:numPr>
        <w:jc w:val="both"/>
      </w:pPr>
      <w:r w:rsidRPr="005323A2">
        <w:t>OMTI nr. 1053/2022 privind aprobarea duratei și a numărului de cursanți pentru ”Cursul integrat de pregătire pilot particular elicopter cu calificare de tip EC 120”, organizat de Școala Superioară de Aviație Civilă; OMTI nr. 1394/2022 privind aprobarea duratei și a numărului de cursanți pentru ”Cursul de obținere a licenței de personal tehnic aeronautic Part 66 categoria B1.2”, organizat de Școala Superioară de Aviație Civilă;</w:t>
      </w:r>
    </w:p>
    <w:p w14:paraId="3BD9980F" w14:textId="77777777" w:rsidR="004C34A8" w:rsidRDefault="004C34A8" w:rsidP="00FA1D49">
      <w:pPr>
        <w:pStyle w:val="ListParagraph"/>
        <w:numPr>
          <w:ilvl w:val="0"/>
          <w:numId w:val="200"/>
        </w:numPr>
        <w:jc w:val="both"/>
      </w:pPr>
      <w:r w:rsidRPr="00FA54E2">
        <w:t xml:space="preserve"> OMTI nr. 1401/2022 de modificare a anexei la Ordinul ministrului transporturilor nr. 1186/</w:t>
      </w:r>
    </w:p>
    <w:p w14:paraId="25AB5988" w14:textId="77777777" w:rsidR="004C34A8" w:rsidRPr="00FA54E2" w:rsidRDefault="004C34A8" w:rsidP="004C34A8">
      <w:pPr>
        <w:pStyle w:val="ListParagraph"/>
        <w:ind w:left="360" w:hanging="90"/>
        <w:jc w:val="both"/>
      </w:pPr>
      <w:r w:rsidRPr="00FA54E2">
        <w:t>2019 privind aprobarea duratei și a numărului de cursanți pentru cursurile de pregătire a personalului aeronautic în funcție: ”Curs obținere certificat operator pentru serviciile aeronautic și mobil aeronautic prin satelit” și ”Curs de coordonare a resurselor de echipaj (CRM – crew resoruces management) , organizate de Școala Superioară de Aviație Civilă;</w:t>
      </w:r>
    </w:p>
    <w:p w14:paraId="39968754" w14:textId="77777777" w:rsidR="004C34A8" w:rsidRDefault="004C34A8" w:rsidP="00FA1D49">
      <w:pPr>
        <w:pStyle w:val="ListParagraph"/>
        <w:numPr>
          <w:ilvl w:val="0"/>
          <w:numId w:val="200"/>
        </w:numPr>
        <w:jc w:val="both"/>
      </w:pPr>
      <w:r w:rsidRPr="00FA54E2">
        <w:t>OMTI nr. 1557/2022 pentru aprobarea Metodologiei privind rambursarea contravalorii serviciilor de transport aerian prestate de Compania Națională de Transporturi Aeriene Române – TAROM S.A. pentru repatrierea cetățenilor români  afectați de suspendarea zborurilor companiei aeriene S.C. Blue Air Aviation S.A.;</w:t>
      </w:r>
    </w:p>
    <w:p w14:paraId="5ED281F2" w14:textId="77777777" w:rsidR="004C34A8" w:rsidRDefault="004C34A8" w:rsidP="00FA1D49">
      <w:pPr>
        <w:pStyle w:val="ListParagraph"/>
        <w:numPr>
          <w:ilvl w:val="0"/>
          <w:numId w:val="200"/>
        </w:numPr>
        <w:jc w:val="both"/>
      </w:pPr>
      <w:r w:rsidRPr="005323A2">
        <w:t>OMTI nr. 2253/2022 pentru modificarea Ordinului ministrului transporturilor, infrastructurii și comunicațiilor nr. 668/18.02.2020 privind încredințarea unui serviciu de interes economic general către Școala Superioară de Aviație Civilă, instituție din subordinea Ministerului Transporturilor, Infrastructurii și Comunicațiilor;</w:t>
      </w:r>
    </w:p>
    <w:p w14:paraId="4CD01859" w14:textId="77777777" w:rsidR="004C34A8" w:rsidRDefault="004C34A8" w:rsidP="00FA1D49">
      <w:pPr>
        <w:pStyle w:val="ListParagraph"/>
        <w:numPr>
          <w:ilvl w:val="0"/>
          <w:numId w:val="200"/>
        </w:numPr>
        <w:jc w:val="both"/>
      </w:pPr>
      <w:r w:rsidRPr="005323A2">
        <w:t>OMTI nr. 2379/2022 privind stabilirea metodologiei de acordare a sumelor de la bugetul de stat pentru rambursarea împrumutului garantat de stat, acordat ”Companiei naționale de transporturi aeriene române – TAROM S.A.”</w:t>
      </w:r>
    </w:p>
    <w:p w14:paraId="6642FCB3" w14:textId="77777777" w:rsidR="004C34A8" w:rsidRDefault="004C34A8" w:rsidP="00FA1D49">
      <w:pPr>
        <w:pStyle w:val="ListParagraph"/>
        <w:numPr>
          <w:ilvl w:val="0"/>
          <w:numId w:val="200"/>
        </w:numPr>
        <w:jc w:val="both"/>
      </w:pPr>
      <w:r w:rsidRPr="005323A2">
        <w:t>OMTI nr. 338/2022 pentru modificarea şi completarea Reglementării aeronautice civile române privind emiterea avizelor la documentaţiile tehnice aferente obiectivelor din zone cu servituţi aeronautice civile sau din alte zone în care pot constitui obstacole pentru navigaţia aeriană sau pot afecta siguranţa zborului pe teritoriul şi în spaţiul aerian al României - RACR-AVZ, ediţia 2/2020, aprobată prin Ordinul ministrului transporturilor, infrastructurii şi comunicaţiilor nr. 893/2020;</w:t>
      </w:r>
    </w:p>
    <w:p w14:paraId="32E54E39" w14:textId="77777777" w:rsidR="004C34A8" w:rsidRDefault="004C34A8" w:rsidP="00FA1D49">
      <w:pPr>
        <w:pStyle w:val="ListParagraph"/>
        <w:numPr>
          <w:ilvl w:val="0"/>
          <w:numId w:val="200"/>
        </w:numPr>
        <w:jc w:val="both"/>
      </w:pPr>
      <w:r w:rsidRPr="005323A2">
        <w:lastRenderedPageBreak/>
        <w:t>OMTI nr. 337/2022 pentru modificarea şi completarea Reglementării aeronautice civile române privind stabilirea zonelor cu servituţi aeronautice civile şi a condiţiilor de avizare a documentaţiilor tehnice aferente obiectivelor din aceste zone sau din alte zone în care pot constitui obstacole pentru navigaţia aeriană şi/sau pot afecta siguranţa zborului pe teritoriul şi în spaţiul aerian al României RACR-ZSAC, ediţia 1/2015, aprobată prin Ordinul ministrului transporturilor nr. 735/2015.</w:t>
      </w:r>
    </w:p>
    <w:p w14:paraId="21F6A977" w14:textId="77777777" w:rsidR="004C34A8" w:rsidRDefault="004C34A8" w:rsidP="00FA1D49">
      <w:pPr>
        <w:pStyle w:val="ListParagraph"/>
        <w:numPr>
          <w:ilvl w:val="0"/>
          <w:numId w:val="200"/>
        </w:numPr>
        <w:jc w:val="both"/>
      </w:pPr>
      <w:r w:rsidRPr="005323A2">
        <w:t>OMTI nr. 2145/2022 pentru modificarea Ordinului ministrului transporturilor nr. 1.135/2015 privind măsuri pentru aplicarea Regulamentului (UE) nr. 376/2014 al Parlamentului European şi al Consiliului din 3 aprilie 2014 privind raportarea, analiza şi acţiunile subsecvente cu privire la evenimentele de aviaţie civilă, de modificare a Regulamentului (UE) nr. 996/2010 al Parlamentului European şi al Consiliului şi de abrogare a Directivei 2003/42/CE a Parlamentului European şi a Consiliului şi a Regulamentelor (CE) nr. 1.321/2007 şi (CE) nr. 1.330/2007;</w:t>
      </w:r>
    </w:p>
    <w:p w14:paraId="0ECFFC05" w14:textId="77777777" w:rsidR="004C34A8" w:rsidRDefault="004C34A8" w:rsidP="00FA1D49">
      <w:pPr>
        <w:pStyle w:val="ListParagraph"/>
        <w:numPr>
          <w:ilvl w:val="0"/>
          <w:numId w:val="200"/>
        </w:numPr>
        <w:jc w:val="both"/>
      </w:pPr>
      <w:r w:rsidRPr="005323A2">
        <w:t>OMTI pentru modificarea anexei nr.1 la Ordinul ministrului transporturilor și infrastructurii nr. 530/2019 , cu privire la nivelul studiilor și condițiile de ocupare a funcțiilor de conducere;</w:t>
      </w:r>
    </w:p>
    <w:p w14:paraId="5C0411B9" w14:textId="77777777" w:rsidR="004C34A8" w:rsidRDefault="004C34A8" w:rsidP="00FA1D49">
      <w:pPr>
        <w:pStyle w:val="ListParagraph"/>
        <w:numPr>
          <w:ilvl w:val="0"/>
          <w:numId w:val="200"/>
        </w:numPr>
        <w:jc w:val="both"/>
      </w:pPr>
      <w:r w:rsidRPr="005323A2">
        <w:t>OMTI nr. 2352/2022 pentru aprobarea Reglementării Aeronautice Civile Române RACR-AIS "Serviciul de informare aeronautică", ediţia 5/2022.</w:t>
      </w:r>
    </w:p>
    <w:p w14:paraId="2328D21B" w14:textId="77777777" w:rsidR="004C34A8" w:rsidRDefault="004C34A8" w:rsidP="00FA1D49">
      <w:pPr>
        <w:pStyle w:val="ListParagraph"/>
        <w:numPr>
          <w:ilvl w:val="0"/>
          <w:numId w:val="200"/>
        </w:numPr>
        <w:jc w:val="both"/>
      </w:pPr>
      <w:r w:rsidRPr="005323A2">
        <w:t>OMTI nr. 2396/2022 pentru completarea anexei la Ordinul ministrului transporturilor, infrastructurii și comunicațiilor nr. 1984/2020 pentru aprobarea Reglementării aeronautice civile române RACR-ATSEP privind licenţierea personalului electronist pentru siguranţa traficului aerian, ediţia 1/2020</w:t>
      </w:r>
    </w:p>
    <w:p w14:paraId="70111EDC" w14:textId="77777777" w:rsidR="004C34A8" w:rsidRDefault="004C34A8" w:rsidP="00FA1D49">
      <w:pPr>
        <w:pStyle w:val="ListParagraph"/>
        <w:numPr>
          <w:ilvl w:val="0"/>
          <w:numId w:val="200"/>
        </w:numPr>
        <w:jc w:val="both"/>
      </w:pPr>
      <w:r w:rsidRPr="005323A2">
        <w:t>OMTI nr. 4/2023 pentru modificarea anexei la Ordinul ministrului transporturilor și infrastructurii nr. 1.305/2012 privind aprobarea tarifelor percepute de Regia Autonomă „Autoritatea Aeronautică Civilă Română” pentru prestarea activităţilor pentru care i-au fost delegate competenţe de către Ministerul Transporturilor şi Infrastructurii</w:t>
      </w:r>
    </w:p>
    <w:p w14:paraId="5BD9E1F2" w14:textId="77777777" w:rsidR="004C34A8" w:rsidRDefault="004C34A8" w:rsidP="00FA1D49">
      <w:pPr>
        <w:pStyle w:val="ListParagraph"/>
        <w:numPr>
          <w:ilvl w:val="0"/>
          <w:numId w:val="200"/>
        </w:numPr>
        <w:jc w:val="both"/>
      </w:pPr>
      <w:r w:rsidRPr="005323A2">
        <w:t>OMTI nr.1421/2022 privind desemnarea reprezentantului României în Consiliul Organizației Aviației Civile Internaționale si a înlocuitorilor acestuia pentru perioada octombrie 2022-septembrie 2025</w:t>
      </w:r>
    </w:p>
    <w:p w14:paraId="50BDDCDA" w14:textId="77777777" w:rsidR="004C34A8" w:rsidRDefault="004C34A8" w:rsidP="00FA1D49">
      <w:pPr>
        <w:pStyle w:val="ListParagraph"/>
        <w:numPr>
          <w:ilvl w:val="0"/>
          <w:numId w:val="200"/>
        </w:numPr>
        <w:jc w:val="both"/>
      </w:pPr>
      <w:r w:rsidRPr="005323A2">
        <w:t>OMTI nr. 89/2022 privind modificarea Ordinului ministrului transporturilor, infrastructurii și comunicațiilor nr. 1019/2020 pentru aprobarea indicatorilor tehnico-economici ai obiectivului de investiții „Sistem de supraveghere video, control acces la Aeroportul Internațional Mihail Kogălniceanu - Constanța”</w:t>
      </w:r>
    </w:p>
    <w:p w14:paraId="1ECE6C2B" w14:textId="77777777" w:rsidR="004C34A8" w:rsidRDefault="004C34A8" w:rsidP="00FA1D49">
      <w:pPr>
        <w:pStyle w:val="ListParagraph"/>
        <w:numPr>
          <w:ilvl w:val="0"/>
          <w:numId w:val="200"/>
        </w:numPr>
        <w:jc w:val="both"/>
      </w:pPr>
      <w:r w:rsidRPr="005323A2">
        <w:t>OMTI nr. 91/2022 modificarea Ordinului ministrului transporturilor, infrastructurii și comunicațiilor nr. 732/2020 pentru aprobarea Notei de fundamentare referitoare la necesitatea și oportunitatea efectuării cheltuielilor aferente obiectivului de investiții „Creșterea siguranței traficului de pasageri pe Aeroportul Internațional Mihail Kogălniceanu – Constanța”</w:t>
      </w:r>
    </w:p>
    <w:p w14:paraId="70186058" w14:textId="77777777" w:rsidR="004C34A8" w:rsidRDefault="004C34A8" w:rsidP="00FA1D49">
      <w:pPr>
        <w:pStyle w:val="ListParagraph"/>
        <w:numPr>
          <w:ilvl w:val="0"/>
          <w:numId w:val="200"/>
        </w:numPr>
        <w:jc w:val="both"/>
      </w:pPr>
      <w:r w:rsidRPr="005323A2">
        <w:t>OMTI nr. 1581/2022 pentru aprobarea Notei de fundamentare referitoare la necesitatea și oportunitatea efectuării cheltuielilor aferente obiectivului de investiții „Suplimentarea capacităților de operare a aeronavelor la Aeroportul Internațional Mihail Kogălniceanu - Constanța";</w:t>
      </w:r>
    </w:p>
    <w:p w14:paraId="72350F0B" w14:textId="77777777" w:rsidR="004C34A8" w:rsidRDefault="004C34A8" w:rsidP="00FA1D49">
      <w:pPr>
        <w:pStyle w:val="ListParagraph"/>
        <w:numPr>
          <w:ilvl w:val="0"/>
          <w:numId w:val="200"/>
        </w:numPr>
        <w:jc w:val="both"/>
      </w:pPr>
      <w:r w:rsidRPr="005323A2">
        <w:t>OMTI nr. 1320/2022 pentru aprobarea indicatorilor tehnico-economici ai obiectivului de investiții „Centru logistic destinat gestionării transporturilor aeriene de marfă”</w:t>
      </w:r>
    </w:p>
    <w:p w14:paraId="788F1B98" w14:textId="77777777" w:rsidR="004C34A8" w:rsidRDefault="004C34A8" w:rsidP="00FA1D49">
      <w:pPr>
        <w:pStyle w:val="ListParagraph"/>
        <w:numPr>
          <w:ilvl w:val="0"/>
          <w:numId w:val="200"/>
        </w:numPr>
        <w:jc w:val="both"/>
      </w:pPr>
      <w:r w:rsidRPr="005323A2">
        <w:t>OMTI nr. 1322/2022 pentru aprobarea Notei de fundamentare referitoare la necesitatea și oportunitatea efectuării cheltuielilor aferente obiectivului de investiții „Dotarea Aeroclubului României cu o aeronavă cu motor turbopropulsor pentru lansări parașutiști</w:t>
      </w:r>
    </w:p>
    <w:p w14:paraId="25228723" w14:textId="77777777" w:rsidR="004C34A8" w:rsidRDefault="004C34A8" w:rsidP="00FA1D49">
      <w:pPr>
        <w:pStyle w:val="ListParagraph"/>
        <w:numPr>
          <w:ilvl w:val="0"/>
          <w:numId w:val="200"/>
        </w:numPr>
        <w:jc w:val="both"/>
      </w:pPr>
      <w:r w:rsidRPr="005323A2">
        <w:t>OMTI nr. 312/2022 pentru aprobarea Notei de fundamentare referitoare la necesitatea și oportunitatea efectuării cheltuielilor aferente obiectivului de investiții "Utilaje destinate activităților economice de siguranță"</w:t>
      </w:r>
    </w:p>
    <w:p w14:paraId="38A7195D" w14:textId="77777777" w:rsidR="004C34A8" w:rsidRDefault="004C34A8" w:rsidP="00FA1D49">
      <w:pPr>
        <w:pStyle w:val="ListParagraph"/>
        <w:numPr>
          <w:ilvl w:val="0"/>
          <w:numId w:val="200"/>
        </w:numPr>
        <w:jc w:val="both"/>
      </w:pPr>
      <w:r w:rsidRPr="005323A2">
        <w:t>OMTI nr. 313/2022 pentru aprobarea Notei de fundamentare referitoare la necesitatea și oportunitatea efectuării cheltuielilor aferente obiectivului de investiții „Echipamente de siguranță pentru activități non-economice”</w:t>
      </w:r>
    </w:p>
    <w:p w14:paraId="7D84E1D8" w14:textId="77777777" w:rsidR="004C34A8" w:rsidRDefault="004C34A8" w:rsidP="00FA1D49">
      <w:pPr>
        <w:pStyle w:val="ListParagraph"/>
        <w:numPr>
          <w:ilvl w:val="0"/>
          <w:numId w:val="200"/>
        </w:numPr>
        <w:jc w:val="both"/>
      </w:pPr>
      <w:r w:rsidRPr="005323A2">
        <w:t>OMTI nr. 148/2022 pentru aprobarea unor măsuri pentru aplicarea Regulamentului (UE) 2021/664 al Comisiei din 22 aprilie 2021 privind un cadru de reglementare pentru U-space (publicat în Monitorul Oficial, Partea I nr. 179 din 23 februarie 2022)</w:t>
      </w:r>
    </w:p>
    <w:p w14:paraId="6DD90C3C" w14:textId="77777777" w:rsidR="004C34A8" w:rsidRDefault="004C34A8" w:rsidP="00FA1D49">
      <w:pPr>
        <w:pStyle w:val="ListParagraph"/>
        <w:numPr>
          <w:ilvl w:val="0"/>
          <w:numId w:val="200"/>
        </w:numPr>
        <w:jc w:val="both"/>
      </w:pPr>
      <w:r w:rsidRPr="005323A2">
        <w:t>OMTI nr. 271/2022 pentru aprobarea Reglementării aeronautice civile române RACR-LMET "Licenţa de meteorolog aeronautic" (publicat în Monitorul Oficial, Partea I nr. 288 din 25 martie 2022)</w:t>
      </w:r>
    </w:p>
    <w:p w14:paraId="3AB741DF" w14:textId="77777777" w:rsidR="004C34A8" w:rsidRDefault="004C34A8" w:rsidP="00FA1D49">
      <w:pPr>
        <w:pStyle w:val="ListParagraph"/>
        <w:numPr>
          <w:ilvl w:val="0"/>
          <w:numId w:val="200"/>
        </w:numPr>
        <w:jc w:val="both"/>
      </w:pPr>
      <w:r w:rsidRPr="005323A2">
        <w:t>OMTI nr. 317/2022 privind modificarea Ordinului ministrului transporturilor, infrastructurii şi comunicaţiilor nr. 1.785/2020 pentru aprobarea Reglementării Aeronautice Civile Române RACR-AIS "Serviciul de informare aeronautică", ediţia 4/2020 (publicat în Monitorul Oficial, Partea I nr. 346 din 08 aprilie 2022)</w:t>
      </w:r>
    </w:p>
    <w:p w14:paraId="2366ED64" w14:textId="77777777" w:rsidR="004C34A8" w:rsidRDefault="004C34A8" w:rsidP="00FA1D49">
      <w:pPr>
        <w:pStyle w:val="ListParagraph"/>
        <w:numPr>
          <w:ilvl w:val="0"/>
          <w:numId w:val="200"/>
        </w:numPr>
        <w:jc w:val="both"/>
      </w:pPr>
      <w:r w:rsidRPr="005323A2">
        <w:t>Ordinul comun al ministrului transporturilor şi infrastructurii şi al ministrului apărării naţionale nr. 1459/M.139/2022 privind modificarea zonei interzise LRP2 CERNAVODĂ în zonă restricţionată pentru o perioadă de 14 zile (publicat în Monitorul Oficial, Partea I nr. 943 din 27 septembrie 2022)</w:t>
      </w:r>
    </w:p>
    <w:p w14:paraId="3EADE5F4" w14:textId="77777777" w:rsidR="004C34A8" w:rsidRPr="005323A2" w:rsidRDefault="004C34A8" w:rsidP="00FA1D49">
      <w:pPr>
        <w:pStyle w:val="ListParagraph"/>
        <w:numPr>
          <w:ilvl w:val="0"/>
          <w:numId w:val="200"/>
        </w:numPr>
        <w:jc w:val="both"/>
      </w:pPr>
      <w:r w:rsidRPr="005323A2">
        <w:lastRenderedPageBreak/>
        <w:t>OMTI nr. 334/2022 pentru desemnarea preşedintelui Comitetului Naţional de Securitate a Aviaţiei (nepublicat)</w:t>
      </w:r>
    </w:p>
    <w:p w14:paraId="7F2DBCE9" w14:textId="77777777" w:rsidR="004D22CC" w:rsidRPr="00C81350" w:rsidRDefault="004D22CC" w:rsidP="004C34A8">
      <w:pPr>
        <w:spacing w:line="276" w:lineRule="auto"/>
        <w:jc w:val="both"/>
        <w:rPr>
          <w:rFonts w:eastAsia="Times New Roman"/>
          <w:b/>
        </w:rPr>
      </w:pPr>
    </w:p>
    <w:p w14:paraId="18B52A43" w14:textId="77777777" w:rsidR="00550C2E" w:rsidRPr="00C81350" w:rsidRDefault="00550C2E" w:rsidP="004D22CC">
      <w:pPr>
        <w:spacing w:after="120" w:line="276" w:lineRule="auto"/>
        <w:jc w:val="both"/>
        <w:rPr>
          <w:rFonts w:eastAsia="Times New Roman"/>
          <w:b/>
          <w:u w:val="single"/>
          <w:lang w:val="en-US"/>
        </w:rPr>
      </w:pPr>
      <w:r w:rsidRPr="00C81350">
        <w:rPr>
          <w:rFonts w:eastAsia="Times New Roman"/>
          <w:b/>
        </w:rPr>
        <w:t xml:space="preserve">I.2.  </w:t>
      </w:r>
      <w:r w:rsidRPr="00C81350">
        <w:rPr>
          <w:rFonts w:eastAsia="Times New Roman"/>
          <w:b/>
          <w:u w:val="single"/>
        </w:rPr>
        <w:t>Acte normative aflate în procedură de avizare la 31.12.2021</w:t>
      </w:r>
    </w:p>
    <w:p w14:paraId="37DA19D5" w14:textId="77777777" w:rsidR="004C34A8" w:rsidRPr="00182DA5" w:rsidRDefault="004C34A8" w:rsidP="00FA1D49">
      <w:pPr>
        <w:pStyle w:val="ListParagraph"/>
        <w:numPr>
          <w:ilvl w:val="0"/>
          <w:numId w:val="201"/>
        </w:numPr>
        <w:ind w:left="426" w:hanging="336"/>
        <w:jc w:val="both"/>
        <w:rPr>
          <w:lang w:val="pt-BR"/>
        </w:rPr>
      </w:pPr>
      <w:r w:rsidRPr="00182DA5">
        <w:rPr>
          <w:lang w:val="pt-BR"/>
        </w:rPr>
        <w:t xml:space="preserve">Legea nr. 381/2022 pentru ratificarea Acordului privind spaţiul aerian comun dintre Uniunea Europeană şi statele membre ale acesteia, pe de o parte, şi Republica Armenia, pe de altă parte, semnat la Bruxelles la 15 noiembrie 2021  </w:t>
      </w:r>
    </w:p>
    <w:p w14:paraId="451DDDBD" w14:textId="77777777" w:rsidR="004C34A8" w:rsidRPr="00182DA5" w:rsidRDefault="004C34A8" w:rsidP="00FA1D49">
      <w:pPr>
        <w:pStyle w:val="ListParagraph"/>
        <w:numPr>
          <w:ilvl w:val="0"/>
          <w:numId w:val="201"/>
        </w:numPr>
        <w:ind w:left="426" w:hanging="336"/>
        <w:jc w:val="both"/>
        <w:rPr>
          <w:lang w:val="pt-BR"/>
        </w:rPr>
      </w:pPr>
      <w:r w:rsidRPr="00182DA5">
        <w:rPr>
          <w:lang w:val="pt-BR"/>
        </w:rPr>
        <w:t xml:space="preserve">Legea nr. 379/2022 pentru ratificarea Acordului privind transportul aerian dintre Uniunea Europeană şi statele membre ale acesteia, pe de o parte, şi Statul Qatar, pe de altă parte, semnat la Luxemburg la 18 octombrie 2021  </w:t>
      </w:r>
    </w:p>
    <w:p w14:paraId="25D081F0" w14:textId="77777777" w:rsidR="004C34A8" w:rsidRPr="00182DA5" w:rsidRDefault="004C34A8" w:rsidP="00FA1D49">
      <w:pPr>
        <w:pStyle w:val="ListParagraph"/>
        <w:numPr>
          <w:ilvl w:val="0"/>
          <w:numId w:val="201"/>
        </w:numPr>
        <w:ind w:left="426" w:hanging="336"/>
        <w:jc w:val="both"/>
        <w:rPr>
          <w:lang w:val="pt-BR"/>
        </w:rPr>
      </w:pPr>
      <w:r w:rsidRPr="00182DA5">
        <w:rPr>
          <w:lang w:val="pt-BR"/>
        </w:rPr>
        <w:t>Lege pentru ratificarea Acordului  cuprinzător privind transportul aerian între statele member ale Asociației Națiunilor din Asia de Sud-Est și Uniunea Europeană și statele membre ale acesteia</w:t>
      </w:r>
    </w:p>
    <w:p w14:paraId="4B15ABB4" w14:textId="77777777" w:rsidR="004C34A8" w:rsidRPr="00182DA5" w:rsidRDefault="004C34A8" w:rsidP="00FA1D49">
      <w:pPr>
        <w:pStyle w:val="ListParagraph"/>
        <w:numPr>
          <w:ilvl w:val="0"/>
          <w:numId w:val="201"/>
        </w:numPr>
        <w:spacing w:after="200"/>
        <w:ind w:left="426" w:hanging="336"/>
        <w:rPr>
          <w:lang w:val="pt-BR"/>
        </w:rPr>
      </w:pPr>
      <w:r w:rsidRPr="00182DA5">
        <w:rPr>
          <w:lang w:val="pt-BR"/>
        </w:rPr>
        <w:t>Proiect de Hotărâre a Guvernului pentru aprobarea Programului național de securitate a aviației civile (în procedura de avizare externă)</w:t>
      </w:r>
    </w:p>
    <w:p w14:paraId="1968F83A" w14:textId="77777777" w:rsidR="004C34A8" w:rsidRPr="00EB3B52" w:rsidRDefault="004C34A8" w:rsidP="00FA1D49">
      <w:pPr>
        <w:pStyle w:val="ListParagraph"/>
        <w:numPr>
          <w:ilvl w:val="0"/>
          <w:numId w:val="201"/>
        </w:numPr>
        <w:ind w:left="426" w:hanging="336"/>
        <w:jc w:val="both"/>
        <w:rPr>
          <w:b/>
          <w:u w:val="single"/>
        </w:rPr>
      </w:pPr>
      <w:r w:rsidRPr="00182DA5">
        <w:rPr>
          <w:lang w:val="pt-BR"/>
        </w:rPr>
        <w:t xml:space="preserve">Proiect OMTI pentru modificarea și completarea Anexei la Ordinul ministrului transporturilor și infrastructurii nr. 271/2022 pentru aprobarea Reglementării aeronautice civile române RACR-LMET "Licenţa de meteorolog aeronautic" </w:t>
      </w:r>
    </w:p>
    <w:p w14:paraId="6E3CA5DE" w14:textId="77777777" w:rsidR="004C34A8" w:rsidRDefault="004C34A8" w:rsidP="00FA1D49">
      <w:pPr>
        <w:pStyle w:val="ListParagraph"/>
        <w:numPr>
          <w:ilvl w:val="0"/>
          <w:numId w:val="201"/>
        </w:numPr>
        <w:spacing w:after="200"/>
        <w:ind w:left="426" w:hanging="336"/>
        <w:jc w:val="both"/>
      </w:pPr>
      <w:r w:rsidRPr="00EB3B52">
        <w:t>Proiect de ordin comun al ministrului transporturilor și infrastructurii, ministrului afacerilor interne, ministrului apărării naționale şi directorului Serviciului Român de Informații  pentru aprobarea Normelor privind efectuarea verificării aprofundate a antecedentelor  persoanelor, conform prevederilor art. 4 din Ordonanța de urgență a Guvernului nr. 7 din 16 februarie 2022 privind măsuri pentru aplicarea Regulamentului de punere în aplicare (UE) 2015/1998 din 5 noiembrie 2015 de stabilire a măsurilor detaliate de implementare a standardelor de bază comune în domeniul securității aviației, așa cum a fost modificat prin Regulamentul de punere în aplicare (UE) 2019/103 al Comisiei din 23 ianuarie 2019 (publicat în Monitorul Oficial, Partea I nr. 109 din 08 februarie 2023 cu referinţa Nr. 272/9.508/172/2022 / M.23/2023)</w:t>
      </w:r>
    </w:p>
    <w:p w14:paraId="7EBC1ECF" w14:textId="27B423CB" w:rsidR="00550C2E" w:rsidRPr="004C34A8" w:rsidRDefault="004C34A8" w:rsidP="00FA1D49">
      <w:pPr>
        <w:pStyle w:val="ListParagraph"/>
        <w:numPr>
          <w:ilvl w:val="0"/>
          <w:numId w:val="201"/>
        </w:numPr>
        <w:spacing w:after="200"/>
        <w:ind w:left="426" w:hanging="336"/>
        <w:jc w:val="both"/>
      </w:pPr>
      <w:r w:rsidRPr="00EB3B52">
        <w:t xml:space="preserve">Proiect de </w:t>
      </w:r>
      <w:r>
        <w:t>OMTI</w:t>
      </w:r>
      <w:r w:rsidRPr="00EB3B52">
        <w:t xml:space="preserve"> pentru modificarea și completarea anexei la Ordinul ministrului transporturilor nr. 1079/2018 pentru aprobarea Programului național de pregătire în domeniul securității aviației civile – PNPSAC (draft în consultare externă la nivelul DTA)</w:t>
      </w:r>
    </w:p>
    <w:p w14:paraId="46337CE0" w14:textId="77777777" w:rsidR="00550C2E" w:rsidRPr="00C81350" w:rsidRDefault="00550C2E" w:rsidP="004D22CC">
      <w:pPr>
        <w:spacing w:after="120" w:line="276" w:lineRule="auto"/>
        <w:jc w:val="both"/>
        <w:rPr>
          <w:rFonts w:eastAsia="Times New Roman"/>
          <w:b/>
          <w:u w:val="single"/>
        </w:rPr>
      </w:pPr>
      <w:r w:rsidRPr="00C81350">
        <w:rPr>
          <w:rFonts w:eastAsia="Times New Roman"/>
          <w:b/>
          <w:u w:val="single"/>
        </w:rPr>
        <w:t xml:space="preserve">I.3. Inițiative în domeniul ajutoarelor de stat </w:t>
      </w:r>
    </w:p>
    <w:p w14:paraId="0D300AE3" w14:textId="77777777" w:rsidR="004C34A8" w:rsidRPr="00FA54E2" w:rsidRDefault="004C34A8" w:rsidP="004C34A8">
      <w:pPr>
        <w:ind w:left="426" w:hanging="426"/>
        <w:jc w:val="both"/>
      </w:pPr>
      <w:r w:rsidRPr="00FA54E2">
        <w:t>•</w:t>
      </w:r>
      <w:r w:rsidRPr="00FA54E2">
        <w:tab/>
        <w:t>OMTI nr. 469/2022 privind acordarea unui ajutor de stat individual Societății Comerciale "Compania națională de transporturi aeriene române - TAROM" - S.A. (Decizia nr.C(2022) 2934 final/29.04.2022 - ajutor de stat individual, pentru acoperirea pierderilor cauzate Companiei TAROM de reducerea activităților specifice, în perioada 01.07. – 31.12.2020, ca urmare a restricțiilor de trafic impuse pentru prevenirea răspândirii noului coronavirus SARS-CoV-2, în cuantum maxim de 1,908,872  euro)</w:t>
      </w:r>
    </w:p>
    <w:p w14:paraId="071E5E5D" w14:textId="77777777" w:rsidR="004C34A8" w:rsidRPr="00FA54E2" w:rsidRDefault="004C34A8" w:rsidP="004C34A8">
      <w:pPr>
        <w:ind w:left="426" w:hanging="426"/>
        <w:jc w:val="both"/>
      </w:pPr>
      <w:r w:rsidRPr="00FA54E2">
        <w:t>•</w:t>
      </w:r>
      <w:r w:rsidRPr="00FA54E2">
        <w:tab/>
        <w:t>În data de 8.12.2022 a fost transmis la Consiliul Concurentei pentru direcționare la Comisia Europeană (DG COMP)  Planul de restructurare TAROM actualizat, respectiv pentru acordarea unui ajutor de stat individual de restructurare în valoare de 106,41 mil. Euro (ajutorul individual de restructurare pentru Societatea Comercială “Compania națională de transporturi aeriene române – TAROM”  S.A a fost notificat formal în data de 28.05.2021).</w:t>
      </w:r>
    </w:p>
    <w:p w14:paraId="3316DC98" w14:textId="77777777" w:rsidR="004C34A8" w:rsidRDefault="004C34A8" w:rsidP="004C34A8">
      <w:pPr>
        <w:ind w:left="426" w:hanging="426"/>
        <w:jc w:val="both"/>
      </w:pPr>
      <w:r w:rsidRPr="00FA54E2">
        <w:t>•</w:t>
      </w:r>
      <w:r w:rsidRPr="00FA54E2">
        <w:tab/>
        <w:t>Ordin comun al ministrului transporturilor  și infrastructurii și al ministrului dezvoltării, lucrărilor publice și administrației nr. 1054/1207/2022 privind aprobarea schemei de ajutor de stat pentru acordarea unui sprijin financiar operatorilor economici care administrează aeroporturile care în anul 2019 au înregistrat un trafic de pasageri mai mare de 200.000 de pasageri și mai mic de 3 milioane de pasageri, pentru depășirea dificultăților financiare cu care se confruntă, cauzate de criza generată de pandemia de COVID-19.</w:t>
      </w:r>
    </w:p>
    <w:p w14:paraId="2FD27B13" w14:textId="77777777" w:rsidR="00E126E4" w:rsidRPr="00C81350" w:rsidRDefault="00E126E4" w:rsidP="00E126E4">
      <w:pPr>
        <w:spacing w:after="120" w:line="276" w:lineRule="auto"/>
        <w:ind w:left="284"/>
        <w:contextualSpacing/>
        <w:jc w:val="both"/>
        <w:rPr>
          <w:rFonts w:eastAsia="Times New Roman"/>
        </w:rPr>
      </w:pPr>
    </w:p>
    <w:p w14:paraId="791E55EB" w14:textId="77777777" w:rsidR="00550C2E" w:rsidRPr="004C34A8" w:rsidRDefault="00E126E4" w:rsidP="004D22CC">
      <w:pPr>
        <w:spacing w:after="120" w:line="276" w:lineRule="auto"/>
        <w:jc w:val="both"/>
        <w:rPr>
          <w:rFonts w:eastAsia="Times New Roman"/>
          <w:b/>
          <w:szCs w:val="24"/>
          <w:u w:val="single"/>
        </w:rPr>
      </w:pPr>
      <w:r w:rsidRPr="004C34A8">
        <w:rPr>
          <w:rFonts w:eastAsia="Times New Roman"/>
          <w:b/>
          <w:szCs w:val="24"/>
        </w:rPr>
        <w:t>3.4.2</w:t>
      </w:r>
      <w:r w:rsidR="00550C2E" w:rsidRPr="004C34A8">
        <w:rPr>
          <w:rFonts w:eastAsia="Times New Roman"/>
          <w:b/>
          <w:szCs w:val="24"/>
        </w:rPr>
        <w:t xml:space="preserve">. </w:t>
      </w:r>
      <w:r w:rsidR="00550C2E" w:rsidRPr="004C34A8">
        <w:rPr>
          <w:rFonts w:eastAsia="Times New Roman"/>
          <w:b/>
          <w:szCs w:val="24"/>
          <w:u w:val="single"/>
        </w:rPr>
        <w:t>MONITORIZAREA ACTIVITĂȚII TRANSPORTATORILOR AERIENI</w:t>
      </w:r>
    </w:p>
    <w:p w14:paraId="7C8DE7A1" w14:textId="77777777" w:rsidR="004C34A8" w:rsidRPr="004C34A8" w:rsidRDefault="004C34A8" w:rsidP="004C34A8">
      <w:pPr>
        <w:jc w:val="both"/>
        <w:rPr>
          <w:rFonts w:eastAsia="Times New Roman"/>
        </w:rPr>
      </w:pPr>
      <w:r w:rsidRPr="004C34A8">
        <w:rPr>
          <w:rFonts w:eastAsia="Times New Roman"/>
          <w:b/>
        </w:rPr>
        <w:t>II.1.</w:t>
      </w:r>
      <w:r w:rsidRPr="004C34A8">
        <w:rPr>
          <w:rFonts w:eastAsia="Times New Roman"/>
        </w:rPr>
        <w:t xml:space="preserve"> DTA a monitorizat transportatorii aerieni români care dețin licențe de operare, în conformitate cu prevederile Regulamentului (CE) nr.1008/2008 şi ale OMT nr.808/2011 (26 transportatori aerieni români). Au fost actualizate, acordate, suspendate sau, după caz, revocate următoarele licențe de operare:</w:t>
      </w:r>
    </w:p>
    <w:p w14:paraId="6AFBFF1A" w14:textId="77777777" w:rsidR="004C34A8" w:rsidRPr="004C34A8" w:rsidRDefault="004C34A8" w:rsidP="004C34A8">
      <w:pPr>
        <w:jc w:val="both"/>
        <w:rPr>
          <w:rFonts w:eastAsia="Times New Roman"/>
          <w:b/>
        </w:rPr>
      </w:pPr>
      <w:r w:rsidRPr="004C34A8">
        <w:rPr>
          <w:rFonts w:eastAsia="Times New Roman"/>
          <w:b/>
        </w:rPr>
        <w:t>Licențe de operare acordate în anul 2022</w:t>
      </w:r>
    </w:p>
    <w:p w14:paraId="60766CC6" w14:textId="77777777" w:rsidR="004C34A8" w:rsidRPr="004C34A8" w:rsidRDefault="004C34A8" w:rsidP="004C34A8">
      <w:pPr>
        <w:jc w:val="both"/>
        <w:rPr>
          <w:rFonts w:eastAsia="Times New Roman"/>
        </w:rPr>
      </w:pPr>
      <w:r w:rsidRPr="004C34A8">
        <w:rPr>
          <w:rFonts w:eastAsia="Times New Roman"/>
        </w:rPr>
        <w:t>-</w:t>
      </w:r>
      <w:r w:rsidRPr="004C34A8">
        <w:rPr>
          <w:rFonts w:eastAsia="Times New Roman"/>
        </w:rPr>
        <w:tab/>
        <w:t>au fost acordate 4 licențe de operare: SC AEROSPACE SERVICES SRL, SC HELLO JETS SRL, SC AIR CONNECT AVIATION GROUP SA, S.C FLY ONE AIRLINES SRL</w:t>
      </w:r>
    </w:p>
    <w:p w14:paraId="0FC9CE03" w14:textId="77777777" w:rsidR="004C34A8" w:rsidRDefault="004C34A8" w:rsidP="004C34A8">
      <w:pPr>
        <w:jc w:val="both"/>
        <w:rPr>
          <w:rFonts w:eastAsia="Times New Roman"/>
          <w:b/>
        </w:rPr>
      </w:pPr>
    </w:p>
    <w:p w14:paraId="3A37CA29" w14:textId="77777777" w:rsidR="004C34A8" w:rsidRPr="004C34A8" w:rsidRDefault="004C34A8" w:rsidP="004C34A8">
      <w:pPr>
        <w:jc w:val="both"/>
        <w:rPr>
          <w:rFonts w:eastAsia="Times New Roman"/>
          <w:b/>
        </w:rPr>
      </w:pPr>
      <w:r w:rsidRPr="004C34A8">
        <w:rPr>
          <w:rFonts w:eastAsia="Times New Roman"/>
          <w:b/>
        </w:rPr>
        <w:lastRenderedPageBreak/>
        <w:t>Licențe de operare actualizate în anul 2022</w:t>
      </w:r>
    </w:p>
    <w:p w14:paraId="095365C2" w14:textId="77777777" w:rsidR="004C34A8" w:rsidRPr="004C34A8" w:rsidRDefault="004C34A8" w:rsidP="004C34A8">
      <w:pPr>
        <w:jc w:val="both"/>
        <w:rPr>
          <w:rFonts w:eastAsia="Times New Roman"/>
        </w:rPr>
      </w:pPr>
      <w:r w:rsidRPr="004C34A8">
        <w:rPr>
          <w:rFonts w:eastAsia="Times New Roman"/>
        </w:rPr>
        <w:t xml:space="preserve">- </w:t>
      </w:r>
      <w:r w:rsidRPr="004C34A8">
        <w:rPr>
          <w:rFonts w:eastAsia="Times New Roman"/>
        </w:rPr>
        <w:tab/>
        <w:t>modificarea numelui titularului licenței de operare nr. LO 57 din SC JUST US AIR SRL, în DAN AIR (AOC) SRL;</w:t>
      </w:r>
    </w:p>
    <w:p w14:paraId="5F73754D" w14:textId="77777777" w:rsidR="004C34A8" w:rsidRPr="004C34A8" w:rsidRDefault="004C34A8" w:rsidP="004C34A8">
      <w:pPr>
        <w:jc w:val="both"/>
        <w:rPr>
          <w:rFonts w:eastAsia="Times New Roman"/>
        </w:rPr>
      </w:pPr>
      <w:r w:rsidRPr="004C34A8">
        <w:rPr>
          <w:rFonts w:eastAsia="Times New Roman"/>
        </w:rPr>
        <w:t>-  SC ANIMA WINGS AVIATION SA, SC HISKY EUROPE SRL (actualizare în urma schimbării sediului social)</w:t>
      </w:r>
    </w:p>
    <w:p w14:paraId="6B680328" w14:textId="77777777" w:rsidR="004C34A8" w:rsidRPr="004C34A8" w:rsidRDefault="004C34A8" w:rsidP="004C34A8">
      <w:pPr>
        <w:jc w:val="both"/>
        <w:rPr>
          <w:rFonts w:eastAsia="Times New Roman"/>
          <w:b/>
        </w:rPr>
      </w:pPr>
      <w:r w:rsidRPr="004C34A8">
        <w:rPr>
          <w:rFonts w:eastAsia="Times New Roman"/>
          <w:b/>
        </w:rPr>
        <w:t xml:space="preserve">Licențe de operare suspendate în anul 2022 </w:t>
      </w:r>
    </w:p>
    <w:p w14:paraId="104DFCDC" w14:textId="77777777" w:rsidR="004C34A8" w:rsidRPr="004C34A8" w:rsidRDefault="004C34A8" w:rsidP="004C34A8">
      <w:pPr>
        <w:jc w:val="both"/>
        <w:rPr>
          <w:rFonts w:eastAsia="Times New Roman"/>
        </w:rPr>
      </w:pPr>
      <w:r w:rsidRPr="004C34A8">
        <w:rPr>
          <w:rFonts w:eastAsia="Times New Roman"/>
        </w:rPr>
        <w:t>-</w:t>
      </w:r>
      <w:r w:rsidRPr="004C34A8">
        <w:rPr>
          <w:rFonts w:eastAsia="Times New Roman"/>
        </w:rPr>
        <w:tab/>
        <w:t>au fost suspendate 3 licențe de operare:  SC. EIFAD FLY SRL, SC LEGEND AIRLINES SRL, SC.BLUE AIR AVIATION SA</w:t>
      </w:r>
    </w:p>
    <w:p w14:paraId="1AEA49FB" w14:textId="77777777" w:rsidR="004C34A8" w:rsidRPr="004C34A8" w:rsidRDefault="004C34A8" w:rsidP="004C34A8">
      <w:pPr>
        <w:jc w:val="both"/>
        <w:rPr>
          <w:rFonts w:eastAsia="Times New Roman"/>
          <w:b/>
        </w:rPr>
      </w:pPr>
      <w:r w:rsidRPr="004C34A8">
        <w:rPr>
          <w:rFonts w:eastAsia="Times New Roman"/>
          <w:b/>
        </w:rPr>
        <w:t xml:space="preserve">Licențe de operare revocate în anul 2022 </w:t>
      </w:r>
    </w:p>
    <w:p w14:paraId="2924F5A8" w14:textId="77777777" w:rsidR="004C34A8" w:rsidRDefault="004C34A8" w:rsidP="004C34A8">
      <w:pPr>
        <w:jc w:val="both"/>
        <w:rPr>
          <w:rFonts w:eastAsia="Times New Roman"/>
        </w:rPr>
      </w:pPr>
      <w:r w:rsidRPr="004C34A8">
        <w:rPr>
          <w:rFonts w:eastAsia="Times New Roman"/>
        </w:rPr>
        <w:t xml:space="preserve">  -   au fost revocate 2 licențe de operare: SC COBREX TRANS SRL, SC. EIFAD FLY SRL</w:t>
      </w:r>
    </w:p>
    <w:p w14:paraId="4BF0F06D" w14:textId="77777777" w:rsidR="004C34A8" w:rsidRPr="004C34A8" w:rsidRDefault="004C34A8" w:rsidP="004C34A8">
      <w:pPr>
        <w:jc w:val="both"/>
        <w:rPr>
          <w:rFonts w:eastAsia="Times New Roman"/>
        </w:rPr>
      </w:pPr>
    </w:p>
    <w:p w14:paraId="09F0EED9" w14:textId="77777777" w:rsidR="004C34A8" w:rsidRPr="004C34A8" w:rsidRDefault="004C34A8" w:rsidP="004C34A8">
      <w:pPr>
        <w:jc w:val="both"/>
        <w:rPr>
          <w:rFonts w:eastAsia="Times New Roman"/>
          <w:b/>
          <w:u w:val="single"/>
        </w:rPr>
      </w:pPr>
      <w:r w:rsidRPr="004C34A8">
        <w:rPr>
          <w:rFonts w:eastAsia="Times New Roman"/>
          <w:b/>
        </w:rPr>
        <w:t xml:space="preserve">II.2. </w:t>
      </w:r>
      <w:r w:rsidRPr="004C34A8">
        <w:rPr>
          <w:rFonts w:eastAsia="Times New Roman"/>
          <w:b/>
          <w:u w:val="single"/>
        </w:rPr>
        <w:t>Acordarea drepturilor de operare companiilor aeriene străine pe aeroporturile din România</w:t>
      </w:r>
    </w:p>
    <w:p w14:paraId="7B07B2E0" w14:textId="77777777" w:rsidR="004C34A8" w:rsidRPr="004C34A8" w:rsidRDefault="004C34A8" w:rsidP="004C34A8">
      <w:pPr>
        <w:ind w:left="90"/>
        <w:contextualSpacing/>
        <w:jc w:val="both"/>
        <w:rPr>
          <w:rFonts w:eastAsia="Times New Roman"/>
        </w:rPr>
      </w:pPr>
      <w:r w:rsidRPr="004C34A8">
        <w:rPr>
          <w:rFonts w:eastAsia="Times New Roman"/>
        </w:rPr>
        <w:t>Au fost evaluate cererile de aprobare a operării (împreună cu documentaţiile de susţinere) sau notificările de operare primite de la operatori aerieni străini cu privire la efectuarea serviciilor aeriene în România în sezonul Vară 2022 şi sezonul Iarnă 2022/2023 şi s-au transmis acestor operatori autorizaţiile de operare sau confirmările de înregistrare a notificărilor de operare.</w:t>
      </w:r>
    </w:p>
    <w:p w14:paraId="7166367B" w14:textId="77777777" w:rsidR="004C34A8" w:rsidRPr="004C34A8" w:rsidRDefault="004C34A8" w:rsidP="004C34A8">
      <w:pPr>
        <w:ind w:left="90"/>
        <w:contextualSpacing/>
        <w:jc w:val="both"/>
        <w:rPr>
          <w:rFonts w:eastAsia="Times New Roman"/>
        </w:rPr>
      </w:pPr>
      <w:r w:rsidRPr="004C34A8">
        <w:rPr>
          <w:rFonts w:eastAsia="Times New Roman"/>
        </w:rPr>
        <w:t>Operatori UE (notificare): s-au primit notificări din partea următorilor operatori aerieni UE : TAROM, Air Bucharest, Aegean, Air France, Austrian Airlines, Animawings, CSA, Eurowings, KLM, LOT, Hi Sky Europe, Lufthansa, Ryanair, SAS, Swiss Air,  Wizz Air</w:t>
      </w:r>
    </w:p>
    <w:p w14:paraId="7944F74E" w14:textId="77777777" w:rsidR="004C34A8" w:rsidRPr="004C34A8" w:rsidRDefault="004C34A8" w:rsidP="004C34A8">
      <w:pPr>
        <w:ind w:left="90"/>
        <w:contextualSpacing/>
        <w:jc w:val="both"/>
        <w:rPr>
          <w:rFonts w:eastAsia="Times New Roman"/>
        </w:rPr>
      </w:pPr>
      <w:r w:rsidRPr="004C34A8">
        <w:rPr>
          <w:rFonts w:eastAsia="Times New Roman"/>
        </w:rPr>
        <w:t>Operatori din state terțe (aprobare): s-au primit cereri de aprobare din partea următorilor operatori aerieni:  Arkia Airlines, Air Serbia, EL AL, Flydubai, Israir Airlines, Qatar Airways, British Airways, Pegasus Airlines, Turkish Airlines, Wizz Air UK.</w:t>
      </w:r>
    </w:p>
    <w:p w14:paraId="65D05775" w14:textId="77777777" w:rsidR="004C34A8" w:rsidRPr="004C34A8" w:rsidRDefault="004C34A8" w:rsidP="004C34A8">
      <w:pPr>
        <w:ind w:left="90"/>
        <w:contextualSpacing/>
        <w:jc w:val="both"/>
        <w:rPr>
          <w:rFonts w:eastAsia="Times New Roman"/>
        </w:rPr>
      </w:pPr>
      <w:r w:rsidRPr="004C34A8">
        <w:rPr>
          <w:rFonts w:eastAsia="Times New Roman"/>
        </w:rPr>
        <w:t>Operațiuni code share autorizate (aprobare): All Nippon Airlines, Japan Airlines, United Airlines, Emirates, Etihad Airways, Ethiopian Airlines, Air Europa, Air Canada, Singapore Airlines, Tap Portugal.</w:t>
      </w:r>
    </w:p>
    <w:p w14:paraId="04B8018B" w14:textId="77777777" w:rsidR="004C34A8" w:rsidRPr="004C34A8" w:rsidRDefault="004C34A8" w:rsidP="004C34A8">
      <w:pPr>
        <w:ind w:left="90"/>
        <w:contextualSpacing/>
        <w:jc w:val="both"/>
        <w:rPr>
          <w:rFonts w:eastAsia="Times New Roman"/>
        </w:rPr>
      </w:pPr>
      <w:r w:rsidRPr="004C34A8">
        <w:rPr>
          <w:rFonts w:eastAsia="Times New Roman"/>
        </w:rPr>
        <w:t>În cursul anului 2022, compania TAROM a fost desemnată să opereze zboruri regulate în TURCIA pe ruta București – Istanbul și v.v., în plus față de frecvențele pe care deja le opera, încă 8 frecvențe.</w:t>
      </w:r>
    </w:p>
    <w:p w14:paraId="221FE367" w14:textId="77777777" w:rsidR="004C34A8" w:rsidRPr="004C34A8" w:rsidRDefault="004C34A8" w:rsidP="004C34A8">
      <w:pPr>
        <w:ind w:left="90"/>
        <w:contextualSpacing/>
        <w:jc w:val="both"/>
        <w:rPr>
          <w:rFonts w:eastAsia="Times New Roman"/>
        </w:rPr>
      </w:pPr>
      <w:r w:rsidRPr="004C34A8">
        <w:rPr>
          <w:rFonts w:eastAsia="Times New Roman"/>
        </w:rPr>
        <w:t>De asemenea, compania Wizz Air Hungary a fost desemnată să opereze pe următoarele rute din TURCIA: București - Istanbul și v.v. – 7 frecv./săpt, București - Izmir și v.v.- 2 frecv./săpt.,Cluj - Istanbul și v.v.-2 frecv./săpt.,Cluj-Izmir și v.v.– 2 frecv./săpt.,Iasi - Istanbul și v.v.– 2 frecv./săpt., Iasi - Izmir și v.v.– 2 frecv./săpt.</w:t>
      </w:r>
    </w:p>
    <w:p w14:paraId="3C6398D8" w14:textId="77777777" w:rsidR="004C34A8" w:rsidRPr="004C34A8" w:rsidRDefault="004C34A8" w:rsidP="004C34A8">
      <w:pPr>
        <w:ind w:left="90"/>
        <w:contextualSpacing/>
        <w:jc w:val="both"/>
        <w:rPr>
          <w:rFonts w:eastAsia="Times New Roman"/>
        </w:rPr>
      </w:pPr>
      <w:r w:rsidRPr="004C34A8">
        <w:rPr>
          <w:rFonts w:eastAsia="Times New Roman"/>
        </w:rPr>
        <w:t>Compania Wizz Air Hungary a fost desemnată  și autorizată pentru operarea de servicii aeriene regulate pe rute din Arabia Saudită, astfel : București – Dammam și retur, București – Jeddah și retur și București - Riyadh și retur,  câte 2 frecvențe/săptămână pentru fiecare destinație,</w:t>
      </w:r>
    </w:p>
    <w:p w14:paraId="53EB79AC" w14:textId="77777777" w:rsidR="004C34A8" w:rsidRPr="004C34A8" w:rsidRDefault="004C34A8" w:rsidP="004C34A8">
      <w:pPr>
        <w:ind w:left="90"/>
        <w:contextualSpacing/>
        <w:jc w:val="both"/>
        <w:rPr>
          <w:rFonts w:eastAsia="Times New Roman"/>
        </w:rPr>
      </w:pPr>
    </w:p>
    <w:p w14:paraId="0BA7A835" w14:textId="77777777" w:rsidR="004C34A8" w:rsidRPr="004C34A8" w:rsidRDefault="004C34A8" w:rsidP="004C34A8">
      <w:pPr>
        <w:jc w:val="both"/>
        <w:rPr>
          <w:rFonts w:eastAsia="Times New Roman"/>
        </w:rPr>
      </w:pPr>
      <w:r w:rsidRPr="004C34A8">
        <w:rPr>
          <w:rFonts w:eastAsia="Times New Roman"/>
          <w:b/>
        </w:rPr>
        <w:t>II.3.</w:t>
      </w:r>
      <w:r w:rsidRPr="004C34A8">
        <w:rPr>
          <w:rFonts w:eastAsia="Times New Roman"/>
        </w:rPr>
        <w:t xml:space="preserve"> În conformitate cu prevederile  9 alin. (5) din Instrucțiunile de aplicare a scutirii de taxa pe valoarea adăugată pentru operațiunile prevăzute la art.294 alin. (1) lit. a)–i), art.294 alin. (2) și art.296 din Legea nr.227/2015 privind Codul fiscal, aprobate prin Ordinul ministrului finanțelor publice nr.103/2016, publicat în Monitorul Oficial al României, Partea I, nr.106 din 11 februarie 2016, DTA a emis un număr de 18 certificate, pentru: FLY ONE AIRLINES SRL(emis în 2022, valabil până în 2022), SC AIR BUCHAREST SRL, VEGA OFFSFORE SRL, SC TOYO AVIATION SRL , SC ION ȚIRIAC AIR SRL, SC AERRO DIREKT SRL, SC ROMCARGO SRL , SC COMPANIA NAȚIONALĂ DE TRANSPORTURI  AERIENE ROMÂNE TAROM SA, SC MY JET SRL, SC CARPATAIR SA, SC HELLO JETS SRL, DAN AIR(AOC) SRL, SC ANIMA WINGS AVIATION SA, SC HISKY EUROPE SRL, SC AIR CONNECT AVIATION GROUP SA, SC AEROSPACE SERVICES SRL, FLY ONE AIRLINES SRL, SC FLY LILI SRL (emise în 2022, valabile până în 2023), care atestă că activitatea acestor operatori aerieni constă în principal în transport internațional de persoane și/sau mărfuri, efectuat cu plată.</w:t>
      </w:r>
    </w:p>
    <w:p w14:paraId="2ED36F08" w14:textId="77777777" w:rsidR="00E126E4" w:rsidRPr="004C34A8" w:rsidRDefault="00E126E4" w:rsidP="004C34A8">
      <w:pPr>
        <w:spacing w:line="276" w:lineRule="auto"/>
        <w:rPr>
          <w:rFonts w:eastAsia="Times New Roman"/>
          <w:b/>
          <w:szCs w:val="24"/>
        </w:rPr>
      </w:pPr>
    </w:p>
    <w:p w14:paraId="00574FDD" w14:textId="77777777" w:rsidR="00550C2E" w:rsidRPr="004C34A8" w:rsidRDefault="00E126E4" w:rsidP="004D22CC">
      <w:pPr>
        <w:spacing w:after="200" w:line="276" w:lineRule="auto"/>
        <w:rPr>
          <w:rFonts w:eastAsia="Times New Roman"/>
          <w:b/>
          <w:szCs w:val="24"/>
          <w:u w:val="single"/>
        </w:rPr>
      </w:pPr>
      <w:r w:rsidRPr="004C34A8">
        <w:rPr>
          <w:rFonts w:eastAsia="Times New Roman"/>
          <w:b/>
          <w:szCs w:val="24"/>
        </w:rPr>
        <w:t>3.4.3</w:t>
      </w:r>
      <w:r w:rsidR="00550C2E" w:rsidRPr="004C34A8">
        <w:rPr>
          <w:rFonts w:eastAsia="Times New Roman"/>
          <w:b/>
          <w:szCs w:val="24"/>
        </w:rPr>
        <w:t xml:space="preserve">. </w:t>
      </w:r>
      <w:r w:rsidR="00550C2E" w:rsidRPr="004C34A8">
        <w:rPr>
          <w:rFonts w:eastAsia="Times New Roman"/>
          <w:b/>
          <w:szCs w:val="24"/>
          <w:u w:val="single"/>
        </w:rPr>
        <w:t>RELAȚII INTERNAȚIONALE</w:t>
      </w:r>
    </w:p>
    <w:p w14:paraId="3B19092F" w14:textId="77777777" w:rsidR="004C34A8" w:rsidRDefault="004C34A8" w:rsidP="004C34A8">
      <w:pPr>
        <w:tabs>
          <w:tab w:val="left" w:pos="935"/>
        </w:tabs>
        <w:jc w:val="both"/>
        <w:rPr>
          <w:b/>
          <w:u w:val="single"/>
        </w:rPr>
      </w:pPr>
      <w:r w:rsidRPr="00FA54E2">
        <w:rPr>
          <w:b/>
        </w:rPr>
        <w:t xml:space="preserve">III.1. </w:t>
      </w:r>
      <w:r w:rsidRPr="00FA54E2">
        <w:rPr>
          <w:b/>
          <w:u w:val="single"/>
        </w:rPr>
        <w:t>Organizația Aviației Civile Internaționale (OACI)</w:t>
      </w:r>
    </w:p>
    <w:p w14:paraId="0EB37DAC" w14:textId="77777777" w:rsidR="000C19BF" w:rsidRPr="00FA54E2" w:rsidRDefault="000C19BF" w:rsidP="004C34A8">
      <w:pPr>
        <w:tabs>
          <w:tab w:val="left" w:pos="935"/>
        </w:tabs>
        <w:jc w:val="both"/>
        <w:rPr>
          <w:b/>
          <w:u w:val="single"/>
        </w:rPr>
      </w:pPr>
    </w:p>
    <w:p w14:paraId="4A8231B5" w14:textId="77777777" w:rsidR="004C34A8" w:rsidRPr="00FA54E2" w:rsidRDefault="004C34A8" w:rsidP="004C34A8">
      <w:pPr>
        <w:jc w:val="both"/>
      </w:pPr>
      <w:r w:rsidRPr="00FA54E2">
        <w:t>OACI este organizaţie internaţională interguvernamentală,</w:t>
      </w:r>
      <w:r w:rsidRPr="00FA54E2">
        <w:rPr>
          <w:b/>
        </w:rPr>
        <w:t xml:space="preserve"> </w:t>
      </w:r>
      <w:r w:rsidRPr="00FA54E2">
        <w:t xml:space="preserve">creată în baza </w:t>
      </w:r>
      <w:r w:rsidRPr="00FA54E2">
        <w:rPr>
          <w:i/>
        </w:rPr>
        <w:t>Convenţiei privind aviaţia civilă internaţională</w:t>
      </w:r>
      <w:r w:rsidRPr="00FA54E2">
        <w:t xml:space="preserve">, semnată la Chicago, la 7 decembrie 1944 şi a devenit agenţie specializată a Organizaţiei Naţiunilor Unite în anul 1947. </w:t>
      </w:r>
    </w:p>
    <w:p w14:paraId="7FB9BA3A" w14:textId="77777777" w:rsidR="004C34A8" w:rsidRPr="00FA54E2" w:rsidRDefault="004C34A8" w:rsidP="004C34A8">
      <w:pPr>
        <w:jc w:val="both"/>
      </w:pPr>
      <w:r w:rsidRPr="00FA54E2">
        <w:t>România este membră OACI din anul 1965 şi are drept de vot în cadrul Adunării generale OACI, organismul suprem de conducere al organizaţiei.</w:t>
      </w:r>
    </w:p>
    <w:p w14:paraId="132A3C3C" w14:textId="77777777" w:rsidR="004C34A8" w:rsidRPr="00FA54E2" w:rsidRDefault="004C34A8" w:rsidP="004C34A8">
      <w:pPr>
        <w:jc w:val="both"/>
      </w:pPr>
      <w:r w:rsidRPr="00FA54E2">
        <w:t>În perioada 27 septembrie – 7 octombrie 2022 au avut loc, la Montreal, lucrările celei de a 41-a reuniune a Adunării Organizației Aviației Civile Internaționale ( A41-OACI). Ca urmare a votului pentru Grupa III, România a obținut un mandat de 3 ani în Consiliul OACI (Octombrie 2022-Septembrie 2025). Astfel, începând cu luna octombrie 2022, România participă prin reprezentantul și înlocuitorii  acestuia, nominalizați prin OMTI nr.1421/19.08.2022, la sesiunile Consiliului OACI, inclusiv sesiunile pregătitoare.</w:t>
      </w:r>
    </w:p>
    <w:p w14:paraId="56557255" w14:textId="77777777" w:rsidR="004C34A8" w:rsidRDefault="004C34A8" w:rsidP="004C34A8">
      <w:pPr>
        <w:jc w:val="both"/>
      </w:pPr>
      <w:r w:rsidRPr="00FA54E2">
        <w:lastRenderedPageBreak/>
        <w:t>În ceea ce privește scrisorile de stat OACI, în urma consultării AACR, DTA a transmis notificările privind modul de implementare la nivel național a standardelor și practicilor recomandate din amendamentele adoptate la anexele la Convenția de la Chicago.</w:t>
      </w:r>
    </w:p>
    <w:p w14:paraId="27100AFC" w14:textId="77777777" w:rsidR="004C34A8" w:rsidRPr="00FA54E2" w:rsidRDefault="004C34A8" w:rsidP="004C34A8">
      <w:pPr>
        <w:jc w:val="both"/>
      </w:pPr>
    </w:p>
    <w:p w14:paraId="2D8232CD" w14:textId="77777777" w:rsidR="004C34A8" w:rsidRDefault="004C34A8" w:rsidP="004C34A8">
      <w:pPr>
        <w:jc w:val="both"/>
        <w:rPr>
          <w:b/>
          <w:u w:val="single"/>
        </w:rPr>
      </w:pPr>
      <w:r w:rsidRPr="00FA54E2">
        <w:rPr>
          <w:b/>
        </w:rPr>
        <w:t xml:space="preserve">III.2. </w:t>
      </w:r>
      <w:r w:rsidRPr="00FA54E2">
        <w:rPr>
          <w:b/>
          <w:u w:val="single"/>
        </w:rPr>
        <w:t>EUROCONTROL</w:t>
      </w:r>
    </w:p>
    <w:p w14:paraId="16E8E7D5" w14:textId="77777777" w:rsidR="000C19BF" w:rsidRDefault="000C19BF" w:rsidP="004C34A8">
      <w:pPr>
        <w:jc w:val="both"/>
        <w:rPr>
          <w:b/>
          <w:u w:val="single"/>
        </w:rPr>
      </w:pPr>
    </w:p>
    <w:p w14:paraId="158BEAFA" w14:textId="77777777" w:rsidR="004C34A8" w:rsidRPr="00FA54E2" w:rsidRDefault="004C34A8" w:rsidP="004C34A8">
      <w:pPr>
        <w:jc w:val="both"/>
      </w:pPr>
      <w:r w:rsidRPr="00FA54E2">
        <w:t xml:space="preserve">Organizația europeană de cooperare pentru siguranța navigației aeriene (EUROCONTROL), a fost înființată la 13 decembrie 1960 și în prezent cuprinde 41 de state, România devenind membru cu drepturi depline în anul 1996. Scopul acestei organizații este realizarea, armonizarea și integrarea unui sistem european uniform pentru managementul traficului aerian. </w:t>
      </w:r>
    </w:p>
    <w:p w14:paraId="33C22E8C" w14:textId="77777777" w:rsidR="004C34A8" w:rsidRPr="00FA54E2" w:rsidRDefault="004C34A8" w:rsidP="004C34A8">
      <w:pPr>
        <w:jc w:val="both"/>
      </w:pPr>
      <w:r w:rsidRPr="00FA54E2">
        <w:t xml:space="preserve">EUROCONTROL acționează în cooperare cu autoritățile naționale, civile și militare, cu organizațiile utilizatorilor spațiului aerian, aeroporturi, industria de profil și alte instituții europene. </w:t>
      </w:r>
    </w:p>
    <w:p w14:paraId="3B806D67" w14:textId="77777777" w:rsidR="004C34A8" w:rsidRPr="00FA54E2" w:rsidRDefault="004C34A8" w:rsidP="004C34A8">
      <w:pPr>
        <w:jc w:val="both"/>
      </w:pPr>
      <w:r w:rsidRPr="00FA54E2">
        <w:t>În cadrul structurii de guvernare a Organizației sunt două entități de conducere, Comisia Permanentă (la nivel de miniștri ai transporturilor din statele membre) și Consiliul Provizoriu (la nivel de directori generali de aviație civilă), precum și o entitate de execuție, Agenția EUROCONTROL, condusă de un director general.</w:t>
      </w:r>
    </w:p>
    <w:p w14:paraId="48F1D944" w14:textId="77777777" w:rsidR="004C34A8" w:rsidRPr="00FA54E2" w:rsidRDefault="004C34A8" w:rsidP="004C34A8">
      <w:pPr>
        <w:tabs>
          <w:tab w:val="left" w:pos="851"/>
        </w:tabs>
        <w:jc w:val="both"/>
      </w:pPr>
      <w:r w:rsidRPr="00FA54E2">
        <w:t>În anul 2022, DTA a participat la cea de-a 57-a și 58-a reuniune a Consiliului Provizoriu EUROCONTROL care au avut loc la Bruxelles în luna iunie, respectiv noiembrie, în calitate de membru al acestui for.</w:t>
      </w:r>
    </w:p>
    <w:p w14:paraId="0128DF2C" w14:textId="77777777" w:rsidR="004C34A8" w:rsidRPr="00FA54E2" w:rsidRDefault="004C34A8" w:rsidP="004C34A8">
      <w:pPr>
        <w:tabs>
          <w:tab w:val="left" w:pos="851"/>
        </w:tabs>
        <w:jc w:val="both"/>
        <w:rPr>
          <w:b/>
          <w:highlight w:val="red"/>
        </w:rPr>
      </w:pPr>
    </w:p>
    <w:p w14:paraId="180649D1" w14:textId="77777777" w:rsidR="004C34A8" w:rsidRDefault="004C34A8" w:rsidP="004C34A8">
      <w:pPr>
        <w:tabs>
          <w:tab w:val="left" w:pos="851"/>
        </w:tabs>
        <w:jc w:val="both"/>
        <w:rPr>
          <w:b/>
          <w:u w:val="single"/>
        </w:rPr>
      </w:pPr>
      <w:r w:rsidRPr="00FA54E2">
        <w:rPr>
          <w:b/>
        </w:rPr>
        <w:t xml:space="preserve">III.3. </w:t>
      </w:r>
      <w:r w:rsidRPr="00FA54E2">
        <w:rPr>
          <w:b/>
          <w:u w:val="single"/>
        </w:rPr>
        <w:t>DANUBE FAB</w:t>
      </w:r>
    </w:p>
    <w:p w14:paraId="0012A0A3" w14:textId="77777777" w:rsidR="000C19BF" w:rsidRDefault="000C19BF" w:rsidP="004C34A8">
      <w:pPr>
        <w:tabs>
          <w:tab w:val="left" w:pos="851"/>
        </w:tabs>
        <w:jc w:val="both"/>
        <w:rPr>
          <w:b/>
          <w:u w:val="single"/>
        </w:rPr>
      </w:pPr>
    </w:p>
    <w:p w14:paraId="7DB1ABCD" w14:textId="77777777" w:rsidR="004C34A8" w:rsidRPr="00FA54E2" w:rsidRDefault="004C34A8" w:rsidP="004C34A8">
      <w:pPr>
        <w:tabs>
          <w:tab w:val="left" w:pos="851"/>
        </w:tabs>
        <w:jc w:val="both"/>
      </w:pPr>
      <w:r w:rsidRPr="00FA54E2">
        <w:t>Acordul între România și Republica Bulgaria privind instituirea blocului de spațiu aerian “DANUBE FAB” a fost ratificat de către Parlamentul României prin Legea nr.192/2012, prin acest acord, România și Republica Bulgaria instituind Blocul Funcțional de Spațiu Aerian denumit DANUBE FAB și stabilind totodată cadrul legal în baza căruia cele două state cooperează în domeniul managementului traficului aerian, inclusiv al furnizării serviciilor de navigație aeriană pentru traficul aerian general în spațiul aerian DANUBE FAB.</w:t>
      </w:r>
    </w:p>
    <w:p w14:paraId="2418C385" w14:textId="77777777" w:rsidR="004C34A8" w:rsidRPr="00FA54E2" w:rsidRDefault="004C34A8" w:rsidP="004C34A8">
      <w:pPr>
        <w:tabs>
          <w:tab w:val="left" w:pos="851"/>
        </w:tabs>
        <w:jc w:val="both"/>
      </w:pPr>
      <w:r w:rsidRPr="00FA54E2">
        <w:t>În anul 2022, au fost organizate două reuniuni ale Consiliului de Guvernare DANUBE FAB, în sistem de videoconferință, cea de-a 18-a reuniune a Consiliului de Guvernare DANUBE FAB, organizată în luna aprilie și cea de-a 19-a reuniune a Consiliului de Guvernare DANUBE FAB, organizată în luna decembrie</w:t>
      </w:r>
    </w:p>
    <w:p w14:paraId="65119C75" w14:textId="77777777" w:rsidR="004C34A8" w:rsidRPr="00FA54E2" w:rsidRDefault="004C34A8" w:rsidP="004C34A8">
      <w:pPr>
        <w:tabs>
          <w:tab w:val="left" w:pos="851"/>
        </w:tabs>
        <w:jc w:val="both"/>
        <w:rPr>
          <w:b/>
          <w:highlight w:val="red"/>
        </w:rPr>
      </w:pPr>
    </w:p>
    <w:p w14:paraId="6FAC17DB" w14:textId="205D5028" w:rsidR="004C34A8" w:rsidRDefault="004C34A8" w:rsidP="004C34A8">
      <w:pPr>
        <w:tabs>
          <w:tab w:val="left" w:pos="851"/>
        </w:tabs>
        <w:jc w:val="both"/>
        <w:rPr>
          <w:b/>
          <w:u w:val="single"/>
        </w:rPr>
      </w:pPr>
      <w:r w:rsidRPr="00FA54E2">
        <w:rPr>
          <w:b/>
        </w:rPr>
        <w:t xml:space="preserve">III.4. </w:t>
      </w:r>
      <w:r w:rsidR="000C19BF">
        <w:rPr>
          <w:b/>
          <w:u w:val="single"/>
        </w:rPr>
        <w:t xml:space="preserve">Afaceri europene </w:t>
      </w:r>
    </w:p>
    <w:p w14:paraId="292C3796" w14:textId="77777777" w:rsidR="000C19BF" w:rsidRDefault="000C19BF" w:rsidP="004C34A8">
      <w:pPr>
        <w:tabs>
          <w:tab w:val="left" w:pos="851"/>
        </w:tabs>
        <w:jc w:val="both"/>
        <w:rPr>
          <w:b/>
          <w:u w:val="single"/>
        </w:rPr>
      </w:pPr>
    </w:p>
    <w:p w14:paraId="2B195029" w14:textId="77777777" w:rsidR="004C34A8" w:rsidRPr="00FA54E2" w:rsidRDefault="004C34A8" w:rsidP="004C34A8">
      <w:pPr>
        <w:tabs>
          <w:tab w:val="left" w:pos="851"/>
          <w:tab w:val="left" w:pos="935"/>
        </w:tabs>
        <w:jc w:val="both"/>
      </w:pPr>
      <w:r w:rsidRPr="00182DA5">
        <w:rPr>
          <w:lang w:val="pt-BR"/>
        </w:rPr>
        <w:t xml:space="preserve">DTA </w:t>
      </w:r>
      <w:r w:rsidRPr="00FA54E2">
        <w:t xml:space="preserve">a elaborat </w:t>
      </w:r>
      <w:r w:rsidRPr="00FA54E2">
        <w:rPr>
          <w:i/>
        </w:rPr>
        <w:t>punctele de vedere susţinute</w:t>
      </w:r>
      <w:r w:rsidRPr="00FA54E2">
        <w:t xml:space="preserve"> </w:t>
      </w:r>
      <w:r w:rsidRPr="00FA54E2">
        <w:rPr>
          <w:i/>
        </w:rPr>
        <w:t>în Grupul de lucru privind aviaţia din cadrul Consiliului UE</w:t>
      </w:r>
      <w:r w:rsidRPr="00FA54E2">
        <w:t xml:space="preserve">, în </w:t>
      </w:r>
      <w:r w:rsidRPr="00FA54E2">
        <w:rPr>
          <w:i/>
        </w:rPr>
        <w:t xml:space="preserve">COREPER </w:t>
      </w:r>
      <w:r w:rsidRPr="00FA54E2">
        <w:t xml:space="preserve">şi în </w:t>
      </w:r>
      <w:r w:rsidRPr="00FA54E2">
        <w:rPr>
          <w:i/>
        </w:rPr>
        <w:t>Consiliul TTE</w:t>
      </w:r>
      <w:r w:rsidRPr="00FA54E2">
        <w:t>, referitoare la o serie de proiecte de acte normative, decizii, negocieri ale unor acorduri, înțelegeri specifice aviației civile.</w:t>
      </w:r>
    </w:p>
    <w:p w14:paraId="0524ECF2" w14:textId="77777777" w:rsidR="004C34A8" w:rsidRPr="00FA54E2" w:rsidRDefault="004C34A8" w:rsidP="004C34A8">
      <w:pPr>
        <w:tabs>
          <w:tab w:val="left" w:pos="851"/>
          <w:tab w:val="left" w:pos="935"/>
        </w:tabs>
        <w:jc w:val="both"/>
        <w:rPr>
          <w:b/>
        </w:rPr>
      </w:pPr>
    </w:p>
    <w:p w14:paraId="74A2AE4B" w14:textId="77777777" w:rsidR="004C34A8" w:rsidRDefault="004C34A8" w:rsidP="004C34A8">
      <w:pPr>
        <w:tabs>
          <w:tab w:val="left" w:pos="851"/>
          <w:tab w:val="left" w:pos="935"/>
        </w:tabs>
        <w:jc w:val="both"/>
        <w:rPr>
          <w:b/>
          <w:u w:val="single"/>
        </w:rPr>
      </w:pPr>
      <w:r w:rsidRPr="00FA54E2">
        <w:rPr>
          <w:b/>
        </w:rPr>
        <w:t xml:space="preserve">III.5. </w:t>
      </w:r>
      <w:r w:rsidRPr="00FA54E2">
        <w:rPr>
          <w:b/>
          <w:u w:val="single"/>
        </w:rPr>
        <w:t>Acorduri internaționale</w:t>
      </w:r>
    </w:p>
    <w:p w14:paraId="36D8E021" w14:textId="77777777" w:rsidR="000C19BF" w:rsidRDefault="000C19BF" w:rsidP="004C34A8">
      <w:pPr>
        <w:tabs>
          <w:tab w:val="left" w:pos="851"/>
          <w:tab w:val="left" w:pos="935"/>
        </w:tabs>
        <w:jc w:val="both"/>
        <w:rPr>
          <w:b/>
          <w:u w:val="single"/>
        </w:rPr>
      </w:pPr>
    </w:p>
    <w:p w14:paraId="08EC19FA" w14:textId="77777777" w:rsidR="004C34A8" w:rsidRPr="00FA54E2" w:rsidRDefault="004C34A8" w:rsidP="004C34A8">
      <w:pPr>
        <w:tabs>
          <w:tab w:val="left" w:pos="851"/>
          <w:tab w:val="left" w:pos="935"/>
        </w:tabs>
        <w:jc w:val="both"/>
      </w:pPr>
      <w:r w:rsidRPr="00FA54E2">
        <w:t>A fost promovat și aprobat un Memorandum cu următoarea temă:</w:t>
      </w:r>
    </w:p>
    <w:p w14:paraId="64AD4E81" w14:textId="77777777" w:rsidR="004C34A8" w:rsidRPr="00FA54E2" w:rsidRDefault="004C34A8" w:rsidP="00FA1D49">
      <w:pPr>
        <w:pStyle w:val="ListParagraph"/>
        <w:numPr>
          <w:ilvl w:val="0"/>
          <w:numId w:val="202"/>
        </w:numPr>
        <w:tabs>
          <w:tab w:val="left" w:pos="851"/>
          <w:tab w:val="left" w:pos="935"/>
        </w:tabs>
        <w:jc w:val="both"/>
      </w:pPr>
      <w:r w:rsidRPr="00FA54E2">
        <w:t>Memorandumul nr.35617/16.09.2022 privind aprobarea semnării de către România a ”Acordului cuprinzător privind transportul aerian între statele membre ale Asociației Națiunilor din Asia de Sud-Est și Uniunea Europeană și statele membre ale acesteia”</w:t>
      </w:r>
    </w:p>
    <w:p w14:paraId="67A99E07" w14:textId="77777777" w:rsidR="004C34A8" w:rsidRDefault="004C34A8" w:rsidP="004C34A8">
      <w:pPr>
        <w:tabs>
          <w:tab w:val="left" w:pos="851"/>
          <w:tab w:val="left" w:pos="935"/>
        </w:tabs>
        <w:jc w:val="both"/>
      </w:pPr>
      <w:r w:rsidRPr="00FA54E2">
        <w:t>A fost monitorizată respectarea sancțiunilor internaționale în domeniul transportului aerian, împreună cu AACR.</w:t>
      </w:r>
    </w:p>
    <w:p w14:paraId="774757B9" w14:textId="77777777" w:rsidR="004C34A8" w:rsidRPr="00FA54E2" w:rsidRDefault="004C34A8" w:rsidP="004C34A8">
      <w:pPr>
        <w:tabs>
          <w:tab w:val="left" w:pos="851"/>
          <w:tab w:val="left" w:pos="935"/>
        </w:tabs>
        <w:jc w:val="both"/>
      </w:pPr>
    </w:p>
    <w:p w14:paraId="7DD5AA53" w14:textId="77777777" w:rsidR="00550C2E" w:rsidRDefault="00E126E4" w:rsidP="000C19BF">
      <w:pPr>
        <w:spacing w:line="276" w:lineRule="auto"/>
        <w:jc w:val="both"/>
        <w:rPr>
          <w:rFonts w:eastAsia="Times New Roman"/>
          <w:b/>
          <w:szCs w:val="24"/>
          <w:u w:val="single"/>
        </w:rPr>
      </w:pPr>
      <w:r w:rsidRPr="004C34A8">
        <w:rPr>
          <w:rFonts w:eastAsia="Times New Roman"/>
          <w:b/>
          <w:szCs w:val="24"/>
        </w:rPr>
        <w:t>3.4.4</w:t>
      </w:r>
      <w:r w:rsidR="00550C2E" w:rsidRPr="004C34A8">
        <w:rPr>
          <w:rFonts w:eastAsia="Times New Roman"/>
          <w:b/>
          <w:szCs w:val="24"/>
        </w:rPr>
        <w:t xml:space="preserve">. </w:t>
      </w:r>
      <w:r w:rsidR="00550C2E" w:rsidRPr="004C34A8">
        <w:rPr>
          <w:rFonts w:eastAsia="Times New Roman"/>
          <w:b/>
          <w:szCs w:val="24"/>
          <w:u w:val="single"/>
        </w:rPr>
        <w:t>PROTECȚIA MEDIULUI</w:t>
      </w:r>
    </w:p>
    <w:p w14:paraId="391B2469" w14:textId="77777777" w:rsidR="000C19BF" w:rsidRPr="004C34A8" w:rsidRDefault="000C19BF" w:rsidP="000C19BF">
      <w:pPr>
        <w:spacing w:line="276" w:lineRule="auto"/>
        <w:jc w:val="both"/>
        <w:rPr>
          <w:rFonts w:eastAsia="Times New Roman"/>
          <w:b/>
          <w:szCs w:val="24"/>
          <w:u w:val="single"/>
        </w:rPr>
      </w:pPr>
    </w:p>
    <w:p w14:paraId="08F427F1" w14:textId="5A381B09" w:rsidR="00550C2E" w:rsidRDefault="004C34A8" w:rsidP="000C19BF">
      <w:pPr>
        <w:jc w:val="both"/>
        <w:rPr>
          <w:rFonts w:eastAsia="Times New Roman"/>
        </w:rPr>
      </w:pPr>
      <w:r w:rsidRPr="004C34A8">
        <w:rPr>
          <w:rFonts w:eastAsia="Times New Roman"/>
        </w:rPr>
        <w:t>La nivelul DTA a fost elaborat raportul de mediu pentru anul 2021 privind reducerea emis</w:t>
      </w:r>
      <w:r>
        <w:rPr>
          <w:rFonts w:eastAsia="Times New Roman"/>
        </w:rPr>
        <w:t>iilor de gaze cu efect de seră</w:t>
      </w:r>
      <w:r w:rsidR="00550C2E" w:rsidRPr="00C81350">
        <w:rPr>
          <w:rFonts w:eastAsia="Times New Roman"/>
        </w:rPr>
        <w:t>.</w:t>
      </w:r>
    </w:p>
    <w:p w14:paraId="6BD8ED1A" w14:textId="77777777" w:rsidR="004C34A8" w:rsidRPr="00C81350" w:rsidRDefault="004C34A8" w:rsidP="004C34A8">
      <w:pPr>
        <w:spacing w:line="276" w:lineRule="auto"/>
        <w:jc w:val="both"/>
        <w:rPr>
          <w:rFonts w:eastAsia="Times New Roman"/>
        </w:rPr>
      </w:pPr>
    </w:p>
    <w:p w14:paraId="19AD10B6" w14:textId="77777777" w:rsidR="00550C2E" w:rsidRDefault="00E126E4" w:rsidP="000C19BF">
      <w:pPr>
        <w:spacing w:line="276" w:lineRule="auto"/>
        <w:jc w:val="both"/>
        <w:rPr>
          <w:rFonts w:eastAsia="Times New Roman"/>
          <w:b/>
          <w:szCs w:val="24"/>
          <w:u w:val="single"/>
        </w:rPr>
      </w:pPr>
      <w:r w:rsidRPr="004C34A8">
        <w:rPr>
          <w:rFonts w:eastAsia="Times New Roman"/>
          <w:b/>
          <w:szCs w:val="24"/>
        </w:rPr>
        <w:t>3.4.5</w:t>
      </w:r>
      <w:r w:rsidR="00550C2E" w:rsidRPr="004C34A8">
        <w:rPr>
          <w:rFonts w:eastAsia="Times New Roman"/>
          <w:b/>
          <w:szCs w:val="24"/>
        </w:rPr>
        <w:t xml:space="preserve">. </w:t>
      </w:r>
      <w:r w:rsidR="00550C2E" w:rsidRPr="004C34A8">
        <w:rPr>
          <w:rFonts w:eastAsia="Times New Roman"/>
          <w:b/>
          <w:szCs w:val="24"/>
          <w:u w:val="single"/>
        </w:rPr>
        <w:t>SECURITATE AERONAUTICĂ</w:t>
      </w:r>
    </w:p>
    <w:p w14:paraId="6ED6BDC0" w14:textId="77777777" w:rsidR="000C19BF" w:rsidRPr="004C34A8" w:rsidRDefault="000C19BF" w:rsidP="000C19BF">
      <w:pPr>
        <w:spacing w:line="276" w:lineRule="auto"/>
        <w:jc w:val="both"/>
        <w:rPr>
          <w:rFonts w:eastAsia="Times New Roman"/>
          <w:b/>
          <w:szCs w:val="24"/>
          <w:u w:val="single"/>
        </w:rPr>
      </w:pPr>
    </w:p>
    <w:p w14:paraId="5F81E854" w14:textId="77777777" w:rsidR="000C19BF" w:rsidRPr="000C19BF" w:rsidRDefault="000C19BF" w:rsidP="000C19BF">
      <w:pPr>
        <w:spacing w:after="120"/>
        <w:jc w:val="both"/>
        <w:rPr>
          <w:rFonts w:eastAsia="Times New Roman" w:cs="Arial"/>
        </w:rPr>
      </w:pPr>
      <w:r w:rsidRPr="000C19BF">
        <w:rPr>
          <w:rFonts w:eastAsia="Times New Roman" w:cs="Arial"/>
        </w:rPr>
        <w:t xml:space="preserve">Prin Ordinul Ministrului Transporturilor nr.1547 din 23.12.2013, privind delegarea de competență și desemnarea R.A. Autoritatea Aeronautică Civilă Română ca organism tehnic specializat, pentru exercitarea unor atribuții ce revin autorității competente în domeniul securității aviației civile, la nivel național, precum și pentru stabilirea unor măsuri necesare realizării acestei delegări de competențe, începând cu 1 ianuarie 2014 Autoritatea Aeronautică Civilă Română exercită competențele și atribuțiile care rezultă din Programul Național de Securitate Aeronautică aprobat prin Hotărârea Guvernului </w:t>
      </w:r>
      <w:r w:rsidRPr="000C19BF">
        <w:rPr>
          <w:rFonts w:eastAsia="Times New Roman" w:cs="Arial"/>
        </w:rPr>
        <w:lastRenderedPageBreak/>
        <w:t>nr.1193/2012 și competențele și atribuțiile ce revin unei autorități competente, care rezultă din cadrul de reglementare european.</w:t>
      </w:r>
    </w:p>
    <w:p w14:paraId="15BAD37B" w14:textId="77777777" w:rsidR="000C19BF" w:rsidRPr="000C19BF" w:rsidRDefault="000C19BF" w:rsidP="000C19BF">
      <w:pPr>
        <w:spacing w:after="120"/>
        <w:jc w:val="both"/>
        <w:rPr>
          <w:rFonts w:eastAsia="Times New Roman" w:cs="Arial"/>
        </w:rPr>
      </w:pPr>
      <w:r w:rsidRPr="000C19BF">
        <w:rPr>
          <w:rFonts w:eastAsia="Times New Roman" w:cs="Arial"/>
        </w:rPr>
        <w:t>DTA a aprobat în anul 2022 cuantumul tarifelor de securitate aeroportuară, care vor fi aplicate de aeroporturile din România în anul 2023, în conformitate cu prevederile OMTCT nr.2190/2005 privind utilizarea tarifului de securitate aeroportuară, cu modificările și completările ulterioare.</w:t>
      </w:r>
    </w:p>
    <w:p w14:paraId="3B4FDDEA" w14:textId="77777777" w:rsidR="000C19BF" w:rsidRPr="000C19BF" w:rsidRDefault="000C19BF" w:rsidP="000C19BF">
      <w:pPr>
        <w:spacing w:after="120"/>
        <w:jc w:val="both"/>
        <w:rPr>
          <w:rFonts w:eastAsia="Times New Roman" w:cs="Arial"/>
        </w:rPr>
      </w:pPr>
      <w:r w:rsidRPr="000C19BF">
        <w:rPr>
          <w:rFonts w:eastAsia="Times New Roman" w:cs="Arial"/>
        </w:rPr>
        <w:t>Potrivit prevederilor Ordonanței Guvernului nr. 17/2011 privind controlul calității în domeniul securității aviației civile, autoritatea competentă pe acest domeniu elaborează planul anual de efectuare a activităților de monitorizare a conformității în domeniul securității aviației civile.</w:t>
      </w:r>
    </w:p>
    <w:p w14:paraId="01BD1342" w14:textId="020137BF" w:rsidR="00550C2E" w:rsidRDefault="000C19BF" w:rsidP="000C19BF">
      <w:pPr>
        <w:spacing w:after="120"/>
        <w:jc w:val="both"/>
        <w:rPr>
          <w:rFonts w:eastAsia="Times New Roman" w:cs="Arial"/>
        </w:rPr>
      </w:pPr>
      <w:r w:rsidRPr="000C19BF">
        <w:rPr>
          <w:rFonts w:eastAsia="Times New Roman" w:cs="Arial"/>
        </w:rPr>
        <w:t>Astfel, DTA a promovat spre aprobare, de către conducerea MTI, planul anual de efectuare a activităților de monitorizare a conformității în securitatea aviației civile în anul 2022, elaborat de către Autoritatea Aeronautică Civilă Română conform prevederilor art. 6 alin. (3) din OG nr. 17/2011.</w:t>
      </w:r>
    </w:p>
    <w:p w14:paraId="64102860" w14:textId="77777777" w:rsidR="000C19BF" w:rsidRPr="00C81350" w:rsidRDefault="000C19BF" w:rsidP="000C19BF">
      <w:pPr>
        <w:jc w:val="both"/>
        <w:rPr>
          <w:rFonts w:eastAsia="Times New Roman"/>
          <w:color w:val="000000"/>
        </w:rPr>
      </w:pPr>
    </w:p>
    <w:p w14:paraId="4D988DAA" w14:textId="77777777" w:rsidR="00550C2E" w:rsidRPr="000C19BF" w:rsidRDefault="00E126E4" w:rsidP="004D22CC">
      <w:pPr>
        <w:spacing w:after="120" w:line="276" w:lineRule="auto"/>
        <w:jc w:val="both"/>
        <w:rPr>
          <w:rFonts w:eastAsia="Times New Roman"/>
          <w:b/>
          <w:i/>
          <w:szCs w:val="24"/>
          <w:u w:val="single"/>
        </w:rPr>
      </w:pPr>
      <w:r w:rsidRPr="000C19BF">
        <w:rPr>
          <w:rFonts w:eastAsia="Times New Roman"/>
          <w:b/>
          <w:szCs w:val="24"/>
        </w:rPr>
        <w:t>3.4.6</w:t>
      </w:r>
      <w:r w:rsidR="00550C2E" w:rsidRPr="000C19BF">
        <w:rPr>
          <w:rFonts w:eastAsia="Times New Roman"/>
          <w:b/>
          <w:szCs w:val="24"/>
        </w:rPr>
        <w:t xml:space="preserve">. </w:t>
      </w:r>
      <w:r w:rsidR="00550C2E" w:rsidRPr="000C19BF">
        <w:rPr>
          <w:rFonts w:eastAsia="Times New Roman"/>
          <w:b/>
          <w:szCs w:val="24"/>
          <w:u w:val="single"/>
        </w:rPr>
        <w:t xml:space="preserve">CERTIFICAREA AEROPORTURILOR în conformitate cu prevederile </w:t>
      </w:r>
      <w:r w:rsidR="00550C2E" w:rsidRPr="000C19BF">
        <w:rPr>
          <w:rFonts w:eastAsia="Times New Roman"/>
          <w:b/>
          <w:i/>
          <w:szCs w:val="24"/>
          <w:u w:val="single"/>
        </w:rPr>
        <w:t>HG nr.791/2009 privind condițiile pentru certificarea aeroporturilor civile internaționale sau deschise traficului aerian internațional</w:t>
      </w:r>
    </w:p>
    <w:p w14:paraId="2382B175" w14:textId="77777777" w:rsidR="000C19BF" w:rsidRPr="00FA54E2" w:rsidRDefault="000C19BF" w:rsidP="000C19BF">
      <w:pPr>
        <w:pStyle w:val="ListParagraph"/>
        <w:ind w:left="0"/>
        <w:jc w:val="both"/>
      </w:pPr>
      <w:r w:rsidRPr="00FA54E2">
        <w:t>In anul 2022 au fost efectuate 2 activități de certificare a aeroporturilor civile din România, în conformitate cu prevederile HG nr. 791/2009 privind condițiile pentru certificarea aeroporturilor civile internaționale sau deschise traficului aerian internațional, cu modificările și completările ulterioare la aeroporturile  Timișoara „Traian Vuia” și „Aurel Vlaicu” Băneasa.</w:t>
      </w:r>
    </w:p>
    <w:p w14:paraId="67DEA9B9" w14:textId="77777777" w:rsidR="000C19BF" w:rsidRPr="00FA54E2" w:rsidRDefault="000C19BF" w:rsidP="000C19BF">
      <w:pPr>
        <w:pStyle w:val="ListParagraph"/>
        <w:ind w:left="0"/>
        <w:jc w:val="both"/>
      </w:pPr>
      <w:r w:rsidRPr="00FA54E2">
        <w:t>Astfel, a fost întocmit Raportul nr. 28579/21.07.2022 privind îndeplinirea condițiilor de reevaluare a aeroportului internațional Timișoara „Traian Vuia”, certificat ca aeroport internațional, respectiv Raportul nr. 23492/20.06.2022 privind îndeplinirea condițiilor de reevaluare a aeroportului internațional București „Aurel Vlaicu” Băneasa, certificat ca aeroport internațional, ulterior acesta fiind certificat ca aeroport internațional prin OMTI nr. 1161/23.06.2022.</w:t>
      </w:r>
    </w:p>
    <w:p w14:paraId="664D88C2" w14:textId="6421FE57" w:rsidR="00550C2E" w:rsidRDefault="000C19BF" w:rsidP="000C19BF">
      <w:pPr>
        <w:spacing w:after="120" w:line="276" w:lineRule="auto"/>
        <w:jc w:val="both"/>
        <w:rPr>
          <w:rFonts w:eastAsia="Times New Roman"/>
        </w:rPr>
      </w:pPr>
      <w:r w:rsidRPr="00FA54E2">
        <w:t>A fost monitorizat modul de respectare de către aeroporturile din România a cerințelor în baza cărora au fost certificate ca aeroporturi internaționale sau deschise traficului internațional (Anexa  2).</w:t>
      </w:r>
      <w:r w:rsidR="00550C2E" w:rsidRPr="00C81350">
        <w:rPr>
          <w:rFonts w:eastAsia="Times New Roman"/>
        </w:rPr>
        <w:t xml:space="preserve"> </w:t>
      </w:r>
    </w:p>
    <w:p w14:paraId="5F234F7D" w14:textId="77777777" w:rsidR="000C19BF" w:rsidRPr="00C81350" w:rsidRDefault="000C19BF" w:rsidP="000C19BF">
      <w:pPr>
        <w:spacing w:line="276" w:lineRule="auto"/>
        <w:jc w:val="both"/>
        <w:rPr>
          <w:rFonts w:eastAsia="Times New Roman"/>
        </w:rPr>
      </w:pPr>
    </w:p>
    <w:p w14:paraId="47846566" w14:textId="77777777" w:rsidR="00550C2E" w:rsidRPr="000C19BF" w:rsidRDefault="00E126E4" w:rsidP="004D22CC">
      <w:pPr>
        <w:spacing w:after="120" w:line="276" w:lineRule="auto"/>
        <w:contextualSpacing/>
        <w:jc w:val="both"/>
        <w:rPr>
          <w:rFonts w:eastAsia="Times New Roman"/>
          <w:b/>
          <w:szCs w:val="24"/>
          <w:u w:val="single"/>
          <w:lang w:val="en-US"/>
        </w:rPr>
      </w:pPr>
      <w:r w:rsidRPr="000C19BF">
        <w:rPr>
          <w:rFonts w:eastAsia="Times New Roman" w:cs="Trebuchet MS"/>
          <w:b/>
          <w:szCs w:val="24"/>
          <w:lang w:val="en-US" w:eastAsia="ro-RO"/>
        </w:rPr>
        <w:t>3.4.7</w:t>
      </w:r>
      <w:r w:rsidR="00550C2E" w:rsidRPr="000C19BF">
        <w:rPr>
          <w:rFonts w:eastAsia="Times New Roman" w:cs="Trebuchet MS"/>
          <w:b/>
          <w:szCs w:val="24"/>
          <w:lang w:val="en-US" w:eastAsia="ro-RO"/>
        </w:rPr>
        <w:t>.</w:t>
      </w:r>
      <w:r w:rsidR="00550C2E" w:rsidRPr="000C19BF">
        <w:rPr>
          <w:rFonts w:eastAsia="Times New Roman"/>
          <w:b/>
          <w:szCs w:val="24"/>
          <w:lang w:val="en-US"/>
        </w:rPr>
        <w:t xml:space="preserve"> </w:t>
      </w:r>
      <w:r w:rsidR="00550C2E" w:rsidRPr="000C19BF">
        <w:rPr>
          <w:rFonts w:eastAsia="Times New Roman"/>
          <w:b/>
          <w:szCs w:val="24"/>
          <w:u w:val="single"/>
          <w:lang w:val="en-US"/>
        </w:rPr>
        <w:t xml:space="preserve">MONITORIZAREA PROGRAMULUI DE GUVERNARE </w:t>
      </w:r>
    </w:p>
    <w:p w14:paraId="3CEEBB02" w14:textId="77777777" w:rsidR="000C19BF" w:rsidRDefault="000C19BF" w:rsidP="000C19BF">
      <w:pPr>
        <w:jc w:val="both"/>
        <w:rPr>
          <w:rFonts w:eastAsia="Times New Roman"/>
          <w:lang w:val="pt-BR"/>
        </w:rPr>
      </w:pPr>
    </w:p>
    <w:p w14:paraId="3D32DB9D" w14:textId="36CCE74C" w:rsidR="00550C2E" w:rsidRDefault="000C19BF" w:rsidP="000C19BF">
      <w:pPr>
        <w:jc w:val="both"/>
        <w:rPr>
          <w:rFonts w:eastAsia="Times New Roman"/>
          <w:lang w:val="en-US"/>
        </w:rPr>
      </w:pPr>
      <w:r w:rsidRPr="000C19BF">
        <w:rPr>
          <w:rFonts w:eastAsia="Times New Roman"/>
          <w:lang w:val="pt-BR"/>
        </w:rPr>
        <w:t xml:space="preserve">DTA a monitorizat îndeplinirea măsurilor/acțiunilor aferente domeniului aviației civile cuprinse în programul de guvernare 2021 – 2024, la </w:t>
      </w:r>
      <w:r w:rsidRPr="000C19BF">
        <w:rPr>
          <w:rFonts w:eastAsia="Times New Roman"/>
          <w:i/>
          <w:lang w:val="pt-BR"/>
        </w:rPr>
        <w:t>Compania Națională Aeroporturi București</w:t>
      </w:r>
      <w:r w:rsidRPr="000C19BF">
        <w:rPr>
          <w:rFonts w:eastAsia="Times New Roman"/>
          <w:lang w:val="pt-BR"/>
        </w:rPr>
        <w:t xml:space="preserve">, </w:t>
      </w:r>
      <w:r w:rsidRPr="000C19BF">
        <w:rPr>
          <w:rFonts w:eastAsia="Times New Roman"/>
          <w:i/>
          <w:lang w:val="pt-BR"/>
        </w:rPr>
        <w:t>Aeroportul Internațional Constanța</w:t>
      </w:r>
      <w:r w:rsidRPr="000C19BF">
        <w:rPr>
          <w:rFonts w:eastAsia="Times New Roman"/>
          <w:lang w:val="pt-BR"/>
        </w:rPr>
        <w:t xml:space="preserve">, </w:t>
      </w:r>
      <w:r w:rsidRPr="000C19BF">
        <w:rPr>
          <w:rFonts w:eastAsia="Times New Roman"/>
          <w:i/>
          <w:lang w:val="pt-BR"/>
        </w:rPr>
        <w:t>Aeroportul Internațional Timișoara</w:t>
      </w:r>
      <w:r w:rsidRPr="000C19BF">
        <w:rPr>
          <w:rFonts w:eastAsia="Times New Roman"/>
          <w:lang w:val="pt-BR"/>
        </w:rPr>
        <w:t xml:space="preserve">, </w:t>
      </w:r>
      <w:r w:rsidRPr="000C19BF">
        <w:rPr>
          <w:rFonts w:eastAsia="Times New Roman"/>
          <w:i/>
          <w:lang w:val="pt-BR"/>
        </w:rPr>
        <w:t>Compania TAROM</w:t>
      </w:r>
      <w:r w:rsidRPr="000C19BF">
        <w:rPr>
          <w:rFonts w:eastAsia="Times New Roman"/>
          <w:lang w:val="pt-BR"/>
        </w:rPr>
        <w:t>.</w:t>
      </w:r>
    </w:p>
    <w:p w14:paraId="6DD22DEA" w14:textId="77777777" w:rsidR="000C19BF" w:rsidRPr="00C81350" w:rsidRDefault="000C19BF" w:rsidP="000C19BF">
      <w:pPr>
        <w:jc w:val="both"/>
        <w:rPr>
          <w:rFonts w:eastAsia="Times New Roman"/>
          <w:lang w:val="en-US"/>
        </w:rPr>
      </w:pPr>
    </w:p>
    <w:p w14:paraId="631FDC8A" w14:textId="77777777" w:rsidR="00550C2E" w:rsidRPr="000C19BF" w:rsidRDefault="00550C2E" w:rsidP="00E126E4">
      <w:pPr>
        <w:spacing w:after="120" w:line="276" w:lineRule="auto"/>
        <w:ind w:firstLine="720"/>
        <w:jc w:val="both"/>
        <w:rPr>
          <w:rFonts w:eastAsia="Times New Roman"/>
          <w:b/>
          <w:szCs w:val="24"/>
          <w:u w:val="single"/>
        </w:rPr>
      </w:pPr>
      <w:r w:rsidRPr="000C19BF">
        <w:rPr>
          <w:rFonts w:eastAsia="Times New Roman"/>
          <w:b/>
          <w:szCs w:val="24"/>
          <w:u w:val="single"/>
        </w:rPr>
        <w:t xml:space="preserve">INVESTIȚII ÎN INFRASTRUCTURA AEROPORTUARĂ </w:t>
      </w:r>
    </w:p>
    <w:p w14:paraId="585C9769" w14:textId="77777777" w:rsidR="00550C2E" w:rsidRDefault="00550C2E" w:rsidP="000C19BF">
      <w:pPr>
        <w:jc w:val="both"/>
        <w:rPr>
          <w:rFonts w:eastAsia="Times New Roman"/>
        </w:rPr>
      </w:pPr>
      <w:r w:rsidRPr="00C81350">
        <w:rPr>
          <w:rFonts w:eastAsia="Times New Roman"/>
        </w:rPr>
        <w:t>Investițiile derulate în infrastructura aeroportuară la nivel național, conform raportărilor centralizate la nivelul DTA, sunt prezentate în Anexa 3.</w:t>
      </w:r>
    </w:p>
    <w:p w14:paraId="2D891185" w14:textId="77777777" w:rsidR="000C19BF" w:rsidRPr="00C81350" w:rsidRDefault="000C19BF" w:rsidP="000C19BF">
      <w:pPr>
        <w:jc w:val="both"/>
        <w:rPr>
          <w:rFonts w:eastAsia="Times New Roman"/>
        </w:rPr>
      </w:pPr>
    </w:p>
    <w:p w14:paraId="73298BF4" w14:textId="77777777" w:rsidR="00550C2E" w:rsidRPr="000C19BF" w:rsidRDefault="00550C2E" w:rsidP="00E126E4">
      <w:pPr>
        <w:spacing w:after="200" w:line="276" w:lineRule="auto"/>
        <w:ind w:firstLine="720"/>
        <w:jc w:val="both"/>
        <w:rPr>
          <w:rFonts w:eastAsia="Times New Roman"/>
          <w:b/>
          <w:szCs w:val="24"/>
        </w:rPr>
      </w:pPr>
      <w:r w:rsidRPr="000C19BF">
        <w:rPr>
          <w:rFonts w:eastAsia="Times New Roman"/>
          <w:b/>
          <w:szCs w:val="24"/>
          <w:u w:val="single"/>
        </w:rPr>
        <w:t>CONTROL INTERN/MANAGERIAL și PRELUCRAREA DATELOR CU CARACTER PERSONAL</w:t>
      </w:r>
    </w:p>
    <w:p w14:paraId="6A4DC276" w14:textId="77777777" w:rsidR="000C19BF" w:rsidRPr="00182DA5" w:rsidRDefault="000C19BF" w:rsidP="000C19BF">
      <w:pPr>
        <w:jc w:val="both"/>
      </w:pPr>
      <w:r w:rsidRPr="00182DA5">
        <w:t xml:space="preserve">Având în vedere noul Regulament de Organizare al MTI aprobat, s-a stabilit, conform OSGG 6008/2018, Lista activităților procedurabile, listă ce a fost analizată și avizată în cadrul Comisiei de Monitorizare SCIM. </w:t>
      </w:r>
    </w:p>
    <w:p w14:paraId="442A25B3" w14:textId="77777777" w:rsidR="000C19BF" w:rsidRPr="00182DA5" w:rsidRDefault="000C19BF" w:rsidP="000C19BF">
      <w:pPr>
        <w:jc w:val="both"/>
        <w:rPr>
          <w:lang w:val="pt-BR"/>
        </w:rPr>
      </w:pPr>
      <w:r w:rsidRPr="00182DA5">
        <w:rPr>
          <w:lang w:val="pt-BR"/>
        </w:rPr>
        <w:t>S-a realizat Raportul anual de monitorizare a performanțelor și s-a actualizat Lista obiectivelor specifice și indicatorilor de performanță pentru 2022.</w:t>
      </w:r>
    </w:p>
    <w:p w14:paraId="1FF51A7F" w14:textId="77777777" w:rsidR="000C19BF" w:rsidRPr="00182DA5" w:rsidRDefault="000C19BF" w:rsidP="000C19BF">
      <w:pPr>
        <w:jc w:val="both"/>
        <w:rPr>
          <w:lang w:val="pt-BR"/>
        </w:rPr>
      </w:pPr>
      <w:r w:rsidRPr="00182DA5">
        <w:rPr>
          <w:lang w:val="pt-BR"/>
        </w:rPr>
        <w:t xml:space="preserve">S-a realizat Situația centralizatoare privind stadiul implementării și dezvoltării sistemului de control intern/managerial la data de 31.12.2022, atât pentru DTA, cât și pentru unitățile de aviație aflate sub autoritatea sau în subordinea MTI.  </w:t>
      </w:r>
    </w:p>
    <w:p w14:paraId="07615508" w14:textId="19064525" w:rsidR="00550C2E" w:rsidRPr="00C81350" w:rsidRDefault="000C19BF" w:rsidP="000C19BF">
      <w:pPr>
        <w:spacing w:after="200"/>
        <w:jc w:val="both"/>
        <w:rPr>
          <w:rFonts w:eastAsia="Times New Roman"/>
        </w:rPr>
      </w:pPr>
      <w:r w:rsidRPr="00182DA5">
        <w:rPr>
          <w:lang w:val="pt-BR"/>
        </w:rPr>
        <w:t>S-a actualizat Registrul de Evidență prelucrare date cu caracter personal.</w:t>
      </w:r>
    </w:p>
    <w:p w14:paraId="3C07B733" w14:textId="77777777" w:rsidR="00550C2E" w:rsidRPr="00C81350" w:rsidRDefault="00550C2E" w:rsidP="004D22CC">
      <w:pPr>
        <w:spacing w:line="276" w:lineRule="auto"/>
        <w:jc w:val="both"/>
        <w:rPr>
          <w:rFonts w:eastAsia="Times New Roman" w:cs="Trebuchet MS"/>
          <w:b/>
          <w:sz w:val="24"/>
          <w:szCs w:val="24"/>
          <w:lang w:val="en-US" w:eastAsia="ro-RO"/>
        </w:rPr>
      </w:pPr>
    </w:p>
    <w:p w14:paraId="782CB20D" w14:textId="77777777" w:rsidR="00550C2E" w:rsidRPr="00C81350" w:rsidRDefault="00550C2E" w:rsidP="004D22CC">
      <w:pPr>
        <w:spacing w:line="276" w:lineRule="auto"/>
        <w:jc w:val="both"/>
        <w:rPr>
          <w:rFonts w:eastAsia="Times New Roman" w:cs="Trebuchet MS"/>
          <w:b/>
          <w:sz w:val="24"/>
          <w:szCs w:val="24"/>
          <w:lang w:val="en-US" w:eastAsia="ro-RO"/>
        </w:rPr>
      </w:pPr>
    </w:p>
    <w:p w14:paraId="1F04A672" w14:textId="77777777" w:rsidR="000C19BF" w:rsidRDefault="000C19BF" w:rsidP="004D22CC">
      <w:pPr>
        <w:spacing w:line="276" w:lineRule="auto"/>
        <w:jc w:val="both"/>
        <w:rPr>
          <w:rFonts w:eastAsia="Times New Roman" w:cs="Trebuchet MS"/>
          <w:b/>
          <w:szCs w:val="24"/>
          <w:lang w:val="en-US" w:eastAsia="ro-RO"/>
        </w:rPr>
      </w:pPr>
    </w:p>
    <w:p w14:paraId="10721E9C" w14:textId="77777777" w:rsidR="000C19BF" w:rsidRDefault="000C19BF" w:rsidP="004D22CC">
      <w:pPr>
        <w:spacing w:line="276" w:lineRule="auto"/>
        <w:jc w:val="both"/>
        <w:rPr>
          <w:rFonts w:eastAsia="Times New Roman" w:cs="Trebuchet MS"/>
          <w:b/>
          <w:szCs w:val="24"/>
          <w:lang w:val="en-US" w:eastAsia="ro-RO"/>
        </w:rPr>
      </w:pPr>
    </w:p>
    <w:p w14:paraId="050D0D2F" w14:textId="77777777" w:rsidR="000C19BF" w:rsidRDefault="000C19BF" w:rsidP="004D22CC">
      <w:pPr>
        <w:spacing w:line="276" w:lineRule="auto"/>
        <w:jc w:val="both"/>
        <w:rPr>
          <w:rFonts w:eastAsia="Times New Roman" w:cs="Trebuchet MS"/>
          <w:b/>
          <w:szCs w:val="24"/>
          <w:lang w:val="en-US" w:eastAsia="ro-RO"/>
        </w:rPr>
      </w:pPr>
    </w:p>
    <w:p w14:paraId="60BF74A0" w14:textId="77777777" w:rsidR="000C19BF" w:rsidRDefault="000C19BF" w:rsidP="004D22CC">
      <w:pPr>
        <w:spacing w:line="276" w:lineRule="auto"/>
        <w:jc w:val="both"/>
        <w:rPr>
          <w:rFonts w:eastAsia="Times New Roman" w:cs="Trebuchet MS"/>
          <w:b/>
          <w:szCs w:val="24"/>
          <w:lang w:val="en-US" w:eastAsia="ro-RO"/>
        </w:rPr>
      </w:pPr>
    </w:p>
    <w:p w14:paraId="2BEA12F1" w14:textId="77777777" w:rsidR="000C19BF" w:rsidRPr="00182DA5" w:rsidRDefault="000C19BF" w:rsidP="000C19BF">
      <w:pPr>
        <w:spacing w:line="276" w:lineRule="auto"/>
        <w:jc w:val="both"/>
        <w:rPr>
          <w:rFonts w:cs="Trebuchet MS"/>
          <w:b/>
          <w:lang w:val="pt-BR" w:eastAsia="ro-RO"/>
        </w:rPr>
      </w:pPr>
      <w:r w:rsidRPr="00182DA5">
        <w:rPr>
          <w:rFonts w:cs="Trebuchet MS"/>
          <w:b/>
          <w:lang w:val="pt-BR" w:eastAsia="ro-RO"/>
        </w:rPr>
        <w:lastRenderedPageBreak/>
        <w:t>ANEXA 2  - MONITORIZAREA CONDIȚIILOR DE CERTIFICARE A AEROPORTURILOR</w:t>
      </w:r>
    </w:p>
    <w:p w14:paraId="4DE561D8" w14:textId="77777777" w:rsidR="000C19BF" w:rsidRPr="00182DA5" w:rsidRDefault="000C19BF" w:rsidP="000C19BF">
      <w:pPr>
        <w:spacing w:line="276" w:lineRule="auto"/>
        <w:jc w:val="both"/>
        <w:rPr>
          <w:rFonts w:cs="Trebuchet MS"/>
          <w:b/>
          <w:lang w:val="pt-BR" w:eastAsia="ro-RO"/>
        </w:rPr>
      </w:pPr>
    </w:p>
    <w:p w14:paraId="135DD46C" w14:textId="77777777" w:rsidR="000C19BF" w:rsidRPr="000C19BF" w:rsidRDefault="000C19BF" w:rsidP="000C19BF">
      <w:pPr>
        <w:rPr>
          <w:rFonts w:cs="Trebuchet MS"/>
          <w:b/>
          <w:color w:val="000000" w:themeColor="text1"/>
          <w:lang w:val="pt-BR" w:eastAsia="ro-RO"/>
        </w:rPr>
      </w:pPr>
      <w:r w:rsidRPr="000C19BF">
        <w:rPr>
          <w:rFonts w:cs="Trebuchet MS"/>
          <w:b/>
          <w:color w:val="000000" w:themeColor="text1"/>
          <w:lang w:val="pt-BR" w:eastAsia="ro-RO"/>
        </w:rPr>
        <w:t>Aeroportul Internațional Arad</w:t>
      </w:r>
    </w:p>
    <w:p w14:paraId="11AAFD31"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Raport de autoevaluare pentru anul 2022: înregistrat</w:t>
      </w:r>
    </w:p>
    <w:p w14:paraId="67BFFEFD"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Este conform  cerințelor.</w:t>
      </w:r>
    </w:p>
    <w:p w14:paraId="4BA626F9" w14:textId="77777777" w:rsidR="000C19BF" w:rsidRPr="00182DA5" w:rsidRDefault="000C19BF" w:rsidP="000C19BF">
      <w:pPr>
        <w:rPr>
          <w:rFonts w:cs="Trebuchet MS"/>
          <w:color w:val="000000" w:themeColor="text1"/>
          <w:lang w:val="pt-BR" w:eastAsia="ro-RO"/>
        </w:rPr>
      </w:pPr>
    </w:p>
    <w:p w14:paraId="4031E9FC" w14:textId="77777777" w:rsidR="000C19BF" w:rsidRPr="000C19BF" w:rsidRDefault="000C19BF" w:rsidP="000C19BF">
      <w:pPr>
        <w:rPr>
          <w:rFonts w:cs="Trebuchet MS"/>
          <w:b/>
          <w:color w:val="000000" w:themeColor="text1"/>
          <w:lang w:val="pt-BR" w:eastAsia="ro-RO"/>
        </w:rPr>
      </w:pPr>
      <w:r w:rsidRPr="000C19BF">
        <w:rPr>
          <w:rFonts w:cs="Trebuchet MS"/>
          <w:b/>
          <w:color w:val="000000" w:themeColor="text1"/>
          <w:lang w:val="pt-BR" w:eastAsia="ro-RO"/>
        </w:rPr>
        <w:t>Aeroportul Internațional Bacău</w:t>
      </w:r>
    </w:p>
    <w:p w14:paraId="55EA45FB"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Raport de autoevaluare pentru anul 2022: înregistrat</w:t>
      </w:r>
    </w:p>
    <w:p w14:paraId="178B9B6F"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Este conform  cerințelor.</w:t>
      </w:r>
    </w:p>
    <w:p w14:paraId="61D69E5B" w14:textId="77777777" w:rsidR="000C19BF" w:rsidRPr="00182DA5" w:rsidRDefault="000C19BF" w:rsidP="000C19BF">
      <w:pPr>
        <w:rPr>
          <w:rFonts w:cs="Trebuchet MS"/>
          <w:color w:val="000000" w:themeColor="text1"/>
          <w:lang w:val="pt-BR" w:eastAsia="ro-RO"/>
        </w:rPr>
      </w:pPr>
    </w:p>
    <w:p w14:paraId="0185E945" w14:textId="77777777" w:rsidR="000C19BF" w:rsidRPr="000C19BF" w:rsidRDefault="000C19BF" w:rsidP="000C19BF">
      <w:pPr>
        <w:rPr>
          <w:rFonts w:cs="Trebuchet MS"/>
          <w:b/>
          <w:color w:val="000000" w:themeColor="text1"/>
          <w:lang w:val="pt-BR" w:eastAsia="ro-RO"/>
        </w:rPr>
      </w:pPr>
      <w:r w:rsidRPr="000C19BF">
        <w:rPr>
          <w:rFonts w:cs="Trebuchet MS"/>
          <w:b/>
          <w:color w:val="000000" w:themeColor="text1"/>
          <w:lang w:val="pt-BR" w:eastAsia="ro-RO"/>
        </w:rPr>
        <w:t>Aeroportul Internațional Maramureș Baia Mare</w:t>
      </w:r>
    </w:p>
    <w:p w14:paraId="0952B83D"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Raport de autoevaluare pentru anul 2022: -</w:t>
      </w:r>
    </w:p>
    <w:p w14:paraId="4572AA2B"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Este conform  cerințelor.</w:t>
      </w:r>
    </w:p>
    <w:p w14:paraId="5AF706D4" w14:textId="77777777" w:rsidR="000C19BF" w:rsidRPr="00182DA5" w:rsidRDefault="000C19BF" w:rsidP="000C19BF">
      <w:pPr>
        <w:rPr>
          <w:rFonts w:cs="Trebuchet MS"/>
          <w:color w:val="000000" w:themeColor="text1"/>
          <w:lang w:val="pt-BR" w:eastAsia="ro-RO"/>
        </w:rPr>
      </w:pPr>
    </w:p>
    <w:p w14:paraId="51CDD505" w14:textId="77777777" w:rsidR="000C19BF" w:rsidRPr="000C19BF" w:rsidRDefault="000C19BF" w:rsidP="000C19BF">
      <w:pPr>
        <w:rPr>
          <w:rFonts w:cs="Trebuchet MS"/>
          <w:b/>
          <w:color w:val="000000" w:themeColor="text1"/>
          <w:lang w:val="pt-BR" w:eastAsia="ro-RO"/>
        </w:rPr>
      </w:pPr>
      <w:r w:rsidRPr="000C19BF">
        <w:rPr>
          <w:rFonts w:cs="Trebuchet MS"/>
          <w:b/>
          <w:color w:val="000000" w:themeColor="text1"/>
          <w:lang w:val="pt-BR" w:eastAsia="ro-RO"/>
        </w:rPr>
        <w:t xml:space="preserve">Aeroportul Internațional București Băneasa </w:t>
      </w:r>
    </w:p>
    <w:p w14:paraId="60721122"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Raport de autoevaluare pentru anul 2022: -</w:t>
      </w:r>
    </w:p>
    <w:p w14:paraId="130829E9"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Este conform  cerințelor.</w:t>
      </w:r>
    </w:p>
    <w:p w14:paraId="3B3C79FB"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Observații: aeroportul a fost reevaluat dupa finalizarea investițiilor la terminal, fiind întocmit Raportul nr. 23492/20.06.2022.</w:t>
      </w:r>
    </w:p>
    <w:p w14:paraId="1A205DB7" w14:textId="77777777" w:rsidR="000C19BF" w:rsidRPr="00182DA5" w:rsidRDefault="000C19BF" w:rsidP="000C19BF">
      <w:pPr>
        <w:rPr>
          <w:rFonts w:cs="Trebuchet MS"/>
          <w:color w:val="000000" w:themeColor="text1"/>
          <w:lang w:val="pt-BR" w:eastAsia="ro-RO"/>
        </w:rPr>
      </w:pPr>
    </w:p>
    <w:p w14:paraId="66B7EC8D" w14:textId="77777777" w:rsidR="000C19BF" w:rsidRPr="000C19BF" w:rsidRDefault="000C19BF" w:rsidP="000C19BF">
      <w:pPr>
        <w:rPr>
          <w:rFonts w:cs="Trebuchet MS"/>
          <w:b/>
          <w:color w:val="000000" w:themeColor="text1"/>
          <w:lang w:val="pt-BR" w:eastAsia="ro-RO"/>
        </w:rPr>
      </w:pPr>
      <w:r w:rsidRPr="000C19BF">
        <w:rPr>
          <w:rFonts w:cs="Trebuchet MS"/>
          <w:b/>
          <w:color w:val="000000" w:themeColor="text1"/>
          <w:lang w:val="pt-BR" w:eastAsia="ro-RO"/>
        </w:rPr>
        <w:t xml:space="preserve">Aeroportul Internațional „Henri Coandă” București </w:t>
      </w:r>
    </w:p>
    <w:p w14:paraId="38FACA78"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Raport de autoevaluare pentru anul 2022: -</w:t>
      </w:r>
    </w:p>
    <w:p w14:paraId="083630FE"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Este conform  cerințelor.</w:t>
      </w:r>
    </w:p>
    <w:p w14:paraId="22023A1F"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Observații: La aderarea României la spațiul Schengen fluxurile de control intrare/ieșire vor fi asigurate potrivit cerințelor Schengen.</w:t>
      </w:r>
    </w:p>
    <w:p w14:paraId="4A7C736E"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Lucrări de investiții în derulare pentru fluidizarea fluxurilor:</w:t>
      </w:r>
    </w:p>
    <w:p w14:paraId="23651755"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Modernizare sistem de procesare a bagajelor, atât pe fluxul de sosiri cât și pe cel de plecări (BHS Sosiri/ BHS Plecări).</w:t>
      </w:r>
    </w:p>
    <w:p w14:paraId="783CDF95" w14:textId="77777777" w:rsidR="000C19BF" w:rsidRPr="00182DA5" w:rsidRDefault="000C19BF" w:rsidP="000C19BF">
      <w:pPr>
        <w:rPr>
          <w:rFonts w:cs="Trebuchet MS"/>
          <w:color w:val="000000" w:themeColor="text1"/>
          <w:lang w:val="pt-BR" w:eastAsia="ro-RO"/>
        </w:rPr>
      </w:pPr>
    </w:p>
    <w:p w14:paraId="525A50D0" w14:textId="77777777" w:rsidR="000C19BF" w:rsidRPr="000C19BF" w:rsidRDefault="000C19BF" w:rsidP="000C19BF">
      <w:pPr>
        <w:rPr>
          <w:rFonts w:cs="Trebuchet MS"/>
          <w:b/>
          <w:color w:val="000000" w:themeColor="text1"/>
          <w:lang w:val="pt-BR" w:eastAsia="ro-RO"/>
        </w:rPr>
      </w:pPr>
      <w:r w:rsidRPr="000C19BF">
        <w:rPr>
          <w:rFonts w:cs="Trebuchet MS"/>
          <w:b/>
          <w:color w:val="000000" w:themeColor="text1"/>
          <w:lang w:val="pt-BR" w:eastAsia="ro-RO"/>
        </w:rPr>
        <w:t>Aeroportul Internațional Cluj-Napoca</w:t>
      </w:r>
    </w:p>
    <w:p w14:paraId="6DDB14CD"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xml:space="preserve">- Raport de autoevaluare pentru anul 2022: înregistrat </w:t>
      </w:r>
    </w:p>
    <w:p w14:paraId="08B9E321"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Este conform  cerințelor.</w:t>
      </w:r>
    </w:p>
    <w:p w14:paraId="5E4B16C5"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Observații: este necesară relocarea unor birouri care se va realiza în maxim 20 zile de la data efectivă a aderării României la spațiul Schengen.</w:t>
      </w:r>
    </w:p>
    <w:p w14:paraId="01B55CBC" w14:textId="77777777" w:rsidR="000C19BF" w:rsidRPr="00182DA5" w:rsidRDefault="000C19BF" w:rsidP="000C19BF">
      <w:pPr>
        <w:rPr>
          <w:rFonts w:cs="Trebuchet MS"/>
          <w:color w:val="000000" w:themeColor="text1"/>
          <w:lang w:val="pt-BR" w:eastAsia="ro-RO"/>
        </w:rPr>
      </w:pPr>
    </w:p>
    <w:p w14:paraId="25B3519E" w14:textId="77777777" w:rsidR="000C19BF" w:rsidRPr="000C19BF" w:rsidRDefault="000C19BF" w:rsidP="000C19BF">
      <w:pPr>
        <w:rPr>
          <w:rFonts w:cs="Trebuchet MS"/>
          <w:b/>
          <w:color w:val="000000" w:themeColor="text1"/>
          <w:lang w:val="pt-BR" w:eastAsia="ro-RO"/>
        </w:rPr>
      </w:pPr>
      <w:r w:rsidRPr="000C19BF">
        <w:rPr>
          <w:rFonts w:cs="Trebuchet MS"/>
          <w:b/>
          <w:color w:val="000000" w:themeColor="text1"/>
          <w:lang w:val="pt-BR" w:eastAsia="ro-RO"/>
        </w:rPr>
        <w:t>Aeroportul Internațional Constanța</w:t>
      </w:r>
    </w:p>
    <w:p w14:paraId="6B4EF284"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Raport de autoevaluare pentru anul 2022: înregistrat</w:t>
      </w:r>
    </w:p>
    <w:p w14:paraId="4EBA93CF"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Este conform  cerințelor.</w:t>
      </w:r>
    </w:p>
    <w:p w14:paraId="66C54EBA" w14:textId="77777777" w:rsidR="000C19BF" w:rsidRPr="00182DA5" w:rsidRDefault="000C19BF" w:rsidP="000C19BF">
      <w:pPr>
        <w:rPr>
          <w:rFonts w:cs="Trebuchet MS"/>
          <w:color w:val="000000" w:themeColor="text1"/>
          <w:lang w:val="pt-BR" w:eastAsia="ro-RO"/>
        </w:rPr>
      </w:pPr>
    </w:p>
    <w:p w14:paraId="3A6A304E" w14:textId="77777777" w:rsidR="000C19BF" w:rsidRPr="000C19BF" w:rsidRDefault="000C19BF" w:rsidP="000C19BF">
      <w:pPr>
        <w:rPr>
          <w:rFonts w:cs="Trebuchet MS"/>
          <w:b/>
          <w:color w:val="000000" w:themeColor="text1"/>
          <w:lang w:val="pt-BR" w:eastAsia="ro-RO"/>
        </w:rPr>
      </w:pPr>
      <w:r w:rsidRPr="000C19BF">
        <w:rPr>
          <w:rFonts w:cs="Trebuchet MS"/>
          <w:b/>
          <w:color w:val="000000" w:themeColor="text1"/>
          <w:lang w:val="pt-BR" w:eastAsia="ro-RO"/>
        </w:rPr>
        <w:t>Aeroportul Internațional Craiova</w:t>
      </w:r>
    </w:p>
    <w:p w14:paraId="16CBE80C"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Raport de autoevaluare pentru anul 2022: înregistrat</w:t>
      </w:r>
    </w:p>
    <w:p w14:paraId="2791C151"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Este conform  cerințelor.</w:t>
      </w:r>
    </w:p>
    <w:p w14:paraId="1DB219AB" w14:textId="77777777" w:rsidR="000C19BF" w:rsidRPr="00182DA5" w:rsidRDefault="000C19BF" w:rsidP="000C19BF">
      <w:pPr>
        <w:rPr>
          <w:rFonts w:cs="Trebuchet MS"/>
          <w:color w:val="000000" w:themeColor="text1"/>
          <w:lang w:val="pt-BR" w:eastAsia="ro-RO"/>
        </w:rPr>
      </w:pPr>
    </w:p>
    <w:p w14:paraId="548F7569" w14:textId="77777777" w:rsidR="000C19BF" w:rsidRPr="000C19BF" w:rsidRDefault="000C19BF" w:rsidP="000C19BF">
      <w:pPr>
        <w:rPr>
          <w:rFonts w:cs="Trebuchet MS"/>
          <w:b/>
          <w:color w:val="000000" w:themeColor="text1"/>
          <w:lang w:val="pt-BR" w:eastAsia="ro-RO"/>
        </w:rPr>
      </w:pPr>
      <w:r w:rsidRPr="000C19BF">
        <w:rPr>
          <w:rFonts w:cs="Trebuchet MS"/>
          <w:b/>
          <w:color w:val="000000" w:themeColor="text1"/>
          <w:lang w:val="pt-BR" w:eastAsia="ro-RO"/>
        </w:rPr>
        <w:t>Aeroportului Internațional Iaşi</w:t>
      </w:r>
    </w:p>
    <w:p w14:paraId="1E981124"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Raport de autoevaluare pentru anul 2022: înregistrat</w:t>
      </w:r>
    </w:p>
    <w:p w14:paraId="4AD65D4E"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Este conform  cerințelor.</w:t>
      </w:r>
    </w:p>
    <w:p w14:paraId="1CC66144"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Observații: aeroportul semnalează că, în situația aderării la spațiul Schengen înainte de operaționalizarea noului terminal T4, preconizat în 2023, este posibilă apariția unor probleme legate de capacitatea insuficientă a terminalelor aflate în operare.</w:t>
      </w:r>
    </w:p>
    <w:p w14:paraId="018E1EB6" w14:textId="77777777" w:rsidR="000C19BF" w:rsidRPr="00182DA5" w:rsidRDefault="000C19BF" w:rsidP="000C19BF">
      <w:pPr>
        <w:rPr>
          <w:rFonts w:cs="Trebuchet MS"/>
          <w:color w:val="000000" w:themeColor="text1"/>
          <w:lang w:val="pt-BR" w:eastAsia="ro-RO"/>
        </w:rPr>
      </w:pPr>
    </w:p>
    <w:p w14:paraId="443CD7A7" w14:textId="77777777" w:rsidR="000C19BF" w:rsidRPr="000C19BF" w:rsidRDefault="000C19BF" w:rsidP="000C19BF">
      <w:pPr>
        <w:rPr>
          <w:rFonts w:cs="Trebuchet MS"/>
          <w:b/>
          <w:color w:val="000000" w:themeColor="text1"/>
          <w:lang w:val="pt-BR" w:eastAsia="ro-RO"/>
        </w:rPr>
      </w:pPr>
      <w:r w:rsidRPr="000C19BF">
        <w:rPr>
          <w:rFonts w:cs="Trebuchet MS"/>
          <w:b/>
          <w:color w:val="000000" w:themeColor="text1"/>
          <w:lang w:val="pt-BR" w:eastAsia="ro-RO"/>
        </w:rPr>
        <w:t>Aeroportul Internațional Oradea</w:t>
      </w:r>
    </w:p>
    <w:p w14:paraId="6D29E999"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Raport de autoevaluare pentru anul 2022: înregistrat</w:t>
      </w:r>
    </w:p>
    <w:p w14:paraId="7BF38645"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Este conform  cerințelor.</w:t>
      </w:r>
    </w:p>
    <w:p w14:paraId="4872F04A" w14:textId="77777777" w:rsidR="000C19BF" w:rsidRPr="00182DA5" w:rsidRDefault="000C19BF" w:rsidP="000C19BF">
      <w:pPr>
        <w:rPr>
          <w:rFonts w:cs="Trebuchet MS"/>
          <w:color w:val="000000" w:themeColor="text1"/>
          <w:lang w:val="pt-BR" w:eastAsia="ro-RO"/>
        </w:rPr>
      </w:pPr>
    </w:p>
    <w:p w14:paraId="7C791E05" w14:textId="77777777" w:rsidR="000C19BF" w:rsidRPr="000C19BF" w:rsidRDefault="000C19BF" w:rsidP="000C19BF">
      <w:pPr>
        <w:rPr>
          <w:rFonts w:cs="Trebuchet MS"/>
          <w:b/>
          <w:color w:val="000000" w:themeColor="text1"/>
          <w:lang w:val="pt-BR" w:eastAsia="ro-RO"/>
        </w:rPr>
      </w:pPr>
      <w:r w:rsidRPr="000C19BF">
        <w:rPr>
          <w:rFonts w:cs="Trebuchet MS"/>
          <w:b/>
          <w:color w:val="000000" w:themeColor="text1"/>
          <w:lang w:val="pt-BR" w:eastAsia="ro-RO"/>
        </w:rPr>
        <w:t>Aeroportul Internațional Satu Mare</w:t>
      </w:r>
    </w:p>
    <w:p w14:paraId="4D81AF89"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Raport de autoevaluare pentru anul 2022: înregistrat</w:t>
      </w:r>
    </w:p>
    <w:p w14:paraId="0337EF38"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Este conform  cerințelor.</w:t>
      </w:r>
    </w:p>
    <w:p w14:paraId="13E0DFA8"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Observații: Echipamentele specializate pentru realizarea controlului de securitate necesită îmbunătățiri.</w:t>
      </w:r>
    </w:p>
    <w:p w14:paraId="1C7C6B0E" w14:textId="77777777" w:rsidR="000C19BF" w:rsidRPr="000C19BF" w:rsidRDefault="000C19BF" w:rsidP="000C19BF">
      <w:pPr>
        <w:rPr>
          <w:rFonts w:cs="Trebuchet MS"/>
          <w:b/>
          <w:color w:val="000000" w:themeColor="text1"/>
          <w:lang w:val="pt-BR" w:eastAsia="ro-RO"/>
        </w:rPr>
      </w:pPr>
      <w:r w:rsidRPr="000C19BF">
        <w:rPr>
          <w:rFonts w:cs="Trebuchet MS"/>
          <w:b/>
          <w:color w:val="000000" w:themeColor="text1"/>
          <w:lang w:val="pt-BR" w:eastAsia="ro-RO"/>
        </w:rPr>
        <w:lastRenderedPageBreak/>
        <w:t>Aeroportul Internațional Sibiu</w:t>
      </w:r>
    </w:p>
    <w:p w14:paraId="6C23ABC9"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Raport de autoevaluare pentru anul 2022: înregistrat</w:t>
      </w:r>
    </w:p>
    <w:p w14:paraId="2F822499"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Observații: Este necesară reconfigurarea unor spații care se va realiza în maxim 90 zile de la data efectivă a aderării României la spațiul Schengen.</w:t>
      </w:r>
    </w:p>
    <w:p w14:paraId="2EC2CEAF" w14:textId="77777777" w:rsidR="000C19BF" w:rsidRPr="00182DA5" w:rsidRDefault="000C19BF" w:rsidP="000C19BF">
      <w:pPr>
        <w:rPr>
          <w:rFonts w:cs="Trebuchet MS"/>
          <w:color w:val="000000" w:themeColor="text1"/>
          <w:lang w:val="pt-BR" w:eastAsia="ro-RO"/>
        </w:rPr>
      </w:pPr>
    </w:p>
    <w:p w14:paraId="027FE5E5" w14:textId="77777777" w:rsidR="000C19BF" w:rsidRPr="000C19BF" w:rsidRDefault="000C19BF" w:rsidP="000C19BF">
      <w:pPr>
        <w:rPr>
          <w:rFonts w:cs="Trebuchet MS"/>
          <w:b/>
          <w:color w:val="000000" w:themeColor="text1"/>
          <w:lang w:val="pt-BR" w:eastAsia="ro-RO"/>
        </w:rPr>
      </w:pPr>
      <w:r w:rsidRPr="000C19BF">
        <w:rPr>
          <w:rFonts w:cs="Trebuchet MS"/>
          <w:b/>
          <w:color w:val="000000" w:themeColor="text1"/>
          <w:lang w:val="pt-BR" w:eastAsia="ro-RO"/>
        </w:rPr>
        <w:t>Aeroportul Internațional Suceava</w:t>
      </w:r>
    </w:p>
    <w:p w14:paraId="7FA33F41"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Raport de autoevaluare pentru anul 2022: înregistrat</w:t>
      </w:r>
    </w:p>
    <w:p w14:paraId="34BEA23E" w14:textId="77777777" w:rsidR="000C19BF" w:rsidRDefault="000C19BF" w:rsidP="000C19BF">
      <w:pPr>
        <w:rPr>
          <w:rFonts w:cs="Trebuchet MS"/>
          <w:color w:val="000000" w:themeColor="text1"/>
          <w:lang w:val="pt-BR" w:eastAsia="ro-RO"/>
        </w:rPr>
      </w:pPr>
      <w:r w:rsidRPr="00182DA5">
        <w:rPr>
          <w:rFonts w:cs="Trebuchet MS"/>
          <w:color w:val="000000" w:themeColor="text1"/>
          <w:lang w:val="pt-BR" w:eastAsia="ro-RO"/>
        </w:rPr>
        <w:t>- Observații: aeroportul are în derulare investiția “Extindere terminal pasageri” (95% realizat) prin care va  îndeplini cerințele Schengen de certificare ca aeroport internațional, cu termen de finalizare anul 2023.</w:t>
      </w:r>
    </w:p>
    <w:p w14:paraId="25E348F6" w14:textId="77777777" w:rsidR="000C19BF" w:rsidRPr="00182DA5" w:rsidRDefault="000C19BF" w:rsidP="000C19BF">
      <w:pPr>
        <w:rPr>
          <w:rFonts w:cs="Trebuchet MS"/>
          <w:color w:val="000000" w:themeColor="text1"/>
          <w:lang w:val="pt-BR" w:eastAsia="ro-RO"/>
        </w:rPr>
      </w:pPr>
    </w:p>
    <w:p w14:paraId="1062F839" w14:textId="77777777" w:rsidR="000C19BF" w:rsidRPr="000C19BF" w:rsidRDefault="000C19BF" w:rsidP="000C19BF">
      <w:pPr>
        <w:rPr>
          <w:rFonts w:cs="Trebuchet MS"/>
          <w:b/>
          <w:color w:val="000000" w:themeColor="text1"/>
          <w:lang w:val="pt-BR" w:eastAsia="ro-RO"/>
        </w:rPr>
      </w:pPr>
      <w:r w:rsidRPr="000C19BF">
        <w:rPr>
          <w:rFonts w:cs="Trebuchet MS"/>
          <w:b/>
          <w:color w:val="000000" w:themeColor="text1"/>
          <w:lang w:val="pt-BR" w:eastAsia="ro-RO"/>
        </w:rPr>
        <w:t>Aeroportul Internațional Târgu Mureş</w:t>
      </w:r>
    </w:p>
    <w:p w14:paraId="3FD95210"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Raport de autoevaluare pentru anul 2022: înregistrat</w:t>
      </w:r>
    </w:p>
    <w:p w14:paraId="0F2E01DD"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Este conform  cerințelor.</w:t>
      </w:r>
    </w:p>
    <w:p w14:paraId="730A2AC9" w14:textId="77777777" w:rsidR="000C19BF" w:rsidRPr="00182DA5" w:rsidRDefault="000C19BF" w:rsidP="000C19BF">
      <w:pPr>
        <w:rPr>
          <w:rFonts w:cs="Trebuchet MS"/>
          <w:color w:val="000000" w:themeColor="text1"/>
          <w:lang w:val="pt-BR" w:eastAsia="ro-RO"/>
        </w:rPr>
      </w:pPr>
    </w:p>
    <w:p w14:paraId="0B424EDA" w14:textId="77777777" w:rsidR="000C19BF" w:rsidRPr="000C19BF" w:rsidRDefault="000C19BF" w:rsidP="000C19BF">
      <w:pPr>
        <w:rPr>
          <w:rFonts w:cs="Trebuchet MS"/>
          <w:b/>
          <w:color w:val="000000" w:themeColor="text1"/>
          <w:lang w:val="pt-BR" w:eastAsia="ro-RO"/>
        </w:rPr>
      </w:pPr>
      <w:r w:rsidRPr="000C19BF">
        <w:rPr>
          <w:rFonts w:cs="Trebuchet MS"/>
          <w:b/>
          <w:color w:val="000000" w:themeColor="text1"/>
          <w:lang w:val="pt-BR" w:eastAsia="ro-RO"/>
        </w:rPr>
        <w:t>Aeroportul Internațional Timișoara</w:t>
      </w:r>
    </w:p>
    <w:p w14:paraId="09D7C289"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Raport de autoevaluare pentru anul 2022: înregistrat</w:t>
      </w:r>
    </w:p>
    <w:p w14:paraId="354EC43B"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Este conform  cerințelor</w:t>
      </w:r>
    </w:p>
    <w:p w14:paraId="29CAE9B2" w14:textId="77777777" w:rsidR="000C19BF" w:rsidRDefault="000C19BF" w:rsidP="000C19BF">
      <w:pPr>
        <w:rPr>
          <w:rFonts w:cs="Trebuchet MS"/>
          <w:color w:val="000000" w:themeColor="text1"/>
          <w:lang w:val="pt-BR" w:eastAsia="ro-RO"/>
        </w:rPr>
      </w:pPr>
      <w:r w:rsidRPr="00182DA5">
        <w:rPr>
          <w:rFonts w:cs="Trebuchet MS"/>
          <w:color w:val="000000" w:themeColor="text1"/>
          <w:lang w:val="pt-BR" w:eastAsia="ro-RO"/>
        </w:rPr>
        <w:t>- Observații: Este necesară reconfigurarea unor spații care se va realiza în maxim 10 zile de la data efectivă a aderării României la spațiul Schengen.</w:t>
      </w:r>
    </w:p>
    <w:p w14:paraId="1B72BAA5" w14:textId="77777777" w:rsidR="000C19BF" w:rsidRPr="00182DA5" w:rsidRDefault="000C19BF" w:rsidP="000C19BF">
      <w:pPr>
        <w:rPr>
          <w:rFonts w:cs="Trebuchet MS"/>
          <w:color w:val="000000" w:themeColor="text1"/>
          <w:lang w:val="pt-BR" w:eastAsia="ro-RO"/>
        </w:rPr>
      </w:pPr>
    </w:p>
    <w:p w14:paraId="68741878" w14:textId="77777777" w:rsidR="000C19BF" w:rsidRPr="000C19BF" w:rsidRDefault="000C19BF" w:rsidP="000C19BF">
      <w:pPr>
        <w:rPr>
          <w:rFonts w:cs="Trebuchet MS"/>
          <w:b/>
          <w:color w:val="000000" w:themeColor="text1"/>
          <w:lang w:val="pt-BR" w:eastAsia="ro-RO"/>
        </w:rPr>
      </w:pPr>
      <w:r w:rsidRPr="000C19BF">
        <w:rPr>
          <w:rFonts w:cs="Trebuchet MS"/>
          <w:b/>
          <w:color w:val="000000" w:themeColor="text1"/>
          <w:lang w:val="pt-BR" w:eastAsia="ro-RO"/>
        </w:rPr>
        <w:t>Aeroportul Internațional Tulcea</w:t>
      </w:r>
    </w:p>
    <w:p w14:paraId="48DBA662"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xml:space="preserve">- Raport de autoevaluare pentru anul 2022: înregistrat </w:t>
      </w:r>
    </w:p>
    <w:p w14:paraId="2D8AE1EF" w14:textId="77777777" w:rsidR="000C19BF" w:rsidRDefault="000C19BF" w:rsidP="000C19BF">
      <w:pPr>
        <w:rPr>
          <w:rFonts w:cs="Trebuchet MS"/>
          <w:color w:val="000000" w:themeColor="text1"/>
          <w:lang w:val="pt-BR" w:eastAsia="ro-RO"/>
        </w:rPr>
      </w:pPr>
      <w:r w:rsidRPr="00182DA5">
        <w:rPr>
          <w:rFonts w:cs="Trebuchet MS"/>
          <w:color w:val="000000" w:themeColor="text1"/>
          <w:lang w:val="pt-BR" w:eastAsia="ro-RO"/>
        </w:rPr>
        <w:t>- Este conform  cerințelor.</w:t>
      </w:r>
    </w:p>
    <w:p w14:paraId="1B6F050A" w14:textId="77777777" w:rsidR="000C19BF" w:rsidRPr="00182DA5" w:rsidRDefault="000C19BF" w:rsidP="000C19BF">
      <w:pPr>
        <w:rPr>
          <w:rFonts w:cs="Trebuchet MS"/>
          <w:color w:val="000000" w:themeColor="text1"/>
          <w:lang w:val="pt-BR" w:eastAsia="ro-RO"/>
        </w:rPr>
      </w:pPr>
    </w:p>
    <w:p w14:paraId="440A499E" w14:textId="77777777" w:rsidR="000C19BF" w:rsidRPr="000C19BF" w:rsidRDefault="000C19BF" w:rsidP="000C19BF">
      <w:pPr>
        <w:rPr>
          <w:rFonts w:cs="Trebuchet MS"/>
          <w:b/>
          <w:color w:val="000000" w:themeColor="text1"/>
          <w:lang w:val="pt-BR" w:eastAsia="ro-RO"/>
        </w:rPr>
      </w:pPr>
      <w:r w:rsidRPr="000C19BF">
        <w:rPr>
          <w:rFonts w:cs="Trebuchet MS"/>
          <w:b/>
          <w:color w:val="000000" w:themeColor="text1"/>
          <w:lang w:val="pt-BR" w:eastAsia="ro-RO"/>
        </w:rPr>
        <w:t>Aeroportul Tuzla</w:t>
      </w:r>
    </w:p>
    <w:p w14:paraId="59B70A4A"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Raport de autoevaluare pentru anul 2022: -</w:t>
      </w:r>
    </w:p>
    <w:p w14:paraId="5E129531" w14:textId="77777777" w:rsidR="000C19BF" w:rsidRPr="00182DA5" w:rsidRDefault="000C19BF" w:rsidP="000C19BF">
      <w:pPr>
        <w:rPr>
          <w:rFonts w:cs="Trebuchet MS"/>
          <w:color w:val="000000" w:themeColor="text1"/>
          <w:lang w:val="pt-BR" w:eastAsia="ro-RO"/>
        </w:rPr>
      </w:pPr>
      <w:r w:rsidRPr="00182DA5">
        <w:rPr>
          <w:rFonts w:cs="Trebuchet MS"/>
          <w:color w:val="000000" w:themeColor="text1"/>
          <w:lang w:val="pt-BR" w:eastAsia="ro-RO"/>
        </w:rPr>
        <w:t xml:space="preserve">- Observații: nu există HG pentru deschiderea unui nou punct de frontieră; există un protocol cu poliția de frontieră pentru rezolvarea situațiilor punctuale legate de zborurile offshore. </w:t>
      </w:r>
    </w:p>
    <w:p w14:paraId="09F2709D" w14:textId="77777777" w:rsidR="000C19BF" w:rsidRPr="00182DA5" w:rsidRDefault="000C19BF" w:rsidP="000C19BF">
      <w:pPr>
        <w:spacing w:line="276" w:lineRule="auto"/>
        <w:rPr>
          <w:rFonts w:cs="Trebuchet MS"/>
          <w:b/>
          <w:color w:val="000000" w:themeColor="text1"/>
          <w:lang w:val="pt-BR" w:eastAsia="ro-RO"/>
        </w:rPr>
      </w:pPr>
    </w:p>
    <w:p w14:paraId="367BF7E8" w14:textId="77777777" w:rsidR="000C19BF" w:rsidRPr="00A63852" w:rsidRDefault="000C19BF" w:rsidP="000C19BF">
      <w:pPr>
        <w:spacing w:after="120" w:line="360" w:lineRule="auto"/>
        <w:rPr>
          <w:b/>
          <w:u w:val="single"/>
        </w:rPr>
      </w:pPr>
      <w:r w:rsidRPr="00A63852">
        <w:rPr>
          <w:b/>
        </w:rPr>
        <w:t xml:space="preserve">ANEXA 3 -  </w:t>
      </w:r>
      <w:r w:rsidRPr="00A63852">
        <w:rPr>
          <w:b/>
          <w:u w:val="single"/>
        </w:rPr>
        <w:t>INVESTIȚII ÎN INFRASTRUCTURĂ</w:t>
      </w:r>
    </w:p>
    <w:p w14:paraId="4CE249E9" w14:textId="77777777" w:rsidR="000C19BF" w:rsidRPr="00A63852" w:rsidRDefault="000C19BF" w:rsidP="000C19BF">
      <w:pPr>
        <w:pStyle w:val="ListParagraph"/>
        <w:ind w:left="90"/>
        <w:jc w:val="both"/>
        <w:rPr>
          <w:b/>
          <w:u w:val="single"/>
        </w:rPr>
      </w:pPr>
      <w:r w:rsidRPr="00A63852">
        <w:rPr>
          <w:b/>
          <w:u w:val="single"/>
        </w:rPr>
        <w:t>A1.1 Proiecte de investiții în infrastructură finalizate în 2022</w:t>
      </w:r>
    </w:p>
    <w:p w14:paraId="203A4630" w14:textId="77777777" w:rsidR="000C19BF" w:rsidRPr="00A63852" w:rsidRDefault="000C19BF" w:rsidP="000C19BF">
      <w:pPr>
        <w:pStyle w:val="ListParagraph"/>
        <w:ind w:left="90"/>
        <w:jc w:val="both"/>
        <w:rPr>
          <w:b/>
          <w:u w:val="single"/>
        </w:rPr>
      </w:pPr>
    </w:p>
    <w:p w14:paraId="76A37168" w14:textId="77777777" w:rsidR="000C19BF" w:rsidRPr="007A4F5D" w:rsidRDefault="000C19BF" w:rsidP="000C19BF">
      <w:pPr>
        <w:pStyle w:val="ListParagraph"/>
        <w:ind w:left="90"/>
        <w:jc w:val="both"/>
        <w:rPr>
          <w:u w:val="single"/>
        </w:rPr>
      </w:pPr>
      <w:r w:rsidRPr="007A4F5D">
        <w:rPr>
          <w:u w:val="single"/>
        </w:rPr>
        <w:t xml:space="preserve">Aeroportul Internațional “Henri Coandă” București </w:t>
      </w:r>
    </w:p>
    <w:p w14:paraId="7742980A" w14:textId="77777777" w:rsidR="000C19BF" w:rsidRPr="007A4F5D" w:rsidRDefault="000C19BF" w:rsidP="000C19BF">
      <w:pPr>
        <w:pStyle w:val="ListParagraph"/>
        <w:ind w:left="90"/>
        <w:jc w:val="both"/>
        <w:rPr>
          <w:u w:val="single"/>
        </w:rPr>
      </w:pPr>
      <w:r w:rsidRPr="007A4F5D">
        <w:rPr>
          <w:u w:val="single"/>
        </w:rPr>
        <w:t>Denumire proiect: Reabilitare cale de rulare Delta, cu ridicarea PCN la nivelul PDA 1</w:t>
      </w:r>
    </w:p>
    <w:p w14:paraId="50CFC22D" w14:textId="77777777" w:rsidR="000C19BF" w:rsidRPr="007A4F5D" w:rsidRDefault="000C19BF" w:rsidP="000C19BF">
      <w:pPr>
        <w:pStyle w:val="ListParagraph"/>
        <w:ind w:left="90"/>
        <w:jc w:val="both"/>
        <w:rPr>
          <w:u w:val="single"/>
        </w:rPr>
      </w:pPr>
      <w:r w:rsidRPr="007A4F5D">
        <w:rPr>
          <w:u w:val="single"/>
        </w:rPr>
        <w:t xml:space="preserve">Sursa de finanțare: Surse proprii </w:t>
      </w:r>
    </w:p>
    <w:p w14:paraId="4D590CA4" w14:textId="77777777" w:rsidR="000C19BF" w:rsidRPr="007A4F5D" w:rsidRDefault="000C19BF" w:rsidP="000C19BF">
      <w:pPr>
        <w:pStyle w:val="ListParagraph"/>
        <w:ind w:left="90"/>
        <w:jc w:val="both"/>
        <w:rPr>
          <w:u w:val="single"/>
        </w:rPr>
      </w:pPr>
      <w:r w:rsidRPr="007A4F5D">
        <w:rPr>
          <w:u w:val="single"/>
        </w:rPr>
        <w:t xml:space="preserve">Valoare proiect: 34.272 mii lei </w:t>
      </w:r>
    </w:p>
    <w:p w14:paraId="6C46D6AD" w14:textId="77777777" w:rsidR="000C19BF" w:rsidRPr="007A4F5D" w:rsidRDefault="000C19BF" w:rsidP="000C19BF">
      <w:pPr>
        <w:pStyle w:val="ListParagraph"/>
        <w:ind w:left="90"/>
        <w:jc w:val="both"/>
        <w:rPr>
          <w:u w:val="single"/>
        </w:rPr>
      </w:pPr>
      <w:r w:rsidRPr="007A4F5D">
        <w:rPr>
          <w:u w:val="single"/>
        </w:rPr>
        <w:t>Finalizare proiect: 2022</w:t>
      </w:r>
    </w:p>
    <w:p w14:paraId="74A6A8A6" w14:textId="77777777" w:rsidR="000C19BF" w:rsidRPr="007A4F5D" w:rsidRDefault="000C19BF" w:rsidP="000C19BF">
      <w:pPr>
        <w:pStyle w:val="ListParagraph"/>
        <w:ind w:left="90"/>
        <w:jc w:val="both"/>
        <w:rPr>
          <w:u w:val="single"/>
        </w:rPr>
      </w:pPr>
    </w:p>
    <w:p w14:paraId="38A0E79C" w14:textId="77777777" w:rsidR="000C19BF" w:rsidRPr="007A4F5D" w:rsidRDefault="000C19BF" w:rsidP="000C19BF">
      <w:pPr>
        <w:pStyle w:val="ListParagraph"/>
        <w:ind w:left="90"/>
        <w:jc w:val="both"/>
        <w:rPr>
          <w:u w:val="single"/>
        </w:rPr>
      </w:pPr>
      <w:r w:rsidRPr="007A4F5D">
        <w:rPr>
          <w:u w:val="single"/>
        </w:rPr>
        <w:t xml:space="preserve">Aeroportul Internațional “Henri Coandă” București </w:t>
      </w:r>
    </w:p>
    <w:p w14:paraId="0FE21687" w14:textId="77777777" w:rsidR="000C19BF" w:rsidRPr="007A4F5D" w:rsidRDefault="000C19BF" w:rsidP="000C19BF">
      <w:pPr>
        <w:pStyle w:val="ListParagraph"/>
        <w:ind w:left="90"/>
        <w:jc w:val="both"/>
        <w:rPr>
          <w:u w:val="single"/>
        </w:rPr>
      </w:pPr>
      <w:r w:rsidRPr="007A4F5D">
        <w:rPr>
          <w:u w:val="single"/>
        </w:rPr>
        <w:t xml:space="preserve">Denumire proiect: Modernizarea PDA 2 (08L-26R) și resistematizarea zonei de siguranță aferentă (inclusiv la căile de rulare N,V,W,O) </w:t>
      </w:r>
    </w:p>
    <w:p w14:paraId="6F86FE20" w14:textId="77777777" w:rsidR="000C19BF" w:rsidRPr="007A4F5D" w:rsidRDefault="000C19BF" w:rsidP="000C19BF">
      <w:pPr>
        <w:pStyle w:val="ListParagraph"/>
        <w:ind w:left="90"/>
        <w:jc w:val="both"/>
        <w:rPr>
          <w:u w:val="single"/>
        </w:rPr>
      </w:pPr>
      <w:r w:rsidRPr="007A4F5D">
        <w:rPr>
          <w:u w:val="single"/>
        </w:rPr>
        <w:t xml:space="preserve">Sursa de finanțare: surse proprii </w:t>
      </w:r>
    </w:p>
    <w:p w14:paraId="28CFFD99" w14:textId="77777777" w:rsidR="000C19BF" w:rsidRPr="007A4F5D" w:rsidRDefault="000C19BF" w:rsidP="000C19BF">
      <w:pPr>
        <w:pStyle w:val="ListParagraph"/>
        <w:ind w:left="90"/>
        <w:jc w:val="both"/>
        <w:rPr>
          <w:u w:val="single"/>
        </w:rPr>
      </w:pPr>
      <w:r w:rsidRPr="007A4F5D">
        <w:rPr>
          <w:u w:val="single"/>
        </w:rPr>
        <w:t xml:space="preserve">Valoare proiect: 153.024 mii lei </w:t>
      </w:r>
    </w:p>
    <w:p w14:paraId="4E40A6AE" w14:textId="77777777" w:rsidR="000C19BF" w:rsidRPr="007A4F5D" w:rsidRDefault="000C19BF" w:rsidP="000C19BF">
      <w:pPr>
        <w:pStyle w:val="ListParagraph"/>
        <w:ind w:left="90"/>
        <w:jc w:val="both"/>
        <w:rPr>
          <w:u w:val="single"/>
        </w:rPr>
      </w:pPr>
      <w:r w:rsidRPr="007A4F5D">
        <w:rPr>
          <w:u w:val="single"/>
        </w:rPr>
        <w:t>Finalizare proiect: 2022</w:t>
      </w:r>
    </w:p>
    <w:p w14:paraId="214741B9" w14:textId="77777777" w:rsidR="000C19BF" w:rsidRPr="007A4F5D" w:rsidRDefault="000C19BF" w:rsidP="000C19BF">
      <w:pPr>
        <w:pStyle w:val="ListParagraph"/>
        <w:ind w:left="90"/>
        <w:jc w:val="both"/>
        <w:rPr>
          <w:u w:val="single"/>
        </w:rPr>
      </w:pPr>
    </w:p>
    <w:p w14:paraId="45B107E2" w14:textId="77777777" w:rsidR="000C19BF" w:rsidRPr="007A4F5D" w:rsidRDefault="000C19BF" w:rsidP="000C19BF">
      <w:pPr>
        <w:pStyle w:val="ListParagraph"/>
        <w:ind w:left="90"/>
        <w:jc w:val="both"/>
        <w:rPr>
          <w:u w:val="single"/>
        </w:rPr>
      </w:pPr>
      <w:r w:rsidRPr="007A4F5D">
        <w:rPr>
          <w:u w:val="single"/>
        </w:rPr>
        <w:t>Aeroclubul României</w:t>
      </w:r>
    </w:p>
    <w:p w14:paraId="3388535A" w14:textId="77777777" w:rsidR="000C19BF" w:rsidRPr="007A4F5D" w:rsidRDefault="000C19BF" w:rsidP="000C19BF">
      <w:pPr>
        <w:pStyle w:val="ListParagraph"/>
        <w:ind w:left="90"/>
        <w:jc w:val="both"/>
        <w:rPr>
          <w:u w:val="single"/>
        </w:rPr>
      </w:pPr>
      <w:r w:rsidRPr="007A4F5D">
        <w:rPr>
          <w:u w:val="single"/>
        </w:rPr>
        <w:t xml:space="preserve">Denumire proiect: Modernizare și extindere infrastructură la  Aeroclubul Teritorial "Aurel Vlaicu" Clinceni </w:t>
      </w:r>
    </w:p>
    <w:p w14:paraId="0FF26CE7" w14:textId="77777777" w:rsidR="000C19BF" w:rsidRPr="007A4F5D" w:rsidRDefault="000C19BF" w:rsidP="000C19BF">
      <w:pPr>
        <w:pStyle w:val="ListParagraph"/>
        <w:ind w:left="90"/>
        <w:jc w:val="both"/>
        <w:rPr>
          <w:u w:val="single"/>
        </w:rPr>
      </w:pPr>
      <w:r w:rsidRPr="007A4F5D">
        <w:rPr>
          <w:u w:val="single"/>
        </w:rPr>
        <w:t>Sursa de finanțare: Buget de Stat</w:t>
      </w:r>
    </w:p>
    <w:p w14:paraId="62489F26" w14:textId="77777777" w:rsidR="000C19BF" w:rsidRPr="007A4F5D" w:rsidRDefault="000C19BF" w:rsidP="000C19BF">
      <w:pPr>
        <w:pStyle w:val="ListParagraph"/>
        <w:ind w:left="90"/>
        <w:jc w:val="both"/>
        <w:rPr>
          <w:u w:val="single"/>
        </w:rPr>
      </w:pPr>
      <w:r w:rsidRPr="007A4F5D">
        <w:rPr>
          <w:u w:val="single"/>
        </w:rPr>
        <w:t xml:space="preserve">Valoare proiect: 2.150 mii lei  </w:t>
      </w:r>
    </w:p>
    <w:p w14:paraId="170E6EB7" w14:textId="77777777" w:rsidR="000C19BF" w:rsidRPr="007A4F5D" w:rsidRDefault="000C19BF" w:rsidP="000C19BF">
      <w:pPr>
        <w:pStyle w:val="ListParagraph"/>
        <w:ind w:left="90"/>
        <w:jc w:val="both"/>
        <w:rPr>
          <w:u w:val="single"/>
        </w:rPr>
      </w:pPr>
      <w:r w:rsidRPr="007A4F5D">
        <w:rPr>
          <w:u w:val="single"/>
        </w:rPr>
        <w:t>Finalizare proiect: 2022</w:t>
      </w:r>
    </w:p>
    <w:p w14:paraId="1FBA2A44" w14:textId="77777777" w:rsidR="000C19BF" w:rsidRPr="007A4F5D" w:rsidRDefault="000C19BF" w:rsidP="000C19BF">
      <w:pPr>
        <w:pStyle w:val="ListParagraph"/>
        <w:ind w:left="90"/>
        <w:jc w:val="both"/>
        <w:rPr>
          <w:u w:val="single"/>
        </w:rPr>
      </w:pPr>
    </w:p>
    <w:p w14:paraId="43F426A1" w14:textId="77777777" w:rsidR="000C19BF" w:rsidRPr="007A4F5D" w:rsidRDefault="000C19BF" w:rsidP="000C19BF">
      <w:pPr>
        <w:pStyle w:val="ListParagraph"/>
        <w:ind w:left="90"/>
        <w:jc w:val="both"/>
        <w:rPr>
          <w:u w:val="single"/>
        </w:rPr>
      </w:pPr>
      <w:r w:rsidRPr="007A4F5D">
        <w:rPr>
          <w:u w:val="single"/>
        </w:rPr>
        <w:t>Aeroclubul României</w:t>
      </w:r>
    </w:p>
    <w:p w14:paraId="087AC39C" w14:textId="77777777" w:rsidR="000C19BF" w:rsidRPr="007A4F5D" w:rsidRDefault="000C19BF" w:rsidP="000C19BF">
      <w:pPr>
        <w:pStyle w:val="ListParagraph"/>
        <w:ind w:left="90"/>
        <w:jc w:val="both"/>
        <w:rPr>
          <w:u w:val="single"/>
        </w:rPr>
      </w:pPr>
      <w:r w:rsidRPr="007A4F5D">
        <w:rPr>
          <w:u w:val="single"/>
        </w:rPr>
        <w:t>Denumire proiect: Infrastructură rutieră, canalizare exterioară, reabilitare hangar c1 și modernizare hangar c9” Aerodrom Sânpetru</w:t>
      </w:r>
    </w:p>
    <w:p w14:paraId="68AEF855" w14:textId="77777777" w:rsidR="000C19BF" w:rsidRPr="007A4F5D" w:rsidRDefault="000C19BF" w:rsidP="000C19BF">
      <w:pPr>
        <w:pStyle w:val="ListParagraph"/>
        <w:ind w:left="90"/>
        <w:jc w:val="both"/>
        <w:rPr>
          <w:u w:val="single"/>
        </w:rPr>
      </w:pPr>
      <w:r w:rsidRPr="007A4F5D">
        <w:rPr>
          <w:u w:val="single"/>
        </w:rPr>
        <w:t>Sursa de finanțare: Buget de Stat</w:t>
      </w:r>
    </w:p>
    <w:p w14:paraId="1B79CBB8" w14:textId="77777777" w:rsidR="000C19BF" w:rsidRPr="007A4F5D" w:rsidRDefault="000C19BF" w:rsidP="000C19BF">
      <w:pPr>
        <w:pStyle w:val="ListParagraph"/>
        <w:ind w:left="90"/>
        <w:jc w:val="both"/>
        <w:rPr>
          <w:u w:val="single"/>
        </w:rPr>
      </w:pPr>
      <w:r w:rsidRPr="007A4F5D">
        <w:rPr>
          <w:u w:val="single"/>
        </w:rPr>
        <w:t>Valoare proiect: 505 mii lei</w:t>
      </w:r>
    </w:p>
    <w:p w14:paraId="2A890878" w14:textId="77777777" w:rsidR="000C19BF" w:rsidRPr="007A4F5D" w:rsidRDefault="000C19BF" w:rsidP="000C19BF">
      <w:pPr>
        <w:pStyle w:val="ListParagraph"/>
        <w:ind w:left="90"/>
        <w:jc w:val="both"/>
        <w:rPr>
          <w:u w:val="single"/>
        </w:rPr>
      </w:pPr>
      <w:r w:rsidRPr="007A4F5D">
        <w:rPr>
          <w:u w:val="single"/>
        </w:rPr>
        <w:t>Finalizare proiect: 2022</w:t>
      </w:r>
    </w:p>
    <w:p w14:paraId="6616A707" w14:textId="77777777" w:rsidR="000C19BF" w:rsidRPr="007A4F5D" w:rsidRDefault="000C19BF" w:rsidP="000C19BF">
      <w:pPr>
        <w:pStyle w:val="ListParagraph"/>
        <w:ind w:left="90"/>
        <w:jc w:val="both"/>
        <w:rPr>
          <w:u w:val="single"/>
        </w:rPr>
      </w:pPr>
    </w:p>
    <w:p w14:paraId="7C1D8EB7" w14:textId="77777777" w:rsidR="000C19BF" w:rsidRPr="007A4F5D" w:rsidRDefault="000C19BF" w:rsidP="000C19BF">
      <w:pPr>
        <w:pStyle w:val="ListParagraph"/>
        <w:ind w:left="90"/>
        <w:jc w:val="both"/>
        <w:rPr>
          <w:u w:val="single"/>
        </w:rPr>
      </w:pPr>
      <w:r w:rsidRPr="007A4F5D">
        <w:rPr>
          <w:u w:val="single"/>
        </w:rPr>
        <w:t>Aeroportul Internațional Constanța</w:t>
      </w:r>
    </w:p>
    <w:p w14:paraId="14F8FA25" w14:textId="77777777" w:rsidR="000C19BF" w:rsidRPr="007A4F5D" w:rsidRDefault="000C19BF" w:rsidP="000C19BF">
      <w:pPr>
        <w:pStyle w:val="ListParagraph"/>
        <w:ind w:left="90"/>
        <w:jc w:val="both"/>
        <w:rPr>
          <w:u w:val="single"/>
        </w:rPr>
      </w:pPr>
      <w:r w:rsidRPr="007A4F5D">
        <w:rPr>
          <w:u w:val="single"/>
        </w:rPr>
        <w:t>Denumire proiect: Extindere și modernizare Punct Control 2 (PC2)</w:t>
      </w:r>
    </w:p>
    <w:p w14:paraId="2EA11411" w14:textId="77777777" w:rsidR="000C19BF" w:rsidRPr="007A4F5D" w:rsidRDefault="000C19BF" w:rsidP="000C19BF">
      <w:pPr>
        <w:pStyle w:val="ListParagraph"/>
        <w:ind w:left="90"/>
        <w:jc w:val="both"/>
        <w:rPr>
          <w:u w:val="single"/>
        </w:rPr>
      </w:pPr>
      <w:r w:rsidRPr="007A4F5D">
        <w:rPr>
          <w:u w:val="single"/>
        </w:rPr>
        <w:t>Sursa de finanțare: Buget de Stat + surse proprii</w:t>
      </w:r>
    </w:p>
    <w:p w14:paraId="748B939C" w14:textId="77777777" w:rsidR="000C19BF" w:rsidRPr="007A4F5D" w:rsidRDefault="000C19BF" w:rsidP="000C19BF">
      <w:pPr>
        <w:pStyle w:val="ListParagraph"/>
        <w:ind w:left="90"/>
        <w:jc w:val="both"/>
        <w:rPr>
          <w:u w:val="single"/>
        </w:rPr>
      </w:pPr>
      <w:r w:rsidRPr="007A4F5D">
        <w:rPr>
          <w:u w:val="single"/>
        </w:rPr>
        <w:t xml:space="preserve">Valoarea proiect: 742 mii lei </w:t>
      </w:r>
    </w:p>
    <w:p w14:paraId="29AAB3CC" w14:textId="77777777" w:rsidR="000C19BF" w:rsidRPr="007A4F5D" w:rsidRDefault="000C19BF" w:rsidP="000C19BF">
      <w:pPr>
        <w:pStyle w:val="ListParagraph"/>
        <w:ind w:left="90"/>
        <w:jc w:val="both"/>
        <w:rPr>
          <w:u w:val="single"/>
        </w:rPr>
      </w:pPr>
      <w:r w:rsidRPr="007A4F5D">
        <w:rPr>
          <w:u w:val="single"/>
        </w:rPr>
        <w:t>Finalizare proiect: 2022</w:t>
      </w:r>
    </w:p>
    <w:p w14:paraId="14C050C9" w14:textId="77777777" w:rsidR="000C19BF" w:rsidRPr="007A4F5D" w:rsidRDefault="000C19BF" w:rsidP="000C19BF">
      <w:pPr>
        <w:pStyle w:val="ListParagraph"/>
        <w:ind w:left="90"/>
        <w:jc w:val="both"/>
        <w:rPr>
          <w:u w:val="single"/>
        </w:rPr>
      </w:pPr>
    </w:p>
    <w:p w14:paraId="4AAC9686" w14:textId="77777777" w:rsidR="000C19BF" w:rsidRPr="007A4F5D" w:rsidRDefault="000C19BF" w:rsidP="000C19BF">
      <w:pPr>
        <w:pStyle w:val="ListParagraph"/>
        <w:ind w:left="90"/>
        <w:jc w:val="both"/>
        <w:rPr>
          <w:u w:val="single"/>
        </w:rPr>
      </w:pPr>
      <w:r w:rsidRPr="007A4F5D">
        <w:rPr>
          <w:u w:val="single"/>
        </w:rPr>
        <w:t>Aeroportul Internațional Timișoara</w:t>
      </w:r>
    </w:p>
    <w:p w14:paraId="5A1775E2" w14:textId="77777777" w:rsidR="000C19BF" w:rsidRPr="007A4F5D" w:rsidRDefault="000C19BF" w:rsidP="000C19BF">
      <w:pPr>
        <w:pStyle w:val="ListParagraph"/>
        <w:ind w:left="90"/>
        <w:jc w:val="both"/>
        <w:rPr>
          <w:u w:val="single"/>
        </w:rPr>
      </w:pPr>
      <w:r w:rsidRPr="007A4F5D">
        <w:rPr>
          <w:u w:val="single"/>
        </w:rPr>
        <w:t xml:space="preserve">Denumire proiect: Achiziție sistem integrat pentru controlul de securitate  </w:t>
      </w:r>
    </w:p>
    <w:p w14:paraId="51124BD2" w14:textId="77777777" w:rsidR="000C19BF" w:rsidRPr="007A4F5D" w:rsidRDefault="000C19BF" w:rsidP="000C19BF">
      <w:pPr>
        <w:pStyle w:val="ListParagraph"/>
        <w:ind w:left="90"/>
        <w:jc w:val="both"/>
        <w:rPr>
          <w:u w:val="single"/>
        </w:rPr>
      </w:pPr>
      <w:r w:rsidRPr="007A4F5D">
        <w:rPr>
          <w:u w:val="single"/>
        </w:rPr>
        <w:t>Sursa de finanțare: FEDR</w:t>
      </w:r>
    </w:p>
    <w:p w14:paraId="45F3A6A2" w14:textId="77777777" w:rsidR="000C19BF" w:rsidRPr="007A4F5D" w:rsidRDefault="000C19BF" w:rsidP="000C19BF">
      <w:pPr>
        <w:pStyle w:val="ListParagraph"/>
        <w:ind w:left="90"/>
        <w:jc w:val="both"/>
        <w:rPr>
          <w:u w:val="single"/>
        </w:rPr>
      </w:pPr>
      <w:r w:rsidRPr="007A4F5D">
        <w:rPr>
          <w:u w:val="single"/>
        </w:rPr>
        <w:t xml:space="preserve">Valoarea proiect: 39.303 mii lei </w:t>
      </w:r>
    </w:p>
    <w:p w14:paraId="2F4C6B8C" w14:textId="77777777" w:rsidR="000C19BF" w:rsidRPr="007A4F5D" w:rsidRDefault="000C19BF" w:rsidP="000C19BF">
      <w:pPr>
        <w:pStyle w:val="ListParagraph"/>
        <w:ind w:left="90"/>
        <w:jc w:val="both"/>
        <w:rPr>
          <w:u w:val="single"/>
        </w:rPr>
      </w:pPr>
      <w:r w:rsidRPr="007A4F5D">
        <w:rPr>
          <w:u w:val="single"/>
        </w:rPr>
        <w:t>Finalizare proiect: 2022</w:t>
      </w:r>
    </w:p>
    <w:p w14:paraId="21C69368" w14:textId="77777777" w:rsidR="000C19BF" w:rsidRPr="007A4F5D" w:rsidRDefault="000C19BF" w:rsidP="000C19BF">
      <w:pPr>
        <w:pStyle w:val="ListParagraph"/>
        <w:ind w:left="90"/>
        <w:jc w:val="both"/>
        <w:rPr>
          <w:u w:val="single"/>
        </w:rPr>
      </w:pPr>
    </w:p>
    <w:p w14:paraId="7683848A" w14:textId="77777777" w:rsidR="000C19BF" w:rsidRPr="007A4F5D" w:rsidRDefault="000C19BF" w:rsidP="000C19BF">
      <w:pPr>
        <w:pStyle w:val="ListParagraph"/>
        <w:ind w:left="90"/>
        <w:jc w:val="both"/>
        <w:rPr>
          <w:u w:val="single"/>
        </w:rPr>
      </w:pPr>
      <w:r w:rsidRPr="007A4F5D">
        <w:rPr>
          <w:u w:val="single"/>
        </w:rPr>
        <w:t>Școala Superioară de Aviație Civilă</w:t>
      </w:r>
    </w:p>
    <w:p w14:paraId="2E808EB5" w14:textId="77777777" w:rsidR="000C19BF" w:rsidRPr="007A4F5D" w:rsidRDefault="000C19BF" w:rsidP="000C19BF">
      <w:pPr>
        <w:pStyle w:val="ListParagraph"/>
        <w:ind w:left="90"/>
        <w:jc w:val="both"/>
        <w:rPr>
          <w:u w:val="single"/>
        </w:rPr>
      </w:pPr>
      <w:r w:rsidRPr="007A4F5D">
        <w:rPr>
          <w:u w:val="single"/>
        </w:rPr>
        <w:t>Denumire proiect: Realizare cale de rulare la Aerodromul G.V. Bibescu, comuna Târgșoru Vechi, sat Strejnicu, jud. Prahova</w:t>
      </w:r>
    </w:p>
    <w:p w14:paraId="14EF70E0" w14:textId="77777777" w:rsidR="000C19BF" w:rsidRPr="007A4F5D" w:rsidRDefault="000C19BF" w:rsidP="000C19BF">
      <w:pPr>
        <w:pStyle w:val="ListParagraph"/>
        <w:ind w:left="90"/>
        <w:jc w:val="both"/>
        <w:rPr>
          <w:u w:val="single"/>
        </w:rPr>
      </w:pPr>
      <w:r w:rsidRPr="007A4F5D">
        <w:rPr>
          <w:u w:val="single"/>
        </w:rPr>
        <w:t xml:space="preserve">Sursa de finanțare: Buget de Stat  </w:t>
      </w:r>
    </w:p>
    <w:p w14:paraId="40CA00EA" w14:textId="77777777" w:rsidR="000C19BF" w:rsidRPr="007A4F5D" w:rsidRDefault="000C19BF" w:rsidP="000C19BF">
      <w:pPr>
        <w:pStyle w:val="ListParagraph"/>
        <w:ind w:left="90"/>
        <w:jc w:val="both"/>
        <w:rPr>
          <w:u w:val="single"/>
        </w:rPr>
      </w:pPr>
      <w:r w:rsidRPr="007A4F5D">
        <w:rPr>
          <w:u w:val="single"/>
        </w:rPr>
        <w:t>Valoare proiect: 6.986 mii lei</w:t>
      </w:r>
    </w:p>
    <w:p w14:paraId="2091EC0C" w14:textId="77777777" w:rsidR="000C19BF" w:rsidRPr="007A4F5D" w:rsidRDefault="000C19BF" w:rsidP="000C19BF">
      <w:pPr>
        <w:pStyle w:val="ListParagraph"/>
        <w:ind w:left="90"/>
        <w:jc w:val="both"/>
        <w:rPr>
          <w:u w:val="single"/>
        </w:rPr>
      </w:pPr>
      <w:r w:rsidRPr="007A4F5D">
        <w:rPr>
          <w:u w:val="single"/>
        </w:rPr>
        <w:t>Finalizare proiect: 2022</w:t>
      </w:r>
    </w:p>
    <w:p w14:paraId="19195670" w14:textId="77777777" w:rsidR="000C19BF" w:rsidRPr="007A4F5D" w:rsidRDefault="000C19BF" w:rsidP="000C19BF">
      <w:pPr>
        <w:pStyle w:val="ListParagraph"/>
        <w:ind w:left="90"/>
        <w:jc w:val="both"/>
        <w:rPr>
          <w:u w:val="single"/>
        </w:rPr>
      </w:pPr>
    </w:p>
    <w:p w14:paraId="7C15C480" w14:textId="77777777" w:rsidR="000C19BF" w:rsidRPr="001E2E17" w:rsidRDefault="000C19BF" w:rsidP="000C19BF">
      <w:pPr>
        <w:pStyle w:val="ListParagraph"/>
        <w:ind w:left="90"/>
        <w:jc w:val="both"/>
        <w:rPr>
          <w:b/>
          <w:u w:val="single"/>
        </w:rPr>
      </w:pPr>
      <w:r w:rsidRPr="001E2E17">
        <w:rPr>
          <w:b/>
          <w:u w:val="single"/>
        </w:rPr>
        <w:t xml:space="preserve">A1.2 Proiecte de investiții în infrastructură în derulare </w:t>
      </w:r>
    </w:p>
    <w:p w14:paraId="6A205D15" w14:textId="77777777" w:rsidR="000C19BF" w:rsidRPr="001E2E17" w:rsidRDefault="000C19BF" w:rsidP="000C19BF">
      <w:pPr>
        <w:pStyle w:val="ListParagraph"/>
        <w:ind w:left="90"/>
        <w:jc w:val="both"/>
        <w:rPr>
          <w:b/>
          <w:u w:val="single"/>
        </w:rPr>
      </w:pPr>
    </w:p>
    <w:p w14:paraId="769FCEC2" w14:textId="77777777" w:rsidR="000C19BF" w:rsidRPr="007A4F5D" w:rsidRDefault="000C19BF" w:rsidP="000C19BF">
      <w:pPr>
        <w:pStyle w:val="ListParagraph"/>
        <w:ind w:left="90"/>
        <w:jc w:val="both"/>
        <w:rPr>
          <w:u w:val="single"/>
        </w:rPr>
      </w:pPr>
      <w:r w:rsidRPr="007A4F5D">
        <w:rPr>
          <w:u w:val="single"/>
        </w:rPr>
        <w:t xml:space="preserve">Aeroportul Internațional “Henri Coandă” București </w:t>
      </w:r>
    </w:p>
    <w:p w14:paraId="6BCBEA66" w14:textId="77777777" w:rsidR="000C19BF" w:rsidRPr="007A4F5D" w:rsidRDefault="000C19BF" w:rsidP="000C19BF">
      <w:pPr>
        <w:pStyle w:val="ListParagraph"/>
        <w:ind w:left="90"/>
        <w:jc w:val="both"/>
        <w:rPr>
          <w:u w:val="single"/>
        </w:rPr>
      </w:pPr>
      <w:r w:rsidRPr="007A4F5D">
        <w:rPr>
          <w:u w:val="single"/>
        </w:rPr>
        <w:t>Denumire proiect: Programul Strategic de Dezvoltare a Infrastructurii Aeroportuare pentru Aeroportul Internațional Henri Coandă București - aprobat prin Ordonanța Guvernului nr. 64/1999, cu modificările și completările ulterioare</w:t>
      </w:r>
    </w:p>
    <w:p w14:paraId="08EC4A10" w14:textId="77777777" w:rsidR="000C19BF" w:rsidRPr="007A4F5D" w:rsidRDefault="000C19BF" w:rsidP="000C19BF">
      <w:pPr>
        <w:pStyle w:val="ListParagraph"/>
        <w:ind w:left="90"/>
        <w:jc w:val="both"/>
        <w:rPr>
          <w:u w:val="single"/>
        </w:rPr>
      </w:pPr>
      <w:r w:rsidRPr="007A4F5D">
        <w:rPr>
          <w:u w:val="single"/>
        </w:rPr>
        <w:t>Sursa de finanțare: Venituri proprii + Credite bancare + buget de stat</w:t>
      </w:r>
    </w:p>
    <w:p w14:paraId="6BE1F6CA" w14:textId="77777777" w:rsidR="000C19BF" w:rsidRPr="007A4F5D" w:rsidRDefault="000C19BF" w:rsidP="000C19BF">
      <w:pPr>
        <w:pStyle w:val="ListParagraph"/>
        <w:ind w:left="90"/>
        <w:jc w:val="both"/>
        <w:rPr>
          <w:u w:val="single"/>
        </w:rPr>
      </w:pPr>
      <w:r w:rsidRPr="007A4F5D">
        <w:rPr>
          <w:u w:val="single"/>
        </w:rPr>
        <w:t>Valoare proiect: 4.778.264 mii lei</w:t>
      </w:r>
    </w:p>
    <w:p w14:paraId="56C59F50" w14:textId="77777777" w:rsidR="000C19BF" w:rsidRPr="007A4F5D" w:rsidRDefault="000C19BF" w:rsidP="000C19BF">
      <w:pPr>
        <w:pStyle w:val="ListParagraph"/>
        <w:ind w:left="90"/>
        <w:jc w:val="both"/>
        <w:rPr>
          <w:u w:val="single"/>
        </w:rPr>
      </w:pPr>
      <w:r w:rsidRPr="007A4F5D">
        <w:rPr>
          <w:u w:val="single"/>
        </w:rPr>
        <w:t>Finalizare proiect: 2028</w:t>
      </w:r>
    </w:p>
    <w:p w14:paraId="767DAAAF" w14:textId="77777777" w:rsidR="000C19BF" w:rsidRPr="007A4F5D" w:rsidRDefault="000C19BF" w:rsidP="000C19BF">
      <w:pPr>
        <w:pStyle w:val="ListParagraph"/>
        <w:ind w:left="90"/>
        <w:jc w:val="both"/>
        <w:rPr>
          <w:u w:val="single"/>
        </w:rPr>
      </w:pPr>
    </w:p>
    <w:p w14:paraId="6D0795E7" w14:textId="77777777" w:rsidR="000C19BF" w:rsidRPr="007A4F5D" w:rsidRDefault="000C19BF" w:rsidP="000C19BF">
      <w:pPr>
        <w:pStyle w:val="ListParagraph"/>
        <w:ind w:left="90"/>
        <w:jc w:val="both"/>
        <w:rPr>
          <w:u w:val="single"/>
        </w:rPr>
      </w:pPr>
      <w:r w:rsidRPr="007A4F5D">
        <w:rPr>
          <w:u w:val="single"/>
        </w:rPr>
        <w:t xml:space="preserve">Aeroportul Internațional “Henri Coandă” București </w:t>
      </w:r>
    </w:p>
    <w:p w14:paraId="570EA246" w14:textId="77777777" w:rsidR="000C19BF" w:rsidRPr="007A4F5D" w:rsidRDefault="000C19BF" w:rsidP="000C19BF">
      <w:pPr>
        <w:pStyle w:val="ListParagraph"/>
        <w:ind w:left="90"/>
        <w:jc w:val="both"/>
        <w:rPr>
          <w:u w:val="single"/>
        </w:rPr>
      </w:pPr>
      <w:r w:rsidRPr="007A4F5D">
        <w:rPr>
          <w:u w:val="single"/>
        </w:rPr>
        <w:t xml:space="preserve">Denumire proiect: Modernizare sistem parcări </w:t>
      </w:r>
    </w:p>
    <w:p w14:paraId="67742BDF" w14:textId="77777777" w:rsidR="000C19BF" w:rsidRPr="007A4F5D" w:rsidRDefault="000C19BF" w:rsidP="000C19BF">
      <w:pPr>
        <w:pStyle w:val="ListParagraph"/>
        <w:ind w:left="90"/>
        <w:jc w:val="both"/>
        <w:rPr>
          <w:u w:val="single"/>
        </w:rPr>
      </w:pPr>
      <w:r w:rsidRPr="007A4F5D">
        <w:rPr>
          <w:u w:val="single"/>
        </w:rPr>
        <w:t xml:space="preserve">Sursa de finanțare: surse proprii </w:t>
      </w:r>
    </w:p>
    <w:p w14:paraId="6EC3FF0C" w14:textId="77777777" w:rsidR="000C19BF" w:rsidRPr="007A4F5D" w:rsidRDefault="000C19BF" w:rsidP="000C19BF">
      <w:pPr>
        <w:pStyle w:val="ListParagraph"/>
        <w:ind w:left="90"/>
        <w:jc w:val="both"/>
        <w:rPr>
          <w:u w:val="single"/>
        </w:rPr>
      </w:pPr>
      <w:r w:rsidRPr="007A4F5D">
        <w:rPr>
          <w:u w:val="single"/>
        </w:rPr>
        <w:t xml:space="preserve">Valoare proiect: 17.850 mii lei </w:t>
      </w:r>
    </w:p>
    <w:p w14:paraId="701C64EB" w14:textId="77777777" w:rsidR="000C19BF" w:rsidRPr="007A4F5D" w:rsidRDefault="000C19BF" w:rsidP="000C19BF">
      <w:pPr>
        <w:pStyle w:val="ListParagraph"/>
        <w:ind w:left="90"/>
        <w:jc w:val="both"/>
        <w:rPr>
          <w:u w:val="single"/>
        </w:rPr>
      </w:pPr>
      <w:r w:rsidRPr="007A4F5D">
        <w:rPr>
          <w:u w:val="single"/>
        </w:rPr>
        <w:t>Finalizare proiect: 2023</w:t>
      </w:r>
    </w:p>
    <w:p w14:paraId="0C588B6D" w14:textId="77777777" w:rsidR="000C19BF" w:rsidRPr="007A4F5D" w:rsidRDefault="000C19BF" w:rsidP="000C19BF">
      <w:pPr>
        <w:pStyle w:val="ListParagraph"/>
        <w:ind w:left="90"/>
        <w:jc w:val="both"/>
        <w:rPr>
          <w:u w:val="single"/>
        </w:rPr>
      </w:pPr>
    </w:p>
    <w:p w14:paraId="3BE99869" w14:textId="77777777" w:rsidR="000C19BF" w:rsidRPr="007A4F5D" w:rsidRDefault="000C19BF" w:rsidP="000C19BF">
      <w:pPr>
        <w:pStyle w:val="ListParagraph"/>
        <w:ind w:left="90"/>
        <w:jc w:val="both"/>
        <w:rPr>
          <w:u w:val="single"/>
        </w:rPr>
      </w:pPr>
      <w:r w:rsidRPr="007A4F5D">
        <w:rPr>
          <w:u w:val="single"/>
        </w:rPr>
        <w:t xml:space="preserve">Aeroportul Internațional “Henri Coandă” București </w:t>
      </w:r>
    </w:p>
    <w:p w14:paraId="0B88B662" w14:textId="77777777" w:rsidR="000C19BF" w:rsidRPr="007A4F5D" w:rsidRDefault="000C19BF" w:rsidP="000C19BF">
      <w:pPr>
        <w:pStyle w:val="ListParagraph"/>
        <w:ind w:left="90"/>
        <w:jc w:val="both"/>
        <w:rPr>
          <w:u w:val="single"/>
        </w:rPr>
      </w:pPr>
      <w:r w:rsidRPr="007A4F5D">
        <w:rPr>
          <w:u w:val="single"/>
        </w:rPr>
        <w:t>Denumire proiect: Extinderea spre nord a platformei nr. 1 de staționare a aeronavelor la AIHCB</w:t>
      </w:r>
    </w:p>
    <w:p w14:paraId="16C996F6" w14:textId="77777777" w:rsidR="000C19BF" w:rsidRPr="007A4F5D" w:rsidRDefault="000C19BF" w:rsidP="000C19BF">
      <w:pPr>
        <w:pStyle w:val="ListParagraph"/>
        <w:ind w:left="90"/>
        <w:jc w:val="both"/>
        <w:rPr>
          <w:u w:val="single"/>
        </w:rPr>
      </w:pPr>
      <w:r w:rsidRPr="007A4F5D">
        <w:rPr>
          <w:u w:val="single"/>
        </w:rPr>
        <w:t xml:space="preserve">Sursa de finanțare: Surse proprii </w:t>
      </w:r>
    </w:p>
    <w:p w14:paraId="4EB1082C" w14:textId="77777777" w:rsidR="000C19BF" w:rsidRPr="007A4F5D" w:rsidRDefault="000C19BF" w:rsidP="000C19BF">
      <w:pPr>
        <w:pStyle w:val="ListParagraph"/>
        <w:ind w:left="90"/>
        <w:jc w:val="both"/>
        <w:rPr>
          <w:u w:val="single"/>
        </w:rPr>
      </w:pPr>
      <w:r w:rsidRPr="007A4F5D">
        <w:rPr>
          <w:u w:val="single"/>
        </w:rPr>
        <w:t xml:space="preserve">Valoare proiect: 21.149 mii lei </w:t>
      </w:r>
    </w:p>
    <w:p w14:paraId="789371A6" w14:textId="77777777" w:rsidR="000C19BF" w:rsidRPr="007A4F5D" w:rsidRDefault="000C19BF" w:rsidP="000C19BF">
      <w:pPr>
        <w:pStyle w:val="ListParagraph"/>
        <w:ind w:left="90"/>
        <w:jc w:val="both"/>
        <w:rPr>
          <w:u w:val="single"/>
        </w:rPr>
      </w:pPr>
      <w:r w:rsidRPr="007A4F5D">
        <w:rPr>
          <w:u w:val="single"/>
        </w:rPr>
        <w:t>Finalizare proiect: 2023</w:t>
      </w:r>
    </w:p>
    <w:p w14:paraId="4B7BDC33" w14:textId="77777777" w:rsidR="000C19BF" w:rsidRPr="007A4F5D" w:rsidRDefault="000C19BF" w:rsidP="000C19BF">
      <w:pPr>
        <w:pStyle w:val="ListParagraph"/>
        <w:ind w:left="90"/>
        <w:jc w:val="both"/>
        <w:rPr>
          <w:u w:val="single"/>
        </w:rPr>
      </w:pPr>
    </w:p>
    <w:p w14:paraId="69BB63C5" w14:textId="77777777" w:rsidR="000C19BF" w:rsidRPr="007A4F5D" w:rsidRDefault="000C19BF" w:rsidP="000C19BF">
      <w:pPr>
        <w:pStyle w:val="ListParagraph"/>
        <w:ind w:left="90"/>
        <w:jc w:val="both"/>
        <w:rPr>
          <w:u w:val="single"/>
        </w:rPr>
      </w:pPr>
      <w:r w:rsidRPr="007A4F5D">
        <w:rPr>
          <w:u w:val="single"/>
        </w:rPr>
        <w:t xml:space="preserve">Aeroportul Internațional “Henri Coandă” București </w:t>
      </w:r>
    </w:p>
    <w:p w14:paraId="54EF7533" w14:textId="77777777" w:rsidR="000C19BF" w:rsidRPr="007A4F5D" w:rsidRDefault="000C19BF" w:rsidP="000C19BF">
      <w:pPr>
        <w:pStyle w:val="ListParagraph"/>
        <w:ind w:left="90"/>
        <w:jc w:val="both"/>
        <w:rPr>
          <w:u w:val="single"/>
        </w:rPr>
      </w:pPr>
      <w:r w:rsidRPr="007A4F5D">
        <w:rPr>
          <w:u w:val="single"/>
        </w:rPr>
        <w:t xml:space="preserve">Denumire proiect: Lucrări de sistematizare a suprafeței de mișcare a AIHCB în vederea creșterii capacității operaționale și asigurării conformării cu prevederile Regulamentului 139/2014 </w:t>
      </w:r>
    </w:p>
    <w:p w14:paraId="0170104E" w14:textId="77777777" w:rsidR="000C19BF" w:rsidRPr="007A4F5D" w:rsidRDefault="000C19BF" w:rsidP="000C19BF">
      <w:pPr>
        <w:pStyle w:val="ListParagraph"/>
        <w:ind w:left="90"/>
        <w:jc w:val="both"/>
        <w:rPr>
          <w:u w:val="single"/>
        </w:rPr>
      </w:pPr>
      <w:r w:rsidRPr="007A4F5D">
        <w:rPr>
          <w:u w:val="single"/>
        </w:rPr>
        <w:t xml:space="preserve">Sursa de finanțare: Surse proprii </w:t>
      </w:r>
    </w:p>
    <w:p w14:paraId="432E2D98" w14:textId="77777777" w:rsidR="000C19BF" w:rsidRPr="007A4F5D" w:rsidRDefault="000C19BF" w:rsidP="000C19BF">
      <w:pPr>
        <w:pStyle w:val="ListParagraph"/>
        <w:ind w:left="90"/>
        <w:jc w:val="both"/>
        <w:rPr>
          <w:u w:val="single"/>
        </w:rPr>
      </w:pPr>
      <w:r w:rsidRPr="007A4F5D">
        <w:rPr>
          <w:u w:val="single"/>
        </w:rPr>
        <w:t xml:space="preserve">Valoare proiect: 1.180.745 mii lei </w:t>
      </w:r>
    </w:p>
    <w:p w14:paraId="5D97EEF8" w14:textId="77777777" w:rsidR="000C19BF" w:rsidRPr="007A4F5D" w:rsidRDefault="000C19BF" w:rsidP="000C19BF">
      <w:pPr>
        <w:pStyle w:val="ListParagraph"/>
        <w:ind w:left="90"/>
        <w:jc w:val="both"/>
        <w:rPr>
          <w:u w:val="single"/>
        </w:rPr>
      </w:pPr>
      <w:r w:rsidRPr="007A4F5D">
        <w:rPr>
          <w:u w:val="single"/>
        </w:rPr>
        <w:t>Finalizare proiect: 2027</w:t>
      </w:r>
    </w:p>
    <w:p w14:paraId="28B781BA" w14:textId="77777777" w:rsidR="000C19BF" w:rsidRPr="007A4F5D" w:rsidRDefault="000C19BF" w:rsidP="000C19BF">
      <w:pPr>
        <w:pStyle w:val="ListParagraph"/>
        <w:ind w:left="90"/>
        <w:jc w:val="both"/>
        <w:rPr>
          <w:u w:val="single"/>
        </w:rPr>
      </w:pPr>
    </w:p>
    <w:p w14:paraId="22F88A0C" w14:textId="77777777" w:rsidR="000C19BF" w:rsidRPr="007A4F5D" w:rsidRDefault="000C19BF" w:rsidP="000C19BF">
      <w:pPr>
        <w:pStyle w:val="ListParagraph"/>
        <w:ind w:left="90"/>
        <w:jc w:val="both"/>
        <w:rPr>
          <w:u w:val="single"/>
        </w:rPr>
      </w:pPr>
      <w:r w:rsidRPr="007A4F5D">
        <w:rPr>
          <w:u w:val="single"/>
        </w:rPr>
        <w:t xml:space="preserve">Aeroportul Internațional “Henri Coandă” București </w:t>
      </w:r>
    </w:p>
    <w:p w14:paraId="33D4C128" w14:textId="77777777" w:rsidR="000C19BF" w:rsidRPr="007A4F5D" w:rsidRDefault="000C19BF" w:rsidP="000C19BF">
      <w:pPr>
        <w:pStyle w:val="ListParagraph"/>
        <w:ind w:left="90"/>
        <w:jc w:val="both"/>
        <w:rPr>
          <w:u w:val="single"/>
        </w:rPr>
      </w:pPr>
      <w:r w:rsidRPr="007A4F5D">
        <w:rPr>
          <w:u w:val="single"/>
        </w:rPr>
        <w:t xml:space="preserve">Denumire proiect: Supraetajare Parcare (P+2)Departament Vest </w:t>
      </w:r>
    </w:p>
    <w:p w14:paraId="0402EA5C" w14:textId="77777777" w:rsidR="000C19BF" w:rsidRPr="007A4F5D" w:rsidRDefault="000C19BF" w:rsidP="000C19BF">
      <w:pPr>
        <w:pStyle w:val="ListParagraph"/>
        <w:ind w:left="90"/>
        <w:jc w:val="both"/>
        <w:rPr>
          <w:u w:val="single"/>
        </w:rPr>
      </w:pPr>
      <w:r w:rsidRPr="007A4F5D">
        <w:rPr>
          <w:u w:val="single"/>
        </w:rPr>
        <w:t xml:space="preserve">Sursa de finanțare: surse proprii </w:t>
      </w:r>
    </w:p>
    <w:p w14:paraId="7EE58231" w14:textId="77777777" w:rsidR="000C19BF" w:rsidRPr="007A4F5D" w:rsidRDefault="000C19BF" w:rsidP="000C19BF">
      <w:pPr>
        <w:pStyle w:val="ListParagraph"/>
        <w:ind w:left="90"/>
        <w:jc w:val="both"/>
        <w:rPr>
          <w:u w:val="single"/>
        </w:rPr>
      </w:pPr>
      <w:r w:rsidRPr="007A4F5D">
        <w:rPr>
          <w:u w:val="single"/>
        </w:rPr>
        <w:t xml:space="preserve">Valoare proiect: 115.349 mii lei </w:t>
      </w:r>
    </w:p>
    <w:p w14:paraId="45C08989" w14:textId="77777777" w:rsidR="000C19BF" w:rsidRPr="007A4F5D" w:rsidRDefault="000C19BF" w:rsidP="000C19BF">
      <w:pPr>
        <w:pStyle w:val="ListParagraph"/>
        <w:ind w:left="90"/>
        <w:jc w:val="both"/>
        <w:rPr>
          <w:u w:val="single"/>
        </w:rPr>
      </w:pPr>
      <w:r w:rsidRPr="007A4F5D">
        <w:rPr>
          <w:u w:val="single"/>
        </w:rPr>
        <w:t>Finalizare proiect: 2025</w:t>
      </w:r>
    </w:p>
    <w:p w14:paraId="066930CD" w14:textId="77777777" w:rsidR="000C19BF" w:rsidRPr="007A4F5D" w:rsidRDefault="000C19BF" w:rsidP="000C19BF">
      <w:pPr>
        <w:pStyle w:val="ListParagraph"/>
        <w:ind w:left="90"/>
        <w:jc w:val="both"/>
        <w:rPr>
          <w:u w:val="single"/>
        </w:rPr>
      </w:pPr>
    </w:p>
    <w:p w14:paraId="0C81EEC2" w14:textId="77777777" w:rsidR="000C19BF" w:rsidRPr="007A4F5D" w:rsidRDefault="000C19BF" w:rsidP="000C19BF">
      <w:pPr>
        <w:pStyle w:val="ListParagraph"/>
        <w:ind w:left="90"/>
        <w:jc w:val="both"/>
        <w:rPr>
          <w:u w:val="single"/>
        </w:rPr>
      </w:pPr>
      <w:r w:rsidRPr="007A4F5D">
        <w:rPr>
          <w:u w:val="single"/>
        </w:rPr>
        <w:t xml:space="preserve">Aeroportul Internațional “Henri Coandă” București </w:t>
      </w:r>
    </w:p>
    <w:p w14:paraId="6FB14A7C" w14:textId="77777777" w:rsidR="000C19BF" w:rsidRPr="007A4F5D" w:rsidRDefault="000C19BF" w:rsidP="000C19BF">
      <w:pPr>
        <w:pStyle w:val="ListParagraph"/>
        <w:ind w:left="90"/>
        <w:jc w:val="both"/>
        <w:rPr>
          <w:u w:val="single"/>
        </w:rPr>
      </w:pPr>
      <w:r w:rsidRPr="007A4F5D">
        <w:rPr>
          <w:u w:val="single"/>
        </w:rPr>
        <w:t xml:space="preserve">Denumire proiect: Reparație capitală parcare etajată Terminal Sosiri </w:t>
      </w:r>
    </w:p>
    <w:p w14:paraId="7F837838" w14:textId="77777777" w:rsidR="000C19BF" w:rsidRPr="007A4F5D" w:rsidRDefault="000C19BF" w:rsidP="000C19BF">
      <w:pPr>
        <w:pStyle w:val="ListParagraph"/>
        <w:ind w:left="90"/>
        <w:jc w:val="both"/>
        <w:rPr>
          <w:u w:val="single"/>
        </w:rPr>
      </w:pPr>
      <w:r w:rsidRPr="007A4F5D">
        <w:rPr>
          <w:u w:val="single"/>
        </w:rPr>
        <w:t xml:space="preserve">Sursa de finanțare: surse proprii </w:t>
      </w:r>
    </w:p>
    <w:p w14:paraId="71A8023D" w14:textId="77777777" w:rsidR="000C19BF" w:rsidRPr="007A4F5D" w:rsidRDefault="000C19BF" w:rsidP="000C19BF">
      <w:pPr>
        <w:pStyle w:val="ListParagraph"/>
        <w:ind w:left="90"/>
        <w:jc w:val="both"/>
        <w:rPr>
          <w:u w:val="single"/>
        </w:rPr>
      </w:pPr>
      <w:r w:rsidRPr="007A4F5D">
        <w:rPr>
          <w:u w:val="single"/>
        </w:rPr>
        <w:t xml:space="preserve">Valoare proiect: 39.321 mii lei </w:t>
      </w:r>
    </w:p>
    <w:p w14:paraId="556ACEC7" w14:textId="77777777" w:rsidR="000C19BF" w:rsidRPr="007A4F5D" w:rsidRDefault="000C19BF" w:rsidP="000C19BF">
      <w:pPr>
        <w:pStyle w:val="ListParagraph"/>
        <w:ind w:left="90"/>
        <w:jc w:val="both"/>
        <w:rPr>
          <w:u w:val="single"/>
        </w:rPr>
      </w:pPr>
      <w:r w:rsidRPr="007A4F5D">
        <w:rPr>
          <w:u w:val="single"/>
        </w:rPr>
        <w:t>Finalizare proiect: 2024</w:t>
      </w:r>
    </w:p>
    <w:p w14:paraId="7D8B826E" w14:textId="77777777" w:rsidR="000C19BF" w:rsidRPr="007A4F5D" w:rsidRDefault="000C19BF" w:rsidP="000C19BF">
      <w:pPr>
        <w:pStyle w:val="ListParagraph"/>
        <w:ind w:left="90"/>
        <w:jc w:val="both"/>
        <w:rPr>
          <w:u w:val="single"/>
        </w:rPr>
      </w:pPr>
    </w:p>
    <w:p w14:paraId="6C17A381" w14:textId="77777777" w:rsidR="000C19BF" w:rsidRPr="007A4F5D" w:rsidRDefault="000C19BF" w:rsidP="000C19BF">
      <w:pPr>
        <w:pStyle w:val="ListParagraph"/>
        <w:ind w:left="90"/>
        <w:jc w:val="both"/>
        <w:rPr>
          <w:u w:val="single"/>
        </w:rPr>
      </w:pPr>
      <w:r w:rsidRPr="007A4F5D">
        <w:rPr>
          <w:u w:val="single"/>
        </w:rPr>
        <w:t xml:space="preserve">Aeroportul Internațional “Henri Coandă” București </w:t>
      </w:r>
    </w:p>
    <w:p w14:paraId="61E87B48" w14:textId="77777777" w:rsidR="000C19BF" w:rsidRPr="007A4F5D" w:rsidRDefault="000C19BF" w:rsidP="000C19BF">
      <w:pPr>
        <w:pStyle w:val="ListParagraph"/>
        <w:ind w:left="90"/>
        <w:jc w:val="both"/>
        <w:rPr>
          <w:u w:val="single"/>
        </w:rPr>
      </w:pPr>
      <w:r w:rsidRPr="007A4F5D">
        <w:rPr>
          <w:u w:val="single"/>
        </w:rPr>
        <w:t>Denumire proiect: Lucrări de reabilitare și modernizare ale PDA1 inclusiv racordurile la căile de rulare, lărgire platforma întoarcere la pragul 26L și CR Delta, inclusiv Delta-Papa-Charlie și supralărgiri în zonele de inflexiune</w:t>
      </w:r>
    </w:p>
    <w:p w14:paraId="2ECE56E5" w14:textId="77777777" w:rsidR="000C19BF" w:rsidRPr="007A4F5D" w:rsidRDefault="000C19BF" w:rsidP="000C19BF">
      <w:pPr>
        <w:pStyle w:val="ListParagraph"/>
        <w:ind w:left="90"/>
        <w:jc w:val="both"/>
        <w:rPr>
          <w:u w:val="single"/>
        </w:rPr>
      </w:pPr>
      <w:r w:rsidRPr="007A4F5D">
        <w:rPr>
          <w:u w:val="single"/>
        </w:rPr>
        <w:t xml:space="preserve">Sursa de finanțare: Surse proprii </w:t>
      </w:r>
    </w:p>
    <w:p w14:paraId="3CE84B96" w14:textId="77777777" w:rsidR="000C19BF" w:rsidRPr="007A4F5D" w:rsidRDefault="000C19BF" w:rsidP="000C19BF">
      <w:pPr>
        <w:pStyle w:val="ListParagraph"/>
        <w:ind w:left="90"/>
        <w:jc w:val="both"/>
        <w:rPr>
          <w:u w:val="single"/>
        </w:rPr>
      </w:pPr>
      <w:r w:rsidRPr="007A4F5D">
        <w:rPr>
          <w:u w:val="single"/>
        </w:rPr>
        <w:t xml:space="preserve">Valoare proiect: 934.655 mii lei </w:t>
      </w:r>
    </w:p>
    <w:p w14:paraId="36A87C67" w14:textId="77777777" w:rsidR="000C19BF" w:rsidRPr="007A4F5D" w:rsidRDefault="000C19BF" w:rsidP="000C19BF">
      <w:pPr>
        <w:pStyle w:val="ListParagraph"/>
        <w:ind w:left="90"/>
        <w:jc w:val="both"/>
        <w:rPr>
          <w:u w:val="single"/>
        </w:rPr>
      </w:pPr>
      <w:r w:rsidRPr="007A4F5D">
        <w:rPr>
          <w:u w:val="single"/>
        </w:rPr>
        <w:t>Finalizare proiect: 2026</w:t>
      </w:r>
    </w:p>
    <w:p w14:paraId="78B95D1F" w14:textId="77777777" w:rsidR="000C19BF" w:rsidRPr="007A4F5D" w:rsidRDefault="000C19BF" w:rsidP="000C19BF">
      <w:pPr>
        <w:pStyle w:val="ListParagraph"/>
        <w:ind w:left="90"/>
        <w:jc w:val="both"/>
        <w:rPr>
          <w:u w:val="single"/>
        </w:rPr>
      </w:pPr>
    </w:p>
    <w:p w14:paraId="7A366911" w14:textId="77777777" w:rsidR="000C19BF" w:rsidRPr="007A4F5D" w:rsidRDefault="000C19BF" w:rsidP="000C19BF">
      <w:pPr>
        <w:pStyle w:val="ListParagraph"/>
        <w:ind w:left="90"/>
        <w:jc w:val="both"/>
        <w:rPr>
          <w:u w:val="single"/>
        </w:rPr>
      </w:pPr>
      <w:r w:rsidRPr="007A4F5D">
        <w:rPr>
          <w:u w:val="single"/>
        </w:rPr>
        <w:t xml:space="preserve">Aeroportul Internațional “Henri Coandă” București </w:t>
      </w:r>
    </w:p>
    <w:p w14:paraId="1469A64B" w14:textId="77777777" w:rsidR="000C19BF" w:rsidRPr="007A4F5D" w:rsidRDefault="000C19BF" w:rsidP="000C19BF">
      <w:pPr>
        <w:pStyle w:val="ListParagraph"/>
        <w:ind w:left="90"/>
        <w:jc w:val="both"/>
        <w:rPr>
          <w:u w:val="single"/>
        </w:rPr>
      </w:pPr>
      <w:r w:rsidRPr="007A4F5D">
        <w:rPr>
          <w:u w:val="single"/>
        </w:rPr>
        <w:t>Denumire proiect: Reabilitare și reorganizare rețele termice exterioare și racordarea la centrala termică nr. 1 la AIHCB</w:t>
      </w:r>
    </w:p>
    <w:p w14:paraId="341D3B20" w14:textId="77777777" w:rsidR="000C19BF" w:rsidRPr="007A4F5D" w:rsidRDefault="000C19BF" w:rsidP="000C19BF">
      <w:pPr>
        <w:pStyle w:val="ListParagraph"/>
        <w:ind w:left="90"/>
        <w:jc w:val="both"/>
        <w:rPr>
          <w:u w:val="single"/>
        </w:rPr>
      </w:pPr>
      <w:r w:rsidRPr="007A4F5D">
        <w:rPr>
          <w:u w:val="single"/>
        </w:rPr>
        <w:t xml:space="preserve">Sursa de finanțare: surse proprii </w:t>
      </w:r>
    </w:p>
    <w:p w14:paraId="60721716" w14:textId="77777777" w:rsidR="000C19BF" w:rsidRPr="007A4F5D" w:rsidRDefault="000C19BF" w:rsidP="000C19BF">
      <w:pPr>
        <w:pStyle w:val="ListParagraph"/>
        <w:ind w:left="90"/>
        <w:jc w:val="both"/>
        <w:rPr>
          <w:u w:val="single"/>
        </w:rPr>
      </w:pPr>
      <w:r w:rsidRPr="007A4F5D">
        <w:rPr>
          <w:u w:val="single"/>
        </w:rPr>
        <w:t xml:space="preserve">Valoare proiect: 16.594 mii lei </w:t>
      </w:r>
    </w:p>
    <w:p w14:paraId="13EC8661" w14:textId="77777777" w:rsidR="000C19BF" w:rsidRPr="007A4F5D" w:rsidRDefault="000C19BF" w:rsidP="000C19BF">
      <w:pPr>
        <w:pStyle w:val="ListParagraph"/>
        <w:ind w:left="90"/>
        <w:jc w:val="both"/>
        <w:rPr>
          <w:u w:val="single"/>
        </w:rPr>
      </w:pPr>
      <w:r w:rsidRPr="007A4F5D">
        <w:rPr>
          <w:u w:val="single"/>
        </w:rPr>
        <w:t>Finalizare proiect: 2023</w:t>
      </w:r>
    </w:p>
    <w:p w14:paraId="73EBF37A" w14:textId="77777777" w:rsidR="000C19BF" w:rsidRPr="007A4F5D" w:rsidRDefault="000C19BF" w:rsidP="000C19BF">
      <w:pPr>
        <w:pStyle w:val="ListParagraph"/>
        <w:ind w:left="90"/>
        <w:jc w:val="both"/>
        <w:rPr>
          <w:u w:val="single"/>
        </w:rPr>
      </w:pPr>
    </w:p>
    <w:p w14:paraId="3DE89106" w14:textId="77777777" w:rsidR="000C19BF" w:rsidRPr="007A4F5D" w:rsidRDefault="000C19BF" w:rsidP="000C19BF">
      <w:pPr>
        <w:pStyle w:val="ListParagraph"/>
        <w:ind w:left="90"/>
        <w:jc w:val="both"/>
        <w:rPr>
          <w:u w:val="single"/>
        </w:rPr>
      </w:pPr>
      <w:r w:rsidRPr="007A4F5D">
        <w:rPr>
          <w:u w:val="single"/>
        </w:rPr>
        <w:t xml:space="preserve">Aeroportul Internațional “Henri Coandă” București </w:t>
      </w:r>
    </w:p>
    <w:p w14:paraId="1E1056D8" w14:textId="77777777" w:rsidR="000C19BF" w:rsidRPr="007A4F5D" w:rsidRDefault="000C19BF" w:rsidP="000C19BF">
      <w:pPr>
        <w:pStyle w:val="ListParagraph"/>
        <w:ind w:left="90"/>
        <w:jc w:val="both"/>
        <w:rPr>
          <w:u w:val="single"/>
        </w:rPr>
      </w:pPr>
      <w:r w:rsidRPr="007A4F5D">
        <w:rPr>
          <w:u w:val="single"/>
        </w:rPr>
        <w:t>Denumire proiect: Construire parcare în regim P+2 a Parcării Long Term  P5 (în proximitatea Departamentului Tarom)</w:t>
      </w:r>
    </w:p>
    <w:p w14:paraId="73E050C4" w14:textId="77777777" w:rsidR="000C19BF" w:rsidRPr="007A4F5D" w:rsidRDefault="000C19BF" w:rsidP="000C19BF">
      <w:pPr>
        <w:pStyle w:val="ListParagraph"/>
        <w:ind w:left="90"/>
        <w:jc w:val="both"/>
        <w:rPr>
          <w:u w:val="single"/>
        </w:rPr>
      </w:pPr>
      <w:r w:rsidRPr="007A4F5D">
        <w:rPr>
          <w:u w:val="single"/>
        </w:rPr>
        <w:t xml:space="preserve">Sursa de finanțare: surse proprii </w:t>
      </w:r>
    </w:p>
    <w:p w14:paraId="7F876729" w14:textId="77777777" w:rsidR="000C19BF" w:rsidRPr="007A4F5D" w:rsidRDefault="000C19BF" w:rsidP="000C19BF">
      <w:pPr>
        <w:pStyle w:val="ListParagraph"/>
        <w:ind w:left="90"/>
        <w:jc w:val="both"/>
        <w:rPr>
          <w:u w:val="single"/>
        </w:rPr>
      </w:pPr>
      <w:r w:rsidRPr="007A4F5D">
        <w:rPr>
          <w:u w:val="single"/>
        </w:rPr>
        <w:t xml:space="preserve">Valoare proiect: 84.510 mii lei </w:t>
      </w:r>
    </w:p>
    <w:p w14:paraId="088D88C2" w14:textId="77777777" w:rsidR="000C19BF" w:rsidRPr="007A4F5D" w:rsidRDefault="000C19BF" w:rsidP="000C19BF">
      <w:pPr>
        <w:pStyle w:val="ListParagraph"/>
        <w:ind w:left="90"/>
        <w:jc w:val="both"/>
        <w:rPr>
          <w:u w:val="single"/>
        </w:rPr>
      </w:pPr>
      <w:r w:rsidRPr="007A4F5D">
        <w:rPr>
          <w:u w:val="single"/>
        </w:rPr>
        <w:t>Finalizare proiect: 2025</w:t>
      </w:r>
    </w:p>
    <w:p w14:paraId="38C42D81" w14:textId="77777777" w:rsidR="000C19BF" w:rsidRPr="007A4F5D" w:rsidRDefault="000C19BF" w:rsidP="000C19BF">
      <w:pPr>
        <w:pStyle w:val="ListParagraph"/>
        <w:ind w:left="90"/>
        <w:jc w:val="both"/>
        <w:rPr>
          <w:u w:val="single"/>
        </w:rPr>
      </w:pPr>
    </w:p>
    <w:p w14:paraId="59127C16" w14:textId="77777777" w:rsidR="000C19BF" w:rsidRPr="007A4F5D" w:rsidRDefault="000C19BF" w:rsidP="000C19BF">
      <w:pPr>
        <w:pStyle w:val="ListParagraph"/>
        <w:ind w:left="90"/>
        <w:jc w:val="both"/>
        <w:rPr>
          <w:u w:val="single"/>
        </w:rPr>
      </w:pPr>
      <w:r w:rsidRPr="007A4F5D">
        <w:rPr>
          <w:u w:val="single"/>
        </w:rPr>
        <w:t>Aeroportul Internațional “Henri Coandă” București</w:t>
      </w:r>
    </w:p>
    <w:p w14:paraId="352F4A1C" w14:textId="77777777" w:rsidR="000C19BF" w:rsidRPr="007A4F5D" w:rsidRDefault="000C19BF" w:rsidP="000C19BF">
      <w:pPr>
        <w:pStyle w:val="ListParagraph"/>
        <w:ind w:left="90"/>
        <w:jc w:val="both"/>
        <w:rPr>
          <w:u w:val="single"/>
        </w:rPr>
      </w:pPr>
      <w:r w:rsidRPr="007A4F5D">
        <w:rPr>
          <w:u w:val="single"/>
        </w:rPr>
        <w:t>Denumire proiect: Construire parcare în regim P+2 a Parcării Long Term  P4(în proximitate Centrală Termică nr. 1)</w:t>
      </w:r>
    </w:p>
    <w:p w14:paraId="723AE025" w14:textId="77777777" w:rsidR="000C19BF" w:rsidRPr="007A4F5D" w:rsidRDefault="000C19BF" w:rsidP="000C19BF">
      <w:pPr>
        <w:pStyle w:val="ListParagraph"/>
        <w:ind w:left="90"/>
        <w:jc w:val="both"/>
        <w:rPr>
          <w:u w:val="single"/>
        </w:rPr>
      </w:pPr>
      <w:r w:rsidRPr="007A4F5D">
        <w:rPr>
          <w:u w:val="single"/>
        </w:rPr>
        <w:t>Sursa de finanțare: Surse proprii</w:t>
      </w:r>
    </w:p>
    <w:p w14:paraId="57B5F2B0" w14:textId="77777777" w:rsidR="000C19BF" w:rsidRPr="007A4F5D" w:rsidRDefault="000C19BF" w:rsidP="000C19BF">
      <w:pPr>
        <w:pStyle w:val="ListParagraph"/>
        <w:ind w:left="90"/>
        <w:jc w:val="both"/>
        <w:rPr>
          <w:u w:val="single"/>
        </w:rPr>
      </w:pPr>
      <w:r w:rsidRPr="007A4F5D">
        <w:rPr>
          <w:u w:val="single"/>
        </w:rPr>
        <w:t xml:space="preserve">Valoare proiect: 88.116 mii lei </w:t>
      </w:r>
    </w:p>
    <w:p w14:paraId="7A2C1E87" w14:textId="77777777" w:rsidR="000C19BF" w:rsidRPr="007A4F5D" w:rsidRDefault="000C19BF" w:rsidP="000C19BF">
      <w:pPr>
        <w:pStyle w:val="ListParagraph"/>
        <w:ind w:left="90"/>
        <w:jc w:val="both"/>
        <w:rPr>
          <w:u w:val="single"/>
        </w:rPr>
      </w:pPr>
      <w:r w:rsidRPr="007A4F5D">
        <w:rPr>
          <w:u w:val="single"/>
        </w:rPr>
        <w:t>Finalizare proiect: 2025</w:t>
      </w:r>
    </w:p>
    <w:p w14:paraId="099C2405" w14:textId="77777777" w:rsidR="000C19BF" w:rsidRPr="007A4F5D" w:rsidRDefault="000C19BF" w:rsidP="000C19BF">
      <w:pPr>
        <w:pStyle w:val="ListParagraph"/>
        <w:ind w:left="90"/>
        <w:jc w:val="both"/>
        <w:rPr>
          <w:u w:val="single"/>
        </w:rPr>
      </w:pPr>
    </w:p>
    <w:p w14:paraId="461E9AC6" w14:textId="77777777" w:rsidR="000C19BF" w:rsidRPr="007A4F5D" w:rsidRDefault="000C19BF" w:rsidP="000C19BF">
      <w:pPr>
        <w:pStyle w:val="ListParagraph"/>
        <w:ind w:left="90"/>
        <w:jc w:val="both"/>
        <w:rPr>
          <w:u w:val="single"/>
        </w:rPr>
      </w:pPr>
      <w:r w:rsidRPr="007A4F5D">
        <w:rPr>
          <w:u w:val="single"/>
        </w:rPr>
        <w:t>Aeroportul Internațional “Henri Coandă” București</w:t>
      </w:r>
    </w:p>
    <w:p w14:paraId="1F24784C" w14:textId="77777777" w:rsidR="000C19BF" w:rsidRPr="007A4F5D" w:rsidRDefault="000C19BF" w:rsidP="000C19BF">
      <w:pPr>
        <w:pStyle w:val="ListParagraph"/>
        <w:ind w:left="90"/>
        <w:jc w:val="both"/>
        <w:rPr>
          <w:u w:val="single"/>
        </w:rPr>
      </w:pPr>
      <w:r w:rsidRPr="007A4F5D">
        <w:rPr>
          <w:u w:val="single"/>
        </w:rPr>
        <w:t>Denumire proiect: Modernizare Terminale și corpuri de clădire existente la AIHCB</w:t>
      </w:r>
    </w:p>
    <w:p w14:paraId="5527B155" w14:textId="77777777" w:rsidR="000C19BF" w:rsidRPr="007A4F5D" w:rsidRDefault="000C19BF" w:rsidP="000C19BF">
      <w:pPr>
        <w:pStyle w:val="ListParagraph"/>
        <w:ind w:left="90"/>
        <w:jc w:val="both"/>
        <w:rPr>
          <w:u w:val="single"/>
        </w:rPr>
      </w:pPr>
      <w:r w:rsidRPr="007A4F5D">
        <w:rPr>
          <w:u w:val="single"/>
        </w:rPr>
        <w:t>Sursa de finanțare: Surse proprii</w:t>
      </w:r>
    </w:p>
    <w:p w14:paraId="6ECAECC8" w14:textId="77777777" w:rsidR="000C19BF" w:rsidRPr="007A4F5D" w:rsidRDefault="000C19BF" w:rsidP="000C19BF">
      <w:pPr>
        <w:pStyle w:val="ListParagraph"/>
        <w:ind w:left="90"/>
        <w:jc w:val="both"/>
        <w:rPr>
          <w:u w:val="single"/>
        </w:rPr>
      </w:pPr>
      <w:r w:rsidRPr="007A4F5D">
        <w:rPr>
          <w:u w:val="single"/>
        </w:rPr>
        <w:t xml:space="preserve">Valoare proiect: 164.946 mii lei </w:t>
      </w:r>
    </w:p>
    <w:p w14:paraId="79EAABDD" w14:textId="77777777" w:rsidR="000C19BF" w:rsidRPr="007A4F5D" w:rsidRDefault="000C19BF" w:rsidP="000C19BF">
      <w:pPr>
        <w:pStyle w:val="ListParagraph"/>
        <w:ind w:left="90"/>
        <w:jc w:val="both"/>
        <w:rPr>
          <w:u w:val="single"/>
        </w:rPr>
      </w:pPr>
      <w:r w:rsidRPr="007A4F5D">
        <w:rPr>
          <w:u w:val="single"/>
        </w:rPr>
        <w:t>Finalizare proiect: 2025</w:t>
      </w:r>
    </w:p>
    <w:p w14:paraId="3AD03D30" w14:textId="77777777" w:rsidR="000C19BF" w:rsidRPr="007A4F5D" w:rsidRDefault="000C19BF" w:rsidP="000C19BF">
      <w:pPr>
        <w:pStyle w:val="ListParagraph"/>
        <w:ind w:left="90"/>
        <w:jc w:val="both"/>
        <w:rPr>
          <w:u w:val="single"/>
        </w:rPr>
      </w:pPr>
    </w:p>
    <w:p w14:paraId="61C836AC" w14:textId="77777777" w:rsidR="000C19BF" w:rsidRPr="007A4F5D" w:rsidRDefault="000C19BF" w:rsidP="000C19BF">
      <w:pPr>
        <w:pStyle w:val="ListParagraph"/>
        <w:ind w:left="90"/>
        <w:jc w:val="both"/>
        <w:rPr>
          <w:u w:val="single"/>
        </w:rPr>
      </w:pPr>
      <w:r w:rsidRPr="007A4F5D">
        <w:rPr>
          <w:u w:val="single"/>
        </w:rPr>
        <w:t>Aeroportul Internațional București Băneasa – Aurel Vlaicu</w:t>
      </w:r>
    </w:p>
    <w:p w14:paraId="58E65553" w14:textId="77777777" w:rsidR="000C19BF" w:rsidRPr="007A4F5D" w:rsidRDefault="000C19BF" w:rsidP="000C19BF">
      <w:pPr>
        <w:pStyle w:val="ListParagraph"/>
        <w:ind w:left="90"/>
        <w:jc w:val="both"/>
        <w:rPr>
          <w:u w:val="single"/>
        </w:rPr>
      </w:pPr>
      <w:r w:rsidRPr="007A4F5D">
        <w:rPr>
          <w:u w:val="single"/>
        </w:rPr>
        <w:t>Denumire proiect: Clădire remiza PSI cu căi de acces și rezerva de apă</w:t>
      </w:r>
    </w:p>
    <w:p w14:paraId="17644020" w14:textId="77777777" w:rsidR="000C19BF" w:rsidRPr="007A4F5D" w:rsidRDefault="000C19BF" w:rsidP="000C19BF">
      <w:pPr>
        <w:pStyle w:val="ListParagraph"/>
        <w:ind w:left="90"/>
        <w:jc w:val="both"/>
        <w:rPr>
          <w:u w:val="single"/>
        </w:rPr>
      </w:pPr>
      <w:r w:rsidRPr="007A4F5D">
        <w:rPr>
          <w:u w:val="single"/>
        </w:rPr>
        <w:t>Sursa de finanțare: Surse proprii</w:t>
      </w:r>
    </w:p>
    <w:p w14:paraId="7BFCBF79" w14:textId="77777777" w:rsidR="000C19BF" w:rsidRPr="007A4F5D" w:rsidRDefault="000C19BF" w:rsidP="000C19BF">
      <w:pPr>
        <w:pStyle w:val="ListParagraph"/>
        <w:ind w:left="90"/>
        <w:jc w:val="both"/>
        <w:rPr>
          <w:u w:val="single"/>
        </w:rPr>
      </w:pPr>
      <w:r w:rsidRPr="007A4F5D">
        <w:rPr>
          <w:u w:val="single"/>
        </w:rPr>
        <w:t xml:space="preserve">Valoare proiect: 14.328 mii lei </w:t>
      </w:r>
    </w:p>
    <w:p w14:paraId="2A4A7979" w14:textId="77777777" w:rsidR="000C19BF" w:rsidRPr="007A4F5D" w:rsidRDefault="000C19BF" w:rsidP="000C19BF">
      <w:pPr>
        <w:pStyle w:val="ListParagraph"/>
        <w:ind w:left="90"/>
        <w:jc w:val="both"/>
        <w:rPr>
          <w:u w:val="single"/>
        </w:rPr>
      </w:pPr>
      <w:r w:rsidRPr="007A4F5D">
        <w:rPr>
          <w:u w:val="single"/>
        </w:rPr>
        <w:t>Finalizare proiect: 2023</w:t>
      </w:r>
    </w:p>
    <w:p w14:paraId="0622DBD2" w14:textId="77777777" w:rsidR="000C19BF" w:rsidRPr="007A4F5D" w:rsidRDefault="000C19BF" w:rsidP="000C19BF">
      <w:pPr>
        <w:pStyle w:val="ListParagraph"/>
        <w:ind w:left="90"/>
        <w:jc w:val="both"/>
        <w:rPr>
          <w:u w:val="single"/>
        </w:rPr>
      </w:pPr>
    </w:p>
    <w:p w14:paraId="0257B7FF" w14:textId="77777777" w:rsidR="000C19BF" w:rsidRPr="007A4F5D" w:rsidRDefault="000C19BF" w:rsidP="000C19BF">
      <w:pPr>
        <w:pStyle w:val="ListParagraph"/>
        <w:ind w:left="90"/>
        <w:jc w:val="both"/>
        <w:rPr>
          <w:u w:val="single"/>
        </w:rPr>
      </w:pPr>
      <w:r w:rsidRPr="007A4F5D">
        <w:rPr>
          <w:u w:val="single"/>
        </w:rPr>
        <w:t>Aeroportul Internațional București Băneasa – Aurel Vlaicu</w:t>
      </w:r>
    </w:p>
    <w:p w14:paraId="7A3A67A8" w14:textId="77777777" w:rsidR="000C19BF" w:rsidRPr="007A4F5D" w:rsidRDefault="000C19BF" w:rsidP="000C19BF">
      <w:pPr>
        <w:pStyle w:val="ListParagraph"/>
        <w:ind w:left="90"/>
        <w:jc w:val="both"/>
        <w:rPr>
          <w:u w:val="single"/>
        </w:rPr>
      </w:pPr>
      <w:r w:rsidRPr="007A4F5D">
        <w:rPr>
          <w:u w:val="single"/>
        </w:rPr>
        <w:t>Denumire proiect: Reparație capitală uzina electrică</w:t>
      </w:r>
    </w:p>
    <w:p w14:paraId="2DA796D0" w14:textId="77777777" w:rsidR="000C19BF" w:rsidRPr="007A4F5D" w:rsidRDefault="000C19BF" w:rsidP="000C19BF">
      <w:pPr>
        <w:pStyle w:val="ListParagraph"/>
        <w:ind w:left="90"/>
        <w:jc w:val="both"/>
        <w:rPr>
          <w:u w:val="single"/>
        </w:rPr>
      </w:pPr>
      <w:r w:rsidRPr="007A4F5D">
        <w:rPr>
          <w:u w:val="single"/>
        </w:rPr>
        <w:t>Sursa de finanțare: Surse proprii</w:t>
      </w:r>
    </w:p>
    <w:p w14:paraId="11518102" w14:textId="77777777" w:rsidR="000C19BF" w:rsidRPr="007A4F5D" w:rsidRDefault="000C19BF" w:rsidP="000C19BF">
      <w:pPr>
        <w:pStyle w:val="ListParagraph"/>
        <w:ind w:left="90"/>
        <w:jc w:val="both"/>
        <w:rPr>
          <w:u w:val="single"/>
        </w:rPr>
      </w:pPr>
      <w:r w:rsidRPr="007A4F5D">
        <w:rPr>
          <w:u w:val="single"/>
        </w:rPr>
        <w:t xml:space="preserve">Valoare proiect: 11.265 mii lei </w:t>
      </w:r>
    </w:p>
    <w:p w14:paraId="7ECEDC3A" w14:textId="77777777" w:rsidR="000C19BF" w:rsidRPr="007A4F5D" w:rsidRDefault="000C19BF" w:rsidP="000C19BF">
      <w:pPr>
        <w:pStyle w:val="ListParagraph"/>
        <w:ind w:left="90"/>
        <w:jc w:val="both"/>
        <w:rPr>
          <w:u w:val="single"/>
        </w:rPr>
      </w:pPr>
      <w:r w:rsidRPr="007A4F5D">
        <w:rPr>
          <w:u w:val="single"/>
        </w:rPr>
        <w:t>Finalizare proiect: 2023</w:t>
      </w:r>
    </w:p>
    <w:p w14:paraId="60E3873E" w14:textId="77777777" w:rsidR="000C19BF" w:rsidRPr="007A4F5D" w:rsidRDefault="000C19BF" w:rsidP="000C19BF">
      <w:pPr>
        <w:pStyle w:val="ListParagraph"/>
        <w:ind w:left="90"/>
        <w:jc w:val="both"/>
        <w:rPr>
          <w:u w:val="single"/>
        </w:rPr>
      </w:pPr>
    </w:p>
    <w:p w14:paraId="13C83E34" w14:textId="77777777" w:rsidR="000C19BF" w:rsidRPr="007A4F5D" w:rsidRDefault="000C19BF" w:rsidP="000C19BF">
      <w:pPr>
        <w:pStyle w:val="ListParagraph"/>
        <w:ind w:left="90"/>
        <w:jc w:val="both"/>
        <w:rPr>
          <w:u w:val="single"/>
        </w:rPr>
      </w:pPr>
      <w:r w:rsidRPr="007A4F5D">
        <w:rPr>
          <w:u w:val="single"/>
        </w:rPr>
        <w:t>Aeroclubul României</w:t>
      </w:r>
    </w:p>
    <w:p w14:paraId="0406FADB" w14:textId="77777777" w:rsidR="000C19BF" w:rsidRPr="007A4F5D" w:rsidRDefault="000C19BF" w:rsidP="000C19BF">
      <w:pPr>
        <w:pStyle w:val="ListParagraph"/>
        <w:ind w:left="90"/>
        <w:jc w:val="both"/>
        <w:rPr>
          <w:u w:val="single"/>
        </w:rPr>
      </w:pPr>
      <w:r w:rsidRPr="007A4F5D">
        <w:rPr>
          <w:u w:val="single"/>
        </w:rPr>
        <w:t>Denumire proiect: Modernizare și eficientizare energetică clădire sală pregătire fizică, împrejmuiri și utilități, Aeroclubul Teritorial Baia Mare</w:t>
      </w:r>
    </w:p>
    <w:p w14:paraId="1AD24C3F" w14:textId="77777777" w:rsidR="000C19BF" w:rsidRPr="007A4F5D" w:rsidRDefault="000C19BF" w:rsidP="000C19BF">
      <w:pPr>
        <w:pStyle w:val="ListParagraph"/>
        <w:ind w:left="90"/>
        <w:jc w:val="both"/>
        <w:rPr>
          <w:u w:val="single"/>
        </w:rPr>
      </w:pPr>
      <w:r w:rsidRPr="007A4F5D">
        <w:rPr>
          <w:u w:val="single"/>
        </w:rPr>
        <w:t>Sursa de finanțare: Buget de Stat</w:t>
      </w:r>
    </w:p>
    <w:p w14:paraId="10C3D891" w14:textId="77777777" w:rsidR="000C19BF" w:rsidRPr="007A4F5D" w:rsidRDefault="000C19BF" w:rsidP="000C19BF">
      <w:pPr>
        <w:pStyle w:val="ListParagraph"/>
        <w:ind w:left="90"/>
        <w:jc w:val="both"/>
        <w:rPr>
          <w:u w:val="single"/>
        </w:rPr>
      </w:pPr>
      <w:r w:rsidRPr="007A4F5D">
        <w:rPr>
          <w:u w:val="single"/>
        </w:rPr>
        <w:t xml:space="preserve">Valoare proiect: 1.667 mii lei </w:t>
      </w:r>
    </w:p>
    <w:p w14:paraId="4457F7AF" w14:textId="77777777" w:rsidR="000C19BF" w:rsidRPr="007A4F5D" w:rsidRDefault="000C19BF" w:rsidP="000C19BF">
      <w:pPr>
        <w:pStyle w:val="ListParagraph"/>
        <w:ind w:left="90"/>
        <w:jc w:val="both"/>
        <w:rPr>
          <w:u w:val="single"/>
        </w:rPr>
      </w:pPr>
      <w:r w:rsidRPr="007A4F5D">
        <w:rPr>
          <w:u w:val="single"/>
        </w:rPr>
        <w:t>Finalizare proiect: 2023</w:t>
      </w:r>
    </w:p>
    <w:p w14:paraId="7DC5D993" w14:textId="77777777" w:rsidR="000C19BF" w:rsidRPr="007A4F5D" w:rsidRDefault="000C19BF" w:rsidP="000C19BF">
      <w:pPr>
        <w:pStyle w:val="ListParagraph"/>
        <w:ind w:left="90"/>
        <w:jc w:val="both"/>
        <w:rPr>
          <w:u w:val="single"/>
        </w:rPr>
      </w:pPr>
    </w:p>
    <w:p w14:paraId="2A38D6E9" w14:textId="77777777" w:rsidR="000C19BF" w:rsidRPr="007A4F5D" w:rsidRDefault="000C19BF" w:rsidP="000C19BF">
      <w:pPr>
        <w:pStyle w:val="ListParagraph"/>
        <w:ind w:left="90"/>
        <w:jc w:val="both"/>
        <w:rPr>
          <w:u w:val="single"/>
        </w:rPr>
      </w:pPr>
      <w:r w:rsidRPr="007A4F5D">
        <w:rPr>
          <w:u w:val="single"/>
        </w:rPr>
        <w:t>Aeroclubul României</w:t>
      </w:r>
    </w:p>
    <w:p w14:paraId="619981E2" w14:textId="77777777" w:rsidR="000C19BF" w:rsidRPr="007A4F5D" w:rsidRDefault="000C19BF" w:rsidP="000C19BF">
      <w:pPr>
        <w:pStyle w:val="ListParagraph"/>
        <w:ind w:left="90"/>
        <w:jc w:val="both"/>
        <w:rPr>
          <w:u w:val="single"/>
        </w:rPr>
      </w:pPr>
      <w:r w:rsidRPr="007A4F5D">
        <w:rPr>
          <w:u w:val="single"/>
        </w:rPr>
        <w:t>Denumire proiect: Modernizare și extindere centru Ștefănești, Loc. Voluntari, Jud. Ilfov</w:t>
      </w:r>
    </w:p>
    <w:p w14:paraId="5918A1C1" w14:textId="77777777" w:rsidR="000C19BF" w:rsidRPr="007A4F5D" w:rsidRDefault="000C19BF" w:rsidP="000C19BF">
      <w:pPr>
        <w:pStyle w:val="ListParagraph"/>
        <w:ind w:left="90"/>
        <w:jc w:val="both"/>
        <w:rPr>
          <w:u w:val="single"/>
        </w:rPr>
      </w:pPr>
      <w:r w:rsidRPr="007A4F5D">
        <w:rPr>
          <w:u w:val="single"/>
        </w:rPr>
        <w:t>Sursa de finanțare: Buget de Stat</w:t>
      </w:r>
    </w:p>
    <w:p w14:paraId="21023D1C" w14:textId="77777777" w:rsidR="000C19BF" w:rsidRPr="007A4F5D" w:rsidRDefault="000C19BF" w:rsidP="000C19BF">
      <w:pPr>
        <w:pStyle w:val="ListParagraph"/>
        <w:ind w:left="90"/>
        <w:jc w:val="both"/>
        <w:rPr>
          <w:u w:val="single"/>
        </w:rPr>
      </w:pPr>
      <w:r w:rsidRPr="007A4F5D">
        <w:rPr>
          <w:u w:val="single"/>
        </w:rPr>
        <w:t xml:space="preserve">Valoare proiect: 333 mii lei </w:t>
      </w:r>
    </w:p>
    <w:p w14:paraId="6DEF2666" w14:textId="77777777" w:rsidR="000C19BF" w:rsidRPr="007A4F5D" w:rsidRDefault="000C19BF" w:rsidP="000C19BF">
      <w:pPr>
        <w:pStyle w:val="ListParagraph"/>
        <w:ind w:left="90"/>
        <w:jc w:val="both"/>
        <w:rPr>
          <w:u w:val="single"/>
        </w:rPr>
      </w:pPr>
      <w:r w:rsidRPr="007A4F5D">
        <w:rPr>
          <w:u w:val="single"/>
        </w:rPr>
        <w:t>Finalizare proiect: 2023</w:t>
      </w:r>
    </w:p>
    <w:p w14:paraId="5D62BAA0" w14:textId="77777777" w:rsidR="000C19BF" w:rsidRPr="007A4F5D" w:rsidRDefault="000C19BF" w:rsidP="000C19BF">
      <w:pPr>
        <w:pStyle w:val="ListParagraph"/>
        <w:ind w:left="90"/>
        <w:jc w:val="both"/>
        <w:rPr>
          <w:u w:val="single"/>
        </w:rPr>
      </w:pPr>
      <w:r w:rsidRPr="007A4F5D">
        <w:rPr>
          <w:u w:val="single"/>
        </w:rPr>
        <w:lastRenderedPageBreak/>
        <w:t>Aeroclubul României</w:t>
      </w:r>
    </w:p>
    <w:p w14:paraId="2F9E64FE" w14:textId="77777777" w:rsidR="000C19BF" w:rsidRPr="007A4F5D" w:rsidRDefault="000C19BF" w:rsidP="000C19BF">
      <w:pPr>
        <w:pStyle w:val="ListParagraph"/>
        <w:ind w:left="90"/>
        <w:jc w:val="both"/>
        <w:rPr>
          <w:u w:val="single"/>
        </w:rPr>
      </w:pPr>
      <w:r w:rsidRPr="007A4F5D">
        <w:rPr>
          <w:u w:val="single"/>
        </w:rPr>
        <w:t>Denumire proiect: Reparații capitale pavilion si hangar la Secția de Reparații și Întreținere de Bază Craiova, Loc. Craiova, Jud. Dolj</w:t>
      </w:r>
    </w:p>
    <w:p w14:paraId="6A952815" w14:textId="77777777" w:rsidR="000C19BF" w:rsidRPr="007A4F5D" w:rsidRDefault="000C19BF" w:rsidP="000C19BF">
      <w:pPr>
        <w:pStyle w:val="ListParagraph"/>
        <w:ind w:left="90"/>
        <w:jc w:val="both"/>
        <w:rPr>
          <w:u w:val="single"/>
        </w:rPr>
      </w:pPr>
      <w:r w:rsidRPr="007A4F5D">
        <w:rPr>
          <w:u w:val="single"/>
        </w:rPr>
        <w:t>Sursa de finanțare: Buget de Stat</w:t>
      </w:r>
    </w:p>
    <w:p w14:paraId="772F963A" w14:textId="77777777" w:rsidR="000C19BF" w:rsidRPr="007A4F5D" w:rsidRDefault="000C19BF" w:rsidP="000C19BF">
      <w:pPr>
        <w:pStyle w:val="ListParagraph"/>
        <w:ind w:left="90"/>
        <w:jc w:val="both"/>
        <w:rPr>
          <w:u w:val="single"/>
        </w:rPr>
      </w:pPr>
      <w:r w:rsidRPr="007A4F5D">
        <w:rPr>
          <w:u w:val="single"/>
        </w:rPr>
        <w:t xml:space="preserve">Valoare proiect: 208 mii lei </w:t>
      </w:r>
    </w:p>
    <w:p w14:paraId="77A31EC9" w14:textId="77777777" w:rsidR="000C19BF" w:rsidRPr="007A4F5D" w:rsidRDefault="000C19BF" w:rsidP="000C19BF">
      <w:pPr>
        <w:pStyle w:val="ListParagraph"/>
        <w:ind w:left="90"/>
        <w:jc w:val="both"/>
        <w:rPr>
          <w:u w:val="single"/>
        </w:rPr>
      </w:pPr>
      <w:r w:rsidRPr="007A4F5D">
        <w:rPr>
          <w:u w:val="single"/>
        </w:rPr>
        <w:t>Finalizare proiect: 2023</w:t>
      </w:r>
    </w:p>
    <w:p w14:paraId="47E0FEA1" w14:textId="77777777" w:rsidR="000C19BF" w:rsidRPr="007A4F5D" w:rsidRDefault="000C19BF" w:rsidP="000C19BF">
      <w:pPr>
        <w:pStyle w:val="ListParagraph"/>
        <w:ind w:left="90"/>
        <w:jc w:val="both"/>
        <w:rPr>
          <w:u w:val="single"/>
        </w:rPr>
      </w:pPr>
    </w:p>
    <w:p w14:paraId="1D9538D6" w14:textId="77777777" w:rsidR="000C19BF" w:rsidRPr="007A4F5D" w:rsidRDefault="000C19BF" w:rsidP="000C19BF">
      <w:pPr>
        <w:pStyle w:val="ListParagraph"/>
        <w:ind w:left="90"/>
        <w:jc w:val="both"/>
        <w:rPr>
          <w:u w:val="single"/>
        </w:rPr>
      </w:pPr>
      <w:r w:rsidRPr="007A4F5D">
        <w:rPr>
          <w:u w:val="single"/>
        </w:rPr>
        <w:t>Aeroclubul României</w:t>
      </w:r>
    </w:p>
    <w:p w14:paraId="00B23520" w14:textId="77777777" w:rsidR="000C19BF" w:rsidRPr="007A4F5D" w:rsidRDefault="000C19BF" w:rsidP="000C19BF">
      <w:pPr>
        <w:pStyle w:val="ListParagraph"/>
        <w:ind w:left="90"/>
        <w:jc w:val="both"/>
        <w:rPr>
          <w:u w:val="single"/>
        </w:rPr>
      </w:pPr>
      <w:r w:rsidRPr="007A4F5D">
        <w:rPr>
          <w:u w:val="single"/>
        </w:rPr>
        <w:t>Denumire proiect: Remiza autoutilitare pentru aviatie, Aeroclubul Teritorial " Aurel Vlaicu" Clinceni   Com. Clinceni, Jud. Ilfov</w:t>
      </w:r>
    </w:p>
    <w:p w14:paraId="4FACB5C3" w14:textId="77777777" w:rsidR="000C19BF" w:rsidRPr="007A4F5D" w:rsidRDefault="000C19BF" w:rsidP="000C19BF">
      <w:pPr>
        <w:pStyle w:val="ListParagraph"/>
        <w:ind w:left="90"/>
        <w:jc w:val="both"/>
        <w:rPr>
          <w:u w:val="single"/>
        </w:rPr>
      </w:pPr>
      <w:r w:rsidRPr="007A4F5D">
        <w:rPr>
          <w:u w:val="single"/>
        </w:rPr>
        <w:t>Sursa de finanțare: Buget de Stat</w:t>
      </w:r>
    </w:p>
    <w:p w14:paraId="2FC5C8F7" w14:textId="77777777" w:rsidR="000C19BF" w:rsidRPr="007A4F5D" w:rsidRDefault="000C19BF" w:rsidP="000C19BF">
      <w:pPr>
        <w:pStyle w:val="ListParagraph"/>
        <w:ind w:left="90"/>
        <w:jc w:val="both"/>
        <w:rPr>
          <w:u w:val="single"/>
        </w:rPr>
      </w:pPr>
      <w:r w:rsidRPr="007A4F5D">
        <w:rPr>
          <w:u w:val="single"/>
        </w:rPr>
        <w:t xml:space="preserve">Valoare proiect: 150 mii lei </w:t>
      </w:r>
    </w:p>
    <w:p w14:paraId="51BB89D7" w14:textId="77777777" w:rsidR="000C19BF" w:rsidRPr="007A4F5D" w:rsidRDefault="000C19BF" w:rsidP="000C19BF">
      <w:pPr>
        <w:pStyle w:val="ListParagraph"/>
        <w:ind w:left="90"/>
        <w:jc w:val="both"/>
        <w:rPr>
          <w:u w:val="single"/>
        </w:rPr>
      </w:pPr>
      <w:r w:rsidRPr="007A4F5D">
        <w:rPr>
          <w:u w:val="single"/>
        </w:rPr>
        <w:t>Finalizare proiect: 2023</w:t>
      </w:r>
    </w:p>
    <w:p w14:paraId="22A3DC57" w14:textId="77777777" w:rsidR="000C19BF" w:rsidRPr="007A4F5D" w:rsidRDefault="000C19BF" w:rsidP="000C19BF">
      <w:pPr>
        <w:pStyle w:val="ListParagraph"/>
        <w:ind w:left="90"/>
        <w:jc w:val="both"/>
        <w:rPr>
          <w:u w:val="single"/>
        </w:rPr>
      </w:pPr>
    </w:p>
    <w:p w14:paraId="0348CA47" w14:textId="77777777" w:rsidR="000C19BF" w:rsidRPr="007A4F5D" w:rsidRDefault="000C19BF" w:rsidP="000C19BF">
      <w:pPr>
        <w:pStyle w:val="ListParagraph"/>
        <w:ind w:left="90"/>
        <w:jc w:val="both"/>
        <w:rPr>
          <w:u w:val="single"/>
        </w:rPr>
      </w:pPr>
      <w:r w:rsidRPr="007A4F5D">
        <w:rPr>
          <w:u w:val="single"/>
        </w:rPr>
        <w:t>Aeroclubul României</w:t>
      </w:r>
    </w:p>
    <w:p w14:paraId="1A84C303" w14:textId="77777777" w:rsidR="000C19BF" w:rsidRPr="007A4F5D" w:rsidRDefault="000C19BF" w:rsidP="000C19BF">
      <w:pPr>
        <w:pStyle w:val="ListParagraph"/>
        <w:ind w:left="90"/>
        <w:jc w:val="both"/>
        <w:rPr>
          <w:u w:val="single"/>
        </w:rPr>
      </w:pPr>
      <w:r w:rsidRPr="007A4F5D">
        <w:rPr>
          <w:u w:val="single"/>
        </w:rPr>
        <w:t>Denumire proiect: Amenajarea si asigurarea scurgerii apelor la pista AT Baia MareSursa de finanțare: Buget de Stat</w:t>
      </w:r>
    </w:p>
    <w:p w14:paraId="723A0CED" w14:textId="77777777" w:rsidR="000C19BF" w:rsidRPr="007A4F5D" w:rsidRDefault="000C19BF" w:rsidP="000C19BF">
      <w:pPr>
        <w:pStyle w:val="ListParagraph"/>
        <w:ind w:left="90"/>
        <w:jc w:val="both"/>
        <w:rPr>
          <w:u w:val="single"/>
        </w:rPr>
      </w:pPr>
      <w:r w:rsidRPr="007A4F5D">
        <w:rPr>
          <w:u w:val="single"/>
        </w:rPr>
        <w:t xml:space="preserve">Valoare proiect: 347 mii lei </w:t>
      </w:r>
    </w:p>
    <w:p w14:paraId="380ED1D7" w14:textId="77777777" w:rsidR="000C19BF" w:rsidRPr="007A4F5D" w:rsidRDefault="000C19BF" w:rsidP="000C19BF">
      <w:pPr>
        <w:pStyle w:val="ListParagraph"/>
        <w:ind w:left="90"/>
        <w:jc w:val="both"/>
        <w:rPr>
          <w:u w:val="single"/>
        </w:rPr>
      </w:pPr>
      <w:r w:rsidRPr="007A4F5D">
        <w:rPr>
          <w:u w:val="single"/>
        </w:rPr>
        <w:t>Finalizare proiect: 2024</w:t>
      </w:r>
    </w:p>
    <w:p w14:paraId="2B94F4C1" w14:textId="77777777" w:rsidR="000C19BF" w:rsidRPr="007A4F5D" w:rsidRDefault="000C19BF" w:rsidP="000C19BF">
      <w:pPr>
        <w:pStyle w:val="ListParagraph"/>
        <w:ind w:left="90"/>
        <w:jc w:val="both"/>
        <w:rPr>
          <w:u w:val="single"/>
        </w:rPr>
      </w:pPr>
    </w:p>
    <w:p w14:paraId="0C7E6D2D" w14:textId="77777777" w:rsidR="000C19BF" w:rsidRPr="007A4F5D" w:rsidRDefault="000C19BF" w:rsidP="000C19BF">
      <w:pPr>
        <w:pStyle w:val="ListParagraph"/>
        <w:ind w:left="90"/>
        <w:jc w:val="both"/>
        <w:rPr>
          <w:u w:val="single"/>
        </w:rPr>
      </w:pPr>
      <w:r w:rsidRPr="007A4F5D">
        <w:rPr>
          <w:u w:val="single"/>
        </w:rPr>
        <w:t>Aeroportul Internațional Bacău</w:t>
      </w:r>
    </w:p>
    <w:p w14:paraId="692F21C0" w14:textId="77777777" w:rsidR="000C19BF" w:rsidRPr="007A4F5D" w:rsidRDefault="000C19BF" w:rsidP="000C19BF">
      <w:pPr>
        <w:pStyle w:val="ListParagraph"/>
        <w:ind w:left="90"/>
        <w:jc w:val="both"/>
        <w:rPr>
          <w:u w:val="single"/>
        </w:rPr>
      </w:pPr>
      <w:r w:rsidRPr="007A4F5D">
        <w:rPr>
          <w:u w:val="single"/>
        </w:rPr>
        <w:t>Denumire proiect: Creșterea gradului de siguranță și securitate la Aeroportul Internațional”George Enescu” Bacău</w:t>
      </w:r>
    </w:p>
    <w:p w14:paraId="502EAAC0" w14:textId="77777777" w:rsidR="000C19BF" w:rsidRPr="007A4F5D" w:rsidRDefault="000C19BF" w:rsidP="000C19BF">
      <w:pPr>
        <w:pStyle w:val="ListParagraph"/>
        <w:ind w:left="90"/>
        <w:jc w:val="both"/>
        <w:rPr>
          <w:u w:val="single"/>
        </w:rPr>
      </w:pPr>
      <w:r w:rsidRPr="007A4F5D">
        <w:rPr>
          <w:u w:val="single"/>
        </w:rPr>
        <w:t>Sursa de finanțare: FEDR + Buget de Stat + buget CJ Bacău</w:t>
      </w:r>
    </w:p>
    <w:p w14:paraId="29596616" w14:textId="77777777" w:rsidR="000C19BF" w:rsidRPr="007A4F5D" w:rsidRDefault="000C19BF" w:rsidP="000C19BF">
      <w:pPr>
        <w:pStyle w:val="ListParagraph"/>
        <w:ind w:left="90"/>
        <w:jc w:val="both"/>
        <w:rPr>
          <w:u w:val="single"/>
        </w:rPr>
      </w:pPr>
      <w:r w:rsidRPr="007A4F5D">
        <w:rPr>
          <w:u w:val="single"/>
        </w:rPr>
        <w:t>Valoarea proiect: 69.202 mii lei</w:t>
      </w:r>
    </w:p>
    <w:p w14:paraId="65AE27C4" w14:textId="77777777" w:rsidR="000C19BF" w:rsidRPr="007A4F5D" w:rsidRDefault="000C19BF" w:rsidP="000C19BF">
      <w:pPr>
        <w:pStyle w:val="ListParagraph"/>
        <w:ind w:left="90"/>
        <w:jc w:val="both"/>
        <w:rPr>
          <w:u w:val="single"/>
        </w:rPr>
      </w:pPr>
      <w:r w:rsidRPr="007A4F5D">
        <w:rPr>
          <w:u w:val="single"/>
        </w:rPr>
        <w:t>Finalizare proiect: 2023</w:t>
      </w:r>
    </w:p>
    <w:p w14:paraId="653878DF" w14:textId="77777777" w:rsidR="000C19BF" w:rsidRPr="007A4F5D" w:rsidRDefault="000C19BF" w:rsidP="000C19BF">
      <w:pPr>
        <w:pStyle w:val="ListParagraph"/>
        <w:ind w:left="90"/>
        <w:jc w:val="both"/>
        <w:rPr>
          <w:u w:val="single"/>
        </w:rPr>
      </w:pPr>
    </w:p>
    <w:p w14:paraId="4281E7B7" w14:textId="77777777" w:rsidR="000C19BF" w:rsidRPr="007A4F5D" w:rsidRDefault="000C19BF" w:rsidP="000C19BF">
      <w:pPr>
        <w:pStyle w:val="ListParagraph"/>
        <w:ind w:left="90"/>
        <w:jc w:val="both"/>
        <w:rPr>
          <w:u w:val="single"/>
        </w:rPr>
      </w:pPr>
      <w:r w:rsidRPr="007A4F5D">
        <w:rPr>
          <w:u w:val="single"/>
        </w:rPr>
        <w:t>Aeroportul Internațional Constanța</w:t>
      </w:r>
    </w:p>
    <w:p w14:paraId="0CA3361E" w14:textId="77777777" w:rsidR="000C19BF" w:rsidRPr="007A4F5D" w:rsidRDefault="000C19BF" w:rsidP="000C19BF">
      <w:pPr>
        <w:pStyle w:val="ListParagraph"/>
        <w:ind w:left="90"/>
        <w:jc w:val="both"/>
        <w:rPr>
          <w:u w:val="single"/>
        </w:rPr>
      </w:pPr>
      <w:r w:rsidRPr="007A4F5D">
        <w:rPr>
          <w:u w:val="single"/>
        </w:rPr>
        <w:t>Denumire proiect: Amenajare banda pistei și RESA</w:t>
      </w:r>
    </w:p>
    <w:p w14:paraId="6C5FE02F" w14:textId="77777777" w:rsidR="000C19BF" w:rsidRPr="007A4F5D" w:rsidRDefault="000C19BF" w:rsidP="000C19BF">
      <w:pPr>
        <w:pStyle w:val="ListParagraph"/>
        <w:ind w:left="90"/>
        <w:jc w:val="both"/>
        <w:rPr>
          <w:u w:val="single"/>
        </w:rPr>
      </w:pPr>
      <w:r w:rsidRPr="007A4F5D">
        <w:rPr>
          <w:u w:val="single"/>
        </w:rPr>
        <w:t>Sursa de finanțare: Buget de Stat</w:t>
      </w:r>
    </w:p>
    <w:p w14:paraId="35284943" w14:textId="77777777" w:rsidR="000C19BF" w:rsidRPr="007A4F5D" w:rsidRDefault="000C19BF" w:rsidP="000C19BF">
      <w:pPr>
        <w:pStyle w:val="ListParagraph"/>
        <w:ind w:left="90"/>
        <w:jc w:val="both"/>
        <w:rPr>
          <w:u w:val="single"/>
        </w:rPr>
      </w:pPr>
      <w:r w:rsidRPr="007A4F5D">
        <w:rPr>
          <w:u w:val="single"/>
        </w:rPr>
        <w:t xml:space="preserve">Valoarea proiect: 49.856 mii lei </w:t>
      </w:r>
    </w:p>
    <w:p w14:paraId="658F4F40" w14:textId="77777777" w:rsidR="000C19BF" w:rsidRPr="007A4F5D" w:rsidRDefault="000C19BF" w:rsidP="000C19BF">
      <w:pPr>
        <w:pStyle w:val="ListParagraph"/>
        <w:ind w:left="90"/>
        <w:jc w:val="both"/>
        <w:rPr>
          <w:u w:val="single"/>
        </w:rPr>
      </w:pPr>
      <w:r w:rsidRPr="007A4F5D">
        <w:rPr>
          <w:u w:val="single"/>
        </w:rPr>
        <w:t>Finalizare proiect: 2023</w:t>
      </w:r>
    </w:p>
    <w:p w14:paraId="45E04821" w14:textId="77777777" w:rsidR="000C19BF" w:rsidRPr="007A4F5D" w:rsidRDefault="000C19BF" w:rsidP="000C19BF">
      <w:pPr>
        <w:pStyle w:val="ListParagraph"/>
        <w:ind w:left="90"/>
        <w:jc w:val="both"/>
        <w:rPr>
          <w:u w:val="single"/>
        </w:rPr>
      </w:pPr>
    </w:p>
    <w:p w14:paraId="483BF9D2" w14:textId="77777777" w:rsidR="000C19BF" w:rsidRPr="007A4F5D" w:rsidRDefault="000C19BF" w:rsidP="000C19BF">
      <w:pPr>
        <w:pStyle w:val="ListParagraph"/>
        <w:ind w:left="90"/>
        <w:jc w:val="both"/>
        <w:rPr>
          <w:u w:val="single"/>
        </w:rPr>
      </w:pPr>
      <w:r w:rsidRPr="007A4F5D">
        <w:rPr>
          <w:u w:val="single"/>
        </w:rPr>
        <w:t>Aeroportul Internațional Constanța</w:t>
      </w:r>
    </w:p>
    <w:p w14:paraId="3FEBD357" w14:textId="77777777" w:rsidR="000C19BF" w:rsidRPr="007A4F5D" w:rsidRDefault="000C19BF" w:rsidP="000C19BF">
      <w:pPr>
        <w:pStyle w:val="ListParagraph"/>
        <w:ind w:left="90"/>
        <w:jc w:val="both"/>
        <w:rPr>
          <w:u w:val="single"/>
        </w:rPr>
      </w:pPr>
      <w:r w:rsidRPr="007A4F5D">
        <w:rPr>
          <w:u w:val="single"/>
        </w:rPr>
        <w:t>Denumire proiect: Creșterea securității si siguranței traficului de pasageri pe AIMKC</w:t>
      </w:r>
    </w:p>
    <w:p w14:paraId="55179994" w14:textId="77777777" w:rsidR="000C19BF" w:rsidRPr="007A4F5D" w:rsidRDefault="000C19BF" w:rsidP="000C19BF">
      <w:pPr>
        <w:pStyle w:val="ListParagraph"/>
        <w:ind w:left="90"/>
        <w:jc w:val="both"/>
        <w:rPr>
          <w:u w:val="single"/>
        </w:rPr>
      </w:pPr>
      <w:r w:rsidRPr="007A4F5D">
        <w:rPr>
          <w:u w:val="single"/>
        </w:rPr>
        <w:t>Sursa de finanțare: FEDR + Buget de Stat + surse proprii</w:t>
      </w:r>
    </w:p>
    <w:p w14:paraId="056BAEF7" w14:textId="77777777" w:rsidR="000C19BF" w:rsidRPr="007A4F5D" w:rsidRDefault="000C19BF" w:rsidP="000C19BF">
      <w:pPr>
        <w:pStyle w:val="ListParagraph"/>
        <w:ind w:left="90"/>
        <w:jc w:val="both"/>
        <w:rPr>
          <w:u w:val="single"/>
        </w:rPr>
      </w:pPr>
      <w:r w:rsidRPr="007A4F5D">
        <w:rPr>
          <w:u w:val="single"/>
        </w:rPr>
        <w:t xml:space="preserve">Valoarea proiect: 75.006 mii lei </w:t>
      </w:r>
    </w:p>
    <w:p w14:paraId="0F23F84D" w14:textId="77777777" w:rsidR="000C19BF" w:rsidRPr="007A4F5D" w:rsidRDefault="000C19BF" w:rsidP="000C19BF">
      <w:pPr>
        <w:pStyle w:val="ListParagraph"/>
        <w:ind w:left="90"/>
        <w:jc w:val="both"/>
        <w:rPr>
          <w:u w:val="single"/>
        </w:rPr>
      </w:pPr>
      <w:r w:rsidRPr="007A4F5D">
        <w:rPr>
          <w:u w:val="single"/>
        </w:rPr>
        <w:t>Finalizare proiect: 2023</w:t>
      </w:r>
    </w:p>
    <w:p w14:paraId="71F948C8" w14:textId="77777777" w:rsidR="000C19BF" w:rsidRPr="007A4F5D" w:rsidRDefault="000C19BF" w:rsidP="000C19BF">
      <w:pPr>
        <w:pStyle w:val="ListParagraph"/>
        <w:ind w:left="90"/>
        <w:jc w:val="both"/>
        <w:rPr>
          <w:u w:val="single"/>
        </w:rPr>
      </w:pPr>
    </w:p>
    <w:p w14:paraId="036A244F" w14:textId="77777777" w:rsidR="000C19BF" w:rsidRPr="007A4F5D" w:rsidRDefault="000C19BF" w:rsidP="000C19BF">
      <w:pPr>
        <w:pStyle w:val="ListParagraph"/>
        <w:ind w:left="90"/>
        <w:jc w:val="both"/>
        <w:rPr>
          <w:u w:val="single"/>
        </w:rPr>
      </w:pPr>
      <w:r w:rsidRPr="007A4F5D">
        <w:rPr>
          <w:u w:val="single"/>
        </w:rPr>
        <w:t>Aeroportul Internațional Constanța</w:t>
      </w:r>
    </w:p>
    <w:p w14:paraId="19FFA3B9" w14:textId="77777777" w:rsidR="000C19BF" w:rsidRPr="007A4F5D" w:rsidRDefault="000C19BF" w:rsidP="000C19BF">
      <w:pPr>
        <w:pStyle w:val="ListParagraph"/>
        <w:ind w:left="90"/>
        <w:jc w:val="both"/>
        <w:rPr>
          <w:u w:val="single"/>
        </w:rPr>
      </w:pPr>
      <w:r w:rsidRPr="007A4F5D">
        <w:rPr>
          <w:u w:val="single"/>
        </w:rPr>
        <w:t>Denumire proiect: Creșterea siguranței traficului de pasageri pe AIMKC</w:t>
      </w:r>
    </w:p>
    <w:p w14:paraId="7F38AC72" w14:textId="77777777" w:rsidR="000C19BF" w:rsidRPr="007A4F5D" w:rsidRDefault="000C19BF" w:rsidP="000C19BF">
      <w:pPr>
        <w:pStyle w:val="ListParagraph"/>
        <w:ind w:left="90"/>
        <w:jc w:val="both"/>
        <w:rPr>
          <w:u w:val="single"/>
        </w:rPr>
      </w:pPr>
      <w:r w:rsidRPr="007A4F5D">
        <w:rPr>
          <w:u w:val="single"/>
        </w:rPr>
        <w:t>Sursa de finanțare: FEDR + Buget de Stat + surse proprii</w:t>
      </w:r>
    </w:p>
    <w:p w14:paraId="3C3C931E" w14:textId="77777777" w:rsidR="000C19BF" w:rsidRPr="007A4F5D" w:rsidRDefault="000C19BF" w:rsidP="000C19BF">
      <w:pPr>
        <w:pStyle w:val="ListParagraph"/>
        <w:ind w:left="90"/>
        <w:jc w:val="both"/>
        <w:rPr>
          <w:u w:val="single"/>
        </w:rPr>
      </w:pPr>
      <w:r w:rsidRPr="007A4F5D">
        <w:rPr>
          <w:u w:val="single"/>
        </w:rPr>
        <w:t xml:space="preserve">Valoarea proiect: 14.240 mii lei </w:t>
      </w:r>
    </w:p>
    <w:p w14:paraId="7AE4A98E" w14:textId="77777777" w:rsidR="000C19BF" w:rsidRPr="007A4F5D" w:rsidRDefault="000C19BF" w:rsidP="000C19BF">
      <w:pPr>
        <w:pStyle w:val="ListParagraph"/>
        <w:ind w:left="90"/>
        <w:jc w:val="both"/>
        <w:rPr>
          <w:u w:val="single"/>
        </w:rPr>
      </w:pPr>
      <w:r w:rsidRPr="007A4F5D">
        <w:rPr>
          <w:u w:val="single"/>
        </w:rPr>
        <w:t>Finalizare proiect: 2023</w:t>
      </w:r>
    </w:p>
    <w:p w14:paraId="3149AD9D" w14:textId="77777777" w:rsidR="000C19BF" w:rsidRPr="007A4F5D" w:rsidRDefault="000C19BF" w:rsidP="000C19BF">
      <w:pPr>
        <w:pStyle w:val="ListParagraph"/>
        <w:ind w:left="90"/>
        <w:jc w:val="both"/>
        <w:rPr>
          <w:u w:val="single"/>
        </w:rPr>
      </w:pPr>
    </w:p>
    <w:p w14:paraId="729631C7" w14:textId="77777777" w:rsidR="000C19BF" w:rsidRPr="007A4F5D" w:rsidRDefault="000C19BF" w:rsidP="000C19BF">
      <w:pPr>
        <w:pStyle w:val="ListParagraph"/>
        <w:ind w:left="90"/>
        <w:jc w:val="both"/>
        <w:rPr>
          <w:u w:val="single"/>
        </w:rPr>
      </w:pPr>
      <w:r w:rsidRPr="007A4F5D">
        <w:rPr>
          <w:u w:val="single"/>
        </w:rPr>
        <w:t>Aeroportul Internațional Constanța</w:t>
      </w:r>
    </w:p>
    <w:p w14:paraId="0700A605" w14:textId="77777777" w:rsidR="000C19BF" w:rsidRPr="007A4F5D" w:rsidRDefault="000C19BF" w:rsidP="000C19BF">
      <w:pPr>
        <w:pStyle w:val="ListParagraph"/>
        <w:ind w:left="90"/>
        <w:jc w:val="both"/>
        <w:rPr>
          <w:u w:val="single"/>
        </w:rPr>
      </w:pPr>
      <w:r w:rsidRPr="007A4F5D">
        <w:rPr>
          <w:u w:val="single"/>
        </w:rPr>
        <w:t>Denumire proiect: Upgrade balizaj luminos la PDA dir.36</w:t>
      </w:r>
    </w:p>
    <w:p w14:paraId="3EEDB1B5" w14:textId="77777777" w:rsidR="000C19BF" w:rsidRPr="007A4F5D" w:rsidRDefault="000C19BF" w:rsidP="000C19BF">
      <w:pPr>
        <w:pStyle w:val="ListParagraph"/>
        <w:ind w:left="90"/>
        <w:jc w:val="both"/>
        <w:rPr>
          <w:u w:val="single"/>
        </w:rPr>
      </w:pPr>
      <w:r w:rsidRPr="007A4F5D">
        <w:rPr>
          <w:u w:val="single"/>
        </w:rPr>
        <w:t>Sursa de finanțare: FEDR + Buget de Stat + surse proprii</w:t>
      </w:r>
    </w:p>
    <w:p w14:paraId="3FC746D1" w14:textId="77777777" w:rsidR="000C19BF" w:rsidRPr="007A4F5D" w:rsidRDefault="000C19BF" w:rsidP="000C19BF">
      <w:pPr>
        <w:pStyle w:val="ListParagraph"/>
        <w:ind w:left="90"/>
        <w:jc w:val="both"/>
        <w:rPr>
          <w:u w:val="single"/>
        </w:rPr>
      </w:pPr>
      <w:r w:rsidRPr="007A4F5D">
        <w:rPr>
          <w:u w:val="single"/>
        </w:rPr>
        <w:t xml:space="preserve">Valoarea proiect: 33.894 mii lei </w:t>
      </w:r>
    </w:p>
    <w:p w14:paraId="5AF4A680" w14:textId="77777777" w:rsidR="000C19BF" w:rsidRPr="007A4F5D" w:rsidRDefault="000C19BF" w:rsidP="000C19BF">
      <w:pPr>
        <w:pStyle w:val="ListParagraph"/>
        <w:ind w:left="90"/>
        <w:jc w:val="both"/>
        <w:rPr>
          <w:u w:val="single"/>
        </w:rPr>
      </w:pPr>
      <w:r w:rsidRPr="007A4F5D">
        <w:rPr>
          <w:u w:val="single"/>
        </w:rPr>
        <w:t>Finalizare proiect: 2023</w:t>
      </w:r>
    </w:p>
    <w:p w14:paraId="76A46FE3" w14:textId="77777777" w:rsidR="000C19BF" w:rsidRPr="007A4F5D" w:rsidRDefault="000C19BF" w:rsidP="000C19BF">
      <w:pPr>
        <w:pStyle w:val="ListParagraph"/>
        <w:ind w:left="90"/>
        <w:jc w:val="both"/>
        <w:rPr>
          <w:u w:val="single"/>
        </w:rPr>
      </w:pPr>
    </w:p>
    <w:p w14:paraId="1D654D2E" w14:textId="77777777" w:rsidR="000C19BF" w:rsidRPr="007A4F5D" w:rsidRDefault="000C19BF" w:rsidP="000C19BF">
      <w:pPr>
        <w:pStyle w:val="ListParagraph"/>
        <w:ind w:left="90"/>
        <w:jc w:val="both"/>
        <w:rPr>
          <w:u w:val="single"/>
        </w:rPr>
      </w:pPr>
      <w:r w:rsidRPr="007A4F5D">
        <w:rPr>
          <w:u w:val="single"/>
        </w:rPr>
        <w:t>Aeroportul Internațional Constanța</w:t>
      </w:r>
    </w:p>
    <w:p w14:paraId="524E9EF9" w14:textId="77777777" w:rsidR="000C19BF" w:rsidRPr="007A4F5D" w:rsidRDefault="000C19BF" w:rsidP="000C19BF">
      <w:pPr>
        <w:pStyle w:val="ListParagraph"/>
        <w:ind w:left="90"/>
        <w:jc w:val="both"/>
        <w:rPr>
          <w:u w:val="single"/>
        </w:rPr>
      </w:pPr>
      <w:r w:rsidRPr="007A4F5D">
        <w:rPr>
          <w:u w:val="single"/>
        </w:rPr>
        <w:t>Denumire proiect: Sistem de supraveghere video, control acces la AIMKC</w:t>
      </w:r>
    </w:p>
    <w:p w14:paraId="2D359851" w14:textId="77777777" w:rsidR="000C19BF" w:rsidRPr="007A4F5D" w:rsidRDefault="000C19BF" w:rsidP="000C19BF">
      <w:pPr>
        <w:pStyle w:val="ListParagraph"/>
        <w:ind w:left="90"/>
        <w:jc w:val="both"/>
        <w:rPr>
          <w:u w:val="single"/>
        </w:rPr>
      </w:pPr>
      <w:r w:rsidRPr="007A4F5D">
        <w:rPr>
          <w:u w:val="single"/>
        </w:rPr>
        <w:t>Sursa de finanțare: FEDR + Buget de Stat + surse proprii</w:t>
      </w:r>
    </w:p>
    <w:p w14:paraId="7C211771" w14:textId="77777777" w:rsidR="000C19BF" w:rsidRPr="007A4F5D" w:rsidRDefault="000C19BF" w:rsidP="000C19BF">
      <w:pPr>
        <w:pStyle w:val="ListParagraph"/>
        <w:ind w:left="90"/>
        <w:jc w:val="both"/>
        <w:rPr>
          <w:u w:val="single"/>
        </w:rPr>
      </w:pPr>
      <w:r w:rsidRPr="007A4F5D">
        <w:rPr>
          <w:u w:val="single"/>
        </w:rPr>
        <w:t xml:space="preserve">Valoarea proiect: 23.514 mii lei </w:t>
      </w:r>
    </w:p>
    <w:p w14:paraId="1C8D36D9" w14:textId="77777777" w:rsidR="000C19BF" w:rsidRPr="007A4F5D" w:rsidRDefault="000C19BF" w:rsidP="000C19BF">
      <w:pPr>
        <w:pStyle w:val="ListParagraph"/>
        <w:ind w:left="90"/>
        <w:jc w:val="both"/>
        <w:rPr>
          <w:u w:val="single"/>
        </w:rPr>
      </w:pPr>
      <w:r w:rsidRPr="007A4F5D">
        <w:rPr>
          <w:u w:val="single"/>
        </w:rPr>
        <w:t>Finalizare proiect: 2023</w:t>
      </w:r>
    </w:p>
    <w:p w14:paraId="707DF2C7" w14:textId="77777777" w:rsidR="000C19BF" w:rsidRPr="007A4F5D" w:rsidRDefault="000C19BF" w:rsidP="000C19BF">
      <w:pPr>
        <w:pStyle w:val="ListParagraph"/>
        <w:ind w:left="90"/>
        <w:jc w:val="both"/>
        <w:rPr>
          <w:u w:val="single"/>
        </w:rPr>
      </w:pPr>
    </w:p>
    <w:p w14:paraId="30505281" w14:textId="77777777" w:rsidR="000C19BF" w:rsidRPr="007A4F5D" w:rsidRDefault="000C19BF" w:rsidP="000C19BF">
      <w:pPr>
        <w:pStyle w:val="ListParagraph"/>
        <w:ind w:left="90"/>
        <w:jc w:val="both"/>
        <w:rPr>
          <w:u w:val="single"/>
        </w:rPr>
      </w:pPr>
      <w:r w:rsidRPr="007A4F5D">
        <w:rPr>
          <w:u w:val="single"/>
        </w:rPr>
        <w:t>Aeroportul Internațional Constanța</w:t>
      </w:r>
    </w:p>
    <w:p w14:paraId="1479EFF0" w14:textId="77777777" w:rsidR="000C19BF" w:rsidRPr="007A4F5D" w:rsidRDefault="000C19BF" w:rsidP="000C19BF">
      <w:pPr>
        <w:pStyle w:val="ListParagraph"/>
        <w:ind w:left="90"/>
        <w:jc w:val="both"/>
        <w:rPr>
          <w:u w:val="single"/>
        </w:rPr>
      </w:pPr>
      <w:r w:rsidRPr="007A4F5D">
        <w:rPr>
          <w:u w:val="single"/>
        </w:rPr>
        <w:t>Denumire proiect: Reabilitare și modernizare corp gardă</w:t>
      </w:r>
    </w:p>
    <w:p w14:paraId="24F69232" w14:textId="77777777" w:rsidR="000C19BF" w:rsidRPr="007A4F5D" w:rsidRDefault="000C19BF" w:rsidP="000C19BF">
      <w:pPr>
        <w:pStyle w:val="ListParagraph"/>
        <w:ind w:left="90"/>
        <w:jc w:val="both"/>
        <w:rPr>
          <w:u w:val="single"/>
        </w:rPr>
      </w:pPr>
      <w:r w:rsidRPr="007A4F5D">
        <w:rPr>
          <w:u w:val="single"/>
        </w:rPr>
        <w:t>Sursa de finanțare: Buget de Stat + surse proprii</w:t>
      </w:r>
    </w:p>
    <w:p w14:paraId="225350FF" w14:textId="77777777" w:rsidR="000C19BF" w:rsidRPr="007A4F5D" w:rsidRDefault="000C19BF" w:rsidP="000C19BF">
      <w:pPr>
        <w:pStyle w:val="ListParagraph"/>
        <w:ind w:left="90"/>
        <w:jc w:val="both"/>
        <w:rPr>
          <w:u w:val="single"/>
        </w:rPr>
      </w:pPr>
      <w:r w:rsidRPr="007A4F5D">
        <w:rPr>
          <w:u w:val="single"/>
        </w:rPr>
        <w:lastRenderedPageBreak/>
        <w:t xml:space="preserve">Valoarea proiect: 8.397 mii lei </w:t>
      </w:r>
    </w:p>
    <w:p w14:paraId="71570F64" w14:textId="77777777" w:rsidR="000C19BF" w:rsidRPr="007A4F5D" w:rsidRDefault="000C19BF" w:rsidP="000C19BF">
      <w:pPr>
        <w:pStyle w:val="ListParagraph"/>
        <w:ind w:left="90"/>
        <w:jc w:val="both"/>
        <w:rPr>
          <w:u w:val="single"/>
        </w:rPr>
      </w:pPr>
      <w:r w:rsidRPr="007A4F5D">
        <w:rPr>
          <w:u w:val="single"/>
        </w:rPr>
        <w:t>Finalizare proiect: 2023</w:t>
      </w:r>
    </w:p>
    <w:p w14:paraId="33F6577B" w14:textId="77777777" w:rsidR="000C19BF" w:rsidRPr="007A4F5D" w:rsidRDefault="000C19BF" w:rsidP="000C19BF">
      <w:pPr>
        <w:pStyle w:val="ListParagraph"/>
        <w:ind w:left="90"/>
        <w:jc w:val="both"/>
        <w:rPr>
          <w:u w:val="single"/>
        </w:rPr>
      </w:pPr>
    </w:p>
    <w:p w14:paraId="0C86CFBF" w14:textId="77777777" w:rsidR="000C19BF" w:rsidRPr="007A4F5D" w:rsidRDefault="000C19BF" w:rsidP="000C19BF">
      <w:pPr>
        <w:pStyle w:val="ListParagraph"/>
        <w:ind w:left="90"/>
        <w:jc w:val="both"/>
        <w:rPr>
          <w:u w:val="single"/>
        </w:rPr>
      </w:pPr>
      <w:r w:rsidRPr="007A4F5D">
        <w:rPr>
          <w:u w:val="single"/>
        </w:rPr>
        <w:t>Aeroportul Internațional Cluj</w:t>
      </w:r>
    </w:p>
    <w:p w14:paraId="2ADC7F7F" w14:textId="77777777" w:rsidR="000C19BF" w:rsidRPr="007A4F5D" w:rsidRDefault="000C19BF" w:rsidP="000C19BF">
      <w:pPr>
        <w:pStyle w:val="ListParagraph"/>
        <w:ind w:left="90"/>
        <w:jc w:val="both"/>
        <w:rPr>
          <w:u w:val="single"/>
        </w:rPr>
      </w:pPr>
      <w:r w:rsidRPr="007A4F5D">
        <w:rPr>
          <w:u w:val="single"/>
        </w:rPr>
        <w:t>Denumire proiect: Platforma de staționare aeronave</w:t>
      </w:r>
    </w:p>
    <w:p w14:paraId="6813EBF3" w14:textId="77777777" w:rsidR="000C19BF" w:rsidRPr="007A4F5D" w:rsidRDefault="000C19BF" w:rsidP="000C19BF">
      <w:pPr>
        <w:pStyle w:val="ListParagraph"/>
        <w:ind w:left="90"/>
        <w:jc w:val="both"/>
        <w:rPr>
          <w:u w:val="single"/>
        </w:rPr>
      </w:pPr>
      <w:r w:rsidRPr="007A4F5D">
        <w:rPr>
          <w:u w:val="single"/>
        </w:rPr>
        <w:t>Sursa de finanțare: FEDR+ Buget de Stat + surse proprii</w:t>
      </w:r>
    </w:p>
    <w:p w14:paraId="5F4FA7AF" w14:textId="77777777" w:rsidR="000C19BF" w:rsidRPr="007A4F5D" w:rsidRDefault="000C19BF" w:rsidP="000C19BF">
      <w:pPr>
        <w:pStyle w:val="ListParagraph"/>
        <w:ind w:left="90"/>
        <w:jc w:val="both"/>
        <w:rPr>
          <w:u w:val="single"/>
        </w:rPr>
      </w:pPr>
      <w:r w:rsidRPr="007A4F5D">
        <w:rPr>
          <w:u w:val="single"/>
        </w:rPr>
        <w:t xml:space="preserve">Valoarea proiect: 35.967 mii lei </w:t>
      </w:r>
    </w:p>
    <w:p w14:paraId="0DE0DFAF" w14:textId="77777777" w:rsidR="000C19BF" w:rsidRPr="007A4F5D" w:rsidRDefault="000C19BF" w:rsidP="000C19BF">
      <w:pPr>
        <w:pStyle w:val="ListParagraph"/>
        <w:ind w:left="90"/>
        <w:jc w:val="both"/>
        <w:rPr>
          <w:u w:val="single"/>
        </w:rPr>
      </w:pPr>
      <w:r w:rsidRPr="007A4F5D">
        <w:rPr>
          <w:u w:val="single"/>
        </w:rPr>
        <w:t>Finalizare proiect: 2023</w:t>
      </w:r>
    </w:p>
    <w:p w14:paraId="06F200C3" w14:textId="77777777" w:rsidR="000C19BF" w:rsidRPr="007A4F5D" w:rsidRDefault="000C19BF" w:rsidP="000C19BF">
      <w:pPr>
        <w:pStyle w:val="ListParagraph"/>
        <w:ind w:left="90"/>
        <w:jc w:val="both"/>
        <w:rPr>
          <w:u w:val="single"/>
        </w:rPr>
      </w:pPr>
    </w:p>
    <w:p w14:paraId="0D13F78F" w14:textId="77777777" w:rsidR="000C19BF" w:rsidRPr="007A4F5D" w:rsidRDefault="000C19BF" w:rsidP="000C19BF">
      <w:pPr>
        <w:pStyle w:val="ListParagraph"/>
        <w:ind w:left="90"/>
        <w:jc w:val="both"/>
        <w:rPr>
          <w:u w:val="single"/>
        </w:rPr>
      </w:pPr>
      <w:r w:rsidRPr="007A4F5D">
        <w:rPr>
          <w:u w:val="single"/>
        </w:rPr>
        <w:t>Aeroportul Internațional Cluj</w:t>
      </w:r>
    </w:p>
    <w:p w14:paraId="520CDDB3" w14:textId="77777777" w:rsidR="000C19BF" w:rsidRPr="007A4F5D" w:rsidRDefault="000C19BF" w:rsidP="000C19BF">
      <w:pPr>
        <w:pStyle w:val="ListParagraph"/>
        <w:ind w:left="90"/>
        <w:jc w:val="both"/>
        <w:rPr>
          <w:u w:val="single"/>
        </w:rPr>
      </w:pPr>
      <w:r w:rsidRPr="007A4F5D">
        <w:rPr>
          <w:u w:val="single"/>
        </w:rPr>
        <w:t xml:space="preserve">Denumire proiect: Calea de rulare paralelă cu pista </w:t>
      </w:r>
    </w:p>
    <w:p w14:paraId="52A1F112" w14:textId="77777777" w:rsidR="000C19BF" w:rsidRPr="007A4F5D" w:rsidRDefault="000C19BF" w:rsidP="000C19BF">
      <w:pPr>
        <w:pStyle w:val="ListParagraph"/>
        <w:ind w:left="90"/>
        <w:jc w:val="both"/>
        <w:rPr>
          <w:u w:val="single"/>
        </w:rPr>
      </w:pPr>
      <w:r w:rsidRPr="007A4F5D">
        <w:rPr>
          <w:u w:val="single"/>
        </w:rPr>
        <w:t>Sursa de finanțare: FEDR+ Buget de Stat + surse proprii</w:t>
      </w:r>
    </w:p>
    <w:p w14:paraId="29AA1F99" w14:textId="77777777" w:rsidR="000C19BF" w:rsidRPr="007A4F5D" w:rsidRDefault="000C19BF" w:rsidP="000C19BF">
      <w:pPr>
        <w:pStyle w:val="ListParagraph"/>
        <w:ind w:left="90"/>
        <w:jc w:val="both"/>
        <w:rPr>
          <w:u w:val="single"/>
        </w:rPr>
      </w:pPr>
      <w:r w:rsidRPr="007A4F5D">
        <w:rPr>
          <w:u w:val="single"/>
        </w:rPr>
        <w:t xml:space="preserve">Valoarea proiect: 63.907 mii lei </w:t>
      </w:r>
    </w:p>
    <w:p w14:paraId="7E8B052C" w14:textId="77777777" w:rsidR="000C19BF" w:rsidRPr="007A4F5D" w:rsidRDefault="000C19BF" w:rsidP="000C19BF">
      <w:pPr>
        <w:pStyle w:val="ListParagraph"/>
        <w:ind w:left="90"/>
        <w:jc w:val="both"/>
        <w:rPr>
          <w:u w:val="single"/>
        </w:rPr>
      </w:pPr>
      <w:r w:rsidRPr="007A4F5D">
        <w:rPr>
          <w:u w:val="single"/>
        </w:rPr>
        <w:t>Finalizare proiect: 2023</w:t>
      </w:r>
    </w:p>
    <w:p w14:paraId="36526BF6" w14:textId="77777777" w:rsidR="000C19BF" w:rsidRPr="007A4F5D" w:rsidRDefault="000C19BF" w:rsidP="000C19BF">
      <w:pPr>
        <w:pStyle w:val="ListParagraph"/>
        <w:ind w:left="90"/>
        <w:jc w:val="both"/>
        <w:rPr>
          <w:u w:val="single"/>
        </w:rPr>
      </w:pPr>
    </w:p>
    <w:p w14:paraId="13048354" w14:textId="77777777" w:rsidR="000C19BF" w:rsidRPr="007A4F5D" w:rsidRDefault="000C19BF" w:rsidP="000C19BF">
      <w:pPr>
        <w:pStyle w:val="ListParagraph"/>
        <w:ind w:left="90"/>
        <w:jc w:val="both"/>
        <w:rPr>
          <w:u w:val="single"/>
        </w:rPr>
      </w:pPr>
      <w:r w:rsidRPr="007A4F5D">
        <w:rPr>
          <w:u w:val="single"/>
        </w:rPr>
        <w:t>Aeroportul Internațional Cluj</w:t>
      </w:r>
    </w:p>
    <w:p w14:paraId="2F2EE184" w14:textId="77777777" w:rsidR="000C19BF" w:rsidRPr="007A4F5D" w:rsidRDefault="000C19BF" w:rsidP="000C19BF">
      <w:pPr>
        <w:pStyle w:val="ListParagraph"/>
        <w:ind w:left="90"/>
        <w:jc w:val="both"/>
        <w:rPr>
          <w:u w:val="single"/>
        </w:rPr>
      </w:pPr>
      <w:r w:rsidRPr="007A4F5D">
        <w:rPr>
          <w:u w:val="single"/>
        </w:rPr>
        <w:t xml:space="preserve">Denumire proiect: Extindere terminal pasageri plecări pe latura de nord </w:t>
      </w:r>
    </w:p>
    <w:p w14:paraId="348E610B" w14:textId="77777777" w:rsidR="000C19BF" w:rsidRPr="007A4F5D" w:rsidRDefault="000C19BF" w:rsidP="000C19BF">
      <w:pPr>
        <w:pStyle w:val="ListParagraph"/>
        <w:ind w:left="90"/>
        <w:jc w:val="both"/>
        <w:rPr>
          <w:u w:val="single"/>
        </w:rPr>
      </w:pPr>
      <w:r w:rsidRPr="007A4F5D">
        <w:rPr>
          <w:u w:val="single"/>
        </w:rPr>
        <w:t>Sursa de finanțare: FEDR+ Buget de Stat + surse proprii</w:t>
      </w:r>
    </w:p>
    <w:p w14:paraId="552D9F8A" w14:textId="77777777" w:rsidR="000C19BF" w:rsidRPr="007A4F5D" w:rsidRDefault="000C19BF" w:rsidP="000C19BF">
      <w:pPr>
        <w:pStyle w:val="ListParagraph"/>
        <w:ind w:left="90"/>
        <w:jc w:val="both"/>
        <w:rPr>
          <w:u w:val="single"/>
        </w:rPr>
      </w:pPr>
      <w:r w:rsidRPr="007A4F5D">
        <w:rPr>
          <w:u w:val="single"/>
        </w:rPr>
        <w:t xml:space="preserve">Valoarea proiect: 317.888 mii lei </w:t>
      </w:r>
    </w:p>
    <w:p w14:paraId="524E41FB" w14:textId="77777777" w:rsidR="000C19BF" w:rsidRPr="007A4F5D" w:rsidRDefault="000C19BF" w:rsidP="000C19BF">
      <w:pPr>
        <w:pStyle w:val="ListParagraph"/>
        <w:ind w:left="90"/>
        <w:jc w:val="both"/>
        <w:rPr>
          <w:u w:val="single"/>
        </w:rPr>
      </w:pPr>
      <w:r w:rsidRPr="007A4F5D">
        <w:rPr>
          <w:u w:val="single"/>
        </w:rPr>
        <w:t>Finalizare proiect: 2023</w:t>
      </w:r>
    </w:p>
    <w:p w14:paraId="1F4613A6" w14:textId="77777777" w:rsidR="000C19BF" w:rsidRPr="007A4F5D" w:rsidRDefault="000C19BF" w:rsidP="000C19BF">
      <w:pPr>
        <w:pStyle w:val="ListParagraph"/>
        <w:ind w:left="90"/>
        <w:jc w:val="both"/>
        <w:rPr>
          <w:u w:val="single"/>
        </w:rPr>
      </w:pPr>
    </w:p>
    <w:p w14:paraId="5E6C9C7F" w14:textId="77777777" w:rsidR="000C19BF" w:rsidRPr="007A4F5D" w:rsidRDefault="000C19BF" w:rsidP="000C19BF">
      <w:pPr>
        <w:pStyle w:val="ListParagraph"/>
        <w:ind w:left="90"/>
        <w:jc w:val="both"/>
        <w:rPr>
          <w:u w:val="single"/>
        </w:rPr>
      </w:pPr>
      <w:r w:rsidRPr="007A4F5D">
        <w:rPr>
          <w:u w:val="single"/>
        </w:rPr>
        <w:t>Aeroportul Internațional Cluj</w:t>
      </w:r>
    </w:p>
    <w:p w14:paraId="07BCA223" w14:textId="77777777" w:rsidR="000C19BF" w:rsidRPr="007A4F5D" w:rsidRDefault="000C19BF" w:rsidP="000C19BF">
      <w:pPr>
        <w:pStyle w:val="ListParagraph"/>
        <w:ind w:left="90"/>
        <w:jc w:val="both"/>
        <w:rPr>
          <w:u w:val="single"/>
        </w:rPr>
      </w:pPr>
      <w:r w:rsidRPr="007A4F5D">
        <w:rPr>
          <w:u w:val="single"/>
        </w:rPr>
        <w:t>Denumire proiect: Hangar mentenanță aeronave și suprafețe de mișcare aferente</w:t>
      </w:r>
    </w:p>
    <w:p w14:paraId="6AA4BEB4" w14:textId="77777777" w:rsidR="000C19BF" w:rsidRPr="007A4F5D" w:rsidRDefault="000C19BF" w:rsidP="000C19BF">
      <w:pPr>
        <w:pStyle w:val="ListParagraph"/>
        <w:ind w:left="90"/>
        <w:jc w:val="both"/>
        <w:rPr>
          <w:u w:val="single"/>
        </w:rPr>
      </w:pPr>
      <w:r w:rsidRPr="007A4F5D">
        <w:rPr>
          <w:u w:val="single"/>
        </w:rPr>
        <w:t>Sursa de finanțare: Surse proprii + Credit furnizor contractat de antreprenor +  Alte surse legal constituite</w:t>
      </w:r>
    </w:p>
    <w:p w14:paraId="4D34DCC0" w14:textId="77777777" w:rsidR="000C19BF" w:rsidRPr="007A4F5D" w:rsidRDefault="000C19BF" w:rsidP="000C19BF">
      <w:pPr>
        <w:pStyle w:val="ListParagraph"/>
        <w:ind w:left="90"/>
        <w:jc w:val="both"/>
        <w:rPr>
          <w:u w:val="single"/>
        </w:rPr>
      </w:pPr>
      <w:r w:rsidRPr="007A4F5D">
        <w:rPr>
          <w:u w:val="single"/>
        </w:rPr>
        <w:t xml:space="preserve">Valoarea proiect: 202.131 mii lei </w:t>
      </w:r>
    </w:p>
    <w:p w14:paraId="00059808" w14:textId="77777777" w:rsidR="000C19BF" w:rsidRPr="007A4F5D" w:rsidRDefault="000C19BF" w:rsidP="000C19BF">
      <w:pPr>
        <w:pStyle w:val="ListParagraph"/>
        <w:ind w:left="90"/>
        <w:jc w:val="both"/>
        <w:rPr>
          <w:u w:val="single"/>
        </w:rPr>
      </w:pPr>
      <w:r w:rsidRPr="007A4F5D">
        <w:rPr>
          <w:u w:val="single"/>
        </w:rPr>
        <w:t>Finalizare proiect: 2029</w:t>
      </w:r>
    </w:p>
    <w:p w14:paraId="71A61C0E" w14:textId="77777777" w:rsidR="000C19BF" w:rsidRPr="007A4F5D" w:rsidRDefault="000C19BF" w:rsidP="000C19BF">
      <w:pPr>
        <w:pStyle w:val="ListParagraph"/>
        <w:ind w:left="90"/>
        <w:jc w:val="both"/>
        <w:rPr>
          <w:u w:val="single"/>
        </w:rPr>
      </w:pPr>
    </w:p>
    <w:p w14:paraId="0C8F4B4A" w14:textId="77777777" w:rsidR="000C19BF" w:rsidRPr="007A4F5D" w:rsidRDefault="000C19BF" w:rsidP="000C19BF">
      <w:pPr>
        <w:pStyle w:val="ListParagraph"/>
        <w:ind w:left="90"/>
        <w:jc w:val="both"/>
        <w:rPr>
          <w:u w:val="single"/>
        </w:rPr>
      </w:pPr>
      <w:r w:rsidRPr="007A4F5D">
        <w:rPr>
          <w:u w:val="single"/>
        </w:rPr>
        <w:t>Aeroportul Internațional Cluj</w:t>
      </w:r>
    </w:p>
    <w:p w14:paraId="7047FD11" w14:textId="77777777" w:rsidR="000C19BF" w:rsidRPr="007A4F5D" w:rsidRDefault="000C19BF" w:rsidP="000C19BF">
      <w:pPr>
        <w:pStyle w:val="ListParagraph"/>
        <w:ind w:left="90"/>
        <w:jc w:val="both"/>
        <w:rPr>
          <w:u w:val="single"/>
        </w:rPr>
      </w:pPr>
      <w:r w:rsidRPr="007A4F5D">
        <w:rPr>
          <w:u w:val="single"/>
        </w:rPr>
        <w:t>Denumire proiect: Amenajare bandă pistă și zona de siguranță, inclusiv elemente verticale, conform cerințelor Regulamentului 139/2014</w:t>
      </w:r>
    </w:p>
    <w:p w14:paraId="14C4754E" w14:textId="77777777" w:rsidR="000C19BF" w:rsidRPr="007A4F5D" w:rsidRDefault="000C19BF" w:rsidP="000C19BF">
      <w:pPr>
        <w:pStyle w:val="ListParagraph"/>
        <w:ind w:left="90"/>
        <w:jc w:val="both"/>
        <w:rPr>
          <w:u w:val="single"/>
        </w:rPr>
      </w:pPr>
      <w:r w:rsidRPr="007A4F5D">
        <w:rPr>
          <w:u w:val="single"/>
        </w:rPr>
        <w:t>Sursa de finanțare: Fonduri proprii + credit furnizor asigurat de antreprenorul lucrărilor + alte surse de finanțare legal constituite</w:t>
      </w:r>
    </w:p>
    <w:p w14:paraId="4FD4FC30" w14:textId="77777777" w:rsidR="000C19BF" w:rsidRPr="007A4F5D" w:rsidRDefault="000C19BF" w:rsidP="000C19BF">
      <w:pPr>
        <w:pStyle w:val="ListParagraph"/>
        <w:ind w:left="90"/>
        <w:jc w:val="both"/>
        <w:rPr>
          <w:u w:val="single"/>
        </w:rPr>
      </w:pPr>
      <w:r w:rsidRPr="007A4F5D">
        <w:rPr>
          <w:u w:val="single"/>
        </w:rPr>
        <w:t xml:space="preserve">Valoarea proiect: 118.749 mii lei </w:t>
      </w:r>
    </w:p>
    <w:p w14:paraId="38DBA8E3" w14:textId="77777777" w:rsidR="000C19BF" w:rsidRPr="007A4F5D" w:rsidRDefault="000C19BF" w:rsidP="000C19BF">
      <w:pPr>
        <w:pStyle w:val="ListParagraph"/>
        <w:ind w:left="90"/>
        <w:jc w:val="both"/>
        <w:rPr>
          <w:u w:val="single"/>
        </w:rPr>
      </w:pPr>
      <w:r w:rsidRPr="007A4F5D">
        <w:rPr>
          <w:u w:val="single"/>
        </w:rPr>
        <w:t>Finalizare proiect: 2026</w:t>
      </w:r>
    </w:p>
    <w:p w14:paraId="5DEAD212" w14:textId="77777777" w:rsidR="000C19BF" w:rsidRPr="007A4F5D" w:rsidRDefault="000C19BF" w:rsidP="000C19BF">
      <w:pPr>
        <w:pStyle w:val="ListParagraph"/>
        <w:ind w:left="90"/>
        <w:jc w:val="both"/>
        <w:rPr>
          <w:u w:val="single"/>
        </w:rPr>
      </w:pPr>
    </w:p>
    <w:p w14:paraId="1489F2EE" w14:textId="77777777" w:rsidR="000C19BF" w:rsidRPr="007A4F5D" w:rsidRDefault="000C19BF" w:rsidP="000C19BF">
      <w:pPr>
        <w:pStyle w:val="ListParagraph"/>
        <w:ind w:left="90"/>
        <w:jc w:val="both"/>
        <w:rPr>
          <w:u w:val="single"/>
        </w:rPr>
      </w:pPr>
      <w:r w:rsidRPr="007A4F5D">
        <w:rPr>
          <w:u w:val="single"/>
        </w:rPr>
        <w:t>Aeroportul Internațional Cluj</w:t>
      </w:r>
    </w:p>
    <w:p w14:paraId="0B3947A4" w14:textId="77777777" w:rsidR="000C19BF" w:rsidRPr="007A4F5D" w:rsidRDefault="000C19BF" w:rsidP="000C19BF">
      <w:pPr>
        <w:pStyle w:val="ListParagraph"/>
        <w:ind w:left="90"/>
        <w:jc w:val="both"/>
        <w:rPr>
          <w:u w:val="single"/>
        </w:rPr>
      </w:pPr>
      <w:r w:rsidRPr="007A4F5D">
        <w:rPr>
          <w:u w:val="single"/>
        </w:rPr>
        <w:t>Denumire proiect: Conformare sistem de balizaj și de iluminare cu specificațiile de certificare din Regulamentul 139/2014</w:t>
      </w:r>
    </w:p>
    <w:p w14:paraId="2F7E1461" w14:textId="77777777" w:rsidR="000C19BF" w:rsidRPr="007A4F5D" w:rsidRDefault="000C19BF" w:rsidP="000C19BF">
      <w:pPr>
        <w:pStyle w:val="ListParagraph"/>
        <w:ind w:left="90"/>
        <w:jc w:val="both"/>
        <w:rPr>
          <w:u w:val="single"/>
        </w:rPr>
      </w:pPr>
      <w:r w:rsidRPr="007A4F5D">
        <w:rPr>
          <w:u w:val="single"/>
        </w:rPr>
        <w:t xml:space="preserve">Sursa de finanțare: FEDR + surse proprii + buget de stat </w:t>
      </w:r>
    </w:p>
    <w:p w14:paraId="12E090C0" w14:textId="77777777" w:rsidR="000C19BF" w:rsidRPr="007A4F5D" w:rsidRDefault="000C19BF" w:rsidP="000C19BF">
      <w:pPr>
        <w:pStyle w:val="ListParagraph"/>
        <w:ind w:left="90"/>
        <w:jc w:val="both"/>
        <w:rPr>
          <w:u w:val="single"/>
        </w:rPr>
      </w:pPr>
      <w:r w:rsidRPr="007A4F5D">
        <w:rPr>
          <w:u w:val="single"/>
        </w:rPr>
        <w:t xml:space="preserve">Valoarea proiect: 18.296 mii lei </w:t>
      </w:r>
    </w:p>
    <w:p w14:paraId="4C1DE27A" w14:textId="77777777" w:rsidR="000C19BF" w:rsidRPr="007A4F5D" w:rsidRDefault="000C19BF" w:rsidP="000C19BF">
      <w:pPr>
        <w:pStyle w:val="ListParagraph"/>
        <w:ind w:left="90"/>
        <w:jc w:val="both"/>
        <w:rPr>
          <w:u w:val="single"/>
        </w:rPr>
      </w:pPr>
      <w:r w:rsidRPr="007A4F5D">
        <w:rPr>
          <w:u w:val="single"/>
        </w:rPr>
        <w:t>Finalizare proiect: 2023</w:t>
      </w:r>
    </w:p>
    <w:p w14:paraId="31863C29" w14:textId="77777777" w:rsidR="000C19BF" w:rsidRPr="007A4F5D" w:rsidRDefault="000C19BF" w:rsidP="000C19BF">
      <w:pPr>
        <w:pStyle w:val="ListParagraph"/>
        <w:ind w:left="90"/>
        <w:jc w:val="both"/>
        <w:rPr>
          <w:u w:val="single"/>
        </w:rPr>
      </w:pPr>
    </w:p>
    <w:p w14:paraId="05BEC292" w14:textId="77777777" w:rsidR="000C19BF" w:rsidRPr="007A4F5D" w:rsidRDefault="000C19BF" w:rsidP="000C19BF">
      <w:pPr>
        <w:pStyle w:val="ListParagraph"/>
        <w:ind w:left="90"/>
        <w:jc w:val="both"/>
        <w:rPr>
          <w:u w:val="single"/>
        </w:rPr>
      </w:pPr>
      <w:r w:rsidRPr="007A4F5D">
        <w:rPr>
          <w:u w:val="single"/>
        </w:rPr>
        <w:t>Aeroportul Internațional Craiova</w:t>
      </w:r>
    </w:p>
    <w:p w14:paraId="023B0E12" w14:textId="77777777" w:rsidR="000C19BF" w:rsidRPr="007A4F5D" w:rsidRDefault="000C19BF" w:rsidP="000C19BF">
      <w:pPr>
        <w:pStyle w:val="ListParagraph"/>
        <w:ind w:left="90"/>
        <w:jc w:val="both"/>
        <w:rPr>
          <w:u w:val="single"/>
        </w:rPr>
      </w:pPr>
      <w:r w:rsidRPr="007A4F5D">
        <w:rPr>
          <w:u w:val="single"/>
        </w:rPr>
        <w:t>Denumire proiect: Extinderea și modernizarea Aeroportului Internațional Craiova</w:t>
      </w:r>
    </w:p>
    <w:p w14:paraId="2E977067" w14:textId="77777777" w:rsidR="000C19BF" w:rsidRPr="007A4F5D" w:rsidRDefault="000C19BF" w:rsidP="000C19BF">
      <w:pPr>
        <w:pStyle w:val="ListParagraph"/>
        <w:ind w:left="90"/>
        <w:jc w:val="both"/>
        <w:rPr>
          <w:u w:val="single"/>
        </w:rPr>
      </w:pPr>
      <w:r w:rsidRPr="007A4F5D">
        <w:rPr>
          <w:u w:val="single"/>
        </w:rPr>
        <w:t>Sursa de finanțare: FEDR + surse proprii + buget CJ Dolj</w:t>
      </w:r>
    </w:p>
    <w:p w14:paraId="02BFEB2D" w14:textId="77777777" w:rsidR="000C19BF" w:rsidRPr="007A4F5D" w:rsidRDefault="000C19BF" w:rsidP="000C19BF">
      <w:pPr>
        <w:pStyle w:val="ListParagraph"/>
        <w:ind w:left="90"/>
        <w:jc w:val="both"/>
        <w:rPr>
          <w:u w:val="single"/>
        </w:rPr>
      </w:pPr>
      <w:r w:rsidRPr="007A4F5D">
        <w:rPr>
          <w:u w:val="single"/>
        </w:rPr>
        <w:t xml:space="preserve">Valoarea proiect: 479.274 mii lei </w:t>
      </w:r>
    </w:p>
    <w:p w14:paraId="17ADD9F8" w14:textId="77777777" w:rsidR="000C19BF" w:rsidRPr="007A4F5D" w:rsidRDefault="000C19BF" w:rsidP="000C19BF">
      <w:pPr>
        <w:pStyle w:val="ListParagraph"/>
        <w:ind w:left="90"/>
        <w:jc w:val="both"/>
        <w:rPr>
          <w:u w:val="single"/>
        </w:rPr>
      </w:pPr>
      <w:r w:rsidRPr="007A4F5D">
        <w:rPr>
          <w:u w:val="single"/>
        </w:rPr>
        <w:t>Finalizare proiect: 2023</w:t>
      </w:r>
    </w:p>
    <w:p w14:paraId="038FB08E" w14:textId="77777777" w:rsidR="000C19BF" w:rsidRPr="007A4F5D" w:rsidRDefault="000C19BF" w:rsidP="000C19BF">
      <w:pPr>
        <w:pStyle w:val="ListParagraph"/>
        <w:ind w:left="90"/>
        <w:jc w:val="both"/>
        <w:rPr>
          <w:u w:val="single"/>
        </w:rPr>
      </w:pPr>
    </w:p>
    <w:p w14:paraId="3A74D735" w14:textId="77777777" w:rsidR="000C19BF" w:rsidRPr="007A4F5D" w:rsidRDefault="000C19BF" w:rsidP="000C19BF">
      <w:pPr>
        <w:pStyle w:val="ListParagraph"/>
        <w:ind w:left="90"/>
        <w:jc w:val="both"/>
        <w:rPr>
          <w:u w:val="single"/>
        </w:rPr>
      </w:pPr>
      <w:r w:rsidRPr="007A4F5D">
        <w:rPr>
          <w:u w:val="single"/>
        </w:rPr>
        <w:t>Aeroportul Internațional Craiova</w:t>
      </w:r>
    </w:p>
    <w:p w14:paraId="2F70D8C2" w14:textId="77777777" w:rsidR="000C19BF" w:rsidRPr="007A4F5D" w:rsidRDefault="000C19BF" w:rsidP="000C19BF">
      <w:pPr>
        <w:pStyle w:val="ListParagraph"/>
        <w:ind w:left="90"/>
        <w:jc w:val="both"/>
        <w:rPr>
          <w:u w:val="single"/>
        </w:rPr>
      </w:pPr>
      <w:r w:rsidRPr="007A4F5D">
        <w:rPr>
          <w:u w:val="single"/>
        </w:rPr>
        <w:t>Denumire proiect: Creșterea gradului de siguranță a Aeroportului Internațional Craiova prin achiziționarea de echipamente specifice</w:t>
      </w:r>
    </w:p>
    <w:p w14:paraId="17384F6A" w14:textId="77777777" w:rsidR="000C19BF" w:rsidRPr="007A4F5D" w:rsidRDefault="000C19BF" w:rsidP="000C19BF">
      <w:pPr>
        <w:pStyle w:val="ListParagraph"/>
        <w:ind w:left="90"/>
        <w:jc w:val="both"/>
        <w:rPr>
          <w:u w:val="single"/>
        </w:rPr>
      </w:pPr>
      <w:r w:rsidRPr="007A4F5D">
        <w:rPr>
          <w:u w:val="single"/>
        </w:rPr>
        <w:t>Sursa de finanțare: FEDR + surse proprii + buget CJ Dolj</w:t>
      </w:r>
    </w:p>
    <w:p w14:paraId="664B4D2D" w14:textId="77777777" w:rsidR="000C19BF" w:rsidRPr="007A4F5D" w:rsidRDefault="000C19BF" w:rsidP="000C19BF">
      <w:pPr>
        <w:pStyle w:val="ListParagraph"/>
        <w:ind w:left="90"/>
        <w:jc w:val="both"/>
        <w:rPr>
          <w:u w:val="single"/>
        </w:rPr>
      </w:pPr>
      <w:r w:rsidRPr="007A4F5D">
        <w:rPr>
          <w:u w:val="single"/>
        </w:rPr>
        <w:t xml:space="preserve">Valoarea proiect: 58.592 mii lei </w:t>
      </w:r>
    </w:p>
    <w:p w14:paraId="71DCB5F9" w14:textId="77777777" w:rsidR="000C19BF" w:rsidRPr="007A4F5D" w:rsidRDefault="000C19BF" w:rsidP="000C19BF">
      <w:pPr>
        <w:pStyle w:val="ListParagraph"/>
        <w:ind w:left="90"/>
        <w:jc w:val="both"/>
        <w:rPr>
          <w:u w:val="single"/>
        </w:rPr>
      </w:pPr>
      <w:r w:rsidRPr="007A4F5D">
        <w:rPr>
          <w:u w:val="single"/>
        </w:rPr>
        <w:t>Finalizare proiect: 2023</w:t>
      </w:r>
    </w:p>
    <w:p w14:paraId="3B3E109C" w14:textId="77777777" w:rsidR="000C19BF" w:rsidRPr="007A4F5D" w:rsidRDefault="000C19BF" w:rsidP="000C19BF">
      <w:pPr>
        <w:pStyle w:val="ListParagraph"/>
        <w:ind w:left="90"/>
        <w:jc w:val="both"/>
        <w:rPr>
          <w:u w:val="single"/>
        </w:rPr>
      </w:pPr>
    </w:p>
    <w:p w14:paraId="571013F3" w14:textId="77777777" w:rsidR="000C19BF" w:rsidRPr="007A4F5D" w:rsidRDefault="000C19BF" w:rsidP="000C19BF">
      <w:pPr>
        <w:pStyle w:val="ListParagraph"/>
        <w:ind w:left="90"/>
        <w:jc w:val="both"/>
        <w:rPr>
          <w:u w:val="single"/>
        </w:rPr>
      </w:pPr>
      <w:r w:rsidRPr="007A4F5D">
        <w:rPr>
          <w:u w:val="single"/>
        </w:rPr>
        <w:t>Aeroportul Internațional Craiova</w:t>
      </w:r>
    </w:p>
    <w:p w14:paraId="1EDA44F8" w14:textId="77777777" w:rsidR="000C19BF" w:rsidRPr="007A4F5D" w:rsidRDefault="000C19BF" w:rsidP="000C19BF">
      <w:pPr>
        <w:pStyle w:val="ListParagraph"/>
        <w:ind w:left="90"/>
        <w:jc w:val="both"/>
        <w:rPr>
          <w:u w:val="single"/>
        </w:rPr>
      </w:pPr>
      <w:r w:rsidRPr="007A4F5D">
        <w:rPr>
          <w:u w:val="single"/>
        </w:rPr>
        <w:t>Denumire proiect: Securizare completă (Outdoor/Indoor) a Aeroportului Internațional Craiova</w:t>
      </w:r>
    </w:p>
    <w:p w14:paraId="3694A2F4" w14:textId="77777777" w:rsidR="000C19BF" w:rsidRPr="007A4F5D" w:rsidRDefault="000C19BF" w:rsidP="000C19BF">
      <w:pPr>
        <w:pStyle w:val="ListParagraph"/>
        <w:ind w:left="90"/>
        <w:jc w:val="both"/>
        <w:rPr>
          <w:u w:val="single"/>
        </w:rPr>
      </w:pPr>
      <w:r w:rsidRPr="007A4F5D">
        <w:rPr>
          <w:u w:val="single"/>
        </w:rPr>
        <w:t>Sursa de finanțare: FEDR + surse proprii + buget CJ Dolj</w:t>
      </w:r>
    </w:p>
    <w:p w14:paraId="7F3C41B4" w14:textId="77777777" w:rsidR="000C19BF" w:rsidRPr="007A4F5D" w:rsidRDefault="000C19BF" w:rsidP="000C19BF">
      <w:pPr>
        <w:pStyle w:val="ListParagraph"/>
        <w:ind w:left="90"/>
        <w:jc w:val="both"/>
        <w:rPr>
          <w:u w:val="single"/>
        </w:rPr>
      </w:pPr>
      <w:r w:rsidRPr="007A4F5D">
        <w:rPr>
          <w:u w:val="single"/>
        </w:rPr>
        <w:t xml:space="preserve">Valoarea proiect: 76.014 mii lei </w:t>
      </w:r>
    </w:p>
    <w:p w14:paraId="45B19924" w14:textId="77777777" w:rsidR="000C19BF" w:rsidRPr="007A4F5D" w:rsidRDefault="000C19BF" w:rsidP="000C19BF">
      <w:pPr>
        <w:pStyle w:val="ListParagraph"/>
        <w:ind w:left="90"/>
        <w:jc w:val="both"/>
        <w:rPr>
          <w:u w:val="single"/>
        </w:rPr>
      </w:pPr>
      <w:r w:rsidRPr="007A4F5D">
        <w:rPr>
          <w:u w:val="single"/>
        </w:rPr>
        <w:lastRenderedPageBreak/>
        <w:t>Finalizare proiect: 2023</w:t>
      </w:r>
    </w:p>
    <w:p w14:paraId="494CD291" w14:textId="77777777" w:rsidR="000C19BF" w:rsidRPr="007A4F5D" w:rsidRDefault="000C19BF" w:rsidP="000C19BF">
      <w:pPr>
        <w:pStyle w:val="ListParagraph"/>
        <w:ind w:left="90"/>
        <w:jc w:val="both"/>
        <w:rPr>
          <w:u w:val="single"/>
        </w:rPr>
      </w:pPr>
    </w:p>
    <w:p w14:paraId="0DFCFD5B" w14:textId="77777777" w:rsidR="000C19BF" w:rsidRPr="007A4F5D" w:rsidRDefault="000C19BF" w:rsidP="000C19BF">
      <w:pPr>
        <w:pStyle w:val="ListParagraph"/>
        <w:ind w:left="90"/>
        <w:jc w:val="both"/>
        <w:rPr>
          <w:u w:val="single"/>
        </w:rPr>
      </w:pPr>
      <w:r w:rsidRPr="007A4F5D">
        <w:rPr>
          <w:u w:val="single"/>
        </w:rPr>
        <w:t>Aeroportul Internațional Iași</w:t>
      </w:r>
    </w:p>
    <w:p w14:paraId="3D90538A" w14:textId="77777777" w:rsidR="000C19BF" w:rsidRPr="007A4F5D" w:rsidRDefault="000C19BF" w:rsidP="000C19BF">
      <w:pPr>
        <w:pStyle w:val="ListParagraph"/>
        <w:ind w:left="90"/>
        <w:jc w:val="both"/>
        <w:rPr>
          <w:u w:val="single"/>
        </w:rPr>
      </w:pPr>
      <w:r w:rsidRPr="007A4F5D">
        <w:rPr>
          <w:u w:val="single"/>
        </w:rPr>
        <w:t>Denumire proiect: Dezvoltarea Aeroportul Iași – Extinderea terminalelor de pasageri și a facilităților de parcare la Aeroportul Internațional Iași</w:t>
      </w:r>
    </w:p>
    <w:p w14:paraId="64E1B9E9" w14:textId="77777777" w:rsidR="000C19BF" w:rsidRPr="007A4F5D" w:rsidRDefault="000C19BF" w:rsidP="000C19BF">
      <w:pPr>
        <w:pStyle w:val="ListParagraph"/>
        <w:ind w:left="90"/>
        <w:jc w:val="both"/>
        <w:rPr>
          <w:u w:val="single"/>
        </w:rPr>
      </w:pPr>
      <w:r w:rsidRPr="007A4F5D">
        <w:rPr>
          <w:u w:val="single"/>
        </w:rPr>
        <w:t>Sursa de finanțare: FEDR+ surse proprii + buget CJ Iași</w:t>
      </w:r>
    </w:p>
    <w:p w14:paraId="42A6053F" w14:textId="77777777" w:rsidR="000C19BF" w:rsidRPr="007A4F5D" w:rsidRDefault="000C19BF" w:rsidP="000C19BF">
      <w:pPr>
        <w:pStyle w:val="ListParagraph"/>
        <w:ind w:left="90"/>
        <w:jc w:val="both"/>
        <w:rPr>
          <w:u w:val="single"/>
        </w:rPr>
      </w:pPr>
      <w:r w:rsidRPr="007A4F5D">
        <w:rPr>
          <w:u w:val="single"/>
        </w:rPr>
        <w:t xml:space="preserve">Valoarea proiect: 447.271 mii lei </w:t>
      </w:r>
    </w:p>
    <w:p w14:paraId="76242769" w14:textId="77777777" w:rsidR="000C19BF" w:rsidRPr="007A4F5D" w:rsidRDefault="000C19BF" w:rsidP="000C19BF">
      <w:pPr>
        <w:pStyle w:val="ListParagraph"/>
        <w:ind w:left="90"/>
        <w:jc w:val="both"/>
        <w:rPr>
          <w:u w:val="single"/>
        </w:rPr>
      </w:pPr>
      <w:r w:rsidRPr="007A4F5D">
        <w:rPr>
          <w:u w:val="single"/>
        </w:rPr>
        <w:t>Finalizare proiect: 2023</w:t>
      </w:r>
    </w:p>
    <w:p w14:paraId="6408EC11" w14:textId="77777777" w:rsidR="000C19BF" w:rsidRDefault="000C19BF" w:rsidP="000C19BF">
      <w:pPr>
        <w:pStyle w:val="ListParagraph"/>
        <w:ind w:left="90"/>
        <w:jc w:val="both"/>
        <w:rPr>
          <w:u w:val="single"/>
        </w:rPr>
      </w:pPr>
    </w:p>
    <w:p w14:paraId="6F5FB59A" w14:textId="77777777" w:rsidR="000C19BF" w:rsidRPr="007A4F5D" w:rsidRDefault="000C19BF" w:rsidP="000C19BF">
      <w:pPr>
        <w:pStyle w:val="ListParagraph"/>
        <w:ind w:left="90"/>
        <w:jc w:val="both"/>
        <w:rPr>
          <w:u w:val="single"/>
        </w:rPr>
      </w:pPr>
      <w:r w:rsidRPr="007A4F5D">
        <w:rPr>
          <w:u w:val="single"/>
        </w:rPr>
        <w:t>Aeroportul Internațional Iași</w:t>
      </w:r>
    </w:p>
    <w:p w14:paraId="45C6D8E5" w14:textId="77777777" w:rsidR="000C19BF" w:rsidRPr="007A4F5D" w:rsidRDefault="000C19BF" w:rsidP="000C19BF">
      <w:pPr>
        <w:pStyle w:val="ListParagraph"/>
        <w:ind w:left="90"/>
        <w:jc w:val="both"/>
        <w:rPr>
          <w:u w:val="single"/>
        </w:rPr>
      </w:pPr>
      <w:r w:rsidRPr="007A4F5D">
        <w:rPr>
          <w:u w:val="single"/>
        </w:rPr>
        <w:t>Denumire proiect: Creșterea gradului de siguranță și securitate pe Aeroportul Internațional Iași</w:t>
      </w:r>
    </w:p>
    <w:p w14:paraId="787B9E15" w14:textId="77777777" w:rsidR="000C19BF" w:rsidRPr="007A4F5D" w:rsidRDefault="000C19BF" w:rsidP="000C19BF">
      <w:pPr>
        <w:pStyle w:val="ListParagraph"/>
        <w:ind w:left="90"/>
        <w:jc w:val="both"/>
        <w:rPr>
          <w:u w:val="single"/>
        </w:rPr>
      </w:pPr>
      <w:r w:rsidRPr="007A4F5D">
        <w:rPr>
          <w:u w:val="single"/>
        </w:rPr>
        <w:t>Sursa de finanțare: FEDR+ surse proprii + buget CJ Iași</w:t>
      </w:r>
    </w:p>
    <w:p w14:paraId="396C841D" w14:textId="77777777" w:rsidR="000C19BF" w:rsidRPr="007A4F5D" w:rsidRDefault="000C19BF" w:rsidP="000C19BF">
      <w:pPr>
        <w:pStyle w:val="ListParagraph"/>
        <w:ind w:left="90"/>
        <w:jc w:val="both"/>
        <w:rPr>
          <w:u w:val="single"/>
        </w:rPr>
      </w:pPr>
      <w:r w:rsidRPr="007A4F5D">
        <w:rPr>
          <w:u w:val="single"/>
        </w:rPr>
        <w:t xml:space="preserve">Valoarea proiect: 9.739 mii lei </w:t>
      </w:r>
    </w:p>
    <w:p w14:paraId="13152960" w14:textId="77777777" w:rsidR="000C19BF" w:rsidRPr="007A4F5D" w:rsidRDefault="000C19BF" w:rsidP="000C19BF">
      <w:pPr>
        <w:pStyle w:val="ListParagraph"/>
        <w:ind w:left="90"/>
        <w:jc w:val="both"/>
        <w:rPr>
          <w:u w:val="single"/>
        </w:rPr>
      </w:pPr>
      <w:r w:rsidRPr="007A4F5D">
        <w:rPr>
          <w:u w:val="single"/>
        </w:rPr>
        <w:t>Finalizare proiect: 2023</w:t>
      </w:r>
    </w:p>
    <w:p w14:paraId="2DE0FD60" w14:textId="77777777" w:rsidR="000C19BF" w:rsidRPr="007A4F5D" w:rsidRDefault="000C19BF" w:rsidP="000C19BF">
      <w:pPr>
        <w:pStyle w:val="ListParagraph"/>
        <w:ind w:left="90"/>
        <w:jc w:val="both"/>
        <w:rPr>
          <w:u w:val="single"/>
        </w:rPr>
      </w:pPr>
    </w:p>
    <w:p w14:paraId="2B6519E0" w14:textId="77777777" w:rsidR="000C19BF" w:rsidRPr="007A4F5D" w:rsidRDefault="000C19BF" w:rsidP="000C19BF">
      <w:pPr>
        <w:pStyle w:val="ListParagraph"/>
        <w:ind w:left="90"/>
        <w:jc w:val="both"/>
        <w:rPr>
          <w:u w:val="single"/>
        </w:rPr>
      </w:pPr>
      <w:r w:rsidRPr="007A4F5D">
        <w:rPr>
          <w:u w:val="single"/>
        </w:rPr>
        <w:t>Aeroportul Internațional Iași</w:t>
      </w:r>
    </w:p>
    <w:p w14:paraId="609E8396" w14:textId="77777777" w:rsidR="000C19BF" w:rsidRPr="007A4F5D" w:rsidRDefault="000C19BF" w:rsidP="000C19BF">
      <w:pPr>
        <w:pStyle w:val="ListParagraph"/>
        <w:ind w:left="90"/>
        <w:jc w:val="both"/>
        <w:rPr>
          <w:u w:val="single"/>
        </w:rPr>
      </w:pPr>
      <w:r w:rsidRPr="007A4F5D">
        <w:rPr>
          <w:u w:val="single"/>
        </w:rPr>
        <w:t>Denumire proiect: Sistem de protecție perimetrală pe Aeroportul Internațional Iași</w:t>
      </w:r>
    </w:p>
    <w:p w14:paraId="3C2AE9D5" w14:textId="77777777" w:rsidR="000C19BF" w:rsidRPr="007A4F5D" w:rsidRDefault="000C19BF" w:rsidP="000C19BF">
      <w:pPr>
        <w:pStyle w:val="ListParagraph"/>
        <w:ind w:left="90"/>
        <w:jc w:val="both"/>
        <w:rPr>
          <w:u w:val="single"/>
        </w:rPr>
      </w:pPr>
      <w:r w:rsidRPr="007A4F5D">
        <w:rPr>
          <w:u w:val="single"/>
        </w:rPr>
        <w:t>Sursa de finanțare: FEDR+ surse proprii + buget CJ Iași</w:t>
      </w:r>
    </w:p>
    <w:p w14:paraId="55597023" w14:textId="77777777" w:rsidR="000C19BF" w:rsidRPr="007A4F5D" w:rsidRDefault="000C19BF" w:rsidP="000C19BF">
      <w:pPr>
        <w:pStyle w:val="ListParagraph"/>
        <w:ind w:left="90"/>
        <w:jc w:val="both"/>
        <w:rPr>
          <w:u w:val="single"/>
        </w:rPr>
      </w:pPr>
      <w:r w:rsidRPr="007A4F5D">
        <w:rPr>
          <w:u w:val="single"/>
        </w:rPr>
        <w:t xml:space="preserve">Valoarea proiect: 10.044 mii lei </w:t>
      </w:r>
    </w:p>
    <w:p w14:paraId="632FCDCC" w14:textId="77777777" w:rsidR="000C19BF" w:rsidRPr="007A4F5D" w:rsidRDefault="000C19BF" w:rsidP="000C19BF">
      <w:pPr>
        <w:pStyle w:val="ListParagraph"/>
        <w:ind w:left="90"/>
        <w:jc w:val="both"/>
        <w:rPr>
          <w:u w:val="single"/>
        </w:rPr>
      </w:pPr>
      <w:r w:rsidRPr="007A4F5D">
        <w:rPr>
          <w:u w:val="single"/>
        </w:rPr>
        <w:t>Finalizare proiect: 2023</w:t>
      </w:r>
    </w:p>
    <w:p w14:paraId="3BF6F835" w14:textId="77777777" w:rsidR="000C19BF" w:rsidRPr="007A4F5D" w:rsidRDefault="000C19BF" w:rsidP="000C19BF">
      <w:pPr>
        <w:pStyle w:val="ListParagraph"/>
        <w:ind w:left="90"/>
        <w:jc w:val="both"/>
        <w:rPr>
          <w:u w:val="single"/>
        </w:rPr>
      </w:pPr>
    </w:p>
    <w:p w14:paraId="0C9CCEB7" w14:textId="77777777" w:rsidR="000C19BF" w:rsidRPr="007A4F5D" w:rsidRDefault="000C19BF" w:rsidP="000C19BF">
      <w:pPr>
        <w:pStyle w:val="ListParagraph"/>
        <w:ind w:left="90"/>
        <w:jc w:val="both"/>
        <w:rPr>
          <w:u w:val="single"/>
        </w:rPr>
      </w:pPr>
      <w:r w:rsidRPr="007A4F5D">
        <w:rPr>
          <w:u w:val="single"/>
        </w:rPr>
        <w:t>Aeroportul Internațional Iași</w:t>
      </w:r>
    </w:p>
    <w:p w14:paraId="76B30490" w14:textId="77777777" w:rsidR="000C19BF" w:rsidRPr="007A4F5D" w:rsidRDefault="000C19BF" w:rsidP="000C19BF">
      <w:pPr>
        <w:pStyle w:val="ListParagraph"/>
        <w:ind w:left="90"/>
        <w:jc w:val="both"/>
        <w:rPr>
          <w:u w:val="single"/>
        </w:rPr>
      </w:pPr>
      <w:r w:rsidRPr="007A4F5D">
        <w:rPr>
          <w:u w:val="single"/>
        </w:rPr>
        <w:t>Denumire proiect: Dezvoltarea infrastructurii aeroportuare a Aeroportului Iași – garaj echipamente, platforma remiza PSI și drum de handling</w:t>
      </w:r>
    </w:p>
    <w:p w14:paraId="4CC31075" w14:textId="77777777" w:rsidR="000C19BF" w:rsidRPr="007A4F5D" w:rsidRDefault="000C19BF" w:rsidP="000C19BF">
      <w:pPr>
        <w:pStyle w:val="ListParagraph"/>
        <w:ind w:left="90"/>
        <w:jc w:val="both"/>
        <w:rPr>
          <w:u w:val="single"/>
        </w:rPr>
      </w:pPr>
      <w:r w:rsidRPr="007A4F5D">
        <w:rPr>
          <w:u w:val="single"/>
        </w:rPr>
        <w:t>Sursa de finanțare: FEDR+ surse proprii + buget CJ Iași</w:t>
      </w:r>
    </w:p>
    <w:p w14:paraId="725B33FD" w14:textId="77777777" w:rsidR="000C19BF" w:rsidRPr="007A4F5D" w:rsidRDefault="000C19BF" w:rsidP="000C19BF">
      <w:pPr>
        <w:pStyle w:val="ListParagraph"/>
        <w:ind w:left="90"/>
        <w:jc w:val="both"/>
        <w:rPr>
          <w:u w:val="single"/>
        </w:rPr>
      </w:pPr>
      <w:r w:rsidRPr="007A4F5D">
        <w:rPr>
          <w:u w:val="single"/>
        </w:rPr>
        <w:t xml:space="preserve">Valoarea proiect: 2.154 mii lei </w:t>
      </w:r>
    </w:p>
    <w:p w14:paraId="2FE668CC" w14:textId="77777777" w:rsidR="000C19BF" w:rsidRPr="007A4F5D" w:rsidRDefault="000C19BF" w:rsidP="000C19BF">
      <w:pPr>
        <w:pStyle w:val="ListParagraph"/>
        <w:ind w:left="90"/>
        <w:jc w:val="both"/>
        <w:rPr>
          <w:u w:val="single"/>
        </w:rPr>
      </w:pPr>
      <w:r w:rsidRPr="007A4F5D">
        <w:rPr>
          <w:u w:val="single"/>
        </w:rPr>
        <w:t>Finalizare proiect: 2023</w:t>
      </w:r>
    </w:p>
    <w:p w14:paraId="354F2590" w14:textId="77777777" w:rsidR="000C19BF" w:rsidRPr="007A4F5D" w:rsidRDefault="000C19BF" w:rsidP="000C19BF">
      <w:pPr>
        <w:pStyle w:val="ListParagraph"/>
        <w:ind w:left="90"/>
        <w:jc w:val="both"/>
        <w:rPr>
          <w:u w:val="single"/>
        </w:rPr>
      </w:pPr>
    </w:p>
    <w:p w14:paraId="3860DBC8" w14:textId="77777777" w:rsidR="000C19BF" w:rsidRPr="007A4F5D" w:rsidRDefault="000C19BF" w:rsidP="000C19BF">
      <w:pPr>
        <w:pStyle w:val="ListParagraph"/>
        <w:ind w:left="90"/>
        <w:jc w:val="both"/>
        <w:rPr>
          <w:u w:val="single"/>
        </w:rPr>
      </w:pPr>
    </w:p>
    <w:p w14:paraId="76DC52A8" w14:textId="77777777" w:rsidR="000C19BF" w:rsidRPr="007A4F5D" w:rsidRDefault="000C19BF" w:rsidP="000C19BF">
      <w:pPr>
        <w:pStyle w:val="ListParagraph"/>
        <w:ind w:left="90"/>
        <w:jc w:val="both"/>
        <w:rPr>
          <w:u w:val="single"/>
        </w:rPr>
      </w:pPr>
      <w:r w:rsidRPr="007A4F5D">
        <w:rPr>
          <w:u w:val="single"/>
        </w:rPr>
        <w:t>Aeroportul Internațional Oradea</w:t>
      </w:r>
    </w:p>
    <w:p w14:paraId="7D5BF069" w14:textId="77777777" w:rsidR="000C19BF" w:rsidRPr="007A4F5D" w:rsidRDefault="000C19BF" w:rsidP="000C19BF">
      <w:pPr>
        <w:pStyle w:val="ListParagraph"/>
        <w:ind w:left="90"/>
        <w:jc w:val="both"/>
        <w:rPr>
          <w:u w:val="single"/>
        </w:rPr>
      </w:pPr>
      <w:r w:rsidRPr="007A4F5D">
        <w:rPr>
          <w:u w:val="single"/>
        </w:rPr>
        <w:t>Denumire proiect: Creșterea gradului de siguranță și securitate la Aeroportul Oradea</w:t>
      </w:r>
    </w:p>
    <w:p w14:paraId="4B22F63D" w14:textId="77777777" w:rsidR="000C19BF" w:rsidRPr="007A4F5D" w:rsidRDefault="000C19BF" w:rsidP="000C19BF">
      <w:pPr>
        <w:pStyle w:val="ListParagraph"/>
        <w:ind w:left="90"/>
        <w:jc w:val="both"/>
        <w:rPr>
          <w:u w:val="single"/>
        </w:rPr>
      </w:pPr>
      <w:r w:rsidRPr="007A4F5D">
        <w:rPr>
          <w:u w:val="single"/>
        </w:rPr>
        <w:t>Sursa de finanțare: FEDR + surse proprii + buget CJ Bihor</w:t>
      </w:r>
    </w:p>
    <w:p w14:paraId="174D5303" w14:textId="77777777" w:rsidR="000C19BF" w:rsidRPr="007A4F5D" w:rsidRDefault="000C19BF" w:rsidP="000C19BF">
      <w:pPr>
        <w:pStyle w:val="ListParagraph"/>
        <w:ind w:left="90"/>
        <w:jc w:val="both"/>
        <w:rPr>
          <w:u w:val="single"/>
        </w:rPr>
      </w:pPr>
      <w:r w:rsidRPr="007A4F5D">
        <w:rPr>
          <w:u w:val="single"/>
        </w:rPr>
        <w:t xml:space="preserve">Valoarea proiect: 72.280 mii lei </w:t>
      </w:r>
    </w:p>
    <w:p w14:paraId="0C764D32" w14:textId="77777777" w:rsidR="000C19BF" w:rsidRPr="007A4F5D" w:rsidRDefault="000C19BF" w:rsidP="000C19BF">
      <w:pPr>
        <w:pStyle w:val="ListParagraph"/>
        <w:ind w:left="90"/>
        <w:jc w:val="both"/>
        <w:rPr>
          <w:u w:val="single"/>
        </w:rPr>
      </w:pPr>
      <w:r w:rsidRPr="007A4F5D">
        <w:rPr>
          <w:u w:val="single"/>
        </w:rPr>
        <w:t>Finalizare proiect: 2023</w:t>
      </w:r>
    </w:p>
    <w:p w14:paraId="317C25FF" w14:textId="77777777" w:rsidR="000C19BF" w:rsidRPr="007A4F5D" w:rsidRDefault="000C19BF" w:rsidP="000C19BF">
      <w:pPr>
        <w:pStyle w:val="ListParagraph"/>
        <w:ind w:left="90"/>
        <w:jc w:val="both"/>
        <w:rPr>
          <w:u w:val="single"/>
        </w:rPr>
      </w:pPr>
    </w:p>
    <w:p w14:paraId="02CA6F46" w14:textId="77777777" w:rsidR="000C19BF" w:rsidRPr="007A4F5D" w:rsidRDefault="000C19BF" w:rsidP="000C19BF">
      <w:pPr>
        <w:pStyle w:val="ListParagraph"/>
        <w:ind w:left="90"/>
        <w:jc w:val="both"/>
        <w:rPr>
          <w:u w:val="single"/>
        </w:rPr>
      </w:pPr>
      <w:r w:rsidRPr="007A4F5D">
        <w:rPr>
          <w:u w:val="single"/>
        </w:rPr>
        <w:t>Aeroportul Internațional Oradea</w:t>
      </w:r>
    </w:p>
    <w:p w14:paraId="2B1B766C" w14:textId="77777777" w:rsidR="000C19BF" w:rsidRPr="007A4F5D" w:rsidRDefault="000C19BF" w:rsidP="000C19BF">
      <w:pPr>
        <w:pStyle w:val="ListParagraph"/>
        <w:ind w:left="90"/>
        <w:jc w:val="both"/>
        <w:rPr>
          <w:u w:val="single"/>
        </w:rPr>
      </w:pPr>
      <w:r w:rsidRPr="007A4F5D">
        <w:rPr>
          <w:u w:val="single"/>
        </w:rPr>
        <w:t>Denumire proiect: Extinderea și eficientizarea terminalului de pasageri nr. 1 al Aeroportului Oradea</w:t>
      </w:r>
    </w:p>
    <w:p w14:paraId="579AC43C" w14:textId="77777777" w:rsidR="000C19BF" w:rsidRPr="007A4F5D" w:rsidRDefault="000C19BF" w:rsidP="000C19BF">
      <w:pPr>
        <w:pStyle w:val="ListParagraph"/>
        <w:ind w:left="90"/>
        <w:jc w:val="both"/>
        <w:rPr>
          <w:u w:val="single"/>
        </w:rPr>
      </w:pPr>
      <w:r w:rsidRPr="007A4F5D">
        <w:rPr>
          <w:u w:val="single"/>
        </w:rPr>
        <w:t>Sursa de finanțare: FEDR + surse proprii + buget CJ Bihor</w:t>
      </w:r>
    </w:p>
    <w:p w14:paraId="676708B6" w14:textId="77777777" w:rsidR="000C19BF" w:rsidRPr="007A4F5D" w:rsidRDefault="000C19BF" w:rsidP="000C19BF">
      <w:pPr>
        <w:pStyle w:val="ListParagraph"/>
        <w:ind w:left="90"/>
        <w:jc w:val="both"/>
        <w:rPr>
          <w:u w:val="single"/>
        </w:rPr>
      </w:pPr>
      <w:r w:rsidRPr="007A4F5D">
        <w:rPr>
          <w:u w:val="single"/>
        </w:rPr>
        <w:t xml:space="preserve">Valoarea proiect: 212.845 mii lei </w:t>
      </w:r>
    </w:p>
    <w:p w14:paraId="76C622ED" w14:textId="77777777" w:rsidR="000C19BF" w:rsidRPr="007A4F5D" w:rsidRDefault="000C19BF" w:rsidP="000C19BF">
      <w:pPr>
        <w:pStyle w:val="ListParagraph"/>
        <w:ind w:left="90"/>
        <w:jc w:val="both"/>
        <w:rPr>
          <w:u w:val="single"/>
        </w:rPr>
      </w:pPr>
      <w:r w:rsidRPr="007A4F5D">
        <w:rPr>
          <w:u w:val="single"/>
        </w:rPr>
        <w:t>Finalizare proiect: 2023</w:t>
      </w:r>
    </w:p>
    <w:p w14:paraId="2A36E51F" w14:textId="77777777" w:rsidR="000C19BF" w:rsidRPr="007A4F5D" w:rsidRDefault="000C19BF" w:rsidP="000C19BF">
      <w:pPr>
        <w:pStyle w:val="ListParagraph"/>
        <w:ind w:left="90"/>
        <w:jc w:val="both"/>
        <w:rPr>
          <w:u w:val="single"/>
        </w:rPr>
      </w:pPr>
    </w:p>
    <w:p w14:paraId="17009607" w14:textId="77777777" w:rsidR="000C19BF" w:rsidRPr="007A4F5D" w:rsidRDefault="000C19BF" w:rsidP="000C19BF">
      <w:pPr>
        <w:pStyle w:val="ListParagraph"/>
        <w:ind w:left="90"/>
        <w:jc w:val="both"/>
        <w:rPr>
          <w:u w:val="single"/>
        </w:rPr>
      </w:pPr>
      <w:r w:rsidRPr="007A4F5D">
        <w:rPr>
          <w:u w:val="single"/>
        </w:rPr>
        <w:t>Aeroportul Internațional Oradea</w:t>
      </w:r>
    </w:p>
    <w:p w14:paraId="0C885420" w14:textId="77777777" w:rsidR="000C19BF" w:rsidRPr="007A4F5D" w:rsidRDefault="000C19BF" w:rsidP="000C19BF">
      <w:pPr>
        <w:pStyle w:val="ListParagraph"/>
        <w:ind w:left="90"/>
        <w:jc w:val="both"/>
        <w:rPr>
          <w:u w:val="single"/>
        </w:rPr>
      </w:pPr>
      <w:r w:rsidRPr="007A4F5D">
        <w:rPr>
          <w:u w:val="single"/>
        </w:rPr>
        <w:t>Denumire proiect: Dezvoltarea și modernizarea infrastructurii aeroportuare la Aeroportul Oradea</w:t>
      </w:r>
    </w:p>
    <w:p w14:paraId="65101156" w14:textId="77777777" w:rsidR="000C19BF" w:rsidRPr="007A4F5D" w:rsidRDefault="000C19BF" w:rsidP="000C19BF">
      <w:pPr>
        <w:pStyle w:val="ListParagraph"/>
        <w:ind w:left="90"/>
        <w:jc w:val="both"/>
        <w:rPr>
          <w:u w:val="single"/>
        </w:rPr>
      </w:pPr>
      <w:r w:rsidRPr="007A4F5D">
        <w:rPr>
          <w:u w:val="single"/>
        </w:rPr>
        <w:t>Sursa de finanțare: FEDR + surse proprii + buget CJ Bihor</w:t>
      </w:r>
    </w:p>
    <w:p w14:paraId="3475F58C" w14:textId="77777777" w:rsidR="000C19BF" w:rsidRPr="007A4F5D" w:rsidRDefault="000C19BF" w:rsidP="000C19BF">
      <w:pPr>
        <w:pStyle w:val="ListParagraph"/>
        <w:ind w:left="90"/>
        <w:jc w:val="both"/>
        <w:rPr>
          <w:u w:val="single"/>
        </w:rPr>
      </w:pPr>
      <w:r w:rsidRPr="007A4F5D">
        <w:rPr>
          <w:u w:val="single"/>
        </w:rPr>
        <w:t xml:space="preserve">Valoarea proiect: 132.786 mii lei </w:t>
      </w:r>
    </w:p>
    <w:p w14:paraId="2C59C584" w14:textId="77777777" w:rsidR="000C19BF" w:rsidRPr="007A4F5D" w:rsidRDefault="000C19BF" w:rsidP="000C19BF">
      <w:pPr>
        <w:pStyle w:val="ListParagraph"/>
        <w:ind w:left="90"/>
        <w:jc w:val="both"/>
        <w:rPr>
          <w:u w:val="single"/>
        </w:rPr>
      </w:pPr>
      <w:r w:rsidRPr="007A4F5D">
        <w:rPr>
          <w:u w:val="single"/>
        </w:rPr>
        <w:t xml:space="preserve">Finalizare proiect: 2023 </w:t>
      </w:r>
    </w:p>
    <w:p w14:paraId="0AFB21A3" w14:textId="77777777" w:rsidR="000C19BF" w:rsidRPr="007A4F5D" w:rsidRDefault="000C19BF" w:rsidP="000C19BF">
      <w:pPr>
        <w:pStyle w:val="ListParagraph"/>
        <w:ind w:left="90"/>
        <w:jc w:val="both"/>
        <w:rPr>
          <w:u w:val="single"/>
        </w:rPr>
      </w:pPr>
    </w:p>
    <w:p w14:paraId="5F462508" w14:textId="77777777" w:rsidR="000C19BF" w:rsidRPr="007A4F5D" w:rsidRDefault="000C19BF" w:rsidP="000C19BF">
      <w:pPr>
        <w:pStyle w:val="ListParagraph"/>
        <w:ind w:left="90"/>
        <w:jc w:val="both"/>
        <w:rPr>
          <w:u w:val="single"/>
        </w:rPr>
      </w:pPr>
      <w:r w:rsidRPr="007A4F5D">
        <w:rPr>
          <w:u w:val="single"/>
        </w:rPr>
        <w:t>Aeroportul Internațional Suceava</w:t>
      </w:r>
    </w:p>
    <w:p w14:paraId="2107944D" w14:textId="77777777" w:rsidR="000C19BF" w:rsidRPr="007A4F5D" w:rsidRDefault="000C19BF" w:rsidP="000C19BF">
      <w:pPr>
        <w:pStyle w:val="ListParagraph"/>
        <w:ind w:left="90"/>
        <w:jc w:val="both"/>
        <w:rPr>
          <w:u w:val="single"/>
        </w:rPr>
      </w:pPr>
      <w:r w:rsidRPr="007A4F5D">
        <w:rPr>
          <w:u w:val="single"/>
        </w:rPr>
        <w:t>Denumire proiect: Creşterea gradului de securitate şi siguranţă la Aeroportul Suceava</w:t>
      </w:r>
    </w:p>
    <w:p w14:paraId="3AD11322" w14:textId="77777777" w:rsidR="000C19BF" w:rsidRPr="007A4F5D" w:rsidRDefault="000C19BF" w:rsidP="000C19BF">
      <w:pPr>
        <w:pStyle w:val="ListParagraph"/>
        <w:ind w:left="90"/>
        <w:jc w:val="both"/>
        <w:rPr>
          <w:u w:val="single"/>
        </w:rPr>
      </w:pPr>
      <w:r w:rsidRPr="007A4F5D">
        <w:rPr>
          <w:u w:val="single"/>
        </w:rPr>
        <w:t xml:space="preserve">Sursa de finanțare: FEDR + surse proprii + buget CJ Suceava </w:t>
      </w:r>
      <w:r w:rsidRPr="007A4F5D">
        <w:rPr>
          <w:u w:val="single"/>
        </w:rPr>
        <w:tab/>
      </w:r>
    </w:p>
    <w:p w14:paraId="01D7CBEF" w14:textId="77777777" w:rsidR="000C19BF" w:rsidRPr="007A4F5D" w:rsidRDefault="000C19BF" w:rsidP="000C19BF">
      <w:pPr>
        <w:pStyle w:val="ListParagraph"/>
        <w:ind w:left="90"/>
        <w:jc w:val="both"/>
        <w:rPr>
          <w:u w:val="single"/>
        </w:rPr>
      </w:pPr>
      <w:r w:rsidRPr="007A4F5D">
        <w:rPr>
          <w:u w:val="single"/>
        </w:rPr>
        <w:t xml:space="preserve">Valoarea proiect: 64.724 mii lei </w:t>
      </w:r>
    </w:p>
    <w:p w14:paraId="4EB7355D" w14:textId="77777777" w:rsidR="000C19BF" w:rsidRPr="007A4F5D" w:rsidRDefault="000C19BF" w:rsidP="000C19BF">
      <w:pPr>
        <w:pStyle w:val="ListParagraph"/>
        <w:ind w:left="90"/>
        <w:jc w:val="both"/>
        <w:rPr>
          <w:u w:val="single"/>
        </w:rPr>
      </w:pPr>
      <w:r w:rsidRPr="007A4F5D">
        <w:rPr>
          <w:u w:val="single"/>
        </w:rPr>
        <w:t>Finalizare proiect: 2023</w:t>
      </w:r>
    </w:p>
    <w:p w14:paraId="65870AB3" w14:textId="77777777" w:rsidR="000C19BF" w:rsidRPr="007A4F5D" w:rsidRDefault="000C19BF" w:rsidP="000C19BF">
      <w:pPr>
        <w:pStyle w:val="ListParagraph"/>
        <w:ind w:left="90"/>
        <w:jc w:val="both"/>
        <w:rPr>
          <w:u w:val="single"/>
        </w:rPr>
      </w:pPr>
    </w:p>
    <w:p w14:paraId="08B264AD" w14:textId="77777777" w:rsidR="000C19BF" w:rsidRPr="007A4F5D" w:rsidRDefault="000C19BF" w:rsidP="000C19BF">
      <w:pPr>
        <w:pStyle w:val="ListParagraph"/>
        <w:ind w:left="90"/>
        <w:jc w:val="both"/>
        <w:rPr>
          <w:u w:val="single"/>
        </w:rPr>
      </w:pPr>
      <w:r w:rsidRPr="007A4F5D">
        <w:rPr>
          <w:u w:val="single"/>
        </w:rPr>
        <w:t>Aeroportul Internațional Satu Mare</w:t>
      </w:r>
    </w:p>
    <w:p w14:paraId="3ECCE6B0" w14:textId="77777777" w:rsidR="000C19BF" w:rsidRPr="007A4F5D" w:rsidRDefault="000C19BF" w:rsidP="000C19BF">
      <w:pPr>
        <w:pStyle w:val="ListParagraph"/>
        <w:ind w:left="90"/>
        <w:jc w:val="both"/>
        <w:rPr>
          <w:u w:val="single"/>
        </w:rPr>
      </w:pPr>
      <w:r w:rsidRPr="007A4F5D">
        <w:rPr>
          <w:u w:val="single"/>
        </w:rPr>
        <w:t>Denumire proiect: Dezvoltarea infrastructurii aeroportuare a Aeroportului Satu Mare prin îmbunătățirea condițiilor de siguranță aeroportuară</w:t>
      </w:r>
    </w:p>
    <w:p w14:paraId="55BABD5C" w14:textId="77777777" w:rsidR="000C19BF" w:rsidRPr="007A4F5D" w:rsidRDefault="000C19BF" w:rsidP="000C19BF">
      <w:pPr>
        <w:pStyle w:val="ListParagraph"/>
        <w:ind w:left="90"/>
        <w:jc w:val="both"/>
        <w:rPr>
          <w:u w:val="single"/>
        </w:rPr>
      </w:pPr>
      <w:r w:rsidRPr="007A4F5D">
        <w:rPr>
          <w:u w:val="single"/>
        </w:rPr>
        <w:t xml:space="preserve">Sursa de finanțare: FEDR + buget CJ Satu Mare </w:t>
      </w:r>
      <w:r w:rsidRPr="007A4F5D">
        <w:rPr>
          <w:u w:val="single"/>
        </w:rPr>
        <w:tab/>
      </w:r>
    </w:p>
    <w:p w14:paraId="77FF60F0" w14:textId="77777777" w:rsidR="000C19BF" w:rsidRPr="007A4F5D" w:rsidRDefault="000C19BF" w:rsidP="000C19BF">
      <w:pPr>
        <w:pStyle w:val="ListParagraph"/>
        <w:ind w:left="90"/>
        <w:jc w:val="both"/>
        <w:rPr>
          <w:u w:val="single"/>
        </w:rPr>
      </w:pPr>
      <w:r w:rsidRPr="007A4F5D">
        <w:rPr>
          <w:u w:val="single"/>
        </w:rPr>
        <w:t xml:space="preserve">Valoarea proiect: 67.414 mii lei </w:t>
      </w:r>
    </w:p>
    <w:p w14:paraId="1B36D452" w14:textId="77777777" w:rsidR="000C19BF" w:rsidRPr="007A4F5D" w:rsidRDefault="000C19BF" w:rsidP="000C19BF">
      <w:pPr>
        <w:pStyle w:val="ListParagraph"/>
        <w:ind w:left="90"/>
        <w:jc w:val="both"/>
        <w:rPr>
          <w:u w:val="single"/>
        </w:rPr>
      </w:pPr>
      <w:r w:rsidRPr="007A4F5D">
        <w:rPr>
          <w:u w:val="single"/>
        </w:rPr>
        <w:t>Finalizare proiect: 2023</w:t>
      </w:r>
    </w:p>
    <w:p w14:paraId="217C0E74" w14:textId="77777777" w:rsidR="000C19BF" w:rsidRPr="007A4F5D" w:rsidRDefault="000C19BF" w:rsidP="000C19BF">
      <w:pPr>
        <w:pStyle w:val="ListParagraph"/>
        <w:ind w:left="90"/>
        <w:jc w:val="both"/>
        <w:rPr>
          <w:u w:val="single"/>
        </w:rPr>
      </w:pPr>
    </w:p>
    <w:p w14:paraId="2F43489D" w14:textId="77777777" w:rsidR="000C19BF" w:rsidRPr="007A4F5D" w:rsidRDefault="000C19BF" w:rsidP="000C19BF">
      <w:pPr>
        <w:pStyle w:val="ListParagraph"/>
        <w:ind w:left="90"/>
        <w:jc w:val="both"/>
        <w:rPr>
          <w:u w:val="single"/>
        </w:rPr>
      </w:pPr>
      <w:r w:rsidRPr="007A4F5D">
        <w:rPr>
          <w:u w:val="single"/>
        </w:rPr>
        <w:lastRenderedPageBreak/>
        <w:t>Aeroportul Internațional Satu Mare</w:t>
      </w:r>
    </w:p>
    <w:p w14:paraId="43458C05" w14:textId="77777777" w:rsidR="000C19BF" w:rsidRPr="007A4F5D" w:rsidRDefault="000C19BF" w:rsidP="000C19BF">
      <w:pPr>
        <w:pStyle w:val="ListParagraph"/>
        <w:ind w:left="90"/>
        <w:jc w:val="both"/>
        <w:rPr>
          <w:u w:val="single"/>
        </w:rPr>
      </w:pPr>
      <w:r w:rsidRPr="007A4F5D">
        <w:rPr>
          <w:u w:val="single"/>
        </w:rPr>
        <w:t xml:space="preserve">Denumire proiect: Reabilitarea și modernizarea infrastructurii aeroportuare la Aeroportul Satu Mare </w:t>
      </w:r>
    </w:p>
    <w:p w14:paraId="5E19859D" w14:textId="77777777" w:rsidR="000C19BF" w:rsidRPr="007A4F5D" w:rsidRDefault="000C19BF" w:rsidP="000C19BF">
      <w:pPr>
        <w:pStyle w:val="ListParagraph"/>
        <w:ind w:left="90"/>
        <w:jc w:val="both"/>
        <w:rPr>
          <w:u w:val="single"/>
        </w:rPr>
      </w:pPr>
      <w:r w:rsidRPr="007A4F5D">
        <w:rPr>
          <w:u w:val="single"/>
        </w:rPr>
        <w:t xml:space="preserve">Sursa de finanțare: FEDR + buget CJ Satu Mare </w:t>
      </w:r>
      <w:r w:rsidRPr="007A4F5D">
        <w:rPr>
          <w:u w:val="single"/>
        </w:rPr>
        <w:tab/>
      </w:r>
    </w:p>
    <w:p w14:paraId="1427C429" w14:textId="77777777" w:rsidR="000C19BF" w:rsidRPr="007A4F5D" w:rsidRDefault="000C19BF" w:rsidP="000C19BF">
      <w:pPr>
        <w:pStyle w:val="ListParagraph"/>
        <w:ind w:left="90"/>
        <w:jc w:val="both"/>
        <w:rPr>
          <w:u w:val="single"/>
        </w:rPr>
      </w:pPr>
      <w:r w:rsidRPr="007A4F5D">
        <w:rPr>
          <w:u w:val="single"/>
        </w:rPr>
        <w:t xml:space="preserve">Valoarea proiect: 364.505 mii lei </w:t>
      </w:r>
    </w:p>
    <w:p w14:paraId="549D107E" w14:textId="77777777" w:rsidR="000C19BF" w:rsidRPr="007A4F5D" w:rsidRDefault="000C19BF" w:rsidP="000C19BF">
      <w:pPr>
        <w:pStyle w:val="ListParagraph"/>
        <w:ind w:left="90"/>
        <w:jc w:val="both"/>
        <w:rPr>
          <w:u w:val="single"/>
        </w:rPr>
      </w:pPr>
      <w:r w:rsidRPr="007A4F5D">
        <w:rPr>
          <w:u w:val="single"/>
        </w:rPr>
        <w:t>Finalizare proiect: 2023</w:t>
      </w:r>
    </w:p>
    <w:p w14:paraId="288E8313" w14:textId="77777777" w:rsidR="000C19BF" w:rsidRPr="007A4F5D" w:rsidRDefault="000C19BF" w:rsidP="000C19BF">
      <w:pPr>
        <w:pStyle w:val="ListParagraph"/>
        <w:ind w:left="90"/>
        <w:jc w:val="both"/>
        <w:rPr>
          <w:u w:val="single"/>
        </w:rPr>
      </w:pPr>
    </w:p>
    <w:p w14:paraId="7E472672" w14:textId="77777777" w:rsidR="000C19BF" w:rsidRPr="007A4F5D" w:rsidRDefault="000C19BF" w:rsidP="000C19BF">
      <w:pPr>
        <w:pStyle w:val="ListParagraph"/>
        <w:ind w:left="90"/>
        <w:jc w:val="both"/>
        <w:rPr>
          <w:u w:val="single"/>
        </w:rPr>
      </w:pPr>
      <w:r w:rsidRPr="007A4F5D">
        <w:rPr>
          <w:u w:val="single"/>
        </w:rPr>
        <w:t>Aeroportul Internațional Timișoara</w:t>
      </w:r>
    </w:p>
    <w:p w14:paraId="0A9AEC9D" w14:textId="77777777" w:rsidR="000C19BF" w:rsidRPr="007A4F5D" w:rsidRDefault="000C19BF" w:rsidP="000C19BF">
      <w:pPr>
        <w:pStyle w:val="ListParagraph"/>
        <w:ind w:left="90"/>
        <w:jc w:val="both"/>
        <w:rPr>
          <w:u w:val="single"/>
        </w:rPr>
      </w:pPr>
      <w:r w:rsidRPr="007A4F5D">
        <w:rPr>
          <w:u w:val="single"/>
        </w:rPr>
        <w:t xml:space="preserve">Denumire proiect: Construire terminal plecări curse externe </w:t>
      </w:r>
    </w:p>
    <w:p w14:paraId="7473E6A0" w14:textId="77777777" w:rsidR="000C19BF" w:rsidRPr="007A4F5D" w:rsidRDefault="000C19BF" w:rsidP="000C19BF">
      <w:pPr>
        <w:pStyle w:val="ListParagraph"/>
        <w:ind w:left="90"/>
        <w:jc w:val="both"/>
        <w:rPr>
          <w:u w:val="single"/>
        </w:rPr>
      </w:pPr>
      <w:r w:rsidRPr="007A4F5D">
        <w:rPr>
          <w:u w:val="single"/>
        </w:rPr>
        <w:t>Sursa de finanțare: Surse proprii + FEDR + buget de stat</w:t>
      </w:r>
    </w:p>
    <w:p w14:paraId="1D636CAE" w14:textId="77777777" w:rsidR="000C19BF" w:rsidRPr="007A4F5D" w:rsidRDefault="000C19BF" w:rsidP="000C19BF">
      <w:pPr>
        <w:pStyle w:val="ListParagraph"/>
        <w:ind w:left="90"/>
        <w:jc w:val="both"/>
        <w:rPr>
          <w:u w:val="single"/>
        </w:rPr>
      </w:pPr>
      <w:r w:rsidRPr="007A4F5D">
        <w:rPr>
          <w:u w:val="single"/>
        </w:rPr>
        <w:t xml:space="preserve">Valoarea proiect: 184.454 mii lei </w:t>
      </w:r>
    </w:p>
    <w:p w14:paraId="0A4D2010" w14:textId="77777777" w:rsidR="000C19BF" w:rsidRPr="007A4F5D" w:rsidRDefault="000C19BF" w:rsidP="000C19BF">
      <w:pPr>
        <w:pStyle w:val="ListParagraph"/>
        <w:ind w:left="90"/>
        <w:jc w:val="both"/>
        <w:rPr>
          <w:u w:val="single"/>
        </w:rPr>
      </w:pPr>
      <w:r w:rsidRPr="007A4F5D">
        <w:rPr>
          <w:u w:val="single"/>
        </w:rPr>
        <w:t>Finalizare proiect: 2023</w:t>
      </w:r>
    </w:p>
    <w:p w14:paraId="4BD3B8EA" w14:textId="77777777" w:rsidR="000C19BF" w:rsidRPr="007A4F5D" w:rsidRDefault="000C19BF" w:rsidP="000C19BF">
      <w:pPr>
        <w:pStyle w:val="ListParagraph"/>
        <w:ind w:left="90"/>
        <w:jc w:val="both"/>
        <w:rPr>
          <w:u w:val="single"/>
        </w:rPr>
      </w:pPr>
    </w:p>
    <w:p w14:paraId="1469BE34" w14:textId="77777777" w:rsidR="000C19BF" w:rsidRPr="007A4F5D" w:rsidRDefault="000C19BF" w:rsidP="000C19BF">
      <w:pPr>
        <w:pStyle w:val="ListParagraph"/>
        <w:ind w:left="90"/>
        <w:jc w:val="both"/>
        <w:rPr>
          <w:u w:val="single"/>
        </w:rPr>
      </w:pPr>
      <w:r w:rsidRPr="007A4F5D">
        <w:rPr>
          <w:u w:val="single"/>
        </w:rPr>
        <w:t>Aeroportul Internațional Timișoara</w:t>
      </w:r>
    </w:p>
    <w:p w14:paraId="37B29886" w14:textId="77777777" w:rsidR="000C19BF" w:rsidRPr="007A4F5D" w:rsidRDefault="000C19BF" w:rsidP="000C19BF">
      <w:pPr>
        <w:pStyle w:val="ListParagraph"/>
        <w:ind w:left="90"/>
        <w:jc w:val="both"/>
        <w:rPr>
          <w:u w:val="single"/>
        </w:rPr>
      </w:pPr>
      <w:r w:rsidRPr="007A4F5D">
        <w:rPr>
          <w:u w:val="single"/>
        </w:rPr>
        <w:t>Denumire proiect: Achiziție echipamente de siguranță pentru activități non economice</w:t>
      </w:r>
    </w:p>
    <w:p w14:paraId="59921908" w14:textId="77777777" w:rsidR="000C19BF" w:rsidRPr="007A4F5D" w:rsidRDefault="000C19BF" w:rsidP="000C19BF">
      <w:pPr>
        <w:pStyle w:val="ListParagraph"/>
        <w:ind w:left="90"/>
        <w:jc w:val="both"/>
        <w:rPr>
          <w:u w:val="single"/>
        </w:rPr>
      </w:pPr>
      <w:r w:rsidRPr="007A4F5D">
        <w:rPr>
          <w:u w:val="single"/>
        </w:rPr>
        <w:t>Sursa de finanțare: FEDR + Buget de Stat</w:t>
      </w:r>
    </w:p>
    <w:p w14:paraId="54D72544" w14:textId="77777777" w:rsidR="000C19BF" w:rsidRPr="007A4F5D" w:rsidRDefault="000C19BF" w:rsidP="000C19BF">
      <w:pPr>
        <w:pStyle w:val="ListParagraph"/>
        <w:ind w:left="90"/>
        <w:jc w:val="both"/>
        <w:rPr>
          <w:u w:val="single"/>
        </w:rPr>
      </w:pPr>
      <w:r w:rsidRPr="007A4F5D">
        <w:rPr>
          <w:u w:val="single"/>
        </w:rPr>
        <w:t>Valoarea proiect: 17.693 mii lei</w:t>
      </w:r>
    </w:p>
    <w:p w14:paraId="5CBD87FB" w14:textId="77777777" w:rsidR="000C19BF" w:rsidRPr="007A4F5D" w:rsidRDefault="000C19BF" w:rsidP="000C19BF">
      <w:pPr>
        <w:pStyle w:val="ListParagraph"/>
        <w:ind w:left="90"/>
        <w:jc w:val="both"/>
        <w:rPr>
          <w:u w:val="single"/>
        </w:rPr>
      </w:pPr>
      <w:r w:rsidRPr="007A4F5D">
        <w:rPr>
          <w:u w:val="single"/>
        </w:rPr>
        <w:t>Finalizare proiect: 2023</w:t>
      </w:r>
    </w:p>
    <w:p w14:paraId="6E167FB3" w14:textId="77777777" w:rsidR="000C19BF" w:rsidRPr="007A4F5D" w:rsidRDefault="000C19BF" w:rsidP="000C19BF">
      <w:pPr>
        <w:pStyle w:val="ListParagraph"/>
        <w:ind w:left="90"/>
        <w:jc w:val="both"/>
        <w:rPr>
          <w:u w:val="single"/>
        </w:rPr>
      </w:pPr>
    </w:p>
    <w:p w14:paraId="702DD5DC" w14:textId="77777777" w:rsidR="000C19BF" w:rsidRPr="007A4F5D" w:rsidRDefault="000C19BF" w:rsidP="000C19BF">
      <w:pPr>
        <w:pStyle w:val="ListParagraph"/>
        <w:ind w:left="90"/>
        <w:jc w:val="both"/>
        <w:rPr>
          <w:u w:val="single"/>
        </w:rPr>
      </w:pPr>
      <w:r w:rsidRPr="007A4F5D">
        <w:rPr>
          <w:u w:val="single"/>
        </w:rPr>
        <w:t>Aeroportul Internațional Timișoara</w:t>
      </w:r>
    </w:p>
    <w:p w14:paraId="29723F0D" w14:textId="77777777" w:rsidR="000C19BF" w:rsidRPr="007A4F5D" w:rsidRDefault="000C19BF" w:rsidP="000C19BF">
      <w:pPr>
        <w:pStyle w:val="ListParagraph"/>
        <w:ind w:left="90"/>
        <w:jc w:val="both"/>
        <w:rPr>
          <w:u w:val="single"/>
        </w:rPr>
      </w:pPr>
      <w:r w:rsidRPr="007A4F5D">
        <w:rPr>
          <w:u w:val="single"/>
        </w:rPr>
        <w:t>Denumire proiect: Utilaje destinate activităților economice de siguranță</w:t>
      </w:r>
    </w:p>
    <w:p w14:paraId="1EE99F61" w14:textId="77777777" w:rsidR="000C19BF" w:rsidRPr="007A4F5D" w:rsidRDefault="000C19BF" w:rsidP="000C19BF">
      <w:pPr>
        <w:pStyle w:val="ListParagraph"/>
        <w:ind w:left="90"/>
        <w:jc w:val="both"/>
        <w:rPr>
          <w:u w:val="single"/>
        </w:rPr>
      </w:pPr>
      <w:r w:rsidRPr="007A4F5D">
        <w:rPr>
          <w:u w:val="single"/>
        </w:rPr>
        <w:t>Sursa de finanțare: Surse proprii + FEDR + Buget de Stat</w:t>
      </w:r>
    </w:p>
    <w:p w14:paraId="039414EC" w14:textId="77777777" w:rsidR="000C19BF" w:rsidRPr="007A4F5D" w:rsidRDefault="000C19BF" w:rsidP="000C19BF">
      <w:pPr>
        <w:pStyle w:val="ListParagraph"/>
        <w:ind w:left="90"/>
        <w:jc w:val="both"/>
        <w:rPr>
          <w:u w:val="single"/>
        </w:rPr>
      </w:pPr>
      <w:r w:rsidRPr="007A4F5D">
        <w:rPr>
          <w:u w:val="single"/>
        </w:rPr>
        <w:t>Valoarea proiect: 20.720 mii lei</w:t>
      </w:r>
    </w:p>
    <w:p w14:paraId="62F35C8D" w14:textId="77777777" w:rsidR="000C19BF" w:rsidRPr="007A4F5D" w:rsidRDefault="000C19BF" w:rsidP="000C19BF">
      <w:pPr>
        <w:pStyle w:val="ListParagraph"/>
        <w:ind w:left="90"/>
        <w:jc w:val="both"/>
        <w:rPr>
          <w:u w:val="single"/>
        </w:rPr>
      </w:pPr>
      <w:r w:rsidRPr="007A4F5D">
        <w:rPr>
          <w:u w:val="single"/>
        </w:rPr>
        <w:t>Finalizare proiect: 2023</w:t>
      </w:r>
    </w:p>
    <w:p w14:paraId="2D327D9E" w14:textId="77777777" w:rsidR="000C19BF" w:rsidRPr="007A4F5D" w:rsidRDefault="000C19BF" w:rsidP="000C19BF">
      <w:pPr>
        <w:pStyle w:val="ListParagraph"/>
        <w:ind w:left="90"/>
        <w:jc w:val="both"/>
        <w:rPr>
          <w:u w:val="single"/>
        </w:rPr>
      </w:pPr>
    </w:p>
    <w:p w14:paraId="0509DB90" w14:textId="77777777" w:rsidR="000C19BF" w:rsidRPr="007A4F5D" w:rsidRDefault="000C19BF" w:rsidP="000C19BF">
      <w:pPr>
        <w:pStyle w:val="ListParagraph"/>
        <w:ind w:left="90"/>
        <w:jc w:val="both"/>
        <w:rPr>
          <w:u w:val="single"/>
        </w:rPr>
      </w:pPr>
      <w:r w:rsidRPr="007A4F5D">
        <w:rPr>
          <w:u w:val="single"/>
        </w:rPr>
        <w:t>Aeroportul Internațional Timișoara</w:t>
      </w:r>
    </w:p>
    <w:p w14:paraId="6638C986" w14:textId="77777777" w:rsidR="000C19BF" w:rsidRPr="007A4F5D" w:rsidRDefault="000C19BF" w:rsidP="000C19BF">
      <w:pPr>
        <w:pStyle w:val="ListParagraph"/>
        <w:ind w:left="90"/>
        <w:jc w:val="both"/>
        <w:rPr>
          <w:u w:val="single"/>
        </w:rPr>
      </w:pPr>
      <w:r w:rsidRPr="007A4F5D">
        <w:rPr>
          <w:u w:val="single"/>
        </w:rPr>
        <w:t>Denumire proiect: Sistem integrat de securitate aeroportuară</w:t>
      </w:r>
    </w:p>
    <w:p w14:paraId="2B980BF2" w14:textId="77777777" w:rsidR="000C19BF" w:rsidRPr="007A4F5D" w:rsidRDefault="000C19BF" w:rsidP="000C19BF">
      <w:pPr>
        <w:pStyle w:val="ListParagraph"/>
        <w:ind w:left="90"/>
        <w:jc w:val="both"/>
        <w:rPr>
          <w:u w:val="single"/>
        </w:rPr>
      </w:pPr>
      <w:r w:rsidRPr="007A4F5D">
        <w:rPr>
          <w:u w:val="single"/>
        </w:rPr>
        <w:t>Sursa de finanțare: FEDR + Buget de Stat</w:t>
      </w:r>
    </w:p>
    <w:p w14:paraId="030F1CD5" w14:textId="77777777" w:rsidR="000C19BF" w:rsidRPr="007A4F5D" w:rsidRDefault="000C19BF" w:rsidP="000C19BF">
      <w:pPr>
        <w:pStyle w:val="ListParagraph"/>
        <w:ind w:left="90"/>
        <w:jc w:val="both"/>
        <w:rPr>
          <w:u w:val="single"/>
        </w:rPr>
      </w:pPr>
      <w:r w:rsidRPr="007A4F5D">
        <w:rPr>
          <w:u w:val="single"/>
        </w:rPr>
        <w:t>Valoarea proiect: 136.653 mii lei</w:t>
      </w:r>
    </w:p>
    <w:p w14:paraId="75D1C9A7" w14:textId="77777777" w:rsidR="000C19BF" w:rsidRPr="007A4F5D" w:rsidRDefault="000C19BF" w:rsidP="000C19BF">
      <w:pPr>
        <w:pStyle w:val="ListParagraph"/>
        <w:ind w:left="90"/>
        <w:jc w:val="both"/>
        <w:rPr>
          <w:u w:val="single"/>
        </w:rPr>
      </w:pPr>
      <w:r w:rsidRPr="007A4F5D">
        <w:rPr>
          <w:u w:val="single"/>
        </w:rPr>
        <w:t>Finalizare proiect: 2023</w:t>
      </w:r>
    </w:p>
    <w:p w14:paraId="0C32074E" w14:textId="77777777" w:rsidR="000C19BF" w:rsidRPr="007A4F5D" w:rsidRDefault="000C19BF" w:rsidP="000C19BF">
      <w:pPr>
        <w:pStyle w:val="ListParagraph"/>
        <w:ind w:left="90"/>
        <w:jc w:val="both"/>
        <w:rPr>
          <w:u w:val="single"/>
        </w:rPr>
      </w:pPr>
    </w:p>
    <w:p w14:paraId="764EFAA6" w14:textId="77777777" w:rsidR="000C19BF" w:rsidRPr="007A4F5D" w:rsidRDefault="000C19BF" w:rsidP="000C19BF">
      <w:pPr>
        <w:pStyle w:val="ListParagraph"/>
        <w:ind w:left="90"/>
        <w:jc w:val="both"/>
        <w:rPr>
          <w:u w:val="single"/>
        </w:rPr>
      </w:pPr>
      <w:r w:rsidRPr="007A4F5D">
        <w:rPr>
          <w:u w:val="single"/>
        </w:rPr>
        <w:t>Aeroportul Internațional Timișoara</w:t>
      </w:r>
    </w:p>
    <w:p w14:paraId="4EF29ECD" w14:textId="77777777" w:rsidR="000C19BF" w:rsidRPr="007A4F5D" w:rsidRDefault="000C19BF" w:rsidP="000C19BF">
      <w:pPr>
        <w:pStyle w:val="ListParagraph"/>
        <w:ind w:left="90"/>
        <w:jc w:val="both"/>
        <w:rPr>
          <w:u w:val="single"/>
        </w:rPr>
      </w:pPr>
      <w:r w:rsidRPr="007A4F5D">
        <w:rPr>
          <w:u w:val="single"/>
        </w:rPr>
        <w:t>Denumire proiect: Centrul logistic destinat gestionării transporturilor aeriene de marfă</w:t>
      </w:r>
    </w:p>
    <w:p w14:paraId="4CC2F8E9" w14:textId="77777777" w:rsidR="000C19BF" w:rsidRPr="007A4F5D" w:rsidRDefault="000C19BF" w:rsidP="000C19BF">
      <w:pPr>
        <w:pStyle w:val="ListParagraph"/>
        <w:ind w:left="90"/>
        <w:jc w:val="both"/>
        <w:rPr>
          <w:u w:val="single"/>
        </w:rPr>
      </w:pPr>
      <w:r w:rsidRPr="007A4F5D">
        <w:rPr>
          <w:u w:val="single"/>
        </w:rPr>
        <w:t>Sursa de finanțare: Buget de Stat</w:t>
      </w:r>
    </w:p>
    <w:p w14:paraId="6ED3E5B2" w14:textId="77777777" w:rsidR="000C19BF" w:rsidRPr="007A4F5D" w:rsidRDefault="000C19BF" w:rsidP="000C19BF">
      <w:pPr>
        <w:pStyle w:val="ListParagraph"/>
        <w:ind w:left="90"/>
        <w:jc w:val="both"/>
        <w:rPr>
          <w:u w:val="single"/>
        </w:rPr>
      </w:pPr>
      <w:r w:rsidRPr="007A4F5D">
        <w:rPr>
          <w:u w:val="single"/>
        </w:rPr>
        <w:t>Valoarea proiect: 29.995 mii lei</w:t>
      </w:r>
    </w:p>
    <w:p w14:paraId="521FE2D0" w14:textId="77777777" w:rsidR="000C19BF" w:rsidRPr="007A4F5D" w:rsidRDefault="000C19BF" w:rsidP="000C19BF">
      <w:pPr>
        <w:pStyle w:val="ListParagraph"/>
        <w:ind w:left="90"/>
        <w:jc w:val="both"/>
        <w:rPr>
          <w:u w:val="single"/>
        </w:rPr>
      </w:pPr>
      <w:r w:rsidRPr="007A4F5D">
        <w:rPr>
          <w:u w:val="single"/>
        </w:rPr>
        <w:t>Finalizare proiect: 2024</w:t>
      </w:r>
    </w:p>
    <w:p w14:paraId="2C4D16DC" w14:textId="77777777" w:rsidR="000C19BF" w:rsidRPr="007A4F5D" w:rsidRDefault="000C19BF" w:rsidP="000C19BF">
      <w:pPr>
        <w:pStyle w:val="ListParagraph"/>
        <w:ind w:left="90"/>
        <w:jc w:val="both"/>
        <w:rPr>
          <w:u w:val="single"/>
        </w:rPr>
      </w:pPr>
    </w:p>
    <w:p w14:paraId="2472D2D6" w14:textId="77777777" w:rsidR="000C19BF" w:rsidRPr="007A4F5D" w:rsidRDefault="000C19BF" w:rsidP="000C19BF">
      <w:pPr>
        <w:pStyle w:val="ListParagraph"/>
        <w:ind w:left="90"/>
        <w:jc w:val="both"/>
        <w:rPr>
          <w:u w:val="single"/>
        </w:rPr>
      </w:pPr>
      <w:r w:rsidRPr="007A4F5D">
        <w:rPr>
          <w:u w:val="single"/>
        </w:rPr>
        <w:t>Aeroportul Internațional Tulcea</w:t>
      </w:r>
    </w:p>
    <w:p w14:paraId="640F1835" w14:textId="77777777" w:rsidR="000C19BF" w:rsidRPr="007A4F5D" w:rsidRDefault="000C19BF" w:rsidP="000C19BF">
      <w:pPr>
        <w:pStyle w:val="ListParagraph"/>
        <w:ind w:left="90"/>
        <w:jc w:val="both"/>
        <w:rPr>
          <w:u w:val="single"/>
        </w:rPr>
      </w:pPr>
      <w:r w:rsidRPr="007A4F5D">
        <w:rPr>
          <w:u w:val="single"/>
        </w:rPr>
        <w:t>Denumire proiect: Creșterea siguranței și securității pasagerilor pe Aeroportul ”Delta Dunării” Tulcea – asigurarea securității pasagerilor pe Aeroportul ”Delta Dunării” Tulcea</w:t>
      </w:r>
    </w:p>
    <w:p w14:paraId="3220997F" w14:textId="77777777" w:rsidR="000C19BF" w:rsidRPr="007A4F5D" w:rsidRDefault="000C19BF" w:rsidP="000C19BF">
      <w:pPr>
        <w:pStyle w:val="ListParagraph"/>
        <w:ind w:left="90"/>
        <w:jc w:val="both"/>
        <w:rPr>
          <w:u w:val="single"/>
        </w:rPr>
      </w:pPr>
      <w:r w:rsidRPr="007A4F5D">
        <w:rPr>
          <w:u w:val="single"/>
        </w:rPr>
        <w:t>Sursa de finanțare: Surse proprii + FEDR + buget CJ Tulcea</w:t>
      </w:r>
    </w:p>
    <w:p w14:paraId="27AD7AB9" w14:textId="77777777" w:rsidR="000C19BF" w:rsidRPr="007A4F5D" w:rsidRDefault="000C19BF" w:rsidP="000C19BF">
      <w:pPr>
        <w:pStyle w:val="ListParagraph"/>
        <w:ind w:left="90"/>
        <w:jc w:val="both"/>
        <w:rPr>
          <w:u w:val="single"/>
        </w:rPr>
      </w:pPr>
      <w:r w:rsidRPr="007A4F5D">
        <w:rPr>
          <w:u w:val="single"/>
        </w:rPr>
        <w:t xml:space="preserve">Valoarea proiect: 70.458 mii lei </w:t>
      </w:r>
    </w:p>
    <w:p w14:paraId="4549E007" w14:textId="77777777" w:rsidR="000C19BF" w:rsidRPr="007A4F5D" w:rsidRDefault="000C19BF" w:rsidP="000C19BF">
      <w:pPr>
        <w:pStyle w:val="ListParagraph"/>
        <w:ind w:left="90"/>
        <w:jc w:val="both"/>
        <w:rPr>
          <w:u w:val="single"/>
        </w:rPr>
      </w:pPr>
      <w:r w:rsidRPr="007A4F5D">
        <w:rPr>
          <w:u w:val="single"/>
        </w:rPr>
        <w:t>Finalizare proiect: 2023</w:t>
      </w:r>
    </w:p>
    <w:p w14:paraId="3E2437B2" w14:textId="77777777" w:rsidR="000C19BF" w:rsidRPr="007A4F5D" w:rsidRDefault="000C19BF" w:rsidP="000C19BF">
      <w:pPr>
        <w:pStyle w:val="ListParagraph"/>
        <w:ind w:left="90"/>
        <w:jc w:val="both"/>
        <w:rPr>
          <w:u w:val="single"/>
        </w:rPr>
      </w:pPr>
    </w:p>
    <w:p w14:paraId="0E7988A0" w14:textId="77777777" w:rsidR="000C19BF" w:rsidRPr="007A4F5D" w:rsidRDefault="000C19BF" w:rsidP="000C19BF">
      <w:pPr>
        <w:pStyle w:val="ListParagraph"/>
        <w:ind w:left="90"/>
        <w:jc w:val="both"/>
        <w:rPr>
          <w:u w:val="single"/>
        </w:rPr>
      </w:pPr>
      <w:r w:rsidRPr="007A4F5D">
        <w:rPr>
          <w:u w:val="single"/>
        </w:rPr>
        <w:t>Aeroportul Internațional Tulcea</w:t>
      </w:r>
    </w:p>
    <w:p w14:paraId="677B173F" w14:textId="77777777" w:rsidR="000C19BF" w:rsidRPr="007A4F5D" w:rsidRDefault="000C19BF" w:rsidP="000C19BF">
      <w:pPr>
        <w:pStyle w:val="ListParagraph"/>
        <w:ind w:left="90"/>
        <w:jc w:val="both"/>
        <w:rPr>
          <w:u w:val="single"/>
        </w:rPr>
      </w:pPr>
      <w:r w:rsidRPr="007A4F5D">
        <w:rPr>
          <w:u w:val="single"/>
        </w:rPr>
        <w:t>Denumire proiect: Creșterea siguranței și securității pasagerilor pe Aeroportul ”Delta Dunării” Tulcea – siguranța și creșterea siguranței pasagerilor pe Aeroportul ”Delta Dunării” Tulcea</w:t>
      </w:r>
    </w:p>
    <w:p w14:paraId="7837C3C5" w14:textId="77777777" w:rsidR="000C19BF" w:rsidRPr="007A4F5D" w:rsidRDefault="000C19BF" w:rsidP="000C19BF">
      <w:pPr>
        <w:pStyle w:val="ListParagraph"/>
        <w:ind w:left="90"/>
        <w:jc w:val="both"/>
        <w:rPr>
          <w:u w:val="single"/>
        </w:rPr>
      </w:pPr>
      <w:r w:rsidRPr="007A4F5D">
        <w:rPr>
          <w:u w:val="single"/>
        </w:rPr>
        <w:t>Sursa de finanțare: Surse proprii + FEDR + buget CJ Tulcea</w:t>
      </w:r>
    </w:p>
    <w:p w14:paraId="0E5E4E63" w14:textId="77777777" w:rsidR="000C19BF" w:rsidRPr="007A4F5D" w:rsidRDefault="000C19BF" w:rsidP="000C19BF">
      <w:pPr>
        <w:pStyle w:val="ListParagraph"/>
        <w:ind w:left="90"/>
        <w:jc w:val="both"/>
        <w:rPr>
          <w:u w:val="single"/>
        </w:rPr>
      </w:pPr>
      <w:r w:rsidRPr="007A4F5D">
        <w:rPr>
          <w:u w:val="single"/>
        </w:rPr>
        <w:t xml:space="preserve">Valoarea proiect: 11.974 mii lei </w:t>
      </w:r>
    </w:p>
    <w:p w14:paraId="52F1DC25" w14:textId="77777777" w:rsidR="000C19BF" w:rsidRPr="007A4F5D" w:rsidRDefault="000C19BF" w:rsidP="000C19BF">
      <w:pPr>
        <w:pStyle w:val="ListParagraph"/>
        <w:ind w:left="90"/>
        <w:jc w:val="both"/>
        <w:rPr>
          <w:u w:val="single"/>
        </w:rPr>
      </w:pPr>
      <w:r w:rsidRPr="007A4F5D">
        <w:rPr>
          <w:u w:val="single"/>
        </w:rPr>
        <w:t>Finalizare proiect: 2023</w:t>
      </w:r>
    </w:p>
    <w:p w14:paraId="2397496A" w14:textId="77777777" w:rsidR="000C19BF" w:rsidRPr="007A4F5D" w:rsidRDefault="000C19BF" w:rsidP="000C19BF">
      <w:pPr>
        <w:pStyle w:val="ListParagraph"/>
        <w:ind w:left="90"/>
        <w:jc w:val="both"/>
        <w:rPr>
          <w:u w:val="single"/>
        </w:rPr>
      </w:pPr>
    </w:p>
    <w:p w14:paraId="7DE83667" w14:textId="77777777" w:rsidR="000C19BF" w:rsidRPr="007A4F5D" w:rsidRDefault="000C19BF" w:rsidP="000C19BF">
      <w:pPr>
        <w:pStyle w:val="ListParagraph"/>
        <w:ind w:left="90"/>
        <w:jc w:val="both"/>
        <w:rPr>
          <w:u w:val="single"/>
        </w:rPr>
      </w:pPr>
      <w:r w:rsidRPr="007A4F5D">
        <w:rPr>
          <w:u w:val="single"/>
        </w:rPr>
        <w:t>Aeroportul Internațional Tulcea</w:t>
      </w:r>
    </w:p>
    <w:p w14:paraId="507C17E3" w14:textId="77777777" w:rsidR="000C19BF" w:rsidRPr="007A4F5D" w:rsidRDefault="000C19BF" w:rsidP="000C19BF">
      <w:pPr>
        <w:pStyle w:val="ListParagraph"/>
        <w:ind w:left="90"/>
        <w:jc w:val="both"/>
        <w:rPr>
          <w:u w:val="single"/>
        </w:rPr>
      </w:pPr>
      <w:r w:rsidRPr="007A4F5D">
        <w:rPr>
          <w:u w:val="single"/>
        </w:rPr>
        <w:t>Denumire proiect: Modernizare și extindere terminal pasageri. Modernizarea platformei de îmbarcare-debarcare și a căii de rulare alfa (construite în 1973). Construire platformă dedicată activităților de degivrare/ antigivrare aeronave pe Aeroportul ”Delta Dunării” Tulcea</w:t>
      </w:r>
    </w:p>
    <w:p w14:paraId="43AD2CB7" w14:textId="77777777" w:rsidR="000C19BF" w:rsidRPr="007A4F5D" w:rsidRDefault="000C19BF" w:rsidP="000C19BF">
      <w:pPr>
        <w:pStyle w:val="ListParagraph"/>
        <w:ind w:left="90"/>
        <w:jc w:val="both"/>
        <w:rPr>
          <w:u w:val="single"/>
        </w:rPr>
      </w:pPr>
      <w:r w:rsidRPr="007A4F5D">
        <w:rPr>
          <w:u w:val="single"/>
        </w:rPr>
        <w:t>Sursa de finanțare: Surse proprii + FEDR + buget CJ Tulcea</w:t>
      </w:r>
    </w:p>
    <w:p w14:paraId="65994CBC" w14:textId="77777777" w:rsidR="000C19BF" w:rsidRPr="007A4F5D" w:rsidRDefault="000C19BF" w:rsidP="000C19BF">
      <w:pPr>
        <w:pStyle w:val="ListParagraph"/>
        <w:ind w:left="90"/>
        <w:jc w:val="both"/>
        <w:rPr>
          <w:u w:val="single"/>
        </w:rPr>
      </w:pPr>
      <w:r w:rsidRPr="007A4F5D">
        <w:rPr>
          <w:u w:val="single"/>
        </w:rPr>
        <w:t xml:space="preserve">Valoarea proiect: 179.571 mii lei </w:t>
      </w:r>
    </w:p>
    <w:p w14:paraId="4521A37C" w14:textId="77777777" w:rsidR="000C19BF" w:rsidRPr="007A4F5D" w:rsidRDefault="000C19BF" w:rsidP="000C19BF">
      <w:pPr>
        <w:pStyle w:val="ListParagraph"/>
        <w:ind w:left="90"/>
        <w:jc w:val="both"/>
        <w:rPr>
          <w:u w:val="single"/>
        </w:rPr>
      </w:pPr>
      <w:r w:rsidRPr="007A4F5D">
        <w:rPr>
          <w:u w:val="single"/>
        </w:rPr>
        <w:t>Finalizare proiect: 2023</w:t>
      </w:r>
    </w:p>
    <w:p w14:paraId="3689A80F" w14:textId="77777777" w:rsidR="000C19BF" w:rsidRPr="007A4F5D" w:rsidRDefault="000C19BF" w:rsidP="000C19BF">
      <w:pPr>
        <w:pStyle w:val="ListParagraph"/>
        <w:ind w:left="90"/>
        <w:jc w:val="both"/>
        <w:rPr>
          <w:u w:val="single"/>
        </w:rPr>
      </w:pPr>
    </w:p>
    <w:p w14:paraId="6E6D4AE4" w14:textId="77777777" w:rsidR="000C19BF" w:rsidRDefault="000C19BF" w:rsidP="000C19BF">
      <w:pPr>
        <w:pStyle w:val="ListParagraph"/>
        <w:ind w:left="90"/>
        <w:jc w:val="both"/>
        <w:rPr>
          <w:u w:val="single"/>
        </w:rPr>
      </w:pPr>
    </w:p>
    <w:p w14:paraId="71DEEE28" w14:textId="77777777" w:rsidR="000C19BF" w:rsidRDefault="000C19BF" w:rsidP="000C19BF">
      <w:pPr>
        <w:pStyle w:val="ListParagraph"/>
        <w:ind w:left="90"/>
        <w:jc w:val="both"/>
        <w:rPr>
          <w:u w:val="single"/>
        </w:rPr>
      </w:pPr>
    </w:p>
    <w:p w14:paraId="5A012363" w14:textId="77777777" w:rsidR="000C19BF" w:rsidRPr="007A4F5D" w:rsidRDefault="000C19BF" w:rsidP="000C19BF">
      <w:pPr>
        <w:pStyle w:val="ListParagraph"/>
        <w:ind w:left="90"/>
        <w:jc w:val="both"/>
        <w:rPr>
          <w:u w:val="single"/>
        </w:rPr>
      </w:pPr>
      <w:r w:rsidRPr="007A4F5D">
        <w:rPr>
          <w:u w:val="single"/>
        </w:rPr>
        <w:lastRenderedPageBreak/>
        <w:t>Aeroportul Internațional Tuzla</w:t>
      </w:r>
    </w:p>
    <w:p w14:paraId="78B761EE" w14:textId="77777777" w:rsidR="000C19BF" w:rsidRPr="007A4F5D" w:rsidRDefault="000C19BF" w:rsidP="000C19BF">
      <w:pPr>
        <w:pStyle w:val="ListParagraph"/>
        <w:ind w:left="90"/>
        <w:jc w:val="both"/>
        <w:rPr>
          <w:u w:val="single"/>
        </w:rPr>
      </w:pPr>
      <w:r w:rsidRPr="007A4F5D">
        <w:rPr>
          <w:u w:val="single"/>
        </w:rPr>
        <w:t>Denumire proiect: Modernizarea si dezvoltarea infrastructurii aeroportuare la Aeroport Tuzla</w:t>
      </w:r>
    </w:p>
    <w:p w14:paraId="2E34E6EA" w14:textId="77777777" w:rsidR="000C19BF" w:rsidRPr="007A4F5D" w:rsidRDefault="000C19BF" w:rsidP="000C19BF">
      <w:pPr>
        <w:pStyle w:val="ListParagraph"/>
        <w:ind w:left="90"/>
        <w:jc w:val="both"/>
        <w:rPr>
          <w:u w:val="single"/>
        </w:rPr>
      </w:pPr>
      <w:r w:rsidRPr="007A4F5D">
        <w:rPr>
          <w:u w:val="single"/>
        </w:rPr>
        <w:t>Sursa de finanțare: Surse proprii + FEDR + buget CJ Constanța</w:t>
      </w:r>
    </w:p>
    <w:p w14:paraId="3E8B77CC" w14:textId="77777777" w:rsidR="000C19BF" w:rsidRPr="007A4F5D" w:rsidRDefault="000C19BF" w:rsidP="000C19BF">
      <w:pPr>
        <w:pStyle w:val="ListParagraph"/>
        <w:ind w:left="90"/>
        <w:jc w:val="both"/>
        <w:rPr>
          <w:u w:val="single"/>
        </w:rPr>
      </w:pPr>
      <w:r w:rsidRPr="007A4F5D">
        <w:rPr>
          <w:u w:val="single"/>
        </w:rPr>
        <w:t xml:space="preserve">Valoarea proiect: 83.131 mii lei </w:t>
      </w:r>
    </w:p>
    <w:p w14:paraId="077FB051" w14:textId="77777777" w:rsidR="000C19BF" w:rsidRPr="007A4F5D" w:rsidRDefault="000C19BF" w:rsidP="000C19BF">
      <w:pPr>
        <w:pStyle w:val="ListParagraph"/>
        <w:ind w:left="90"/>
        <w:jc w:val="both"/>
        <w:rPr>
          <w:u w:val="single"/>
        </w:rPr>
      </w:pPr>
      <w:r w:rsidRPr="007A4F5D">
        <w:rPr>
          <w:u w:val="single"/>
        </w:rPr>
        <w:t>Finalizare proiect: 2023</w:t>
      </w:r>
    </w:p>
    <w:p w14:paraId="489BD9C9" w14:textId="77777777" w:rsidR="000C19BF" w:rsidRPr="007A4F5D" w:rsidRDefault="000C19BF" w:rsidP="000C19BF">
      <w:pPr>
        <w:pStyle w:val="ListParagraph"/>
        <w:ind w:left="90"/>
        <w:jc w:val="both"/>
        <w:rPr>
          <w:u w:val="single"/>
        </w:rPr>
      </w:pPr>
    </w:p>
    <w:p w14:paraId="1DFEBD01" w14:textId="77777777" w:rsidR="000C19BF" w:rsidRPr="007A4F5D" w:rsidRDefault="000C19BF" w:rsidP="000C19BF">
      <w:pPr>
        <w:pStyle w:val="ListParagraph"/>
        <w:ind w:left="90"/>
        <w:jc w:val="both"/>
        <w:rPr>
          <w:u w:val="single"/>
        </w:rPr>
      </w:pPr>
      <w:r w:rsidRPr="007A4F5D">
        <w:rPr>
          <w:u w:val="single"/>
        </w:rPr>
        <w:t>Școala Superioară de Aviație Civilă</w:t>
      </w:r>
    </w:p>
    <w:p w14:paraId="50A57FB1" w14:textId="77777777" w:rsidR="000C19BF" w:rsidRPr="007A4F5D" w:rsidRDefault="000C19BF" w:rsidP="000C19BF">
      <w:pPr>
        <w:pStyle w:val="ListParagraph"/>
        <w:ind w:left="90"/>
        <w:jc w:val="both"/>
        <w:rPr>
          <w:u w:val="single"/>
        </w:rPr>
      </w:pPr>
      <w:r w:rsidRPr="007A4F5D">
        <w:rPr>
          <w:u w:val="single"/>
        </w:rPr>
        <w:t>Denumire proiect: Construire centru de instruire sintetică P+3. Clădire simulatoare de zbor și spații conexe echipată cu un simulator de zbor FFS Boeing 737 NG</w:t>
      </w:r>
    </w:p>
    <w:p w14:paraId="78208935" w14:textId="77777777" w:rsidR="000C19BF" w:rsidRPr="007A4F5D" w:rsidRDefault="000C19BF" w:rsidP="000C19BF">
      <w:pPr>
        <w:pStyle w:val="ListParagraph"/>
        <w:ind w:left="90"/>
        <w:jc w:val="both"/>
        <w:rPr>
          <w:u w:val="single"/>
        </w:rPr>
      </w:pPr>
      <w:r w:rsidRPr="007A4F5D">
        <w:rPr>
          <w:u w:val="single"/>
        </w:rPr>
        <w:t xml:space="preserve">Sursa de finanțare: Buget de Stat + surse proprii </w:t>
      </w:r>
    </w:p>
    <w:p w14:paraId="133CA347" w14:textId="77777777" w:rsidR="000C19BF" w:rsidRPr="007A4F5D" w:rsidRDefault="000C19BF" w:rsidP="000C19BF">
      <w:pPr>
        <w:pStyle w:val="ListParagraph"/>
        <w:ind w:left="90"/>
        <w:jc w:val="both"/>
        <w:rPr>
          <w:u w:val="single"/>
        </w:rPr>
      </w:pPr>
      <w:r w:rsidRPr="007A4F5D">
        <w:rPr>
          <w:u w:val="single"/>
        </w:rPr>
        <w:t>Valoare proiect: 76.759 mii lei</w:t>
      </w:r>
    </w:p>
    <w:p w14:paraId="1850995C" w14:textId="77777777" w:rsidR="000C19BF" w:rsidRPr="007A4F5D" w:rsidRDefault="000C19BF" w:rsidP="000C19BF">
      <w:pPr>
        <w:pStyle w:val="ListParagraph"/>
        <w:ind w:left="90"/>
        <w:jc w:val="both"/>
        <w:rPr>
          <w:u w:val="single"/>
        </w:rPr>
      </w:pPr>
      <w:r w:rsidRPr="007A4F5D">
        <w:rPr>
          <w:u w:val="single"/>
        </w:rPr>
        <w:t>Finalizare proiect: 2023</w:t>
      </w:r>
    </w:p>
    <w:p w14:paraId="0CE6B15E" w14:textId="77777777" w:rsidR="00550C2E" w:rsidRPr="00C81350" w:rsidRDefault="00550C2E" w:rsidP="004D22CC">
      <w:pPr>
        <w:spacing w:line="276" w:lineRule="auto"/>
        <w:contextualSpacing/>
        <w:jc w:val="both"/>
        <w:rPr>
          <w:rFonts w:eastAsia="Times New Roman"/>
          <w:color w:val="FF0000"/>
        </w:rPr>
      </w:pPr>
    </w:p>
    <w:p w14:paraId="092F137B" w14:textId="77777777" w:rsidR="00E126E4" w:rsidRPr="00C81350" w:rsidRDefault="00E126E4" w:rsidP="004D22CC">
      <w:pPr>
        <w:spacing w:after="200" w:line="276" w:lineRule="auto"/>
        <w:jc w:val="both"/>
        <w:rPr>
          <w:rFonts w:eastAsia="Times New Roman"/>
          <w:b/>
          <w:sz w:val="24"/>
          <w:szCs w:val="24"/>
        </w:rPr>
      </w:pPr>
    </w:p>
    <w:p w14:paraId="6E0B0F3A" w14:textId="27DED68F" w:rsidR="00550C2E" w:rsidRPr="00ED6F31" w:rsidRDefault="00550C2E" w:rsidP="004D22CC">
      <w:pPr>
        <w:spacing w:after="200" w:line="276" w:lineRule="auto"/>
        <w:jc w:val="both"/>
        <w:rPr>
          <w:rFonts w:eastAsia="Times New Roman"/>
          <w:b/>
          <w:i/>
          <w:szCs w:val="24"/>
          <w:u w:val="single"/>
        </w:rPr>
      </w:pPr>
      <w:r w:rsidRPr="00ED6F31">
        <w:rPr>
          <w:rFonts w:eastAsia="Times New Roman"/>
          <w:b/>
          <w:szCs w:val="24"/>
        </w:rPr>
        <w:t xml:space="preserve">Anexa 4 -  </w:t>
      </w:r>
      <w:r w:rsidRPr="00ED6F31">
        <w:rPr>
          <w:rFonts w:eastAsia="Times New Roman"/>
          <w:b/>
          <w:i/>
          <w:szCs w:val="24"/>
          <w:u w:val="single"/>
        </w:rPr>
        <w:t>Evoluția traficului de pasageri și mișcări de aeronave pe aeroporturile din România în perioada 201</w:t>
      </w:r>
      <w:r w:rsidR="00ED6F31">
        <w:rPr>
          <w:rFonts w:eastAsia="Times New Roman"/>
          <w:b/>
          <w:i/>
          <w:szCs w:val="24"/>
          <w:u w:val="single"/>
        </w:rPr>
        <w:t>2</w:t>
      </w:r>
      <w:r w:rsidRPr="00ED6F31">
        <w:rPr>
          <w:rFonts w:eastAsia="Times New Roman"/>
          <w:b/>
          <w:i/>
          <w:szCs w:val="24"/>
          <w:u w:val="single"/>
        </w:rPr>
        <w:t xml:space="preserve"> – 202</w:t>
      </w:r>
      <w:r w:rsidR="00ED6F31">
        <w:rPr>
          <w:rFonts w:eastAsia="Times New Roman"/>
          <w:b/>
          <w:i/>
          <w:szCs w:val="24"/>
          <w:u w:val="single"/>
        </w:rPr>
        <w:t>2</w:t>
      </w:r>
    </w:p>
    <w:tbl>
      <w:tblPr>
        <w:tblpPr w:leftFromText="180" w:rightFromText="180" w:bottomFromText="155" w:vertAnchor="text" w:horzAnchor="margin" w:tblpXSpec="center" w:tblpY="478"/>
        <w:tblW w:w="11250" w:type="dxa"/>
        <w:tblLayout w:type="fixed"/>
        <w:tblCellMar>
          <w:left w:w="0" w:type="dxa"/>
          <w:right w:w="0" w:type="dxa"/>
        </w:tblCellMar>
        <w:tblLook w:val="04A0" w:firstRow="1" w:lastRow="0" w:firstColumn="1" w:lastColumn="0" w:noHBand="0" w:noVBand="1"/>
      </w:tblPr>
      <w:tblGrid>
        <w:gridCol w:w="790"/>
        <w:gridCol w:w="1009"/>
        <w:gridCol w:w="921"/>
        <w:gridCol w:w="921"/>
        <w:gridCol w:w="921"/>
        <w:gridCol w:w="1005"/>
        <w:gridCol w:w="1005"/>
        <w:gridCol w:w="1005"/>
        <w:gridCol w:w="1005"/>
        <w:gridCol w:w="1009"/>
        <w:gridCol w:w="1009"/>
        <w:gridCol w:w="650"/>
      </w:tblGrid>
      <w:tr w:rsidR="00ED6F31" w:rsidRPr="00182DA5" w14:paraId="46788A5E" w14:textId="77777777" w:rsidTr="00ED6F31">
        <w:trPr>
          <w:trHeight w:val="290"/>
        </w:trPr>
        <w:tc>
          <w:tcPr>
            <w:tcW w:w="11250" w:type="dxa"/>
            <w:gridSpan w:val="12"/>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3A3CB856" w14:textId="77777777" w:rsidR="00ED6F31" w:rsidRPr="00A369E1" w:rsidRDefault="00ED6F31" w:rsidP="001F6F20">
            <w:pPr>
              <w:tabs>
                <w:tab w:val="left" w:pos="2715"/>
                <w:tab w:val="center" w:pos="5602"/>
              </w:tabs>
              <w:spacing w:line="276" w:lineRule="auto"/>
              <w:rPr>
                <w:b/>
                <w:bCs/>
                <w:color w:val="000000" w:themeColor="text1"/>
                <w:sz w:val="16"/>
                <w:szCs w:val="16"/>
                <w:lang w:eastAsia="ro-RO"/>
              </w:rPr>
            </w:pPr>
            <w:r w:rsidRPr="00A369E1">
              <w:rPr>
                <w:rFonts w:ascii="Arial" w:hAnsi="Arial" w:cs="Arial"/>
                <w:b/>
                <w:bCs/>
                <w:color w:val="000000" w:themeColor="text1"/>
                <w:sz w:val="20"/>
                <w:szCs w:val="20"/>
              </w:rPr>
              <w:tab/>
            </w:r>
            <w:r w:rsidRPr="00A369E1">
              <w:rPr>
                <w:rFonts w:ascii="Arial" w:hAnsi="Arial" w:cs="Arial"/>
                <w:b/>
                <w:bCs/>
                <w:color w:val="000000" w:themeColor="text1"/>
                <w:sz w:val="20"/>
                <w:szCs w:val="20"/>
              </w:rPr>
              <w:tab/>
              <w:t>Total număr de pasageri (îmbarcați+debarcați+tranzit direct)</w:t>
            </w:r>
          </w:p>
        </w:tc>
      </w:tr>
      <w:tr w:rsidR="00ED6F31" w14:paraId="210A8200" w14:textId="77777777" w:rsidTr="00ED6F31">
        <w:trPr>
          <w:trHeight w:val="290"/>
        </w:trPr>
        <w:tc>
          <w:tcPr>
            <w:tcW w:w="79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19610ACC" w14:textId="77777777" w:rsidR="00ED6F31" w:rsidRPr="00497858" w:rsidRDefault="00ED6F31" w:rsidP="001F6F20">
            <w:pPr>
              <w:spacing w:line="276" w:lineRule="auto"/>
              <w:rPr>
                <w:b/>
                <w:bCs/>
                <w:sz w:val="16"/>
                <w:szCs w:val="16"/>
                <w:lang w:eastAsia="ro-RO"/>
              </w:rPr>
            </w:pPr>
            <w:r>
              <w:rPr>
                <w:b/>
                <w:bCs/>
                <w:sz w:val="16"/>
                <w:szCs w:val="16"/>
                <w:lang w:eastAsia="ro-RO"/>
              </w:rPr>
              <w:t>Aeroport</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AE7F4FF" w14:textId="77777777" w:rsidR="00ED6F31" w:rsidRPr="00497858" w:rsidRDefault="00ED6F31" w:rsidP="001F6F20">
            <w:pPr>
              <w:spacing w:line="276" w:lineRule="auto"/>
              <w:jc w:val="center"/>
              <w:rPr>
                <w:b/>
                <w:bCs/>
                <w:sz w:val="16"/>
                <w:szCs w:val="16"/>
                <w:lang w:eastAsia="ro-RO"/>
              </w:rPr>
            </w:pPr>
            <w:r w:rsidRPr="00497858">
              <w:rPr>
                <w:b/>
                <w:bCs/>
                <w:sz w:val="16"/>
                <w:szCs w:val="16"/>
                <w:lang w:eastAsia="ro-RO"/>
              </w:rPr>
              <w:t>2012</w:t>
            </w:r>
          </w:p>
        </w:tc>
        <w:tc>
          <w:tcPr>
            <w:tcW w:w="9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FAEC003" w14:textId="77777777" w:rsidR="00ED6F31" w:rsidRPr="00497858" w:rsidRDefault="00ED6F31" w:rsidP="001F6F20">
            <w:pPr>
              <w:spacing w:line="276" w:lineRule="auto"/>
              <w:jc w:val="center"/>
              <w:rPr>
                <w:b/>
                <w:bCs/>
                <w:sz w:val="16"/>
                <w:szCs w:val="16"/>
                <w:lang w:eastAsia="ro-RO"/>
              </w:rPr>
            </w:pPr>
            <w:r w:rsidRPr="00497858">
              <w:rPr>
                <w:b/>
                <w:bCs/>
                <w:sz w:val="16"/>
                <w:szCs w:val="16"/>
                <w:lang w:eastAsia="ro-RO"/>
              </w:rPr>
              <w:t>2013</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1E092A14" w14:textId="77777777" w:rsidR="00ED6F31" w:rsidRPr="00497858" w:rsidRDefault="00ED6F31" w:rsidP="001F6F20">
            <w:pPr>
              <w:spacing w:line="276" w:lineRule="auto"/>
              <w:jc w:val="center"/>
              <w:rPr>
                <w:b/>
                <w:bCs/>
                <w:sz w:val="16"/>
                <w:szCs w:val="16"/>
                <w:lang w:eastAsia="ro-RO"/>
              </w:rPr>
            </w:pPr>
            <w:r w:rsidRPr="00497858">
              <w:rPr>
                <w:b/>
                <w:bCs/>
                <w:sz w:val="16"/>
                <w:szCs w:val="16"/>
                <w:lang w:eastAsia="ro-RO"/>
              </w:rPr>
              <w:t>2014</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0A005D3" w14:textId="77777777" w:rsidR="00ED6F31" w:rsidRPr="00497858" w:rsidRDefault="00ED6F31" w:rsidP="001F6F20">
            <w:pPr>
              <w:spacing w:line="276" w:lineRule="auto"/>
              <w:jc w:val="center"/>
              <w:rPr>
                <w:b/>
                <w:bCs/>
                <w:sz w:val="16"/>
                <w:szCs w:val="16"/>
                <w:lang w:eastAsia="ro-RO"/>
              </w:rPr>
            </w:pPr>
            <w:r w:rsidRPr="00497858">
              <w:rPr>
                <w:b/>
                <w:bCs/>
                <w:sz w:val="16"/>
                <w:szCs w:val="16"/>
                <w:lang w:eastAsia="ro-RO"/>
              </w:rPr>
              <w:t>2015</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60C5135" w14:textId="77777777" w:rsidR="00ED6F31" w:rsidRPr="00497858" w:rsidRDefault="00ED6F31" w:rsidP="001F6F20">
            <w:pPr>
              <w:spacing w:line="276" w:lineRule="auto"/>
              <w:jc w:val="center"/>
              <w:rPr>
                <w:b/>
                <w:bCs/>
                <w:sz w:val="16"/>
                <w:szCs w:val="16"/>
                <w:lang w:eastAsia="ro-RO"/>
              </w:rPr>
            </w:pPr>
            <w:r w:rsidRPr="00497858">
              <w:rPr>
                <w:b/>
                <w:bCs/>
                <w:sz w:val="16"/>
                <w:szCs w:val="16"/>
                <w:lang w:eastAsia="ro-RO"/>
              </w:rPr>
              <w:t>2016</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1944B20" w14:textId="77777777" w:rsidR="00ED6F31" w:rsidRPr="00497858" w:rsidRDefault="00ED6F31" w:rsidP="001F6F20">
            <w:pPr>
              <w:spacing w:line="276" w:lineRule="auto"/>
              <w:jc w:val="center"/>
              <w:rPr>
                <w:b/>
                <w:bCs/>
                <w:sz w:val="16"/>
                <w:szCs w:val="16"/>
                <w:lang w:eastAsia="ro-RO"/>
              </w:rPr>
            </w:pPr>
            <w:r w:rsidRPr="00497858">
              <w:rPr>
                <w:b/>
                <w:bCs/>
                <w:sz w:val="16"/>
                <w:szCs w:val="16"/>
                <w:lang w:eastAsia="ro-RO"/>
              </w:rPr>
              <w:t>2017</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112E19E" w14:textId="77777777" w:rsidR="00ED6F31" w:rsidRPr="00497858" w:rsidRDefault="00ED6F31" w:rsidP="001F6F20">
            <w:pPr>
              <w:spacing w:line="276" w:lineRule="auto"/>
              <w:jc w:val="center"/>
              <w:rPr>
                <w:b/>
                <w:bCs/>
                <w:sz w:val="16"/>
                <w:szCs w:val="16"/>
                <w:lang w:eastAsia="ro-RO"/>
              </w:rPr>
            </w:pPr>
            <w:r w:rsidRPr="00497858">
              <w:rPr>
                <w:b/>
                <w:bCs/>
                <w:sz w:val="16"/>
                <w:szCs w:val="16"/>
                <w:lang w:eastAsia="ro-RO"/>
              </w:rPr>
              <w:t>2018</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C663FD2" w14:textId="77777777" w:rsidR="00ED6F31" w:rsidRPr="00A369E1" w:rsidRDefault="00ED6F31" w:rsidP="001F6F20">
            <w:pPr>
              <w:spacing w:line="276" w:lineRule="auto"/>
              <w:jc w:val="center"/>
              <w:rPr>
                <w:b/>
                <w:bCs/>
                <w:color w:val="000000" w:themeColor="text1"/>
                <w:sz w:val="16"/>
                <w:szCs w:val="16"/>
                <w:lang w:eastAsia="ro-RO"/>
              </w:rPr>
            </w:pPr>
            <w:r w:rsidRPr="00A369E1">
              <w:rPr>
                <w:b/>
                <w:bCs/>
                <w:color w:val="000000" w:themeColor="text1"/>
                <w:sz w:val="16"/>
                <w:szCs w:val="16"/>
                <w:lang w:eastAsia="ro-RO"/>
              </w:rPr>
              <w:t>2019</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9AB1176" w14:textId="77777777" w:rsidR="00ED6F31" w:rsidRPr="00A369E1" w:rsidRDefault="00ED6F31" w:rsidP="001F6F20">
            <w:pPr>
              <w:spacing w:line="276" w:lineRule="auto"/>
              <w:jc w:val="center"/>
              <w:rPr>
                <w:b/>
                <w:bCs/>
                <w:color w:val="000000" w:themeColor="text1"/>
                <w:sz w:val="16"/>
                <w:szCs w:val="16"/>
                <w:lang w:eastAsia="ro-RO"/>
              </w:rPr>
            </w:pPr>
            <w:r w:rsidRPr="00A369E1">
              <w:rPr>
                <w:b/>
                <w:bCs/>
                <w:color w:val="000000" w:themeColor="text1"/>
                <w:sz w:val="16"/>
                <w:szCs w:val="16"/>
                <w:lang w:eastAsia="ro-RO"/>
              </w:rPr>
              <w:t>2020</w:t>
            </w:r>
          </w:p>
          <w:p w14:paraId="42C9C238" w14:textId="77777777" w:rsidR="00ED6F31" w:rsidRPr="00A369E1" w:rsidRDefault="00ED6F31" w:rsidP="001F6F20">
            <w:pPr>
              <w:spacing w:line="276" w:lineRule="auto"/>
              <w:jc w:val="center"/>
              <w:rPr>
                <w:b/>
                <w:bCs/>
                <w:color w:val="000000" w:themeColor="text1"/>
                <w:sz w:val="16"/>
                <w:szCs w:val="16"/>
                <w:lang w:eastAsia="ro-RO"/>
              </w:rPr>
            </w:pP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12CBCD4" w14:textId="77777777" w:rsidR="00ED6F31" w:rsidRPr="00497858" w:rsidRDefault="00ED6F31" w:rsidP="001F6F20">
            <w:pPr>
              <w:spacing w:line="276" w:lineRule="auto"/>
              <w:jc w:val="center"/>
              <w:rPr>
                <w:b/>
                <w:bCs/>
                <w:sz w:val="16"/>
                <w:szCs w:val="16"/>
                <w:lang w:eastAsia="ro-RO"/>
              </w:rPr>
            </w:pPr>
            <w:r w:rsidRPr="00497858">
              <w:rPr>
                <w:b/>
                <w:bCs/>
                <w:sz w:val="16"/>
                <w:szCs w:val="16"/>
                <w:lang w:eastAsia="ro-RO"/>
              </w:rPr>
              <w:t>2021</w:t>
            </w:r>
          </w:p>
        </w:tc>
        <w:tc>
          <w:tcPr>
            <w:tcW w:w="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C54ECBA" w14:textId="77777777" w:rsidR="00ED6F31" w:rsidRPr="00497858" w:rsidRDefault="00ED6F31" w:rsidP="001F6F20">
            <w:pPr>
              <w:spacing w:line="276" w:lineRule="auto"/>
              <w:jc w:val="center"/>
              <w:rPr>
                <w:b/>
                <w:bCs/>
                <w:sz w:val="16"/>
                <w:szCs w:val="16"/>
                <w:lang w:eastAsia="ro-RO"/>
              </w:rPr>
            </w:pPr>
            <w:r w:rsidRPr="00497858">
              <w:rPr>
                <w:b/>
                <w:bCs/>
                <w:sz w:val="16"/>
                <w:szCs w:val="16"/>
                <w:lang w:eastAsia="ro-RO"/>
              </w:rPr>
              <w:t>2022</w:t>
            </w:r>
          </w:p>
        </w:tc>
      </w:tr>
      <w:tr w:rsidR="00ED6F31" w14:paraId="516CAD74" w14:textId="77777777" w:rsidTr="00ED6F31">
        <w:trPr>
          <w:trHeight w:val="290"/>
        </w:trPr>
        <w:tc>
          <w:tcPr>
            <w:tcW w:w="79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2B29F917"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Otopeni</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445BEF3" w14:textId="77777777" w:rsidR="00ED6F31" w:rsidRDefault="00ED6F31" w:rsidP="001F6F20">
            <w:pPr>
              <w:spacing w:line="276" w:lineRule="auto"/>
              <w:jc w:val="center"/>
              <w:rPr>
                <w:color w:val="000000"/>
                <w:sz w:val="16"/>
                <w:szCs w:val="16"/>
                <w:lang w:eastAsia="ro-RO"/>
              </w:rPr>
            </w:pPr>
            <w:r>
              <w:rPr>
                <w:color w:val="000000"/>
                <w:sz w:val="18"/>
                <w:szCs w:val="18"/>
              </w:rPr>
              <w:t>7,090,977</w:t>
            </w:r>
          </w:p>
        </w:tc>
        <w:tc>
          <w:tcPr>
            <w:tcW w:w="9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2BB30B8" w14:textId="77777777" w:rsidR="00ED6F31" w:rsidRDefault="00ED6F31" w:rsidP="001F6F20">
            <w:pPr>
              <w:spacing w:line="276" w:lineRule="auto"/>
              <w:jc w:val="center"/>
              <w:rPr>
                <w:color w:val="000000"/>
                <w:sz w:val="16"/>
                <w:szCs w:val="16"/>
                <w:lang w:eastAsia="ro-RO"/>
              </w:rPr>
            </w:pPr>
            <w:r>
              <w:rPr>
                <w:color w:val="000000"/>
                <w:sz w:val="16"/>
                <w:szCs w:val="16"/>
                <w:lang w:eastAsia="ro-RO"/>
              </w:rPr>
              <w:t>7.643.467</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248BE69" w14:textId="77777777" w:rsidR="00ED6F31" w:rsidRDefault="00ED6F31" w:rsidP="001F6F20">
            <w:pPr>
              <w:spacing w:line="276" w:lineRule="auto"/>
              <w:jc w:val="center"/>
              <w:rPr>
                <w:color w:val="000000"/>
                <w:sz w:val="16"/>
                <w:szCs w:val="16"/>
                <w:lang w:eastAsia="ro-RO"/>
              </w:rPr>
            </w:pPr>
            <w:r>
              <w:rPr>
                <w:color w:val="000000"/>
                <w:sz w:val="16"/>
                <w:szCs w:val="16"/>
                <w:lang w:eastAsia="ro-RO"/>
              </w:rPr>
              <w:t>8.317.168</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1BBDAB80" w14:textId="77777777" w:rsidR="00ED6F31" w:rsidRDefault="00ED6F31" w:rsidP="001F6F20">
            <w:pPr>
              <w:spacing w:line="276" w:lineRule="auto"/>
              <w:jc w:val="center"/>
              <w:rPr>
                <w:color w:val="000000"/>
                <w:sz w:val="16"/>
                <w:szCs w:val="16"/>
                <w:lang w:eastAsia="ro-RO"/>
              </w:rPr>
            </w:pPr>
            <w:r>
              <w:rPr>
                <w:color w:val="000000"/>
                <w:sz w:val="16"/>
                <w:szCs w:val="16"/>
                <w:lang w:eastAsia="ro-RO"/>
              </w:rPr>
              <w:t>9.282.975</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6690073" w14:textId="77777777" w:rsidR="00ED6F31" w:rsidRDefault="00ED6F31" w:rsidP="001F6F20">
            <w:pPr>
              <w:spacing w:line="276" w:lineRule="auto"/>
              <w:jc w:val="center"/>
              <w:rPr>
                <w:color w:val="000000"/>
                <w:sz w:val="16"/>
                <w:szCs w:val="16"/>
                <w:lang w:eastAsia="ro-RO"/>
              </w:rPr>
            </w:pPr>
            <w:r>
              <w:rPr>
                <w:color w:val="000000"/>
                <w:sz w:val="16"/>
                <w:szCs w:val="16"/>
                <w:lang w:eastAsia="ro-RO"/>
              </w:rPr>
              <w:t>10.983.063</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5432966" w14:textId="77777777" w:rsidR="00ED6F31" w:rsidRDefault="00ED6F31" w:rsidP="001F6F20">
            <w:pPr>
              <w:spacing w:line="276" w:lineRule="auto"/>
              <w:jc w:val="center"/>
              <w:rPr>
                <w:color w:val="000000"/>
                <w:sz w:val="16"/>
                <w:szCs w:val="16"/>
                <w:lang w:eastAsia="ro-RO"/>
              </w:rPr>
            </w:pPr>
            <w:r>
              <w:rPr>
                <w:color w:val="000000"/>
                <w:sz w:val="16"/>
                <w:szCs w:val="16"/>
                <w:lang w:eastAsia="ro-RO"/>
              </w:rPr>
              <w:t>12.807.027</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C97FDEE" w14:textId="77777777" w:rsidR="00ED6F31" w:rsidRDefault="00ED6F31" w:rsidP="001F6F20">
            <w:pPr>
              <w:spacing w:line="276" w:lineRule="auto"/>
              <w:jc w:val="center"/>
              <w:rPr>
                <w:color w:val="000000"/>
                <w:sz w:val="16"/>
                <w:szCs w:val="16"/>
                <w:lang w:eastAsia="ro-RO"/>
              </w:rPr>
            </w:pPr>
            <w:r>
              <w:rPr>
                <w:color w:val="000000"/>
                <w:sz w:val="16"/>
                <w:szCs w:val="16"/>
                <w:lang w:eastAsia="ro-RO"/>
              </w:rPr>
              <w:t>13,824,740</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DF55F0F" w14:textId="77777777" w:rsidR="00ED6F31" w:rsidRDefault="00ED6F31" w:rsidP="001F6F20">
            <w:pPr>
              <w:spacing w:line="276" w:lineRule="auto"/>
              <w:jc w:val="center"/>
              <w:rPr>
                <w:color w:val="000000"/>
                <w:sz w:val="16"/>
                <w:szCs w:val="16"/>
                <w:lang w:eastAsia="ro-RO"/>
              </w:rPr>
            </w:pPr>
            <w:r>
              <w:rPr>
                <w:color w:val="000000"/>
                <w:sz w:val="16"/>
                <w:szCs w:val="16"/>
                <w:lang w:eastAsia="ro-RO"/>
              </w:rPr>
              <w:t>14,704,376</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94CCD37" w14:textId="77777777" w:rsidR="00ED6F31" w:rsidRDefault="00ED6F31" w:rsidP="001F6F20">
            <w:pPr>
              <w:spacing w:line="276" w:lineRule="auto"/>
              <w:jc w:val="center"/>
              <w:rPr>
                <w:color w:val="000000"/>
                <w:sz w:val="16"/>
                <w:szCs w:val="16"/>
                <w:lang w:eastAsia="ro-RO"/>
              </w:rPr>
            </w:pPr>
            <w:r>
              <w:rPr>
                <w:color w:val="000000"/>
                <w:sz w:val="18"/>
                <w:szCs w:val="18"/>
              </w:rPr>
              <w:t>4,456,577</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269A01B" w14:textId="77777777" w:rsidR="00ED6F31" w:rsidRDefault="00ED6F31" w:rsidP="001F6F20">
            <w:pPr>
              <w:spacing w:line="276" w:lineRule="auto"/>
              <w:jc w:val="center"/>
              <w:rPr>
                <w:color w:val="000000"/>
                <w:sz w:val="16"/>
                <w:szCs w:val="16"/>
                <w:lang w:eastAsia="ro-RO"/>
              </w:rPr>
            </w:pPr>
            <w:r>
              <w:rPr>
                <w:color w:val="000000"/>
                <w:sz w:val="18"/>
                <w:szCs w:val="18"/>
              </w:rPr>
              <w:t>6,914,295</w:t>
            </w:r>
          </w:p>
        </w:tc>
        <w:tc>
          <w:tcPr>
            <w:tcW w:w="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92FFF94" w14:textId="77777777" w:rsidR="00ED6F31" w:rsidRDefault="00ED6F31" w:rsidP="001F6F20">
            <w:pPr>
              <w:spacing w:line="276" w:lineRule="auto"/>
              <w:jc w:val="center"/>
              <w:rPr>
                <w:color w:val="000000"/>
                <w:sz w:val="16"/>
                <w:szCs w:val="16"/>
                <w:lang w:eastAsia="ro-RO"/>
              </w:rPr>
            </w:pPr>
            <w:r>
              <w:rPr>
                <w:color w:val="000000"/>
                <w:sz w:val="16"/>
                <w:szCs w:val="16"/>
                <w:lang w:eastAsia="ro-RO"/>
              </w:rPr>
              <w:t>12,600,473</w:t>
            </w:r>
          </w:p>
        </w:tc>
      </w:tr>
      <w:tr w:rsidR="00ED6F31" w14:paraId="3A3057B3" w14:textId="77777777" w:rsidTr="00ED6F31">
        <w:trPr>
          <w:trHeight w:val="290"/>
        </w:trPr>
        <w:tc>
          <w:tcPr>
            <w:tcW w:w="79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51470911"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Baneasa</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D33A76B" w14:textId="77777777" w:rsidR="00ED6F31" w:rsidRDefault="00ED6F31" w:rsidP="001F6F20">
            <w:pPr>
              <w:spacing w:line="276" w:lineRule="auto"/>
              <w:jc w:val="center"/>
              <w:rPr>
                <w:color w:val="000000"/>
                <w:sz w:val="16"/>
                <w:szCs w:val="16"/>
                <w:lang w:eastAsia="ro-RO"/>
              </w:rPr>
            </w:pPr>
            <w:r>
              <w:rPr>
                <w:color w:val="000000"/>
                <w:sz w:val="18"/>
                <w:szCs w:val="18"/>
              </w:rPr>
              <w:t>427,272</w:t>
            </w:r>
          </w:p>
        </w:tc>
        <w:tc>
          <w:tcPr>
            <w:tcW w:w="9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1AA9055" w14:textId="77777777" w:rsidR="00ED6F31" w:rsidRDefault="00ED6F31" w:rsidP="001F6F20">
            <w:pPr>
              <w:spacing w:line="276" w:lineRule="auto"/>
              <w:jc w:val="center"/>
              <w:rPr>
                <w:color w:val="000000"/>
                <w:sz w:val="16"/>
                <w:szCs w:val="16"/>
                <w:lang w:eastAsia="ro-RO"/>
              </w:rPr>
            </w:pPr>
            <w:r>
              <w:rPr>
                <w:color w:val="000000"/>
                <w:sz w:val="16"/>
                <w:szCs w:val="16"/>
                <w:lang w:eastAsia="ro-RO"/>
              </w:rPr>
              <w:t>6.036</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776FEC42" w14:textId="77777777" w:rsidR="00ED6F31" w:rsidRDefault="00ED6F31" w:rsidP="001F6F20">
            <w:pPr>
              <w:spacing w:line="276" w:lineRule="auto"/>
              <w:jc w:val="center"/>
              <w:rPr>
                <w:color w:val="000000"/>
                <w:sz w:val="16"/>
                <w:szCs w:val="16"/>
                <w:lang w:eastAsia="ro-RO"/>
              </w:rPr>
            </w:pPr>
            <w:r>
              <w:rPr>
                <w:color w:val="000000"/>
                <w:sz w:val="16"/>
                <w:szCs w:val="16"/>
                <w:lang w:eastAsia="ro-RO"/>
              </w:rPr>
              <w:t>4.690</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1BC7A8F3" w14:textId="77777777" w:rsidR="00ED6F31" w:rsidRDefault="00ED6F31" w:rsidP="001F6F20">
            <w:pPr>
              <w:spacing w:line="276" w:lineRule="auto"/>
              <w:jc w:val="center"/>
              <w:rPr>
                <w:color w:val="000000"/>
                <w:sz w:val="16"/>
                <w:szCs w:val="16"/>
                <w:lang w:eastAsia="ro-RO"/>
              </w:rPr>
            </w:pPr>
            <w:r>
              <w:rPr>
                <w:color w:val="000000"/>
                <w:sz w:val="16"/>
                <w:szCs w:val="16"/>
                <w:lang w:eastAsia="ro-RO"/>
              </w:rPr>
              <w:t>4.579</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5A92740" w14:textId="77777777" w:rsidR="00ED6F31" w:rsidRDefault="00ED6F31" w:rsidP="001F6F20">
            <w:pPr>
              <w:spacing w:line="276" w:lineRule="auto"/>
              <w:jc w:val="center"/>
              <w:rPr>
                <w:color w:val="000000"/>
                <w:sz w:val="16"/>
                <w:szCs w:val="16"/>
                <w:lang w:eastAsia="ro-RO"/>
              </w:rPr>
            </w:pPr>
            <w:r>
              <w:rPr>
                <w:color w:val="000000"/>
                <w:sz w:val="16"/>
                <w:szCs w:val="16"/>
                <w:lang w:eastAsia="ro-RO"/>
              </w:rPr>
              <w:t>7.172</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553AC33" w14:textId="77777777" w:rsidR="00ED6F31" w:rsidRDefault="00ED6F31" w:rsidP="001F6F20">
            <w:pPr>
              <w:spacing w:line="276" w:lineRule="auto"/>
              <w:jc w:val="center"/>
              <w:rPr>
                <w:color w:val="000000"/>
                <w:sz w:val="16"/>
                <w:szCs w:val="16"/>
                <w:lang w:eastAsia="ro-RO"/>
              </w:rPr>
            </w:pPr>
            <w:r>
              <w:rPr>
                <w:color w:val="000000"/>
                <w:sz w:val="16"/>
                <w:szCs w:val="16"/>
                <w:lang w:eastAsia="ro-RO"/>
              </w:rPr>
              <w:t>17.548</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601F43A" w14:textId="77777777" w:rsidR="00ED6F31" w:rsidRDefault="00ED6F31" w:rsidP="001F6F20">
            <w:pPr>
              <w:spacing w:line="276" w:lineRule="auto"/>
              <w:jc w:val="center"/>
              <w:rPr>
                <w:color w:val="000000"/>
                <w:sz w:val="16"/>
                <w:szCs w:val="16"/>
                <w:lang w:eastAsia="ro-RO"/>
              </w:rPr>
            </w:pPr>
            <w:r>
              <w:rPr>
                <w:color w:val="000000"/>
                <w:sz w:val="16"/>
                <w:szCs w:val="16"/>
                <w:lang w:eastAsia="ro-RO"/>
              </w:rPr>
              <w:t>20,551</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403046E" w14:textId="77777777" w:rsidR="00ED6F31" w:rsidRDefault="00ED6F31" w:rsidP="001F6F20">
            <w:pPr>
              <w:spacing w:line="276" w:lineRule="auto"/>
              <w:jc w:val="center"/>
              <w:rPr>
                <w:color w:val="000000"/>
                <w:sz w:val="16"/>
                <w:szCs w:val="16"/>
                <w:lang w:eastAsia="ro-RO"/>
              </w:rPr>
            </w:pPr>
            <w:r>
              <w:rPr>
                <w:color w:val="000000"/>
                <w:sz w:val="16"/>
                <w:szCs w:val="16"/>
                <w:lang w:eastAsia="ro-RO"/>
              </w:rPr>
              <w:t>25,514</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2CD9BA5" w14:textId="77777777" w:rsidR="00ED6F31" w:rsidRDefault="00ED6F31" w:rsidP="001F6F20">
            <w:pPr>
              <w:spacing w:line="276" w:lineRule="auto"/>
              <w:jc w:val="center"/>
              <w:rPr>
                <w:color w:val="000000"/>
                <w:sz w:val="16"/>
                <w:szCs w:val="16"/>
                <w:lang w:eastAsia="ro-RO"/>
              </w:rPr>
            </w:pPr>
            <w:r>
              <w:rPr>
                <w:color w:val="000000"/>
                <w:sz w:val="18"/>
                <w:szCs w:val="18"/>
              </w:rPr>
              <w:t>12,235</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4D8DECF" w14:textId="77777777" w:rsidR="00ED6F31" w:rsidRDefault="00ED6F31" w:rsidP="001F6F20">
            <w:pPr>
              <w:spacing w:line="276" w:lineRule="auto"/>
              <w:jc w:val="center"/>
              <w:rPr>
                <w:color w:val="000000"/>
                <w:sz w:val="16"/>
                <w:szCs w:val="16"/>
                <w:lang w:eastAsia="ro-RO"/>
              </w:rPr>
            </w:pPr>
            <w:r>
              <w:rPr>
                <w:color w:val="000000"/>
                <w:sz w:val="18"/>
                <w:szCs w:val="18"/>
              </w:rPr>
              <w:t>7,687</w:t>
            </w:r>
          </w:p>
        </w:tc>
        <w:tc>
          <w:tcPr>
            <w:tcW w:w="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EE88B2E" w14:textId="77777777" w:rsidR="00ED6F31" w:rsidRDefault="00ED6F31" w:rsidP="001F6F20">
            <w:pPr>
              <w:spacing w:line="276" w:lineRule="auto"/>
              <w:jc w:val="center"/>
              <w:rPr>
                <w:color w:val="000000"/>
                <w:sz w:val="16"/>
                <w:szCs w:val="16"/>
                <w:lang w:eastAsia="ro-RO"/>
              </w:rPr>
            </w:pPr>
            <w:r>
              <w:rPr>
                <w:color w:val="000000"/>
                <w:sz w:val="16"/>
                <w:szCs w:val="16"/>
                <w:lang w:eastAsia="ro-RO"/>
              </w:rPr>
              <w:t>9,624</w:t>
            </w:r>
          </w:p>
        </w:tc>
      </w:tr>
      <w:tr w:rsidR="00ED6F31" w14:paraId="5A1FA295" w14:textId="77777777" w:rsidTr="00ED6F31">
        <w:trPr>
          <w:trHeight w:val="290"/>
        </w:trPr>
        <w:tc>
          <w:tcPr>
            <w:tcW w:w="79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6BA14EC2"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Constanta</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657556D" w14:textId="77777777" w:rsidR="00ED6F31" w:rsidRDefault="00ED6F31" w:rsidP="001F6F20">
            <w:pPr>
              <w:spacing w:line="276" w:lineRule="auto"/>
              <w:jc w:val="center"/>
              <w:rPr>
                <w:color w:val="000000"/>
                <w:sz w:val="16"/>
                <w:szCs w:val="16"/>
                <w:lang w:eastAsia="ro-RO"/>
              </w:rPr>
            </w:pPr>
            <w:r>
              <w:rPr>
                <w:color w:val="000000"/>
                <w:sz w:val="18"/>
                <w:szCs w:val="18"/>
              </w:rPr>
              <w:t>91,288</w:t>
            </w:r>
          </w:p>
        </w:tc>
        <w:tc>
          <w:tcPr>
            <w:tcW w:w="9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F74EE44" w14:textId="77777777" w:rsidR="00ED6F31" w:rsidRDefault="00ED6F31" w:rsidP="001F6F20">
            <w:pPr>
              <w:spacing w:line="276" w:lineRule="auto"/>
              <w:jc w:val="center"/>
              <w:rPr>
                <w:color w:val="000000"/>
                <w:sz w:val="16"/>
                <w:szCs w:val="16"/>
                <w:lang w:eastAsia="ro-RO"/>
              </w:rPr>
            </w:pPr>
            <w:r>
              <w:rPr>
                <w:color w:val="000000"/>
                <w:sz w:val="16"/>
                <w:szCs w:val="16"/>
                <w:lang w:eastAsia="ro-RO"/>
              </w:rPr>
              <w:t>68.153</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43E5A555" w14:textId="77777777" w:rsidR="00ED6F31" w:rsidRDefault="00ED6F31" w:rsidP="001F6F20">
            <w:pPr>
              <w:spacing w:line="276" w:lineRule="auto"/>
              <w:jc w:val="center"/>
              <w:rPr>
                <w:color w:val="000000"/>
                <w:sz w:val="16"/>
                <w:szCs w:val="16"/>
                <w:lang w:eastAsia="ro-RO"/>
              </w:rPr>
            </w:pPr>
            <w:r>
              <w:rPr>
                <w:color w:val="000000"/>
                <w:sz w:val="16"/>
                <w:szCs w:val="16"/>
                <w:lang w:eastAsia="ro-RO"/>
              </w:rPr>
              <w:t>162.808</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5C0486D1" w14:textId="77777777" w:rsidR="00ED6F31" w:rsidRDefault="00ED6F31" w:rsidP="001F6F20">
            <w:pPr>
              <w:spacing w:line="276" w:lineRule="auto"/>
              <w:jc w:val="center"/>
              <w:rPr>
                <w:color w:val="000000"/>
                <w:sz w:val="16"/>
                <w:szCs w:val="16"/>
                <w:lang w:eastAsia="ro-RO"/>
              </w:rPr>
            </w:pPr>
            <w:r>
              <w:rPr>
                <w:color w:val="000000"/>
                <w:sz w:val="16"/>
                <w:szCs w:val="16"/>
                <w:lang w:eastAsia="ro-RO"/>
              </w:rPr>
              <w:t>86.392</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4B4F112" w14:textId="77777777" w:rsidR="00ED6F31" w:rsidRDefault="00ED6F31" w:rsidP="001F6F20">
            <w:pPr>
              <w:spacing w:line="276" w:lineRule="auto"/>
              <w:jc w:val="center"/>
              <w:rPr>
                <w:color w:val="000000"/>
                <w:sz w:val="16"/>
                <w:szCs w:val="16"/>
                <w:lang w:eastAsia="ro-RO"/>
              </w:rPr>
            </w:pPr>
            <w:r>
              <w:rPr>
                <w:color w:val="000000"/>
                <w:sz w:val="16"/>
                <w:szCs w:val="16"/>
                <w:lang w:eastAsia="ro-RO"/>
              </w:rPr>
              <w:t>108.441</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C90FDA8" w14:textId="77777777" w:rsidR="00ED6F31" w:rsidRDefault="00ED6F31" w:rsidP="001F6F20">
            <w:pPr>
              <w:spacing w:line="276" w:lineRule="auto"/>
              <w:jc w:val="center"/>
              <w:rPr>
                <w:color w:val="000000"/>
                <w:sz w:val="16"/>
                <w:szCs w:val="16"/>
                <w:lang w:eastAsia="ro-RO"/>
              </w:rPr>
            </w:pPr>
            <w:r>
              <w:rPr>
                <w:color w:val="000000"/>
                <w:sz w:val="16"/>
                <w:szCs w:val="16"/>
                <w:lang w:eastAsia="ro-RO"/>
              </w:rPr>
              <w:t>133.892</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15FDFC4" w14:textId="77777777" w:rsidR="00ED6F31" w:rsidRDefault="00ED6F31" w:rsidP="001F6F20">
            <w:pPr>
              <w:spacing w:line="276" w:lineRule="auto"/>
              <w:jc w:val="center"/>
              <w:rPr>
                <w:color w:val="000000"/>
                <w:sz w:val="16"/>
                <w:szCs w:val="16"/>
                <w:lang w:eastAsia="ro-RO"/>
              </w:rPr>
            </w:pPr>
            <w:r>
              <w:rPr>
                <w:color w:val="000000"/>
                <w:sz w:val="16"/>
                <w:szCs w:val="16"/>
                <w:lang w:eastAsia="ro-RO"/>
              </w:rPr>
              <w:t>141,651</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6180B7D" w14:textId="77777777" w:rsidR="00ED6F31" w:rsidRDefault="00ED6F31" w:rsidP="001F6F20">
            <w:pPr>
              <w:spacing w:line="276" w:lineRule="auto"/>
              <w:jc w:val="center"/>
              <w:rPr>
                <w:color w:val="000000"/>
                <w:sz w:val="16"/>
                <w:szCs w:val="16"/>
                <w:lang w:eastAsia="ro-RO"/>
              </w:rPr>
            </w:pPr>
            <w:r>
              <w:rPr>
                <w:color w:val="000000"/>
                <w:sz w:val="16"/>
                <w:szCs w:val="16"/>
                <w:lang w:eastAsia="ro-RO"/>
              </w:rPr>
              <w:t>130,244</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37D9778" w14:textId="77777777" w:rsidR="00ED6F31" w:rsidRDefault="00ED6F31" w:rsidP="001F6F20">
            <w:pPr>
              <w:spacing w:line="276" w:lineRule="auto"/>
              <w:jc w:val="center"/>
              <w:rPr>
                <w:color w:val="000000"/>
                <w:sz w:val="16"/>
                <w:szCs w:val="16"/>
                <w:lang w:eastAsia="ro-RO"/>
              </w:rPr>
            </w:pPr>
            <w:r>
              <w:rPr>
                <w:color w:val="000000"/>
                <w:sz w:val="18"/>
                <w:szCs w:val="18"/>
              </w:rPr>
              <w:t>42,244</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428D2D3" w14:textId="77777777" w:rsidR="00ED6F31" w:rsidRDefault="00ED6F31" w:rsidP="001F6F20">
            <w:pPr>
              <w:spacing w:line="276" w:lineRule="auto"/>
              <w:jc w:val="center"/>
              <w:rPr>
                <w:color w:val="000000"/>
                <w:sz w:val="16"/>
                <w:szCs w:val="16"/>
                <w:lang w:eastAsia="ro-RO"/>
              </w:rPr>
            </w:pPr>
            <w:r>
              <w:rPr>
                <w:color w:val="000000"/>
                <w:sz w:val="18"/>
                <w:szCs w:val="18"/>
              </w:rPr>
              <w:t>52,465</w:t>
            </w:r>
          </w:p>
        </w:tc>
        <w:tc>
          <w:tcPr>
            <w:tcW w:w="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D2CC8CA" w14:textId="77777777" w:rsidR="00ED6F31" w:rsidRDefault="00ED6F31" w:rsidP="001F6F20">
            <w:pPr>
              <w:spacing w:line="276" w:lineRule="auto"/>
              <w:jc w:val="center"/>
              <w:rPr>
                <w:color w:val="000000"/>
                <w:sz w:val="16"/>
                <w:szCs w:val="16"/>
                <w:lang w:eastAsia="ro-RO"/>
              </w:rPr>
            </w:pPr>
            <w:r>
              <w:rPr>
                <w:color w:val="000000"/>
                <w:sz w:val="16"/>
                <w:szCs w:val="16"/>
                <w:lang w:eastAsia="ro-RO"/>
              </w:rPr>
              <w:t>78,731</w:t>
            </w:r>
          </w:p>
        </w:tc>
      </w:tr>
      <w:tr w:rsidR="00ED6F31" w14:paraId="0202F4D8" w14:textId="77777777" w:rsidTr="00ED6F31">
        <w:trPr>
          <w:trHeight w:val="290"/>
        </w:trPr>
        <w:tc>
          <w:tcPr>
            <w:tcW w:w="79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0AAD069F"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Timisoara</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AE3C918" w14:textId="77777777" w:rsidR="00ED6F31" w:rsidRDefault="00ED6F31" w:rsidP="001F6F20">
            <w:pPr>
              <w:spacing w:line="276" w:lineRule="auto"/>
              <w:jc w:val="center"/>
              <w:rPr>
                <w:color w:val="000000"/>
                <w:sz w:val="16"/>
                <w:szCs w:val="16"/>
                <w:lang w:eastAsia="ro-RO"/>
              </w:rPr>
            </w:pPr>
            <w:r>
              <w:rPr>
                <w:color w:val="000000"/>
                <w:sz w:val="18"/>
                <w:szCs w:val="18"/>
              </w:rPr>
              <w:t>1,039,141</w:t>
            </w:r>
          </w:p>
        </w:tc>
        <w:tc>
          <w:tcPr>
            <w:tcW w:w="9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FA6748F" w14:textId="77777777" w:rsidR="00ED6F31" w:rsidRDefault="00ED6F31" w:rsidP="001F6F20">
            <w:pPr>
              <w:spacing w:line="276" w:lineRule="auto"/>
              <w:jc w:val="center"/>
              <w:rPr>
                <w:color w:val="000000"/>
                <w:sz w:val="16"/>
                <w:szCs w:val="16"/>
                <w:lang w:eastAsia="ro-RO"/>
              </w:rPr>
            </w:pPr>
            <w:r>
              <w:rPr>
                <w:color w:val="000000"/>
                <w:sz w:val="16"/>
                <w:szCs w:val="16"/>
                <w:lang w:eastAsia="ro-RO"/>
              </w:rPr>
              <w:t>755.117</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2FD27FCC" w14:textId="77777777" w:rsidR="00ED6F31" w:rsidRDefault="00ED6F31" w:rsidP="001F6F20">
            <w:pPr>
              <w:spacing w:line="276" w:lineRule="auto"/>
              <w:jc w:val="center"/>
              <w:rPr>
                <w:color w:val="000000"/>
                <w:sz w:val="16"/>
                <w:szCs w:val="16"/>
                <w:lang w:eastAsia="ro-RO"/>
              </w:rPr>
            </w:pPr>
            <w:r>
              <w:rPr>
                <w:color w:val="000000"/>
                <w:sz w:val="16"/>
                <w:szCs w:val="16"/>
                <w:lang w:eastAsia="ro-RO"/>
              </w:rPr>
              <w:t>735.100</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397D73AD" w14:textId="77777777" w:rsidR="00ED6F31" w:rsidRDefault="00ED6F31" w:rsidP="001F6F20">
            <w:pPr>
              <w:spacing w:line="276" w:lineRule="auto"/>
              <w:jc w:val="center"/>
              <w:rPr>
                <w:color w:val="000000"/>
                <w:sz w:val="16"/>
                <w:szCs w:val="16"/>
                <w:lang w:eastAsia="ro-RO"/>
              </w:rPr>
            </w:pPr>
            <w:r>
              <w:rPr>
                <w:color w:val="000000"/>
                <w:sz w:val="16"/>
                <w:szCs w:val="16"/>
                <w:lang w:eastAsia="ro-RO"/>
              </w:rPr>
              <w:t>925.319</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CCB8107" w14:textId="77777777" w:rsidR="00ED6F31" w:rsidRDefault="00ED6F31" w:rsidP="001F6F20">
            <w:pPr>
              <w:spacing w:line="276" w:lineRule="auto"/>
              <w:jc w:val="center"/>
              <w:rPr>
                <w:color w:val="000000"/>
                <w:sz w:val="16"/>
                <w:szCs w:val="16"/>
                <w:lang w:eastAsia="ro-RO"/>
              </w:rPr>
            </w:pPr>
            <w:r>
              <w:rPr>
                <w:color w:val="000000"/>
                <w:sz w:val="16"/>
                <w:szCs w:val="16"/>
                <w:lang w:eastAsia="ro-RO"/>
              </w:rPr>
              <w:t>1.162.531</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621A077" w14:textId="77777777" w:rsidR="00ED6F31" w:rsidRDefault="00ED6F31" w:rsidP="001F6F20">
            <w:pPr>
              <w:spacing w:line="276" w:lineRule="auto"/>
              <w:jc w:val="center"/>
              <w:rPr>
                <w:color w:val="000000"/>
                <w:sz w:val="16"/>
                <w:szCs w:val="16"/>
                <w:lang w:eastAsia="ro-RO"/>
              </w:rPr>
            </w:pPr>
            <w:r>
              <w:rPr>
                <w:color w:val="000000"/>
                <w:sz w:val="16"/>
                <w:szCs w:val="16"/>
                <w:lang w:eastAsia="ro-RO"/>
              </w:rPr>
              <w:t>1.622.797</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315D48B" w14:textId="77777777" w:rsidR="00ED6F31" w:rsidRDefault="00ED6F31" w:rsidP="001F6F20">
            <w:pPr>
              <w:spacing w:line="276" w:lineRule="auto"/>
              <w:jc w:val="center"/>
              <w:rPr>
                <w:color w:val="000000"/>
                <w:sz w:val="16"/>
                <w:szCs w:val="16"/>
                <w:lang w:eastAsia="ro-RO"/>
              </w:rPr>
            </w:pPr>
            <w:r>
              <w:rPr>
                <w:color w:val="000000"/>
                <w:sz w:val="16"/>
                <w:szCs w:val="16"/>
                <w:lang w:eastAsia="ro-RO"/>
              </w:rPr>
              <w:t>1,518,074</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7878DC5" w14:textId="77777777" w:rsidR="00ED6F31" w:rsidRDefault="00ED6F31" w:rsidP="001F6F20">
            <w:pPr>
              <w:spacing w:line="276" w:lineRule="auto"/>
              <w:jc w:val="center"/>
              <w:rPr>
                <w:color w:val="000000"/>
                <w:sz w:val="16"/>
                <w:szCs w:val="16"/>
                <w:lang w:eastAsia="ro-RO"/>
              </w:rPr>
            </w:pPr>
            <w:r>
              <w:rPr>
                <w:color w:val="000000"/>
                <w:sz w:val="16"/>
                <w:szCs w:val="16"/>
                <w:lang w:eastAsia="ro-RO"/>
              </w:rPr>
              <w:t>1,597,657</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6569E07" w14:textId="77777777" w:rsidR="00ED6F31" w:rsidRDefault="00ED6F31" w:rsidP="001F6F20">
            <w:pPr>
              <w:spacing w:line="276" w:lineRule="auto"/>
              <w:jc w:val="center"/>
              <w:rPr>
                <w:color w:val="000000"/>
                <w:sz w:val="16"/>
                <w:szCs w:val="16"/>
                <w:lang w:eastAsia="ro-RO"/>
              </w:rPr>
            </w:pPr>
            <w:r>
              <w:rPr>
                <w:color w:val="000000"/>
                <w:sz w:val="18"/>
                <w:szCs w:val="18"/>
              </w:rPr>
              <w:t>473,218</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3F935C1" w14:textId="77777777" w:rsidR="00ED6F31" w:rsidRDefault="00ED6F31" w:rsidP="001F6F20">
            <w:pPr>
              <w:spacing w:line="276" w:lineRule="auto"/>
              <w:jc w:val="center"/>
              <w:rPr>
                <w:color w:val="000000"/>
                <w:sz w:val="16"/>
                <w:szCs w:val="16"/>
                <w:lang w:eastAsia="ro-RO"/>
              </w:rPr>
            </w:pPr>
            <w:r>
              <w:rPr>
                <w:color w:val="000000"/>
                <w:sz w:val="18"/>
                <w:szCs w:val="18"/>
              </w:rPr>
              <w:t>631,843</w:t>
            </w:r>
          </w:p>
        </w:tc>
        <w:tc>
          <w:tcPr>
            <w:tcW w:w="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900454" w14:textId="77777777" w:rsidR="00ED6F31" w:rsidRDefault="00ED6F31" w:rsidP="001F6F20">
            <w:pPr>
              <w:spacing w:line="276" w:lineRule="auto"/>
              <w:jc w:val="center"/>
              <w:rPr>
                <w:color w:val="000000"/>
                <w:sz w:val="16"/>
                <w:szCs w:val="16"/>
                <w:lang w:eastAsia="ro-RO"/>
              </w:rPr>
            </w:pPr>
            <w:r>
              <w:rPr>
                <w:color w:val="000000"/>
                <w:sz w:val="16"/>
                <w:szCs w:val="16"/>
                <w:lang w:eastAsia="ro-RO"/>
              </w:rPr>
              <w:t>1,197,615</w:t>
            </w:r>
          </w:p>
        </w:tc>
      </w:tr>
      <w:tr w:rsidR="00ED6F31" w14:paraId="6CD0B349" w14:textId="77777777" w:rsidTr="00ED6F31">
        <w:trPr>
          <w:trHeight w:val="290"/>
        </w:trPr>
        <w:tc>
          <w:tcPr>
            <w:tcW w:w="79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4677AC5B"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Arad</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81BE724" w14:textId="77777777" w:rsidR="00ED6F31" w:rsidRDefault="00ED6F31" w:rsidP="001F6F20">
            <w:pPr>
              <w:spacing w:line="276" w:lineRule="auto"/>
              <w:jc w:val="center"/>
              <w:rPr>
                <w:color w:val="000000"/>
                <w:sz w:val="16"/>
                <w:szCs w:val="16"/>
                <w:lang w:eastAsia="ro-RO"/>
              </w:rPr>
            </w:pPr>
            <w:r>
              <w:rPr>
                <w:color w:val="000000"/>
                <w:sz w:val="18"/>
                <w:szCs w:val="18"/>
              </w:rPr>
              <w:t>14,988</w:t>
            </w:r>
          </w:p>
        </w:tc>
        <w:tc>
          <w:tcPr>
            <w:tcW w:w="9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17F36E1" w14:textId="77777777" w:rsidR="00ED6F31" w:rsidRDefault="00ED6F31" w:rsidP="001F6F20">
            <w:pPr>
              <w:spacing w:line="276" w:lineRule="auto"/>
              <w:jc w:val="center"/>
              <w:rPr>
                <w:color w:val="000000"/>
                <w:sz w:val="16"/>
                <w:szCs w:val="16"/>
                <w:lang w:eastAsia="ro-RO"/>
              </w:rPr>
            </w:pPr>
            <w:r>
              <w:rPr>
                <w:color w:val="000000"/>
                <w:sz w:val="16"/>
                <w:szCs w:val="16"/>
                <w:lang w:eastAsia="ro-RO"/>
              </w:rPr>
              <w:t>42.257</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86937AB" w14:textId="77777777" w:rsidR="00ED6F31" w:rsidRDefault="00ED6F31" w:rsidP="001F6F20">
            <w:pPr>
              <w:spacing w:line="276" w:lineRule="auto"/>
              <w:jc w:val="center"/>
              <w:rPr>
                <w:color w:val="000000"/>
                <w:sz w:val="16"/>
                <w:szCs w:val="16"/>
                <w:lang w:eastAsia="ro-RO"/>
              </w:rPr>
            </w:pPr>
            <w:r>
              <w:rPr>
                <w:color w:val="000000"/>
                <w:sz w:val="16"/>
                <w:szCs w:val="16"/>
                <w:lang w:eastAsia="ro-RO"/>
              </w:rPr>
              <w:t>28.088</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27898479" w14:textId="77777777" w:rsidR="00ED6F31" w:rsidRDefault="00ED6F31" w:rsidP="001F6F20">
            <w:pPr>
              <w:spacing w:line="276" w:lineRule="auto"/>
              <w:jc w:val="center"/>
              <w:rPr>
                <w:color w:val="000000"/>
                <w:sz w:val="16"/>
                <w:szCs w:val="16"/>
                <w:lang w:eastAsia="ro-RO"/>
              </w:rPr>
            </w:pPr>
            <w:r>
              <w:rPr>
                <w:color w:val="000000"/>
                <w:sz w:val="16"/>
                <w:szCs w:val="16"/>
                <w:lang w:eastAsia="ro-RO"/>
              </w:rPr>
              <w:t>8.573</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1ABD844" w14:textId="77777777" w:rsidR="00ED6F31" w:rsidRDefault="00ED6F31" w:rsidP="001F6F20">
            <w:pPr>
              <w:spacing w:line="276" w:lineRule="auto"/>
              <w:jc w:val="center"/>
              <w:rPr>
                <w:color w:val="000000"/>
                <w:sz w:val="16"/>
                <w:szCs w:val="16"/>
                <w:lang w:eastAsia="ro-RO"/>
              </w:rPr>
            </w:pPr>
            <w:r>
              <w:rPr>
                <w:color w:val="000000"/>
                <w:sz w:val="16"/>
                <w:szCs w:val="16"/>
                <w:lang w:eastAsia="ro-RO"/>
              </w:rPr>
              <w:t>381</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8949F64" w14:textId="77777777" w:rsidR="00ED6F31" w:rsidRDefault="00ED6F31" w:rsidP="001F6F20">
            <w:pPr>
              <w:spacing w:line="276" w:lineRule="auto"/>
              <w:jc w:val="center"/>
              <w:rPr>
                <w:color w:val="000000"/>
                <w:sz w:val="16"/>
                <w:szCs w:val="16"/>
                <w:lang w:eastAsia="ro-RO"/>
              </w:rPr>
            </w:pPr>
            <w:r>
              <w:rPr>
                <w:color w:val="000000"/>
                <w:sz w:val="16"/>
                <w:szCs w:val="16"/>
                <w:lang w:eastAsia="ro-RO"/>
              </w:rPr>
              <w:t>11.309</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8B38E61" w14:textId="77777777" w:rsidR="00ED6F31" w:rsidRDefault="00ED6F31" w:rsidP="001F6F20">
            <w:pPr>
              <w:spacing w:line="276" w:lineRule="auto"/>
              <w:jc w:val="center"/>
              <w:rPr>
                <w:color w:val="000000"/>
                <w:sz w:val="16"/>
                <w:szCs w:val="16"/>
                <w:lang w:eastAsia="ro-RO"/>
              </w:rPr>
            </w:pPr>
            <w:r>
              <w:rPr>
                <w:color w:val="000000"/>
                <w:sz w:val="16"/>
                <w:szCs w:val="16"/>
                <w:lang w:eastAsia="ro-RO"/>
              </w:rPr>
              <w:t>10.975</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B69EAEB" w14:textId="77777777" w:rsidR="00ED6F31" w:rsidRDefault="00ED6F31" w:rsidP="001F6F20">
            <w:pPr>
              <w:spacing w:line="276" w:lineRule="auto"/>
              <w:jc w:val="center"/>
              <w:rPr>
                <w:color w:val="000000"/>
                <w:sz w:val="16"/>
                <w:szCs w:val="16"/>
                <w:lang w:eastAsia="ro-RO"/>
              </w:rPr>
            </w:pPr>
            <w:r>
              <w:rPr>
                <w:color w:val="000000"/>
                <w:sz w:val="16"/>
                <w:szCs w:val="16"/>
                <w:lang w:eastAsia="ro-RO"/>
              </w:rPr>
              <w:t>18,888</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965FE61" w14:textId="77777777" w:rsidR="00ED6F31" w:rsidRDefault="00ED6F31" w:rsidP="001F6F20">
            <w:pPr>
              <w:spacing w:line="276" w:lineRule="auto"/>
              <w:jc w:val="center"/>
              <w:rPr>
                <w:color w:val="000000"/>
                <w:sz w:val="16"/>
                <w:szCs w:val="16"/>
                <w:lang w:eastAsia="ro-RO"/>
              </w:rPr>
            </w:pPr>
            <w:r>
              <w:rPr>
                <w:color w:val="000000"/>
                <w:sz w:val="18"/>
                <w:szCs w:val="18"/>
              </w:rPr>
              <w:t>1,632</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8DCB43F" w14:textId="77777777" w:rsidR="00ED6F31" w:rsidRDefault="00ED6F31" w:rsidP="001F6F20">
            <w:pPr>
              <w:spacing w:line="276" w:lineRule="auto"/>
              <w:jc w:val="center"/>
              <w:rPr>
                <w:color w:val="000000"/>
                <w:sz w:val="16"/>
                <w:szCs w:val="16"/>
                <w:lang w:eastAsia="ro-RO"/>
              </w:rPr>
            </w:pPr>
            <w:r>
              <w:rPr>
                <w:color w:val="000000"/>
                <w:sz w:val="18"/>
                <w:szCs w:val="18"/>
              </w:rPr>
              <w:t>11,667</w:t>
            </w:r>
          </w:p>
        </w:tc>
        <w:tc>
          <w:tcPr>
            <w:tcW w:w="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5FB82AC" w14:textId="77777777" w:rsidR="00ED6F31" w:rsidRDefault="00ED6F31" w:rsidP="001F6F20">
            <w:pPr>
              <w:spacing w:line="276" w:lineRule="auto"/>
              <w:jc w:val="center"/>
              <w:rPr>
                <w:color w:val="000000"/>
                <w:sz w:val="16"/>
                <w:szCs w:val="16"/>
                <w:lang w:eastAsia="ro-RO"/>
              </w:rPr>
            </w:pPr>
            <w:r>
              <w:rPr>
                <w:color w:val="000000"/>
                <w:sz w:val="16"/>
                <w:szCs w:val="16"/>
                <w:lang w:eastAsia="ro-RO"/>
              </w:rPr>
              <w:t>16,833</w:t>
            </w:r>
          </w:p>
        </w:tc>
      </w:tr>
      <w:tr w:rsidR="00ED6F31" w14:paraId="0C3FDDCF" w14:textId="77777777" w:rsidTr="00ED6F31">
        <w:trPr>
          <w:trHeight w:val="290"/>
        </w:trPr>
        <w:tc>
          <w:tcPr>
            <w:tcW w:w="79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1D7AD735"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Bacau</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C9EBE16" w14:textId="77777777" w:rsidR="00ED6F31" w:rsidRDefault="00ED6F31" w:rsidP="001F6F20">
            <w:pPr>
              <w:spacing w:line="276" w:lineRule="auto"/>
              <w:jc w:val="center"/>
              <w:rPr>
                <w:color w:val="000000"/>
                <w:sz w:val="16"/>
                <w:szCs w:val="16"/>
                <w:lang w:eastAsia="ro-RO"/>
              </w:rPr>
            </w:pPr>
            <w:r>
              <w:rPr>
                <w:color w:val="000000"/>
                <w:sz w:val="18"/>
                <w:szCs w:val="18"/>
              </w:rPr>
              <w:t>394,260</w:t>
            </w:r>
          </w:p>
        </w:tc>
        <w:tc>
          <w:tcPr>
            <w:tcW w:w="9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0EEFD73" w14:textId="77777777" w:rsidR="00ED6F31" w:rsidRDefault="00ED6F31" w:rsidP="001F6F20">
            <w:pPr>
              <w:spacing w:line="276" w:lineRule="auto"/>
              <w:jc w:val="center"/>
              <w:rPr>
                <w:color w:val="000000"/>
                <w:sz w:val="16"/>
                <w:szCs w:val="16"/>
                <w:lang w:eastAsia="ro-RO"/>
              </w:rPr>
            </w:pPr>
            <w:r>
              <w:rPr>
                <w:color w:val="000000"/>
                <w:sz w:val="16"/>
                <w:szCs w:val="16"/>
                <w:lang w:eastAsia="ro-RO"/>
              </w:rPr>
              <w:t>305.643</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2B7E0C1B" w14:textId="77777777" w:rsidR="00ED6F31" w:rsidRDefault="00ED6F31" w:rsidP="001F6F20">
            <w:pPr>
              <w:spacing w:line="276" w:lineRule="auto"/>
              <w:jc w:val="center"/>
              <w:rPr>
                <w:color w:val="000000"/>
                <w:sz w:val="16"/>
                <w:szCs w:val="16"/>
                <w:lang w:eastAsia="ro-RO"/>
              </w:rPr>
            </w:pPr>
            <w:r>
              <w:rPr>
                <w:color w:val="000000"/>
                <w:sz w:val="16"/>
                <w:szCs w:val="16"/>
                <w:lang w:eastAsia="ro-RO"/>
              </w:rPr>
              <w:t>3.768</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1DA32DCB" w14:textId="77777777" w:rsidR="00ED6F31" w:rsidRDefault="00ED6F31" w:rsidP="001F6F20">
            <w:pPr>
              <w:spacing w:line="276" w:lineRule="auto"/>
              <w:jc w:val="center"/>
              <w:rPr>
                <w:color w:val="000000"/>
                <w:sz w:val="16"/>
                <w:szCs w:val="16"/>
                <w:lang w:eastAsia="ro-RO"/>
              </w:rPr>
            </w:pPr>
            <w:r>
              <w:rPr>
                <w:color w:val="000000"/>
                <w:sz w:val="16"/>
                <w:szCs w:val="16"/>
                <w:lang w:eastAsia="ro-RO"/>
              </w:rPr>
              <w:t>4.113</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8209140" w14:textId="77777777" w:rsidR="00ED6F31" w:rsidRDefault="00ED6F31" w:rsidP="001F6F20">
            <w:pPr>
              <w:spacing w:line="276" w:lineRule="auto"/>
              <w:jc w:val="center"/>
              <w:rPr>
                <w:color w:val="000000"/>
                <w:sz w:val="16"/>
                <w:szCs w:val="16"/>
                <w:lang w:eastAsia="ro-RO"/>
              </w:rPr>
            </w:pPr>
            <w:r>
              <w:rPr>
                <w:color w:val="000000"/>
                <w:sz w:val="16"/>
                <w:szCs w:val="16"/>
                <w:lang w:eastAsia="ro-RO"/>
              </w:rPr>
              <w:t>4.506</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471092F" w14:textId="77777777" w:rsidR="00ED6F31" w:rsidRDefault="00ED6F31" w:rsidP="001F6F20">
            <w:pPr>
              <w:spacing w:line="276" w:lineRule="auto"/>
              <w:jc w:val="center"/>
              <w:rPr>
                <w:color w:val="000000"/>
                <w:sz w:val="16"/>
                <w:szCs w:val="16"/>
                <w:lang w:eastAsia="ro-RO"/>
              </w:rPr>
            </w:pPr>
            <w:r>
              <w:rPr>
                <w:color w:val="000000"/>
                <w:sz w:val="16"/>
                <w:szCs w:val="16"/>
                <w:lang w:eastAsia="ro-RO"/>
              </w:rPr>
              <w:t>425.733</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F7A2E1B" w14:textId="77777777" w:rsidR="00ED6F31" w:rsidRDefault="00ED6F31" w:rsidP="001F6F20">
            <w:pPr>
              <w:spacing w:line="276" w:lineRule="auto"/>
              <w:jc w:val="center"/>
              <w:rPr>
                <w:color w:val="000000"/>
                <w:sz w:val="16"/>
                <w:szCs w:val="16"/>
                <w:lang w:eastAsia="ro-RO"/>
              </w:rPr>
            </w:pPr>
            <w:r>
              <w:rPr>
                <w:color w:val="000000"/>
                <w:sz w:val="16"/>
                <w:szCs w:val="16"/>
                <w:lang w:eastAsia="ro-RO"/>
              </w:rPr>
              <w:t>447,907</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D47C070" w14:textId="77777777" w:rsidR="00ED6F31" w:rsidRDefault="00ED6F31" w:rsidP="001F6F20">
            <w:pPr>
              <w:spacing w:line="276" w:lineRule="auto"/>
              <w:jc w:val="center"/>
              <w:rPr>
                <w:color w:val="000000"/>
                <w:sz w:val="16"/>
                <w:szCs w:val="16"/>
                <w:lang w:eastAsia="ro-RO"/>
              </w:rPr>
            </w:pPr>
            <w:r>
              <w:rPr>
                <w:color w:val="000000"/>
                <w:sz w:val="16"/>
                <w:szCs w:val="16"/>
                <w:lang w:eastAsia="ro-RO"/>
              </w:rPr>
              <w:t>468,455</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4AE61A2" w14:textId="77777777" w:rsidR="00ED6F31" w:rsidRDefault="00ED6F31" w:rsidP="001F6F20">
            <w:pPr>
              <w:spacing w:line="276" w:lineRule="auto"/>
              <w:jc w:val="center"/>
              <w:rPr>
                <w:color w:val="000000"/>
                <w:sz w:val="16"/>
                <w:szCs w:val="16"/>
                <w:lang w:eastAsia="ro-RO"/>
              </w:rPr>
            </w:pPr>
            <w:r>
              <w:rPr>
                <w:color w:val="000000"/>
                <w:sz w:val="18"/>
                <w:szCs w:val="18"/>
              </w:rPr>
              <w:t>123,019</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0E42845" w14:textId="77777777" w:rsidR="00ED6F31" w:rsidRDefault="00ED6F31" w:rsidP="001F6F20">
            <w:pPr>
              <w:spacing w:line="276" w:lineRule="auto"/>
              <w:jc w:val="center"/>
              <w:rPr>
                <w:color w:val="000000"/>
                <w:sz w:val="16"/>
                <w:szCs w:val="16"/>
                <w:lang w:eastAsia="ro-RO"/>
              </w:rPr>
            </w:pPr>
            <w:r>
              <w:rPr>
                <w:color w:val="000000"/>
                <w:sz w:val="18"/>
                <w:szCs w:val="18"/>
              </w:rPr>
              <w:t>379,947</w:t>
            </w:r>
          </w:p>
        </w:tc>
        <w:tc>
          <w:tcPr>
            <w:tcW w:w="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BE99D2F" w14:textId="77777777" w:rsidR="00ED6F31" w:rsidRDefault="00ED6F31" w:rsidP="001F6F20">
            <w:pPr>
              <w:spacing w:line="276" w:lineRule="auto"/>
              <w:jc w:val="center"/>
              <w:rPr>
                <w:color w:val="000000"/>
                <w:sz w:val="16"/>
                <w:szCs w:val="16"/>
                <w:lang w:eastAsia="ro-RO"/>
              </w:rPr>
            </w:pPr>
            <w:r>
              <w:rPr>
                <w:color w:val="000000"/>
                <w:sz w:val="16"/>
                <w:szCs w:val="16"/>
                <w:lang w:eastAsia="ro-RO"/>
              </w:rPr>
              <w:t>555,977</w:t>
            </w:r>
          </w:p>
        </w:tc>
      </w:tr>
      <w:tr w:rsidR="00ED6F31" w14:paraId="40F221D9" w14:textId="77777777" w:rsidTr="00ED6F31">
        <w:trPr>
          <w:trHeight w:val="290"/>
        </w:trPr>
        <w:tc>
          <w:tcPr>
            <w:tcW w:w="79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092CF77D"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Baia Mare</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D1F2D1C" w14:textId="77777777" w:rsidR="00ED6F31" w:rsidRDefault="00ED6F31" w:rsidP="001F6F20">
            <w:pPr>
              <w:spacing w:line="276" w:lineRule="auto"/>
              <w:jc w:val="center"/>
              <w:rPr>
                <w:color w:val="000000"/>
                <w:sz w:val="16"/>
                <w:szCs w:val="16"/>
                <w:lang w:eastAsia="ro-RO"/>
              </w:rPr>
            </w:pPr>
            <w:r>
              <w:rPr>
                <w:color w:val="000000"/>
                <w:sz w:val="18"/>
                <w:szCs w:val="18"/>
              </w:rPr>
              <w:t>17,571</w:t>
            </w:r>
          </w:p>
        </w:tc>
        <w:tc>
          <w:tcPr>
            <w:tcW w:w="9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0125593" w14:textId="77777777" w:rsidR="00ED6F31" w:rsidRDefault="00ED6F31" w:rsidP="001F6F20">
            <w:pPr>
              <w:spacing w:line="276" w:lineRule="auto"/>
              <w:jc w:val="center"/>
              <w:rPr>
                <w:color w:val="000000"/>
                <w:sz w:val="16"/>
                <w:szCs w:val="16"/>
                <w:lang w:eastAsia="ro-RO"/>
              </w:rPr>
            </w:pPr>
            <w:r>
              <w:rPr>
                <w:color w:val="000000"/>
                <w:sz w:val="16"/>
                <w:szCs w:val="16"/>
                <w:lang w:eastAsia="ro-RO"/>
              </w:rPr>
              <w:t>16.662</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A69D067" w14:textId="77777777" w:rsidR="00ED6F31" w:rsidRDefault="00ED6F31" w:rsidP="001F6F20">
            <w:pPr>
              <w:spacing w:line="276" w:lineRule="auto"/>
              <w:jc w:val="center"/>
              <w:rPr>
                <w:color w:val="000000"/>
                <w:sz w:val="16"/>
                <w:szCs w:val="16"/>
                <w:lang w:eastAsia="ro-RO"/>
              </w:rPr>
            </w:pPr>
            <w:r>
              <w:rPr>
                <w:color w:val="000000"/>
                <w:sz w:val="16"/>
                <w:szCs w:val="16"/>
                <w:lang w:eastAsia="ro-RO"/>
              </w:rPr>
              <w:t>21.608</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786CDDC0" w14:textId="77777777" w:rsidR="00ED6F31" w:rsidRDefault="00ED6F31" w:rsidP="001F6F20">
            <w:pPr>
              <w:spacing w:line="276" w:lineRule="auto"/>
              <w:jc w:val="center"/>
              <w:rPr>
                <w:color w:val="000000"/>
                <w:sz w:val="16"/>
                <w:szCs w:val="16"/>
                <w:lang w:eastAsia="ro-RO"/>
              </w:rPr>
            </w:pPr>
            <w:r>
              <w:rPr>
                <w:color w:val="000000"/>
                <w:sz w:val="16"/>
                <w:szCs w:val="16"/>
                <w:lang w:eastAsia="ro-RO"/>
              </w:rPr>
              <w:t>19.228</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38402E5" w14:textId="77777777" w:rsidR="00ED6F31" w:rsidRDefault="00ED6F31" w:rsidP="001F6F20">
            <w:pPr>
              <w:spacing w:line="276" w:lineRule="auto"/>
              <w:jc w:val="center"/>
              <w:rPr>
                <w:color w:val="000000"/>
                <w:sz w:val="16"/>
                <w:szCs w:val="16"/>
                <w:lang w:eastAsia="ro-RO"/>
              </w:rPr>
            </w:pPr>
            <w:r>
              <w:rPr>
                <w:color w:val="000000"/>
                <w:sz w:val="16"/>
                <w:szCs w:val="16"/>
                <w:lang w:eastAsia="ro-RO"/>
              </w:rPr>
              <w:t>44</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6FAD48" w14:textId="77777777" w:rsidR="00ED6F31" w:rsidRDefault="00ED6F31" w:rsidP="001F6F20">
            <w:pPr>
              <w:spacing w:line="276" w:lineRule="auto"/>
              <w:jc w:val="center"/>
              <w:rPr>
                <w:color w:val="000000"/>
                <w:sz w:val="16"/>
                <w:szCs w:val="16"/>
                <w:lang w:eastAsia="ro-RO"/>
              </w:rPr>
            </w:pPr>
            <w:r>
              <w:rPr>
                <w:color w:val="000000"/>
                <w:sz w:val="16"/>
                <w:szCs w:val="16"/>
                <w:lang w:eastAsia="ro-RO"/>
              </w:rPr>
              <w:t>44</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95795CC" w14:textId="77777777" w:rsidR="00ED6F31" w:rsidRDefault="00ED6F31" w:rsidP="001F6F20">
            <w:pPr>
              <w:spacing w:line="276" w:lineRule="auto"/>
              <w:jc w:val="center"/>
              <w:rPr>
                <w:color w:val="000000"/>
                <w:sz w:val="16"/>
                <w:szCs w:val="16"/>
                <w:lang w:eastAsia="ro-RO"/>
              </w:rPr>
            </w:pPr>
            <w:r>
              <w:rPr>
                <w:color w:val="000000"/>
                <w:sz w:val="16"/>
                <w:szCs w:val="16"/>
                <w:lang w:eastAsia="ro-RO"/>
              </w:rPr>
              <w:t>2,621</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01A89A7" w14:textId="77777777" w:rsidR="00ED6F31" w:rsidRDefault="00ED6F31" w:rsidP="001F6F20">
            <w:pPr>
              <w:spacing w:line="276" w:lineRule="auto"/>
              <w:jc w:val="center"/>
              <w:rPr>
                <w:color w:val="000000"/>
                <w:sz w:val="16"/>
                <w:szCs w:val="16"/>
                <w:lang w:eastAsia="ro-RO"/>
              </w:rPr>
            </w:pPr>
            <w:r>
              <w:rPr>
                <w:color w:val="000000"/>
                <w:sz w:val="16"/>
                <w:szCs w:val="16"/>
                <w:lang w:eastAsia="ro-RO"/>
              </w:rPr>
              <w:t>40,925</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51F9DA4" w14:textId="77777777" w:rsidR="00ED6F31" w:rsidRDefault="00ED6F31" w:rsidP="001F6F20">
            <w:pPr>
              <w:spacing w:line="276" w:lineRule="auto"/>
              <w:jc w:val="center"/>
              <w:rPr>
                <w:color w:val="000000"/>
                <w:sz w:val="16"/>
                <w:szCs w:val="16"/>
                <w:lang w:eastAsia="ro-RO"/>
              </w:rPr>
            </w:pPr>
            <w:r>
              <w:rPr>
                <w:color w:val="000000"/>
                <w:sz w:val="18"/>
                <w:szCs w:val="18"/>
              </w:rPr>
              <w:t>16,936</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8EF6B7B" w14:textId="77777777" w:rsidR="00ED6F31" w:rsidRDefault="00ED6F31" w:rsidP="001F6F20">
            <w:pPr>
              <w:spacing w:line="276" w:lineRule="auto"/>
              <w:jc w:val="center"/>
              <w:rPr>
                <w:color w:val="000000"/>
                <w:sz w:val="16"/>
                <w:szCs w:val="16"/>
                <w:lang w:eastAsia="ro-RO"/>
              </w:rPr>
            </w:pPr>
            <w:r>
              <w:rPr>
                <w:color w:val="000000"/>
                <w:sz w:val="18"/>
                <w:szCs w:val="18"/>
              </w:rPr>
              <w:t>44,100</w:t>
            </w:r>
          </w:p>
        </w:tc>
        <w:tc>
          <w:tcPr>
            <w:tcW w:w="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3FB0B6D" w14:textId="77777777" w:rsidR="00ED6F31" w:rsidRDefault="00ED6F31" w:rsidP="001F6F20">
            <w:pPr>
              <w:spacing w:line="276" w:lineRule="auto"/>
              <w:jc w:val="center"/>
              <w:rPr>
                <w:color w:val="000000"/>
                <w:sz w:val="16"/>
                <w:szCs w:val="16"/>
                <w:lang w:eastAsia="ro-RO"/>
              </w:rPr>
            </w:pPr>
            <w:r>
              <w:rPr>
                <w:color w:val="000000"/>
                <w:sz w:val="16"/>
                <w:szCs w:val="16"/>
                <w:lang w:eastAsia="ro-RO"/>
              </w:rPr>
              <w:t>75,057</w:t>
            </w:r>
          </w:p>
        </w:tc>
      </w:tr>
      <w:tr w:rsidR="00ED6F31" w14:paraId="33A207D9" w14:textId="77777777" w:rsidTr="00ED6F31">
        <w:trPr>
          <w:trHeight w:val="290"/>
        </w:trPr>
        <w:tc>
          <w:tcPr>
            <w:tcW w:w="79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24096617"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Cluj- Napoca</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79E352F" w14:textId="77777777" w:rsidR="00ED6F31" w:rsidRDefault="00ED6F31" w:rsidP="001F6F20">
            <w:pPr>
              <w:spacing w:line="276" w:lineRule="auto"/>
              <w:jc w:val="center"/>
              <w:rPr>
                <w:color w:val="000000"/>
                <w:sz w:val="16"/>
                <w:szCs w:val="16"/>
                <w:lang w:eastAsia="ro-RO"/>
              </w:rPr>
            </w:pPr>
            <w:r>
              <w:rPr>
                <w:color w:val="000000"/>
                <w:sz w:val="18"/>
                <w:szCs w:val="18"/>
              </w:rPr>
              <w:t>936,140</w:t>
            </w:r>
          </w:p>
        </w:tc>
        <w:tc>
          <w:tcPr>
            <w:tcW w:w="9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B6B01B9" w14:textId="77777777" w:rsidR="00ED6F31" w:rsidRDefault="00ED6F31" w:rsidP="001F6F20">
            <w:pPr>
              <w:spacing w:line="276" w:lineRule="auto"/>
              <w:jc w:val="center"/>
              <w:rPr>
                <w:color w:val="000000"/>
                <w:sz w:val="16"/>
                <w:szCs w:val="16"/>
                <w:lang w:eastAsia="ro-RO"/>
              </w:rPr>
            </w:pPr>
            <w:r>
              <w:rPr>
                <w:color w:val="000000"/>
                <w:sz w:val="16"/>
                <w:szCs w:val="16"/>
                <w:lang w:eastAsia="ro-RO"/>
              </w:rPr>
              <w:t>1.036.438</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432DF225" w14:textId="77777777" w:rsidR="00ED6F31" w:rsidRDefault="00ED6F31" w:rsidP="001F6F20">
            <w:pPr>
              <w:spacing w:line="276" w:lineRule="auto"/>
              <w:jc w:val="center"/>
              <w:rPr>
                <w:color w:val="000000"/>
                <w:sz w:val="16"/>
                <w:szCs w:val="16"/>
                <w:lang w:eastAsia="ro-RO"/>
              </w:rPr>
            </w:pPr>
            <w:r>
              <w:rPr>
                <w:color w:val="000000"/>
                <w:sz w:val="16"/>
                <w:szCs w:val="16"/>
                <w:lang w:eastAsia="ro-RO"/>
              </w:rPr>
              <w:t>1.182.265</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54AF4A69" w14:textId="77777777" w:rsidR="00ED6F31" w:rsidRDefault="00ED6F31" w:rsidP="001F6F20">
            <w:pPr>
              <w:spacing w:line="276" w:lineRule="auto"/>
              <w:jc w:val="center"/>
              <w:rPr>
                <w:color w:val="000000"/>
                <w:sz w:val="16"/>
                <w:szCs w:val="16"/>
                <w:lang w:eastAsia="ro-RO"/>
              </w:rPr>
            </w:pPr>
            <w:r>
              <w:rPr>
                <w:color w:val="000000"/>
                <w:sz w:val="16"/>
                <w:szCs w:val="16"/>
                <w:lang w:eastAsia="ro-RO"/>
              </w:rPr>
              <w:t>1.487.953</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3C6773B" w14:textId="77777777" w:rsidR="00ED6F31" w:rsidRDefault="00ED6F31" w:rsidP="001F6F20">
            <w:pPr>
              <w:spacing w:line="276" w:lineRule="auto"/>
              <w:jc w:val="center"/>
              <w:rPr>
                <w:color w:val="000000"/>
                <w:sz w:val="16"/>
                <w:szCs w:val="16"/>
                <w:lang w:eastAsia="ro-RO"/>
              </w:rPr>
            </w:pPr>
            <w:r>
              <w:rPr>
                <w:color w:val="000000"/>
                <w:sz w:val="16"/>
                <w:szCs w:val="16"/>
                <w:lang w:eastAsia="ro-RO"/>
              </w:rPr>
              <w:t>1.884.993</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FD91183" w14:textId="77777777" w:rsidR="00ED6F31" w:rsidRDefault="00ED6F31" w:rsidP="001F6F20">
            <w:pPr>
              <w:spacing w:line="276" w:lineRule="auto"/>
              <w:jc w:val="center"/>
              <w:rPr>
                <w:color w:val="000000"/>
                <w:sz w:val="16"/>
                <w:szCs w:val="16"/>
                <w:lang w:eastAsia="ro-RO"/>
              </w:rPr>
            </w:pPr>
            <w:r>
              <w:rPr>
                <w:color w:val="000000"/>
                <w:sz w:val="16"/>
                <w:szCs w:val="16"/>
                <w:lang w:eastAsia="ro-RO"/>
              </w:rPr>
              <w:t>2.699.629</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581AAD3" w14:textId="77777777" w:rsidR="00ED6F31" w:rsidRDefault="00ED6F31" w:rsidP="001F6F20">
            <w:pPr>
              <w:spacing w:line="276" w:lineRule="auto"/>
              <w:jc w:val="center"/>
              <w:rPr>
                <w:color w:val="000000"/>
                <w:sz w:val="16"/>
                <w:szCs w:val="16"/>
                <w:lang w:eastAsia="ro-RO"/>
              </w:rPr>
            </w:pPr>
            <w:r>
              <w:rPr>
                <w:color w:val="000000"/>
                <w:sz w:val="16"/>
                <w:szCs w:val="16"/>
                <w:lang w:eastAsia="ro-RO"/>
              </w:rPr>
              <w:t>2,786,547</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A83517E" w14:textId="77777777" w:rsidR="00ED6F31" w:rsidRDefault="00ED6F31" w:rsidP="001F6F20">
            <w:pPr>
              <w:spacing w:line="276" w:lineRule="auto"/>
              <w:jc w:val="center"/>
              <w:rPr>
                <w:color w:val="000000"/>
                <w:sz w:val="16"/>
                <w:szCs w:val="16"/>
                <w:lang w:eastAsia="ro-RO"/>
              </w:rPr>
            </w:pPr>
            <w:r>
              <w:rPr>
                <w:color w:val="000000"/>
                <w:sz w:val="16"/>
                <w:szCs w:val="16"/>
                <w:lang w:eastAsia="ro-RO"/>
              </w:rPr>
              <w:t>2,924,460</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ADA3DBE" w14:textId="77777777" w:rsidR="00ED6F31" w:rsidRDefault="00ED6F31" w:rsidP="001F6F20">
            <w:pPr>
              <w:spacing w:line="276" w:lineRule="auto"/>
              <w:jc w:val="center"/>
              <w:rPr>
                <w:color w:val="000000"/>
                <w:sz w:val="16"/>
                <w:szCs w:val="16"/>
                <w:lang w:eastAsia="ro-RO"/>
              </w:rPr>
            </w:pPr>
            <w:r>
              <w:rPr>
                <w:color w:val="000000"/>
                <w:sz w:val="18"/>
                <w:szCs w:val="18"/>
              </w:rPr>
              <w:t>901,988</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17F7C3D" w14:textId="77777777" w:rsidR="00ED6F31" w:rsidRDefault="00ED6F31" w:rsidP="001F6F20">
            <w:pPr>
              <w:spacing w:line="276" w:lineRule="auto"/>
              <w:jc w:val="center"/>
              <w:rPr>
                <w:color w:val="000000"/>
                <w:sz w:val="16"/>
                <w:szCs w:val="16"/>
                <w:lang w:eastAsia="ro-RO"/>
              </w:rPr>
            </w:pPr>
            <w:r>
              <w:rPr>
                <w:color w:val="000000"/>
                <w:sz w:val="18"/>
                <w:szCs w:val="18"/>
              </w:rPr>
              <w:t>1,465,177</w:t>
            </w:r>
          </w:p>
        </w:tc>
        <w:tc>
          <w:tcPr>
            <w:tcW w:w="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2CDFE50" w14:textId="77777777" w:rsidR="00ED6F31" w:rsidRDefault="00ED6F31" w:rsidP="001F6F20">
            <w:pPr>
              <w:spacing w:line="276" w:lineRule="auto"/>
              <w:jc w:val="center"/>
              <w:rPr>
                <w:color w:val="000000"/>
                <w:sz w:val="16"/>
                <w:szCs w:val="16"/>
                <w:lang w:eastAsia="ro-RO"/>
              </w:rPr>
            </w:pPr>
            <w:r>
              <w:rPr>
                <w:color w:val="000000"/>
                <w:sz w:val="16"/>
                <w:szCs w:val="16"/>
                <w:lang w:eastAsia="ro-RO"/>
              </w:rPr>
              <w:t>2,648,525</w:t>
            </w:r>
          </w:p>
        </w:tc>
      </w:tr>
      <w:tr w:rsidR="00ED6F31" w14:paraId="5D8B8102" w14:textId="77777777" w:rsidTr="00ED6F31">
        <w:trPr>
          <w:trHeight w:val="290"/>
        </w:trPr>
        <w:tc>
          <w:tcPr>
            <w:tcW w:w="79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6A13DFEE"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Craiova</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782A4F9" w14:textId="77777777" w:rsidR="00ED6F31" w:rsidRDefault="00ED6F31" w:rsidP="001F6F20">
            <w:pPr>
              <w:spacing w:line="276" w:lineRule="auto"/>
              <w:jc w:val="center"/>
              <w:rPr>
                <w:color w:val="000000"/>
                <w:sz w:val="16"/>
                <w:szCs w:val="16"/>
                <w:lang w:eastAsia="ro-RO"/>
              </w:rPr>
            </w:pPr>
            <w:r>
              <w:rPr>
                <w:color w:val="000000"/>
                <w:sz w:val="18"/>
                <w:szCs w:val="18"/>
              </w:rPr>
              <w:t>30,659</w:t>
            </w:r>
          </w:p>
        </w:tc>
        <w:tc>
          <w:tcPr>
            <w:tcW w:w="9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9FFB36F" w14:textId="77777777" w:rsidR="00ED6F31" w:rsidRDefault="00ED6F31" w:rsidP="001F6F20">
            <w:pPr>
              <w:spacing w:line="276" w:lineRule="auto"/>
              <w:jc w:val="center"/>
              <w:rPr>
                <w:color w:val="000000"/>
                <w:sz w:val="16"/>
                <w:szCs w:val="16"/>
                <w:lang w:eastAsia="ro-RO"/>
              </w:rPr>
            </w:pPr>
            <w:r>
              <w:rPr>
                <w:color w:val="000000"/>
                <w:sz w:val="16"/>
                <w:szCs w:val="16"/>
                <w:lang w:eastAsia="ro-RO"/>
              </w:rPr>
              <w:t>40.185</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31936E09" w14:textId="77777777" w:rsidR="00ED6F31" w:rsidRDefault="00ED6F31" w:rsidP="001F6F20">
            <w:pPr>
              <w:spacing w:line="276" w:lineRule="auto"/>
              <w:jc w:val="center"/>
              <w:rPr>
                <w:color w:val="000000"/>
                <w:sz w:val="16"/>
                <w:szCs w:val="16"/>
                <w:lang w:eastAsia="ro-RO"/>
              </w:rPr>
            </w:pPr>
            <w:r>
              <w:rPr>
                <w:color w:val="000000"/>
                <w:sz w:val="16"/>
                <w:szCs w:val="16"/>
                <w:lang w:eastAsia="ro-RO"/>
              </w:rPr>
              <w:t>138.886</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7FF11865" w14:textId="77777777" w:rsidR="00ED6F31" w:rsidRDefault="00ED6F31" w:rsidP="001F6F20">
            <w:pPr>
              <w:spacing w:line="276" w:lineRule="auto"/>
              <w:jc w:val="center"/>
              <w:rPr>
                <w:color w:val="000000"/>
                <w:sz w:val="16"/>
                <w:szCs w:val="16"/>
                <w:lang w:eastAsia="ro-RO"/>
              </w:rPr>
            </w:pPr>
            <w:r>
              <w:rPr>
                <w:color w:val="000000"/>
                <w:sz w:val="16"/>
                <w:szCs w:val="16"/>
                <w:lang w:eastAsia="ro-RO"/>
              </w:rPr>
              <w:t>119.541</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F41E5AF" w14:textId="77777777" w:rsidR="00ED6F31" w:rsidRDefault="00ED6F31" w:rsidP="001F6F20">
            <w:pPr>
              <w:spacing w:line="276" w:lineRule="auto"/>
              <w:jc w:val="center"/>
              <w:rPr>
                <w:color w:val="000000"/>
                <w:sz w:val="16"/>
                <w:szCs w:val="16"/>
                <w:lang w:eastAsia="ro-RO"/>
              </w:rPr>
            </w:pPr>
            <w:r>
              <w:rPr>
                <w:color w:val="000000"/>
                <w:sz w:val="16"/>
                <w:szCs w:val="16"/>
                <w:lang w:eastAsia="ro-RO"/>
              </w:rPr>
              <w:t>223.363</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E154250" w14:textId="77777777" w:rsidR="00ED6F31" w:rsidRDefault="00ED6F31" w:rsidP="001F6F20">
            <w:pPr>
              <w:spacing w:line="276" w:lineRule="auto"/>
              <w:jc w:val="center"/>
              <w:rPr>
                <w:color w:val="000000"/>
                <w:sz w:val="16"/>
                <w:szCs w:val="16"/>
                <w:lang w:eastAsia="ro-RO"/>
              </w:rPr>
            </w:pPr>
            <w:r>
              <w:rPr>
                <w:color w:val="000000"/>
                <w:sz w:val="16"/>
                <w:szCs w:val="16"/>
                <w:lang w:eastAsia="ro-RO"/>
              </w:rPr>
              <w:t>447.571</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09DEBCE" w14:textId="77777777" w:rsidR="00ED6F31" w:rsidRDefault="00ED6F31" w:rsidP="001F6F20">
            <w:pPr>
              <w:spacing w:line="276" w:lineRule="auto"/>
              <w:jc w:val="center"/>
              <w:rPr>
                <w:color w:val="000000"/>
                <w:sz w:val="16"/>
                <w:szCs w:val="16"/>
                <w:lang w:eastAsia="ro-RO"/>
              </w:rPr>
            </w:pPr>
            <w:r>
              <w:rPr>
                <w:color w:val="000000"/>
                <w:sz w:val="16"/>
                <w:szCs w:val="16"/>
                <w:lang w:eastAsia="ro-RO"/>
              </w:rPr>
              <w:t>493,811</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56BF151" w14:textId="77777777" w:rsidR="00ED6F31" w:rsidRDefault="00ED6F31" w:rsidP="001F6F20">
            <w:pPr>
              <w:spacing w:line="276" w:lineRule="auto"/>
              <w:jc w:val="center"/>
              <w:rPr>
                <w:color w:val="000000"/>
                <w:sz w:val="16"/>
                <w:szCs w:val="16"/>
                <w:lang w:eastAsia="ro-RO"/>
              </w:rPr>
            </w:pPr>
            <w:r>
              <w:rPr>
                <w:color w:val="000000"/>
                <w:sz w:val="16"/>
                <w:szCs w:val="16"/>
                <w:lang w:eastAsia="ro-RO"/>
              </w:rPr>
              <w:t>514,544</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9155BBB" w14:textId="77777777" w:rsidR="00ED6F31" w:rsidRDefault="00ED6F31" w:rsidP="001F6F20">
            <w:pPr>
              <w:spacing w:line="276" w:lineRule="auto"/>
              <w:jc w:val="center"/>
              <w:rPr>
                <w:color w:val="000000"/>
                <w:sz w:val="16"/>
                <w:szCs w:val="16"/>
                <w:lang w:eastAsia="ro-RO"/>
              </w:rPr>
            </w:pPr>
            <w:r>
              <w:rPr>
                <w:color w:val="000000"/>
                <w:sz w:val="18"/>
                <w:szCs w:val="18"/>
              </w:rPr>
              <w:t>159,552</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36D14AF" w14:textId="77777777" w:rsidR="00ED6F31" w:rsidRDefault="00ED6F31" w:rsidP="001F6F20">
            <w:pPr>
              <w:spacing w:line="276" w:lineRule="auto"/>
              <w:jc w:val="center"/>
              <w:rPr>
                <w:color w:val="000000"/>
                <w:sz w:val="16"/>
                <w:szCs w:val="16"/>
                <w:lang w:eastAsia="ro-RO"/>
              </w:rPr>
            </w:pPr>
            <w:r>
              <w:rPr>
                <w:color w:val="000000"/>
                <w:sz w:val="18"/>
                <w:szCs w:val="18"/>
              </w:rPr>
              <w:t>191,510</w:t>
            </w:r>
          </w:p>
        </w:tc>
        <w:tc>
          <w:tcPr>
            <w:tcW w:w="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ABF722A" w14:textId="77777777" w:rsidR="00ED6F31" w:rsidRDefault="00ED6F31" w:rsidP="001F6F20">
            <w:pPr>
              <w:spacing w:line="276" w:lineRule="auto"/>
              <w:jc w:val="center"/>
              <w:rPr>
                <w:color w:val="000000"/>
                <w:sz w:val="16"/>
                <w:szCs w:val="16"/>
                <w:lang w:eastAsia="ro-RO"/>
              </w:rPr>
            </w:pPr>
            <w:r>
              <w:rPr>
                <w:color w:val="000000"/>
                <w:sz w:val="16"/>
                <w:szCs w:val="16"/>
                <w:lang w:eastAsia="ro-RO"/>
              </w:rPr>
              <w:t>476,860</w:t>
            </w:r>
          </w:p>
        </w:tc>
      </w:tr>
      <w:tr w:rsidR="00ED6F31" w14:paraId="4F65BFA4" w14:textId="77777777" w:rsidTr="00ED6F31">
        <w:trPr>
          <w:trHeight w:val="290"/>
        </w:trPr>
        <w:tc>
          <w:tcPr>
            <w:tcW w:w="79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4BE11C11"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Iasi</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5FE9910" w14:textId="77777777" w:rsidR="00ED6F31" w:rsidRDefault="00ED6F31" w:rsidP="001F6F20">
            <w:pPr>
              <w:spacing w:line="276" w:lineRule="auto"/>
              <w:jc w:val="center"/>
              <w:rPr>
                <w:color w:val="000000"/>
                <w:sz w:val="16"/>
                <w:szCs w:val="16"/>
                <w:lang w:eastAsia="ro-RO"/>
              </w:rPr>
            </w:pPr>
            <w:r>
              <w:rPr>
                <w:color w:val="000000"/>
                <w:sz w:val="18"/>
                <w:szCs w:val="18"/>
              </w:rPr>
              <w:t>171,026</w:t>
            </w:r>
          </w:p>
        </w:tc>
        <w:tc>
          <w:tcPr>
            <w:tcW w:w="9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342A8F7" w14:textId="77777777" w:rsidR="00ED6F31" w:rsidRDefault="00ED6F31" w:rsidP="001F6F20">
            <w:pPr>
              <w:spacing w:line="276" w:lineRule="auto"/>
              <w:jc w:val="center"/>
              <w:rPr>
                <w:color w:val="000000"/>
                <w:sz w:val="16"/>
                <w:szCs w:val="16"/>
                <w:lang w:eastAsia="ro-RO"/>
              </w:rPr>
            </w:pPr>
            <w:r>
              <w:rPr>
                <w:color w:val="000000"/>
                <w:sz w:val="16"/>
                <w:szCs w:val="16"/>
                <w:lang w:eastAsia="ro-RO"/>
              </w:rPr>
              <w:t>232.170</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0F5907BD" w14:textId="77777777" w:rsidR="00ED6F31" w:rsidRDefault="00ED6F31" w:rsidP="001F6F20">
            <w:pPr>
              <w:spacing w:line="276" w:lineRule="auto"/>
              <w:jc w:val="center"/>
              <w:rPr>
                <w:color w:val="000000"/>
                <w:sz w:val="16"/>
                <w:szCs w:val="16"/>
                <w:lang w:eastAsia="ro-RO"/>
              </w:rPr>
            </w:pPr>
            <w:r>
              <w:rPr>
                <w:color w:val="000000"/>
                <w:sz w:val="16"/>
                <w:szCs w:val="16"/>
                <w:lang w:eastAsia="ro-RO"/>
              </w:rPr>
              <w:t>273.047</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58AA8BD" w14:textId="77777777" w:rsidR="00ED6F31" w:rsidRDefault="00ED6F31" w:rsidP="001F6F20">
            <w:pPr>
              <w:spacing w:line="276" w:lineRule="auto"/>
              <w:jc w:val="center"/>
              <w:rPr>
                <w:color w:val="000000"/>
                <w:sz w:val="16"/>
                <w:szCs w:val="16"/>
                <w:lang w:eastAsia="ro-RO"/>
              </w:rPr>
            </w:pPr>
            <w:r>
              <w:rPr>
                <w:color w:val="000000"/>
                <w:sz w:val="16"/>
                <w:szCs w:val="16"/>
                <w:lang w:eastAsia="ro-RO"/>
              </w:rPr>
              <w:t>381.603</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37834A7" w14:textId="77777777" w:rsidR="00ED6F31" w:rsidRDefault="00ED6F31" w:rsidP="001F6F20">
            <w:pPr>
              <w:spacing w:line="276" w:lineRule="auto"/>
              <w:jc w:val="center"/>
              <w:rPr>
                <w:color w:val="000000"/>
                <w:sz w:val="16"/>
                <w:szCs w:val="16"/>
                <w:lang w:eastAsia="ro-RO"/>
              </w:rPr>
            </w:pPr>
            <w:r>
              <w:rPr>
                <w:color w:val="000000"/>
                <w:sz w:val="16"/>
                <w:szCs w:val="16"/>
                <w:lang w:eastAsia="ro-RO"/>
              </w:rPr>
              <w:t>882.628</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588A3EB" w14:textId="77777777" w:rsidR="00ED6F31" w:rsidRDefault="00ED6F31" w:rsidP="001F6F20">
            <w:pPr>
              <w:spacing w:line="276" w:lineRule="auto"/>
              <w:jc w:val="center"/>
              <w:rPr>
                <w:color w:val="000000"/>
                <w:sz w:val="16"/>
                <w:szCs w:val="16"/>
                <w:lang w:eastAsia="ro-RO"/>
              </w:rPr>
            </w:pPr>
            <w:r>
              <w:rPr>
                <w:color w:val="000000"/>
                <w:sz w:val="16"/>
                <w:szCs w:val="16"/>
                <w:lang w:eastAsia="ro-RO"/>
              </w:rPr>
              <w:t>1.147.399</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6051927" w14:textId="77777777" w:rsidR="00ED6F31" w:rsidRDefault="00ED6F31" w:rsidP="001F6F20">
            <w:pPr>
              <w:spacing w:line="276" w:lineRule="auto"/>
              <w:jc w:val="center"/>
              <w:rPr>
                <w:color w:val="000000"/>
                <w:sz w:val="16"/>
                <w:szCs w:val="16"/>
                <w:lang w:eastAsia="ro-RO"/>
              </w:rPr>
            </w:pPr>
            <w:r>
              <w:rPr>
                <w:color w:val="000000"/>
                <w:sz w:val="16"/>
                <w:szCs w:val="16"/>
                <w:lang w:eastAsia="ro-RO"/>
              </w:rPr>
              <w:t>1,256,640</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CA2E281" w14:textId="77777777" w:rsidR="00ED6F31" w:rsidRDefault="00ED6F31" w:rsidP="001F6F20">
            <w:pPr>
              <w:spacing w:line="276" w:lineRule="auto"/>
              <w:jc w:val="center"/>
              <w:rPr>
                <w:color w:val="000000"/>
                <w:sz w:val="16"/>
                <w:szCs w:val="16"/>
                <w:lang w:eastAsia="ro-RO"/>
              </w:rPr>
            </w:pPr>
            <w:r>
              <w:rPr>
                <w:color w:val="000000"/>
                <w:sz w:val="16"/>
                <w:szCs w:val="16"/>
                <w:lang w:eastAsia="ro-RO"/>
              </w:rPr>
              <w:t>1,313,921</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FD859F0" w14:textId="77777777" w:rsidR="00ED6F31" w:rsidRDefault="00ED6F31" w:rsidP="001F6F20">
            <w:pPr>
              <w:spacing w:line="276" w:lineRule="auto"/>
              <w:jc w:val="center"/>
              <w:rPr>
                <w:color w:val="000000"/>
                <w:sz w:val="16"/>
                <w:szCs w:val="16"/>
                <w:lang w:eastAsia="ro-RO"/>
              </w:rPr>
            </w:pPr>
            <w:r>
              <w:rPr>
                <w:color w:val="000000"/>
                <w:sz w:val="18"/>
                <w:szCs w:val="18"/>
              </w:rPr>
              <w:t>468,125</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9FF1564" w14:textId="77777777" w:rsidR="00ED6F31" w:rsidRDefault="00ED6F31" w:rsidP="001F6F20">
            <w:pPr>
              <w:spacing w:line="276" w:lineRule="auto"/>
              <w:jc w:val="center"/>
              <w:rPr>
                <w:color w:val="000000"/>
                <w:sz w:val="16"/>
                <w:szCs w:val="16"/>
                <w:lang w:eastAsia="ro-RO"/>
              </w:rPr>
            </w:pPr>
            <w:r>
              <w:rPr>
                <w:color w:val="000000"/>
                <w:sz w:val="18"/>
                <w:szCs w:val="18"/>
              </w:rPr>
              <w:t>639,549</w:t>
            </w:r>
          </w:p>
        </w:tc>
        <w:tc>
          <w:tcPr>
            <w:tcW w:w="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9E488EC" w14:textId="77777777" w:rsidR="00ED6F31" w:rsidRDefault="00ED6F31" w:rsidP="001F6F20">
            <w:pPr>
              <w:spacing w:line="276" w:lineRule="auto"/>
              <w:jc w:val="center"/>
              <w:rPr>
                <w:color w:val="000000"/>
                <w:sz w:val="16"/>
                <w:szCs w:val="16"/>
                <w:lang w:eastAsia="ro-RO"/>
              </w:rPr>
            </w:pPr>
            <w:r>
              <w:rPr>
                <w:color w:val="000000"/>
                <w:sz w:val="16"/>
                <w:szCs w:val="16"/>
                <w:lang w:eastAsia="ro-RO"/>
              </w:rPr>
              <w:t>1,538,585</w:t>
            </w:r>
          </w:p>
        </w:tc>
      </w:tr>
      <w:tr w:rsidR="00ED6F31" w14:paraId="30D7E95C" w14:textId="77777777" w:rsidTr="00ED6F31">
        <w:trPr>
          <w:trHeight w:val="290"/>
        </w:trPr>
        <w:tc>
          <w:tcPr>
            <w:tcW w:w="79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0D75E4CD"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Oradea</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ED7475D" w14:textId="77777777" w:rsidR="00ED6F31" w:rsidRDefault="00ED6F31" w:rsidP="001F6F20">
            <w:pPr>
              <w:spacing w:line="276" w:lineRule="auto"/>
              <w:jc w:val="center"/>
              <w:rPr>
                <w:color w:val="000000"/>
                <w:sz w:val="16"/>
                <w:szCs w:val="16"/>
                <w:lang w:eastAsia="ro-RO"/>
              </w:rPr>
            </w:pPr>
            <w:r>
              <w:rPr>
                <w:color w:val="000000"/>
                <w:sz w:val="18"/>
                <w:szCs w:val="18"/>
              </w:rPr>
              <w:t>40,479</w:t>
            </w:r>
          </w:p>
        </w:tc>
        <w:tc>
          <w:tcPr>
            <w:tcW w:w="9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3D9B226" w14:textId="77777777" w:rsidR="00ED6F31" w:rsidRDefault="00ED6F31" w:rsidP="001F6F20">
            <w:pPr>
              <w:spacing w:line="276" w:lineRule="auto"/>
              <w:jc w:val="center"/>
              <w:rPr>
                <w:color w:val="000000"/>
                <w:sz w:val="16"/>
                <w:szCs w:val="16"/>
                <w:lang w:eastAsia="ro-RO"/>
              </w:rPr>
            </w:pPr>
            <w:r>
              <w:rPr>
                <w:color w:val="000000"/>
                <w:sz w:val="16"/>
                <w:szCs w:val="16"/>
                <w:lang w:eastAsia="ro-RO"/>
              </w:rPr>
              <w:t>39.339</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71941CEA" w14:textId="77777777" w:rsidR="00ED6F31" w:rsidRDefault="00ED6F31" w:rsidP="001F6F20">
            <w:pPr>
              <w:spacing w:line="276" w:lineRule="auto"/>
              <w:jc w:val="center"/>
              <w:rPr>
                <w:color w:val="000000"/>
                <w:sz w:val="16"/>
                <w:szCs w:val="16"/>
                <w:lang w:eastAsia="ro-RO"/>
              </w:rPr>
            </w:pPr>
            <w:r>
              <w:rPr>
                <w:color w:val="000000"/>
                <w:sz w:val="16"/>
                <w:szCs w:val="16"/>
                <w:lang w:eastAsia="ro-RO"/>
              </w:rPr>
              <w:t>36.464</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5A26374A" w14:textId="77777777" w:rsidR="00ED6F31" w:rsidRDefault="00ED6F31" w:rsidP="001F6F20">
            <w:pPr>
              <w:spacing w:line="276" w:lineRule="auto"/>
              <w:jc w:val="center"/>
              <w:rPr>
                <w:color w:val="000000"/>
                <w:sz w:val="16"/>
                <w:szCs w:val="16"/>
                <w:lang w:eastAsia="ro-RO"/>
              </w:rPr>
            </w:pPr>
            <w:r>
              <w:rPr>
                <w:color w:val="000000"/>
                <w:sz w:val="16"/>
                <w:szCs w:val="16"/>
                <w:lang w:eastAsia="ro-RO"/>
              </w:rPr>
              <w:t>7.923</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723FC82" w14:textId="77777777" w:rsidR="00ED6F31" w:rsidRDefault="00ED6F31" w:rsidP="001F6F20">
            <w:pPr>
              <w:spacing w:line="276" w:lineRule="auto"/>
              <w:jc w:val="center"/>
              <w:rPr>
                <w:color w:val="000000"/>
                <w:sz w:val="16"/>
                <w:szCs w:val="16"/>
                <w:lang w:eastAsia="ro-RO"/>
              </w:rPr>
            </w:pPr>
            <w:r>
              <w:rPr>
                <w:color w:val="000000"/>
                <w:sz w:val="16"/>
                <w:szCs w:val="16"/>
                <w:lang w:eastAsia="ro-RO"/>
              </w:rPr>
              <w:t>41.914</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A9ACCEA" w14:textId="77777777" w:rsidR="00ED6F31" w:rsidRDefault="00ED6F31" w:rsidP="001F6F20">
            <w:pPr>
              <w:spacing w:line="276" w:lineRule="auto"/>
              <w:jc w:val="center"/>
              <w:rPr>
                <w:color w:val="000000"/>
                <w:sz w:val="16"/>
                <w:szCs w:val="16"/>
                <w:lang w:eastAsia="ro-RO"/>
              </w:rPr>
            </w:pPr>
            <w:r>
              <w:rPr>
                <w:color w:val="000000"/>
                <w:sz w:val="16"/>
                <w:szCs w:val="16"/>
                <w:lang w:eastAsia="ro-RO"/>
              </w:rPr>
              <w:t>162.798</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FB3DDA2" w14:textId="77777777" w:rsidR="00ED6F31" w:rsidRDefault="00ED6F31" w:rsidP="001F6F20">
            <w:pPr>
              <w:spacing w:line="276" w:lineRule="auto"/>
              <w:jc w:val="center"/>
              <w:rPr>
                <w:color w:val="000000"/>
                <w:sz w:val="16"/>
                <w:szCs w:val="16"/>
                <w:lang w:eastAsia="ro-RO"/>
              </w:rPr>
            </w:pPr>
            <w:r>
              <w:rPr>
                <w:color w:val="000000"/>
                <w:sz w:val="16"/>
                <w:szCs w:val="16"/>
                <w:lang w:eastAsia="ro-RO"/>
              </w:rPr>
              <w:t>220,025</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24A8BA2" w14:textId="77777777" w:rsidR="00ED6F31" w:rsidRDefault="00ED6F31" w:rsidP="001F6F20">
            <w:pPr>
              <w:spacing w:line="276" w:lineRule="auto"/>
              <w:jc w:val="center"/>
              <w:rPr>
                <w:color w:val="000000"/>
                <w:sz w:val="16"/>
                <w:szCs w:val="16"/>
                <w:lang w:eastAsia="ro-RO"/>
              </w:rPr>
            </w:pPr>
            <w:r>
              <w:rPr>
                <w:color w:val="000000"/>
                <w:sz w:val="16"/>
                <w:szCs w:val="16"/>
                <w:lang w:eastAsia="ro-RO"/>
              </w:rPr>
              <w:t>95,985</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0DBA263" w14:textId="77777777" w:rsidR="00ED6F31" w:rsidRDefault="00ED6F31" w:rsidP="001F6F20">
            <w:pPr>
              <w:spacing w:line="276" w:lineRule="auto"/>
              <w:jc w:val="center"/>
              <w:rPr>
                <w:color w:val="000000"/>
                <w:sz w:val="16"/>
                <w:szCs w:val="16"/>
                <w:lang w:eastAsia="ro-RO"/>
              </w:rPr>
            </w:pPr>
            <w:r>
              <w:rPr>
                <w:color w:val="000000"/>
                <w:sz w:val="18"/>
                <w:szCs w:val="18"/>
              </w:rPr>
              <w:t>37,790</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4F19651" w14:textId="77777777" w:rsidR="00ED6F31" w:rsidRDefault="00ED6F31" w:rsidP="001F6F20">
            <w:pPr>
              <w:spacing w:line="276" w:lineRule="auto"/>
              <w:jc w:val="center"/>
              <w:rPr>
                <w:color w:val="000000"/>
                <w:sz w:val="16"/>
                <w:szCs w:val="16"/>
                <w:lang w:eastAsia="ro-RO"/>
              </w:rPr>
            </w:pPr>
            <w:r>
              <w:rPr>
                <w:color w:val="000000"/>
                <w:sz w:val="18"/>
                <w:szCs w:val="18"/>
              </w:rPr>
              <w:t>136,097</w:t>
            </w:r>
          </w:p>
        </w:tc>
        <w:tc>
          <w:tcPr>
            <w:tcW w:w="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3207FEA" w14:textId="77777777" w:rsidR="00ED6F31" w:rsidRDefault="00ED6F31" w:rsidP="001F6F20">
            <w:pPr>
              <w:spacing w:line="276" w:lineRule="auto"/>
              <w:jc w:val="center"/>
              <w:rPr>
                <w:color w:val="000000"/>
                <w:sz w:val="16"/>
                <w:szCs w:val="16"/>
                <w:lang w:eastAsia="ro-RO"/>
              </w:rPr>
            </w:pPr>
            <w:r>
              <w:rPr>
                <w:color w:val="000000"/>
                <w:sz w:val="16"/>
                <w:szCs w:val="16"/>
                <w:lang w:eastAsia="ro-RO"/>
              </w:rPr>
              <w:t>208,643</w:t>
            </w:r>
          </w:p>
        </w:tc>
      </w:tr>
      <w:tr w:rsidR="00ED6F31" w14:paraId="471C712E" w14:textId="77777777" w:rsidTr="00ED6F31">
        <w:trPr>
          <w:trHeight w:val="290"/>
        </w:trPr>
        <w:tc>
          <w:tcPr>
            <w:tcW w:w="79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66202E7C"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Satu Mare</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BA4307F" w14:textId="77777777" w:rsidR="00ED6F31" w:rsidRDefault="00ED6F31" w:rsidP="001F6F20">
            <w:pPr>
              <w:spacing w:line="276" w:lineRule="auto"/>
              <w:jc w:val="center"/>
              <w:rPr>
                <w:color w:val="000000"/>
                <w:sz w:val="16"/>
                <w:szCs w:val="16"/>
                <w:lang w:eastAsia="ro-RO"/>
              </w:rPr>
            </w:pPr>
            <w:r>
              <w:rPr>
                <w:color w:val="000000"/>
                <w:sz w:val="18"/>
                <w:szCs w:val="18"/>
              </w:rPr>
              <w:t>24,338</w:t>
            </w:r>
          </w:p>
        </w:tc>
        <w:tc>
          <w:tcPr>
            <w:tcW w:w="9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4E57617" w14:textId="77777777" w:rsidR="00ED6F31" w:rsidRDefault="00ED6F31" w:rsidP="001F6F20">
            <w:pPr>
              <w:spacing w:line="276" w:lineRule="auto"/>
              <w:jc w:val="center"/>
              <w:rPr>
                <w:color w:val="000000"/>
                <w:sz w:val="16"/>
                <w:szCs w:val="16"/>
                <w:lang w:eastAsia="ro-RO"/>
              </w:rPr>
            </w:pPr>
            <w:r>
              <w:rPr>
                <w:color w:val="000000"/>
                <w:sz w:val="16"/>
                <w:szCs w:val="16"/>
                <w:lang w:eastAsia="ro-RO"/>
              </w:rPr>
              <w:t>16.500</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51F0373B" w14:textId="77777777" w:rsidR="00ED6F31" w:rsidRDefault="00ED6F31" w:rsidP="001F6F20">
            <w:pPr>
              <w:spacing w:line="276" w:lineRule="auto"/>
              <w:jc w:val="center"/>
              <w:rPr>
                <w:color w:val="000000"/>
                <w:sz w:val="16"/>
                <w:szCs w:val="16"/>
                <w:lang w:eastAsia="ro-RO"/>
              </w:rPr>
            </w:pPr>
            <w:r>
              <w:rPr>
                <w:color w:val="000000"/>
                <w:sz w:val="16"/>
                <w:szCs w:val="16"/>
                <w:lang w:eastAsia="ro-RO"/>
              </w:rPr>
              <w:t>13.092</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0783BB56" w14:textId="77777777" w:rsidR="00ED6F31" w:rsidRDefault="00ED6F31" w:rsidP="001F6F20">
            <w:pPr>
              <w:spacing w:line="276" w:lineRule="auto"/>
              <w:jc w:val="center"/>
              <w:rPr>
                <w:color w:val="000000"/>
                <w:sz w:val="16"/>
                <w:szCs w:val="16"/>
                <w:lang w:eastAsia="ro-RO"/>
              </w:rPr>
            </w:pPr>
            <w:r>
              <w:rPr>
                <w:color w:val="000000"/>
                <w:sz w:val="16"/>
                <w:szCs w:val="16"/>
                <w:lang w:eastAsia="ro-RO"/>
              </w:rPr>
              <w:t>17.467</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3B6911B" w14:textId="77777777" w:rsidR="00ED6F31" w:rsidRDefault="00ED6F31" w:rsidP="001F6F20">
            <w:pPr>
              <w:spacing w:line="276" w:lineRule="auto"/>
              <w:jc w:val="center"/>
              <w:rPr>
                <w:color w:val="000000"/>
                <w:sz w:val="16"/>
                <w:szCs w:val="16"/>
                <w:lang w:eastAsia="ro-RO"/>
              </w:rPr>
            </w:pPr>
            <w:r>
              <w:rPr>
                <w:color w:val="000000"/>
                <w:sz w:val="16"/>
                <w:szCs w:val="16"/>
                <w:lang w:eastAsia="ro-RO"/>
              </w:rPr>
              <w:t>23.840</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DE9A1DB" w14:textId="77777777" w:rsidR="00ED6F31" w:rsidRDefault="00ED6F31" w:rsidP="001F6F20">
            <w:pPr>
              <w:spacing w:line="276" w:lineRule="auto"/>
              <w:jc w:val="center"/>
              <w:rPr>
                <w:color w:val="000000"/>
                <w:sz w:val="16"/>
                <w:szCs w:val="16"/>
                <w:lang w:eastAsia="ro-RO"/>
              </w:rPr>
            </w:pPr>
            <w:r>
              <w:rPr>
                <w:color w:val="000000"/>
                <w:sz w:val="16"/>
                <w:szCs w:val="16"/>
                <w:lang w:eastAsia="ro-RO"/>
              </w:rPr>
              <w:t>60.383</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6F341B9" w14:textId="77777777" w:rsidR="00ED6F31" w:rsidRDefault="00ED6F31" w:rsidP="001F6F20">
            <w:pPr>
              <w:spacing w:line="276" w:lineRule="auto"/>
              <w:jc w:val="center"/>
              <w:rPr>
                <w:color w:val="000000"/>
                <w:sz w:val="16"/>
                <w:szCs w:val="16"/>
                <w:lang w:eastAsia="ro-RO"/>
              </w:rPr>
            </w:pPr>
            <w:r>
              <w:rPr>
                <w:color w:val="000000"/>
                <w:sz w:val="16"/>
                <w:szCs w:val="16"/>
                <w:lang w:eastAsia="ro-RO"/>
              </w:rPr>
              <w:t>75,720</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D2D3717" w14:textId="77777777" w:rsidR="00ED6F31" w:rsidRDefault="00ED6F31" w:rsidP="001F6F20">
            <w:pPr>
              <w:spacing w:line="276" w:lineRule="auto"/>
              <w:jc w:val="center"/>
              <w:rPr>
                <w:color w:val="000000"/>
                <w:sz w:val="16"/>
                <w:szCs w:val="16"/>
                <w:lang w:eastAsia="ro-RO"/>
              </w:rPr>
            </w:pPr>
            <w:r>
              <w:rPr>
                <w:color w:val="000000"/>
                <w:sz w:val="16"/>
                <w:szCs w:val="16"/>
                <w:lang w:eastAsia="ro-RO"/>
              </w:rPr>
              <w:t>84,172</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AA741E0" w14:textId="77777777" w:rsidR="00ED6F31" w:rsidRDefault="00ED6F31" w:rsidP="001F6F20">
            <w:pPr>
              <w:spacing w:line="276" w:lineRule="auto"/>
              <w:jc w:val="center"/>
              <w:rPr>
                <w:color w:val="000000"/>
                <w:sz w:val="16"/>
                <w:szCs w:val="16"/>
                <w:lang w:eastAsia="ro-RO"/>
              </w:rPr>
            </w:pPr>
            <w:r>
              <w:rPr>
                <w:color w:val="000000"/>
                <w:sz w:val="18"/>
                <w:szCs w:val="18"/>
              </w:rPr>
              <w:t>25,622</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D970405" w14:textId="77777777" w:rsidR="00ED6F31" w:rsidRDefault="00ED6F31" w:rsidP="001F6F20">
            <w:pPr>
              <w:spacing w:line="276" w:lineRule="auto"/>
              <w:jc w:val="center"/>
              <w:rPr>
                <w:color w:val="000000"/>
                <w:sz w:val="16"/>
                <w:szCs w:val="16"/>
                <w:lang w:eastAsia="ro-RO"/>
              </w:rPr>
            </w:pPr>
            <w:r>
              <w:rPr>
                <w:color w:val="000000"/>
                <w:sz w:val="18"/>
                <w:szCs w:val="18"/>
              </w:rPr>
              <w:t>49,720</w:t>
            </w:r>
          </w:p>
        </w:tc>
        <w:tc>
          <w:tcPr>
            <w:tcW w:w="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581FEE5" w14:textId="77777777" w:rsidR="00ED6F31" w:rsidRDefault="00ED6F31" w:rsidP="001F6F20">
            <w:pPr>
              <w:spacing w:line="276" w:lineRule="auto"/>
              <w:jc w:val="center"/>
              <w:rPr>
                <w:color w:val="000000"/>
                <w:sz w:val="16"/>
                <w:szCs w:val="16"/>
                <w:lang w:eastAsia="ro-RO"/>
              </w:rPr>
            </w:pPr>
            <w:r>
              <w:rPr>
                <w:color w:val="000000"/>
                <w:sz w:val="16"/>
                <w:szCs w:val="16"/>
                <w:lang w:eastAsia="ro-RO"/>
              </w:rPr>
              <w:t>61,653</w:t>
            </w:r>
          </w:p>
        </w:tc>
      </w:tr>
      <w:tr w:rsidR="00ED6F31" w14:paraId="61B54A60" w14:textId="77777777" w:rsidTr="00ED6F31">
        <w:trPr>
          <w:trHeight w:val="290"/>
        </w:trPr>
        <w:tc>
          <w:tcPr>
            <w:tcW w:w="79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292ED152"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Sibiu</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42107F1" w14:textId="77777777" w:rsidR="00ED6F31" w:rsidRDefault="00ED6F31" w:rsidP="001F6F20">
            <w:pPr>
              <w:spacing w:line="276" w:lineRule="auto"/>
              <w:jc w:val="center"/>
              <w:rPr>
                <w:color w:val="000000"/>
                <w:sz w:val="16"/>
                <w:szCs w:val="16"/>
                <w:lang w:eastAsia="ro-RO"/>
              </w:rPr>
            </w:pPr>
            <w:r>
              <w:rPr>
                <w:color w:val="000000"/>
                <w:sz w:val="18"/>
                <w:szCs w:val="18"/>
              </w:rPr>
              <w:t>206,574</w:t>
            </w:r>
          </w:p>
        </w:tc>
        <w:tc>
          <w:tcPr>
            <w:tcW w:w="9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23A512B" w14:textId="77777777" w:rsidR="00ED6F31" w:rsidRDefault="00ED6F31" w:rsidP="001F6F20">
            <w:pPr>
              <w:spacing w:line="276" w:lineRule="auto"/>
              <w:jc w:val="center"/>
              <w:rPr>
                <w:color w:val="000000"/>
                <w:sz w:val="16"/>
                <w:szCs w:val="16"/>
                <w:lang w:eastAsia="ro-RO"/>
              </w:rPr>
            </w:pPr>
            <w:r>
              <w:rPr>
                <w:color w:val="000000"/>
                <w:sz w:val="16"/>
                <w:szCs w:val="16"/>
                <w:lang w:eastAsia="ro-RO"/>
              </w:rPr>
              <w:t>222.678</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12487CF8" w14:textId="77777777" w:rsidR="00ED6F31" w:rsidRDefault="00ED6F31" w:rsidP="001F6F20">
            <w:pPr>
              <w:spacing w:line="276" w:lineRule="auto"/>
              <w:jc w:val="center"/>
              <w:rPr>
                <w:color w:val="000000"/>
                <w:sz w:val="16"/>
                <w:szCs w:val="16"/>
                <w:lang w:eastAsia="ro-RO"/>
              </w:rPr>
            </w:pPr>
            <w:r>
              <w:rPr>
                <w:color w:val="000000"/>
                <w:sz w:val="16"/>
                <w:szCs w:val="16"/>
                <w:lang w:eastAsia="ro-RO"/>
              </w:rPr>
              <w:t>250.651</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01EEFF3B" w14:textId="77777777" w:rsidR="00ED6F31" w:rsidRDefault="00ED6F31" w:rsidP="001F6F20">
            <w:pPr>
              <w:spacing w:line="276" w:lineRule="auto"/>
              <w:jc w:val="center"/>
              <w:rPr>
                <w:color w:val="000000"/>
                <w:sz w:val="16"/>
                <w:szCs w:val="16"/>
                <w:lang w:eastAsia="ro-RO"/>
              </w:rPr>
            </w:pPr>
            <w:r>
              <w:rPr>
                <w:color w:val="000000"/>
                <w:sz w:val="16"/>
                <w:szCs w:val="16"/>
                <w:lang w:eastAsia="ro-RO"/>
              </w:rPr>
              <w:t>308.897</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8C22957" w14:textId="77777777" w:rsidR="00ED6F31" w:rsidRDefault="00ED6F31" w:rsidP="001F6F20">
            <w:pPr>
              <w:spacing w:line="276" w:lineRule="auto"/>
              <w:jc w:val="center"/>
              <w:rPr>
                <w:color w:val="000000"/>
                <w:sz w:val="16"/>
                <w:szCs w:val="16"/>
                <w:lang w:eastAsia="ro-RO"/>
              </w:rPr>
            </w:pPr>
            <w:r>
              <w:rPr>
                <w:color w:val="000000"/>
                <w:sz w:val="16"/>
                <w:szCs w:val="16"/>
                <w:lang w:eastAsia="ro-RO"/>
              </w:rPr>
              <w:t>391.971</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BB8BD35" w14:textId="77777777" w:rsidR="00ED6F31" w:rsidRDefault="00ED6F31" w:rsidP="001F6F20">
            <w:pPr>
              <w:spacing w:line="276" w:lineRule="auto"/>
              <w:jc w:val="center"/>
              <w:rPr>
                <w:color w:val="000000"/>
                <w:sz w:val="16"/>
                <w:szCs w:val="16"/>
                <w:lang w:eastAsia="ro-RO"/>
              </w:rPr>
            </w:pPr>
            <w:r>
              <w:rPr>
                <w:color w:val="000000"/>
                <w:sz w:val="16"/>
                <w:szCs w:val="16"/>
                <w:lang w:eastAsia="ro-RO"/>
              </w:rPr>
              <w:t>525.783</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93F797D" w14:textId="77777777" w:rsidR="00ED6F31" w:rsidRDefault="00ED6F31" w:rsidP="001F6F20">
            <w:pPr>
              <w:spacing w:line="276" w:lineRule="auto"/>
              <w:jc w:val="center"/>
              <w:rPr>
                <w:color w:val="000000"/>
                <w:sz w:val="16"/>
                <w:szCs w:val="16"/>
                <w:lang w:eastAsia="ro-RO"/>
              </w:rPr>
            </w:pPr>
            <w:r>
              <w:rPr>
                <w:color w:val="000000"/>
                <w:sz w:val="16"/>
                <w:szCs w:val="16"/>
                <w:lang w:eastAsia="ro-RO"/>
              </w:rPr>
              <w:t>689,159</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3248514" w14:textId="77777777" w:rsidR="00ED6F31" w:rsidRDefault="00ED6F31" w:rsidP="001F6F20">
            <w:pPr>
              <w:spacing w:line="276" w:lineRule="auto"/>
              <w:jc w:val="center"/>
              <w:rPr>
                <w:color w:val="000000"/>
                <w:sz w:val="16"/>
                <w:szCs w:val="16"/>
                <w:lang w:eastAsia="ro-RO"/>
              </w:rPr>
            </w:pPr>
            <w:r>
              <w:rPr>
                <w:color w:val="000000"/>
                <w:sz w:val="16"/>
                <w:szCs w:val="16"/>
                <w:lang w:eastAsia="ro-RO"/>
              </w:rPr>
              <w:t>731,817</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B1233D8" w14:textId="77777777" w:rsidR="00ED6F31" w:rsidRDefault="00ED6F31" w:rsidP="001F6F20">
            <w:pPr>
              <w:spacing w:line="276" w:lineRule="auto"/>
              <w:jc w:val="center"/>
              <w:rPr>
                <w:color w:val="000000"/>
                <w:sz w:val="16"/>
                <w:szCs w:val="16"/>
                <w:lang w:eastAsia="ro-RO"/>
              </w:rPr>
            </w:pPr>
            <w:r>
              <w:rPr>
                <w:color w:val="000000"/>
                <w:sz w:val="18"/>
                <w:szCs w:val="18"/>
              </w:rPr>
              <w:t>226,491</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45BCEBE" w14:textId="77777777" w:rsidR="00ED6F31" w:rsidRDefault="00ED6F31" w:rsidP="001F6F20">
            <w:pPr>
              <w:spacing w:line="276" w:lineRule="auto"/>
              <w:jc w:val="center"/>
              <w:rPr>
                <w:color w:val="000000"/>
                <w:sz w:val="16"/>
                <w:szCs w:val="16"/>
                <w:lang w:eastAsia="ro-RO"/>
              </w:rPr>
            </w:pPr>
            <w:r>
              <w:rPr>
                <w:color w:val="000000"/>
                <w:sz w:val="18"/>
                <w:szCs w:val="18"/>
              </w:rPr>
              <w:t>282,285</w:t>
            </w:r>
          </w:p>
        </w:tc>
        <w:tc>
          <w:tcPr>
            <w:tcW w:w="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11730BB" w14:textId="77777777" w:rsidR="00ED6F31" w:rsidRDefault="00ED6F31" w:rsidP="001F6F20">
            <w:pPr>
              <w:spacing w:line="276" w:lineRule="auto"/>
              <w:jc w:val="center"/>
              <w:rPr>
                <w:color w:val="000000"/>
                <w:sz w:val="16"/>
                <w:szCs w:val="16"/>
                <w:lang w:eastAsia="ro-RO"/>
              </w:rPr>
            </w:pPr>
            <w:r>
              <w:rPr>
                <w:color w:val="000000"/>
                <w:sz w:val="16"/>
                <w:szCs w:val="16"/>
                <w:lang w:eastAsia="ro-RO"/>
              </w:rPr>
              <w:t>622,998</w:t>
            </w:r>
          </w:p>
        </w:tc>
      </w:tr>
      <w:tr w:rsidR="00ED6F31" w14:paraId="35E1DF36" w14:textId="77777777" w:rsidTr="00ED6F31">
        <w:trPr>
          <w:trHeight w:val="290"/>
        </w:trPr>
        <w:tc>
          <w:tcPr>
            <w:tcW w:w="79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02F339EB"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Suceava</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8019535" w14:textId="77777777" w:rsidR="00ED6F31" w:rsidRDefault="00ED6F31" w:rsidP="001F6F20">
            <w:pPr>
              <w:spacing w:line="276" w:lineRule="auto"/>
              <w:jc w:val="center"/>
              <w:rPr>
                <w:color w:val="000000"/>
                <w:sz w:val="16"/>
                <w:szCs w:val="16"/>
                <w:lang w:eastAsia="ro-RO"/>
              </w:rPr>
            </w:pPr>
            <w:r>
              <w:rPr>
                <w:color w:val="000000"/>
                <w:sz w:val="18"/>
                <w:szCs w:val="18"/>
              </w:rPr>
              <w:t>25,181</w:t>
            </w:r>
          </w:p>
        </w:tc>
        <w:tc>
          <w:tcPr>
            <w:tcW w:w="9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FC5EBDE" w14:textId="77777777" w:rsidR="00ED6F31" w:rsidRDefault="00ED6F31" w:rsidP="001F6F20">
            <w:pPr>
              <w:spacing w:line="276" w:lineRule="auto"/>
              <w:jc w:val="center"/>
              <w:rPr>
                <w:color w:val="000000"/>
                <w:sz w:val="16"/>
                <w:szCs w:val="16"/>
                <w:lang w:eastAsia="ro-RO"/>
              </w:rPr>
            </w:pPr>
            <w:r>
              <w:rPr>
                <w:color w:val="000000"/>
                <w:sz w:val="16"/>
                <w:szCs w:val="16"/>
                <w:lang w:eastAsia="ro-RO"/>
              </w:rPr>
              <w:t>20.048</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6F69DC8" w14:textId="77777777" w:rsidR="00ED6F31" w:rsidRDefault="00ED6F31" w:rsidP="001F6F20">
            <w:pPr>
              <w:spacing w:line="276" w:lineRule="auto"/>
              <w:jc w:val="center"/>
              <w:rPr>
                <w:color w:val="000000"/>
                <w:sz w:val="16"/>
                <w:szCs w:val="16"/>
                <w:lang w:eastAsia="ro-RO"/>
              </w:rPr>
            </w:pPr>
            <w:r>
              <w:rPr>
                <w:color w:val="000000"/>
                <w:sz w:val="16"/>
                <w:szCs w:val="16"/>
                <w:lang w:eastAsia="ro-RO"/>
              </w:rPr>
              <w:t>219</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1E0FDE7F" w14:textId="77777777" w:rsidR="00ED6F31" w:rsidRDefault="00ED6F31" w:rsidP="001F6F20">
            <w:pPr>
              <w:spacing w:line="276" w:lineRule="auto"/>
              <w:jc w:val="center"/>
              <w:rPr>
                <w:color w:val="000000"/>
                <w:sz w:val="16"/>
                <w:szCs w:val="16"/>
                <w:lang w:eastAsia="ro-RO"/>
              </w:rPr>
            </w:pPr>
            <w:r>
              <w:rPr>
                <w:color w:val="000000"/>
                <w:sz w:val="16"/>
                <w:szCs w:val="16"/>
                <w:lang w:eastAsia="ro-RO"/>
              </w:rPr>
              <w:t>2.359</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1D763A2" w14:textId="77777777" w:rsidR="00ED6F31" w:rsidRDefault="00ED6F31" w:rsidP="001F6F20">
            <w:pPr>
              <w:spacing w:line="276" w:lineRule="auto"/>
              <w:jc w:val="center"/>
              <w:rPr>
                <w:color w:val="000000"/>
                <w:sz w:val="16"/>
                <w:szCs w:val="16"/>
                <w:lang w:eastAsia="ro-RO"/>
              </w:rPr>
            </w:pPr>
            <w:r>
              <w:rPr>
                <w:color w:val="000000"/>
                <w:sz w:val="16"/>
                <w:szCs w:val="16"/>
                <w:lang w:eastAsia="ro-RO"/>
              </w:rPr>
              <w:t>57.223</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F163238" w14:textId="77777777" w:rsidR="00ED6F31" w:rsidRDefault="00ED6F31" w:rsidP="001F6F20">
            <w:pPr>
              <w:spacing w:line="276" w:lineRule="auto"/>
              <w:jc w:val="center"/>
              <w:rPr>
                <w:color w:val="000000"/>
                <w:sz w:val="16"/>
                <w:szCs w:val="16"/>
                <w:lang w:eastAsia="ro-RO"/>
              </w:rPr>
            </w:pPr>
            <w:r>
              <w:rPr>
                <w:color w:val="000000"/>
                <w:sz w:val="16"/>
                <w:szCs w:val="16"/>
                <w:lang w:eastAsia="ro-RO"/>
              </w:rPr>
              <w:t>262.165</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1914531" w14:textId="77777777" w:rsidR="00ED6F31" w:rsidRDefault="00ED6F31" w:rsidP="001F6F20">
            <w:pPr>
              <w:spacing w:line="276" w:lineRule="auto"/>
              <w:jc w:val="center"/>
              <w:rPr>
                <w:color w:val="000000"/>
                <w:sz w:val="16"/>
                <w:szCs w:val="16"/>
                <w:lang w:eastAsia="ro-RO"/>
              </w:rPr>
            </w:pPr>
            <w:r>
              <w:rPr>
                <w:color w:val="000000"/>
                <w:sz w:val="16"/>
                <w:szCs w:val="16"/>
                <w:lang w:eastAsia="ro-RO"/>
              </w:rPr>
              <w:t>353,280</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D184125" w14:textId="77777777" w:rsidR="00ED6F31" w:rsidRDefault="00ED6F31" w:rsidP="001F6F20">
            <w:pPr>
              <w:spacing w:line="276" w:lineRule="auto"/>
              <w:jc w:val="center"/>
              <w:rPr>
                <w:color w:val="000000"/>
                <w:sz w:val="16"/>
                <w:szCs w:val="16"/>
                <w:lang w:eastAsia="ro-RO"/>
              </w:rPr>
            </w:pPr>
            <w:r>
              <w:rPr>
                <w:color w:val="000000"/>
                <w:sz w:val="16"/>
                <w:szCs w:val="16"/>
                <w:lang w:eastAsia="ro-RO"/>
              </w:rPr>
              <w:t>430,123</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687E1D7" w14:textId="77777777" w:rsidR="00ED6F31" w:rsidRDefault="00ED6F31" w:rsidP="001F6F20">
            <w:pPr>
              <w:spacing w:line="276" w:lineRule="auto"/>
              <w:jc w:val="center"/>
              <w:rPr>
                <w:color w:val="000000"/>
                <w:sz w:val="16"/>
                <w:szCs w:val="16"/>
                <w:lang w:eastAsia="ro-RO"/>
              </w:rPr>
            </w:pPr>
            <w:r>
              <w:rPr>
                <w:color w:val="000000"/>
                <w:sz w:val="18"/>
                <w:szCs w:val="18"/>
              </w:rPr>
              <w:t>188,974</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5EFADD3" w14:textId="77777777" w:rsidR="00ED6F31" w:rsidRDefault="00ED6F31" w:rsidP="001F6F20">
            <w:pPr>
              <w:spacing w:line="276" w:lineRule="auto"/>
              <w:jc w:val="center"/>
              <w:rPr>
                <w:color w:val="000000"/>
                <w:sz w:val="16"/>
                <w:szCs w:val="16"/>
                <w:lang w:eastAsia="ro-RO"/>
              </w:rPr>
            </w:pPr>
            <w:r>
              <w:rPr>
                <w:color w:val="000000"/>
                <w:sz w:val="18"/>
                <w:szCs w:val="18"/>
              </w:rPr>
              <w:t>343,393</w:t>
            </w:r>
          </w:p>
        </w:tc>
        <w:tc>
          <w:tcPr>
            <w:tcW w:w="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6EC64C0" w14:textId="77777777" w:rsidR="00ED6F31" w:rsidRDefault="00ED6F31" w:rsidP="001F6F20">
            <w:pPr>
              <w:spacing w:line="276" w:lineRule="auto"/>
              <w:jc w:val="center"/>
              <w:rPr>
                <w:color w:val="000000"/>
                <w:sz w:val="16"/>
                <w:szCs w:val="16"/>
                <w:lang w:eastAsia="ro-RO"/>
              </w:rPr>
            </w:pPr>
            <w:r>
              <w:rPr>
                <w:color w:val="000000"/>
                <w:sz w:val="16"/>
                <w:szCs w:val="16"/>
                <w:lang w:eastAsia="ro-RO"/>
              </w:rPr>
              <w:t>764,067</w:t>
            </w:r>
          </w:p>
        </w:tc>
      </w:tr>
      <w:tr w:rsidR="00ED6F31" w14:paraId="738F5381" w14:textId="77777777" w:rsidTr="00ED6F31">
        <w:trPr>
          <w:trHeight w:val="290"/>
        </w:trPr>
        <w:tc>
          <w:tcPr>
            <w:tcW w:w="79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353CDCB4"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Targu Mures</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AEBC72B" w14:textId="77777777" w:rsidR="00ED6F31" w:rsidRDefault="00ED6F31" w:rsidP="001F6F20">
            <w:pPr>
              <w:spacing w:line="276" w:lineRule="auto"/>
              <w:jc w:val="center"/>
              <w:rPr>
                <w:color w:val="000000"/>
                <w:sz w:val="16"/>
                <w:szCs w:val="16"/>
                <w:lang w:eastAsia="ro-RO"/>
              </w:rPr>
            </w:pPr>
            <w:r>
              <w:rPr>
                <w:color w:val="000000"/>
                <w:sz w:val="18"/>
                <w:szCs w:val="18"/>
              </w:rPr>
              <w:t>299,624</w:t>
            </w:r>
          </w:p>
        </w:tc>
        <w:tc>
          <w:tcPr>
            <w:tcW w:w="9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244BE66" w14:textId="77777777" w:rsidR="00ED6F31" w:rsidRDefault="00ED6F31" w:rsidP="001F6F20">
            <w:pPr>
              <w:spacing w:line="276" w:lineRule="auto"/>
              <w:jc w:val="center"/>
              <w:rPr>
                <w:color w:val="000000"/>
                <w:sz w:val="16"/>
                <w:szCs w:val="16"/>
                <w:lang w:eastAsia="ro-RO"/>
              </w:rPr>
            </w:pPr>
            <w:r>
              <w:rPr>
                <w:color w:val="000000"/>
                <w:sz w:val="16"/>
                <w:szCs w:val="16"/>
                <w:lang w:eastAsia="ro-RO"/>
              </w:rPr>
              <w:t>356.731</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249199B" w14:textId="77777777" w:rsidR="00ED6F31" w:rsidRDefault="00ED6F31" w:rsidP="001F6F20">
            <w:pPr>
              <w:spacing w:line="276" w:lineRule="auto"/>
              <w:jc w:val="center"/>
              <w:rPr>
                <w:color w:val="000000"/>
                <w:sz w:val="16"/>
                <w:szCs w:val="16"/>
                <w:lang w:eastAsia="ro-RO"/>
              </w:rPr>
            </w:pPr>
            <w:r>
              <w:rPr>
                <w:color w:val="000000"/>
                <w:sz w:val="16"/>
                <w:szCs w:val="16"/>
                <w:lang w:eastAsia="ro-RO"/>
              </w:rPr>
              <w:t>343.592</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2968453F" w14:textId="77777777" w:rsidR="00ED6F31" w:rsidRDefault="00ED6F31" w:rsidP="001F6F20">
            <w:pPr>
              <w:spacing w:line="276" w:lineRule="auto"/>
              <w:jc w:val="center"/>
              <w:rPr>
                <w:color w:val="000000"/>
                <w:sz w:val="16"/>
                <w:szCs w:val="16"/>
                <w:lang w:eastAsia="ro-RO"/>
              </w:rPr>
            </w:pPr>
            <w:r>
              <w:rPr>
                <w:color w:val="000000"/>
                <w:sz w:val="16"/>
                <w:szCs w:val="16"/>
                <w:lang w:eastAsia="ro-RO"/>
              </w:rPr>
              <w:t>335.993</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03557FB" w14:textId="77777777" w:rsidR="00ED6F31" w:rsidRDefault="00ED6F31" w:rsidP="001F6F20">
            <w:pPr>
              <w:spacing w:line="276" w:lineRule="auto"/>
              <w:jc w:val="center"/>
              <w:rPr>
                <w:color w:val="000000"/>
                <w:sz w:val="16"/>
                <w:szCs w:val="16"/>
                <w:lang w:eastAsia="ro-RO"/>
              </w:rPr>
            </w:pPr>
            <w:r>
              <w:rPr>
                <w:color w:val="000000"/>
                <w:sz w:val="16"/>
                <w:szCs w:val="16"/>
                <w:lang w:eastAsia="ro-RO"/>
              </w:rPr>
              <w:t>287.390</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97D06B6" w14:textId="77777777" w:rsidR="00ED6F31" w:rsidRDefault="00ED6F31" w:rsidP="001F6F20">
            <w:pPr>
              <w:spacing w:line="276" w:lineRule="auto"/>
              <w:jc w:val="center"/>
              <w:rPr>
                <w:color w:val="000000"/>
                <w:sz w:val="16"/>
                <w:szCs w:val="16"/>
                <w:lang w:eastAsia="ro-RO"/>
              </w:rPr>
            </w:pPr>
            <w:r>
              <w:rPr>
                <w:color w:val="000000"/>
                <w:sz w:val="16"/>
                <w:szCs w:val="16"/>
                <w:lang w:eastAsia="ro-RO"/>
              </w:rPr>
              <w:t>566</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C773562" w14:textId="77777777" w:rsidR="00ED6F31" w:rsidRDefault="00ED6F31" w:rsidP="001F6F20">
            <w:pPr>
              <w:spacing w:line="276" w:lineRule="auto"/>
              <w:jc w:val="center"/>
              <w:rPr>
                <w:color w:val="000000"/>
                <w:sz w:val="16"/>
                <w:szCs w:val="16"/>
                <w:lang w:eastAsia="ro-RO"/>
              </w:rPr>
            </w:pPr>
            <w:r>
              <w:rPr>
                <w:color w:val="000000"/>
                <w:sz w:val="16"/>
                <w:szCs w:val="16"/>
                <w:lang w:eastAsia="ro-RO"/>
              </w:rPr>
              <w:t>63,762</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447AC18" w14:textId="77777777" w:rsidR="00ED6F31" w:rsidRDefault="00ED6F31" w:rsidP="001F6F20">
            <w:pPr>
              <w:spacing w:line="276" w:lineRule="auto"/>
              <w:jc w:val="center"/>
              <w:rPr>
                <w:color w:val="000000"/>
                <w:sz w:val="16"/>
                <w:szCs w:val="16"/>
                <w:lang w:eastAsia="ro-RO"/>
              </w:rPr>
            </w:pPr>
            <w:r>
              <w:rPr>
                <w:color w:val="000000"/>
                <w:sz w:val="16"/>
                <w:szCs w:val="16"/>
                <w:lang w:eastAsia="ro-RO"/>
              </w:rPr>
              <w:t>178,953</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CA1F719" w14:textId="77777777" w:rsidR="00ED6F31" w:rsidRDefault="00ED6F31" w:rsidP="001F6F20">
            <w:pPr>
              <w:spacing w:line="276" w:lineRule="auto"/>
              <w:jc w:val="center"/>
              <w:rPr>
                <w:color w:val="000000"/>
                <w:sz w:val="16"/>
                <w:szCs w:val="16"/>
                <w:lang w:eastAsia="ro-RO"/>
              </w:rPr>
            </w:pPr>
            <w:r>
              <w:rPr>
                <w:color w:val="000000"/>
                <w:sz w:val="18"/>
                <w:szCs w:val="18"/>
              </w:rPr>
              <w:t>85,092</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C9166E1" w14:textId="77777777" w:rsidR="00ED6F31" w:rsidRDefault="00ED6F31" w:rsidP="001F6F20">
            <w:pPr>
              <w:spacing w:line="276" w:lineRule="auto"/>
              <w:jc w:val="center"/>
              <w:rPr>
                <w:color w:val="000000"/>
                <w:sz w:val="16"/>
                <w:szCs w:val="16"/>
                <w:lang w:eastAsia="ro-RO"/>
              </w:rPr>
            </w:pPr>
            <w:r>
              <w:rPr>
                <w:color w:val="000000"/>
                <w:sz w:val="18"/>
                <w:szCs w:val="18"/>
              </w:rPr>
              <w:t>88,363</w:t>
            </w:r>
          </w:p>
        </w:tc>
        <w:tc>
          <w:tcPr>
            <w:tcW w:w="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12495B1" w14:textId="77777777" w:rsidR="00ED6F31" w:rsidRDefault="00ED6F31" w:rsidP="001F6F20">
            <w:pPr>
              <w:spacing w:line="276" w:lineRule="auto"/>
              <w:jc w:val="center"/>
              <w:rPr>
                <w:color w:val="000000"/>
                <w:sz w:val="16"/>
                <w:szCs w:val="16"/>
                <w:lang w:eastAsia="ro-RO"/>
              </w:rPr>
            </w:pPr>
            <w:r>
              <w:rPr>
                <w:color w:val="000000"/>
                <w:sz w:val="16"/>
                <w:szCs w:val="16"/>
                <w:lang w:eastAsia="ro-RO"/>
              </w:rPr>
              <w:t>173,295</w:t>
            </w:r>
          </w:p>
        </w:tc>
      </w:tr>
      <w:tr w:rsidR="00ED6F31" w14:paraId="2DB03918" w14:textId="77777777" w:rsidTr="00ED6F31">
        <w:trPr>
          <w:trHeight w:val="290"/>
        </w:trPr>
        <w:tc>
          <w:tcPr>
            <w:tcW w:w="79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5C838282"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Tulcea</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C32AA57" w14:textId="77777777" w:rsidR="00ED6F31" w:rsidRDefault="00ED6F31" w:rsidP="001F6F20">
            <w:pPr>
              <w:spacing w:line="276" w:lineRule="auto"/>
              <w:jc w:val="center"/>
              <w:rPr>
                <w:color w:val="000000"/>
                <w:sz w:val="16"/>
                <w:szCs w:val="16"/>
                <w:lang w:eastAsia="ro-RO"/>
              </w:rPr>
            </w:pPr>
            <w:r>
              <w:rPr>
                <w:color w:val="000000"/>
                <w:sz w:val="18"/>
                <w:szCs w:val="18"/>
              </w:rPr>
              <w:t>892</w:t>
            </w:r>
          </w:p>
        </w:tc>
        <w:tc>
          <w:tcPr>
            <w:tcW w:w="9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EBDA1C5" w14:textId="77777777" w:rsidR="00ED6F31" w:rsidRDefault="00ED6F31" w:rsidP="001F6F20">
            <w:pPr>
              <w:spacing w:line="276" w:lineRule="auto"/>
              <w:jc w:val="center"/>
              <w:rPr>
                <w:color w:val="000000"/>
                <w:sz w:val="16"/>
                <w:szCs w:val="16"/>
                <w:lang w:eastAsia="ro-RO"/>
              </w:rPr>
            </w:pPr>
            <w:r>
              <w:rPr>
                <w:color w:val="000000"/>
                <w:sz w:val="16"/>
                <w:szCs w:val="16"/>
                <w:lang w:eastAsia="ro-RO"/>
              </w:rPr>
              <w:t>1.887</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4BF3FE6C" w14:textId="77777777" w:rsidR="00ED6F31" w:rsidRDefault="00ED6F31" w:rsidP="001F6F20">
            <w:pPr>
              <w:spacing w:line="276" w:lineRule="auto"/>
              <w:jc w:val="center"/>
              <w:rPr>
                <w:color w:val="000000"/>
                <w:sz w:val="16"/>
                <w:szCs w:val="16"/>
                <w:lang w:eastAsia="ro-RO"/>
              </w:rPr>
            </w:pPr>
            <w:r>
              <w:rPr>
                <w:color w:val="000000"/>
                <w:sz w:val="16"/>
                <w:szCs w:val="16"/>
                <w:lang w:eastAsia="ro-RO"/>
              </w:rPr>
              <w:t>1.221</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A7458D0" w14:textId="77777777" w:rsidR="00ED6F31" w:rsidRDefault="00ED6F31" w:rsidP="001F6F20">
            <w:pPr>
              <w:spacing w:line="276" w:lineRule="auto"/>
              <w:jc w:val="center"/>
              <w:rPr>
                <w:color w:val="000000"/>
                <w:sz w:val="16"/>
                <w:szCs w:val="16"/>
                <w:lang w:eastAsia="ro-RO"/>
              </w:rPr>
            </w:pPr>
            <w:r>
              <w:rPr>
                <w:color w:val="000000"/>
                <w:sz w:val="16"/>
                <w:szCs w:val="16"/>
                <w:lang w:eastAsia="ro-RO"/>
              </w:rPr>
              <w:t>394</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C800CC4" w14:textId="77777777" w:rsidR="00ED6F31" w:rsidRDefault="00ED6F31" w:rsidP="001F6F20">
            <w:pPr>
              <w:spacing w:line="276" w:lineRule="auto"/>
              <w:jc w:val="center"/>
              <w:rPr>
                <w:color w:val="000000"/>
                <w:sz w:val="16"/>
                <w:szCs w:val="16"/>
                <w:lang w:eastAsia="ro-RO"/>
              </w:rPr>
            </w:pPr>
            <w:r>
              <w:rPr>
                <w:color w:val="000000"/>
                <w:sz w:val="16"/>
                <w:szCs w:val="16"/>
                <w:lang w:eastAsia="ro-RO"/>
              </w:rPr>
              <w:t>1.061</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7766F94" w14:textId="77777777" w:rsidR="00ED6F31" w:rsidRDefault="00ED6F31" w:rsidP="001F6F20">
            <w:pPr>
              <w:spacing w:line="276" w:lineRule="auto"/>
              <w:jc w:val="center"/>
              <w:rPr>
                <w:color w:val="000000"/>
                <w:sz w:val="16"/>
                <w:szCs w:val="16"/>
                <w:lang w:eastAsia="ro-RO"/>
              </w:rPr>
            </w:pPr>
            <w:r>
              <w:rPr>
                <w:color w:val="000000"/>
                <w:sz w:val="16"/>
                <w:szCs w:val="16"/>
                <w:lang w:eastAsia="ro-RO"/>
              </w:rPr>
              <w:t>4.232</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5A35956" w14:textId="77777777" w:rsidR="00ED6F31" w:rsidRDefault="00ED6F31" w:rsidP="001F6F20">
            <w:pPr>
              <w:spacing w:line="276" w:lineRule="auto"/>
              <w:jc w:val="center"/>
              <w:rPr>
                <w:color w:val="000000"/>
                <w:sz w:val="16"/>
                <w:szCs w:val="16"/>
                <w:lang w:eastAsia="ro-RO"/>
              </w:rPr>
            </w:pPr>
            <w:r>
              <w:rPr>
                <w:color w:val="000000"/>
                <w:sz w:val="16"/>
                <w:szCs w:val="16"/>
                <w:lang w:eastAsia="ro-RO"/>
              </w:rPr>
              <w:t>156</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6A6E02D" w14:textId="77777777" w:rsidR="00ED6F31" w:rsidRDefault="00ED6F31" w:rsidP="001F6F20">
            <w:pPr>
              <w:spacing w:line="276" w:lineRule="auto"/>
              <w:jc w:val="center"/>
              <w:rPr>
                <w:color w:val="000000"/>
                <w:sz w:val="16"/>
                <w:szCs w:val="16"/>
                <w:lang w:eastAsia="ro-RO"/>
              </w:rPr>
            </w:pPr>
            <w:r>
              <w:rPr>
                <w:color w:val="000000"/>
                <w:sz w:val="16"/>
                <w:szCs w:val="16"/>
                <w:lang w:eastAsia="ro-RO"/>
              </w:rPr>
              <w:t>99</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AF3176F" w14:textId="77777777" w:rsidR="00ED6F31" w:rsidRDefault="00ED6F31" w:rsidP="001F6F20">
            <w:pPr>
              <w:spacing w:line="276" w:lineRule="auto"/>
              <w:jc w:val="center"/>
              <w:rPr>
                <w:color w:val="000000"/>
                <w:sz w:val="16"/>
                <w:szCs w:val="16"/>
                <w:lang w:eastAsia="ro-RO"/>
              </w:rPr>
            </w:pPr>
            <w:r>
              <w:rPr>
                <w:color w:val="000000"/>
                <w:sz w:val="18"/>
                <w:szCs w:val="18"/>
              </w:rPr>
              <w:t>12</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AD6C52E" w14:textId="77777777" w:rsidR="00ED6F31" w:rsidRDefault="00ED6F31" w:rsidP="001F6F20">
            <w:pPr>
              <w:spacing w:line="276" w:lineRule="auto"/>
              <w:jc w:val="center"/>
              <w:rPr>
                <w:color w:val="000000"/>
                <w:sz w:val="16"/>
                <w:szCs w:val="16"/>
                <w:lang w:eastAsia="ro-RO"/>
              </w:rPr>
            </w:pPr>
            <w:r>
              <w:rPr>
                <w:color w:val="000000"/>
                <w:sz w:val="18"/>
                <w:szCs w:val="18"/>
              </w:rPr>
              <w:t>73</w:t>
            </w:r>
          </w:p>
        </w:tc>
        <w:tc>
          <w:tcPr>
            <w:tcW w:w="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C5756F8" w14:textId="77777777" w:rsidR="00ED6F31" w:rsidRDefault="00ED6F31" w:rsidP="001F6F20">
            <w:pPr>
              <w:spacing w:line="276" w:lineRule="auto"/>
              <w:jc w:val="center"/>
              <w:rPr>
                <w:color w:val="000000"/>
                <w:sz w:val="16"/>
                <w:szCs w:val="16"/>
                <w:lang w:eastAsia="ro-RO"/>
              </w:rPr>
            </w:pPr>
            <w:r>
              <w:rPr>
                <w:color w:val="000000"/>
                <w:sz w:val="16"/>
                <w:szCs w:val="16"/>
                <w:lang w:eastAsia="ro-RO"/>
              </w:rPr>
              <w:t>360</w:t>
            </w:r>
          </w:p>
        </w:tc>
      </w:tr>
      <w:tr w:rsidR="00ED6F31" w14:paraId="685D5F49" w14:textId="77777777" w:rsidTr="00ED6F31">
        <w:trPr>
          <w:trHeight w:val="1015"/>
        </w:trPr>
        <w:tc>
          <w:tcPr>
            <w:tcW w:w="79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5C8B0EC1"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Tuzla</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DC1F56D" w14:textId="77777777" w:rsidR="00ED6F31" w:rsidRDefault="00ED6F31" w:rsidP="001F6F20">
            <w:pPr>
              <w:spacing w:line="276" w:lineRule="auto"/>
              <w:jc w:val="center"/>
              <w:rPr>
                <w:color w:val="000000"/>
                <w:sz w:val="16"/>
                <w:szCs w:val="16"/>
                <w:lang w:eastAsia="ro-RO"/>
              </w:rPr>
            </w:pPr>
            <w:r>
              <w:rPr>
                <w:color w:val="000000"/>
                <w:sz w:val="18"/>
                <w:szCs w:val="18"/>
              </w:rPr>
              <w:t>15,595</w:t>
            </w:r>
          </w:p>
        </w:tc>
        <w:tc>
          <w:tcPr>
            <w:tcW w:w="9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4F14557" w14:textId="77777777" w:rsidR="00ED6F31" w:rsidRDefault="00ED6F31" w:rsidP="001F6F20">
            <w:pPr>
              <w:spacing w:line="276" w:lineRule="auto"/>
              <w:jc w:val="center"/>
              <w:rPr>
                <w:color w:val="000000"/>
                <w:sz w:val="16"/>
                <w:szCs w:val="16"/>
                <w:lang w:eastAsia="ro-RO"/>
              </w:rPr>
            </w:pPr>
            <w:r>
              <w:rPr>
                <w:color w:val="000000"/>
                <w:sz w:val="16"/>
                <w:szCs w:val="16"/>
                <w:lang w:eastAsia="ro-RO"/>
              </w:rPr>
              <w:t>15.124</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6FE0646" w14:textId="77777777" w:rsidR="00ED6F31" w:rsidRDefault="00ED6F31" w:rsidP="001F6F20">
            <w:pPr>
              <w:spacing w:line="276" w:lineRule="auto"/>
              <w:jc w:val="center"/>
              <w:rPr>
                <w:color w:val="000000"/>
                <w:sz w:val="16"/>
                <w:szCs w:val="16"/>
                <w:lang w:eastAsia="ro-RO"/>
              </w:rPr>
            </w:pPr>
            <w:r>
              <w:rPr>
                <w:color w:val="000000"/>
                <w:sz w:val="16"/>
                <w:szCs w:val="16"/>
                <w:lang w:eastAsia="ro-RO"/>
              </w:rPr>
              <w:t>20.813</w:t>
            </w:r>
          </w:p>
        </w:tc>
        <w:tc>
          <w:tcPr>
            <w:tcW w:w="9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3A43AC62" w14:textId="77777777" w:rsidR="00ED6F31" w:rsidRDefault="00ED6F31" w:rsidP="001F6F20">
            <w:pPr>
              <w:spacing w:line="276" w:lineRule="auto"/>
              <w:jc w:val="center"/>
              <w:rPr>
                <w:color w:val="000000"/>
                <w:sz w:val="16"/>
                <w:szCs w:val="16"/>
                <w:lang w:eastAsia="ro-RO"/>
              </w:rPr>
            </w:pPr>
            <w:r>
              <w:rPr>
                <w:color w:val="000000"/>
                <w:sz w:val="16"/>
                <w:szCs w:val="16"/>
                <w:lang w:eastAsia="ro-RO"/>
              </w:rPr>
              <w:t>24.809</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138F63B" w14:textId="77777777" w:rsidR="00ED6F31" w:rsidRDefault="00ED6F31" w:rsidP="001F6F20">
            <w:pPr>
              <w:spacing w:line="276" w:lineRule="auto"/>
              <w:jc w:val="center"/>
              <w:rPr>
                <w:color w:val="000000"/>
                <w:sz w:val="16"/>
                <w:szCs w:val="16"/>
                <w:lang w:eastAsia="ro-RO"/>
              </w:rPr>
            </w:pPr>
            <w:r>
              <w:rPr>
                <w:color w:val="000000"/>
                <w:sz w:val="16"/>
                <w:szCs w:val="16"/>
                <w:lang w:eastAsia="ro-RO"/>
              </w:rPr>
              <w:t>15.540</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14B0BFB" w14:textId="77777777" w:rsidR="00ED6F31" w:rsidRDefault="00ED6F31" w:rsidP="001F6F20">
            <w:pPr>
              <w:spacing w:line="276" w:lineRule="auto"/>
              <w:jc w:val="center"/>
              <w:rPr>
                <w:color w:val="000000"/>
                <w:sz w:val="16"/>
                <w:szCs w:val="16"/>
                <w:lang w:eastAsia="ro-RO"/>
              </w:rPr>
            </w:pPr>
            <w:r>
              <w:rPr>
                <w:color w:val="000000"/>
                <w:sz w:val="16"/>
                <w:szCs w:val="16"/>
                <w:lang w:eastAsia="ro-RO"/>
              </w:rPr>
              <w:t>16.051</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71747CC" w14:textId="77777777" w:rsidR="00ED6F31" w:rsidRDefault="00ED6F31" w:rsidP="001F6F20">
            <w:pPr>
              <w:spacing w:line="276" w:lineRule="auto"/>
              <w:jc w:val="center"/>
              <w:rPr>
                <w:color w:val="000000"/>
                <w:sz w:val="16"/>
                <w:szCs w:val="16"/>
                <w:lang w:eastAsia="ro-RO"/>
              </w:rPr>
            </w:pPr>
            <w:r>
              <w:rPr>
                <w:color w:val="000000"/>
                <w:sz w:val="16"/>
                <w:szCs w:val="16"/>
                <w:lang w:eastAsia="ro-RO"/>
              </w:rPr>
              <w:t>15,662</w:t>
            </w:r>
          </w:p>
        </w:tc>
        <w:tc>
          <w:tcPr>
            <w:tcW w:w="1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32A05A6" w14:textId="77777777" w:rsidR="00ED6F31" w:rsidRDefault="00ED6F31" w:rsidP="001F6F20">
            <w:pPr>
              <w:spacing w:line="276" w:lineRule="auto"/>
              <w:jc w:val="center"/>
              <w:rPr>
                <w:color w:val="000000"/>
                <w:sz w:val="16"/>
                <w:szCs w:val="16"/>
                <w:lang w:eastAsia="ro-RO"/>
              </w:rPr>
            </w:pPr>
            <w:r>
              <w:rPr>
                <w:color w:val="000000"/>
                <w:sz w:val="16"/>
                <w:szCs w:val="16"/>
                <w:lang w:eastAsia="ro-RO"/>
              </w:rPr>
              <w:t>11,281</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E276F0C" w14:textId="77777777" w:rsidR="00ED6F31" w:rsidRDefault="00ED6F31" w:rsidP="001F6F20">
            <w:pPr>
              <w:spacing w:line="276" w:lineRule="auto"/>
              <w:jc w:val="center"/>
              <w:rPr>
                <w:color w:val="000000"/>
                <w:sz w:val="16"/>
                <w:szCs w:val="16"/>
                <w:lang w:eastAsia="ro-RO"/>
              </w:rPr>
            </w:pPr>
            <w:r>
              <w:rPr>
                <w:color w:val="000000"/>
                <w:sz w:val="18"/>
                <w:szCs w:val="18"/>
              </w:rPr>
              <w:t>0</w:t>
            </w:r>
          </w:p>
        </w:tc>
        <w:tc>
          <w:tcPr>
            <w:tcW w:w="10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9DBEC9C" w14:textId="77777777" w:rsidR="00ED6F31" w:rsidRDefault="00ED6F31" w:rsidP="001F6F20">
            <w:pPr>
              <w:spacing w:line="276" w:lineRule="auto"/>
              <w:jc w:val="center"/>
              <w:rPr>
                <w:color w:val="000000"/>
                <w:sz w:val="16"/>
                <w:szCs w:val="16"/>
                <w:lang w:eastAsia="ro-RO"/>
              </w:rPr>
            </w:pPr>
            <w:r>
              <w:rPr>
                <w:color w:val="000000"/>
                <w:sz w:val="18"/>
                <w:szCs w:val="18"/>
              </w:rPr>
              <w:t>0</w:t>
            </w:r>
          </w:p>
        </w:tc>
        <w:tc>
          <w:tcPr>
            <w:tcW w:w="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51100ED" w14:textId="77777777" w:rsidR="00ED6F31" w:rsidRDefault="00ED6F31" w:rsidP="001F6F20">
            <w:pPr>
              <w:spacing w:line="276" w:lineRule="auto"/>
              <w:jc w:val="center"/>
              <w:rPr>
                <w:color w:val="000000"/>
                <w:sz w:val="16"/>
                <w:szCs w:val="16"/>
                <w:lang w:eastAsia="ro-RO"/>
              </w:rPr>
            </w:pPr>
            <w:r>
              <w:rPr>
                <w:color w:val="000000"/>
                <w:sz w:val="16"/>
                <w:szCs w:val="16"/>
                <w:lang w:eastAsia="ro-RO"/>
              </w:rPr>
              <w:t>0</w:t>
            </w:r>
          </w:p>
        </w:tc>
      </w:tr>
    </w:tbl>
    <w:p w14:paraId="3BA0B7EE" w14:textId="77777777" w:rsidR="004D22CC" w:rsidRPr="00C81350" w:rsidRDefault="004D22CC" w:rsidP="004D22CC">
      <w:pPr>
        <w:spacing w:line="276" w:lineRule="auto"/>
        <w:rPr>
          <w:rFonts w:eastAsia="Times New Roman"/>
          <w:b/>
          <w:highlight w:val="yellow"/>
          <w:u w:val="single"/>
        </w:rPr>
      </w:pPr>
    </w:p>
    <w:p w14:paraId="1FBCFFFA" w14:textId="77777777" w:rsidR="004D22CC" w:rsidRDefault="004D22CC" w:rsidP="004D22CC">
      <w:pPr>
        <w:rPr>
          <w:rFonts w:eastAsia="Times New Roman"/>
          <w:highlight w:val="yellow"/>
        </w:rPr>
      </w:pPr>
    </w:p>
    <w:p w14:paraId="12D65E79" w14:textId="77777777" w:rsidR="00ED6F31" w:rsidRPr="00C81350" w:rsidRDefault="00ED6F31" w:rsidP="004D22CC">
      <w:pPr>
        <w:rPr>
          <w:rFonts w:eastAsia="Times New Roman"/>
          <w:highlight w:val="yellow"/>
        </w:rPr>
      </w:pPr>
    </w:p>
    <w:tbl>
      <w:tblPr>
        <w:tblpPr w:leftFromText="180" w:rightFromText="180" w:bottomFromText="155" w:vertAnchor="text" w:tblpX="-110"/>
        <w:tblW w:w="10270" w:type="dxa"/>
        <w:tblCellMar>
          <w:left w:w="0" w:type="dxa"/>
          <w:right w:w="0" w:type="dxa"/>
        </w:tblCellMar>
        <w:tblLook w:val="04A0" w:firstRow="1" w:lastRow="0" w:firstColumn="1" w:lastColumn="0" w:noHBand="0" w:noVBand="1"/>
      </w:tblPr>
      <w:tblGrid>
        <w:gridCol w:w="1204"/>
        <w:gridCol w:w="767"/>
        <w:gridCol w:w="704"/>
        <w:gridCol w:w="838"/>
        <w:gridCol w:w="838"/>
        <w:gridCol w:w="788"/>
        <w:gridCol w:w="787"/>
        <w:gridCol w:w="786"/>
        <w:gridCol w:w="785"/>
        <w:gridCol w:w="700"/>
        <w:gridCol w:w="767"/>
        <w:gridCol w:w="1306"/>
      </w:tblGrid>
      <w:tr w:rsidR="00ED6F31" w:rsidRPr="00182DA5" w14:paraId="571A30F2" w14:textId="77777777" w:rsidTr="001F6F20">
        <w:trPr>
          <w:trHeight w:val="700"/>
        </w:trPr>
        <w:tc>
          <w:tcPr>
            <w:tcW w:w="10270" w:type="dxa"/>
            <w:gridSpan w:val="12"/>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tcPr>
          <w:p w14:paraId="23E11E38" w14:textId="77777777" w:rsidR="00ED6F31" w:rsidRPr="002517FB" w:rsidRDefault="00ED6F31" w:rsidP="001F6F20">
            <w:pPr>
              <w:spacing w:line="276" w:lineRule="auto"/>
              <w:jc w:val="center"/>
              <w:rPr>
                <w:rFonts w:ascii="Arial" w:hAnsi="Arial" w:cs="Arial"/>
                <w:b/>
                <w:bCs/>
                <w:color w:val="000000" w:themeColor="text1"/>
                <w:sz w:val="20"/>
                <w:szCs w:val="20"/>
              </w:rPr>
            </w:pPr>
            <w:r w:rsidRPr="002517FB">
              <w:rPr>
                <w:rFonts w:ascii="Arial" w:hAnsi="Arial" w:cs="Arial"/>
                <w:b/>
                <w:bCs/>
                <w:color w:val="000000" w:themeColor="text1"/>
                <w:sz w:val="20"/>
                <w:szCs w:val="20"/>
              </w:rPr>
              <w:lastRenderedPageBreak/>
              <w:t>Total număr de mișcări pe aeroporturile din România</w:t>
            </w:r>
          </w:p>
          <w:p w14:paraId="0E511187" w14:textId="77777777" w:rsidR="00ED6F31" w:rsidRPr="00FA54E2" w:rsidRDefault="00ED6F31" w:rsidP="001F6F20">
            <w:pPr>
              <w:spacing w:line="276" w:lineRule="auto"/>
              <w:jc w:val="center"/>
              <w:rPr>
                <w:rFonts w:ascii="Arial" w:hAnsi="Arial" w:cs="Arial"/>
                <w:b/>
                <w:bCs/>
                <w:color w:val="000000" w:themeColor="text1"/>
              </w:rPr>
            </w:pPr>
            <w:r w:rsidRPr="002517FB">
              <w:rPr>
                <w:rFonts w:ascii="Arial" w:hAnsi="Arial" w:cs="Arial"/>
                <w:b/>
                <w:bCs/>
                <w:color w:val="000000" w:themeColor="text1"/>
              </w:rPr>
              <w:t xml:space="preserve">TOTAL CURSE </w:t>
            </w:r>
            <w:r>
              <w:rPr>
                <w:rFonts w:ascii="Arial" w:hAnsi="Arial" w:cs="Arial"/>
                <w:b/>
                <w:bCs/>
                <w:color w:val="000000" w:themeColor="text1"/>
              </w:rPr>
              <w:t>COMERCIALE + TOTAL ALTE MIŞCĂRI</w:t>
            </w:r>
          </w:p>
        </w:tc>
      </w:tr>
      <w:tr w:rsidR="00ED6F31" w14:paraId="4D37490E" w14:textId="77777777" w:rsidTr="001F6F20">
        <w:trPr>
          <w:trHeight w:val="350"/>
        </w:trPr>
        <w:tc>
          <w:tcPr>
            <w:tcW w:w="1204"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22D4AA01" w14:textId="77777777" w:rsidR="00ED6F31" w:rsidRPr="00497858" w:rsidRDefault="00ED6F31" w:rsidP="001F6F20">
            <w:pPr>
              <w:spacing w:line="276" w:lineRule="auto"/>
              <w:jc w:val="center"/>
              <w:rPr>
                <w:b/>
                <w:bCs/>
                <w:sz w:val="16"/>
                <w:szCs w:val="16"/>
                <w:lang w:eastAsia="ro-RO"/>
              </w:rPr>
            </w:pPr>
            <w:r w:rsidRPr="00497858">
              <w:rPr>
                <w:b/>
                <w:bCs/>
                <w:sz w:val="16"/>
                <w:szCs w:val="16"/>
                <w:lang w:eastAsia="ro-RO"/>
              </w:rPr>
              <w:t>Aeroport</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38AA607" w14:textId="77777777" w:rsidR="00ED6F31" w:rsidRPr="00497858" w:rsidRDefault="00ED6F31" w:rsidP="001F6F20">
            <w:pPr>
              <w:spacing w:line="276" w:lineRule="auto"/>
              <w:jc w:val="center"/>
              <w:rPr>
                <w:b/>
                <w:bCs/>
                <w:sz w:val="16"/>
                <w:szCs w:val="16"/>
                <w:lang w:eastAsia="ro-RO"/>
              </w:rPr>
            </w:pPr>
            <w:r w:rsidRPr="00497858">
              <w:rPr>
                <w:b/>
                <w:bCs/>
                <w:sz w:val="16"/>
                <w:szCs w:val="16"/>
                <w:lang w:eastAsia="ro-RO"/>
              </w:rPr>
              <w:t>2012</w:t>
            </w:r>
          </w:p>
        </w:tc>
        <w:tc>
          <w:tcPr>
            <w:tcW w:w="7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9104731" w14:textId="77777777" w:rsidR="00ED6F31" w:rsidRPr="00497858" w:rsidRDefault="00ED6F31" w:rsidP="001F6F20">
            <w:pPr>
              <w:spacing w:line="276" w:lineRule="auto"/>
              <w:jc w:val="center"/>
              <w:rPr>
                <w:b/>
                <w:bCs/>
                <w:sz w:val="16"/>
                <w:szCs w:val="16"/>
                <w:lang w:eastAsia="ro-RO"/>
              </w:rPr>
            </w:pPr>
            <w:r w:rsidRPr="00497858">
              <w:rPr>
                <w:b/>
                <w:bCs/>
                <w:sz w:val="16"/>
                <w:szCs w:val="16"/>
                <w:lang w:eastAsia="ro-RO"/>
              </w:rPr>
              <w:t>2013</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5087E4D0" w14:textId="77777777" w:rsidR="00ED6F31" w:rsidRPr="00497858" w:rsidRDefault="00ED6F31" w:rsidP="001F6F20">
            <w:pPr>
              <w:spacing w:line="276" w:lineRule="auto"/>
              <w:jc w:val="center"/>
              <w:rPr>
                <w:b/>
                <w:bCs/>
                <w:sz w:val="16"/>
                <w:szCs w:val="16"/>
                <w:lang w:eastAsia="ro-RO"/>
              </w:rPr>
            </w:pPr>
            <w:r w:rsidRPr="00497858">
              <w:rPr>
                <w:b/>
                <w:bCs/>
                <w:sz w:val="16"/>
                <w:szCs w:val="16"/>
                <w:lang w:eastAsia="ro-RO"/>
              </w:rPr>
              <w:t>2014</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0861DA61" w14:textId="77777777" w:rsidR="00ED6F31" w:rsidRPr="00497858" w:rsidRDefault="00ED6F31" w:rsidP="001F6F20">
            <w:pPr>
              <w:spacing w:line="276" w:lineRule="auto"/>
              <w:jc w:val="center"/>
              <w:rPr>
                <w:b/>
                <w:bCs/>
                <w:sz w:val="16"/>
                <w:szCs w:val="16"/>
                <w:lang w:eastAsia="ro-RO"/>
              </w:rPr>
            </w:pPr>
            <w:r w:rsidRPr="00497858">
              <w:rPr>
                <w:b/>
                <w:bCs/>
                <w:sz w:val="16"/>
                <w:szCs w:val="16"/>
                <w:lang w:eastAsia="ro-RO"/>
              </w:rPr>
              <w:t>2015</w:t>
            </w:r>
          </w:p>
        </w:tc>
        <w:tc>
          <w:tcPr>
            <w:tcW w:w="7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D037469" w14:textId="77777777" w:rsidR="00ED6F31" w:rsidRPr="00497858" w:rsidRDefault="00ED6F31" w:rsidP="001F6F20">
            <w:pPr>
              <w:spacing w:line="276" w:lineRule="auto"/>
              <w:jc w:val="center"/>
              <w:rPr>
                <w:b/>
                <w:bCs/>
                <w:sz w:val="16"/>
                <w:szCs w:val="16"/>
                <w:lang w:eastAsia="ro-RO"/>
              </w:rPr>
            </w:pPr>
            <w:r w:rsidRPr="00497858">
              <w:rPr>
                <w:b/>
                <w:bCs/>
                <w:sz w:val="16"/>
                <w:szCs w:val="16"/>
                <w:lang w:eastAsia="ro-RO"/>
              </w:rPr>
              <w:t>2016</w:t>
            </w:r>
          </w:p>
        </w:tc>
        <w:tc>
          <w:tcPr>
            <w:tcW w:w="7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895AA52" w14:textId="77777777" w:rsidR="00ED6F31" w:rsidRPr="00497858" w:rsidRDefault="00ED6F31" w:rsidP="001F6F20">
            <w:pPr>
              <w:spacing w:line="276" w:lineRule="auto"/>
              <w:jc w:val="center"/>
              <w:rPr>
                <w:b/>
                <w:bCs/>
                <w:sz w:val="16"/>
                <w:szCs w:val="16"/>
                <w:lang w:eastAsia="ro-RO"/>
              </w:rPr>
            </w:pPr>
            <w:r w:rsidRPr="00497858">
              <w:rPr>
                <w:b/>
                <w:bCs/>
                <w:sz w:val="16"/>
                <w:szCs w:val="16"/>
                <w:lang w:eastAsia="ro-RO"/>
              </w:rPr>
              <w:t>2017</w:t>
            </w:r>
          </w:p>
        </w:tc>
        <w:tc>
          <w:tcPr>
            <w:tcW w:w="7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0B40540" w14:textId="77777777" w:rsidR="00ED6F31" w:rsidRPr="00497858" w:rsidRDefault="00ED6F31" w:rsidP="001F6F20">
            <w:pPr>
              <w:spacing w:line="276" w:lineRule="auto"/>
              <w:jc w:val="center"/>
              <w:rPr>
                <w:b/>
                <w:bCs/>
                <w:sz w:val="16"/>
                <w:szCs w:val="16"/>
                <w:lang w:eastAsia="ro-RO"/>
              </w:rPr>
            </w:pPr>
            <w:r w:rsidRPr="00497858">
              <w:rPr>
                <w:b/>
                <w:bCs/>
                <w:sz w:val="16"/>
                <w:szCs w:val="16"/>
                <w:lang w:eastAsia="ro-RO"/>
              </w:rPr>
              <w:t>2018</w:t>
            </w:r>
          </w:p>
        </w:tc>
        <w:tc>
          <w:tcPr>
            <w:tcW w:w="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53A2CA9" w14:textId="77777777" w:rsidR="00ED6F31" w:rsidRPr="00497858" w:rsidRDefault="00ED6F31" w:rsidP="001F6F20">
            <w:pPr>
              <w:spacing w:line="276" w:lineRule="auto"/>
              <w:jc w:val="center"/>
              <w:rPr>
                <w:b/>
                <w:bCs/>
                <w:sz w:val="16"/>
                <w:szCs w:val="16"/>
                <w:lang w:eastAsia="ro-RO"/>
              </w:rPr>
            </w:pPr>
            <w:r w:rsidRPr="00497858">
              <w:rPr>
                <w:b/>
                <w:bCs/>
                <w:sz w:val="16"/>
                <w:szCs w:val="16"/>
                <w:lang w:eastAsia="ro-RO"/>
              </w:rPr>
              <w:t>2019</w:t>
            </w:r>
          </w:p>
        </w:tc>
        <w:tc>
          <w:tcPr>
            <w:tcW w:w="70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3D02304" w14:textId="77777777" w:rsidR="00ED6F31" w:rsidRPr="00497858" w:rsidRDefault="00ED6F31" w:rsidP="001F6F20">
            <w:pPr>
              <w:spacing w:line="276" w:lineRule="auto"/>
              <w:jc w:val="center"/>
              <w:rPr>
                <w:b/>
                <w:bCs/>
                <w:sz w:val="16"/>
                <w:szCs w:val="16"/>
                <w:lang w:eastAsia="ro-RO"/>
              </w:rPr>
            </w:pPr>
            <w:r w:rsidRPr="00497858">
              <w:rPr>
                <w:b/>
                <w:bCs/>
                <w:sz w:val="16"/>
                <w:szCs w:val="16"/>
                <w:lang w:eastAsia="ro-RO"/>
              </w:rPr>
              <w:t>2020</w:t>
            </w:r>
          </w:p>
          <w:p w14:paraId="32DC1F34" w14:textId="77777777" w:rsidR="00ED6F31" w:rsidRPr="00497858" w:rsidRDefault="00ED6F31" w:rsidP="001F6F20">
            <w:pPr>
              <w:spacing w:line="276" w:lineRule="auto"/>
              <w:jc w:val="center"/>
              <w:rPr>
                <w:b/>
                <w:bCs/>
                <w:sz w:val="16"/>
                <w:szCs w:val="16"/>
                <w:lang w:eastAsia="ro-RO"/>
              </w:rPr>
            </w:pP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1A5E40F" w14:textId="77777777" w:rsidR="00ED6F31" w:rsidRPr="00497858" w:rsidRDefault="00ED6F31" w:rsidP="001F6F20">
            <w:pPr>
              <w:spacing w:line="276" w:lineRule="auto"/>
              <w:jc w:val="center"/>
              <w:rPr>
                <w:b/>
                <w:bCs/>
                <w:sz w:val="16"/>
                <w:szCs w:val="16"/>
                <w:lang w:eastAsia="ro-RO"/>
              </w:rPr>
            </w:pPr>
            <w:r w:rsidRPr="00497858">
              <w:rPr>
                <w:b/>
                <w:bCs/>
                <w:sz w:val="16"/>
                <w:szCs w:val="16"/>
                <w:lang w:eastAsia="ro-RO"/>
              </w:rPr>
              <w:t>2021</w:t>
            </w:r>
          </w:p>
        </w:tc>
        <w:tc>
          <w:tcPr>
            <w:tcW w:w="13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42AE8F2" w14:textId="77777777" w:rsidR="00ED6F31" w:rsidRPr="00497858" w:rsidRDefault="00ED6F31" w:rsidP="001F6F20">
            <w:pPr>
              <w:spacing w:line="276" w:lineRule="auto"/>
              <w:jc w:val="center"/>
              <w:rPr>
                <w:b/>
                <w:bCs/>
                <w:sz w:val="16"/>
                <w:szCs w:val="16"/>
                <w:lang w:eastAsia="ro-RO"/>
              </w:rPr>
            </w:pPr>
            <w:r w:rsidRPr="00497858">
              <w:rPr>
                <w:b/>
                <w:bCs/>
                <w:sz w:val="16"/>
                <w:szCs w:val="16"/>
                <w:lang w:eastAsia="ro-RO"/>
              </w:rPr>
              <w:t>2022</w:t>
            </w:r>
          </w:p>
        </w:tc>
      </w:tr>
      <w:tr w:rsidR="00ED6F31" w14:paraId="43E6C270" w14:textId="77777777" w:rsidTr="001F6F20">
        <w:trPr>
          <w:trHeight w:val="264"/>
        </w:trPr>
        <w:tc>
          <w:tcPr>
            <w:tcW w:w="1204"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5CFA8051"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Otopeni</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119824A"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86,627</w:t>
            </w:r>
          </w:p>
        </w:tc>
        <w:tc>
          <w:tcPr>
            <w:tcW w:w="7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AA802B6" w14:textId="77777777" w:rsidR="00ED6F31" w:rsidRDefault="00ED6F31" w:rsidP="001F6F20">
            <w:pPr>
              <w:spacing w:line="276" w:lineRule="auto"/>
              <w:jc w:val="center"/>
              <w:rPr>
                <w:color w:val="000000"/>
                <w:sz w:val="16"/>
                <w:szCs w:val="16"/>
                <w:lang w:eastAsia="ro-RO"/>
              </w:rPr>
            </w:pPr>
            <w:r>
              <w:rPr>
                <w:color w:val="000000"/>
                <w:sz w:val="16"/>
                <w:szCs w:val="16"/>
                <w:lang w:eastAsia="ro-RO"/>
              </w:rPr>
              <w:t>86,730</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3A7CD1F1" w14:textId="77777777" w:rsidR="00ED6F31" w:rsidRDefault="00ED6F31" w:rsidP="001F6F20">
            <w:pPr>
              <w:spacing w:line="276" w:lineRule="auto"/>
              <w:jc w:val="center"/>
              <w:rPr>
                <w:color w:val="000000"/>
                <w:sz w:val="16"/>
                <w:szCs w:val="16"/>
                <w:lang w:eastAsia="ro-RO"/>
              </w:rPr>
            </w:pPr>
            <w:r>
              <w:rPr>
                <w:color w:val="000000"/>
                <w:sz w:val="16"/>
                <w:szCs w:val="16"/>
                <w:lang w:eastAsia="ro-RO"/>
              </w:rPr>
              <w:t>91,788</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18ECB83" w14:textId="77777777" w:rsidR="00ED6F31" w:rsidRDefault="00ED6F31" w:rsidP="001F6F20">
            <w:pPr>
              <w:spacing w:line="276" w:lineRule="auto"/>
              <w:jc w:val="center"/>
              <w:rPr>
                <w:color w:val="000000"/>
                <w:sz w:val="16"/>
                <w:szCs w:val="16"/>
                <w:lang w:eastAsia="ro-RO"/>
              </w:rPr>
            </w:pPr>
            <w:r>
              <w:rPr>
                <w:color w:val="000000"/>
                <w:sz w:val="16"/>
                <w:szCs w:val="16"/>
                <w:lang w:eastAsia="ro-RO"/>
              </w:rPr>
              <w:t>97,218</w:t>
            </w:r>
          </w:p>
        </w:tc>
        <w:tc>
          <w:tcPr>
            <w:tcW w:w="7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E224CF0" w14:textId="77777777" w:rsidR="00ED6F31" w:rsidRDefault="00ED6F31" w:rsidP="001F6F20">
            <w:pPr>
              <w:spacing w:line="276" w:lineRule="auto"/>
              <w:jc w:val="center"/>
              <w:rPr>
                <w:color w:val="000000"/>
                <w:sz w:val="16"/>
                <w:szCs w:val="16"/>
                <w:lang w:eastAsia="ro-RO"/>
              </w:rPr>
            </w:pPr>
            <w:r>
              <w:rPr>
                <w:color w:val="000000"/>
                <w:sz w:val="16"/>
                <w:szCs w:val="16"/>
                <w:lang w:eastAsia="ro-RO"/>
              </w:rPr>
              <w:t>108,285</w:t>
            </w:r>
          </w:p>
        </w:tc>
        <w:tc>
          <w:tcPr>
            <w:tcW w:w="7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4EE5FB0" w14:textId="77777777" w:rsidR="00ED6F31" w:rsidRDefault="00ED6F31" w:rsidP="001F6F20">
            <w:pPr>
              <w:spacing w:line="276" w:lineRule="auto"/>
              <w:jc w:val="center"/>
              <w:rPr>
                <w:color w:val="000000"/>
                <w:sz w:val="16"/>
                <w:szCs w:val="16"/>
                <w:lang w:eastAsia="ro-RO"/>
              </w:rPr>
            </w:pPr>
            <w:r>
              <w:rPr>
                <w:color w:val="000000"/>
                <w:sz w:val="16"/>
                <w:szCs w:val="16"/>
                <w:lang w:eastAsia="ro-RO"/>
              </w:rPr>
              <w:t>116,718</w:t>
            </w:r>
          </w:p>
        </w:tc>
        <w:tc>
          <w:tcPr>
            <w:tcW w:w="7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7D9CE3D" w14:textId="77777777" w:rsidR="00ED6F31" w:rsidRDefault="00ED6F31" w:rsidP="001F6F20">
            <w:pPr>
              <w:spacing w:line="276" w:lineRule="auto"/>
              <w:jc w:val="center"/>
              <w:rPr>
                <w:color w:val="000000"/>
                <w:sz w:val="16"/>
                <w:szCs w:val="16"/>
                <w:lang w:eastAsia="ro-RO"/>
              </w:rPr>
            </w:pPr>
            <w:r>
              <w:rPr>
                <w:color w:val="000000"/>
                <w:sz w:val="16"/>
                <w:szCs w:val="16"/>
                <w:lang w:eastAsia="ro-RO"/>
              </w:rPr>
              <w:t>122,966</w:t>
            </w:r>
          </w:p>
        </w:tc>
        <w:tc>
          <w:tcPr>
            <w:tcW w:w="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9C9B1D5" w14:textId="77777777" w:rsidR="00ED6F31" w:rsidRDefault="00ED6F31" w:rsidP="001F6F20">
            <w:pPr>
              <w:spacing w:line="276" w:lineRule="auto"/>
              <w:jc w:val="center"/>
              <w:rPr>
                <w:color w:val="000000"/>
                <w:sz w:val="16"/>
                <w:szCs w:val="16"/>
                <w:lang w:eastAsia="ro-RO"/>
              </w:rPr>
            </w:pPr>
            <w:r>
              <w:rPr>
                <w:color w:val="000000"/>
                <w:sz w:val="16"/>
                <w:szCs w:val="16"/>
                <w:lang w:eastAsia="ro-RO"/>
              </w:rPr>
              <w:t>123,407</w:t>
            </w:r>
          </w:p>
        </w:tc>
        <w:tc>
          <w:tcPr>
            <w:tcW w:w="7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9B810A5" w14:textId="77777777" w:rsidR="00ED6F31" w:rsidRDefault="00ED6F31" w:rsidP="001F6F20">
            <w:pPr>
              <w:spacing w:line="276" w:lineRule="auto"/>
              <w:jc w:val="center"/>
              <w:rPr>
                <w:color w:val="000000"/>
                <w:sz w:val="16"/>
                <w:szCs w:val="16"/>
                <w:lang w:eastAsia="ro-RO"/>
              </w:rPr>
            </w:pPr>
            <w:r>
              <w:rPr>
                <w:color w:val="000000"/>
                <w:sz w:val="16"/>
                <w:szCs w:val="16"/>
                <w:lang w:eastAsia="ro-RO"/>
              </w:rPr>
              <w:t>52,287</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56362BC"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72,190</w:t>
            </w:r>
          </w:p>
        </w:tc>
        <w:tc>
          <w:tcPr>
            <w:tcW w:w="13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0CF8323" w14:textId="77777777" w:rsidR="00ED6F31" w:rsidRDefault="00ED6F31" w:rsidP="001F6F20">
            <w:pPr>
              <w:spacing w:line="276" w:lineRule="auto"/>
              <w:jc w:val="center"/>
              <w:rPr>
                <w:color w:val="000000"/>
                <w:sz w:val="16"/>
                <w:szCs w:val="16"/>
                <w:lang w:eastAsia="ro-RO"/>
              </w:rPr>
            </w:pPr>
            <w:r>
              <w:rPr>
                <w:color w:val="000000"/>
                <w:sz w:val="16"/>
                <w:szCs w:val="16"/>
                <w:lang w:eastAsia="ro-RO"/>
              </w:rPr>
              <w:t>102,135</w:t>
            </w:r>
          </w:p>
        </w:tc>
      </w:tr>
      <w:tr w:rsidR="00ED6F31" w14:paraId="02A37DC4" w14:textId="77777777" w:rsidTr="001F6F20">
        <w:trPr>
          <w:trHeight w:val="264"/>
        </w:trPr>
        <w:tc>
          <w:tcPr>
            <w:tcW w:w="1204"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06BE0BAC"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Baneasa</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3D275D0"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10,893</w:t>
            </w:r>
          </w:p>
        </w:tc>
        <w:tc>
          <w:tcPr>
            <w:tcW w:w="7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BFE8C78" w14:textId="77777777" w:rsidR="00ED6F31" w:rsidRDefault="00ED6F31" w:rsidP="001F6F20">
            <w:pPr>
              <w:spacing w:line="276" w:lineRule="auto"/>
              <w:jc w:val="center"/>
              <w:rPr>
                <w:color w:val="000000"/>
                <w:sz w:val="16"/>
                <w:szCs w:val="16"/>
                <w:lang w:eastAsia="ro-RO"/>
              </w:rPr>
            </w:pPr>
            <w:r>
              <w:rPr>
                <w:color w:val="000000"/>
                <w:sz w:val="16"/>
                <w:szCs w:val="16"/>
                <w:lang w:eastAsia="ro-RO"/>
              </w:rPr>
              <w:t>9,254</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F5FC49D" w14:textId="77777777" w:rsidR="00ED6F31" w:rsidRDefault="00ED6F31" w:rsidP="001F6F20">
            <w:pPr>
              <w:spacing w:line="276" w:lineRule="auto"/>
              <w:jc w:val="center"/>
              <w:rPr>
                <w:color w:val="000000"/>
                <w:sz w:val="16"/>
                <w:szCs w:val="16"/>
                <w:lang w:eastAsia="ro-RO"/>
              </w:rPr>
            </w:pPr>
            <w:r>
              <w:rPr>
                <w:color w:val="000000"/>
                <w:sz w:val="16"/>
                <w:szCs w:val="16"/>
                <w:lang w:eastAsia="ro-RO"/>
              </w:rPr>
              <w:t>10,260</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48069FF7" w14:textId="77777777" w:rsidR="00ED6F31" w:rsidRDefault="00ED6F31" w:rsidP="001F6F20">
            <w:pPr>
              <w:spacing w:line="276" w:lineRule="auto"/>
              <w:jc w:val="center"/>
              <w:rPr>
                <w:color w:val="000000"/>
                <w:sz w:val="16"/>
                <w:szCs w:val="16"/>
                <w:lang w:eastAsia="ro-RO"/>
              </w:rPr>
            </w:pPr>
            <w:r>
              <w:rPr>
                <w:color w:val="000000"/>
                <w:sz w:val="16"/>
                <w:szCs w:val="16"/>
                <w:lang w:eastAsia="ro-RO"/>
              </w:rPr>
              <w:t>11,348</w:t>
            </w:r>
          </w:p>
        </w:tc>
        <w:tc>
          <w:tcPr>
            <w:tcW w:w="7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13393FB" w14:textId="77777777" w:rsidR="00ED6F31" w:rsidRDefault="00ED6F31" w:rsidP="001F6F20">
            <w:pPr>
              <w:spacing w:line="276" w:lineRule="auto"/>
              <w:jc w:val="center"/>
              <w:rPr>
                <w:color w:val="000000"/>
                <w:sz w:val="16"/>
                <w:szCs w:val="16"/>
                <w:lang w:eastAsia="ro-RO"/>
              </w:rPr>
            </w:pPr>
            <w:r>
              <w:rPr>
                <w:color w:val="000000"/>
                <w:sz w:val="16"/>
                <w:szCs w:val="16"/>
                <w:lang w:eastAsia="ro-RO"/>
              </w:rPr>
              <w:t>12,448</w:t>
            </w:r>
          </w:p>
        </w:tc>
        <w:tc>
          <w:tcPr>
            <w:tcW w:w="7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2C0E86F" w14:textId="77777777" w:rsidR="00ED6F31" w:rsidRDefault="00ED6F31" w:rsidP="001F6F20">
            <w:pPr>
              <w:spacing w:line="276" w:lineRule="auto"/>
              <w:jc w:val="center"/>
              <w:rPr>
                <w:color w:val="000000"/>
                <w:sz w:val="16"/>
                <w:szCs w:val="16"/>
                <w:lang w:eastAsia="ro-RO"/>
              </w:rPr>
            </w:pPr>
            <w:r>
              <w:rPr>
                <w:color w:val="000000"/>
                <w:sz w:val="16"/>
                <w:szCs w:val="16"/>
                <w:lang w:eastAsia="ro-RO"/>
              </w:rPr>
              <w:t>13,196</w:t>
            </w:r>
          </w:p>
        </w:tc>
        <w:tc>
          <w:tcPr>
            <w:tcW w:w="7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DA1EBDF" w14:textId="77777777" w:rsidR="00ED6F31" w:rsidRDefault="00ED6F31" w:rsidP="001F6F20">
            <w:pPr>
              <w:spacing w:line="276" w:lineRule="auto"/>
              <w:jc w:val="center"/>
              <w:rPr>
                <w:color w:val="000000"/>
                <w:sz w:val="16"/>
                <w:szCs w:val="16"/>
                <w:lang w:eastAsia="ro-RO"/>
              </w:rPr>
            </w:pPr>
            <w:r>
              <w:rPr>
                <w:color w:val="000000"/>
                <w:sz w:val="16"/>
                <w:szCs w:val="16"/>
                <w:lang w:eastAsia="ro-RO"/>
              </w:rPr>
              <w:t>41,818</w:t>
            </w:r>
          </w:p>
        </w:tc>
        <w:tc>
          <w:tcPr>
            <w:tcW w:w="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7E2CC75" w14:textId="77777777" w:rsidR="00ED6F31" w:rsidRDefault="00ED6F31" w:rsidP="001F6F20">
            <w:pPr>
              <w:spacing w:line="276" w:lineRule="auto"/>
              <w:jc w:val="center"/>
              <w:rPr>
                <w:color w:val="000000"/>
                <w:sz w:val="16"/>
                <w:szCs w:val="16"/>
                <w:lang w:eastAsia="ro-RO"/>
              </w:rPr>
            </w:pPr>
            <w:r>
              <w:rPr>
                <w:color w:val="000000"/>
                <w:sz w:val="16"/>
                <w:szCs w:val="16"/>
                <w:lang w:eastAsia="ro-RO"/>
              </w:rPr>
              <w:t>21,595</w:t>
            </w:r>
          </w:p>
        </w:tc>
        <w:tc>
          <w:tcPr>
            <w:tcW w:w="7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2CAADD9" w14:textId="77777777" w:rsidR="00ED6F31" w:rsidRDefault="00ED6F31" w:rsidP="001F6F20">
            <w:pPr>
              <w:spacing w:line="276" w:lineRule="auto"/>
              <w:jc w:val="center"/>
              <w:rPr>
                <w:color w:val="000000"/>
                <w:sz w:val="16"/>
                <w:szCs w:val="16"/>
                <w:lang w:eastAsia="ro-RO"/>
              </w:rPr>
            </w:pPr>
            <w:r>
              <w:rPr>
                <w:color w:val="000000"/>
                <w:sz w:val="16"/>
                <w:szCs w:val="16"/>
                <w:lang w:eastAsia="ro-RO"/>
              </w:rPr>
              <w:t>15,408</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47C35B9"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20,187</w:t>
            </w:r>
          </w:p>
        </w:tc>
        <w:tc>
          <w:tcPr>
            <w:tcW w:w="13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C25D684" w14:textId="77777777" w:rsidR="00ED6F31" w:rsidRDefault="00ED6F31" w:rsidP="001F6F20">
            <w:pPr>
              <w:spacing w:line="276" w:lineRule="auto"/>
              <w:jc w:val="center"/>
              <w:rPr>
                <w:color w:val="000000"/>
                <w:sz w:val="16"/>
                <w:szCs w:val="16"/>
                <w:lang w:eastAsia="ro-RO"/>
              </w:rPr>
            </w:pPr>
            <w:r>
              <w:rPr>
                <w:color w:val="000000"/>
                <w:sz w:val="16"/>
                <w:szCs w:val="16"/>
                <w:lang w:eastAsia="ro-RO"/>
              </w:rPr>
              <w:t>18,610</w:t>
            </w:r>
          </w:p>
        </w:tc>
      </w:tr>
      <w:tr w:rsidR="00ED6F31" w14:paraId="3DC6BA35" w14:textId="77777777" w:rsidTr="001F6F20">
        <w:trPr>
          <w:trHeight w:val="328"/>
        </w:trPr>
        <w:tc>
          <w:tcPr>
            <w:tcW w:w="1204"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551C8CC3"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Constanta</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350F666"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3,275</w:t>
            </w:r>
          </w:p>
        </w:tc>
        <w:tc>
          <w:tcPr>
            <w:tcW w:w="7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4098491" w14:textId="77777777" w:rsidR="00ED6F31" w:rsidRDefault="00ED6F31" w:rsidP="001F6F20">
            <w:pPr>
              <w:spacing w:line="276" w:lineRule="auto"/>
              <w:jc w:val="center"/>
              <w:rPr>
                <w:color w:val="000000"/>
                <w:sz w:val="16"/>
                <w:szCs w:val="16"/>
                <w:lang w:eastAsia="ro-RO"/>
              </w:rPr>
            </w:pPr>
            <w:r>
              <w:rPr>
                <w:color w:val="000000"/>
                <w:sz w:val="16"/>
                <w:szCs w:val="16"/>
                <w:lang w:eastAsia="ro-RO"/>
              </w:rPr>
              <w:t>14,190</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4C2F7C87" w14:textId="77777777" w:rsidR="00ED6F31" w:rsidRDefault="00ED6F31" w:rsidP="001F6F20">
            <w:pPr>
              <w:spacing w:line="276" w:lineRule="auto"/>
              <w:jc w:val="center"/>
              <w:rPr>
                <w:color w:val="000000"/>
                <w:sz w:val="16"/>
                <w:szCs w:val="16"/>
                <w:lang w:eastAsia="ro-RO"/>
              </w:rPr>
            </w:pPr>
            <w:r>
              <w:rPr>
                <w:color w:val="000000"/>
                <w:sz w:val="16"/>
                <w:szCs w:val="16"/>
                <w:lang w:eastAsia="ro-RO"/>
              </w:rPr>
              <w:t>10,255</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54C91651" w14:textId="77777777" w:rsidR="00ED6F31" w:rsidRDefault="00ED6F31" w:rsidP="001F6F20">
            <w:pPr>
              <w:spacing w:line="276" w:lineRule="auto"/>
              <w:jc w:val="center"/>
              <w:rPr>
                <w:color w:val="000000"/>
                <w:sz w:val="16"/>
                <w:szCs w:val="16"/>
                <w:lang w:eastAsia="ro-RO"/>
              </w:rPr>
            </w:pPr>
            <w:r>
              <w:rPr>
                <w:color w:val="000000"/>
                <w:sz w:val="16"/>
                <w:szCs w:val="16"/>
                <w:lang w:eastAsia="ro-RO"/>
              </w:rPr>
              <w:t>11,997</w:t>
            </w:r>
          </w:p>
        </w:tc>
        <w:tc>
          <w:tcPr>
            <w:tcW w:w="7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16A0202" w14:textId="77777777" w:rsidR="00ED6F31" w:rsidRDefault="00ED6F31" w:rsidP="001F6F20">
            <w:pPr>
              <w:spacing w:line="276" w:lineRule="auto"/>
              <w:jc w:val="center"/>
              <w:rPr>
                <w:color w:val="000000"/>
                <w:sz w:val="16"/>
                <w:szCs w:val="16"/>
                <w:lang w:eastAsia="ro-RO"/>
              </w:rPr>
            </w:pPr>
            <w:r>
              <w:rPr>
                <w:color w:val="000000"/>
                <w:sz w:val="16"/>
                <w:szCs w:val="16"/>
                <w:lang w:eastAsia="ro-RO"/>
              </w:rPr>
              <w:t>14,158</w:t>
            </w:r>
          </w:p>
        </w:tc>
        <w:tc>
          <w:tcPr>
            <w:tcW w:w="7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ADBE5BD" w14:textId="77777777" w:rsidR="00ED6F31" w:rsidRDefault="00ED6F31" w:rsidP="001F6F20">
            <w:pPr>
              <w:spacing w:line="276" w:lineRule="auto"/>
              <w:jc w:val="center"/>
              <w:rPr>
                <w:color w:val="000000"/>
                <w:sz w:val="16"/>
                <w:szCs w:val="16"/>
                <w:lang w:eastAsia="ro-RO"/>
              </w:rPr>
            </w:pPr>
            <w:r>
              <w:rPr>
                <w:color w:val="000000"/>
                <w:sz w:val="16"/>
                <w:szCs w:val="16"/>
                <w:lang w:eastAsia="ro-RO"/>
              </w:rPr>
              <w:t>17,808</w:t>
            </w:r>
          </w:p>
        </w:tc>
        <w:tc>
          <w:tcPr>
            <w:tcW w:w="7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109436E" w14:textId="77777777" w:rsidR="00ED6F31" w:rsidRDefault="00ED6F31" w:rsidP="001F6F20">
            <w:pPr>
              <w:spacing w:line="276" w:lineRule="auto"/>
              <w:jc w:val="center"/>
              <w:rPr>
                <w:color w:val="000000"/>
                <w:sz w:val="16"/>
                <w:szCs w:val="16"/>
                <w:lang w:eastAsia="ro-RO"/>
              </w:rPr>
            </w:pPr>
            <w:r>
              <w:rPr>
                <w:color w:val="000000"/>
                <w:sz w:val="16"/>
                <w:szCs w:val="16"/>
                <w:lang w:eastAsia="ro-RO"/>
              </w:rPr>
              <w:t>17,224</w:t>
            </w:r>
          </w:p>
        </w:tc>
        <w:tc>
          <w:tcPr>
            <w:tcW w:w="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B6C762D" w14:textId="77777777" w:rsidR="00ED6F31" w:rsidRDefault="00ED6F31" w:rsidP="001F6F20">
            <w:pPr>
              <w:spacing w:line="276" w:lineRule="auto"/>
              <w:jc w:val="center"/>
              <w:rPr>
                <w:color w:val="000000"/>
                <w:sz w:val="16"/>
                <w:szCs w:val="16"/>
                <w:lang w:eastAsia="ro-RO"/>
              </w:rPr>
            </w:pPr>
            <w:r>
              <w:rPr>
                <w:color w:val="000000"/>
                <w:sz w:val="16"/>
                <w:szCs w:val="16"/>
                <w:lang w:eastAsia="ro-RO"/>
              </w:rPr>
              <w:t>17,476</w:t>
            </w:r>
          </w:p>
        </w:tc>
        <w:tc>
          <w:tcPr>
            <w:tcW w:w="7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AFE846C" w14:textId="77777777" w:rsidR="00ED6F31" w:rsidRDefault="00ED6F31" w:rsidP="001F6F20">
            <w:pPr>
              <w:spacing w:line="276" w:lineRule="auto"/>
              <w:jc w:val="center"/>
              <w:rPr>
                <w:color w:val="000000"/>
                <w:sz w:val="16"/>
                <w:szCs w:val="16"/>
                <w:lang w:eastAsia="ro-RO"/>
              </w:rPr>
            </w:pPr>
            <w:r>
              <w:rPr>
                <w:color w:val="000000"/>
                <w:sz w:val="16"/>
                <w:szCs w:val="16"/>
                <w:lang w:eastAsia="ro-RO"/>
              </w:rPr>
              <w:t>7,654</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12B1400"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9,094</w:t>
            </w:r>
          </w:p>
        </w:tc>
        <w:tc>
          <w:tcPr>
            <w:tcW w:w="13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CAB2C14" w14:textId="77777777" w:rsidR="00ED6F31" w:rsidRDefault="00ED6F31" w:rsidP="001F6F20">
            <w:pPr>
              <w:spacing w:line="276" w:lineRule="auto"/>
              <w:jc w:val="center"/>
              <w:rPr>
                <w:color w:val="000000"/>
                <w:sz w:val="16"/>
                <w:szCs w:val="16"/>
                <w:lang w:eastAsia="ro-RO"/>
              </w:rPr>
            </w:pPr>
            <w:r>
              <w:rPr>
                <w:color w:val="000000"/>
                <w:sz w:val="16"/>
                <w:szCs w:val="16"/>
                <w:lang w:eastAsia="ro-RO"/>
              </w:rPr>
              <w:t>9,871</w:t>
            </w:r>
          </w:p>
        </w:tc>
      </w:tr>
      <w:tr w:rsidR="00ED6F31" w14:paraId="46BFE88B" w14:textId="77777777" w:rsidTr="001F6F20">
        <w:trPr>
          <w:trHeight w:val="264"/>
        </w:trPr>
        <w:tc>
          <w:tcPr>
            <w:tcW w:w="1204"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0BE24CE9"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Timisoara</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3AD4F54"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19,002</w:t>
            </w:r>
          </w:p>
        </w:tc>
        <w:tc>
          <w:tcPr>
            <w:tcW w:w="7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AC90456" w14:textId="77777777" w:rsidR="00ED6F31" w:rsidRDefault="00ED6F31" w:rsidP="001F6F20">
            <w:pPr>
              <w:spacing w:line="276" w:lineRule="auto"/>
              <w:jc w:val="center"/>
              <w:rPr>
                <w:color w:val="000000"/>
                <w:sz w:val="16"/>
                <w:szCs w:val="16"/>
                <w:lang w:eastAsia="ro-RO"/>
              </w:rPr>
            </w:pPr>
            <w:r>
              <w:rPr>
                <w:color w:val="000000"/>
                <w:sz w:val="16"/>
                <w:szCs w:val="16"/>
                <w:lang w:eastAsia="ro-RO"/>
              </w:rPr>
              <w:t>2,812</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7CB82145" w14:textId="77777777" w:rsidR="00ED6F31" w:rsidRDefault="00ED6F31" w:rsidP="001F6F20">
            <w:pPr>
              <w:spacing w:line="276" w:lineRule="auto"/>
              <w:jc w:val="center"/>
              <w:rPr>
                <w:color w:val="000000"/>
                <w:sz w:val="16"/>
                <w:szCs w:val="16"/>
                <w:lang w:eastAsia="ro-RO"/>
              </w:rPr>
            </w:pPr>
            <w:r>
              <w:rPr>
                <w:color w:val="000000"/>
                <w:sz w:val="16"/>
                <w:szCs w:val="16"/>
                <w:lang w:eastAsia="ro-RO"/>
              </w:rPr>
              <w:t>4,913</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3EE13F97" w14:textId="77777777" w:rsidR="00ED6F31" w:rsidRDefault="00ED6F31" w:rsidP="001F6F20">
            <w:pPr>
              <w:spacing w:line="276" w:lineRule="auto"/>
              <w:jc w:val="center"/>
              <w:rPr>
                <w:color w:val="000000"/>
                <w:sz w:val="16"/>
                <w:szCs w:val="16"/>
                <w:lang w:eastAsia="ro-RO"/>
              </w:rPr>
            </w:pPr>
            <w:r>
              <w:rPr>
                <w:color w:val="000000"/>
                <w:sz w:val="16"/>
                <w:szCs w:val="16"/>
                <w:lang w:eastAsia="ro-RO"/>
              </w:rPr>
              <w:t>5,271</w:t>
            </w:r>
          </w:p>
        </w:tc>
        <w:tc>
          <w:tcPr>
            <w:tcW w:w="7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2515081" w14:textId="77777777" w:rsidR="00ED6F31" w:rsidRDefault="00ED6F31" w:rsidP="001F6F20">
            <w:pPr>
              <w:spacing w:line="276" w:lineRule="auto"/>
              <w:jc w:val="center"/>
              <w:rPr>
                <w:color w:val="000000"/>
                <w:sz w:val="16"/>
                <w:szCs w:val="16"/>
                <w:lang w:eastAsia="ro-RO"/>
              </w:rPr>
            </w:pPr>
            <w:r>
              <w:rPr>
                <w:color w:val="000000"/>
                <w:sz w:val="16"/>
                <w:szCs w:val="16"/>
                <w:lang w:eastAsia="ro-RO"/>
              </w:rPr>
              <w:t>4,461</w:t>
            </w:r>
          </w:p>
        </w:tc>
        <w:tc>
          <w:tcPr>
            <w:tcW w:w="7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48A5E18" w14:textId="77777777" w:rsidR="00ED6F31" w:rsidRDefault="00ED6F31" w:rsidP="001F6F20">
            <w:pPr>
              <w:spacing w:line="276" w:lineRule="auto"/>
              <w:jc w:val="center"/>
              <w:rPr>
                <w:color w:val="000000"/>
                <w:sz w:val="16"/>
                <w:szCs w:val="16"/>
                <w:lang w:eastAsia="ro-RO"/>
              </w:rPr>
            </w:pPr>
            <w:r>
              <w:rPr>
                <w:color w:val="000000"/>
                <w:sz w:val="16"/>
                <w:szCs w:val="16"/>
                <w:lang w:eastAsia="ro-RO"/>
              </w:rPr>
              <w:t>6,485</w:t>
            </w:r>
          </w:p>
        </w:tc>
        <w:tc>
          <w:tcPr>
            <w:tcW w:w="7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B48BAE0" w14:textId="77777777" w:rsidR="00ED6F31" w:rsidRDefault="00ED6F31" w:rsidP="001F6F20">
            <w:pPr>
              <w:spacing w:line="276" w:lineRule="auto"/>
              <w:jc w:val="center"/>
              <w:rPr>
                <w:color w:val="000000"/>
                <w:sz w:val="16"/>
                <w:szCs w:val="16"/>
                <w:lang w:eastAsia="ro-RO"/>
              </w:rPr>
            </w:pPr>
            <w:r>
              <w:rPr>
                <w:color w:val="000000"/>
                <w:sz w:val="16"/>
                <w:szCs w:val="16"/>
                <w:lang w:eastAsia="ro-RO"/>
              </w:rPr>
              <w:t>7,338</w:t>
            </w:r>
          </w:p>
        </w:tc>
        <w:tc>
          <w:tcPr>
            <w:tcW w:w="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035FC64" w14:textId="77777777" w:rsidR="00ED6F31" w:rsidRDefault="00ED6F31" w:rsidP="001F6F20">
            <w:pPr>
              <w:spacing w:line="276" w:lineRule="auto"/>
              <w:jc w:val="center"/>
              <w:rPr>
                <w:color w:val="000000"/>
                <w:sz w:val="16"/>
                <w:szCs w:val="16"/>
                <w:lang w:eastAsia="ro-RO"/>
              </w:rPr>
            </w:pPr>
            <w:r>
              <w:rPr>
                <w:color w:val="000000"/>
                <w:sz w:val="16"/>
                <w:szCs w:val="16"/>
                <w:lang w:eastAsia="ro-RO"/>
              </w:rPr>
              <w:t>8,121</w:t>
            </w:r>
          </w:p>
        </w:tc>
        <w:tc>
          <w:tcPr>
            <w:tcW w:w="7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2205A13" w14:textId="77777777" w:rsidR="00ED6F31" w:rsidRDefault="00ED6F31" w:rsidP="001F6F20">
            <w:pPr>
              <w:spacing w:line="276" w:lineRule="auto"/>
              <w:jc w:val="center"/>
              <w:rPr>
                <w:color w:val="000000"/>
                <w:sz w:val="16"/>
                <w:szCs w:val="16"/>
                <w:lang w:eastAsia="ro-RO"/>
              </w:rPr>
            </w:pPr>
            <w:r>
              <w:rPr>
                <w:color w:val="000000"/>
                <w:sz w:val="16"/>
                <w:szCs w:val="16"/>
                <w:lang w:eastAsia="ro-RO"/>
              </w:rPr>
              <w:t>10,180</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E2C6B43"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11,788</w:t>
            </w:r>
          </w:p>
        </w:tc>
        <w:tc>
          <w:tcPr>
            <w:tcW w:w="13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91BB372" w14:textId="77777777" w:rsidR="00ED6F31" w:rsidRDefault="00ED6F31" w:rsidP="001F6F20">
            <w:pPr>
              <w:spacing w:line="276" w:lineRule="auto"/>
              <w:jc w:val="center"/>
              <w:rPr>
                <w:color w:val="000000"/>
                <w:sz w:val="16"/>
                <w:szCs w:val="16"/>
                <w:lang w:eastAsia="ro-RO"/>
              </w:rPr>
            </w:pPr>
            <w:r>
              <w:rPr>
                <w:color w:val="000000"/>
                <w:sz w:val="16"/>
                <w:szCs w:val="16"/>
                <w:lang w:eastAsia="ro-RO"/>
              </w:rPr>
              <w:t>15,206</w:t>
            </w:r>
          </w:p>
        </w:tc>
      </w:tr>
      <w:tr w:rsidR="00ED6F31" w14:paraId="01A75E38" w14:textId="77777777" w:rsidTr="001F6F20">
        <w:trPr>
          <w:trHeight w:val="264"/>
        </w:trPr>
        <w:tc>
          <w:tcPr>
            <w:tcW w:w="1204"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4B48E4F4"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Arad</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68430EB"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2,190</w:t>
            </w:r>
          </w:p>
        </w:tc>
        <w:tc>
          <w:tcPr>
            <w:tcW w:w="7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8557DC3" w14:textId="77777777" w:rsidR="00ED6F31" w:rsidRDefault="00ED6F31" w:rsidP="001F6F20">
            <w:pPr>
              <w:spacing w:line="276" w:lineRule="auto"/>
              <w:jc w:val="center"/>
              <w:rPr>
                <w:color w:val="000000"/>
                <w:sz w:val="16"/>
                <w:szCs w:val="16"/>
                <w:lang w:eastAsia="ro-RO"/>
              </w:rPr>
            </w:pPr>
            <w:r>
              <w:rPr>
                <w:color w:val="000000"/>
                <w:sz w:val="16"/>
                <w:szCs w:val="16"/>
                <w:lang w:eastAsia="ro-RO"/>
              </w:rPr>
              <w:t>12,241</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2C68C3C" w14:textId="77777777" w:rsidR="00ED6F31" w:rsidRDefault="00ED6F31" w:rsidP="001F6F20">
            <w:pPr>
              <w:spacing w:line="276" w:lineRule="auto"/>
              <w:jc w:val="center"/>
              <w:rPr>
                <w:color w:val="000000"/>
                <w:sz w:val="16"/>
                <w:szCs w:val="16"/>
                <w:lang w:eastAsia="ro-RO"/>
              </w:rPr>
            </w:pPr>
            <w:r>
              <w:rPr>
                <w:color w:val="000000"/>
                <w:sz w:val="16"/>
                <w:szCs w:val="16"/>
                <w:lang w:eastAsia="ro-RO"/>
              </w:rPr>
              <w:t>13,335</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75FED74C" w14:textId="77777777" w:rsidR="00ED6F31" w:rsidRDefault="00ED6F31" w:rsidP="001F6F20">
            <w:pPr>
              <w:spacing w:line="276" w:lineRule="auto"/>
              <w:jc w:val="center"/>
              <w:rPr>
                <w:color w:val="000000"/>
                <w:sz w:val="16"/>
                <w:szCs w:val="16"/>
                <w:lang w:eastAsia="ro-RO"/>
              </w:rPr>
            </w:pPr>
            <w:r>
              <w:rPr>
                <w:color w:val="000000"/>
                <w:sz w:val="16"/>
                <w:szCs w:val="16"/>
                <w:lang w:eastAsia="ro-RO"/>
              </w:rPr>
              <w:t>15,468</w:t>
            </w:r>
          </w:p>
        </w:tc>
        <w:tc>
          <w:tcPr>
            <w:tcW w:w="7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C968854" w14:textId="77777777" w:rsidR="00ED6F31" w:rsidRDefault="00ED6F31" w:rsidP="001F6F20">
            <w:pPr>
              <w:spacing w:line="276" w:lineRule="auto"/>
              <w:jc w:val="center"/>
              <w:rPr>
                <w:color w:val="000000"/>
                <w:sz w:val="16"/>
                <w:szCs w:val="16"/>
                <w:lang w:eastAsia="ro-RO"/>
              </w:rPr>
            </w:pPr>
            <w:r>
              <w:rPr>
                <w:color w:val="000000"/>
                <w:sz w:val="16"/>
                <w:szCs w:val="16"/>
                <w:lang w:eastAsia="ro-RO"/>
              </w:rPr>
              <w:t>19,152</w:t>
            </w:r>
          </w:p>
        </w:tc>
        <w:tc>
          <w:tcPr>
            <w:tcW w:w="7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5F8D2F6" w14:textId="77777777" w:rsidR="00ED6F31" w:rsidRDefault="00ED6F31" w:rsidP="001F6F20">
            <w:pPr>
              <w:spacing w:line="276" w:lineRule="auto"/>
              <w:jc w:val="center"/>
              <w:rPr>
                <w:color w:val="000000"/>
                <w:sz w:val="16"/>
                <w:szCs w:val="16"/>
                <w:lang w:eastAsia="ro-RO"/>
              </w:rPr>
            </w:pPr>
            <w:r>
              <w:rPr>
                <w:color w:val="000000"/>
                <w:sz w:val="16"/>
                <w:szCs w:val="16"/>
                <w:lang w:eastAsia="ro-RO"/>
              </w:rPr>
              <w:t>25,144</w:t>
            </w:r>
          </w:p>
        </w:tc>
        <w:tc>
          <w:tcPr>
            <w:tcW w:w="7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5C1F60A" w14:textId="77777777" w:rsidR="00ED6F31" w:rsidRDefault="00ED6F31" w:rsidP="001F6F20">
            <w:pPr>
              <w:spacing w:line="276" w:lineRule="auto"/>
              <w:jc w:val="center"/>
              <w:rPr>
                <w:color w:val="000000"/>
                <w:sz w:val="16"/>
                <w:szCs w:val="16"/>
                <w:lang w:eastAsia="ro-RO"/>
              </w:rPr>
            </w:pPr>
            <w:r>
              <w:rPr>
                <w:color w:val="000000"/>
                <w:sz w:val="16"/>
                <w:szCs w:val="16"/>
                <w:lang w:eastAsia="ro-RO"/>
              </w:rPr>
              <w:t>24,453</w:t>
            </w:r>
          </w:p>
        </w:tc>
        <w:tc>
          <w:tcPr>
            <w:tcW w:w="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D08D332" w14:textId="77777777" w:rsidR="00ED6F31" w:rsidRDefault="00ED6F31" w:rsidP="001F6F20">
            <w:pPr>
              <w:spacing w:line="276" w:lineRule="auto"/>
              <w:jc w:val="center"/>
              <w:rPr>
                <w:color w:val="000000"/>
                <w:sz w:val="16"/>
                <w:szCs w:val="16"/>
                <w:lang w:eastAsia="ro-RO"/>
              </w:rPr>
            </w:pPr>
            <w:r>
              <w:rPr>
                <w:color w:val="000000"/>
                <w:sz w:val="16"/>
                <w:szCs w:val="16"/>
                <w:lang w:eastAsia="ro-RO"/>
              </w:rPr>
              <w:t>25,110</w:t>
            </w:r>
          </w:p>
        </w:tc>
        <w:tc>
          <w:tcPr>
            <w:tcW w:w="7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69AFEDA" w14:textId="77777777" w:rsidR="00ED6F31" w:rsidRDefault="00ED6F31" w:rsidP="001F6F20">
            <w:pPr>
              <w:spacing w:line="276" w:lineRule="auto"/>
              <w:jc w:val="center"/>
              <w:rPr>
                <w:color w:val="000000"/>
                <w:sz w:val="16"/>
                <w:szCs w:val="16"/>
                <w:lang w:eastAsia="ro-RO"/>
              </w:rPr>
            </w:pPr>
            <w:r>
              <w:rPr>
                <w:color w:val="000000"/>
                <w:sz w:val="16"/>
                <w:szCs w:val="16"/>
                <w:lang w:eastAsia="ro-RO"/>
              </w:rPr>
              <w:t>2,662</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32FDB4B"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3,712</w:t>
            </w:r>
          </w:p>
        </w:tc>
        <w:tc>
          <w:tcPr>
            <w:tcW w:w="13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DFCADE1" w14:textId="77777777" w:rsidR="00ED6F31" w:rsidRDefault="00ED6F31" w:rsidP="001F6F20">
            <w:pPr>
              <w:spacing w:line="276" w:lineRule="auto"/>
              <w:jc w:val="center"/>
              <w:rPr>
                <w:color w:val="000000"/>
                <w:sz w:val="16"/>
                <w:szCs w:val="16"/>
                <w:lang w:eastAsia="ro-RO"/>
              </w:rPr>
            </w:pPr>
            <w:r>
              <w:rPr>
                <w:color w:val="000000"/>
                <w:sz w:val="16"/>
                <w:szCs w:val="16"/>
                <w:lang w:eastAsia="ro-RO"/>
              </w:rPr>
              <w:t>3,987</w:t>
            </w:r>
          </w:p>
        </w:tc>
      </w:tr>
      <w:tr w:rsidR="00ED6F31" w14:paraId="2EE8EA2C" w14:textId="77777777" w:rsidTr="001F6F20">
        <w:trPr>
          <w:trHeight w:val="264"/>
        </w:trPr>
        <w:tc>
          <w:tcPr>
            <w:tcW w:w="1204"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0CD636C8"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Bacau</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1003F1F"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4,125</w:t>
            </w:r>
          </w:p>
        </w:tc>
        <w:tc>
          <w:tcPr>
            <w:tcW w:w="7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1824A89" w14:textId="77777777" w:rsidR="00ED6F31" w:rsidRDefault="00ED6F31" w:rsidP="001F6F20">
            <w:pPr>
              <w:spacing w:line="276" w:lineRule="auto"/>
              <w:jc w:val="center"/>
              <w:rPr>
                <w:color w:val="000000"/>
                <w:sz w:val="16"/>
                <w:szCs w:val="16"/>
                <w:lang w:eastAsia="ro-RO"/>
              </w:rPr>
            </w:pPr>
            <w:r>
              <w:rPr>
                <w:color w:val="000000"/>
                <w:sz w:val="16"/>
                <w:szCs w:val="16"/>
                <w:lang w:eastAsia="ro-RO"/>
              </w:rPr>
              <w:t>4,850</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0E7249CB" w14:textId="77777777" w:rsidR="00ED6F31" w:rsidRDefault="00ED6F31" w:rsidP="001F6F20">
            <w:pPr>
              <w:spacing w:line="276" w:lineRule="auto"/>
              <w:jc w:val="center"/>
              <w:rPr>
                <w:color w:val="000000"/>
                <w:sz w:val="16"/>
                <w:szCs w:val="16"/>
                <w:lang w:eastAsia="ro-RO"/>
              </w:rPr>
            </w:pPr>
            <w:r>
              <w:rPr>
                <w:color w:val="000000"/>
                <w:sz w:val="16"/>
                <w:szCs w:val="16"/>
                <w:lang w:eastAsia="ro-RO"/>
              </w:rPr>
              <w:t>4,902</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5185AEA3" w14:textId="77777777" w:rsidR="00ED6F31" w:rsidRDefault="00ED6F31" w:rsidP="001F6F20">
            <w:pPr>
              <w:spacing w:line="276" w:lineRule="auto"/>
              <w:jc w:val="center"/>
              <w:rPr>
                <w:color w:val="000000"/>
                <w:sz w:val="16"/>
                <w:szCs w:val="16"/>
                <w:lang w:eastAsia="ro-RO"/>
              </w:rPr>
            </w:pPr>
            <w:r>
              <w:rPr>
                <w:color w:val="000000"/>
                <w:sz w:val="16"/>
                <w:szCs w:val="16"/>
                <w:lang w:eastAsia="ro-RO"/>
              </w:rPr>
              <w:t>5,534</w:t>
            </w:r>
          </w:p>
        </w:tc>
        <w:tc>
          <w:tcPr>
            <w:tcW w:w="7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0897E68" w14:textId="77777777" w:rsidR="00ED6F31" w:rsidRDefault="00ED6F31" w:rsidP="001F6F20">
            <w:pPr>
              <w:spacing w:line="276" w:lineRule="auto"/>
              <w:jc w:val="center"/>
              <w:rPr>
                <w:color w:val="000000"/>
                <w:sz w:val="16"/>
                <w:szCs w:val="16"/>
                <w:lang w:eastAsia="ro-RO"/>
              </w:rPr>
            </w:pPr>
            <w:r>
              <w:rPr>
                <w:color w:val="000000"/>
                <w:sz w:val="16"/>
                <w:szCs w:val="16"/>
                <w:lang w:eastAsia="ro-RO"/>
              </w:rPr>
              <w:t>6,331</w:t>
            </w:r>
          </w:p>
        </w:tc>
        <w:tc>
          <w:tcPr>
            <w:tcW w:w="7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5C3116F" w14:textId="77777777" w:rsidR="00ED6F31" w:rsidRDefault="00ED6F31" w:rsidP="001F6F20">
            <w:pPr>
              <w:spacing w:line="276" w:lineRule="auto"/>
              <w:jc w:val="center"/>
              <w:rPr>
                <w:color w:val="000000"/>
                <w:sz w:val="16"/>
                <w:szCs w:val="16"/>
                <w:lang w:eastAsia="ro-RO"/>
              </w:rPr>
            </w:pPr>
            <w:r>
              <w:rPr>
                <w:color w:val="000000"/>
                <w:sz w:val="16"/>
                <w:szCs w:val="16"/>
                <w:lang w:eastAsia="ro-RO"/>
              </w:rPr>
              <w:t>7,711</w:t>
            </w:r>
          </w:p>
        </w:tc>
        <w:tc>
          <w:tcPr>
            <w:tcW w:w="7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78084E6" w14:textId="77777777" w:rsidR="00ED6F31" w:rsidRDefault="00ED6F31" w:rsidP="001F6F20">
            <w:pPr>
              <w:spacing w:line="276" w:lineRule="auto"/>
              <w:jc w:val="center"/>
              <w:rPr>
                <w:color w:val="000000"/>
                <w:sz w:val="16"/>
                <w:szCs w:val="16"/>
                <w:lang w:eastAsia="ro-RO"/>
              </w:rPr>
            </w:pPr>
            <w:r>
              <w:rPr>
                <w:color w:val="000000"/>
                <w:sz w:val="16"/>
                <w:szCs w:val="16"/>
                <w:lang w:eastAsia="ro-RO"/>
              </w:rPr>
              <w:t>8,529</w:t>
            </w:r>
          </w:p>
        </w:tc>
        <w:tc>
          <w:tcPr>
            <w:tcW w:w="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8774087" w14:textId="77777777" w:rsidR="00ED6F31" w:rsidRDefault="00ED6F31" w:rsidP="001F6F20">
            <w:pPr>
              <w:spacing w:line="276" w:lineRule="auto"/>
              <w:jc w:val="center"/>
              <w:rPr>
                <w:color w:val="000000"/>
                <w:sz w:val="16"/>
                <w:szCs w:val="16"/>
                <w:lang w:eastAsia="ro-RO"/>
              </w:rPr>
            </w:pPr>
            <w:r>
              <w:rPr>
                <w:color w:val="000000"/>
                <w:sz w:val="16"/>
                <w:szCs w:val="16"/>
                <w:lang w:eastAsia="ro-RO"/>
              </w:rPr>
              <w:t>8,513</w:t>
            </w:r>
          </w:p>
        </w:tc>
        <w:tc>
          <w:tcPr>
            <w:tcW w:w="7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1F32DC5" w14:textId="77777777" w:rsidR="00ED6F31" w:rsidRDefault="00ED6F31" w:rsidP="001F6F20">
            <w:pPr>
              <w:spacing w:line="276" w:lineRule="auto"/>
              <w:jc w:val="center"/>
              <w:rPr>
                <w:color w:val="000000"/>
                <w:sz w:val="16"/>
                <w:szCs w:val="16"/>
                <w:lang w:eastAsia="ro-RO"/>
              </w:rPr>
            </w:pPr>
            <w:r>
              <w:rPr>
                <w:color w:val="000000"/>
                <w:sz w:val="16"/>
                <w:szCs w:val="16"/>
                <w:lang w:eastAsia="ro-RO"/>
              </w:rPr>
              <w:t>1,720</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92FB748"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4,377</w:t>
            </w:r>
          </w:p>
        </w:tc>
        <w:tc>
          <w:tcPr>
            <w:tcW w:w="13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6972165" w14:textId="77777777" w:rsidR="00ED6F31" w:rsidRDefault="00ED6F31" w:rsidP="001F6F20">
            <w:pPr>
              <w:spacing w:line="276" w:lineRule="auto"/>
              <w:jc w:val="center"/>
              <w:rPr>
                <w:color w:val="000000"/>
                <w:sz w:val="16"/>
                <w:szCs w:val="16"/>
                <w:lang w:eastAsia="ro-RO"/>
              </w:rPr>
            </w:pPr>
            <w:r>
              <w:rPr>
                <w:color w:val="000000"/>
                <w:sz w:val="16"/>
                <w:szCs w:val="16"/>
                <w:lang w:eastAsia="ro-RO"/>
              </w:rPr>
              <w:t>5,070</w:t>
            </w:r>
          </w:p>
        </w:tc>
      </w:tr>
      <w:tr w:rsidR="00ED6F31" w14:paraId="2C650092" w14:textId="77777777" w:rsidTr="001F6F20">
        <w:trPr>
          <w:trHeight w:val="264"/>
        </w:trPr>
        <w:tc>
          <w:tcPr>
            <w:tcW w:w="1204"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386C6297"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Baia Mare</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10F1512"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1,256</w:t>
            </w:r>
          </w:p>
        </w:tc>
        <w:tc>
          <w:tcPr>
            <w:tcW w:w="7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AA821B1" w14:textId="77777777" w:rsidR="00ED6F31" w:rsidRDefault="00ED6F31" w:rsidP="001F6F20">
            <w:pPr>
              <w:spacing w:line="276" w:lineRule="auto"/>
              <w:jc w:val="center"/>
              <w:rPr>
                <w:color w:val="000000"/>
                <w:sz w:val="16"/>
                <w:szCs w:val="16"/>
                <w:lang w:eastAsia="ro-RO"/>
              </w:rPr>
            </w:pPr>
            <w:r>
              <w:rPr>
                <w:color w:val="000000"/>
                <w:sz w:val="16"/>
                <w:szCs w:val="16"/>
                <w:lang w:eastAsia="ro-RO"/>
              </w:rPr>
              <w:t>2,368</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0F214817" w14:textId="77777777" w:rsidR="00ED6F31" w:rsidRDefault="00ED6F31" w:rsidP="001F6F20">
            <w:pPr>
              <w:spacing w:line="276" w:lineRule="auto"/>
              <w:jc w:val="center"/>
              <w:rPr>
                <w:color w:val="000000"/>
                <w:sz w:val="16"/>
                <w:szCs w:val="16"/>
                <w:lang w:eastAsia="ro-RO"/>
              </w:rPr>
            </w:pPr>
            <w:r>
              <w:rPr>
                <w:color w:val="000000"/>
                <w:sz w:val="16"/>
                <w:szCs w:val="16"/>
                <w:lang w:eastAsia="ro-RO"/>
              </w:rPr>
              <w:t>1,833</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0AD74418" w14:textId="77777777" w:rsidR="00ED6F31" w:rsidRDefault="00ED6F31" w:rsidP="001F6F20">
            <w:pPr>
              <w:spacing w:line="276" w:lineRule="auto"/>
              <w:jc w:val="center"/>
              <w:rPr>
                <w:color w:val="000000"/>
                <w:sz w:val="16"/>
                <w:szCs w:val="16"/>
                <w:lang w:eastAsia="ro-RO"/>
              </w:rPr>
            </w:pPr>
            <w:r>
              <w:rPr>
                <w:color w:val="000000"/>
                <w:sz w:val="16"/>
                <w:szCs w:val="16"/>
                <w:lang w:eastAsia="ro-RO"/>
              </w:rPr>
              <w:t>716</w:t>
            </w:r>
          </w:p>
        </w:tc>
        <w:tc>
          <w:tcPr>
            <w:tcW w:w="7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F5C06DC" w14:textId="77777777" w:rsidR="00ED6F31" w:rsidRDefault="00ED6F31" w:rsidP="001F6F20">
            <w:pPr>
              <w:spacing w:line="276" w:lineRule="auto"/>
              <w:jc w:val="center"/>
              <w:rPr>
                <w:color w:val="000000"/>
                <w:sz w:val="16"/>
                <w:szCs w:val="16"/>
                <w:lang w:eastAsia="ro-RO"/>
              </w:rPr>
            </w:pPr>
            <w:r>
              <w:rPr>
                <w:color w:val="000000"/>
                <w:sz w:val="16"/>
                <w:szCs w:val="16"/>
                <w:lang w:eastAsia="ro-RO"/>
              </w:rPr>
              <w:t>1,761</w:t>
            </w:r>
          </w:p>
        </w:tc>
        <w:tc>
          <w:tcPr>
            <w:tcW w:w="7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8802454" w14:textId="77777777" w:rsidR="00ED6F31" w:rsidRDefault="00ED6F31" w:rsidP="001F6F20">
            <w:pPr>
              <w:spacing w:line="276" w:lineRule="auto"/>
              <w:jc w:val="center"/>
              <w:rPr>
                <w:color w:val="000000"/>
                <w:sz w:val="16"/>
                <w:szCs w:val="16"/>
                <w:lang w:eastAsia="ro-RO"/>
              </w:rPr>
            </w:pPr>
            <w:r>
              <w:rPr>
                <w:color w:val="000000"/>
                <w:sz w:val="16"/>
                <w:szCs w:val="16"/>
                <w:lang w:eastAsia="ro-RO"/>
              </w:rPr>
              <w:t>2,867</w:t>
            </w:r>
          </w:p>
        </w:tc>
        <w:tc>
          <w:tcPr>
            <w:tcW w:w="7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6FE6E7A" w14:textId="77777777" w:rsidR="00ED6F31" w:rsidRDefault="00ED6F31" w:rsidP="001F6F20">
            <w:pPr>
              <w:spacing w:line="276" w:lineRule="auto"/>
              <w:jc w:val="center"/>
              <w:rPr>
                <w:color w:val="000000"/>
                <w:sz w:val="16"/>
                <w:szCs w:val="16"/>
                <w:lang w:eastAsia="ro-RO"/>
              </w:rPr>
            </w:pPr>
            <w:r>
              <w:rPr>
                <w:color w:val="000000"/>
                <w:sz w:val="16"/>
                <w:szCs w:val="16"/>
                <w:lang w:eastAsia="ro-RO"/>
              </w:rPr>
              <w:t>3,148</w:t>
            </w:r>
          </w:p>
        </w:tc>
        <w:tc>
          <w:tcPr>
            <w:tcW w:w="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9E10E7E" w14:textId="77777777" w:rsidR="00ED6F31" w:rsidRDefault="00ED6F31" w:rsidP="001F6F20">
            <w:pPr>
              <w:spacing w:line="276" w:lineRule="auto"/>
              <w:jc w:val="center"/>
              <w:rPr>
                <w:color w:val="000000"/>
                <w:sz w:val="16"/>
                <w:szCs w:val="16"/>
                <w:lang w:eastAsia="ro-RO"/>
              </w:rPr>
            </w:pPr>
            <w:r>
              <w:rPr>
                <w:color w:val="000000"/>
                <w:sz w:val="16"/>
                <w:szCs w:val="16"/>
                <w:lang w:eastAsia="ro-RO"/>
              </w:rPr>
              <w:t>1,887</w:t>
            </w:r>
          </w:p>
        </w:tc>
        <w:tc>
          <w:tcPr>
            <w:tcW w:w="7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9F5DF40" w14:textId="77777777" w:rsidR="00ED6F31" w:rsidRDefault="00ED6F31" w:rsidP="001F6F20">
            <w:pPr>
              <w:spacing w:line="276" w:lineRule="auto"/>
              <w:jc w:val="center"/>
              <w:rPr>
                <w:color w:val="000000"/>
                <w:sz w:val="16"/>
                <w:szCs w:val="16"/>
                <w:lang w:eastAsia="ro-RO"/>
              </w:rPr>
            </w:pPr>
            <w:r>
              <w:rPr>
                <w:color w:val="000000"/>
                <w:sz w:val="16"/>
                <w:szCs w:val="16"/>
                <w:lang w:eastAsia="ro-RO"/>
              </w:rPr>
              <w:t>602</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8826E2B"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833</w:t>
            </w:r>
          </w:p>
        </w:tc>
        <w:tc>
          <w:tcPr>
            <w:tcW w:w="13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EC9523F" w14:textId="77777777" w:rsidR="00ED6F31" w:rsidRDefault="00ED6F31" w:rsidP="001F6F20">
            <w:pPr>
              <w:spacing w:line="276" w:lineRule="auto"/>
              <w:jc w:val="center"/>
              <w:rPr>
                <w:color w:val="000000"/>
                <w:sz w:val="16"/>
                <w:szCs w:val="16"/>
                <w:lang w:eastAsia="ro-RO"/>
              </w:rPr>
            </w:pPr>
            <w:r>
              <w:rPr>
                <w:color w:val="000000"/>
                <w:sz w:val="16"/>
                <w:szCs w:val="16"/>
                <w:lang w:eastAsia="ro-RO"/>
              </w:rPr>
              <w:t>1,408</w:t>
            </w:r>
          </w:p>
        </w:tc>
      </w:tr>
      <w:tr w:rsidR="00ED6F31" w14:paraId="4C24D6D9" w14:textId="77777777" w:rsidTr="001F6F20">
        <w:trPr>
          <w:trHeight w:val="264"/>
        </w:trPr>
        <w:tc>
          <w:tcPr>
            <w:tcW w:w="1204"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39D3B808"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Cluj- Napoca</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A47E054"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11,628</w:t>
            </w:r>
          </w:p>
        </w:tc>
        <w:tc>
          <w:tcPr>
            <w:tcW w:w="7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275ACB1" w14:textId="77777777" w:rsidR="00ED6F31" w:rsidRDefault="00ED6F31" w:rsidP="001F6F20">
            <w:pPr>
              <w:spacing w:line="276" w:lineRule="auto"/>
              <w:jc w:val="center"/>
              <w:rPr>
                <w:color w:val="000000"/>
                <w:sz w:val="16"/>
                <w:szCs w:val="16"/>
                <w:lang w:eastAsia="ro-RO"/>
              </w:rPr>
            </w:pPr>
            <w:r>
              <w:rPr>
                <w:color w:val="000000"/>
                <w:sz w:val="16"/>
                <w:szCs w:val="16"/>
                <w:lang w:eastAsia="ro-RO"/>
              </w:rPr>
              <w:t>3,484</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776EC249" w14:textId="77777777" w:rsidR="00ED6F31" w:rsidRDefault="00ED6F31" w:rsidP="001F6F20">
            <w:pPr>
              <w:spacing w:line="276" w:lineRule="auto"/>
              <w:jc w:val="center"/>
              <w:rPr>
                <w:color w:val="000000"/>
                <w:sz w:val="16"/>
                <w:szCs w:val="16"/>
                <w:lang w:eastAsia="ro-RO"/>
              </w:rPr>
            </w:pPr>
            <w:r>
              <w:rPr>
                <w:color w:val="000000"/>
                <w:sz w:val="16"/>
                <w:szCs w:val="16"/>
                <w:lang w:eastAsia="ro-RO"/>
              </w:rPr>
              <w:t>3,391</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F206F5E" w14:textId="77777777" w:rsidR="00ED6F31" w:rsidRDefault="00ED6F31" w:rsidP="001F6F20">
            <w:pPr>
              <w:spacing w:line="276" w:lineRule="auto"/>
              <w:jc w:val="center"/>
              <w:rPr>
                <w:color w:val="000000"/>
                <w:sz w:val="16"/>
                <w:szCs w:val="16"/>
                <w:lang w:eastAsia="ro-RO"/>
              </w:rPr>
            </w:pPr>
            <w:r>
              <w:rPr>
                <w:color w:val="000000"/>
                <w:sz w:val="16"/>
                <w:szCs w:val="16"/>
                <w:lang w:eastAsia="ro-RO"/>
              </w:rPr>
              <w:t>3,200</w:t>
            </w:r>
          </w:p>
        </w:tc>
        <w:tc>
          <w:tcPr>
            <w:tcW w:w="7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A5D5BDD" w14:textId="77777777" w:rsidR="00ED6F31" w:rsidRDefault="00ED6F31" w:rsidP="001F6F20">
            <w:pPr>
              <w:spacing w:line="276" w:lineRule="auto"/>
              <w:jc w:val="center"/>
              <w:rPr>
                <w:color w:val="000000"/>
                <w:sz w:val="16"/>
                <w:szCs w:val="16"/>
                <w:lang w:eastAsia="ro-RO"/>
              </w:rPr>
            </w:pPr>
            <w:r>
              <w:rPr>
                <w:color w:val="000000"/>
                <w:sz w:val="16"/>
                <w:szCs w:val="16"/>
                <w:lang w:eastAsia="ro-RO"/>
              </w:rPr>
              <w:t>2,558</w:t>
            </w:r>
          </w:p>
        </w:tc>
        <w:tc>
          <w:tcPr>
            <w:tcW w:w="7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9A0AB8" w14:textId="77777777" w:rsidR="00ED6F31" w:rsidRDefault="00ED6F31" w:rsidP="001F6F20">
            <w:pPr>
              <w:spacing w:line="276" w:lineRule="auto"/>
              <w:jc w:val="center"/>
              <w:rPr>
                <w:color w:val="000000"/>
                <w:sz w:val="16"/>
                <w:szCs w:val="16"/>
                <w:lang w:eastAsia="ro-RO"/>
              </w:rPr>
            </w:pPr>
            <w:r>
              <w:rPr>
                <w:color w:val="000000"/>
                <w:sz w:val="16"/>
                <w:szCs w:val="16"/>
                <w:lang w:eastAsia="ro-RO"/>
              </w:rPr>
              <w:t>555</w:t>
            </w:r>
          </w:p>
        </w:tc>
        <w:tc>
          <w:tcPr>
            <w:tcW w:w="7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29A2218" w14:textId="77777777" w:rsidR="00ED6F31" w:rsidRDefault="00ED6F31" w:rsidP="001F6F20">
            <w:pPr>
              <w:spacing w:line="276" w:lineRule="auto"/>
              <w:jc w:val="center"/>
              <w:rPr>
                <w:color w:val="000000"/>
                <w:sz w:val="16"/>
                <w:szCs w:val="16"/>
                <w:lang w:eastAsia="ro-RO"/>
              </w:rPr>
            </w:pPr>
            <w:r>
              <w:rPr>
                <w:color w:val="000000"/>
                <w:sz w:val="16"/>
                <w:szCs w:val="16"/>
                <w:lang w:eastAsia="ro-RO"/>
              </w:rPr>
              <w:t>796</w:t>
            </w:r>
          </w:p>
        </w:tc>
        <w:tc>
          <w:tcPr>
            <w:tcW w:w="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E1A9FE6" w14:textId="77777777" w:rsidR="00ED6F31" w:rsidRDefault="00ED6F31" w:rsidP="001F6F20">
            <w:pPr>
              <w:spacing w:line="276" w:lineRule="auto"/>
              <w:jc w:val="center"/>
              <w:rPr>
                <w:color w:val="000000"/>
                <w:sz w:val="16"/>
                <w:szCs w:val="16"/>
                <w:lang w:eastAsia="ro-RO"/>
              </w:rPr>
            </w:pPr>
            <w:r>
              <w:rPr>
                <w:color w:val="000000"/>
                <w:sz w:val="16"/>
                <w:szCs w:val="16"/>
                <w:lang w:eastAsia="ro-RO"/>
              </w:rPr>
              <w:t>2,281</w:t>
            </w:r>
          </w:p>
        </w:tc>
        <w:tc>
          <w:tcPr>
            <w:tcW w:w="7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E7528B4" w14:textId="77777777" w:rsidR="00ED6F31" w:rsidRDefault="00ED6F31" w:rsidP="001F6F20">
            <w:pPr>
              <w:spacing w:line="276" w:lineRule="auto"/>
              <w:jc w:val="center"/>
              <w:rPr>
                <w:color w:val="000000"/>
                <w:sz w:val="16"/>
                <w:szCs w:val="16"/>
                <w:lang w:eastAsia="ro-RO"/>
              </w:rPr>
            </w:pPr>
            <w:r>
              <w:rPr>
                <w:color w:val="000000"/>
                <w:sz w:val="16"/>
                <w:szCs w:val="16"/>
                <w:lang w:eastAsia="ro-RO"/>
              </w:rPr>
              <w:t>12,307</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FA74C65"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17,540</w:t>
            </w:r>
          </w:p>
        </w:tc>
        <w:tc>
          <w:tcPr>
            <w:tcW w:w="13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02A91B7" w14:textId="77777777" w:rsidR="00ED6F31" w:rsidRDefault="00ED6F31" w:rsidP="001F6F20">
            <w:pPr>
              <w:spacing w:line="276" w:lineRule="auto"/>
              <w:jc w:val="center"/>
              <w:rPr>
                <w:color w:val="000000"/>
                <w:sz w:val="16"/>
                <w:szCs w:val="16"/>
                <w:lang w:eastAsia="ro-RO"/>
              </w:rPr>
            </w:pPr>
            <w:r>
              <w:rPr>
                <w:color w:val="000000"/>
                <w:sz w:val="16"/>
                <w:szCs w:val="16"/>
                <w:lang w:eastAsia="ro-RO"/>
              </w:rPr>
              <w:t>23,787</w:t>
            </w:r>
          </w:p>
        </w:tc>
      </w:tr>
      <w:tr w:rsidR="00ED6F31" w14:paraId="2A39F0D4" w14:textId="77777777" w:rsidTr="001F6F20">
        <w:trPr>
          <w:trHeight w:val="264"/>
        </w:trPr>
        <w:tc>
          <w:tcPr>
            <w:tcW w:w="1204"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3C53139B"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Craiova</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A23F3CE"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1,244</w:t>
            </w:r>
          </w:p>
        </w:tc>
        <w:tc>
          <w:tcPr>
            <w:tcW w:w="7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04CFF27" w14:textId="77777777" w:rsidR="00ED6F31" w:rsidRDefault="00ED6F31" w:rsidP="001F6F20">
            <w:pPr>
              <w:spacing w:line="276" w:lineRule="auto"/>
              <w:jc w:val="center"/>
              <w:rPr>
                <w:color w:val="000000"/>
                <w:sz w:val="16"/>
                <w:szCs w:val="16"/>
                <w:lang w:eastAsia="ro-RO"/>
              </w:rPr>
            </w:pPr>
            <w:r>
              <w:rPr>
                <w:color w:val="000000"/>
                <w:sz w:val="16"/>
                <w:szCs w:val="16"/>
                <w:lang w:eastAsia="ro-RO"/>
              </w:rPr>
              <w:t>2,314</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14E5426D" w14:textId="77777777" w:rsidR="00ED6F31" w:rsidRDefault="00ED6F31" w:rsidP="001F6F20">
            <w:pPr>
              <w:spacing w:line="276" w:lineRule="auto"/>
              <w:jc w:val="center"/>
              <w:rPr>
                <w:color w:val="000000"/>
                <w:sz w:val="16"/>
                <w:szCs w:val="16"/>
                <w:lang w:eastAsia="ro-RO"/>
              </w:rPr>
            </w:pPr>
            <w:r>
              <w:rPr>
                <w:color w:val="000000"/>
                <w:sz w:val="16"/>
                <w:szCs w:val="16"/>
                <w:lang w:eastAsia="ro-RO"/>
              </w:rPr>
              <w:t>2,544</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3A321F79" w14:textId="77777777" w:rsidR="00ED6F31" w:rsidRDefault="00ED6F31" w:rsidP="001F6F20">
            <w:pPr>
              <w:spacing w:line="276" w:lineRule="auto"/>
              <w:jc w:val="center"/>
              <w:rPr>
                <w:color w:val="000000"/>
                <w:sz w:val="16"/>
                <w:szCs w:val="16"/>
                <w:lang w:eastAsia="ro-RO"/>
              </w:rPr>
            </w:pPr>
            <w:r>
              <w:rPr>
                <w:color w:val="000000"/>
                <w:sz w:val="16"/>
                <w:szCs w:val="16"/>
                <w:lang w:eastAsia="ro-RO"/>
              </w:rPr>
              <w:t>3,028</w:t>
            </w:r>
          </w:p>
        </w:tc>
        <w:tc>
          <w:tcPr>
            <w:tcW w:w="7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FEE3090" w14:textId="77777777" w:rsidR="00ED6F31" w:rsidRDefault="00ED6F31" w:rsidP="001F6F20">
            <w:pPr>
              <w:spacing w:line="276" w:lineRule="auto"/>
              <w:jc w:val="center"/>
              <w:rPr>
                <w:color w:val="000000"/>
                <w:sz w:val="16"/>
                <w:szCs w:val="16"/>
                <w:lang w:eastAsia="ro-RO"/>
              </w:rPr>
            </w:pPr>
            <w:r>
              <w:rPr>
                <w:color w:val="000000"/>
                <w:sz w:val="16"/>
                <w:szCs w:val="16"/>
                <w:lang w:eastAsia="ro-RO"/>
              </w:rPr>
              <w:t>2,014</w:t>
            </w:r>
          </w:p>
        </w:tc>
        <w:tc>
          <w:tcPr>
            <w:tcW w:w="7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FC9C25A" w14:textId="77777777" w:rsidR="00ED6F31" w:rsidRDefault="00ED6F31" w:rsidP="001F6F20">
            <w:pPr>
              <w:spacing w:line="276" w:lineRule="auto"/>
              <w:jc w:val="center"/>
              <w:rPr>
                <w:color w:val="000000"/>
                <w:sz w:val="16"/>
                <w:szCs w:val="16"/>
                <w:lang w:eastAsia="ro-RO"/>
              </w:rPr>
            </w:pPr>
            <w:r>
              <w:rPr>
                <w:color w:val="000000"/>
                <w:sz w:val="16"/>
                <w:szCs w:val="16"/>
                <w:lang w:eastAsia="ro-RO"/>
              </w:rPr>
              <w:t>3,164</w:t>
            </w:r>
          </w:p>
        </w:tc>
        <w:tc>
          <w:tcPr>
            <w:tcW w:w="7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A31DFD2" w14:textId="77777777" w:rsidR="00ED6F31" w:rsidRDefault="00ED6F31" w:rsidP="001F6F20">
            <w:pPr>
              <w:spacing w:line="276" w:lineRule="auto"/>
              <w:jc w:val="center"/>
              <w:rPr>
                <w:color w:val="000000"/>
                <w:sz w:val="16"/>
                <w:szCs w:val="16"/>
                <w:lang w:eastAsia="ro-RO"/>
              </w:rPr>
            </w:pPr>
            <w:r>
              <w:rPr>
                <w:color w:val="000000"/>
                <w:sz w:val="16"/>
                <w:szCs w:val="16"/>
                <w:lang w:eastAsia="ro-RO"/>
              </w:rPr>
              <w:t>2,908</w:t>
            </w:r>
          </w:p>
        </w:tc>
        <w:tc>
          <w:tcPr>
            <w:tcW w:w="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6644F0F" w14:textId="77777777" w:rsidR="00ED6F31" w:rsidRDefault="00ED6F31" w:rsidP="001F6F20">
            <w:pPr>
              <w:spacing w:line="276" w:lineRule="auto"/>
              <w:jc w:val="center"/>
              <w:rPr>
                <w:color w:val="000000"/>
                <w:sz w:val="16"/>
                <w:szCs w:val="16"/>
                <w:lang w:eastAsia="ro-RO"/>
              </w:rPr>
            </w:pPr>
            <w:r>
              <w:rPr>
                <w:color w:val="000000"/>
                <w:sz w:val="16"/>
                <w:szCs w:val="16"/>
                <w:lang w:eastAsia="ro-RO"/>
              </w:rPr>
              <w:t>3,688</w:t>
            </w:r>
          </w:p>
        </w:tc>
        <w:tc>
          <w:tcPr>
            <w:tcW w:w="7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139CF24" w14:textId="77777777" w:rsidR="00ED6F31" w:rsidRDefault="00ED6F31" w:rsidP="001F6F20">
            <w:pPr>
              <w:spacing w:line="276" w:lineRule="auto"/>
              <w:jc w:val="center"/>
              <w:rPr>
                <w:color w:val="000000"/>
                <w:sz w:val="16"/>
                <w:szCs w:val="16"/>
                <w:lang w:eastAsia="ro-RO"/>
              </w:rPr>
            </w:pPr>
            <w:r>
              <w:rPr>
                <w:color w:val="000000"/>
                <w:sz w:val="16"/>
                <w:szCs w:val="16"/>
                <w:lang w:eastAsia="ro-RO"/>
              </w:rPr>
              <w:t>3,758</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1CC3FA3"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5,260</w:t>
            </w:r>
          </w:p>
        </w:tc>
        <w:tc>
          <w:tcPr>
            <w:tcW w:w="13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3B24CD2" w14:textId="77777777" w:rsidR="00ED6F31" w:rsidRDefault="00ED6F31" w:rsidP="001F6F20">
            <w:pPr>
              <w:spacing w:line="276" w:lineRule="auto"/>
              <w:jc w:val="center"/>
              <w:rPr>
                <w:color w:val="000000"/>
                <w:sz w:val="16"/>
                <w:szCs w:val="16"/>
                <w:lang w:eastAsia="ro-RO"/>
              </w:rPr>
            </w:pPr>
            <w:r>
              <w:rPr>
                <w:color w:val="000000"/>
                <w:sz w:val="16"/>
                <w:szCs w:val="16"/>
                <w:lang w:eastAsia="ro-RO"/>
              </w:rPr>
              <w:t>6,447</w:t>
            </w:r>
          </w:p>
        </w:tc>
      </w:tr>
      <w:tr w:rsidR="00ED6F31" w14:paraId="505F8D89" w14:textId="77777777" w:rsidTr="001F6F20">
        <w:trPr>
          <w:trHeight w:val="264"/>
        </w:trPr>
        <w:tc>
          <w:tcPr>
            <w:tcW w:w="1204"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0BD8B502"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Iasi</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3A4C5DA"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4,296</w:t>
            </w:r>
          </w:p>
        </w:tc>
        <w:tc>
          <w:tcPr>
            <w:tcW w:w="7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346F18C" w14:textId="77777777" w:rsidR="00ED6F31" w:rsidRDefault="00ED6F31" w:rsidP="001F6F20">
            <w:pPr>
              <w:spacing w:line="276" w:lineRule="auto"/>
              <w:jc w:val="center"/>
              <w:rPr>
                <w:color w:val="000000"/>
                <w:sz w:val="16"/>
                <w:szCs w:val="16"/>
                <w:lang w:eastAsia="ro-RO"/>
              </w:rPr>
            </w:pPr>
            <w:r>
              <w:rPr>
                <w:color w:val="000000"/>
                <w:sz w:val="16"/>
                <w:szCs w:val="16"/>
                <w:lang w:eastAsia="ro-RO"/>
              </w:rPr>
              <w:t>4,769</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43AD47EC" w14:textId="77777777" w:rsidR="00ED6F31" w:rsidRDefault="00ED6F31" w:rsidP="001F6F20">
            <w:pPr>
              <w:spacing w:line="276" w:lineRule="auto"/>
              <w:jc w:val="center"/>
              <w:rPr>
                <w:color w:val="000000"/>
                <w:sz w:val="16"/>
                <w:szCs w:val="16"/>
                <w:lang w:eastAsia="ro-RO"/>
              </w:rPr>
            </w:pPr>
            <w:r>
              <w:rPr>
                <w:color w:val="000000"/>
                <w:sz w:val="16"/>
                <w:szCs w:val="16"/>
                <w:lang w:eastAsia="ro-RO"/>
              </w:rPr>
              <w:t>4,851</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9AD0E2F" w14:textId="77777777" w:rsidR="00ED6F31" w:rsidRDefault="00ED6F31" w:rsidP="001F6F20">
            <w:pPr>
              <w:spacing w:line="276" w:lineRule="auto"/>
              <w:jc w:val="center"/>
              <w:rPr>
                <w:color w:val="000000"/>
                <w:sz w:val="16"/>
                <w:szCs w:val="16"/>
                <w:lang w:eastAsia="ro-RO"/>
              </w:rPr>
            </w:pPr>
            <w:r>
              <w:rPr>
                <w:color w:val="000000"/>
                <w:sz w:val="16"/>
                <w:szCs w:val="16"/>
                <w:lang w:eastAsia="ro-RO"/>
              </w:rPr>
              <w:t>6,057</w:t>
            </w:r>
          </w:p>
        </w:tc>
        <w:tc>
          <w:tcPr>
            <w:tcW w:w="7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F061F08" w14:textId="77777777" w:rsidR="00ED6F31" w:rsidRDefault="00ED6F31" w:rsidP="001F6F20">
            <w:pPr>
              <w:spacing w:line="276" w:lineRule="auto"/>
              <w:jc w:val="center"/>
              <w:rPr>
                <w:color w:val="000000"/>
                <w:sz w:val="16"/>
                <w:szCs w:val="16"/>
                <w:lang w:eastAsia="ro-RO"/>
              </w:rPr>
            </w:pPr>
            <w:r>
              <w:rPr>
                <w:color w:val="000000"/>
                <w:sz w:val="16"/>
                <w:szCs w:val="16"/>
                <w:lang w:eastAsia="ro-RO"/>
              </w:rPr>
              <w:t>10,309</w:t>
            </w:r>
          </w:p>
        </w:tc>
        <w:tc>
          <w:tcPr>
            <w:tcW w:w="7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8E13659" w14:textId="77777777" w:rsidR="00ED6F31" w:rsidRDefault="00ED6F31" w:rsidP="001F6F20">
            <w:pPr>
              <w:spacing w:line="276" w:lineRule="auto"/>
              <w:jc w:val="center"/>
              <w:rPr>
                <w:color w:val="000000"/>
                <w:sz w:val="16"/>
                <w:szCs w:val="16"/>
                <w:lang w:eastAsia="ro-RO"/>
              </w:rPr>
            </w:pPr>
            <w:r>
              <w:rPr>
                <w:color w:val="000000"/>
                <w:sz w:val="16"/>
                <w:szCs w:val="16"/>
                <w:lang w:eastAsia="ro-RO"/>
              </w:rPr>
              <w:t>11,757</w:t>
            </w:r>
          </w:p>
        </w:tc>
        <w:tc>
          <w:tcPr>
            <w:tcW w:w="7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2EEAFE7" w14:textId="77777777" w:rsidR="00ED6F31" w:rsidRDefault="00ED6F31" w:rsidP="001F6F20">
            <w:pPr>
              <w:spacing w:line="276" w:lineRule="auto"/>
              <w:jc w:val="center"/>
              <w:rPr>
                <w:color w:val="000000"/>
                <w:sz w:val="16"/>
                <w:szCs w:val="16"/>
                <w:lang w:eastAsia="ro-RO"/>
              </w:rPr>
            </w:pPr>
            <w:r>
              <w:rPr>
                <w:color w:val="000000"/>
                <w:sz w:val="16"/>
                <w:szCs w:val="16"/>
                <w:lang w:eastAsia="ro-RO"/>
              </w:rPr>
              <w:t>12,753</w:t>
            </w:r>
          </w:p>
        </w:tc>
        <w:tc>
          <w:tcPr>
            <w:tcW w:w="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9DEF3E7" w14:textId="77777777" w:rsidR="00ED6F31" w:rsidRDefault="00ED6F31" w:rsidP="001F6F20">
            <w:pPr>
              <w:spacing w:line="276" w:lineRule="auto"/>
              <w:jc w:val="center"/>
              <w:rPr>
                <w:color w:val="000000"/>
                <w:sz w:val="16"/>
                <w:szCs w:val="16"/>
                <w:lang w:eastAsia="ro-RO"/>
              </w:rPr>
            </w:pPr>
            <w:r>
              <w:rPr>
                <w:color w:val="000000"/>
                <w:sz w:val="16"/>
                <w:szCs w:val="16"/>
                <w:lang w:eastAsia="ro-RO"/>
              </w:rPr>
              <w:t>12,497</w:t>
            </w:r>
          </w:p>
        </w:tc>
        <w:tc>
          <w:tcPr>
            <w:tcW w:w="7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93FCD98" w14:textId="77777777" w:rsidR="00ED6F31" w:rsidRDefault="00ED6F31" w:rsidP="001F6F20">
            <w:pPr>
              <w:spacing w:line="276" w:lineRule="auto"/>
              <w:jc w:val="center"/>
              <w:rPr>
                <w:color w:val="000000"/>
                <w:sz w:val="16"/>
                <w:szCs w:val="16"/>
                <w:lang w:eastAsia="ro-RO"/>
              </w:rPr>
            </w:pPr>
            <w:r>
              <w:rPr>
                <w:color w:val="000000"/>
                <w:sz w:val="16"/>
                <w:szCs w:val="16"/>
                <w:lang w:eastAsia="ro-RO"/>
              </w:rPr>
              <w:t>5,699</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FBF108C"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7,462</w:t>
            </w:r>
          </w:p>
        </w:tc>
        <w:tc>
          <w:tcPr>
            <w:tcW w:w="13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FEA738C" w14:textId="77777777" w:rsidR="00ED6F31" w:rsidRDefault="00ED6F31" w:rsidP="001F6F20">
            <w:pPr>
              <w:spacing w:line="276" w:lineRule="auto"/>
              <w:jc w:val="center"/>
              <w:rPr>
                <w:color w:val="000000"/>
                <w:sz w:val="16"/>
                <w:szCs w:val="16"/>
                <w:lang w:eastAsia="ro-RO"/>
              </w:rPr>
            </w:pPr>
            <w:r>
              <w:rPr>
                <w:color w:val="000000"/>
                <w:sz w:val="16"/>
                <w:szCs w:val="16"/>
                <w:lang w:eastAsia="ro-RO"/>
              </w:rPr>
              <w:t>12,650</w:t>
            </w:r>
          </w:p>
        </w:tc>
      </w:tr>
      <w:tr w:rsidR="00ED6F31" w14:paraId="139B7CCB" w14:textId="77777777" w:rsidTr="001F6F20">
        <w:trPr>
          <w:trHeight w:val="264"/>
        </w:trPr>
        <w:tc>
          <w:tcPr>
            <w:tcW w:w="1204"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7CC5AC23"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Oradea</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669C615"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5,408</w:t>
            </w:r>
          </w:p>
        </w:tc>
        <w:tc>
          <w:tcPr>
            <w:tcW w:w="7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2E0E7C6" w14:textId="77777777" w:rsidR="00ED6F31" w:rsidRDefault="00ED6F31" w:rsidP="001F6F20">
            <w:pPr>
              <w:spacing w:line="276" w:lineRule="auto"/>
              <w:jc w:val="center"/>
              <w:rPr>
                <w:color w:val="000000"/>
                <w:sz w:val="16"/>
                <w:szCs w:val="16"/>
                <w:lang w:eastAsia="ro-RO"/>
              </w:rPr>
            </w:pPr>
            <w:r>
              <w:rPr>
                <w:color w:val="000000"/>
                <w:sz w:val="16"/>
                <w:szCs w:val="16"/>
                <w:lang w:eastAsia="ro-RO"/>
              </w:rPr>
              <w:t>996</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9287018" w14:textId="77777777" w:rsidR="00ED6F31" w:rsidRDefault="00ED6F31" w:rsidP="001F6F20">
            <w:pPr>
              <w:spacing w:line="276" w:lineRule="auto"/>
              <w:jc w:val="center"/>
              <w:rPr>
                <w:color w:val="000000"/>
                <w:sz w:val="16"/>
                <w:szCs w:val="16"/>
                <w:lang w:eastAsia="ro-RO"/>
              </w:rPr>
            </w:pPr>
            <w:r>
              <w:rPr>
                <w:color w:val="000000"/>
                <w:sz w:val="16"/>
                <w:szCs w:val="16"/>
                <w:lang w:eastAsia="ro-RO"/>
              </w:rPr>
              <w:t>1,126</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4F612867" w14:textId="77777777" w:rsidR="00ED6F31" w:rsidRDefault="00ED6F31" w:rsidP="001F6F20">
            <w:pPr>
              <w:spacing w:line="276" w:lineRule="auto"/>
              <w:jc w:val="center"/>
              <w:rPr>
                <w:color w:val="000000"/>
                <w:sz w:val="16"/>
                <w:szCs w:val="16"/>
                <w:lang w:eastAsia="ro-RO"/>
              </w:rPr>
            </w:pPr>
            <w:r>
              <w:rPr>
                <w:color w:val="000000"/>
                <w:sz w:val="16"/>
                <w:szCs w:val="16"/>
                <w:lang w:eastAsia="ro-RO"/>
              </w:rPr>
              <w:t>1,304</w:t>
            </w:r>
          </w:p>
        </w:tc>
        <w:tc>
          <w:tcPr>
            <w:tcW w:w="7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D57CF88" w14:textId="77777777" w:rsidR="00ED6F31" w:rsidRDefault="00ED6F31" w:rsidP="001F6F20">
            <w:pPr>
              <w:spacing w:line="276" w:lineRule="auto"/>
              <w:jc w:val="center"/>
              <w:rPr>
                <w:color w:val="000000"/>
                <w:sz w:val="16"/>
                <w:szCs w:val="16"/>
                <w:lang w:eastAsia="ro-RO"/>
              </w:rPr>
            </w:pPr>
            <w:r>
              <w:rPr>
                <w:color w:val="000000"/>
                <w:sz w:val="16"/>
                <w:szCs w:val="16"/>
                <w:lang w:eastAsia="ro-RO"/>
              </w:rPr>
              <w:t>12</w:t>
            </w:r>
          </w:p>
        </w:tc>
        <w:tc>
          <w:tcPr>
            <w:tcW w:w="7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CC185A0" w14:textId="77777777" w:rsidR="00ED6F31" w:rsidRDefault="00ED6F31" w:rsidP="001F6F20">
            <w:pPr>
              <w:spacing w:line="276" w:lineRule="auto"/>
              <w:jc w:val="center"/>
              <w:rPr>
                <w:color w:val="000000"/>
                <w:sz w:val="16"/>
                <w:szCs w:val="16"/>
                <w:lang w:eastAsia="ro-RO"/>
              </w:rPr>
            </w:pPr>
            <w:r>
              <w:rPr>
                <w:color w:val="000000"/>
                <w:sz w:val="16"/>
                <w:szCs w:val="16"/>
                <w:lang w:eastAsia="ro-RO"/>
              </w:rPr>
              <w:t>36</w:t>
            </w:r>
          </w:p>
        </w:tc>
        <w:tc>
          <w:tcPr>
            <w:tcW w:w="7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7301035" w14:textId="77777777" w:rsidR="00ED6F31" w:rsidRDefault="00ED6F31" w:rsidP="001F6F20">
            <w:pPr>
              <w:spacing w:line="276" w:lineRule="auto"/>
              <w:jc w:val="center"/>
              <w:rPr>
                <w:color w:val="000000"/>
                <w:sz w:val="16"/>
                <w:szCs w:val="16"/>
                <w:lang w:eastAsia="ro-RO"/>
              </w:rPr>
            </w:pPr>
            <w:r>
              <w:rPr>
                <w:color w:val="000000"/>
                <w:sz w:val="16"/>
                <w:szCs w:val="16"/>
                <w:lang w:eastAsia="ro-RO"/>
              </w:rPr>
              <w:t>134</w:t>
            </w:r>
          </w:p>
        </w:tc>
        <w:tc>
          <w:tcPr>
            <w:tcW w:w="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9EAAD3B" w14:textId="77777777" w:rsidR="00ED6F31" w:rsidRDefault="00ED6F31" w:rsidP="001F6F20">
            <w:pPr>
              <w:spacing w:line="276" w:lineRule="auto"/>
              <w:jc w:val="center"/>
              <w:rPr>
                <w:color w:val="000000"/>
                <w:sz w:val="16"/>
                <w:szCs w:val="16"/>
                <w:lang w:eastAsia="ro-RO"/>
              </w:rPr>
            </w:pPr>
            <w:r>
              <w:rPr>
                <w:color w:val="000000"/>
                <w:sz w:val="16"/>
                <w:szCs w:val="16"/>
                <w:lang w:eastAsia="ro-RO"/>
              </w:rPr>
              <w:t>913</w:t>
            </w:r>
          </w:p>
        </w:tc>
        <w:tc>
          <w:tcPr>
            <w:tcW w:w="7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B045A2C" w14:textId="77777777" w:rsidR="00ED6F31" w:rsidRDefault="00ED6F31" w:rsidP="001F6F20">
            <w:pPr>
              <w:spacing w:line="276" w:lineRule="auto"/>
              <w:jc w:val="center"/>
              <w:rPr>
                <w:color w:val="000000"/>
                <w:sz w:val="16"/>
                <w:szCs w:val="16"/>
                <w:lang w:eastAsia="ro-RO"/>
              </w:rPr>
            </w:pPr>
            <w:r>
              <w:rPr>
                <w:color w:val="000000"/>
                <w:sz w:val="16"/>
                <w:szCs w:val="16"/>
                <w:lang w:eastAsia="ro-RO"/>
              </w:rPr>
              <w:t>1,206</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1040421"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2,768</w:t>
            </w:r>
          </w:p>
        </w:tc>
        <w:tc>
          <w:tcPr>
            <w:tcW w:w="13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21F3E07" w14:textId="77777777" w:rsidR="00ED6F31" w:rsidRDefault="00ED6F31" w:rsidP="001F6F20">
            <w:pPr>
              <w:spacing w:line="276" w:lineRule="auto"/>
              <w:jc w:val="center"/>
              <w:rPr>
                <w:color w:val="000000"/>
                <w:sz w:val="16"/>
                <w:szCs w:val="16"/>
                <w:lang w:eastAsia="ro-RO"/>
              </w:rPr>
            </w:pPr>
            <w:r>
              <w:rPr>
                <w:color w:val="000000"/>
                <w:sz w:val="16"/>
                <w:szCs w:val="16"/>
                <w:lang w:eastAsia="ro-RO"/>
              </w:rPr>
              <w:t>2,986</w:t>
            </w:r>
          </w:p>
        </w:tc>
      </w:tr>
      <w:tr w:rsidR="00ED6F31" w14:paraId="579CCDE1" w14:textId="77777777" w:rsidTr="001F6F20">
        <w:trPr>
          <w:trHeight w:val="264"/>
        </w:trPr>
        <w:tc>
          <w:tcPr>
            <w:tcW w:w="1204"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4F0F40F3"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Satu Mare</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73B95E1"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1,276</w:t>
            </w:r>
          </w:p>
        </w:tc>
        <w:tc>
          <w:tcPr>
            <w:tcW w:w="7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3F185EB" w14:textId="77777777" w:rsidR="00ED6F31" w:rsidRDefault="00ED6F31" w:rsidP="001F6F20">
            <w:pPr>
              <w:spacing w:line="276" w:lineRule="auto"/>
              <w:jc w:val="center"/>
              <w:rPr>
                <w:color w:val="000000"/>
                <w:sz w:val="16"/>
                <w:szCs w:val="16"/>
                <w:lang w:eastAsia="ro-RO"/>
              </w:rPr>
            </w:pPr>
            <w:r>
              <w:rPr>
                <w:color w:val="000000"/>
                <w:sz w:val="16"/>
                <w:szCs w:val="16"/>
                <w:lang w:eastAsia="ro-RO"/>
              </w:rPr>
              <w:t>1,062</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43AB7684" w14:textId="77777777" w:rsidR="00ED6F31" w:rsidRDefault="00ED6F31" w:rsidP="001F6F20">
            <w:pPr>
              <w:spacing w:line="276" w:lineRule="auto"/>
              <w:jc w:val="center"/>
              <w:rPr>
                <w:color w:val="000000"/>
                <w:sz w:val="16"/>
                <w:szCs w:val="16"/>
                <w:lang w:eastAsia="ro-RO"/>
              </w:rPr>
            </w:pPr>
            <w:r>
              <w:rPr>
                <w:color w:val="000000"/>
                <w:sz w:val="16"/>
                <w:szCs w:val="16"/>
                <w:lang w:eastAsia="ro-RO"/>
              </w:rPr>
              <w:t>994</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23EE803E" w14:textId="77777777" w:rsidR="00ED6F31" w:rsidRDefault="00ED6F31" w:rsidP="001F6F20">
            <w:pPr>
              <w:spacing w:line="276" w:lineRule="auto"/>
              <w:jc w:val="center"/>
              <w:rPr>
                <w:color w:val="000000"/>
                <w:sz w:val="16"/>
                <w:szCs w:val="16"/>
                <w:lang w:eastAsia="ro-RO"/>
              </w:rPr>
            </w:pPr>
            <w:r>
              <w:rPr>
                <w:color w:val="000000"/>
                <w:sz w:val="16"/>
                <w:szCs w:val="16"/>
                <w:lang w:eastAsia="ro-RO"/>
              </w:rPr>
              <w:t>1,132</w:t>
            </w:r>
          </w:p>
        </w:tc>
        <w:tc>
          <w:tcPr>
            <w:tcW w:w="7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FBA9FA5" w14:textId="77777777" w:rsidR="00ED6F31" w:rsidRDefault="00ED6F31" w:rsidP="001F6F20">
            <w:pPr>
              <w:spacing w:line="276" w:lineRule="auto"/>
              <w:jc w:val="center"/>
              <w:rPr>
                <w:color w:val="000000"/>
                <w:sz w:val="16"/>
                <w:szCs w:val="16"/>
                <w:lang w:eastAsia="ro-RO"/>
              </w:rPr>
            </w:pPr>
            <w:r>
              <w:rPr>
                <w:color w:val="000000"/>
                <w:sz w:val="16"/>
                <w:szCs w:val="16"/>
                <w:lang w:eastAsia="ro-RO"/>
              </w:rPr>
              <w:t>1,440</w:t>
            </w:r>
          </w:p>
        </w:tc>
        <w:tc>
          <w:tcPr>
            <w:tcW w:w="7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58B3D9C" w14:textId="77777777" w:rsidR="00ED6F31" w:rsidRDefault="00ED6F31" w:rsidP="001F6F20">
            <w:pPr>
              <w:spacing w:line="276" w:lineRule="auto"/>
              <w:jc w:val="center"/>
              <w:rPr>
                <w:color w:val="000000"/>
                <w:sz w:val="16"/>
                <w:szCs w:val="16"/>
                <w:lang w:eastAsia="ro-RO"/>
              </w:rPr>
            </w:pPr>
            <w:r>
              <w:rPr>
                <w:color w:val="000000"/>
                <w:sz w:val="16"/>
                <w:szCs w:val="16"/>
                <w:lang w:eastAsia="ro-RO"/>
              </w:rPr>
              <w:t>2,123</w:t>
            </w:r>
          </w:p>
        </w:tc>
        <w:tc>
          <w:tcPr>
            <w:tcW w:w="7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9C733C8" w14:textId="77777777" w:rsidR="00ED6F31" w:rsidRDefault="00ED6F31" w:rsidP="001F6F20">
            <w:pPr>
              <w:spacing w:line="276" w:lineRule="auto"/>
              <w:jc w:val="center"/>
              <w:rPr>
                <w:color w:val="000000"/>
                <w:sz w:val="16"/>
                <w:szCs w:val="16"/>
                <w:lang w:eastAsia="ro-RO"/>
              </w:rPr>
            </w:pPr>
            <w:r>
              <w:rPr>
                <w:color w:val="000000"/>
                <w:sz w:val="16"/>
                <w:szCs w:val="16"/>
                <w:lang w:eastAsia="ro-RO"/>
              </w:rPr>
              <w:t>1,769</w:t>
            </w:r>
          </w:p>
        </w:tc>
        <w:tc>
          <w:tcPr>
            <w:tcW w:w="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1A5CA4" w14:textId="77777777" w:rsidR="00ED6F31" w:rsidRDefault="00ED6F31" w:rsidP="001F6F20">
            <w:pPr>
              <w:spacing w:line="276" w:lineRule="auto"/>
              <w:jc w:val="center"/>
              <w:rPr>
                <w:color w:val="000000"/>
                <w:sz w:val="16"/>
                <w:szCs w:val="16"/>
                <w:lang w:eastAsia="ro-RO"/>
              </w:rPr>
            </w:pPr>
            <w:r>
              <w:rPr>
                <w:color w:val="000000"/>
                <w:sz w:val="16"/>
                <w:szCs w:val="16"/>
                <w:lang w:eastAsia="ro-RO"/>
              </w:rPr>
              <w:t>2,390</w:t>
            </w:r>
          </w:p>
        </w:tc>
        <w:tc>
          <w:tcPr>
            <w:tcW w:w="7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060E960" w14:textId="77777777" w:rsidR="00ED6F31" w:rsidRDefault="00ED6F31" w:rsidP="001F6F20">
            <w:pPr>
              <w:spacing w:line="276" w:lineRule="auto"/>
              <w:jc w:val="center"/>
              <w:rPr>
                <w:color w:val="000000"/>
                <w:sz w:val="16"/>
                <w:szCs w:val="16"/>
                <w:lang w:eastAsia="ro-RO"/>
              </w:rPr>
            </w:pPr>
            <w:r>
              <w:rPr>
                <w:color w:val="000000"/>
                <w:sz w:val="16"/>
                <w:szCs w:val="16"/>
                <w:lang w:eastAsia="ro-RO"/>
              </w:rPr>
              <w:t>1,464</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0E5F400"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1,240</w:t>
            </w:r>
          </w:p>
        </w:tc>
        <w:tc>
          <w:tcPr>
            <w:tcW w:w="13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0CE5B9A" w14:textId="77777777" w:rsidR="00ED6F31" w:rsidRDefault="00ED6F31" w:rsidP="001F6F20">
            <w:pPr>
              <w:spacing w:line="276" w:lineRule="auto"/>
              <w:jc w:val="center"/>
              <w:rPr>
                <w:color w:val="000000"/>
                <w:sz w:val="16"/>
                <w:szCs w:val="16"/>
                <w:lang w:eastAsia="ro-RO"/>
              </w:rPr>
            </w:pPr>
            <w:r>
              <w:rPr>
                <w:color w:val="000000"/>
                <w:sz w:val="16"/>
                <w:szCs w:val="16"/>
                <w:lang w:eastAsia="ro-RO"/>
              </w:rPr>
              <w:t>1,504</w:t>
            </w:r>
          </w:p>
        </w:tc>
      </w:tr>
      <w:tr w:rsidR="00ED6F31" w14:paraId="14FD35CE" w14:textId="77777777" w:rsidTr="001F6F20">
        <w:trPr>
          <w:trHeight w:val="264"/>
        </w:trPr>
        <w:tc>
          <w:tcPr>
            <w:tcW w:w="1204"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35931927"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Sibiu</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738B83E"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5,363</w:t>
            </w:r>
          </w:p>
        </w:tc>
        <w:tc>
          <w:tcPr>
            <w:tcW w:w="7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60122E1" w14:textId="77777777" w:rsidR="00ED6F31" w:rsidRDefault="00ED6F31" w:rsidP="001F6F20">
            <w:pPr>
              <w:spacing w:line="276" w:lineRule="auto"/>
              <w:jc w:val="center"/>
              <w:rPr>
                <w:color w:val="000000"/>
                <w:sz w:val="16"/>
                <w:szCs w:val="16"/>
                <w:lang w:eastAsia="ro-RO"/>
              </w:rPr>
            </w:pPr>
            <w:r>
              <w:rPr>
                <w:color w:val="000000"/>
                <w:sz w:val="16"/>
                <w:szCs w:val="16"/>
                <w:lang w:eastAsia="ro-RO"/>
              </w:rPr>
              <w:t>1,320</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74A3CAFB" w14:textId="77777777" w:rsidR="00ED6F31" w:rsidRDefault="00ED6F31" w:rsidP="001F6F20">
            <w:pPr>
              <w:spacing w:line="276" w:lineRule="auto"/>
              <w:jc w:val="center"/>
              <w:rPr>
                <w:color w:val="000000"/>
                <w:sz w:val="16"/>
                <w:szCs w:val="16"/>
                <w:lang w:eastAsia="ro-RO"/>
              </w:rPr>
            </w:pPr>
            <w:r>
              <w:rPr>
                <w:color w:val="000000"/>
                <w:sz w:val="16"/>
                <w:szCs w:val="16"/>
                <w:lang w:eastAsia="ro-RO"/>
              </w:rPr>
              <w:t>34</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4AAEF6B2" w14:textId="77777777" w:rsidR="00ED6F31" w:rsidRDefault="00ED6F31" w:rsidP="001F6F20">
            <w:pPr>
              <w:spacing w:line="276" w:lineRule="auto"/>
              <w:jc w:val="center"/>
              <w:rPr>
                <w:color w:val="000000"/>
                <w:sz w:val="16"/>
                <w:szCs w:val="16"/>
                <w:lang w:eastAsia="ro-RO"/>
              </w:rPr>
            </w:pPr>
            <w:r>
              <w:rPr>
                <w:color w:val="000000"/>
                <w:sz w:val="16"/>
                <w:szCs w:val="16"/>
                <w:lang w:eastAsia="ro-RO"/>
              </w:rPr>
              <w:t>170</w:t>
            </w:r>
          </w:p>
        </w:tc>
        <w:tc>
          <w:tcPr>
            <w:tcW w:w="7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53AD9B7" w14:textId="77777777" w:rsidR="00ED6F31" w:rsidRDefault="00ED6F31" w:rsidP="001F6F20">
            <w:pPr>
              <w:spacing w:line="276" w:lineRule="auto"/>
              <w:jc w:val="center"/>
              <w:rPr>
                <w:color w:val="000000"/>
                <w:sz w:val="16"/>
                <w:szCs w:val="16"/>
                <w:lang w:eastAsia="ro-RO"/>
              </w:rPr>
            </w:pPr>
            <w:r>
              <w:rPr>
                <w:color w:val="000000"/>
                <w:sz w:val="16"/>
                <w:szCs w:val="16"/>
                <w:lang w:eastAsia="ro-RO"/>
              </w:rPr>
              <w:t>1,784</w:t>
            </w:r>
          </w:p>
        </w:tc>
        <w:tc>
          <w:tcPr>
            <w:tcW w:w="7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DBF0D29" w14:textId="77777777" w:rsidR="00ED6F31" w:rsidRDefault="00ED6F31" w:rsidP="001F6F20">
            <w:pPr>
              <w:spacing w:line="276" w:lineRule="auto"/>
              <w:jc w:val="center"/>
              <w:rPr>
                <w:color w:val="000000"/>
                <w:sz w:val="16"/>
                <w:szCs w:val="16"/>
                <w:lang w:eastAsia="ro-RO"/>
              </w:rPr>
            </w:pPr>
            <w:r>
              <w:rPr>
                <w:color w:val="000000"/>
                <w:sz w:val="16"/>
                <w:szCs w:val="16"/>
                <w:lang w:eastAsia="ro-RO"/>
              </w:rPr>
              <w:t>3,069</w:t>
            </w:r>
          </w:p>
        </w:tc>
        <w:tc>
          <w:tcPr>
            <w:tcW w:w="7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568A2E8" w14:textId="77777777" w:rsidR="00ED6F31" w:rsidRDefault="00ED6F31" w:rsidP="001F6F20">
            <w:pPr>
              <w:spacing w:line="276" w:lineRule="auto"/>
              <w:jc w:val="center"/>
              <w:rPr>
                <w:color w:val="000000"/>
                <w:sz w:val="16"/>
                <w:szCs w:val="16"/>
                <w:lang w:eastAsia="ro-RO"/>
              </w:rPr>
            </w:pPr>
            <w:r>
              <w:rPr>
                <w:color w:val="000000"/>
                <w:sz w:val="16"/>
                <w:szCs w:val="16"/>
                <w:lang w:eastAsia="ro-RO"/>
              </w:rPr>
              <w:t>3,446</w:t>
            </w:r>
          </w:p>
        </w:tc>
        <w:tc>
          <w:tcPr>
            <w:tcW w:w="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A3E5CEB" w14:textId="77777777" w:rsidR="00ED6F31" w:rsidRDefault="00ED6F31" w:rsidP="001F6F20">
            <w:pPr>
              <w:spacing w:line="276" w:lineRule="auto"/>
              <w:jc w:val="center"/>
              <w:rPr>
                <w:color w:val="000000"/>
                <w:sz w:val="16"/>
                <w:szCs w:val="16"/>
                <w:lang w:eastAsia="ro-RO"/>
              </w:rPr>
            </w:pPr>
            <w:r>
              <w:rPr>
                <w:color w:val="000000"/>
                <w:sz w:val="16"/>
                <w:szCs w:val="16"/>
                <w:lang w:eastAsia="ro-RO"/>
              </w:rPr>
              <w:t>4,111</w:t>
            </w:r>
          </w:p>
        </w:tc>
        <w:tc>
          <w:tcPr>
            <w:tcW w:w="7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57F9DE0" w14:textId="77777777" w:rsidR="00ED6F31" w:rsidRDefault="00ED6F31" w:rsidP="001F6F20">
            <w:pPr>
              <w:spacing w:line="276" w:lineRule="auto"/>
              <w:jc w:val="center"/>
              <w:rPr>
                <w:color w:val="000000"/>
                <w:sz w:val="16"/>
                <w:szCs w:val="16"/>
                <w:lang w:eastAsia="ro-RO"/>
              </w:rPr>
            </w:pPr>
            <w:r>
              <w:rPr>
                <w:color w:val="000000"/>
                <w:sz w:val="16"/>
                <w:szCs w:val="16"/>
                <w:lang w:eastAsia="ro-RO"/>
              </w:rPr>
              <w:t>3,402</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BD899E7"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4,794</w:t>
            </w:r>
          </w:p>
        </w:tc>
        <w:tc>
          <w:tcPr>
            <w:tcW w:w="13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F9512BF" w14:textId="77777777" w:rsidR="00ED6F31" w:rsidRDefault="00ED6F31" w:rsidP="001F6F20">
            <w:pPr>
              <w:spacing w:line="276" w:lineRule="auto"/>
              <w:jc w:val="center"/>
              <w:rPr>
                <w:color w:val="000000"/>
                <w:sz w:val="16"/>
                <w:szCs w:val="16"/>
                <w:lang w:eastAsia="ro-RO"/>
              </w:rPr>
            </w:pPr>
            <w:r>
              <w:rPr>
                <w:color w:val="000000"/>
                <w:sz w:val="16"/>
                <w:szCs w:val="16"/>
                <w:lang w:eastAsia="ro-RO"/>
              </w:rPr>
              <w:t>7,097</w:t>
            </w:r>
          </w:p>
        </w:tc>
      </w:tr>
      <w:tr w:rsidR="00ED6F31" w14:paraId="2A01E04F" w14:textId="77777777" w:rsidTr="001F6F20">
        <w:trPr>
          <w:trHeight w:val="264"/>
        </w:trPr>
        <w:tc>
          <w:tcPr>
            <w:tcW w:w="1204"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5105E299"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Suceava</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9D2DB5A"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938</w:t>
            </w:r>
          </w:p>
        </w:tc>
        <w:tc>
          <w:tcPr>
            <w:tcW w:w="7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935E861" w14:textId="77777777" w:rsidR="00ED6F31" w:rsidRDefault="00ED6F31" w:rsidP="001F6F20">
            <w:pPr>
              <w:spacing w:line="276" w:lineRule="auto"/>
              <w:jc w:val="center"/>
              <w:rPr>
                <w:color w:val="000000"/>
                <w:sz w:val="16"/>
                <w:szCs w:val="16"/>
                <w:lang w:eastAsia="ro-RO"/>
              </w:rPr>
            </w:pPr>
            <w:r>
              <w:rPr>
                <w:color w:val="000000"/>
                <w:sz w:val="16"/>
                <w:szCs w:val="16"/>
                <w:lang w:eastAsia="ro-RO"/>
              </w:rPr>
              <w:t>3,637</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0420C588" w14:textId="77777777" w:rsidR="00ED6F31" w:rsidRDefault="00ED6F31" w:rsidP="001F6F20">
            <w:pPr>
              <w:spacing w:line="276" w:lineRule="auto"/>
              <w:jc w:val="center"/>
              <w:rPr>
                <w:color w:val="000000"/>
                <w:sz w:val="16"/>
                <w:szCs w:val="16"/>
                <w:lang w:eastAsia="ro-RO"/>
              </w:rPr>
            </w:pPr>
            <w:r>
              <w:rPr>
                <w:color w:val="000000"/>
                <w:sz w:val="16"/>
                <w:szCs w:val="16"/>
                <w:lang w:eastAsia="ro-RO"/>
              </w:rPr>
              <w:t>3,768</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7846A248" w14:textId="77777777" w:rsidR="00ED6F31" w:rsidRDefault="00ED6F31" w:rsidP="001F6F20">
            <w:pPr>
              <w:spacing w:line="276" w:lineRule="auto"/>
              <w:jc w:val="center"/>
              <w:rPr>
                <w:color w:val="000000"/>
                <w:sz w:val="16"/>
                <w:szCs w:val="16"/>
                <w:lang w:eastAsia="ro-RO"/>
              </w:rPr>
            </w:pPr>
            <w:r>
              <w:rPr>
                <w:color w:val="000000"/>
                <w:sz w:val="16"/>
                <w:szCs w:val="16"/>
                <w:lang w:eastAsia="ro-RO"/>
              </w:rPr>
              <w:t>4,113</w:t>
            </w:r>
          </w:p>
        </w:tc>
        <w:tc>
          <w:tcPr>
            <w:tcW w:w="7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8CCA6FB" w14:textId="77777777" w:rsidR="00ED6F31" w:rsidRDefault="00ED6F31" w:rsidP="001F6F20">
            <w:pPr>
              <w:spacing w:line="276" w:lineRule="auto"/>
              <w:jc w:val="center"/>
              <w:rPr>
                <w:color w:val="000000"/>
                <w:sz w:val="16"/>
                <w:szCs w:val="16"/>
                <w:lang w:eastAsia="ro-RO"/>
              </w:rPr>
            </w:pPr>
            <w:r>
              <w:rPr>
                <w:color w:val="000000"/>
                <w:sz w:val="16"/>
                <w:szCs w:val="16"/>
                <w:lang w:eastAsia="ro-RO"/>
              </w:rPr>
              <w:t>4,506</w:t>
            </w:r>
          </w:p>
        </w:tc>
        <w:tc>
          <w:tcPr>
            <w:tcW w:w="7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E2ECAB7" w14:textId="77777777" w:rsidR="00ED6F31" w:rsidRDefault="00ED6F31" w:rsidP="001F6F20">
            <w:pPr>
              <w:spacing w:line="276" w:lineRule="auto"/>
              <w:jc w:val="center"/>
              <w:rPr>
                <w:color w:val="000000"/>
                <w:sz w:val="16"/>
                <w:szCs w:val="16"/>
                <w:lang w:eastAsia="ro-RO"/>
              </w:rPr>
            </w:pPr>
            <w:r>
              <w:rPr>
                <w:color w:val="000000"/>
                <w:sz w:val="16"/>
                <w:szCs w:val="16"/>
                <w:lang w:eastAsia="ro-RO"/>
              </w:rPr>
              <w:t>4,369</w:t>
            </w:r>
          </w:p>
        </w:tc>
        <w:tc>
          <w:tcPr>
            <w:tcW w:w="7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423BF07" w14:textId="77777777" w:rsidR="00ED6F31" w:rsidRDefault="00ED6F31" w:rsidP="001F6F20">
            <w:pPr>
              <w:spacing w:line="276" w:lineRule="auto"/>
              <w:jc w:val="center"/>
              <w:rPr>
                <w:color w:val="000000"/>
                <w:sz w:val="16"/>
                <w:szCs w:val="16"/>
                <w:lang w:eastAsia="ro-RO"/>
              </w:rPr>
            </w:pPr>
            <w:r>
              <w:rPr>
                <w:color w:val="000000"/>
                <w:sz w:val="16"/>
                <w:szCs w:val="16"/>
                <w:lang w:eastAsia="ro-RO"/>
              </w:rPr>
              <w:t>4,472</w:t>
            </w:r>
          </w:p>
        </w:tc>
        <w:tc>
          <w:tcPr>
            <w:tcW w:w="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A641C6D" w14:textId="77777777" w:rsidR="00ED6F31" w:rsidRDefault="00ED6F31" w:rsidP="001F6F20">
            <w:pPr>
              <w:spacing w:line="276" w:lineRule="auto"/>
              <w:jc w:val="center"/>
              <w:rPr>
                <w:color w:val="000000"/>
                <w:sz w:val="16"/>
                <w:szCs w:val="16"/>
                <w:lang w:eastAsia="ro-RO"/>
              </w:rPr>
            </w:pPr>
            <w:r>
              <w:rPr>
                <w:color w:val="000000"/>
                <w:sz w:val="16"/>
                <w:szCs w:val="16"/>
                <w:lang w:eastAsia="ro-RO"/>
              </w:rPr>
              <w:t>4,136</w:t>
            </w:r>
          </w:p>
        </w:tc>
        <w:tc>
          <w:tcPr>
            <w:tcW w:w="7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DA353DF" w14:textId="77777777" w:rsidR="00ED6F31" w:rsidRDefault="00ED6F31" w:rsidP="001F6F20">
            <w:pPr>
              <w:spacing w:line="276" w:lineRule="auto"/>
              <w:jc w:val="center"/>
              <w:rPr>
                <w:color w:val="000000"/>
                <w:sz w:val="16"/>
                <w:szCs w:val="16"/>
                <w:lang w:eastAsia="ro-RO"/>
              </w:rPr>
            </w:pPr>
            <w:r>
              <w:rPr>
                <w:color w:val="000000"/>
                <w:sz w:val="16"/>
                <w:szCs w:val="16"/>
                <w:lang w:eastAsia="ro-RO"/>
              </w:rPr>
              <w:t>2,552</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DD5566B"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3,995</w:t>
            </w:r>
          </w:p>
        </w:tc>
        <w:tc>
          <w:tcPr>
            <w:tcW w:w="13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C6140DB" w14:textId="77777777" w:rsidR="00ED6F31" w:rsidRDefault="00ED6F31" w:rsidP="001F6F20">
            <w:pPr>
              <w:spacing w:line="276" w:lineRule="auto"/>
              <w:jc w:val="center"/>
              <w:rPr>
                <w:color w:val="000000"/>
                <w:sz w:val="16"/>
                <w:szCs w:val="16"/>
                <w:lang w:eastAsia="ro-RO"/>
              </w:rPr>
            </w:pPr>
            <w:r>
              <w:rPr>
                <w:color w:val="000000"/>
                <w:sz w:val="16"/>
                <w:szCs w:val="16"/>
                <w:lang w:eastAsia="ro-RO"/>
              </w:rPr>
              <w:t>7,755</w:t>
            </w:r>
          </w:p>
        </w:tc>
      </w:tr>
      <w:tr w:rsidR="00ED6F31" w14:paraId="42355BC7" w14:textId="77777777" w:rsidTr="001F6F20">
        <w:trPr>
          <w:trHeight w:val="264"/>
        </w:trPr>
        <w:tc>
          <w:tcPr>
            <w:tcW w:w="1204"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25070CDE"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Targu Mures</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A857625"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3,101</w:t>
            </w:r>
          </w:p>
        </w:tc>
        <w:tc>
          <w:tcPr>
            <w:tcW w:w="7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D122696" w14:textId="77777777" w:rsidR="00ED6F31" w:rsidRDefault="00ED6F31" w:rsidP="001F6F20">
            <w:pPr>
              <w:spacing w:line="276" w:lineRule="auto"/>
              <w:jc w:val="center"/>
              <w:rPr>
                <w:color w:val="000000"/>
                <w:sz w:val="16"/>
                <w:szCs w:val="16"/>
                <w:lang w:eastAsia="ro-RO"/>
              </w:rPr>
            </w:pPr>
            <w:r>
              <w:rPr>
                <w:color w:val="000000"/>
                <w:sz w:val="16"/>
                <w:szCs w:val="16"/>
                <w:lang w:eastAsia="ro-RO"/>
              </w:rPr>
              <w:t>2,202</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0C5F045D" w14:textId="77777777" w:rsidR="00ED6F31" w:rsidRDefault="00ED6F31" w:rsidP="001F6F20">
            <w:pPr>
              <w:spacing w:line="276" w:lineRule="auto"/>
              <w:jc w:val="center"/>
              <w:rPr>
                <w:color w:val="000000"/>
                <w:sz w:val="16"/>
                <w:szCs w:val="16"/>
                <w:lang w:eastAsia="ro-RO"/>
              </w:rPr>
            </w:pPr>
            <w:r>
              <w:rPr>
                <w:color w:val="000000"/>
                <w:sz w:val="16"/>
                <w:szCs w:val="16"/>
                <w:lang w:eastAsia="ro-RO"/>
              </w:rPr>
              <w:t>3,468</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34371C48" w14:textId="77777777" w:rsidR="00ED6F31" w:rsidRDefault="00ED6F31" w:rsidP="001F6F20">
            <w:pPr>
              <w:spacing w:line="276" w:lineRule="auto"/>
              <w:jc w:val="center"/>
              <w:rPr>
                <w:color w:val="000000"/>
                <w:sz w:val="16"/>
                <w:szCs w:val="16"/>
                <w:lang w:eastAsia="ro-RO"/>
              </w:rPr>
            </w:pPr>
            <w:r>
              <w:rPr>
                <w:color w:val="000000"/>
                <w:sz w:val="16"/>
                <w:szCs w:val="16"/>
                <w:lang w:eastAsia="ro-RO"/>
              </w:rPr>
              <w:t>2,999</w:t>
            </w:r>
          </w:p>
        </w:tc>
        <w:tc>
          <w:tcPr>
            <w:tcW w:w="7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144CE59" w14:textId="77777777" w:rsidR="00ED6F31" w:rsidRDefault="00ED6F31" w:rsidP="001F6F20">
            <w:pPr>
              <w:spacing w:line="276" w:lineRule="auto"/>
              <w:jc w:val="center"/>
              <w:rPr>
                <w:color w:val="000000"/>
                <w:sz w:val="16"/>
                <w:szCs w:val="16"/>
                <w:lang w:eastAsia="ro-RO"/>
              </w:rPr>
            </w:pPr>
            <w:r>
              <w:rPr>
                <w:color w:val="000000"/>
                <w:sz w:val="16"/>
                <w:szCs w:val="16"/>
                <w:lang w:eastAsia="ro-RO"/>
              </w:rPr>
              <w:t>4,018</w:t>
            </w:r>
          </w:p>
        </w:tc>
        <w:tc>
          <w:tcPr>
            <w:tcW w:w="7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7ACFE28" w14:textId="77777777" w:rsidR="00ED6F31" w:rsidRDefault="00ED6F31" w:rsidP="001F6F20">
            <w:pPr>
              <w:spacing w:line="276" w:lineRule="auto"/>
              <w:jc w:val="center"/>
              <w:rPr>
                <w:color w:val="000000"/>
                <w:sz w:val="16"/>
                <w:szCs w:val="16"/>
                <w:lang w:eastAsia="ro-RO"/>
              </w:rPr>
            </w:pPr>
            <w:r>
              <w:rPr>
                <w:color w:val="000000"/>
                <w:sz w:val="16"/>
                <w:szCs w:val="16"/>
                <w:lang w:eastAsia="ro-RO"/>
              </w:rPr>
              <w:t>5,960</w:t>
            </w:r>
          </w:p>
        </w:tc>
        <w:tc>
          <w:tcPr>
            <w:tcW w:w="7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29F057F" w14:textId="77777777" w:rsidR="00ED6F31" w:rsidRDefault="00ED6F31" w:rsidP="001F6F20">
            <w:pPr>
              <w:spacing w:line="276" w:lineRule="auto"/>
              <w:jc w:val="center"/>
              <w:rPr>
                <w:color w:val="000000"/>
                <w:sz w:val="16"/>
                <w:szCs w:val="16"/>
                <w:lang w:eastAsia="ro-RO"/>
              </w:rPr>
            </w:pPr>
            <w:r>
              <w:rPr>
                <w:color w:val="000000"/>
                <w:sz w:val="16"/>
                <w:szCs w:val="16"/>
                <w:lang w:eastAsia="ro-RO"/>
              </w:rPr>
              <w:t>6,793</w:t>
            </w:r>
          </w:p>
        </w:tc>
        <w:tc>
          <w:tcPr>
            <w:tcW w:w="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9A29F1E" w14:textId="77777777" w:rsidR="00ED6F31" w:rsidRDefault="00ED6F31" w:rsidP="001F6F20">
            <w:pPr>
              <w:spacing w:line="276" w:lineRule="auto"/>
              <w:jc w:val="center"/>
              <w:rPr>
                <w:color w:val="000000"/>
                <w:sz w:val="16"/>
                <w:szCs w:val="16"/>
                <w:lang w:eastAsia="ro-RO"/>
              </w:rPr>
            </w:pPr>
            <w:r>
              <w:rPr>
                <w:color w:val="000000"/>
                <w:sz w:val="16"/>
                <w:szCs w:val="16"/>
                <w:lang w:eastAsia="ro-RO"/>
              </w:rPr>
              <w:t>6,779</w:t>
            </w:r>
          </w:p>
        </w:tc>
        <w:tc>
          <w:tcPr>
            <w:tcW w:w="7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EBF34C3" w14:textId="77777777" w:rsidR="00ED6F31" w:rsidRDefault="00ED6F31" w:rsidP="001F6F20">
            <w:pPr>
              <w:spacing w:line="276" w:lineRule="auto"/>
              <w:jc w:val="center"/>
              <w:rPr>
                <w:color w:val="000000"/>
                <w:sz w:val="16"/>
                <w:szCs w:val="16"/>
                <w:lang w:eastAsia="ro-RO"/>
              </w:rPr>
            </w:pPr>
            <w:r>
              <w:rPr>
                <w:color w:val="000000"/>
                <w:sz w:val="16"/>
                <w:szCs w:val="16"/>
                <w:lang w:eastAsia="ro-RO"/>
              </w:rPr>
              <w:t>1,343</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8580836"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1,443</w:t>
            </w:r>
          </w:p>
        </w:tc>
        <w:tc>
          <w:tcPr>
            <w:tcW w:w="13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43FE4B3" w14:textId="77777777" w:rsidR="00ED6F31" w:rsidRDefault="00ED6F31" w:rsidP="001F6F20">
            <w:pPr>
              <w:spacing w:line="276" w:lineRule="auto"/>
              <w:jc w:val="center"/>
              <w:rPr>
                <w:color w:val="000000"/>
                <w:sz w:val="16"/>
                <w:szCs w:val="16"/>
                <w:lang w:eastAsia="ro-RO"/>
              </w:rPr>
            </w:pPr>
            <w:r>
              <w:rPr>
                <w:color w:val="000000"/>
                <w:sz w:val="16"/>
                <w:szCs w:val="16"/>
                <w:lang w:eastAsia="ro-RO"/>
              </w:rPr>
              <w:t>1,877</w:t>
            </w:r>
          </w:p>
        </w:tc>
      </w:tr>
      <w:tr w:rsidR="00ED6F31" w14:paraId="47EB1CA0" w14:textId="77777777" w:rsidTr="001F6F20">
        <w:trPr>
          <w:trHeight w:val="264"/>
        </w:trPr>
        <w:tc>
          <w:tcPr>
            <w:tcW w:w="1204"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140EB657"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Tulcea</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375E14E"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1813</w:t>
            </w:r>
          </w:p>
        </w:tc>
        <w:tc>
          <w:tcPr>
            <w:tcW w:w="7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C511B91" w14:textId="77777777" w:rsidR="00ED6F31" w:rsidRDefault="00ED6F31" w:rsidP="001F6F20">
            <w:pPr>
              <w:spacing w:line="276" w:lineRule="auto"/>
              <w:jc w:val="center"/>
              <w:rPr>
                <w:color w:val="000000"/>
                <w:sz w:val="16"/>
                <w:szCs w:val="16"/>
                <w:lang w:eastAsia="ro-RO"/>
              </w:rPr>
            </w:pPr>
            <w:r>
              <w:rPr>
                <w:color w:val="000000"/>
                <w:sz w:val="16"/>
                <w:szCs w:val="16"/>
                <w:lang w:eastAsia="ro-RO"/>
              </w:rPr>
              <w:t>1,745</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3E9B664A" w14:textId="77777777" w:rsidR="00ED6F31" w:rsidRDefault="00ED6F31" w:rsidP="001F6F20">
            <w:pPr>
              <w:spacing w:line="276" w:lineRule="auto"/>
              <w:jc w:val="center"/>
              <w:rPr>
                <w:color w:val="000000"/>
                <w:sz w:val="16"/>
                <w:szCs w:val="16"/>
                <w:lang w:eastAsia="ro-RO"/>
              </w:rPr>
            </w:pPr>
            <w:r>
              <w:rPr>
                <w:color w:val="000000"/>
                <w:sz w:val="16"/>
                <w:szCs w:val="16"/>
                <w:lang w:eastAsia="ro-RO"/>
              </w:rPr>
              <w:t>1,977</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AAFEBD6" w14:textId="77777777" w:rsidR="00ED6F31" w:rsidRDefault="00ED6F31" w:rsidP="001F6F20">
            <w:pPr>
              <w:spacing w:line="276" w:lineRule="auto"/>
              <w:jc w:val="center"/>
              <w:rPr>
                <w:color w:val="000000"/>
                <w:sz w:val="16"/>
                <w:szCs w:val="16"/>
                <w:lang w:eastAsia="ro-RO"/>
              </w:rPr>
            </w:pPr>
            <w:r>
              <w:rPr>
                <w:color w:val="000000"/>
                <w:sz w:val="16"/>
                <w:szCs w:val="16"/>
                <w:lang w:eastAsia="ro-RO"/>
              </w:rPr>
              <w:t>1,687</w:t>
            </w:r>
          </w:p>
        </w:tc>
        <w:tc>
          <w:tcPr>
            <w:tcW w:w="7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9F77177" w14:textId="77777777" w:rsidR="00ED6F31" w:rsidRDefault="00ED6F31" w:rsidP="001F6F20">
            <w:pPr>
              <w:spacing w:line="276" w:lineRule="auto"/>
              <w:jc w:val="center"/>
              <w:rPr>
                <w:color w:val="000000"/>
                <w:sz w:val="16"/>
                <w:szCs w:val="16"/>
                <w:lang w:eastAsia="ro-RO"/>
              </w:rPr>
            </w:pPr>
            <w:r>
              <w:rPr>
                <w:color w:val="000000"/>
                <w:sz w:val="16"/>
                <w:szCs w:val="16"/>
                <w:lang w:eastAsia="ro-RO"/>
              </w:rPr>
              <w:t>1,619</w:t>
            </w:r>
          </w:p>
        </w:tc>
        <w:tc>
          <w:tcPr>
            <w:tcW w:w="7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4C8E4AF" w14:textId="77777777" w:rsidR="00ED6F31" w:rsidRDefault="00ED6F31" w:rsidP="001F6F20">
            <w:pPr>
              <w:spacing w:line="276" w:lineRule="auto"/>
              <w:jc w:val="center"/>
              <w:rPr>
                <w:color w:val="000000"/>
                <w:sz w:val="16"/>
                <w:szCs w:val="16"/>
                <w:lang w:eastAsia="ro-RO"/>
              </w:rPr>
            </w:pPr>
            <w:r>
              <w:rPr>
                <w:color w:val="000000"/>
                <w:sz w:val="16"/>
                <w:szCs w:val="16"/>
                <w:lang w:eastAsia="ro-RO"/>
              </w:rPr>
              <w:t>1,844</w:t>
            </w:r>
          </w:p>
        </w:tc>
        <w:tc>
          <w:tcPr>
            <w:tcW w:w="7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9F9CA31" w14:textId="77777777" w:rsidR="00ED6F31" w:rsidRDefault="00ED6F31" w:rsidP="001F6F20">
            <w:pPr>
              <w:spacing w:line="276" w:lineRule="auto"/>
              <w:jc w:val="center"/>
              <w:rPr>
                <w:color w:val="000000"/>
                <w:sz w:val="16"/>
                <w:szCs w:val="16"/>
                <w:lang w:eastAsia="ro-RO"/>
              </w:rPr>
            </w:pPr>
            <w:r>
              <w:rPr>
                <w:color w:val="000000"/>
                <w:sz w:val="16"/>
                <w:szCs w:val="16"/>
                <w:lang w:eastAsia="ro-RO"/>
              </w:rPr>
              <w:t>843</w:t>
            </w:r>
          </w:p>
        </w:tc>
        <w:tc>
          <w:tcPr>
            <w:tcW w:w="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ECE919F" w14:textId="77777777" w:rsidR="00ED6F31" w:rsidRDefault="00ED6F31" w:rsidP="001F6F20">
            <w:pPr>
              <w:spacing w:line="276" w:lineRule="auto"/>
              <w:jc w:val="center"/>
              <w:rPr>
                <w:color w:val="000000"/>
                <w:sz w:val="16"/>
                <w:szCs w:val="16"/>
                <w:lang w:eastAsia="ro-RO"/>
              </w:rPr>
            </w:pPr>
            <w:r>
              <w:rPr>
                <w:color w:val="000000"/>
                <w:sz w:val="16"/>
                <w:szCs w:val="16"/>
                <w:lang w:eastAsia="ro-RO"/>
              </w:rPr>
              <w:t>984</w:t>
            </w:r>
          </w:p>
        </w:tc>
        <w:tc>
          <w:tcPr>
            <w:tcW w:w="7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5B52FBE" w14:textId="77777777" w:rsidR="00ED6F31" w:rsidRDefault="00ED6F31" w:rsidP="001F6F20">
            <w:pPr>
              <w:spacing w:line="276" w:lineRule="auto"/>
              <w:jc w:val="center"/>
              <w:rPr>
                <w:color w:val="000000"/>
                <w:sz w:val="16"/>
                <w:szCs w:val="16"/>
                <w:lang w:eastAsia="ro-RO"/>
              </w:rPr>
            </w:pPr>
            <w:r>
              <w:rPr>
                <w:color w:val="000000"/>
                <w:sz w:val="16"/>
                <w:szCs w:val="16"/>
                <w:lang w:eastAsia="ro-RO"/>
              </w:rPr>
              <w:t>140</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2F56198"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231</w:t>
            </w:r>
          </w:p>
        </w:tc>
        <w:tc>
          <w:tcPr>
            <w:tcW w:w="13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AADC855" w14:textId="77777777" w:rsidR="00ED6F31" w:rsidRDefault="00ED6F31" w:rsidP="001F6F20">
            <w:pPr>
              <w:spacing w:line="276" w:lineRule="auto"/>
              <w:jc w:val="center"/>
              <w:rPr>
                <w:color w:val="000000"/>
                <w:sz w:val="16"/>
                <w:szCs w:val="16"/>
                <w:lang w:eastAsia="ro-RO"/>
              </w:rPr>
            </w:pPr>
            <w:r>
              <w:rPr>
                <w:color w:val="000000"/>
                <w:sz w:val="16"/>
                <w:szCs w:val="16"/>
                <w:lang w:eastAsia="ro-RO"/>
              </w:rPr>
              <w:t>394</w:t>
            </w:r>
          </w:p>
        </w:tc>
      </w:tr>
      <w:tr w:rsidR="00ED6F31" w14:paraId="1530F93D" w14:textId="77777777" w:rsidTr="001F6F20">
        <w:trPr>
          <w:trHeight w:val="264"/>
        </w:trPr>
        <w:tc>
          <w:tcPr>
            <w:tcW w:w="1204"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21B6055C" w14:textId="77777777" w:rsidR="00ED6F31" w:rsidRDefault="00ED6F31" w:rsidP="001F6F20">
            <w:pPr>
              <w:spacing w:line="276" w:lineRule="auto"/>
              <w:jc w:val="center"/>
              <w:rPr>
                <w:b/>
                <w:bCs/>
                <w:color w:val="4F81BD"/>
                <w:sz w:val="16"/>
                <w:szCs w:val="16"/>
                <w:lang w:eastAsia="ro-RO"/>
              </w:rPr>
            </w:pPr>
            <w:r>
              <w:rPr>
                <w:b/>
                <w:bCs/>
                <w:color w:val="4F81BD"/>
                <w:sz w:val="16"/>
                <w:szCs w:val="16"/>
                <w:lang w:eastAsia="ro-RO"/>
              </w:rPr>
              <w:t>Tuzla</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EF86F17"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6,831</w:t>
            </w:r>
          </w:p>
        </w:tc>
        <w:tc>
          <w:tcPr>
            <w:tcW w:w="7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BCAA8EF" w14:textId="77777777" w:rsidR="00ED6F31" w:rsidRDefault="00ED6F31" w:rsidP="001F6F20">
            <w:pPr>
              <w:spacing w:line="276" w:lineRule="auto"/>
              <w:jc w:val="center"/>
              <w:rPr>
                <w:color w:val="000000"/>
                <w:sz w:val="16"/>
                <w:szCs w:val="16"/>
                <w:lang w:eastAsia="ro-RO"/>
              </w:rPr>
            </w:pPr>
            <w:r>
              <w:rPr>
                <w:color w:val="000000"/>
                <w:sz w:val="16"/>
                <w:szCs w:val="16"/>
                <w:lang w:eastAsia="ro-RO"/>
              </w:rPr>
              <w:t>1,095</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28BFC206" w14:textId="77777777" w:rsidR="00ED6F31" w:rsidRDefault="00ED6F31" w:rsidP="001F6F20">
            <w:pPr>
              <w:spacing w:line="276" w:lineRule="auto"/>
              <w:jc w:val="center"/>
              <w:rPr>
                <w:color w:val="000000"/>
                <w:sz w:val="16"/>
                <w:szCs w:val="16"/>
                <w:lang w:eastAsia="ro-RO"/>
              </w:rPr>
            </w:pPr>
            <w:r>
              <w:rPr>
                <w:color w:val="000000"/>
                <w:sz w:val="16"/>
                <w:szCs w:val="16"/>
                <w:lang w:eastAsia="ro-RO"/>
              </w:rPr>
              <w:t>8,212</w:t>
            </w:r>
          </w:p>
        </w:tc>
        <w:tc>
          <w:tcPr>
            <w:tcW w:w="83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5F833AEB" w14:textId="77777777" w:rsidR="00ED6F31" w:rsidRDefault="00ED6F31" w:rsidP="001F6F20">
            <w:pPr>
              <w:spacing w:line="276" w:lineRule="auto"/>
              <w:jc w:val="center"/>
              <w:rPr>
                <w:color w:val="000000"/>
                <w:sz w:val="16"/>
                <w:szCs w:val="16"/>
                <w:lang w:eastAsia="ro-RO"/>
              </w:rPr>
            </w:pPr>
            <w:r>
              <w:rPr>
                <w:color w:val="000000"/>
                <w:sz w:val="16"/>
                <w:szCs w:val="16"/>
                <w:lang w:eastAsia="ro-RO"/>
              </w:rPr>
              <w:t>9,378</w:t>
            </w:r>
          </w:p>
        </w:tc>
        <w:tc>
          <w:tcPr>
            <w:tcW w:w="7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87821F0" w14:textId="77777777" w:rsidR="00ED6F31" w:rsidRDefault="00ED6F31" w:rsidP="001F6F20">
            <w:pPr>
              <w:spacing w:line="276" w:lineRule="auto"/>
              <w:jc w:val="center"/>
              <w:rPr>
                <w:color w:val="000000"/>
                <w:sz w:val="16"/>
                <w:szCs w:val="16"/>
                <w:lang w:eastAsia="ro-RO"/>
              </w:rPr>
            </w:pPr>
            <w:r>
              <w:rPr>
                <w:color w:val="000000"/>
                <w:sz w:val="16"/>
                <w:szCs w:val="16"/>
                <w:lang w:eastAsia="ro-RO"/>
              </w:rPr>
              <w:t>6,821</w:t>
            </w:r>
          </w:p>
        </w:tc>
        <w:tc>
          <w:tcPr>
            <w:tcW w:w="7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3BAC27D" w14:textId="77777777" w:rsidR="00ED6F31" w:rsidRDefault="00ED6F31" w:rsidP="001F6F20">
            <w:pPr>
              <w:spacing w:line="276" w:lineRule="auto"/>
              <w:jc w:val="center"/>
              <w:rPr>
                <w:color w:val="000000"/>
                <w:sz w:val="16"/>
                <w:szCs w:val="16"/>
                <w:lang w:eastAsia="ro-RO"/>
              </w:rPr>
            </w:pPr>
            <w:r>
              <w:rPr>
                <w:color w:val="000000"/>
                <w:sz w:val="16"/>
                <w:szCs w:val="16"/>
                <w:lang w:eastAsia="ro-RO"/>
              </w:rPr>
              <w:t>2,608</w:t>
            </w:r>
          </w:p>
        </w:tc>
        <w:tc>
          <w:tcPr>
            <w:tcW w:w="7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EC40821" w14:textId="77777777" w:rsidR="00ED6F31" w:rsidRDefault="00ED6F31" w:rsidP="001F6F20">
            <w:pPr>
              <w:spacing w:line="276" w:lineRule="auto"/>
              <w:jc w:val="center"/>
              <w:rPr>
                <w:color w:val="000000"/>
                <w:sz w:val="16"/>
                <w:szCs w:val="16"/>
                <w:lang w:eastAsia="ro-RO"/>
              </w:rPr>
            </w:pPr>
            <w:r>
              <w:rPr>
                <w:color w:val="000000"/>
                <w:sz w:val="16"/>
                <w:szCs w:val="16"/>
                <w:lang w:eastAsia="ro-RO"/>
              </w:rPr>
              <w:t>5,453</w:t>
            </w:r>
          </w:p>
        </w:tc>
        <w:tc>
          <w:tcPr>
            <w:tcW w:w="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178C835" w14:textId="77777777" w:rsidR="00ED6F31" w:rsidRDefault="00ED6F31" w:rsidP="001F6F20">
            <w:pPr>
              <w:spacing w:line="276" w:lineRule="auto"/>
              <w:jc w:val="center"/>
              <w:rPr>
                <w:color w:val="000000"/>
                <w:sz w:val="16"/>
                <w:szCs w:val="16"/>
                <w:lang w:eastAsia="ro-RO"/>
              </w:rPr>
            </w:pPr>
            <w:r>
              <w:rPr>
                <w:color w:val="000000"/>
                <w:sz w:val="16"/>
                <w:szCs w:val="16"/>
                <w:lang w:eastAsia="ro-RO"/>
              </w:rPr>
              <w:t>3607</w:t>
            </w:r>
          </w:p>
        </w:tc>
        <w:tc>
          <w:tcPr>
            <w:tcW w:w="7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1A57A96" w14:textId="77777777" w:rsidR="00ED6F31" w:rsidRDefault="00ED6F31" w:rsidP="001F6F20">
            <w:pPr>
              <w:spacing w:line="276" w:lineRule="auto"/>
              <w:jc w:val="center"/>
              <w:rPr>
                <w:color w:val="000000"/>
                <w:sz w:val="16"/>
                <w:szCs w:val="16"/>
                <w:lang w:eastAsia="ro-RO"/>
              </w:rPr>
            </w:pPr>
            <w:r>
              <w:rPr>
                <w:color w:val="000000"/>
                <w:sz w:val="16"/>
                <w:szCs w:val="16"/>
                <w:lang w:eastAsia="ro-RO"/>
              </w:rPr>
              <w:t>2,424</w:t>
            </w:r>
          </w:p>
        </w:tc>
        <w:tc>
          <w:tcPr>
            <w:tcW w:w="7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45CA489" w14:textId="77777777" w:rsidR="00ED6F31" w:rsidRDefault="00ED6F31" w:rsidP="001F6F20">
            <w:pPr>
              <w:spacing w:line="276" w:lineRule="auto"/>
              <w:jc w:val="center"/>
              <w:rPr>
                <w:color w:val="000000"/>
                <w:sz w:val="16"/>
                <w:szCs w:val="16"/>
                <w:lang w:eastAsia="ro-RO"/>
              </w:rPr>
            </w:pPr>
            <w:r>
              <w:rPr>
                <w:rFonts w:ascii="Arial" w:hAnsi="Arial" w:cs="Arial"/>
                <w:color w:val="000000"/>
                <w:sz w:val="18"/>
                <w:szCs w:val="18"/>
              </w:rPr>
              <w:t>12,001</w:t>
            </w:r>
          </w:p>
        </w:tc>
        <w:tc>
          <w:tcPr>
            <w:tcW w:w="13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120DFA7" w14:textId="77777777" w:rsidR="00ED6F31" w:rsidRDefault="00ED6F31" w:rsidP="001F6F20">
            <w:pPr>
              <w:spacing w:line="276" w:lineRule="auto"/>
              <w:jc w:val="center"/>
              <w:rPr>
                <w:color w:val="000000"/>
                <w:sz w:val="16"/>
                <w:szCs w:val="16"/>
                <w:lang w:eastAsia="ro-RO"/>
              </w:rPr>
            </w:pPr>
            <w:r>
              <w:rPr>
                <w:color w:val="000000"/>
                <w:sz w:val="16"/>
                <w:szCs w:val="16"/>
                <w:lang w:eastAsia="ro-RO"/>
              </w:rPr>
              <w:t>15,972</w:t>
            </w:r>
          </w:p>
        </w:tc>
      </w:tr>
    </w:tbl>
    <w:p w14:paraId="47F45DE4" w14:textId="77777777" w:rsidR="00550C2E" w:rsidRPr="00C81350" w:rsidRDefault="00550C2E" w:rsidP="004D22CC">
      <w:pPr>
        <w:spacing w:line="276" w:lineRule="auto"/>
        <w:rPr>
          <w:rFonts w:eastAsia="Times New Roman"/>
          <w:b/>
          <w:highlight w:val="yellow"/>
          <w:u w:val="single"/>
        </w:rPr>
      </w:pPr>
    </w:p>
    <w:p w14:paraId="04C2CF8B" w14:textId="77777777" w:rsidR="00BF09A4" w:rsidRPr="00C81350" w:rsidRDefault="00BF09A4" w:rsidP="004D22CC">
      <w:pPr>
        <w:spacing w:line="276" w:lineRule="auto"/>
        <w:rPr>
          <w:rFonts w:eastAsia="Times New Roman"/>
          <w:b/>
          <w:highlight w:val="yellow"/>
          <w:u w:val="single"/>
        </w:rPr>
      </w:pPr>
    </w:p>
    <w:p w14:paraId="40A0C78F" w14:textId="77777777" w:rsidR="00BF09A4" w:rsidRPr="00C81350" w:rsidRDefault="00BF09A4" w:rsidP="004D22CC">
      <w:pPr>
        <w:spacing w:line="276" w:lineRule="auto"/>
        <w:rPr>
          <w:rFonts w:eastAsia="Times New Roman"/>
          <w:b/>
          <w:highlight w:val="yellow"/>
          <w:u w:val="single"/>
        </w:rPr>
      </w:pPr>
    </w:p>
    <w:p w14:paraId="790DAD02" w14:textId="7A255897" w:rsidR="00550C2E" w:rsidRPr="00ED6F31" w:rsidRDefault="00550C2E" w:rsidP="004D22CC">
      <w:pPr>
        <w:spacing w:line="276" w:lineRule="auto"/>
        <w:jc w:val="both"/>
        <w:rPr>
          <w:rFonts w:eastAsia="Times New Roman"/>
          <w:b/>
          <w:i/>
          <w:szCs w:val="24"/>
          <w:u w:val="single"/>
        </w:rPr>
      </w:pPr>
      <w:r w:rsidRPr="00ED6F31">
        <w:rPr>
          <w:rFonts w:eastAsia="Times New Roman"/>
          <w:b/>
          <w:szCs w:val="24"/>
        </w:rPr>
        <w:t xml:space="preserve">Anexa 5 - </w:t>
      </w:r>
      <w:r w:rsidRPr="00ED6F31">
        <w:rPr>
          <w:rFonts w:eastAsia="Times New Roman"/>
          <w:b/>
          <w:i/>
          <w:szCs w:val="24"/>
          <w:u w:val="single"/>
        </w:rPr>
        <w:t>Numărul de pasageri și mișcări aeronave pe aeroporturile din România, pentru principalii operatori aerieni comerciali pentru anul 202</w:t>
      </w:r>
      <w:r w:rsidR="00ED6F31" w:rsidRPr="00ED6F31">
        <w:rPr>
          <w:rFonts w:eastAsia="Times New Roman"/>
          <w:b/>
          <w:i/>
          <w:szCs w:val="24"/>
          <w:u w:val="single"/>
        </w:rPr>
        <w:t>2</w:t>
      </w:r>
    </w:p>
    <w:p w14:paraId="1CB30C9B" w14:textId="77777777" w:rsidR="00550C2E" w:rsidRPr="00C81350" w:rsidRDefault="00550C2E" w:rsidP="004D22CC">
      <w:pPr>
        <w:spacing w:line="276" w:lineRule="auto"/>
        <w:rPr>
          <w:rFonts w:eastAsia="Times New Roman"/>
        </w:rPr>
      </w:pPr>
    </w:p>
    <w:p w14:paraId="1BF758EC" w14:textId="77777777" w:rsidR="00550C2E" w:rsidRPr="00C81350" w:rsidRDefault="00550C2E" w:rsidP="004D22CC">
      <w:pPr>
        <w:spacing w:line="276" w:lineRule="auto"/>
        <w:rPr>
          <w:rFonts w:eastAsia="Times New Roman"/>
        </w:rPr>
      </w:pPr>
    </w:p>
    <w:tbl>
      <w:tblPr>
        <w:tblW w:w="9969" w:type="dxa"/>
        <w:tblCellMar>
          <w:left w:w="0" w:type="dxa"/>
          <w:right w:w="0" w:type="dxa"/>
        </w:tblCellMar>
        <w:tblLook w:val="04A0" w:firstRow="1" w:lastRow="0" w:firstColumn="1" w:lastColumn="0" w:noHBand="0" w:noVBand="1"/>
      </w:tblPr>
      <w:tblGrid>
        <w:gridCol w:w="1534"/>
        <w:gridCol w:w="2105"/>
        <w:gridCol w:w="2105"/>
        <w:gridCol w:w="2104"/>
        <w:gridCol w:w="2105"/>
        <w:gridCol w:w="16"/>
      </w:tblGrid>
      <w:tr w:rsidR="00ED6F31" w14:paraId="20575229" w14:textId="77777777" w:rsidTr="001F6F20">
        <w:trPr>
          <w:trHeight w:val="315"/>
        </w:trPr>
        <w:tc>
          <w:tcPr>
            <w:tcW w:w="1535" w:type="dxa"/>
            <w:tcBorders>
              <w:top w:val="single" w:sz="8" w:space="0" w:color="auto"/>
              <w:left w:val="single" w:sz="8" w:space="0" w:color="auto"/>
              <w:bottom w:val="nil"/>
              <w:right w:val="nil"/>
            </w:tcBorders>
            <w:tcMar>
              <w:top w:w="0" w:type="dxa"/>
              <w:left w:w="108" w:type="dxa"/>
              <w:bottom w:w="0" w:type="dxa"/>
              <w:right w:w="108" w:type="dxa"/>
            </w:tcMar>
            <w:vAlign w:val="center"/>
            <w:hideMark/>
          </w:tcPr>
          <w:p w14:paraId="2C98ECF7" w14:textId="77777777" w:rsidR="00ED6F31" w:rsidRDefault="00ED6F31" w:rsidP="001F6F20">
            <w:pPr>
              <w:spacing w:line="276" w:lineRule="auto"/>
              <w:jc w:val="center"/>
              <w:rPr>
                <w:b/>
                <w:bCs/>
                <w:color w:val="000000"/>
                <w:sz w:val="18"/>
                <w:szCs w:val="18"/>
              </w:rPr>
            </w:pPr>
            <w:r>
              <w:rPr>
                <w:b/>
                <w:bCs/>
                <w:color w:val="000000"/>
                <w:sz w:val="18"/>
                <w:szCs w:val="18"/>
              </w:rPr>
              <w:t>Operatori</w:t>
            </w:r>
          </w:p>
        </w:tc>
        <w:tc>
          <w:tcPr>
            <w:tcW w:w="4217" w:type="dxa"/>
            <w:gridSpan w:val="2"/>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01C77BE7" w14:textId="77777777" w:rsidR="00ED6F31" w:rsidRDefault="00ED6F31" w:rsidP="001F6F20">
            <w:pPr>
              <w:spacing w:line="276" w:lineRule="auto"/>
              <w:jc w:val="center"/>
              <w:rPr>
                <w:b/>
                <w:bCs/>
                <w:color w:val="000000"/>
                <w:sz w:val="18"/>
                <w:szCs w:val="18"/>
              </w:rPr>
            </w:pPr>
            <w:r>
              <w:rPr>
                <w:b/>
                <w:bCs/>
                <w:color w:val="000000"/>
                <w:sz w:val="18"/>
                <w:szCs w:val="18"/>
              </w:rPr>
              <w:t>TAROM</w:t>
            </w:r>
          </w:p>
        </w:tc>
        <w:tc>
          <w:tcPr>
            <w:tcW w:w="4217" w:type="dxa"/>
            <w:gridSpan w:val="2"/>
            <w:tcBorders>
              <w:top w:val="single" w:sz="8" w:space="0" w:color="auto"/>
              <w:left w:val="nil"/>
              <w:bottom w:val="nil"/>
              <w:right w:val="single" w:sz="8" w:space="0" w:color="000000"/>
            </w:tcBorders>
            <w:tcMar>
              <w:top w:w="0" w:type="dxa"/>
              <w:left w:w="108" w:type="dxa"/>
              <w:bottom w:w="0" w:type="dxa"/>
              <w:right w:w="108" w:type="dxa"/>
            </w:tcMar>
            <w:vAlign w:val="center"/>
            <w:hideMark/>
          </w:tcPr>
          <w:p w14:paraId="5CE8FAEC" w14:textId="77777777" w:rsidR="00ED6F31" w:rsidRDefault="00ED6F31" w:rsidP="001F6F20">
            <w:pPr>
              <w:spacing w:line="276" w:lineRule="auto"/>
              <w:jc w:val="center"/>
              <w:rPr>
                <w:b/>
                <w:bCs/>
                <w:color w:val="000000"/>
                <w:sz w:val="18"/>
                <w:szCs w:val="18"/>
              </w:rPr>
            </w:pPr>
            <w:r>
              <w:rPr>
                <w:b/>
                <w:bCs/>
                <w:color w:val="000000"/>
                <w:sz w:val="18"/>
                <w:szCs w:val="18"/>
              </w:rPr>
              <w:t>BLUE AIR</w:t>
            </w:r>
          </w:p>
        </w:tc>
        <w:tc>
          <w:tcPr>
            <w:tcW w:w="6" w:type="dxa"/>
            <w:vAlign w:val="center"/>
            <w:hideMark/>
          </w:tcPr>
          <w:p w14:paraId="70EF1DCE" w14:textId="77777777" w:rsidR="00ED6F31" w:rsidRDefault="00ED6F31" w:rsidP="001F6F20">
            <w:pPr>
              <w:rPr>
                <w:b/>
                <w:bCs/>
                <w:color w:val="000000"/>
                <w:sz w:val="18"/>
                <w:szCs w:val="18"/>
              </w:rPr>
            </w:pPr>
          </w:p>
        </w:tc>
      </w:tr>
      <w:tr w:rsidR="00ED6F31" w14:paraId="766A4ED5" w14:textId="77777777" w:rsidTr="001F6F20">
        <w:trPr>
          <w:trHeight w:val="300"/>
        </w:trPr>
        <w:tc>
          <w:tcPr>
            <w:tcW w:w="1535" w:type="dxa"/>
            <w:vMerge w:val="restart"/>
            <w:tcBorders>
              <w:top w:val="single" w:sz="8" w:space="0" w:color="auto"/>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50F7BF24" w14:textId="77777777" w:rsidR="00ED6F31" w:rsidRDefault="00ED6F31" w:rsidP="001F6F20">
            <w:pPr>
              <w:spacing w:line="276" w:lineRule="auto"/>
              <w:jc w:val="center"/>
              <w:rPr>
                <w:b/>
                <w:bCs/>
                <w:color w:val="000000"/>
                <w:sz w:val="18"/>
                <w:szCs w:val="18"/>
              </w:rPr>
            </w:pPr>
            <w:r>
              <w:rPr>
                <w:b/>
                <w:bCs/>
                <w:color w:val="000000"/>
                <w:sz w:val="18"/>
                <w:szCs w:val="18"/>
              </w:rPr>
              <w:t>Număr pasageri 2022</w:t>
            </w:r>
          </w:p>
        </w:tc>
        <w:tc>
          <w:tcPr>
            <w:tcW w:w="2108"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4B6CB686" w14:textId="77777777" w:rsidR="00ED6F31" w:rsidRDefault="00ED6F31" w:rsidP="001F6F20">
            <w:pPr>
              <w:spacing w:line="276" w:lineRule="auto"/>
              <w:jc w:val="center"/>
              <w:rPr>
                <w:color w:val="000000"/>
                <w:sz w:val="18"/>
                <w:szCs w:val="18"/>
              </w:rPr>
            </w:pPr>
            <w:r>
              <w:rPr>
                <w:color w:val="000000"/>
                <w:sz w:val="18"/>
                <w:szCs w:val="18"/>
              </w:rPr>
              <w:t>Extern</w:t>
            </w:r>
            <w:r>
              <w:rPr>
                <w:color w:val="000000"/>
                <w:sz w:val="18"/>
                <w:szCs w:val="18"/>
              </w:rPr>
              <w:br/>
              <w:t>(inclusiv curse charter)</w:t>
            </w:r>
          </w:p>
        </w:tc>
        <w:tc>
          <w:tcPr>
            <w:tcW w:w="2108"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24A3027B" w14:textId="77777777" w:rsidR="00ED6F31" w:rsidRDefault="00ED6F31" w:rsidP="001F6F20">
            <w:pPr>
              <w:spacing w:line="276" w:lineRule="auto"/>
              <w:jc w:val="center"/>
              <w:rPr>
                <w:color w:val="000000"/>
                <w:sz w:val="18"/>
                <w:szCs w:val="18"/>
              </w:rPr>
            </w:pPr>
            <w:r>
              <w:rPr>
                <w:color w:val="000000"/>
                <w:sz w:val="18"/>
                <w:szCs w:val="18"/>
              </w:rPr>
              <w:t>Intern</w:t>
            </w:r>
            <w:r>
              <w:rPr>
                <w:color w:val="000000"/>
                <w:sz w:val="18"/>
                <w:szCs w:val="18"/>
              </w:rPr>
              <w:br/>
              <w:t>(inclusiv curse charter)</w:t>
            </w:r>
          </w:p>
        </w:tc>
        <w:tc>
          <w:tcPr>
            <w:tcW w:w="2108" w:type="dxa"/>
            <w:vMerge w:val="restart"/>
            <w:tcBorders>
              <w:top w:val="single" w:sz="8" w:space="0" w:color="auto"/>
              <w:left w:val="nil"/>
              <w:bottom w:val="single" w:sz="8" w:space="0" w:color="000000"/>
              <w:right w:val="single" w:sz="8" w:space="0" w:color="auto"/>
            </w:tcBorders>
            <w:tcMar>
              <w:top w:w="0" w:type="dxa"/>
              <w:left w:w="108" w:type="dxa"/>
              <w:bottom w:w="0" w:type="dxa"/>
              <w:right w:w="108" w:type="dxa"/>
            </w:tcMar>
            <w:vAlign w:val="center"/>
            <w:hideMark/>
          </w:tcPr>
          <w:p w14:paraId="1CA2ED52" w14:textId="77777777" w:rsidR="00ED6F31" w:rsidRDefault="00ED6F31" w:rsidP="001F6F20">
            <w:pPr>
              <w:spacing w:line="276" w:lineRule="auto"/>
              <w:jc w:val="center"/>
              <w:rPr>
                <w:color w:val="000000"/>
                <w:sz w:val="18"/>
                <w:szCs w:val="18"/>
              </w:rPr>
            </w:pPr>
            <w:r>
              <w:rPr>
                <w:color w:val="000000"/>
                <w:sz w:val="18"/>
                <w:szCs w:val="18"/>
              </w:rPr>
              <w:t>Extern</w:t>
            </w:r>
            <w:r>
              <w:rPr>
                <w:color w:val="000000"/>
                <w:sz w:val="18"/>
                <w:szCs w:val="18"/>
              </w:rPr>
              <w:br/>
              <w:t>(inclusiv curse charter)</w:t>
            </w:r>
          </w:p>
        </w:tc>
        <w:tc>
          <w:tcPr>
            <w:tcW w:w="2108"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317724F4" w14:textId="77777777" w:rsidR="00ED6F31" w:rsidRDefault="00ED6F31" w:rsidP="001F6F20">
            <w:pPr>
              <w:spacing w:line="276" w:lineRule="auto"/>
              <w:jc w:val="center"/>
              <w:rPr>
                <w:color w:val="000000"/>
                <w:sz w:val="18"/>
                <w:szCs w:val="18"/>
              </w:rPr>
            </w:pPr>
            <w:r>
              <w:rPr>
                <w:color w:val="000000"/>
                <w:sz w:val="18"/>
                <w:szCs w:val="18"/>
              </w:rPr>
              <w:t>Intern</w:t>
            </w:r>
            <w:r>
              <w:rPr>
                <w:color w:val="000000"/>
                <w:sz w:val="18"/>
                <w:szCs w:val="18"/>
              </w:rPr>
              <w:br/>
              <w:t>(inclusiv curse charter)</w:t>
            </w:r>
          </w:p>
        </w:tc>
        <w:tc>
          <w:tcPr>
            <w:tcW w:w="6" w:type="dxa"/>
            <w:vAlign w:val="center"/>
            <w:hideMark/>
          </w:tcPr>
          <w:p w14:paraId="42D16707" w14:textId="77777777" w:rsidR="00ED6F31" w:rsidRDefault="00ED6F31" w:rsidP="001F6F20">
            <w:pPr>
              <w:rPr>
                <w:color w:val="000000"/>
                <w:sz w:val="18"/>
                <w:szCs w:val="18"/>
              </w:rPr>
            </w:pPr>
          </w:p>
        </w:tc>
      </w:tr>
      <w:tr w:rsidR="00ED6F31" w14:paraId="38F78AF3" w14:textId="77777777" w:rsidTr="001F6F20">
        <w:trPr>
          <w:trHeight w:val="517"/>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75F32AB" w14:textId="77777777" w:rsidR="00ED6F31" w:rsidRDefault="00ED6F31" w:rsidP="001F6F20">
            <w:pPr>
              <w:spacing w:line="256" w:lineRule="auto"/>
              <w:rPr>
                <w:b/>
                <w:bCs/>
                <w:color w:val="000000"/>
                <w:sz w:val="18"/>
                <w:szCs w:val="18"/>
              </w:rPr>
            </w:pPr>
          </w:p>
        </w:tc>
        <w:tc>
          <w:tcPr>
            <w:tcW w:w="0" w:type="auto"/>
            <w:vMerge/>
            <w:tcBorders>
              <w:top w:val="nil"/>
              <w:left w:val="nil"/>
              <w:bottom w:val="single" w:sz="8" w:space="0" w:color="000000"/>
              <w:right w:val="single" w:sz="8" w:space="0" w:color="auto"/>
            </w:tcBorders>
            <w:vAlign w:val="center"/>
            <w:hideMark/>
          </w:tcPr>
          <w:p w14:paraId="4A27BC89" w14:textId="77777777" w:rsidR="00ED6F31" w:rsidRDefault="00ED6F31" w:rsidP="001F6F20">
            <w:pPr>
              <w:spacing w:line="256" w:lineRule="auto"/>
              <w:rPr>
                <w:color w:val="000000"/>
                <w:sz w:val="18"/>
                <w:szCs w:val="18"/>
              </w:rPr>
            </w:pPr>
          </w:p>
        </w:tc>
        <w:tc>
          <w:tcPr>
            <w:tcW w:w="0" w:type="auto"/>
            <w:vMerge/>
            <w:tcBorders>
              <w:top w:val="nil"/>
              <w:left w:val="nil"/>
              <w:bottom w:val="single" w:sz="8" w:space="0" w:color="000000"/>
              <w:right w:val="single" w:sz="8" w:space="0" w:color="auto"/>
            </w:tcBorders>
            <w:vAlign w:val="center"/>
            <w:hideMark/>
          </w:tcPr>
          <w:p w14:paraId="7178BB9E" w14:textId="77777777" w:rsidR="00ED6F31" w:rsidRDefault="00ED6F31" w:rsidP="001F6F20">
            <w:pPr>
              <w:spacing w:line="256" w:lineRule="auto"/>
              <w:rPr>
                <w:color w:val="000000"/>
                <w:sz w:val="18"/>
                <w:szCs w:val="18"/>
              </w:rPr>
            </w:pPr>
          </w:p>
        </w:tc>
        <w:tc>
          <w:tcPr>
            <w:tcW w:w="0" w:type="auto"/>
            <w:vMerge/>
            <w:tcBorders>
              <w:top w:val="single" w:sz="8" w:space="0" w:color="auto"/>
              <w:left w:val="nil"/>
              <w:bottom w:val="single" w:sz="8" w:space="0" w:color="000000"/>
              <w:right w:val="single" w:sz="8" w:space="0" w:color="auto"/>
            </w:tcBorders>
            <w:vAlign w:val="center"/>
            <w:hideMark/>
          </w:tcPr>
          <w:p w14:paraId="3FC29329" w14:textId="77777777" w:rsidR="00ED6F31" w:rsidRDefault="00ED6F31" w:rsidP="001F6F20">
            <w:pPr>
              <w:spacing w:line="256" w:lineRule="auto"/>
              <w:rPr>
                <w:color w:val="000000"/>
                <w:sz w:val="18"/>
                <w:szCs w:val="18"/>
              </w:rPr>
            </w:pPr>
          </w:p>
        </w:tc>
        <w:tc>
          <w:tcPr>
            <w:tcW w:w="0" w:type="auto"/>
            <w:vMerge/>
            <w:tcBorders>
              <w:top w:val="nil"/>
              <w:left w:val="nil"/>
              <w:bottom w:val="single" w:sz="8" w:space="0" w:color="000000"/>
              <w:right w:val="single" w:sz="8" w:space="0" w:color="auto"/>
            </w:tcBorders>
            <w:vAlign w:val="center"/>
            <w:hideMark/>
          </w:tcPr>
          <w:p w14:paraId="269461FD" w14:textId="77777777" w:rsidR="00ED6F31" w:rsidRDefault="00ED6F31" w:rsidP="001F6F20">
            <w:pPr>
              <w:spacing w:line="256" w:lineRule="auto"/>
              <w:rPr>
                <w:color w:val="000000"/>
                <w:sz w:val="18"/>
                <w:szCs w:val="18"/>
              </w:rPr>
            </w:pPr>
          </w:p>
        </w:tc>
        <w:tc>
          <w:tcPr>
            <w:tcW w:w="6" w:type="dxa"/>
            <w:vAlign w:val="center"/>
            <w:hideMark/>
          </w:tcPr>
          <w:p w14:paraId="257FF570" w14:textId="77777777" w:rsidR="00ED6F31" w:rsidRDefault="00ED6F31" w:rsidP="001F6F20">
            <w:pPr>
              <w:spacing w:line="256" w:lineRule="auto"/>
              <w:rPr>
                <w:rFonts w:asciiTheme="minorHAnsi" w:hAnsiTheme="minorHAnsi" w:cstheme="minorBidi"/>
                <w:sz w:val="20"/>
                <w:szCs w:val="20"/>
              </w:rPr>
            </w:pPr>
          </w:p>
        </w:tc>
      </w:tr>
      <w:tr w:rsidR="00ED6F31" w14:paraId="519059A9" w14:textId="77777777" w:rsidTr="001F6F20">
        <w:trPr>
          <w:trHeight w:val="517"/>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B9A6E23" w14:textId="77777777" w:rsidR="00ED6F31" w:rsidRDefault="00ED6F31" w:rsidP="001F6F20">
            <w:pPr>
              <w:spacing w:line="256" w:lineRule="auto"/>
              <w:rPr>
                <w:b/>
                <w:bCs/>
                <w:color w:val="000000"/>
                <w:sz w:val="18"/>
                <w:szCs w:val="18"/>
              </w:rPr>
            </w:pPr>
          </w:p>
        </w:tc>
        <w:tc>
          <w:tcPr>
            <w:tcW w:w="2108"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tcPr>
          <w:p w14:paraId="3E7FF0BC" w14:textId="77777777" w:rsidR="00ED6F31" w:rsidRDefault="00ED6F31" w:rsidP="001F6F20">
            <w:pPr>
              <w:spacing w:line="256" w:lineRule="auto"/>
              <w:jc w:val="center"/>
              <w:rPr>
                <w:sz w:val="20"/>
                <w:szCs w:val="20"/>
              </w:rPr>
            </w:pPr>
            <w:r>
              <w:rPr>
                <w:sz w:val="20"/>
                <w:szCs w:val="20"/>
              </w:rPr>
              <w:t xml:space="preserve">1.532.379 </w:t>
            </w:r>
          </w:p>
          <w:p w14:paraId="4D4322BB" w14:textId="77777777" w:rsidR="00ED6F31" w:rsidRDefault="00ED6F31" w:rsidP="001F6F20">
            <w:pPr>
              <w:spacing w:line="276" w:lineRule="auto"/>
              <w:jc w:val="center"/>
              <w:rPr>
                <w:color w:val="000000"/>
                <w:sz w:val="18"/>
                <w:szCs w:val="18"/>
              </w:rPr>
            </w:pPr>
          </w:p>
        </w:tc>
        <w:tc>
          <w:tcPr>
            <w:tcW w:w="2108"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tcPr>
          <w:p w14:paraId="23982FE2" w14:textId="77777777" w:rsidR="00ED6F31" w:rsidRDefault="00ED6F31" w:rsidP="001F6F20">
            <w:pPr>
              <w:spacing w:line="256" w:lineRule="auto"/>
              <w:jc w:val="center"/>
              <w:rPr>
                <w:sz w:val="20"/>
                <w:szCs w:val="20"/>
              </w:rPr>
            </w:pPr>
            <w:r>
              <w:rPr>
                <w:sz w:val="20"/>
                <w:szCs w:val="20"/>
              </w:rPr>
              <w:t xml:space="preserve">746.867 </w:t>
            </w:r>
          </w:p>
          <w:p w14:paraId="2071C3AD" w14:textId="77777777" w:rsidR="00ED6F31" w:rsidRDefault="00ED6F31" w:rsidP="001F6F20">
            <w:pPr>
              <w:spacing w:line="276" w:lineRule="auto"/>
              <w:jc w:val="center"/>
              <w:rPr>
                <w:color w:val="000000"/>
                <w:sz w:val="18"/>
                <w:szCs w:val="18"/>
              </w:rPr>
            </w:pPr>
          </w:p>
        </w:tc>
        <w:tc>
          <w:tcPr>
            <w:tcW w:w="2108"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476C7DC4" w14:textId="77777777" w:rsidR="00ED6F31" w:rsidRDefault="00ED6F31" w:rsidP="001F6F20">
            <w:pPr>
              <w:spacing w:line="276" w:lineRule="auto"/>
              <w:jc w:val="center"/>
              <w:rPr>
                <w:color w:val="000000"/>
                <w:sz w:val="18"/>
                <w:szCs w:val="18"/>
              </w:rPr>
            </w:pPr>
            <w:r>
              <w:rPr>
                <w:color w:val="000000"/>
                <w:sz w:val="18"/>
                <w:szCs w:val="18"/>
              </w:rPr>
              <w:t xml:space="preserve">1.323.172     </w:t>
            </w:r>
          </w:p>
        </w:tc>
        <w:tc>
          <w:tcPr>
            <w:tcW w:w="2108"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2821B1B4" w14:textId="77777777" w:rsidR="00ED6F31" w:rsidRDefault="00ED6F31" w:rsidP="001F6F20">
            <w:pPr>
              <w:spacing w:line="276" w:lineRule="auto"/>
              <w:jc w:val="center"/>
              <w:rPr>
                <w:color w:val="000000"/>
                <w:sz w:val="18"/>
                <w:szCs w:val="18"/>
              </w:rPr>
            </w:pPr>
            <w:r>
              <w:rPr>
                <w:color w:val="000000"/>
                <w:sz w:val="18"/>
                <w:szCs w:val="18"/>
              </w:rPr>
              <w:t xml:space="preserve">191.622     </w:t>
            </w:r>
          </w:p>
        </w:tc>
        <w:tc>
          <w:tcPr>
            <w:tcW w:w="6" w:type="dxa"/>
            <w:vAlign w:val="center"/>
            <w:hideMark/>
          </w:tcPr>
          <w:p w14:paraId="2FAB16A4" w14:textId="77777777" w:rsidR="00ED6F31" w:rsidRDefault="00ED6F31" w:rsidP="001F6F20">
            <w:pPr>
              <w:rPr>
                <w:color w:val="000000"/>
                <w:sz w:val="18"/>
                <w:szCs w:val="18"/>
              </w:rPr>
            </w:pPr>
          </w:p>
        </w:tc>
      </w:tr>
      <w:tr w:rsidR="00ED6F31" w14:paraId="76EBEB68" w14:textId="77777777" w:rsidTr="001F6F20">
        <w:trPr>
          <w:trHeight w:val="517"/>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9CC7832" w14:textId="77777777" w:rsidR="00ED6F31" w:rsidRDefault="00ED6F31" w:rsidP="001F6F20">
            <w:pPr>
              <w:spacing w:line="256" w:lineRule="auto"/>
              <w:rPr>
                <w:b/>
                <w:bCs/>
                <w:color w:val="000000"/>
                <w:sz w:val="18"/>
                <w:szCs w:val="18"/>
              </w:rPr>
            </w:pPr>
          </w:p>
        </w:tc>
        <w:tc>
          <w:tcPr>
            <w:tcW w:w="0" w:type="auto"/>
            <w:vMerge/>
            <w:tcBorders>
              <w:top w:val="nil"/>
              <w:left w:val="nil"/>
              <w:bottom w:val="single" w:sz="8" w:space="0" w:color="000000"/>
              <w:right w:val="single" w:sz="8" w:space="0" w:color="auto"/>
            </w:tcBorders>
            <w:vAlign w:val="center"/>
            <w:hideMark/>
          </w:tcPr>
          <w:p w14:paraId="242BDACD" w14:textId="77777777" w:rsidR="00ED6F31" w:rsidRDefault="00ED6F31" w:rsidP="001F6F20">
            <w:pPr>
              <w:spacing w:line="256" w:lineRule="auto"/>
              <w:rPr>
                <w:color w:val="000000"/>
                <w:sz w:val="18"/>
                <w:szCs w:val="18"/>
              </w:rPr>
            </w:pPr>
          </w:p>
        </w:tc>
        <w:tc>
          <w:tcPr>
            <w:tcW w:w="0" w:type="auto"/>
            <w:vMerge/>
            <w:tcBorders>
              <w:top w:val="nil"/>
              <w:left w:val="nil"/>
              <w:bottom w:val="single" w:sz="8" w:space="0" w:color="000000"/>
              <w:right w:val="single" w:sz="8" w:space="0" w:color="auto"/>
            </w:tcBorders>
            <w:vAlign w:val="center"/>
            <w:hideMark/>
          </w:tcPr>
          <w:p w14:paraId="4175ACA2" w14:textId="77777777" w:rsidR="00ED6F31" w:rsidRDefault="00ED6F31" w:rsidP="001F6F20">
            <w:pPr>
              <w:spacing w:line="256" w:lineRule="auto"/>
              <w:rPr>
                <w:color w:val="000000"/>
                <w:sz w:val="18"/>
                <w:szCs w:val="18"/>
              </w:rPr>
            </w:pPr>
          </w:p>
        </w:tc>
        <w:tc>
          <w:tcPr>
            <w:tcW w:w="0" w:type="auto"/>
            <w:vMerge/>
            <w:tcBorders>
              <w:top w:val="nil"/>
              <w:left w:val="nil"/>
              <w:bottom w:val="single" w:sz="8" w:space="0" w:color="000000"/>
              <w:right w:val="single" w:sz="8" w:space="0" w:color="auto"/>
            </w:tcBorders>
            <w:vAlign w:val="center"/>
            <w:hideMark/>
          </w:tcPr>
          <w:p w14:paraId="5A6CAB9A" w14:textId="77777777" w:rsidR="00ED6F31" w:rsidRDefault="00ED6F31" w:rsidP="001F6F20">
            <w:pPr>
              <w:spacing w:line="256" w:lineRule="auto"/>
              <w:rPr>
                <w:color w:val="000000"/>
                <w:sz w:val="18"/>
                <w:szCs w:val="18"/>
              </w:rPr>
            </w:pPr>
          </w:p>
        </w:tc>
        <w:tc>
          <w:tcPr>
            <w:tcW w:w="0" w:type="auto"/>
            <w:vMerge/>
            <w:tcBorders>
              <w:top w:val="nil"/>
              <w:left w:val="nil"/>
              <w:bottom w:val="single" w:sz="8" w:space="0" w:color="000000"/>
              <w:right w:val="single" w:sz="8" w:space="0" w:color="auto"/>
            </w:tcBorders>
            <w:vAlign w:val="center"/>
            <w:hideMark/>
          </w:tcPr>
          <w:p w14:paraId="16000A3D" w14:textId="77777777" w:rsidR="00ED6F31" w:rsidRDefault="00ED6F31" w:rsidP="001F6F20">
            <w:pPr>
              <w:spacing w:line="256" w:lineRule="auto"/>
              <w:rPr>
                <w:color w:val="000000"/>
                <w:sz w:val="18"/>
                <w:szCs w:val="18"/>
              </w:rPr>
            </w:pPr>
          </w:p>
        </w:tc>
        <w:tc>
          <w:tcPr>
            <w:tcW w:w="6" w:type="dxa"/>
            <w:vAlign w:val="center"/>
            <w:hideMark/>
          </w:tcPr>
          <w:p w14:paraId="1A959117" w14:textId="77777777" w:rsidR="00ED6F31" w:rsidRDefault="00ED6F31" w:rsidP="001F6F20">
            <w:pPr>
              <w:spacing w:line="256" w:lineRule="auto"/>
              <w:rPr>
                <w:rFonts w:asciiTheme="minorHAnsi" w:hAnsiTheme="minorHAnsi" w:cstheme="minorBidi"/>
                <w:sz w:val="20"/>
                <w:szCs w:val="20"/>
              </w:rPr>
            </w:pPr>
          </w:p>
        </w:tc>
      </w:tr>
      <w:tr w:rsidR="00ED6F31" w14:paraId="68A89072" w14:textId="77777777" w:rsidTr="001F6F20">
        <w:trPr>
          <w:trHeight w:val="300"/>
        </w:trPr>
        <w:tc>
          <w:tcPr>
            <w:tcW w:w="1535"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53B2DCA2" w14:textId="77777777" w:rsidR="00ED6F31" w:rsidRDefault="00ED6F31" w:rsidP="001F6F20">
            <w:pPr>
              <w:spacing w:line="276" w:lineRule="auto"/>
              <w:jc w:val="center"/>
              <w:rPr>
                <w:b/>
                <w:bCs/>
                <w:color w:val="000000"/>
                <w:sz w:val="18"/>
                <w:szCs w:val="18"/>
              </w:rPr>
            </w:pPr>
            <w:r>
              <w:rPr>
                <w:b/>
                <w:bCs/>
                <w:color w:val="000000"/>
                <w:sz w:val="18"/>
                <w:szCs w:val="18"/>
              </w:rPr>
              <w:t>Total</w:t>
            </w:r>
          </w:p>
        </w:tc>
        <w:tc>
          <w:tcPr>
            <w:tcW w:w="4217"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0FC70367" w14:textId="77777777" w:rsidR="00ED6F31" w:rsidRDefault="00ED6F31" w:rsidP="001F6F20">
            <w:pPr>
              <w:spacing w:line="256" w:lineRule="auto"/>
              <w:jc w:val="center"/>
              <w:rPr>
                <w:sz w:val="20"/>
                <w:szCs w:val="20"/>
              </w:rPr>
            </w:pPr>
            <w:r>
              <w:rPr>
                <w:sz w:val="20"/>
                <w:szCs w:val="20"/>
              </w:rPr>
              <w:t xml:space="preserve">2.279.246 </w:t>
            </w:r>
          </w:p>
          <w:p w14:paraId="60DA4402" w14:textId="77777777" w:rsidR="00ED6F31" w:rsidRDefault="00ED6F31" w:rsidP="001F6F20">
            <w:pPr>
              <w:spacing w:line="276" w:lineRule="auto"/>
              <w:jc w:val="center"/>
              <w:rPr>
                <w:color w:val="000000"/>
                <w:sz w:val="18"/>
                <w:szCs w:val="18"/>
              </w:rPr>
            </w:pPr>
          </w:p>
        </w:tc>
        <w:tc>
          <w:tcPr>
            <w:tcW w:w="4217"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06FE668" w14:textId="77777777" w:rsidR="00ED6F31" w:rsidRDefault="00ED6F31" w:rsidP="001F6F20">
            <w:pPr>
              <w:spacing w:line="276" w:lineRule="auto"/>
              <w:jc w:val="center"/>
              <w:rPr>
                <w:color w:val="000000"/>
                <w:sz w:val="18"/>
                <w:szCs w:val="18"/>
              </w:rPr>
            </w:pPr>
            <w:r>
              <w:rPr>
                <w:color w:val="000000"/>
                <w:sz w:val="18"/>
                <w:szCs w:val="18"/>
              </w:rPr>
              <w:t xml:space="preserve">1.514.794     </w:t>
            </w:r>
          </w:p>
        </w:tc>
        <w:tc>
          <w:tcPr>
            <w:tcW w:w="6" w:type="dxa"/>
            <w:vAlign w:val="center"/>
            <w:hideMark/>
          </w:tcPr>
          <w:p w14:paraId="4FE6E9EA" w14:textId="77777777" w:rsidR="00ED6F31" w:rsidRDefault="00ED6F31" w:rsidP="001F6F20">
            <w:pPr>
              <w:rPr>
                <w:color w:val="000000"/>
                <w:sz w:val="18"/>
                <w:szCs w:val="18"/>
              </w:rPr>
            </w:pPr>
          </w:p>
        </w:tc>
      </w:tr>
      <w:tr w:rsidR="00ED6F31" w14:paraId="2CBC9427" w14:textId="77777777" w:rsidTr="001F6F20">
        <w:trPr>
          <w:trHeight w:val="517"/>
        </w:trPr>
        <w:tc>
          <w:tcPr>
            <w:tcW w:w="0" w:type="auto"/>
            <w:vMerge/>
            <w:tcBorders>
              <w:top w:val="nil"/>
              <w:left w:val="single" w:sz="8" w:space="0" w:color="auto"/>
              <w:bottom w:val="single" w:sz="8" w:space="0" w:color="000000"/>
              <w:right w:val="single" w:sz="8" w:space="0" w:color="auto"/>
            </w:tcBorders>
            <w:vAlign w:val="center"/>
            <w:hideMark/>
          </w:tcPr>
          <w:p w14:paraId="25BA4879" w14:textId="77777777" w:rsidR="00ED6F31" w:rsidRDefault="00ED6F31" w:rsidP="001F6F20">
            <w:pPr>
              <w:spacing w:line="256" w:lineRule="auto"/>
              <w:rPr>
                <w:b/>
                <w:bCs/>
                <w:color w:val="000000"/>
                <w:sz w:val="18"/>
                <w:szCs w:val="18"/>
              </w:rPr>
            </w:pPr>
          </w:p>
        </w:tc>
        <w:tc>
          <w:tcPr>
            <w:tcW w:w="0" w:type="auto"/>
            <w:gridSpan w:val="2"/>
            <w:vMerge/>
            <w:tcBorders>
              <w:top w:val="nil"/>
              <w:left w:val="nil"/>
              <w:bottom w:val="single" w:sz="8" w:space="0" w:color="000000"/>
              <w:right w:val="single" w:sz="8" w:space="0" w:color="000000"/>
            </w:tcBorders>
            <w:vAlign w:val="center"/>
            <w:hideMark/>
          </w:tcPr>
          <w:p w14:paraId="767B0260" w14:textId="77777777" w:rsidR="00ED6F31" w:rsidRDefault="00ED6F31" w:rsidP="001F6F20">
            <w:pPr>
              <w:spacing w:line="256" w:lineRule="auto"/>
              <w:rPr>
                <w:color w:val="000000"/>
                <w:sz w:val="18"/>
                <w:szCs w:val="18"/>
              </w:rPr>
            </w:pPr>
          </w:p>
        </w:tc>
        <w:tc>
          <w:tcPr>
            <w:tcW w:w="0" w:type="auto"/>
            <w:gridSpan w:val="2"/>
            <w:vMerge/>
            <w:tcBorders>
              <w:top w:val="nil"/>
              <w:left w:val="nil"/>
              <w:bottom w:val="single" w:sz="8" w:space="0" w:color="000000"/>
              <w:right w:val="single" w:sz="8" w:space="0" w:color="000000"/>
            </w:tcBorders>
            <w:vAlign w:val="center"/>
            <w:hideMark/>
          </w:tcPr>
          <w:p w14:paraId="68171475" w14:textId="77777777" w:rsidR="00ED6F31" w:rsidRDefault="00ED6F31" w:rsidP="001F6F20">
            <w:pPr>
              <w:spacing w:line="256" w:lineRule="auto"/>
              <w:rPr>
                <w:color w:val="000000"/>
                <w:sz w:val="18"/>
                <w:szCs w:val="18"/>
              </w:rPr>
            </w:pPr>
          </w:p>
        </w:tc>
        <w:tc>
          <w:tcPr>
            <w:tcW w:w="6" w:type="dxa"/>
            <w:vAlign w:val="center"/>
            <w:hideMark/>
          </w:tcPr>
          <w:p w14:paraId="5878C8CF" w14:textId="77777777" w:rsidR="00ED6F31" w:rsidRDefault="00ED6F31" w:rsidP="001F6F20">
            <w:pPr>
              <w:spacing w:line="256" w:lineRule="auto"/>
              <w:rPr>
                <w:rFonts w:asciiTheme="minorHAnsi" w:hAnsiTheme="minorHAnsi" w:cstheme="minorBidi"/>
                <w:sz w:val="20"/>
                <w:szCs w:val="20"/>
              </w:rPr>
            </w:pPr>
          </w:p>
        </w:tc>
      </w:tr>
    </w:tbl>
    <w:p w14:paraId="7B1B1B90" w14:textId="77777777" w:rsidR="00550C2E" w:rsidRPr="00C81350" w:rsidRDefault="00550C2E" w:rsidP="004D22CC">
      <w:pPr>
        <w:spacing w:line="276" w:lineRule="auto"/>
        <w:rPr>
          <w:rFonts w:eastAsia="Times New Roman"/>
        </w:rPr>
      </w:pPr>
    </w:p>
    <w:p w14:paraId="2F13C790" w14:textId="77777777" w:rsidR="00550C2E" w:rsidRPr="00C81350" w:rsidRDefault="00550C2E" w:rsidP="004D22CC">
      <w:pPr>
        <w:spacing w:line="276" w:lineRule="auto"/>
        <w:rPr>
          <w:rFonts w:eastAsia="Times New Roman"/>
        </w:rPr>
      </w:pPr>
    </w:p>
    <w:p w14:paraId="24DBA9DE" w14:textId="77777777" w:rsidR="00550C2E" w:rsidRPr="00ED6F31" w:rsidRDefault="00550C2E" w:rsidP="004D22CC">
      <w:pPr>
        <w:spacing w:after="200" w:line="276" w:lineRule="auto"/>
        <w:rPr>
          <w:rFonts w:eastAsia="Times New Roman"/>
          <w:b/>
          <w:sz w:val="20"/>
          <w:u w:val="single"/>
        </w:rPr>
      </w:pPr>
      <w:r w:rsidRPr="00ED6F31">
        <w:rPr>
          <w:rFonts w:eastAsia="Times New Roman"/>
          <w:szCs w:val="24"/>
          <w:lang w:val="en-US"/>
        </w:rPr>
        <w:t>Sursa: AACR, Raport statistic A, Trafic – Operatori aerieni comerciali</w:t>
      </w:r>
    </w:p>
    <w:p w14:paraId="1A10793A" w14:textId="77777777" w:rsidR="00550C2E" w:rsidRPr="00C81350" w:rsidRDefault="00550C2E" w:rsidP="004D22CC">
      <w:pPr>
        <w:spacing w:after="200" w:line="276" w:lineRule="auto"/>
        <w:jc w:val="both"/>
        <w:rPr>
          <w:rFonts w:eastAsia="Times New Roman"/>
          <w:b/>
          <w:u w:val="single"/>
        </w:rPr>
      </w:pPr>
      <w:r w:rsidRPr="00C81350">
        <w:rPr>
          <w:rFonts w:eastAsia="Times New Roman"/>
        </w:rPr>
        <w:t>Nota: Datele de trafic sunt transmise de către operatorii aerieni prin RAPORT STATISTIC A lunar TRAFIC - OPERATORI AERIENI COMERCIALI la AACR</w:t>
      </w:r>
    </w:p>
    <w:p w14:paraId="63EA1D48" w14:textId="77777777" w:rsidR="00ED6F31" w:rsidRDefault="00ED6F31" w:rsidP="004D22CC">
      <w:pPr>
        <w:spacing w:after="200" w:line="276" w:lineRule="auto"/>
        <w:rPr>
          <w:rFonts w:eastAsia="Times New Roman"/>
          <w:b/>
          <w:sz w:val="24"/>
          <w:szCs w:val="24"/>
        </w:rPr>
      </w:pPr>
    </w:p>
    <w:p w14:paraId="5B1E8F3E" w14:textId="77777777" w:rsidR="00ED6F31" w:rsidRDefault="00ED6F31" w:rsidP="00ED6F31">
      <w:pPr>
        <w:spacing w:line="276" w:lineRule="auto"/>
        <w:rPr>
          <w:b/>
        </w:rPr>
      </w:pPr>
    </w:p>
    <w:p w14:paraId="3E6A1F3B" w14:textId="77777777" w:rsidR="00ED6F31" w:rsidRDefault="00ED6F31" w:rsidP="00ED6F31">
      <w:pPr>
        <w:spacing w:line="276" w:lineRule="auto"/>
        <w:rPr>
          <w:b/>
        </w:rPr>
      </w:pPr>
    </w:p>
    <w:p w14:paraId="083CEEE2" w14:textId="77777777" w:rsidR="00ED6F31" w:rsidRDefault="00ED6F31" w:rsidP="00ED6F31">
      <w:pPr>
        <w:spacing w:line="276" w:lineRule="auto"/>
        <w:rPr>
          <w:b/>
        </w:rPr>
      </w:pPr>
    </w:p>
    <w:p w14:paraId="24A4FC6A" w14:textId="77777777" w:rsidR="00ED6F31" w:rsidRDefault="00ED6F31" w:rsidP="00ED6F31">
      <w:pPr>
        <w:spacing w:line="276" w:lineRule="auto"/>
        <w:rPr>
          <w:b/>
        </w:rPr>
      </w:pPr>
    </w:p>
    <w:p w14:paraId="68743DB4" w14:textId="77777777" w:rsidR="00ED6F31" w:rsidRDefault="00ED6F31" w:rsidP="00ED6F31">
      <w:pPr>
        <w:spacing w:line="276" w:lineRule="auto"/>
        <w:rPr>
          <w:b/>
        </w:rPr>
      </w:pPr>
    </w:p>
    <w:p w14:paraId="20BB2CAF" w14:textId="77777777" w:rsidR="00ED6F31" w:rsidRPr="00EB3B52" w:rsidRDefault="00ED6F31" w:rsidP="00ED6F31">
      <w:pPr>
        <w:spacing w:line="276" w:lineRule="auto"/>
        <w:rPr>
          <w:b/>
        </w:rPr>
      </w:pPr>
      <w:r w:rsidRPr="00EB3B52">
        <w:rPr>
          <w:b/>
        </w:rPr>
        <w:lastRenderedPageBreak/>
        <w:t>A</w:t>
      </w:r>
      <w:r>
        <w:rPr>
          <w:b/>
        </w:rPr>
        <w:t>nexa</w:t>
      </w:r>
      <w:r w:rsidRPr="00EB3B52">
        <w:rPr>
          <w:b/>
        </w:rPr>
        <w:t xml:space="preserve"> </w:t>
      </w:r>
      <w:r>
        <w:rPr>
          <w:b/>
        </w:rPr>
        <w:t>6</w:t>
      </w:r>
    </w:p>
    <w:p w14:paraId="47ADED05" w14:textId="77777777" w:rsidR="00ED6F31" w:rsidRPr="00182DA5" w:rsidRDefault="00ED6F31" w:rsidP="00ED6F31">
      <w:pPr>
        <w:spacing w:line="276" w:lineRule="auto"/>
        <w:rPr>
          <w:b/>
          <w:lang w:val="pt-BR"/>
        </w:rPr>
      </w:pPr>
      <w:r w:rsidRPr="00182DA5">
        <w:rPr>
          <w:b/>
          <w:lang w:val="pt-BR"/>
        </w:rPr>
        <w:t>Situația privind activitatea totală de zbor din anul 2022,  a companiilor aeriene deținătoare de licență de operare la 31.12.2022</w:t>
      </w:r>
    </w:p>
    <w:p w14:paraId="766AC28A" w14:textId="77777777" w:rsidR="00ED6F31" w:rsidRPr="00182DA5" w:rsidRDefault="00ED6F31" w:rsidP="00ED6F31">
      <w:pPr>
        <w:tabs>
          <w:tab w:val="left" w:pos="2580"/>
        </w:tabs>
        <w:spacing w:line="276" w:lineRule="auto"/>
        <w:rPr>
          <w:lang w:val="pt-BR"/>
        </w:rPr>
      </w:pPr>
      <w:r w:rsidRPr="00182DA5">
        <w:rPr>
          <w:lang w:val="pt-BR"/>
        </w:rPr>
        <w:tab/>
      </w:r>
    </w:p>
    <w:tbl>
      <w:tblPr>
        <w:tblW w:w="9923" w:type="dxa"/>
        <w:jc w:val="center"/>
        <w:tblLayout w:type="fixed"/>
        <w:tblLook w:val="04A0" w:firstRow="1" w:lastRow="0" w:firstColumn="1" w:lastColumn="0" w:noHBand="0" w:noVBand="1"/>
      </w:tblPr>
      <w:tblGrid>
        <w:gridCol w:w="360"/>
        <w:gridCol w:w="1908"/>
        <w:gridCol w:w="1418"/>
        <w:gridCol w:w="1417"/>
        <w:gridCol w:w="1417"/>
        <w:gridCol w:w="851"/>
        <w:gridCol w:w="1275"/>
        <w:gridCol w:w="1277"/>
      </w:tblGrid>
      <w:tr w:rsidR="00ED6F31" w:rsidRPr="00ED6F31" w14:paraId="7FBBA2E1" w14:textId="77777777" w:rsidTr="00ED6F31">
        <w:trPr>
          <w:trHeight w:val="513"/>
          <w:jc w:val="center"/>
        </w:trPr>
        <w:tc>
          <w:tcPr>
            <w:tcW w:w="2268" w:type="dxa"/>
            <w:gridSpan w:val="2"/>
            <w:noWrap/>
            <w:vAlign w:val="center"/>
            <w:hideMark/>
          </w:tcPr>
          <w:p w14:paraId="78B60D48" w14:textId="77777777" w:rsidR="00ED6F31" w:rsidRPr="00ED6F31" w:rsidRDefault="00ED6F31" w:rsidP="001F6F20">
            <w:pPr>
              <w:rPr>
                <w:sz w:val="18"/>
                <w:lang w:val="pt-BR"/>
              </w:rPr>
            </w:pPr>
          </w:p>
        </w:tc>
        <w:tc>
          <w:tcPr>
            <w:tcW w:w="1418" w:type="dxa"/>
            <w:tcBorders>
              <w:top w:val="single" w:sz="8" w:space="0" w:color="auto"/>
              <w:left w:val="single" w:sz="8" w:space="0" w:color="auto"/>
              <w:bottom w:val="single" w:sz="8" w:space="0" w:color="auto"/>
              <w:right w:val="single" w:sz="4" w:space="0" w:color="000000"/>
            </w:tcBorders>
            <w:vAlign w:val="center"/>
            <w:hideMark/>
          </w:tcPr>
          <w:p w14:paraId="7B288BBF" w14:textId="77777777" w:rsidR="00ED6F31" w:rsidRPr="00ED6F31" w:rsidRDefault="00ED6F31" w:rsidP="00ED6F31">
            <w:pPr>
              <w:jc w:val="center"/>
              <w:rPr>
                <w:color w:val="000000"/>
                <w:sz w:val="18"/>
                <w:lang w:eastAsia="ro-RO"/>
              </w:rPr>
            </w:pPr>
            <w:r w:rsidRPr="00ED6F31">
              <w:rPr>
                <w:color w:val="000000"/>
                <w:sz w:val="18"/>
                <w:lang w:eastAsia="ro-RO"/>
              </w:rPr>
              <w:t xml:space="preserve">Zboruri </w:t>
            </w:r>
            <w:r w:rsidRPr="00ED6F31">
              <w:rPr>
                <w:color w:val="000000"/>
                <w:sz w:val="18"/>
                <w:lang w:eastAsia="ro-RO"/>
              </w:rPr>
              <w:br/>
              <w:t xml:space="preserve">pe rute </w:t>
            </w:r>
            <w:r w:rsidRPr="00ED6F31">
              <w:rPr>
                <w:color w:val="000000"/>
                <w:sz w:val="18"/>
                <w:lang w:eastAsia="ro-RO"/>
              </w:rPr>
              <w:br/>
              <w:t>internaționale</w:t>
            </w:r>
          </w:p>
        </w:tc>
        <w:tc>
          <w:tcPr>
            <w:tcW w:w="1417" w:type="dxa"/>
            <w:tcBorders>
              <w:top w:val="single" w:sz="8" w:space="0" w:color="auto"/>
              <w:left w:val="nil"/>
              <w:bottom w:val="single" w:sz="8" w:space="0" w:color="auto"/>
              <w:right w:val="single" w:sz="4" w:space="0" w:color="000000"/>
            </w:tcBorders>
            <w:vAlign w:val="center"/>
            <w:hideMark/>
          </w:tcPr>
          <w:p w14:paraId="5D8623AF" w14:textId="77777777" w:rsidR="00ED6F31" w:rsidRPr="00ED6F31" w:rsidRDefault="00ED6F31" w:rsidP="00ED6F31">
            <w:pPr>
              <w:jc w:val="center"/>
              <w:rPr>
                <w:color w:val="000000"/>
                <w:sz w:val="18"/>
                <w:lang w:eastAsia="ro-RO"/>
              </w:rPr>
            </w:pPr>
            <w:r w:rsidRPr="00ED6F31">
              <w:rPr>
                <w:color w:val="000000"/>
                <w:sz w:val="18"/>
                <w:lang w:eastAsia="ro-RO"/>
              </w:rPr>
              <w:t xml:space="preserve">Pasageri </w:t>
            </w:r>
            <w:r w:rsidRPr="00ED6F31">
              <w:rPr>
                <w:color w:val="000000"/>
                <w:sz w:val="18"/>
                <w:lang w:eastAsia="ro-RO"/>
              </w:rPr>
              <w:br/>
              <w:t>transportati</w:t>
            </w:r>
          </w:p>
          <w:p w14:paraId="7E13CFCE" w14:textId="77777777" w:rsidR="00ED6F31" w:rsidRPr="00ED6F31" w:rsidRDefault="00ED6F31" w:rsidP="00ED6F31">
            <w:pPr>
              <w:jc w:val="center"/>
              <w:rPr>
                <w:color w:val="000000"/>
                <w:sz w:val="18"/>
                <w:lang w:eastAsia="ro-RO"/>
              </w:rPr>
            </w:pPr>
            <w:r w:rsidRPr="00ED6F31">
              <w:rPr>
                <w:color w:val="000000"/>
                <w:sz w:val="18"/>
                <w:lang w:eastAsia="ro-RO"/>
              </w:rPr>
              <w:t>pe rute internaționale</w:t>
            </w:r>
          </w:p>
        </w:tc>
        <w:tc>
          <w:tcPr>
            <w:tcW w:w="1417" w:type="dxa"/>
            <w:tcBorders>
              <w:top w:val="single" w:sz="8" w:space="0" w:color="auto"/>
              <w:left w:val="nil"/>
              <w:bottom w:val="single" w:sz="8" w:space="0" w:color="auto"/>
              <w:right w:val="single" w:sz="4" w:space="0" w:color="000000"/>
            </w:tcBorders>
            <w:vAlign w:val="center"/>
            <w:hideMark/>
          </w:tcPr>
          <w:p w14:paraId="59180CDE" w14:textId="77777777" w:rsidR="00ED6F31" w:rsidRPr="00ED6F31" w:rsidRDefault="00ED6F31" w:rsidP="00ED6F31">
            <w:pPr>
              <w:jc w:val="center"/>
              <w:rPr>
                <w:color w:val="000000"/>
                <w:sz w:val="18"/>
                <w:lang w:eastAsia="ro-RO"/>
              </w:rPr>
            </w:pPr>
            <w:r w:rsidRPr="00ED6F31">
              <w:rPr>
                <w:color w:val="000000"/>
                <w:sz w:val="18"/>
                <w:lang w:eastAsia="ro-RO"/>
              </w:rPr>
              <w:t>Tone marfa transportate pe rute internationale</w:t>
            </w:r>
          </w:p>
        </w:tc>
        <w:tc>
          <w:tcPr>
            <w:tcW w:w="851" w:type="dxa"/>
            <w:tcBorders>
              <w:top w:val="single" w:sz="8" w:space="0" w:color="auto"/>
              <w:left w:val="nil"/>
              <w:bottom w:val="single" w:sz="8" w:space="0" w:color="auto"/>
              <w:right w:val="single" w:sz="4" w:space="0" w:color="000000"/>
            </w:tcBorders>
            <w:vAlign w:val="center"/>
            <w:hideMark/>
          </w:tcPr>
          <w:p w14:paraId="0AB28462" w14:textId="77777777" w:rsidR="00ED6F31" w:rsidRPr="00ED6F31" w:rsidRDefault="00ED6F31" w:rsidP="00ED6F31">
            <w:pPr>
              <w:jc w:val="center"/>
              <w:rPr>
                <w:color w:val="000000"/>
                <w:sz w:val="18"/>
                <w:lang w:val="pt-BR" w:eastAsia="ro-RO"/>
              </w:rPr>
            </w:pPr>
            <w:r w:rsidRPr="00ED6F31">
              <w:rPr>
                <w:color w:val="000000"/>
                <w:sz w:val="18"/>
                <w:lang w:val="pt-BR" w:eastAsia="ro-RO"/>
              </w:rPr>
              <w:t>Zboruri pe rute interne</w:t>
            </w:r>
          </w:p>
        </w:tc>
        <w:tc>
          <w:tcPr>
            <w:tcW w:w="1275" w:type="dxa"/>
            <w:tcBorders>
              <w:top w:val="single" w:sz="8" w:space="0" w:color="auto"/>
              <w:left w:val="nil"/>
              <w:bottom w:val="single" w:sz="8" w:space="0" w:color="auto"/>
              <w:right w:val="single" w:sz="4" w:space="0" w:color="000000"/>
            </w:tcBorders>
            <w:vAlign w:val="center"/>
            <w:hideMark/>
          </w:tcPr>
          <w:p w14:paraId="7D8D4E02" w14:textId="77777777" w:rsidR="00ED6F31" w:rsidRPr="00ED6F31" w:rsidRDefault="00ED6F31" w:rsidP="00ED6F31">
            <w:pPr>
              <w:jc w:val="center"/>
              <w:rPr>
                <w:color w:val="000000"/>
                <w:sz w:val="18"/>
                <w:lang w:eastAsia="ro-RO"/>
              </w:rPr>
            </w:pPr>
            <w:r w:rsidRPr="00ED6F31">
              <w:rPr>
                <w:color w:val="000000"/>
                <w:sz w:val="18"/>
                <w:lang w:eastAsia="ro-RO"/>
              </w:rPr>
              <w:t>Pasageri transporțati pe</w:t>
            </w:r>
            <w:r w:rsidRPr="00ED6F31">
              <w:rPr>
                <w:color w:val="000000"/>
                <w:sz w:val="18"/>
                <w:lang w:eastAsia="ro-RO"/>
              </w:rPr>
              <w:br/>
              <w:t xml:space="preserve"> rute interne</w:t>
            </w:r>
          </w:p>
        </w:tc>
        <w:tc>
          <w:tcPr>
            <w:tcW w:w="1277" w:type="dxa"/>
            <w:tcBorders>
              <w:top w:val="single" w:sz="8" w:space="0" w:color="auto"/>
              <w:left w:val="nil"/>
              <w:bottom w:val="single" w:sz="8" w:space="0" w:color="auto"/>
              <w:right w:val="single" w:sz="8" w:space="0" w:color="000000"/>
            </w:tcBorders>
            <w:vAlign w:val="center"/>
            <w:hideMark/>
          </w:tcPr>
          <w:p w14:paraId="30F69B96" w14:textId="77777777" w:rsidR="00ED6F31" w:rsidRPr="00ED6F31" w:rsidRDefault="00ED6F31" w:rsidP="00ED6F31">
            <w:pPr>
              <w:jc w:val="center"/>
              <w:rPr>
                <w:color w:val="000000"/>
                <w:sz w:val="18"/>
                <w:lang w:eastAsia="ro-RO"/>
              </w:rPr>
            </w:pPr>
            <w:r w:rsidRPr="00ED6F31">
              <w:rPr>
                <w:color w:val="000000"/>
                <w:sz w:val="18"/>
                <w:lang w:eastAsia="ro-RO"/>
              </w:rPr>
              <w:t>Tone marfă transportate pe rute interne</w:t>
            </w:r>
          </w:p>
        </w:tc>
      </w:tr>
      <w:tr w:rsidR="00ED6F31" w:rsidRPr="00ED6F31" w14:paraId="169899B3" w14:textId="77777777" w:rsidTr="00ED6F31">
        <w:trPr>
          <w:trHeight w:val="268"/>
          <w:jc w:val="center"/>
        </w:trPr>
        <w:tc>
          <w:tcPr>
            <w:tcW w:w="360" w:type="dxa"/>
            <w:vMerge w:val="restart"/>
            <w:tcBorders>
              <w:top w:val="single" w:sz="8" w:space="0" w:color="auto"/>
              <w:left w:val="single" w:sz="8" w:space="0" w:color="auto"/>
              <w:bottom w:val="single" w:sz="8" w:space="0" w:color="000000"/>
              <w:right w:val="single" w:sz="12" w:space="0" w:color="auto"/>
            </w:tcBorders>
            <w:vAlign w:val="center"/>
            <w:hideMark/>
          </w:tcPr>
          <w:p w14:paraId="5C648653" w14:textId="77777777" w:rsidR="00ED6F31" w:rsidRPr="00ED6F31" w:rsidRDefault="00ED6F31" w:rsidP="001F6F20">
            <w:pPr>
              <w:spacing w:line="276" w:lineRule="auto"/>
              <w:jc w:val="center"/>
              <w:rPr>
                <w:color w:val="000000"/>
                <w:sz w:val="18"/>
                <w:lang w:eastAsia="ro-RO"/>
              </w:rPr>
            </w:pPr>
            <w:r w:rsidRPr="00ED6F31">
              <w:rPr>
                <w:color w:val="000000"/>
                <w:sz w:val="18"/>
                <w:lang w:eastAsia="ro-RO"/>
              </w:rPr>
              <w:t>TOTAL</w:t>
            </w:r>
          </w:p>
        </w:tc>
        <w:tc>
          <w:tcPr>
            <w:tcW w:w="1908" w:type="dxa"/>
            <w:tcBorders>
              <w:top w:val="single" w:sz="8" w:space="0" w:color="auto"/>
              <w:left w:val="nil"/>
              <w:bottom w:val="single" w:sz="4" w:space="0" w:color="auto"/>
              <w:right w:val="nil"/>
            </w:tcBorders>
            <w:vAlign w:val="center"/>
            <w:hideMark/>
          </w:tcPr>
          <w:p w14:paraId="17821045" w14:textId="77777777" w:rsidR="00ED6F31" w:rsidRPr="00ED6F31" w:rsidRDefault="00ED6F31" w:rsidP="001F6F20">
            <w:pPr>
              <w:spacing w:line="276" w:lineRule="auto"/>
              <w:jc w:val="center"/>
              <w:rPr>
                <w:color w:val="000000"/>
                <w:sz w:val="18"/>
                <w:lang w:val="pt-BR" w:eastAsia="ro-RO"/>
              </w:rPr>
            </w:pPr>
            <w:r w:rsidRPr="00ED6F31">
              <w:rPr>
                <w:color w:val="000000"/>
                <w:sz w:val="18"/>
                <w:lang w:val="pt-BR" w:eastAsia="ro-RO"/>
              </w:rPr>
              <w:t>Zboruri sub indicativ propriu, efectuate cu aeronavele din propriul AOC</w:t>
            </w:r>
          </w:p>
        </w:tc>
        <w:tc>
          <w:tcPr>
            <w:tcW w:w="1418" w:type="dxa"/>
            <w:tcBorders>
              <w:top w:val="single" w:sz="8" w:space="0" w:color="auto"/>
              <w:left w:val="single" w:sz="4" w:space="0" w:color="auto"/>
              <w:bottom w:val="single" w:sz="4" w:space="0" w:color="auto"/>
              <w:right w:val="single" w:sz="4" w:space="0" w:color="auto"/>
            </w:tcBorders>
            <w:noWrap/>
            <w:vAlign w:val="center"/>
            <w:hideMark/>
          </w:tcPr>
          <w:p w14:paraId="73B6F30A" w14:textId="77777777" w:rsidR="00ED6F31" w:rsidRPr="00ED6F31" w:rsidRDefault="00ED6F31" w:rsidP="001F6F20">
            <w:pPr>
              <w:spacing w:line="276" w:lineRule="auto"/>
              <w:jc w:val="center"/>
              <w:rPr>
                <w:color w:val="000000"/>
                <w:sz w:val="18"/>
                <w:lang w:eastAsia="ro-RO"/>
              </w:rPr>
            </w:pPr>
            <w:r w:rsidRPr="00ED6F31">
              <w:rPr>
                <w:color w:val="000000"/>
                <w:sz w:val="18"/>
                <w:lang w:eastAsia="ro-RO"/>
              </w:rPr>
              <w:t>29.810</w:t>
            </w:r>
          </w:p>
        </w:tc>
        <w:tc>
          <w:tcPr>
            <w:tcW w:w="1417" w:type="dxa"/>
            <w:tcBorders>
              <w:top w:val="single" w:sz="8" w:space="0" w:color="auto"/>
              <w:left w:val="nil"/>
              <w:bottom w:val="single" w:sz="4" w:space="0" w:color="auto"/>
              <w:right w:val="single" w:sz="4" w:space="0" w:color="auto"/>
            </w:tcBorders>
            <w:noWrap/>
            <w:vAlign w:val="center"/>
            <w:hideMark/>
          </w:tcPr>
          <w:p w14:paraId="4C96CDE1" w14:textId="77777777" w:rsidR="00ED6F31" w:rsidRPr="00ED6F31" w:rsidRDefault="00ED6F31" w:rsidP="001F6F20">
            <w:pPr>
              <w:spacing w:line="276" w:lineRule="auto"/>
              <w:jc w:val="center"/>
              <w:rPr>
                <w:color w:val="000000"/>
                <w:sz w:val="18"/>
                <w:lang w:eastAsia="ro-RO"/>
              </w:rPr>
            </w:pPr>
            <w:r w:rsidRPr="00ED6F31">
              <w:rPr>
                <w:color w:val="000000"/>
                <w:sz w:val="18"/>
                <w:lang w:eastAsia="ro-RO"/>
              </w:rPr>
              <w:t>3.482.742</w:t>
            </w:r>
          </w:p>
        </w:tc>
        <w:tc>
          <w:tcPr>
            <w:tcW w:w="1417" w:type="dxa"/>
            <w:tcBorders>
              <w:top w:val="single" w:sz="8" w:space="0" w:color="auto"/>
              <w:left w:val="nil"/>
              <w:bottom w:val="single" w:sz="4" w:space="0" w:color="auto"/>
              <w:right w:val="single" w:sz="4" w:space="0" w:color="auto"/>
            </w:tcBorders>
            <w:noWrap/>
            <w:vAlign w:val="center"/>
            <w:hideMark/>
          </w:tcPr>
          <w:p w14:paraId="50650555" w14:textId="77777777" w:rsidR="00ED6F31" w:rsidRPr="00ED6F31" w:rsidRDefault="00ED6F31" w:rsidP="001F6F20">
            <w:pPr>
              <w:spacing w:line="276" w:lineRule="auto"/>
              <w:jc w:val="center"/>
              <w:rPr>
                <w:color w:val="000000"/>
                <w:sz w:val="18"/>
                <w:lang w:eastAsia="ro-RO"/>
              </w:rPr>
            </w:pPr>
            <w:r w:rsidRPr="00ED6F31">
              <w:rPr>
                <w:color w:val="000000"/>
                <w:sz w:val="18"/>
                <w:lang w:eastAsia="ro-RO"/>
              </w:rPr>
              <w:t>40.023</w:t>
            </w:r>
          </w:p>
        </w:tc>
        <w:tc>
          <w:tcPr>
            <w:tcW w:w="851" w:type="dxa"/>
            <w:tcBorders>
              <w:top w:val="single" w:sz="8" w:space="0" w:color="auto"/>
              <w:left w:val="nil"/>
              <w:bottom w:val="single" w:sz="4" w:space="0" w:color="auto"/>
              <w:right w:val="single" w:sz="4" w:space="0" w:color="auto"/>
            </w:tcBorders>
            <w:noWrap/>
            <w:vAlign w:val="center"/>
            <w:hideMark/>
          </w:tcPr>
          <w:p w14:paraId="4E8A6A7D" w14:textId="77777777" w:rsidR="00ED6F31" w:rsidRPr="00ED6F31" w:rsidRDefault="00ED6F31" w:rsidP="001F6F20">
            <w:pPr>
              <w:spacing w:line="276" w:lineRule="auto"/>
              <w:jc w:val="center"/>
              <w:rPr>
                <w:color w:val="000000"/>
                <w:sz w:val="18"/>
                <w:lang w:eastAsia="ro-RO"/>
              </w:rPr>
            </w:pPr>
            <w:r w:rsidRPr="00ED6F31">
              <w:rPr>
                <w:color w:val="000000"/>
                <w:sz w:val="18"/>
                <w:lang w:eastAsia="ro-RO"/>
              </w:rPr>
              <w:t>8.767</w:t>
            </w:r>
          </w:p>
        </w:tc>
        <w:tc>
          <w:tcPr>
            <w:tcW w:w="1275" w:type="dxa"/>
            <w:tcBorders>
              <w:top w:val="single" w:sz="8" w:space="0" w:color="auto"/>
              <w:left w:val="nil"/>
              <w:bottom w:val="single" w:sz="4" w:space="0" w:color="auto"/>
              <w:right w:val="single" w:sz="4" w:space="0" w:color="auto"/>
            </w:tcBorders>
            <w:noWrap/>
            <w:vAlign w:val="center"/>
            <w:hideMark/>
          </w:tcPr>
          <w:p w14:paraId="2F242ABB" w14:textId="77777777" w:rsidR="00ED6F31" w:rsidRPr="00ED6F31" w:rsidRDefault="00ED6F31" w:rsidP="001F6F20">
            <w:pPr>
              <w:spacing w:line="276" w:lineRule="auto"/>
              <w:jc w:val="center"/>
              <w:rPr>
                <w:color w:val="000000"/>
                <w:sz w:val="18"/>
                <w:lang w:eastAsia="ro-RO"/>
              </w:rPr>
            </w:pPr>
            <w:r w:rsidRPr="00ED6F31">
              <w:rPr>
                <w:color w:val="000000"/>
                <w:sz w:val="18"/>
                <w:lang w:eastAsia="ro-RO"/>
              </w:rPr>
              <w:t>1.010.472</w:t>
            </w:r>
          </w:p>
        </w:tc>
        <w:tc>
          <w:tcPr>
            <w:tcW w:w="1277" w:type="dxa"/>
            <w:tcBorders>
              <w:top w:val="single" w:sz="8" w:space="0" w:color="auto"/>
              <w:left w:val="nil"/>
              <w:bottom w:val="single" w:sz="4" w:space="0" w:color="auto"/>
              <w:right w:val="single" w:sz="8" w:space="0" w:color="000000"/>
            </w:tcBorders>
            <w:noWrap/>
            <w:vAlign w:val="center"/>
            <w:hideMark/>
          </w:tcPr>
          <w:p w14:paraId="1988224D" w14:textId="77777777" w:rsidR="00ED6F31" w:rsidRPr="00ED6F31" w:rsidRDefault="00ED6F31" w:rsidP="001F6F20">
            <w:pPr>
              <w:spacing w:line="276" w:lineRule="auto"/>
              <w:jc w:val="center"/>
              <w:rPr>
                <w:color w:val="000000"/>
                <w:sz w:val="18"/>
                <w:lang w:eastAsia="ro-RO"/>
              </w:rPr>
            </w:pPr>
            <w:r w:rsidRPr="00ED6F31">
              <w:rPr>
                <w:color w:val="000000"/>
                <w:sz w:val="18"/>
                <w:lang w:eastAsia="ro-RO"/>
              </w:rPr>
              <w:t>36,6</w:t>
            </w:r>
          </w:p>
        </w:tc>
      </w:tr>
      <w:tr w:rsidR="00ED6F31" w:rsidRPr="00ED6F31" w14:paraId="3294463F" w14:textId="77777777" w:rsidTr="00ED6F31">
        <w:trPr>
          <w:trHeight w:val="268"/>
          <w:jc w:val="center"/>
        </w:trPr>
        <w:tc>
          <w:tcPr>
            <w:tcW w:w="360" w:type="dxa"/>
            <w:vMerge/>
            <w:tcBorders>
              <w:top w:val="single" w:sz="8" w:space="0" w:color="auto"/>
              <w:left w:val="single" w:sz="8" w:space="0" w:color="auto"/>
              <w:bottom w:val="single" w:sz="8" w:space="0" w:color="000000"/>
              <w:right w:val="single" w:sz="12" w:space="0" w:color="auto"/>
            </w:tcBorders>
            <w:vAlign w:val="center"/>
            <w:hideMark/>
          </w:tcPr>
          <w:p w14:paraId="774D2491" w14:textId="77777777" w:rsidR="00ED6F31" w:rsidRPr="00ED6F31" w:rsidRDefault="00ED6F31" w:rsidP="001F6F20">
            <w:pPr>
              <w:rPr>
                <w:color w:val="000000"/>
                <w:sz w:val="18"/>
                <w:lang w:eastAsia="ro-RO"/>
              </w:rPr>
            </w:pPr>
          </w:p>
        </w:tc>
        <w:tc>
          <w:tcPr>
            <w:tcW w:w="1908" w:type="dxa"/>
            <w:tcBorders>
              <w:top w:val="nil"/>
              <w:left w:val="nil"/>
              <w:bottom w:val="single" w:sz="4" w:space="0" w:color="auto"/>
              <w:right w:val="nil"/>
            </w:tcBorders>
            <w:vAlign w:val="center"/>
            <w:hideMark/>
          </w:tcPr>
          <w:p w14:paraId="6580C5E2" w14:textId="77777777" w:rsidR="00ED6F31" w:rsidRPr="00ED6F31" w:rsidRDefault="00ED6F31" w:rsidP="001F6F20">
            <w:pPr>
              <w:spacing w:line="276" w:lineRule="auto"/>
              <w:jc w:val="center"/>
              <w:rPr>
                <w:color w:val="000000"/>
                <w:sz w:val="18"/>
                <w:lang w:eastAsia="ro-RO"/>
              </w:rPr>
            </w:pPr>
            <w:r w:rsidRPr="00ED6F31">
              <w:rPr>
                <w:color w:val="000000"/>
                <w:sz w:val="18"/>
                <w:lang w:eastAsia="ro-RO"/>
              </w:rPr>
              <w:t>Zboruri sub indicativ propriu, efectuate cu aeronave închiriate în sistem wet lease in.</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18346F02" w14:textId="77777777" w:rsidR="00ED6F31" w:rsidRPr="00ED6F31" w:rsidRDefault="00ED6F31" w:rsidP="001F6F20">
            <w:pPr>
              <w:spacing w:line="276" w:lineRule="auto"/>
              <w:jc w:val="center"/>
              <w:rPr>
                <w:color w:val="000000"/>
                <w:sz w:val="18"/>
                <w:lang w:eastAsia="ro-RO"/>
              </w:rPr>
            </w:pPr>
            <w:r w:rsidRPr="00ED6F31">
              <w:rPr>
                <w:color w:val="000000"/>
                <w:sz w:val="18"/>
                <w:lang w:eastAsia="ro-RO"/>
              </w:rPr>
              <w:t>1.476</w:t>
            </w:r>
          </w:p>
        </w:tc>
        <w:tc>
          <w:tcPr>
            <w:tcW w:w="1417" w:type="dxa"/>
            <w:tcBorders>
              <w:top w:val="single" w:sz="4" w:space="0" w:color="auto"/>
              <w:left w:val="nil"/>
              <w:bottom w:val="single" w:sz="4" w:space="0" w:color="auto"/>
              <w:right w:val="single" w:sz="4" w:space="0" w:color="auto"/>
            </w:tcBorders>
            <w:noWrap/>
            <w:vAlign w:val="center"/>
            <w:hideMark/>
          </w:tcPr>
          <w:p w14:paraId="2E935587" w14:textId="77777777" w:rsidR="00ED6F31" w:rsidRPr="00ED6F31" w:rsidRDefault="00ED6F31" w:rsidP="001F6F20">
            <w:pPr>
              <w:spacing w:line="276" w:lineRule="auto"/>
              <w:jc w:val="center"/>
              <w:rPr>
                <w:color w:val="000000"/>
                <w:sz w:val="18"/>
                <w:lang w:eastAsia="ro-RO"/>
              </w:rPr>
            </w:pPr>
            <w:r w:rsidRPr="00ED6F31">
              <w:rPr>
                <w:color w:val="000000"/>
                <w:sz w:val="18"/>
                <w:lang w:eastAsia="ro-RO"/>
              </w:rPr>
              <w:t>140.106</w:t>
            </w:r>
          </w:p>
        </w:tc>
        <w:tc>
          <w:tcPr>
            <w:tcW w:w="1417" w:type="dxa"/>
            <w:tcBorders>
              <w:top w:val="single" w:sz="4" w:space="0" w:color="auto"/>
              <w:left w:val="nil"/>
              <w:bottom w:val="single" w:sz="4" w:space="0" w:color="auto"/>
              <w:right w:val="single" w:sz="4" w:space="0" w:color="auto"/>
            </w:tcBorders>
            <w:noWrap/>
            <w:vAlign w:val="center"/>
            <w:hideMark/>
          </w:tcPr>
          <w:p w14:paraId="6544DF8D" w14:textId="77777777" w:rsidR="00ED6F31" w:rsidRPr="00ED6F31" w:rsidRDefault="00ED6F31" w:rsidP="001F6F20">
            <w:pPr>
              <w:spacing w:line="276" w:lineRule="auto"/>
              <w:jc w:val="center"/>
              <w:rPr>
                <w:color w:val="000000"/>
                <w:sz w:val="18"/>
                <w:lang w:eastAsia="ro-RO"/>
              </w:rPr>
            </w:pPr>
            <w:r w:rsidRPr="00ED6F31">
              <w:rPr>
                <w:color w:val="000000"/>
                <w:sz w:val="18"/>
                <w:lang w:eastAsia="ro-RO"/>
              </w:rPr>
              <w:t>0</w:t>
            </w:r>
          </w:p>
        </w:tc>
        <w:tc>
          <w:tcPr>
            <w:tcW w:w="851" w:type="dxa"/>
            <w:tcBorders>
              <w:top w:val="single" w:sz="4" w:space="0" w:color="auto"/>
              <w:left w:val="nil"/>
              <w:bottom w:val="single" w:sz="4" w:space="0" w:color="auto"/>
              <w:right w:val="single" w:sz="4" w:space="0" w:color="auto"/>
            </w:tcBorders>
            <w:noWrap/>
            <w:vAlign w:val="center"/>
            <w:hideMark/>
          </w:tcPr>
          <w:p w14:paraId="1E411751" w14:textId="77777777" w:rsidR="00ED6F31" w:rsidRPr="00ED6F31" w:rsidRDefault="00ED6F31" w:rsidP="001F6F20">
            <w:pPr>
              <w:spacing w:line="276" w:lineRule="auto"/>
              <w:jc w:val="center"/>
              <w:rPr>
                <w:color w:val="000000"/>
                <w:sz w:val="18"/>
                <w:lang w:eastAsia="ro-RO"/>
              </w:rPr>
            </w:pPr>
            <w:r w:rsidRPr="00ED6F31">
              <w:rPr>
                <w:color w:val="000000"/>
                <w:sz w:val="18"/>
                <w:lang w:eastAsia="ro-RO"/>
              </w:rPr>
              <w:t>40</w:t>
            </w:r>
          </w:p>
        </w:tc>
        <w:tc>
          <w:tcPr>
            <w:tcW w:w="1275" w:type="dxa"/>
            <w:tcBorders>
              <w:top w:val="single" w:sz="4" w:space="0" w:color="auto"/>
              <w:left w:val="nil"/>
              <w:bottom w:val="single" w:sz="4" w:space="0" w:color="auto"/>
              <w:right w:val="single" w:sz="4" w:space="0" w:color="auto"/>
            </w:tcBorders>
            <w:noWrap/>
            <w:vAlign w:val="center"/>
            <w:hideMark/>
          </w:tcPr>
          <w:p w14:paraId="422831E7" w14:textId="77777777" w:rsidR="00ED6F31" w:rsidRPr="00ED6F31" w:rsidRDefault="00ED6F31" w:rsidP="001F6F20">
            <w:pPr>
              <w:spacing w:line="276" w:lineRule="auto"/>
              <w:jc w:val="center"/>
              <w:rPr>
                <w:color w:val="000000"/>
                <w:sz w:val="18"/>
                <w:lang w:eastAsia="ro-RO"/>
              </w:rPr>
            </w:pPr>
            <w:r w:rsidRPr="00ED6F31">
              <w:rPr>
                <w:color w:val="000000"/>
                <w:sz w:val="18"/>
                <w:lang w:eastAsia="ro-RO"/>
              </w:rPr>
              <w:t>1.694</w:t>
            </w:r>
          </w:p>
        </w:tc>
        <w:tc>
          <w:tcPr>
            <w:tcW w:w="1277" w:type="dxa"/>
            <w:tcBorders>
              <w:top w:val="single" w:sz="4" w:space="0" w:color="auto"/>
              <w:left w:val="nil"/>
              <w:bottom w:val="single" w:sz="4" w:space="0" w:color="auto"/>
              <w:right w:val="single" w:sz="8" w:space="0" w:color="000000"/>
            </w:tcBorders>
            <w:noWrap/>
            <w:vAlign w:val="center"/>
            <w:hideMark/>
          </w:tcPr>
          <w:p w14:paraId="1B0F3C98" w14:textId="77777777" w:rsidR="00ED6F31" w:rsidRPr="00ED6F31" w:rsidRDefault="00ED6F31" w:rsidP="001F6F20">
            <w:pPr>
              <w:spacing w:line="276" w:lineRule="auto"/>
              <w:jc w:val="center"/>
              <w:rPr>
                <w:color w:val="000000"/>
                <w:sz w:val="18"/>
                <w:lang w:eastAsia="ro-RO"/>
              </w:rPr>
            </w:pPr>
            <w:r w:rsidRPr="00ED6F31">
              <w:rPr>
                <w:color w:val="000000"/>
                <w:sz w:val="18"/>
                <w:lang w:eastAsia="ro-RO"/>
              </w:rPr>
              <w:t>0</w:t>
            </w:r>
          </w:p>
        </w:tc>
      </w:tr>
      <w:tr w:rsidR="00ED6F31" w:rsidRPr="00ED6F31" w14:paraId="3F927EE4" w14:textId="77777777" w:rsidTr="00ED6F31">
        <w:trPr>
          <w:trHeight w:val="271"/>
          <w:jc w:val="center"/>
        </w:trPr>
        <w:tc>
          <w:tcPr>
            <w:tcW w:w="360" w:type="dxa"/>
            <w:vMerge/>
            <w:tcBorders>
              <w:top w:val="single" w:sz="8" w:space="0" w:color="auto"/>
              <w:left w:val="single" w:sz="8" w:space="0" w:color="auto"/>
              <w:bottom w:val="single" w:sz="8" w:space="0" w:color="000000"/>
              <w:right w:val="single" w:sz="12" w:space="0" w:color="auto"/>
            </w:tcBorders>
            <w:vAlign w:val="center"/>
            <w:hideMark/>
          </w:tcPr>
          <w:p w14:paraId="7D57AD1C" w14:textId="77777777" w:rsidR="00ED6F31" w:rsidRPr="00ED6F31" w:rsidRDefault="00ED6F31" w:rsidP="001F6F20">
            <w:pPr>
              <w:rPr>
                <w:color w:val="000000"/>
                <w:sz w:val="18"/>
                <w:lang w:eastAsia="ro-RO"/>
              </w:rPr>
            </w:pPr>
          </w:p>
        </w:tc>
        <w:tc>
          <w:tcPr>
            <w:tcW w:w="1908" w:type="dxa"/>
            <w:tcBorders>
              <w:top w:val="nil"/>
              <w:left w:val="nil"/>
              <w:bottom w:val="single" w:sz="8" w:space="0" w:color="auto"/>
              <w:right w:val="nil"/>
            </w:tcBorders>
            <w:vAlign w:val="center"/>
            <w:hideMark/>
          </w:tcPr>
          <w:p w14:paraId="2798FD4A" w14:textId="77777777" w:rsidR="00ED6F31" w:rsidRPr="00ED6F31" w:rsidRDefault="00ED6F31" w:rsidP="001F6F20">
            <w:pPr>
              <w:jc w:val="center"/>
              <w:rPr>
                <w:color w:val="000000"/>
                <w:sz w:val="18"/>
                <w:lang w:val="pt-BR" w:eastAsia="ro-RO"/>
              </w:rPr>
            </w:pPr>
            <w:r w:rsidRPr="00ED6F31">
              <w:rPr>
                <w:color w:val="000000"/>
                <w:sz w:val="18"/>
                <w:lang w:val="pt-BR" w:eastAsia="ro-RO"/>
              </w:rPr>
              <w:t>Zboruri sub indicativul altei companii, efectuate cu aeronave din propriul AOC</w:t>
            </w:r>
          </w:p>
        </w:tc>
        <w:tc>
          <w:tcPr>
            <w:tcW w:w="1418" w:type="dxa"/>
            <w:tcBorders>
              <w:top w:val="single" w:sz="4" w:space="0" w:color="auto"/>
              <w:left w:val="single" w:sz="4" w:space="0" w:color="auto"/>
              <w:bottom w:val="single" w:sz="8" w:space="0" w:color="auto"/>
              <w:right w:val="single" w:sz="4" w:space="0" w:color="auto"/>
            </w:tcBorders>
            <w:noWrap/>
            <w:vAlign w:val="center"/>
            <w:hideMark/>
          </w:tcPr>
          <w:p w14:paraId="3339CBF0" w14:textId="77777777" w:rsidR="00ED6F31" w:rsidRPr="00ED6F31" w:rsidRDefault="00ED6F31" w:rsidP="001F6F20">
            <w:pPr>
              <w:spacing w:line="276" w:lineRule="auto"/>
              <w:jc w:val="center"/>
              <w:rPr>
                <w:color w:val="000000"/>
                <w:sz w:val="18"/>
                <w:lang w:eastAsia="ro-RO"/>
              </w:rPr>
            </w:pPr>
            <w:r w:rsidRPr="00ED6F31">
              <w:rPr>
                <w:color w:val="000000"/>
                <w:sz w:val="18"/>
                <w:lang w:eastAsia="ro-RO"/>
              </w:rPr>
              <w:t>4.441</w:t>
            </w:r>
          </w:p>
        </w:tc>
        <w:tc>
          <w:tcPr>
            <w:tcW w:w="1417" w:type="dxa"/>
            <w:tcBorders>
              <w:top w:val="single" w:sz="4" w:space="0" w:color="auto"/>
              <w:left w:val="nil"/>
              <w:bottom w:val="single" w:sz="8" w:space="0" w:color="auto"/>
              <w:right w:val="single" w:sz="4" w:space="0" w:color="auto"/>
            </w:tcBorders>
            <w:noWrap/>
            <w:vAlign w:val="center"/>
            <w:hideMark/>
          </w:tcPr>
          <w:p w14:paraId="4B5177AD" w14:textId="77777777" w:rsidR="00ED6F31" w:rsidRPr="00ED6F31" w:rsidRDefault="00ED6F31" w:rsidP="001F6F20">
            <w:pPr>
              <w:spacing w:line="276" w:lineRule="auto"/>
              <w:jc w:val="center"/>
              <w:rPr>
                <w:color w:val="000000"/>
                <w:sz w:val="18"/>
                <w:lang w:eastAsia="ro-RO"/>
              </w:rPr>
            </w:pPr>
            <w:r w:rsidRPr="00ED6F31">
              <w:rPr>
                <w:color w:val="000000"/>
                <w:sz w:val="18"/>
                <w:lang w:eastAsia="ro-RO"/>
              </w:rPr>
              <w:t>512.139</w:t>
            </w:r>
          </w:p>
        </w:tc>
        <w:tc>
          <w:tcPr>
            <w:tcW w:w="1417" w:type="dxa"/>
            <w:tcBorders>
              <w:top w:val="single" w:sz="4" w:space="0" w:color="auto"/>
              <w:left w:val="nil"/>
              <w:bottom w:val="single" w:sz="8" w:space="0" w:color="auto"/>
              <w:right w:val="single" w:sz="4" w:space="0" w:color="auto"/>
            </w:tcBorders>
            <w:noWrap/>
            <w:vAlign w:val="center"/>
            <w:hideMark/>
          </w:tcPr>
          <w:p w14:paraId="0F68F840" w14:textId="77777777" w:rsidR="00ED6F31" w:rsidRPr="00ED6F31" w:rsidRDefault="00ED6F31" w:rsidP="001F6F20">
            <w:pPr>
              <w:spacing w:line="276" w:lineRule="auto"/>
              <w:jc w:val="center"/>
              <w:rPr>
                <w:color w:val="000000"/>
                <w:sz w:val="18"/>
                <w:lang w:eastAsia="ro-RO"/>
              </w:rPr>
            </w:pPr>
            <w:r w:rsidRPr="00ED6F31">
              <w:rPr>
                <w:color w:val="000000"/>
                <w:sz w:val="18"/>
                <w:lang w:eastAsia="ro-RO"/>
              </w:rPr>
              <w:t>74.464</w:t>
            </w:r>
          </w:p>
        </w:tc>
        <w:tc>
          <w:tcPr>
            <w:tcW w:w="851" w:type="dxa"/>
            <w:tcBorders>
              <w:top w:val="single" w:sz="4" w:space="0" w:color="auto"/>
              <w:left w:val="nil"/>
              <w:bottom w:val="single" w:sz="8" w:space="0" w:color="auto"/>
              <w:right w:val="single" w:sz="4" w:space="0" w:color="auto"/>
            </w:tcBorders>
            <w:noWrap/>
            <w:vAlign w:val="center"/>
            <w:hideMark/>
          </w:tcPr>
          <w:p w14:paraId="49085EE7" w14:textId="77777777" w:rsidR="00ED6F31" w:rsidRPr="00ED6F31" w:rsidRDefault="00ED6F31" w:rsidP="001F6F20">
            <w:pPr>
              <w:spacing w:line="276" w:lineRule="auto"/>
              <w:jc w:val="center"/>
              <w:rPr>
                <w:color w:val="000000"/>
                <w:sz w:val="18"/>
                <w:lang w:eastAsia="ro-RO"/>
              </w:rPr>
            </w:pPr>
            <w:r w:rsidRPr="00ED6F31">
              <w:rPr>
                <w:color w:val="000000"/>
                <w:sz w:val="18"/>
                <w:lang w:eastAsia="ro-RO"/>
              </w:rPr>
              <w:t>0</w:t>
            </w:r>
          </w:p>
        </w:tc>
        <w:tc>
          <w:tcPr>
            <w:tcW w:w="1275" w:type="dxa"/>
            <w:tcBorders>
              <w:top w:val="single" w:sz="4" w:space="0" w:color="auto"/>
              <w:left w:val="nil"/>
              <w:bottom w:val="single" w:sz="8" w:space="0" w:color="auto"/>
              <w:right w:val="single" w:sz="4" w:space="0" w:color="auto"/>
            </w:tcBorders>
            <w:noWrap/>
            <w:vAlign w:val="center"/>
            <w:hideMark/>
          </w:tcPr>
          <w:p w14:paraId="612DB1D6" w14:textId="77777777" w:rsidR="00ED6F31" w:rsidRPr="00ED6F31" w:rsidRDefault="00ED6F31" w:rsidP="001F6F20">
            <w:pPr>
              <w:spacing w:line="276" w:lineRule="auto"/>
              <w:jc w:val="center"/>
              <w:rPr>
                <w:color w:val="000000"/>
                <w:sz w:val="18"/>
                <w:lang w:eastAsia="ro-RO"/>
              </w:rPr>
            </w:pPr>
            <w:r w:rsidRPr="00ED6F31">
              <w:rPr>
                <w:color w:val="000000"/>
                <w:sz w:val="18"/>
                <w:lang w:eastAsia="ro-RO"/>
              </w:rPr>
              <w:t>0</w:t>
            </w:r>
          </w:p>
        </w:tc>
        <w:tc>
          <w:tcPr>
            <w:tcW w:w="1277" w:type="dxa"/>
            <w:tcBorders>
              <w:top w:val="single" w:sz="4" w:space="0" w:color="auto"/>
              <w:left w:val="nil"/>
              <w:bottom w:val="single" w:sz="8" w:space="0" w:color="auto"/>
              <w:right w:val="single" w:sz="8" w:space="0" w:color="000000"/>
            </w:tcBorders>
            <w:noWrap/>
            <w:vAlign w:val="center"/>
            <w:hideMark/>
          </w:tcPr>
          <w:p w14:paraId="310C4A7E" w14:textId="77777777" w:rsidR="00ED6F31" w:rsidRPr="00ED6F31" w:rsidRDefault="00ED6F31" w:rsidP="001F6F20">
            <w:pPr>
              <w:spacing w:line="276" w:lineRule="auto"/>
              <w:jc w:val="center"/>
              <w:rPr>
                <w:color w:val="000000"/>
                <w:sz w:val="18"/>
                <w:lang w:eastAsia="ro-RO"/>
              </w:rPr>
            </w:pPr>
            <w:r w:rsidRPr="00ED6F31">
              <w:rPr>
                <w:color w:val="000000"/>
                <w:sz w:val="18"/>
                <w:lang w:eastAsia="ro-RO"/>
              </w:rPr>
              <w:t>0</w:t>
            </w:r>
          </w:p>
        </w:tc>
      </w:tr>
    </w:tbl>
    <w:p w14:paraId="721AD6BA" w14:textId="77777777" w:rsidR="00ED6F31" w:rsidRDefault="00ED6F31" w:rsidP="00ED6F31">
      <w:pPr>
        <w:spacing w:after="200" w:line="276" w:lineRule="auto"/>
        <w:rPr>
          <w:b/>
          <w:bCs/>
        </w:rPr>
      </w:pPr>
    </w:p>
    <w:p w14:paraId="0DB1BDDD" w14:textId="77777777" w:rsidR="0059589F" w:rsidRDefault="0059589F" w:rsidP="00ED6F31">
      <w:pPr>
        <w:spacing w:after="200" w:line="276" w:lineRule="auto"/>
        <w:rPr>
          <w:b/>
          <w:bCs/>
        </w:rPr>
      </w:pPr>
    </w:p>
    <w:p w14:paraId="6E6D17A2" w14:textId="77777777" w:rsidR="00ED6F31" w:rsidRDefault="00ED6F31" w:rsidP="00ED6F31">
      <w:pPr>
        <w:spacing w:after="200" w:line="276" w:lineRule="auto"/>
        <w:rPr>
          <w:b/>
          <w:bCs/>
          <w:u w:val="single"/>
        </w:rPr>
      </w:pPr>
      <w:r>
        <w:rPr>
          <w:b/>
          <w:bCs/>
        </w:rPr>
        <w:t xml:space="preserve">Anexa 7 - </w:t>
      </w:r>
      <w:r>
        <w:rPr>
          <w:b/>
          <w:bCs/>
          <w:i/>
          <w:iCs/>
          <w:u w:val="single"/>
        </w:rPr>
        <w:t>Statistica furnizorului de servicii de navigație aeriană – ANSP (ROMATSA)</w:t>
      </w:r>
    </w:p>
    <w:p w14:paraId="6A309BC2" w14:textId="77777777" w:rsidR="00ED6F31" w:rsidRDefault="00ED6F31" w:rsidP="00ED6F31">
      <w:pPr>
        <w:spacing w:after="120"/>
      </w:pPr>
      <w:r>
        <w:t>Situații statistice de trafic servicii de navigație aeriană în perioada 2012-2022</w:t>
      </w:r>
    </w:p>
    <w:tbl>
      <w:tblPr>
        <w:tblW w:w="9500" w:type="dxa"/>
        <w:tblCellMar>
          <w:left w:w="0" w:type="dxa"/>
          <w:right w:w="0" w:type="dxa"/>
        </w:tblCellMar>
        <w:tblLook w:val="04A0" w:firstRow="1" w:lastRow="0" w:firstColumn="1" w:lastColumn="0" w:noHBand="0" w:noVBand="1"/>
      </w:tblPr>
      <w:tblGrid>
        <w:gridCol w:w="1900"/>
        <w:gridCol w:w="1900"/>
        <w:gridCol w:w="1900"/>
        <w:gridCol w:w="1900"/>
        <w:gridCol w:w="1900"/>
      </w:tblGrid>
      <w:tr w:rsidR="00ED6F31" w:rsidRPr="00182DA5" w14:paraId="1D0240EC" w14:textId="77777777" w:rsidTr="001F6F20">
        <w:trPr>
          <w:trHeight w:val="660"/>
        </w:trPr>
        <w:tc>
          <w:tcPr>
            <w:tcW w:w="9500" w:type="dxa"/>
            <w:gridSpan w:val="5"/>
            <w:tcBorders>
              <w:top w:val="single" w:sz="8" w:space="0" w:color="auto"/>
              <w:left w:val="single" w:sz="8" w:space="0" w:color="auto"/>
              <w:bottom w:val="single" w:sz="8" w:space="0" w:color="auto"/>
              <w:right w:val="single" w:sz="8" w:space="0" w:color="000000"/>
            </w:tcBorders>
            <w:noWrap/>
            <w:tcMar>
              <w:top w:w="0" w:type="dxa"/>
              <w:left w:w="108" w:type="dxa"/>
              <w:bottom w:w="0" w:type="dxa"/>
              <w:right w:w="108" w:type="dxa"/>
            </w:tcMar>
            <w:vAlign w:val="center"/>
            <w:hideMark/>
          </w:tcPr>
          <w:p w14:paraId="65D44FB2" w14:textId="77777777" w:rsidR="00ED6F31" w:rsidRDefault="00ED6F31" w:rsidP="001F6F20">
            <w:pPr>
              <w:spacing w:line="276" w:lineRule="auto"/>
              <w:jc w:val="center"/>
              <w:rPr>
                <w:rFonts w:ascii="Arial" w:hAnsi="Arial" w:cs="Arial"/>
                <w:b/>
                <w:bCs/>
                <w:color w:val="000000"/>
                <w:sz w:val="20"/>
                <w:szCs w:val="20"/>
              </w:rPr>
            </w:pPr>
            <w:r>
              <w:rPr>
                <w:rFonts w:ascii="Arial" w:hAnsi="Arial" w:cs="Arial"/>
                <w:b/>
                <w:bCs/>
                <w:color w:val="000000"/>
                <w:sz w:val="20"/>
                <w:szCs w:val="20"/>
              </w:rPr>
              <w:t>Total zboruri de rută și terminal în FIR București în perioada (2012-2022)</w:t>
            </w:r>
          </w:p>
        </w:tc>
      </w:tr>
      <w:tr w:rsidR="00ED6F31" w14:paraId="14CEC523" w14:textId="77777777" w:rsidTr="001F6F20">
        <w:trPr>
          <w:trHeight w:val="840"/>
        </w:trPr>
        <w:tc>
          <w:tcPr>
            <w:tcW w:w="1900" w:type="dxa"/>
            <w:tcBorders>
              <w:top w:val="nil"/>
              <w:left w:val="single" w:sz="8" w:space="0" w:color="auto"/>
              <w:bottom w:val="single" w:sz="12" w:space="0" w:color="auto"/>
              <w:right w:val="single" w:sz="12" w:space="0" w:color="auto"/>
            </w:tcBorders>
            <w:tcMar>
              <w:top w:w="0" w:type="dxa"/>
              <w:left w:w="108" w:type="dxa"/>
              <w:bottom w:w="0" w:type="dxa"/>
              <w:right w:w="108" w:type="dxa"/>
            </w:tcMar>
            <w:vAlign w:val="center"/>
            <w:hideMark/>
          </w:tcPr>
          <w:p w14:paraId="7A816EBB" w14:textId="77777777" w:rsidR="00ED6F31" w:rsidRDefault="00ED6F31" w:rsidP="001F6F20">
            <w:pPr>
              <w:spacing w:line="276" w:lineRule="auto"/>
              <w:jc w:val="center"/>
              <w:rPr>
                <w:rFonts w:ascii="Arial" w:hAnsi="Arial" w:cs="Arial"/>
                <w:b/>
                <w:bCs/>
                <w:color w:val="000000"/>
                <w:sz w:val="20"/>
                <w:szCs w:val="20"/>
              </w:rPr>
            </w:pPr>
            <w:r>
              <w:rPr>
                <w:rFonts w:ascii="Arial" w:hAnsi="Arial" w:cs="Arial"/>
                <w:b/>
                <w:bCs/>
                <w:color w:val="000000"/>
                <w:sz w:val="20"/>
                <w:szCs w:val="20"/>
              </w:rPr>
              <w:t>An</w:t>
            </w:r>
          </w:p>
        </w:tc>
        <w:tc>
          <w:tcPr>
            <w:tcW w:w="1900" w:type="dxa"/>
            <w:tcBorders>
              <w:top w:val="nil"/>
              <w:left w:val="nil"/>
              <w:bottom w:val="single" w:sz="12" w:space="0" w:color="auto"/>
              <w:right w:val="single" w:sz="8" w:space="0" w:color="auto"/>
            </w:tcBorders>
            <w:tcMar>
              <w:top w:w="0" w:type="dxa"/>
              <w:left w:w="108" w:type="dxa"/>
              <w:bottom w:w="0" w:type="dxa"/>
              <w:right w:w="108" w:type="dxa"/>
            </w:tcMar>
            <w:vAlign w:val="center"/>
            <w:hideMark/>
          </w:tcPr>
          <w:p w14:paraId="5281E355" w14:textId="77777777" w:rsidR="00ED6F31" w:rsidRDefault="00ED6F31" w:rsidP="001F6F20">
            <w:pPr>
              <w:spacing w:line="276" w:lineRule="auto"/>
              <w:jc w:val="center"/>
              <w:rPr>
                <w:rFonts w:ascii="Arial" w:hAnsi="Arial" w:cs="Arial"/>
                <w:b/>
                <w:bCs/>
                <w:color w:val="000000"/>
                <w:sz w:val="20"/>
                <w:szCs w:val="20"/>
              </w:rPr>
            </w:pPr>
            <w:r>
              <w:rPr>
                <w:rFonts w:ascii="Arial" w:hAnsi="Arial" w:cs="Arial"/>
                <w:b/>
                <w:bCs/>
                <w:color w:val="000000"/>
                <w:sz w:val="20"/>
                <w:szCs w:val="20"/>
              </w:rPr>
              <w:t>Total zboruri de rută*</w:t>
            </w:r>
          </w:p>
        </w:tc>
        <w:tc>
          <w:tcPr>
            <w:tcW w:w="1900" w:type="dxa"/>
            <w:tcBorders>
              <w:top w:val="nil"/>
              <w:left w:val="nil"/>
              <w:bottom w:val="single" w:sz="12" w:space="0" w:color="auto"/>
              <w:right w:val="single" w:sz="8" w:space="0" w:color="auto"/>
            </w:tcBorders>
            <w:tcMar>
              <w:top w:w="0" w:type="dxa"/>
              <w:left w:w="108" w:type="dxa"/>
              <w:bottom w:w="0" w:type="dxa"/>
              <w:right w:w="108" w:type="dxa"/>
            </w:tcMar>
            <w:vAlign w:val="center"/>
            <w:hideMark/>
          </w:tcPr>
          <w:p w14:paraId="5BFB2731" w14:textId="77777777" w:rsidR="00ED6F31" w:rsidRDefault="00ED6F31" w:rsidP="001F6F20">
            <w:pPr>
              <w:spacing w:line="276" w:lineRule="auto"/>
              <w:jc w:val="center"/>
              <w:rPr>
                <w:rFonts w:ascii="Arial" w:hAnsi="Arial" w:cs="Arial"/>
                <w:b/>
                <w:bCs/>
                <w:color w:val="000000"/>
                <w:sz w:val="20"/>
                <w:szCs w:val="20"/>
              </w:rPr>
            </w:pPr>
            <w:r>
              <w:rPr>
                <w:rFonts w:ascii="Arial" w:hAnsi="Arial" w:cs="Arial"/>
                <w:b/>
                <w:bCs/>
                <w:color w:val="000000"/>
                <w:sz w:val="20"/>
                <w:szCs w:val="20"/>
              </w:rPr>
              <w:t>% [an faţă de an]</w:t>
            </w:r>
          </w:p>
        </w:tc>
        <w:tc>
          <w:tcPr>
            <w:tcW w:w="1900" w:type="dxa"/>
            <w:tcBorders>
              <w:top w:val="nil"/>
              <w:left w:val="nil"/>
              <w:bottom w:val="single" w:sz="12" w:space="0" w:color="auto"/>
              <w:right w:val="single" w:sz="8" w:space="0" w:color="auto"/>
            </w:tcBorders>
            <w:tcMar>
              <w:top w:w="0" w:type="dxa"/>
              <w:left w:w="108" w:type="dxa"/>
              <w:bottom w:w="0" w:type="dxa"/>
              <w:right w:w="108" w:type="dxa"/>
            </w:tcMar>
            <w:vAlign w:val="center"/>
            <w:hideMark/>
          </w:tcPr>
          <w:p w14:paraId="4D1B718B" w14:textId="77777777" w:rsidR="00ED6F31" w:rsidRDefault="00ED6F31" w:rsidP="001F6F20">
            <w:pPr>
              <w:spacing w:line="276" w:lineRule="auto"/>
              <w:jc w:val="center"/>
              <w:rPr>
                <w:rFonts w:ascii="Arial" w:hAnsi="Arial" w:cs="Arial"/>
                <w:b/>
                <w:bCs/>
                <w:color w:val="000000"/>
                <w:sz w:val="20"/>
                <w:szCs w:val="20"/>
              </w:rPr>
            </w:pPr>
            <w:r>
              <w:rPr>
                <w:rFonts w:ascii="Arial" w:hAnsi="Arial" w:cs="Arial"/>
                <w:b/>
                <w:bCs/>
                <w:color w:val="000000"/>
                <w:sz w:val="20"/>
                <w:szCs w:val="20"/>
              </w:rPr>
              <w:t>Total zboruri de terminal**</w:t>
            </w:r>
          </w:p>
        </w:tc>
        <w:tc>
          <w:tcPr>
            <w:tcW w:w="1900" w:type="dxa"/>
            <w:tcBorders>
              <w:top w:val="nil"/>
              <w:left w:val="nil"/>
              <w:bottom w:val="single" w:sz="12" w:space="0" w:color="auto"/>
              <w:right w:val="single" w:sz="8" w:space="0" w:color="auto"/>
            </w:tcBorders>
            <w:tcMar>
              <w:top w:w="0" w:type="dxa"/>
              <w:left w:w="108" w:type="dxa"/>
              <w:bottom w:w="0" w:type="dxa"/>
              <w:right w:w="108" w:type="dxa"/>
            </w:tcMar>
            <w:vAlign w:val="center"/>
            <w:hideMark/>
          </w:tcPr>
          <w:p w14:paraId="30DFCD2B" w14:textId="77777777" w:rsidR="00ED6F31" w:rsidRDefault="00ED6F31" w:rsidP="001F6F20">
            <w:pPr>
              <w:spacing w:line="276" w:lineRule="auto"/>
              <w:jc w:val="center"/>
              <w:rPr>
                <w:rFonts w:ascii="Arial" w:hAnsi="Arial" w:cs="Arial"/>
                <w:b/>
                <w:bCs/>
                <w:color w:val="000000"/>
                <w:sz w:val="20"/>
                <w:szCs w:val="20"/>
              </w:rPr>
            </w:pPr>
            <w:r>
              <w:rPr>
                <w:rFonts w:ascii="Arial" w:hAnsi="Arial" w:cs="Arial"/>
                <w:b/>
                <w:bCs/>
                <w:color w:val="000000"/>
                <w:sz w:val="20"/>
                <w:szCs w:val="20"/>
              </w:rPr>
              <w:t>% [an faţă de an]</w:t>
            </w:r>
          </w:p>
        </w:tc>
      </w:tr>
      <w:tr w:rsidR="00ED6F31" w14:paraId="20ACD929" w14:textId="77777777" w:rsidTr="001F6F20">
        <w:trPr>
          <w:trHeight w:val="330"/>
        </w:trPr>
        <w:tc>
          <w:tcPr>
            <w:tcW w:w="1900" w:type="dxa"/>
            <w:tcBorders>
              <w:top w:val="nil"/>
              <w:left w:val="single" w:sz="8" w:space="0" w:color="auto"/>
              <w:bottom w:val="single" w:sz="8" w:space="0" w:color="auto"/>
              <w:right w:val="single" w:sz="12" w:space="0" w:color="auto"/>
            </w:tcBorders>
            <w:tcMar>
              <w:top w:w="0" w:type="dxa"/>
              <w:left w:w="108" w:type="dxa"/>
              <w:bottom w:w="0" w:type="dxa"/>
              <w:right w:w="108" w:type="dxa"/>
            </w:tcMar>
            <w:vAlign w:val="center"/>
            <w:hideMark/>
          </w:tcPr>
          <w:p w14:paraId="5B6D9360" w14:textId="77777777" w:rsidR="00ED6F31" w:rsidRDefault="00ED6F31" w:rsidP="001F6F20">
            <w:pPr>
              <w:spacing w:line="276" w:lineRule="auto"/>
              <w:jc w:val="center"/>
              <w:rPr>
                <w:rFonts w:ascii="Arial" w:hAnsi="Arial" w:cs="Arial"/>
                <w:b/>
                <w:bCs/>
                <w:color w:val="000000"/>
              </w:rPr>
            </w:pPr>
            <w:r>
              <w:rPr>
                <w:rFonts w:ascii="Arial" w:hAnsi="Arial" w:cs="Arial"/>
                <w:b/>
                <w:bCs/>
                <w:color w:val="000000"/>
              </w:rPr>
              <w:t>2012</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BBA48B" w14:textId="77777777" w:rsidR="00ED6F31" w:rsidRDefault="00ED6F31" w:rsidP="001F6F20">
            <w:pPr>
              <w:spacing w:line="276" w:lineRule="auto"/>
              <w:jc w:val="center"/>
              <w:rPr>
                <w:rFonts w:ascii="Arial" w:hAnsi="Arial" w:cs="Arial"/>
                <w:color w:val="000000"/>
              </w:rPr>
            </w:pPr>
            <w:r>
              <w:rPr>
                <w:rFonts w:ascii="Arial" w:hAnsi="Arial" w:cs="Arial"/>
                <w:color w:val="000000"/>
              </w:rPr>
              <w:t>484,210</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A413BA" w14:textId="77777777" w:rsidR="00ED6F31" w:rsidRDefault="00ED6F31" w:rsidP="001F6F20">
            <w:pPr>
              <w:spacing w:line="276" w:lineRule="auto"/>
              <w:jc w:val="center"/>
              <w:rPr>
                <w:rFonts w:ascii="Arial" w:hAnsi="Arial" w:cs="Arial"/>
                <w:color w:val="000000"/>
              </w:rPr>
            </w:pPr>
            <w:r>
              <w:rPr>
                <w:rFonts w:ascii="Arial" w:hAnsi="Arial" w:cs="Arial"/>
                <w:color w:val="000000"/>
              </w:rPr>
              <w:t>-</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95BF5A" w14:textId="77777777" w:rsidR="00ED6F31" w:rsidRDefault="00ED6F31" w:rsidP="001F6F20">
            <w:pPr>
              <w:spacing w:line="276" w:lineRule="auto"/>
              <w:jc w:val="center"/>
              <w:rPr>
                <w:rFonts w:ascii="Arial" w:hAnsi="Arial" w:cs="Arial"/>
                <w:color w:val="000000"/>
              </w:rPr>
            </w:pPr>
            <w:r>
              <w:rPr>
                <w:rFonts w:ascii="Arial" w:hAnsi="Arial" w:cs="Arial"/>
                <w:color w:val="000000"/>
              </w:rPr>
              <w:t>195,719</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DAD869" w14:textId="77777777" w:rsidR="00ED6F31" w:rsidRDefault="00ED6F31" w:rsidP="001F6F20">
            <w:pPr>
              <w:spacing w:line="276" w:lineRule="auto"/>
              <w:jc w:val="center"/>
              <w:rPr>
                <w:rFonts w:ascii="Arial" w:hAnsi="Arial" w:cs="Arial"/>
                <w:color w:val="000000"/>
              </w:rPr>
            </w:pPr>
            <w:r>
              <w:rPr>
                <w:rFonts w:ascii="Arial" w:hAnsi="Arial" w:cs="Arial"/>
                <w:color w:val="000000"/>
              </w:rPr>
              <w:t>-</w:t>
            </w:r>
          </w:p>
        </w:tc>
      </w:tr>
      <w:tr w:rsidR="00ED6F31" w14:paraId="674EF2E5" w14:textId="77777777" w:rsidTr="001F6F20">
        <w:trPr>
          <w:trHeight w:val="315"/>
        </w:trPr>
        <w:tc>
          <w:tcPr>
            <w:tcW w:w="1900" w:type="dxa"/>
            <w:tcBorders>
              <w:top w:val="nil"/>
              <w:left w:val="single" w:sz="8" w:space="0" w:color="auto"/>
              <w:bottom w:val="single" w:sz="8" w:space="0" w:color="auto"/>
              <w:right w:val="single" w:sz="12" w:space="0" w:color="auto"/>
            </w:tcBorders>
            <w:tcMar>
              <w:top w:w="0" w:type="dxa"/>
              <w:left w:w="108" w:type="dxa"/>
              <w:bottom w:w="0" w:type="dxa"/>
              <w:right w:w="108" w:type="dxa"/>
            </w:tcMar>
            <w:vAlign w:val="center"/>
            <w:hideMark/>
          </w:tcPr>
          <w:p w14:paraId="2213C966" w14:textId="77777777" w:rsidR="00ED6F31" w:rsidRDefault="00ED6F31" w:rsidP="001F6F20">
            <w:pPr>
              <w:spacing w:line="276" w:lineRule="auto"/>
              <w:jc w:val="center"/>
              <w:rPr>
                <w:rFonts w:ascii="Arial" w:hAnsi="Arial" w:cs="Arial"/>
                <w:b/>
                <w:bCs/>
                <w:color w:val="000000"/>
              </w:rPr>
            </w:pPr>
            <w:r>
              <w:rPr>
                <w:rFonts w:ascii="Arial" w:hAnsi="Arial" w:cs="Arial"/>
                <w:b/>
                <w:bCs/>
                <w:color w:val="000000"/>
              </w:rPr>
              <w:t>2013</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220DD1" w14:textId="77777777" w:rsidR="00ED6F31" w:rsidRDefault="00ED6F31" w:rsidP="001F6F20">
            <w:pPr>
              <w:spacing w:line="276" w:lineRule="auto"/>
              <w:jc w:val="center"/>
              <w:rPr>
                <w:rFonts w:ascii="Arial" w:hAnsi="Arial" w:cs="Arial"/>
                <w:color w:val="000000"/>
              </w:rPr>
            </w:pPr>
            <w:r>
              <w:rPr>
                <w:rFonts w:ascii="Arial" w:hAnsi="Arial" w:cs="Arial"/>
                <w:color w:val="000000"/>
              </w:rPr>
              <w:t>508,659</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78FADE" w14:textId="77777777" w:rsidR="00ED6F31" w:rsidRDefault="00ED6F31" w:rsidP="001F6F20">
            <w:pPr>
              <w:spacing w:line="276" w:lineRule="auto"/>
              <w:jc w:val="center"/>
              <w:rPr>
                <w:rFonts w:ascii="Arial" w:hAnsi="Arial" w:cs="Arial"/>
                <w:color w:val="000000"/>
              </w:rPr>
            </w:pPr>
            <w:r>
              <w:rPr>
                <w:rFonts w:ascii="Arial" w:hAnsi="Arial" w:cs="Arial"/>
                <w:color w:val="000000"/>
              </w:rPr>
              <w:t>5.05</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3CFEE0" w14:textId="77777777" w:rsidR="00ED6F31" w:rsidRDefault="00ED6F31" w:rsidP="001F6F20">
            <w:pPr>
              <w:spacing w:line="276" w:lineRule="auto"/>
              <w:jc w:val="center"/>
              <w:rPr>
                <w:rFonts w:ascii="Arial" w:hAnsi="Arial" w:cs="Arial"/>
                <w:color w:val="000000"/>
              </w:rPr>
            </w:pPr>
            <w:r>
              <w:rPr>
                <w:rFonts w:ascii="Arial" w:hAnsi="Arial" w:cs="Arial"/>
                <w:color w:val="000000"/>
              </w:rPr>
              <w:t>187,833</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0AA454" w14:textId="77777777" w:rsidR="00ED6F31" w:rsidRDefault="00ED6F31" w:rsidP="001F6F20">
            <w:pPr>
              <w:spacing w:line="276" w:lineRule="auto"/>
              <w:jc w:val="center"/>
              <w:rPr>
                <w:rFonts w:ascii="Arial" w:hAnsi="Arial" w:cs="Arial"/>
                <w:color w:val="000000"/>
              </w:rPr>
            </w:pPr>
            <w:r>
              <w:rPr>
                <w:rFonts w:ascii="Arial" w:hAnsi="Arial" w:cs="Arial"/>
                <w:color w:val="000000"/>
              </w:rPr>
              <w:t>-4.03</w:t>
            </w:r>
          </w:p>
        </w:tc>
      </w:tr>
      <w:tr w:rsidR="00ED6F31" w14:paraId="25C1CAFB" w14:textId="77777777" w:rsidTr="001F6F20">
        <w:trPr>
          <w:trHeight w:val="315"/>
        </w:trPr>
        <w:tc>
          <w:tcPr>
            <w:tcW w:w="1900" w:type="dxa"/>
            <w:tcBorders>
              <w:top w:val="nil"/>
              <w:left w:val="single" w:sz="8" w:space="0" w:color="auto"/>
              <w:bottom w:val="single" w:sz="8" w:space="0" w:color="auto"/>
              <w:right w:val="single" w:sz="12" w:space="0" w:color="auto"/>
            </w:tcBorders>
            <w:tcMar>
              <w:top w:w="0" w:type="dxa"/>
              <w:left w:w="108" w:type="dxa"/>
              <w:bottom w:w="0" w:type="dxa"/>
              <w:right w:w="108" w:type="dxa"/>
            </w:tcMar>
            <w:vAlign w:val="center"/>
            <w:hideMark/>
          </w:tcPr>
          <w:p w14:paraId="5AC926DD" w14:textId="77777777" w:rsidR="00ED6F31" w:rsidRDefault="00ED6F31" w:rsidP="001F6F20">
            <w:pPr>
              <w:spacing w:line="276" w:lineRule="auto"/>
              <w:jc w:val="center"/>
              <w:rPr>
                <w:rFonts w:ascii="Arial" w:hAnsi="Arial" w:cs="Arial"/>
                <w:b/>
                <w:bCs/>
                <w:color w:val="000000"/>
              </w:rPr>
            </w:pPr>
            <w:r>
              <w:rPr>
                <w:rFonts w:ascii="Arial" w:hAnsi="Arial" w:cs="Arial"/>
                <w:b/>
                <w:bCs/>
                <w:color w:val="000000"/>
              </w:rPr>
              <w:t>2014</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E4C6CC" w14:textId="77777777" w:rsidR="00ED6F31" w:rsidRDefault="00ED6F31" w:rsidP="001F6F20">
            <w:pPr>
              <w:spacing w:line="276" w:lineRule="auto"/>
              <w:jc w:val="center"/>
              <w:rPr>
                <w:rFonts w:ascii="Arial" w:hAnsi="Arial" w:cs="Arial"/>
                <w:color w:val="000000"/>
              </w:rPr>
            </w:pPr>
            <w:r>
              <w:rPr>
                <w:rFonts w:ascii="Arial" w:hAnsi="Arial" w:cs="Arial"/>
                <w:color w:val="000000"/>
              </w:rPr>
              <w:t>594,264</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AB6A21" w14:textId="77777777" w:rsidR="00ED6F31" w:rsidRDefault="00ED6F31" w:rsidP="001F6F20">
            <w:pPr>
              <w:spacing w:line="276" w:lineRule="auto"/>
              <w:jc w:val="center"/>
              <w:rPr>
                <w:rFonts w:ascii="Arial" w:hAnsi="Arial" w:cs="Arial"/>
                <w:color w:val="000000"/>
              </w:rPr>
            </w:pPr>
            <w:r>
              <w:rPr>
                <w:rFonts w:ascii="Arial" w:hAnsi="Arial" w:cs="Arial"/>
                <w:color w:val="000000"/>
              </w:rPr>
              <w:t>16.83</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137516" w14:textId="77777777" w:rsidR="00ED6F31" w:rsidRDefault="00ED6F31" w:rsidP="001F6F20">
            <w:pPr>
              <w:spacing w:line="276" w:lineRule="auto"/>
              <w:jc w:val="center"/>
              <w:rPr>
                <w:rFonts w:ascii="Arial" w:hAnsi="Arial" w:cs="Arial"/>
                <w:color w:val="000000"/>
              </w:rPr>
            </w:pPr>
            <w:r>
              <w:rPr>
                <w:rFonts w:ascii="Arial" w:hAnsi="Arial" w:cs="Arial"/>
                <w:color w:val="000000"/>
              </w:rPr>
              <w:t>201,752</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7FCBFF" w14:textId="77777777" w:rsidR="00ED6F31" w:rsidRDefault="00ED6F31" w:rsidP="001F6F20">
            <w:pPr>
              <w:spacing w:line="276" w:lineRule="auto"/>
              <w:jc w:val="center"/>
              <w:rPr>
                <w:rFonts w:ascii="Arial" w:hAnsi="Arial" w:cs="Arial"/>
                <w:color w:val="000000"/>
              </w:rPr>
            </w:pPr>
            <w:r>
              <w:rPr>
                <w:rFonts w:ascii="Arial" w:hAnsi="Arial" w:cs="Arial"/>
                <w:color w:val="000000"/>
              </w:rPr>
              <w:t>7.41</w:t>
            </w:r>
          </w:p>
        </w:tc>
      </w:tr>
      <w:tr w:rsidR="00ED6F31" w14:paraId="7DDB41D6" w14:textId="77777777" w:rsidTr="001F6F20">
        <w:trPr>
          <w:trHeight w:val="315"/>
        </w:trPr>
        <w:tc>
          <w:tcPr>
            <w:tcW w:w="1900" w:type="dxa"/>
            <w:tcBorders>
              <w:top w:val="nil"/>
              <w:left w:val="single" w:sz="8" w:space="0" w:color="auto"/>
              <w:bottom w:val="single" w:sz="8" w:space="0" w:color="auto"/>
              <w:right w:val="single" w:sz="12" w:space="0" w:color="auto"/>
            </w:tcBorders>
            <w:tcMar>
              <w:top w:w="0" w:type="dxa"/>
              <w:left w:w="108" w:type="dxa"/>
              <w:bottom w:w="0" w:type="dxa"/>
              <w:right w:w="108" w:type="dxa"/>
            </w:tcMar>
            <w:vAlign w:val="center"/>
            <w:hideMark/>
          </w:tcPr>
          <w:p w14:paraId="1694D4C1" w14:textId="77777777" w:rsidR="00ED6F31" w:rsidRDefault="00ED6F31" w:rsidP="001F6F20">
            <w:pPr>
              <w:spacing w:line="276" w:lineRule="auto"/>
              <w:jc w:val="center"/>
              <w:rPr>
                <w:rFonts w:ascii="Arial" w:hAnsi="Arial" w:cs="Arial"/>
                <w:b/>
                <w:bCs/>
                <w:color w:val="000000"/>
              </w:rPr>
            </w:pPr>
            <w:r>
              <w:rPr>
                <w:rFonts w:ascii="Arial" w:hAnsi="Arial" w:cs="Arial"/>
                <w:b/>
                <w:bCs/>
                <w:color w:val="000000"/>
              </w:rPr>
              <w:t>2015</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B2B439" w14:textId="77777777" w:rsidR="00ED6F31" w:rsidRDefault="00ED6F31" w:rsidP="001F6F20">
            <w:pPr>
              <w:spacing w:line="276" w:lineRule="auto"/>
              <w:jc w:val="center"/>
              <w:rPr>
                <w:rFonts w:ascii="Arial" w:hAnsi="Arial" w:cs="Arial"/>
                <w:color w:val="000000"/>
              </w:rPr>
            </w:pPr>
            <w:r>
              <w:rPr>
                <w:rFonts w:ascii="Arial" w:hAnsi="Arial" w:cs="Arial"/>
                <w:color w:val="000000"/>
              </w:rPr>
              <w:t>631,068</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8CCD0" w14:textId="77777777" w:rsidR="00ED6F31" w:rsidRDefault="00ED6F31" w:rsidP="001F6F20">
            <w:pPr>
              <w:spacing w:line="276" w:lineRule="auto"/>
              <w:jc w:val="center"/>
              <w:rPr>
                <w:rFonts w:ascii="Arial" w:hAnsi="Arial" w:cs="Arial"/>
                <w:color w:val="000000"/>
              </w:rPr>
            </w:pPr>
            <w:r>
              <w:rPr>
                <w:rFonts w:ascii="Arial" w:hAnsi="Arial" w:cs="Arial"/>
                <w:color w:val="000000"/>
              </w:rPr>
              <w:t>6.19</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964D28" w14:textId="77777777" w:rsidR="00ED6F31" w:rsidRDefault="00ED6F31" w:rsidP="001F6F20">
            <w:pPr>
              <w:spacing w:line="276" w:lineRule="auto"/>
              <w:jc w:val="center"/>
              <w:rPr>
                <w:rFonts w:ascii="Arial" w:hAnsi="Arial" w:cs="Arial"/>
                <w:color w:val="000000"/>
              </w:rPr>
            </w:pPr>
            <w:r>
              <w:rPr>
                <w:rFonts w:ascii="Arial" w:hAnsi="Arial" w:cs="Arial"/>
                <w:color w:val="000000"/>
              </w:rPr>
              <w:t>219,550</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1AF2A4" w14:textId="77777777" w:rsidR="00ED6F31" w:rsidRDefault="00ED6F31" w:rsidP="001F6F20">
            <w:pPr>
              <w:spacing w:line="276" w:lineRule="auto"/>
              <w:jc w:val="center"/>
              <w:rPr>
                <w:rFonts w:ascii="Arial" w:hAnsi="Arial" w:cs="Arial"/>
                <w:color w:val="000000"/>
              </w:rPr>
            </w:pPr>
            <w:r>
              <w:rPr>
                <w:rFonts w:ascii="Arial" w:hAnsi="Arial" w:cs="Arial"/>
                <w:color w:val="000000"/>
              </w:rPr>
              <w:t>8.82</w:t>
            </w:r>
          </w:p>
        </w:tc>
      </w:tr>
      <w:tr w:rsidR="00ED6F31" w14:paraId="71C61AF3" w14:textId="77777777" w:rsidTr="001F6F20">
        <w:trPr>
          <w:trHeight w:val="315"/>
        </w:trPr>
        <w:tc>
          <w:tcPr>
            <w:tcW w:w="1900" w:type="dxa"/>
            <w:tcBorders>
              <w:top w:val="nil"/>
              <w:left w:val="single" w:sz="8" w:space="0" w:color="auto"/>
              <w:bottom w:val="single" w:sz="8" w:space="0" w:color="auto"/>
              <w:right w:val="single" w:sz="12" w:space="0" w:color="auto"/>
            </w:tcBorders>
            <w:tcMar>
              <w:top w:w="0" w:type="dxa"/>
              <w:left w:w="108" w:type="dxa"/>
              <w:bottom w:w="0" w:type="dxa"/>
              <w:right w:w="108" w:type="dxa"/>
            </w:tcMar>
            <w:vAlign w:val="center"/>
            <w:hideMark/>
          </w:tcPr>
          <w:p w14:paraId="5F799ACA" w14:textId="77777777" w:rsidR="00ED6F31" w:rsidRDefault="00ED6F31" w:rsidP="001F6F20">
            <w:pPr>
              <w:spacing w:line="276" w:lineRule="auto"/>
              <w:jc w:val="center"/>
              <w:rPr>
                <w:rFonts w:ascii="Arial" w:hAnsi="Arial" w:cs="Arial"/>
                <w:b/>
                <w:bCs/>
                <w:color w:val="000000"/>
              </w:rPr>
            </w:pPr>
            <w:r>
              <w:rPr>
                <w:rFonts w:ascii="Arial" w:hAnsi="Arial" w:cs="Arial"/>
                <w:b/>
                <w:bCs/>
                <w:color w:val="000000"/>
              </w:rPr>
              <w:t>2016</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340E86" w14:textId="77777777" w:rsidR="00ED6F31" w:rsidRDefault="00ED6F31" w:rsidP="001F6F20">
            <w:pPr>
              <w:spacing w:line="276" w:lineRule="auto"/>
              <w:jc w:val="center"/>
              <w:rPr>
                <w:rFonts w:ascii="Arial" w:hAnsi="Arial" w:cs="Arial"/>
                <w:color w:val="000000"/>
              </w:rPr>
            </w:pPr>
            <w:r>
              <w:rPr>
                <w:rFonts w:ascii="Arial" w:hAnsi="Arial" w:cs="Arial"/>
                <w:color w:val="000000"/>
              </w:rPr>
              <w:t>603,866</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1E0E0A" w14:textId="77777777" w:rsidR="00ED6F31" w:rsidRDefault="00ED6F31" w:rsidP="001F6F20">
            <w:pPr>
              <w:spacing w:line="276" w:lineRule="auto"/>
              <w:jc w:val="center"/>
              <w:rPr>
                <w:rFonts w:ascii="Arial" w:hAnsi="Arial" w:cs="Arial"/>
                <w:color w:val="000000"/>
              </w:rPr>
            </w:pPr>
            <w:r>
              <w:rPr>
                <w:rFonts w:ascii="Arial" w:hAnsi="Arial" w:cs="Arial"/>
                <w:color w:val="000000"/>
              </w:rPr>
              <w:t>-4.31</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0D4391" w14:textId="77777777" w:rsidR="00ED6F31" w:rsidRDefault="00ED6F31" w:rsidP="001F6F20">
            <w:pPr>
              <w:spacing w:line="276" w:lineRule="auto"/>
              <w:jc w:val="center"/>
              <w:rPr>
                <w:rFonts w:ascii="Arial" w:hAnsi="Arial" w:cs="Arial"/>
                <w:color w:val="000000"/>
              </w:rPr>
            </w:pPr>
            <w:r>
              <w:rPr>
                <w:rFonts w:ascii="Arial" w:hAnsi="Arial" w:cs="Arial"/>
                <w:color w:val="000000"/>
              </w:rPr>
              <w:t>249,851</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E5D26B" w14:textId="77777777" w:rsidR="00ED6F31" w:rsidRDefault="00ED6F31" w:rsidP="001F6F20">
            <w:pPr>
              <w:spacing w:line="276" w:lineRule="auto"/>
              <w:jc w:val="center"/>
              <w:rPr>
                <w:rFonts w:ascii="Arial" w:hAnsi="Arial" w:cs="Arial"/>
                <w:color w:val="000000"/>
              </w:rPr>
            </w:pPr>
            <w:r>
              <w:rPr>
                <w:rFonts w:ascii="Arial" w:hAnsi="Arial" w:cs="Arial"/>
                <w:color w:val="000000"/>
              </w:rPr>
              <w:t>13.80</w:t>
            </w:r>
          </w:p>
        </w:tc>
      </w:tr>
      <w:tr w:rsidR="00ED6F31" w14:paraId="237A38C9" w14:textId="77777777" w:rsidTr="001F6F20">
        <w:trPr>
          <w:trHeight w:val="315"/>
        </w:trPr>
        <w:tc>
          <w:tcPr>
            <w:tcW w:w="1900" w:type="dxa"/>
            <w:tcBorders>
              <w:top w:val="nil"/>
              <w:left w:val="single" w:sz="8" w:space="0" w:color="auto"/>
              <w:bottom w:val="single" w:sz="8" w:space="0" w:color="auto"/>
              <w:right w:val="single" w:sz="12" w:space="0" w:color="auto"/>
            </w:tcBorders>
            <w:tcMar>
              <w:top w:w="0" w:type="dxa"/>
              <w:left w:w="108" w:type="dxa"/>
              <w:bottom w:w="0" w:type="dxa"/>
              <w:right w:w="108" w:type="dxa"/>
            </w:tcMar>
            <w:vAlign w:val="center"/>
            <w:hideMark/>
          </w:tcPr>
          <w:p w14:paraId="5804D270" w14:textId="77777777" w:rsidR="00ED6F31" w:rsidRDefault="00ED6F31" w:rsidP="001F6F20">
            <w:pPr>
              <w:spacing w:line="276" w:lineRule="auto"/>
              <w:jc w:val="center"/>
              <w:rPr>
                <w:rFonts w:ascii="Arial" w:hAnsi="Arial" w:cs="Arial"/>
                <w:b/>
                <w:bCs/>
                <w:color w:val="000000"/>
              </w:rPr>
            </w:pPr>
            <w:r>
              <w:rPr>
                <w:rFonts w:ascii="Arial" w:hAnsi="Arial" w:cs="Arial"/>
                <w:b/>
                <w:bCs/>
                <w:color w:val="000000"/>
              </w:rPr>
              <w:t>2017</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09FDC2" w14:textId="77777777" w:rsidR="00ED6F31" w:rsidRDefault="00ED6F31" w:rsidP="001F6F20">
            <w:pPr>
              <w:spacing w:line="276" w:lineRule="auto"/>
              <w:jc w:val="center"/>
              <w:rPr>
                <w:rFonts w:ascii="Arial" w:hAnsi="Arial" w:cs="Arial"/>
                <w:color w:val="000000"/>
              </w:rPr>
            </w:pPr>
            <w:r>
              <w:rPr>
                <w:rFonts w:ascii="Arial" w:hAnsi="Arial" w:cs="Arial"/>
                <w:color w:val="000000"/>
              </w:rPr>
              <w:t>667,273</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58EAF9" w14:textId="77777777" w:rsidR="00ED6F31" w:rsidRDefault="00ED6F31" w:rsidP="001F6F20">
            <w:pPr>
              <w:spacing w:line="276" w:lineRule="auto"/>
              <w:jc w:val="center"/>
              <w:rPr>
                <w:rFonts w:ascii="Arial" w:hAnsi="Arial" w:cs="Arial"/>
                <w:color w:val="000000"/>
              </w:rPr>
            </w:pPr>
            <w:r>
              <w:rPr>
                <w:rFonts w:ascii="Arial" w:hAnsi="Arial" w:cs="Arial"/>
                <w:color w:val="000000"/>
              </w:rPr>
              <w:t>10.50</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3B10BA" w14:textId="77777777" w:rsidR="00ED6F31" w:rsidRDefault="00ED6F31" w:rsidP="001F6F20">
            <w:pPr>
              <w:spacing w:line="276" w:lineRule="auto"/>
              <w:jc w:val="center"/>
              <w:rPr>
                <w:rFonts w:ascii="Arial" w:hAnsi="Arial" w:cs="Arial"/>
                <w:color w:val="000000"/>
              </w:rPr>
            </w:pPr>
            <w:r>
              <w:rPr>
                <w:rFonts w:ascii="Arial" w:hAnsi="Arial" w:cs="Arial"/>
                <w:color w:val="000000"/>
              </w:rPr>
              <w:t>272,920</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FD60DF" w14:textId="77777777" w:rsidR="00ED6F31" w:rsidRDefault="00ED6F31" w:rsidP="001F6F20">
            <w:pPr>
              <w:spacing w:line="276" w:lineRule="auto"/>
              <w:jc w:val="center"/>
              <w:rPr>
                <w:rFonts w:ascii="Arial" w:hAnsi="Arial" w:cs="Arial"/>
                <w:color w:val="000000"/>
              </w:rPr>
            </w:pPr>
            <w:r>
              <w:rPr>
                <w:rFonts w:ascii="Arial" w:hAnsi="Arial" w:cs="Arial"/>
                <w:color w:val="000000"/>
              </w:rPr>
              <w:t>9.23</w:t>
            </w:r>
          </w:p>
        </w:tc>
      </w:tr>
      <w:tr w:rsidR="00ED6F31" w14:paraId="21864A7E" w14:textId="77777777" w:rsidTr="001F6F20">
        <w:trPr>
          <w:trHeight w:val="315"/>
        </w:trPr>
        <w:tc>
          <w:tcPr>
            <w:tcW w:w="1900" w:type="dxa"/>
            <w:tcBorders>
              <w:top w:val="nil"/>
              <w:left w:val="single" w:sz="8" w:space="0" w:color="auto"/>
              <w:bottom w:val="single" w:sz="8" w:space="0" w:color="auto"/>
              <w:right w:val="single" w:sz="12" w:space="0" w:color="auto"/>
            </w:tcBorders>
            <w:tcMar>
              <w:top w:w="0" w:type="dxa"/>
              <w:left w:w="108" w:type="dxa"/>
              <w:bottom w:w="0" w:type="dxa"/>
              <w:right w:w="108" w:type="dxa"/>
            </w:tcMar>
            <w:vAlign w:val="center"/>
            <w:hideMark/>
          </w:tcPr>
          <w:p w14:paraId="22E12E78" w14:textId="77777777" w:rsidR="00ED6F31" w:rsidRDefault="00ED6F31" w:rsidP="001F6F20">
            <w:pPr>
              <w:spacing w:line="276" w:lineRule="auto"/>
              <w:jc w:val="center"/>
              <w:rPr>
                <w:rFonts w:ascii="Arial" w:hAnsi="Arial" w:cs="Arial"/>
                <w:b/>
                <w:bCs/>
                <w:color w:val="000000"/>
              </w:rPr>
            </w:pPr>
            <w:r>
              <w:rPr>
                <w:rFonts w:ascii="Arial" w:hAnsi="Arial" w:cs="Arial"/>
                <w:b/>
                <w:bCs/>
                <w:color w:val="000000"/>
              </w:rPr>
              <w:t>2018</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C074F5" w14:textId="77777777" w:rsidR="00ED6F31" w:rsidRDefault="00ED6F31" w:rsidP="001F6F20">
            <w:pPr>
              <w:spacing w:line="276" w:lineRule="auto"/>
              <w:jc w:val="center"/>
              <w:rPr>
                <w:rFonts w:ascii="Arial" w:hAnsi="Arial" w:cs="Arial"/>
                <w:color w:val="000000"/>
              </w:rPr>
            </w:pPr>
            <w:r>
              <w:rPr>
                <w:rFonts w:ascii="Arial" w:hAnsi="Arial" w:cs="Arial"/>
                <w:color w:val="000000"/>
              </w:rPr>
              <w:t>730,358</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5399CA" w14:textId="77777777" w:rsidR="00ED6F31" w:rsidRDefault="00ED6F31" w:rsidP="001F6F20">
            <w:pPr>
              <w:spacing w:line="276" w:lineRule="auto"/>
              <w:jc w:val="center"/>
              <w:rPr>
                <w:rFonts w:ascii="Arial" w:hAnsi="Arial" w:cs="Arial"/>
                <w:color w:val="000000"/>
              </w:rPr>
            </w:pPr>
            <w:r>
              <w:rPr>
                <w:rFonts w:ascii="Arial" w:hAnsi="Arial" w:cs="Arial"/>
                <w:color w:val="000000"/>
              </w:rPr>
              <w:t>9.45</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3FE2D4" w14:textId="77777777" w:rsidR="00ED6F31" w:rsidRDefault="00ED6F31" w:rsidP="001F6F20">
            <w:pPr>
              <w:spacing w:line="276" w:lineRule="auto"/>
              <w:jc w:val="center"/>
              <w:rPr>
                <w:rFonts w:ascii="Arial" w:hAnsi="Arial" w:cs="Arial"/>
                <w:color w:val="000000"/>
              </w:rPr>
            </w:pPr>
            <w:r>
              <w:rPr>
                <w:rFonts w:ascii="Arial" w:hAnsi="Arial" w:cs="Arial"/>
                <w:color w:val="000000"/>
              </w:rPr>
              <w:t>278,228</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DB004" w14:textId="77777777" w:rsidR="00ED6F31" w:rsidRDefault="00ED6F31" w:rsidP="001F6F20">
            <w:pPr>
              <w:spacing w:line="276" w:lineRule="auto"/>
              <w:jc w:val="center"/>
              <w:rPr>
                <w:rFonts w:ascii="Arial" w:hAnsi="Arial" w:cs="Arial"/>
                <w:color w:val="000000"/>
              </w:rPr>
            </w:pPr>
            <w:r>
              <w:rPr>
                <w:rFonts w:ascii="Arial" w:hAnsi="Arial" w:cs="Arial"/>
                <w:color w:val="000000"/>
              </w:rPr>
              <w:t>1.94</w:t>
            </w:r>
          </w:p>
        </w:tc>
      </w:tr>
      <w:tr w:rsidR="00ED6F31" w14:paraId="58C23771" w14:textId="77777777" w:rsidTr="001F6F20">
        <w:trPr>
          <w:trHeight w:val="315"/>
        </w:trPr>
        <w:tc>
          <w:tcPr>
            <w:tcW w:w="1900" w:type="dxa"/>
            <w:tcBorders>
              <w:top w:val="nil"/>
              <w:left w:val="single" w:sz="8" w:space="0" w:color="auto"/>
              <w:bottom w:val="single" w:sz="8" w:space="0" w:color="auto"/>
              <w:right w:val="single" w:sz="12" w:space="0" w:color="auto"/>
            </w:tcBorders>
            <w:tcMar>
              <w:top w:w="0" w:type="dxa"/>
              <w:left w:w="108" w:type="dxa"/>
              <w:bottom w:w="0" w:type="dxa"/>
              <w:right w:w="108" w:type="dxa"/>
            </w:tcMar>
            <w:vAlign w:val="center"/>
            <w:hideMark/>
          </w:tcPr>
          <w:p w14:paraId="37E490BA" w14:textId="77777777" w:rsidR="00ED6F31" w:rsidRDefault="00ED6F31" w:rsidP="001F6F20">
            <w:pPr>
              <w:spacing w:line="276" w:lineRule="auto"/>
              <w:jc w:val="center"/>
              <w:rPr>
                <w:rFonts w:ascii="Arial" w:hAnsi="Arial" w:cs="Arial"/>
                <w:b/>
                <w:bCs/>
                <w:color w:val="000000"/>
              </w:rPr>
            </w:pPr>
            <w:r>
              <w:rPr>
                <w:rFonts w:ascii="Arial" w:hAnsi="Arial" w:cs="Arial"/>
                <w:b/>
                <w:bCs/>
                <w:color w:val="000000"/>
              </w:rPr>
              <w:t>2019</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90F7F3" w14:textId="77777777" w:rsidR="00ED6F31" w:rsidRDefault="00ED6F31" w:rsidP="001F6F20">
            <w:pPr>
              <w:spacing w:line="276" w:lineRule="auto"/>
              <w:jc w:val="center"/>
              <w:rPr>
                <w:rFonts w:ascii="Arial" w:hAnsi="Arial" w:cs="Arial"/>
                <w:color w:val="000000"/>
              </w:rPr>
            </w:pPr>
            <w:r>
              <w:rPr>
                <w:rFonts w:ascii="Arial" w:hAnsi="Arial" w:cs="Arial"/>
                <w:color w:val="000000"/>
              </w:rPr>
              <w:t>739,279</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8510F4" w14:textId="77777777" w:rsidR="00ED6F31" w:rsidRDefault="00ED6F31" w:rsidP="001F6F20">
            <w:pPr>
              <w:spacing w:line="276" w:lineRule="auto"/>
              <w:jc w:val="center"/>
              <w:rPr>
                <w:rFonts w:ascii="Arial" w:hAnsi="Arial" w:cs="Arial"/>
                <w:color w:val="000000"/>
              </w:rPr>
            </w:pPr>
            <w:r>
              <w:rPr>
                <w:rFonts w:ascii="Arial" w:hAnsi="Arial" w:cs="Arial"/>
                <w:color w:val="000000"/>
              </w:rPr>
              <w:t>1.22</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814CB" w14:textId="77777777" w:rsidR="00ED6F31" w:rsidRDefault="00ED6F31" w:rsidP="001F6F20">
            <w:pPr>
              <w:spacing w:line="276" w:lineRule="auto"/>
              <w:jc w:val="center"/>
              <w:rPr>
                <w:rFonts w:ascii="Arial" w:hAnsi="Arial" w:cs="Arial"/>
                <w:color w:val="000000"/>
              </w:rPr>
            </w:pPr>
            <w:r>
              <w:rPr>
                <w:rFonts w:ascii="Arial" w:hAnsi="Arial" w:cs="Arial"/>
                <w:color w:val="000000"/>
              </w:rPr>
              <w:t>273,919</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727369" w14:textId="77777777" w:rsidR="00ED6F31" w:rsidRDefault="00ED6F31" w:rsidP="001F6F20">
            <w:pPr>
              <w:spacing w:line="276" w:lineRule="auto"/>
              <w:jc w:val="center"/>
              <w:rPr>
                <w:rFonts w:ascii="Arial" w:hAnsi="Arial" w:cs="Arial"/>
                <w:color w:val="000000"/>
              </w:rPr>
            </w:pPr>
            <w:r>
              <w:rPr>
                <w:rFonts w:ascii="Arial" w:hAnsi="Arial" w:cs="Arial"/>
                <w:color w:val="000000"/>
              </w:rPr>
              <w:t>-1.55</w:t>
            </w:r>
          </w:p>
        </w:tc>
      </w:tr>
      <w:tr w:rsidR="00ED6F31" w14:paraId="03629BB0" w14:textId="77777777" w:rsidTr="001F6F20">
        <w:trPr>
          <w:trHeight w:val="315"/>
        </w:trPr>
        <w:tc>
          <w:tcPr>
            <w:tcW w:w="1900" w:type="dxa"/>
            <w:tcBorders>
              <w:top w:val="nil"/>
              <w:left w:val="single" w:sz="8" w:space="0" w:color="auto"/>
              <w:bottom w:val="single" w:sz="8" w:space="0" w:color="auto"/>
              <w:right w:val="single" w:sz="12" w:space="0" w:color="auto"/>
            </w:tcBorders>
            <w:tcMar>
              <w:top w:w="0" w:type="dxa"/>
              <w:left w:w="108" w:type="dxa"/>
              <w:bottom w:w="0" w:type="dxa"/>
              <w:right w:w="108" w:type="dxa"/>
            </w:tcMar>
            <w:vAlign w:val="center"/>
            <w:hideMark/>
          </w:tcPr>
          <w:p w14:paraId="2DD5E203" w14:textId="77777777" w:rsidR="00ED6F31" w:rsidRDefault="00ED6F31" w:rsidP="001F6F20">
            <w:pPr>
              <w:spacing w:line="276" w:lineRule="auto"/>
              <w:jc w:val="center"/>
              <w:rPr>
                <w:rFonts w:ascii="Arial" w:hAnsi="Arial" w:cs="Arial"/>
                <w:b/>
                <w:bCs/>
                <w:color w:val="000000"/>
              </w:rPr>
            </w:pPr>
            <w:r>
              <w:rPr>
                <w:rFonts w:ascii="Arial" w:hAnsi="Arial" w:cs="Arial"/>
                <w:b/>
                <w:bCs/>
                <w:color w:val="000000"/>
              </w:rPr>
              <w:t>2020</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4C5F84" w14:textId="77777777" w:rsidR="00ED6F31" w:rsidRDefault="00ED6F31" w:rsidP="001F6F20">
            <w:pPr>
              <w:spacing w:line="276" w:lineRule="auto"/>
              <w:jc w:val="center"/>
              <w:rPr>
                <w:rFonts w:ascii="Arial" w:hAnsi="Arial" w:cs="Arial"/>
                <w:color w:val="000000"/>
              </w:rPr>
            </w:pPr>
            <w:r>
              <w:rPr>
                <w:rFonts w:ascii="Arial" w:hAnsi="Arial" w:cs="Arial"/>
                <w:color w:val="000000"/>
              </w:rPr>
              <w:t>317,427</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F8F6EF" w14:textId="77777777" w:rsidR="00ED6F31" w:rsidRDefault="00ED6F31" w:rsidP="001F6F20">
            <w:pPr>
              <w:spacing w:line="276" w:lineRule="auto"/>
              <w:jc w:val="center"/>
              <w:rPr>
                <w:rFonts w:ascii="Arial" w:hAnsi="Arial" w:cs="Arial"/>
                <w:color w:val="000000"/>
              </w:rPr>
            </w:pPr>
            <w:r>
              <w:rPr>
                <w:rFonts w:ascii="Arial" w:hAnsi="Arial" w:cs="Arial"/>
                <w:color w:val="000000"/>
              </w:rPr>
              <w:t>-57.06</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262092" w14:textId="77777777" w:rsidR="00ED6F31" w:rsidRDefault="00ED6F31" w:rsidP="001F6F20">
            <w:pPr>
              <w:spacing w:line="276" w:lineRule="auto"/>
              <w:jc w:val="center"/>
              <w:rPr>
                <w:rFonts w:ascii="Arial" w:hAnsi="Arial" w:cs="Arial"/>
                <w:color w:val="000000"/>
              </w:rPr>
            </w:pPr>
            <w:r>
              <w:rPr>
                <w:rFonts w:ascii="Arial" w:hAnsi="Arial" w:cs="Arial"/>
                <w:color w:val="000000"/>
              </w:rPr>
              <w:t>134,923</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BC35A4" w14:textId="77777777" w:rsidR="00ED6F31" w:rsidRDefault="00ED6F31" w:rsidP="001F6F20">
            <w:pPr>
              <w:spacing w:line="276" w:lineRule="auto"/>
              <w:jc w:val="center"/>
              <w:rPr>
                <w:rFonts w:ascii="Arial" w:hAnsi="Arial" w:cs="Arial"/>
                <w:color w:val="000000"/>
              </w:rPr>
            </w:pPr>
            <w:r>
              <w:rPr>
                <w:rFonts w:ascii="Arial" w:hAnsi="Arial" w:cs="Arial"/>
                <w:color w:val="000000"/>
              </w:rPr>
              <w:t>-50.74</w:t>
            </w:r>
          </w:p>
        </w:tc>
      </w:tr>
      <w:tr w:rsidR="00ED6F31" w14:paraId="60CCAA48" w14:textId="77777777" w:rsidTr="001F6F20">
        <w:trPr>
          <w:trHeight w:val="315"/>
        </w:trPr>
        <w:tc>
          <w:tcPr>
            <w:tcW w:w="1900" w:type="dxa"/>
            <w:tcBorders>
              <w:top w:val="nil"/>
              <w:left w:val="single" w:sz="8" w:space="0" w:color="auto"/>
              <w:bottom w:val="single" w:sz="8" w:space="0" w:color="auto"/>
              <w:right w:val="single" w:sz="12" w:space="0" w:color="auto"/>
            </w:tcBorders>
            <w:tcMar>
              <w:top w:w="0" w:type="dxa"/>
              <w:left w:w="108" w:type="dxa"/>
              <w:bottom w:w="0" w:type="dxa"/>
              <w:right w:w="108" w:type="dxa"/>
            </w:tcMar>
            <w:vAlign w:val="center"/>
            <w:hideMark/>
          </w:tcPr>
          <w:p w14:paraId="78FB70DF" w14:textId="77777777" w:rsidR="00ED6F31" w:rsidRDefault="00ED6F31" w:rsidP="001F6F20">
            <w:pPr>
              <w:spacing w:line="276" w:lineRule="auto"/>
              <w:jc w:val="center"/>
              <w:rPr>
                <w:rFonts w:ascii="Arial" w:hAnsi="Arial" w:cs="Arial"/>
                <w:b/>
                <w:bCs/>
                <w:color w:val="000000"/>
              </w:rPr>
            </w:pPr>
            <w:r>
              <w:rPr>
                <w:rFonts w:ascii="Arial" w:hAnsi="Arial" w:cs="Arial"/>
                <w:b/>
                <w:bCs/>
                <w:color w:val="000000"/>
              </w:rPr>
              <w:t>2021</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261538" w14:textId="77777777" w:rsidR="00ED6F31" w:rsidRDefault="00ED6F31" w:rsidP="001F6F20">
            <w:pPr>
              <w:spacing w:line="276" w:lineRule="auto"/>
              <w:jc w:val="center"/>
              <w:rPr>
                <w:rFonts w:ascii="Arial" w:hAnsi="Arial" w:cs="Arial"/>
                <w:color w:val="000000"/>
              </w:rPr>
            </w:pPr>
            <w:r>
              <w:rPr>
                <w:rFonts w:ascii="Arial" w:hAnsi="Arial" w:cs="Arial"/>
                <w:color w:val="000000"/>
              </w:rPr>
              <w:t>451,776</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08E914" w14:textId="77777777" w:rsidR="00ED6F31" w:rsidRDefault="00ED6F31" w:rsidP="001F6F20">
            <w:pPr>
              <w:spacing w:line="276" w:lineRule="auto"/>
              <w:jc w:val="center"/>
              <w:rPr>
                <w:rFonts w:ascii="Arial" w:hAnsi="Arial" w:cs="Arial"/>
                <w:color w:val="000000"/>
              </w:rPr>
            </w:pPr>
            <w:r>
              <w:rPr>
                <w:rFonts w:ascii="Arial" w:hAnsi="Arial" w:cs="Arial"/>
                <w:color w:val="000000"/>
              </w:rPr>
              <w:t>42.32</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E24EAD" w14:textId="77777777" w:rsidR="00ED6F31" w:rsidRDefault="00ED6F31" w:rsidP="001F6F20">
            <w:pPr>
              <w:spacing w:line="276" w:lineRule="auto"/>
              <w:jc w:val="center"/>
              <w:rPr>
                <w:rFonts w:ascii="Arial" w:hAnsi="Arial" w:cs="Arial"/>
                <w:color w:val="000000"/>
              </w:rPr>
            </w:pPr>
            <w:r>
              <w:rPr>
                <w:rFonts w:ascii="Arial" w:hAnsi="Arial" w:cs="Arial"/>
                <w:color w:val="000000"/>
              </w:rPr>
              <w:t>173,654</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F11557" w14:textId="77777777" w:rsidR="00ED6F31" w:rsidRDefault="00ED6F31" w:rsidP="001F6F20">
            <w:pPr>
              <w:spacing w:line="276" w:lineRule="auto"/>
              <w:jc w:val="center"/>
              <w:rPr>
                <w:rFonts w:ascii="Arial" w:hAnsi="Arial" w:cs="Arial"/>
                <w:color w:val="000000"/>
              </w:rPr>
            </w:pPr>
            <w:r>
              <w:rPr>
                <w:rFonts w:ascii="Arial" w:hAnsi="Arial" w:cs="Arial"/>
                <w:color w:val="000000"/>
              </w:rPr>
              <w:t>28.70</w:t>
            </w:r>
          </w:p>
        </w:tc>
      </w:tr>
      <w:tr w:rsidR="00ED6F31" w14:paraId="3E91A574" w14:textId="77777777" w:rsidTr="001F6F20">
        <w:trPr>
          <w:trHeight w:val="315"/>
        </w:trPr>
        <w:tc>
          <w:tcPr>
            <w:tcW w:w="1900" w:type="dxa"/>
            <w:tcBorders>
              <w:top w:val="nil"/>
              <w:left w:val="single" w:sz="8" w:space="0" w:color="auto"/>
              <w:bottom w:val="single" w:sz="8" w:space="0" w:color="auto"/>
              <w:right w:val="single" w:sz="12" w:space="0" w:color="auto"/>
            </w:tcBorders>
            <w:tcMar>
              <w:top w:w="0" w:type="dxa"/>
              <w:left w:w="108" w:type="dxa"/>
              <w:bottom w:w="0" w:type="dxa"/>
              <w:right w:w="108" w:type="dxa"/>
            </w:tcMar>
            <w:vAlign w:val="center"/>
            <w:hideMark/>
          </w:tcPr>
          <w:p w14:paraId="26AD79C7" w14:textId="77777777" w:rsidR="00ED6F31" w:rsidRDefault="00ED6F31" w:rsidP="001F6F20">
            <w:pPr>
              <w:spacing w:line="276" w:lineRule="auto"/>
              <w:jc w:val="center"/>
              <w:rPr>
                <w:rFonts w:ascii="Arial" w:hAnsi="Arial" w:cs="Arial"/>
                <w:b/>
                <w:bCs/>
                <w:color w:val="000000"/>
              </w:rPr>
            </w:pPr>
            <w:r>
              <w:rPr>
                <w:rFonts w:ascii="Arial" w:hAnsi="Arial" w:cs="Arial"/>
                <w:b/>
                <w:bCs/>
                <w:color w:val="000000"/>
              </w:rPr>
              <w:t>2022</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25972A" w14:textId="77777777" w:rsidR="00ED6F31" w:rsidRDefault="00ED6F31" w:rsidP="001F6F20">
            <w:pPr>
              <w:spacing w:line="276" w:lineRule="auto"/>
              <w:jc w:val="center"/>
              <w:rPr>
                <w:rFonts w:ascii="Arial" w:hAnsi="Arial" w:cs="Arial"/>
                <w:color w:val="000000"/>
              </w:rPr>
            </w:pPr>
            <w:r>
              <w:rPr>
                <w:rFonts w:ascii="Arial" w:hAnsi="Arial" w:cs="Arial"/>
                <w:color w:val="000000"/>
              </w:rPr>
              <w:t>651,851</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25183A" w14:textId="77777777" w:rsidR="00ED6F31" w:rsidRDefault="00ED6F31" w:rsidP="001F6F20">
            <w:pPr>
              <w:spacing w:line="276" w:lineRule="auto"/>
              <w:jc w:val="center"/>
              <w:rPr>
                <w:rFonts w:ascii="Arial" w:hAnsi="Arial" w:cs="Arial"/>
                <w:color w:val="000000"/>
              </w:rPr>
            </w:pPr>
            <w:r>
              <w:rPr>
                <w:rFonts w:ascii="Arial" w:hAnsi="Arial" w:cs="Arial"/>
                <w:color w:val="000000"/>
              </w:rPr>
              <w:t>44.29</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1F271C" w14:textId="77777777" w:rsidR="00ED6F31" w:rsidRDefault="00ED6F31" w:rsidP="001F6F20">
            <w:pPr>
              <w:spacing w:line="276" w:lineRule="auto"/>
              <w:jc w:val="center"/>
              <w:rPr>
                <w:rFonts w:ascii="Arial" w:hAnsi="Arial" w:cs="Arial"/>
                <w:color w:val="000000"/>
              </w:rPr>
            </w:pPr>
            <w:r>
              <w:rPr>
                <w:rFonts w:ascii="Arial" w:hAnsi="Arial" w:cs="Arial"/>
                <w:color w:val="000000"/>
              </w:rPr>
              <w:t>232,125</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2C464B" w14:textId="77777777" w:rsidR="00ED6F31" w:rsidRDefault="00ED6F31" w:rsidP="001F6F20">
            <w:pPr>
              <w:spacing w:line="276" w:lineRule="auto"/>
              <w:jc w:val="center"/>
              <w:rPr>
                <w:rFonts w:ascii="Arial" w:hAnsi="Arial" w:cs="Arial"/>
                <w:color w:val="000000"/>
              </w:rPr>
            </w:pPr>
            <w:r>
              <w:rPr>
                <w:rFonts w:ascii="Arial" w:hAnsi="Arial" w:cs="Arial"/>
                <w:color w:val="000000"/>
              </w:rPr>
              <w:t>33.67</w:t>
            </w:r>
          </w:p>
        </w:tc>
      </w:tr>
    </w:tbl>
    <w:p w14:paraId="748536DE" w14:textId="77777777" w:rsidR="00ED6F31" w:rsidRDefault="00ED6F31" w:rsidP="00ED6F31"/>
    <w:p w14:paraId="3596D9C9" w14:textId="77777777" w:rsidR="00ED6F31" w:rsidRPr="00453555" w:rsidRDefault="00ED6F31" w:rsidP="0059589F">
      <w:pPr>
        <w:jc w:val="both"/>
      </w:pPr>
      <w:r w:rsidRPr="00453555">
        <w:rPr>
          <w:u w:val="single"/>
        </w:rPr>
        <w:t>Notă</w:t>
      </w:r>
      <w:r w:rsidRPr="00453555">
        <w:t>:</w:t>
      </w:r>
    </w:p>
    <w:p w14:paraId="772DC6AA" w14:textId="77777777" w:rsidR="00ED6F31" w:rsidRPr="00453555" w:rsidRDefault="00ED6F31" w:rsidP="0059589F">
      <w:pPr>
        <w:jc w:val="both"/>
      </w:pPr>
      <w:r w:rsidRPr="00453555">
        <w:t>*Zboruri de rută: toate zborurile (mișcările aeronavelor) civile interne și internaționale, inclusiv cele de aviație generală, cât și cele din categoria “alte zboruri” efectuate în regiunea de informare a zborurilor București (FIR București) pentru care au fost furnizate servicii de navigație aeriană;</w:t>
      </w:r>
    </w:p>
    <w:p w14:paraId="322B4F03" w14:textId="77777777" w:rsidR="00ED6F31" w:rsidRPr="00453555" w:rsidRDefault="00ED6F31" w:rsidP="0059589F">
      <w:pPr>
        <w:jc w:val="both"/>
      </w:pPr>
      <w:r w:rsidRPr="00453555">
        <w:t>** Zboruri de terminal: toate zborurile (mișcările aeronavelor) pentru care au fost furnizate servicii de informare în zbor și/sau în zona de control a unui aeroport, pe parcursul unei etape a rutei din spațiul aerian al FIR București</w:t>
      </w:r>
    </w:p>
    <w:p w14:paraId="4282E541" w14:textId="77777777" w:rsidR="00ED6F31" w:rsidRPr="00453555" w:rsidRDefault="00ED6F31" w:rsidP="00ED6F31">
      <w:pPr>
        <w:jc w:val="both"/>
        <w:rPr>
          <w:b/>
          <w:u w:val="single"/>
        </w:rPr>
      </w:pPr>
    </w:p>
    <w:p w14:paraId="32A1CD2D" w14:textId="77777777" w:rsidR="00ED6F31" w:rsidRPr="00A63852" w:rsidRDefault="00ED6F31" w:rsidP="00ED6F31">
      <w:pPr>
        <w:spacing w:after="200" w:line="276" w:lineRule="auto"/>
        <w:rPr>
          <w:color w:val="FF0000"/>
        </w:rPr>
      </w:pPr>
    </w:p>
    <w:p w14:paraId="43DC45F5" w14:textId="77777777" w:rsidR="00ED6F31" w:rsidRPr="00A63852" w:rsidRDefault="00ED6F31" w:rsidP="00ED6F31">
      <w:pPr>
        <w:spacing w:after="200" w:line="360" w:lineRule="auto"/>
        <w:jc w:val="both"/>
        <w:rPr>
          <w:b/>
          <w:u w:val="single"/>
        </w:rPr>
      </w:pPr>
      <w:r w:rsidRPr="00A63852">
        <w:rPr>
          <w:b/>
          <w:u w:val="single"/>
        </w:rPr>
        <w:lastRenderedPageBreak/>
        <w:t xml:space="preserve">Anexa </w:t>
      </w:r>
      <w:r>
        <w:rPr>
          <w:b/>
          <w:u w:val="single"/>
        </w:rPr>
        <w:t>8</w:t>
      </w:r>
      <w:r w:rsidRPr="00A63852">
        <w:rPr>
          <w:b/>
          <w:u w:val="single"/>
        </w:rPr>
        <w:t xml:space="preserve"> – Raportare anuală Școala Superioară de Aviație Civilă </w:t>
      </w:r>
    </w:p>
    <w:p w14:paraId="74749806" w14:textId="77777777" w:rsidR="00ED6F31" w:rsidRPr="00182DA5" w:rsidRDefault="00ED6F31" w:rsidP="0059589F">
      <w:pPr>
        <w:rPr>
          <w:lang w:val="pt-BR"/>
        </w:rPr>
      </w:pPr>
      <w:r w:rsidRPr="00182DA5">
        <w:rPr>
          <w:lang w:val="pt-BR"/>
        </w:rPr>
        <w:t>În cadrul cursurilor derulate de SSAvC, în anul 2022 au fost executate:</w:t>
      </w:r>
    </w:p>
    <w:p w14:paraId="37F91E15" w14:textId="77777777" w:rsidR="00ED6F31" w:rsidRPr="00A63852" w:rsidRDefault="00ED6F31" w:rsidP="00FA1D49">
      <w:pPr>
        <w:numPr>
          <w:ilvl w:val="0"/>
          <w:numId w:val="203"/>
        </w:numPr>
        <w:contextualSpacing/>
      </w:pPr>
      <w:r w:rsidRPr="00A63852">
        <w:t>6.049 ore de teorie</w:t>
      </w:r>
    </w:p>
    <w:p w14:paraId="6B03E7DD" w14:textId="77777777" w:rsidR="00ED6F31" w:rsidRPr="00A63852" w:rsidRDefault="00ED6F31" w:rsidP="00FA1D49">
      <w:pPr>
        <w:numPr>
          <w:ilvl w:val="0"/>
          <w:numId w:val="203"/>
        </w:numPr>
        <w:contextualSpacing/>
      </w:pPr>
      <w:r w:rsidRPr="00A63852">
        <w:t>14.631 ore zbor din care:     - 7.274 ore de zbor aeronave monomotor,</w:t>
      </w:r>
    </w:p>
    <w:p w14:paraId="0FE2FA21" w14:textId="77777777" w:rsidR="00ED6F31" w:rsidRPr="00A63852" w:rsidRDefault="00ED6F31" w:rsidP="0059589F">
      <w:pPr>
        <w:ind w:left="2832" w:firstLine="708"/>
      </w:pPr>
      <w:r w:rsidRPr="00A63852">
        <w:t>- 3.603 ore de zbor elicopter</w:t>
      </w:r>
    </w:p>
    <w:p w14:paraId="11A28CBF" w14:textId="77777777" w:rsidR="00ED6F31" w:rsidRPr="00A63852" w:rsidRDefault="00ED6F31" w:rsidP="0059589F">
      <w:r w:rsidRPr="00A63852">
        <w:tab/>
      </w:r>
      <w:r w:rsidRPr="00A63852">
        <w:tab/>
      </w:r>
      <w:r w:rsidRPr="00A63852">
        <w:tab/>
      </w:r>
      <w:r w:rsidRPr="00A63852">
        <w:tab/>
      </w:r>
      <w:r w:rsidRPr="00A63852">
        <w:rPr>
          <w:color w:val="FF0000"/>
        </w:rPr>
        <w:t xml:space="preserve">           </w:t>
      </w:r>
      <w:r w:rsidRPr="00A63852">
        <w:t>-</w:t>
      </w:r>
      <w:r w:rsidRPr="00A63852">
        <w:rPr>
          <w:color w:val="FF0000"/>
        </w:rPr>
        <w:t xml:space="preserve"> </w:t>
      </w:r>
      <w:r w:rsidRPr="00A63852">
        <w:t>613 ore de zbor aeronave bimotor</w:t>
      </w:r>
    </w:p>
    <w:p w14:paraId="23FE3D2D" w14:textId="77777777" w:rsidR="00ED6F31" w:rsidRPr="00A63852" w:rsidRDefault="00ED6F31" w:rsidP="0059589F">
      <w:r w:rsidRPr="00A63852">
        <w:tab/>
      </w:r>
      <w:r w:rsidRPr="00A63852">
        <w:tab/>
      </w:r>
      <w:r w:rsidRPr="00A63852">
        <w:tab/>
      </w:r>
      <w:r w:rsidRPr="00A63852">
        <w:tab/>
        <w:t xml:space="preserve">           - 3.141 ore simulator</w:t>
      </w:r>
    </w:p>
    <w:p w14:paraId="6B7DAD41" w14:textId="77777777" w:rsidR="00ED6F31" w:rsidRPr="00182DA5" w:rsidRDefault="00ED6F31" w:rsidP="0059589F">
      <w:pPr>
        <w:rPr>
          <w:lang w:val="pt-BR"/>
        </w:rPr>
      </w:pPr>
      <w:r w:rsidRPr="00182DA5">
        <w:rPr>
          <w:lang w:val="pt-BR"/>
        </w:rPr>
        <w:t>Pe parcursul anului 2022 s-au eliberat 483 certificate absolvire cursanți astfel:</w:t>
      </w:r>
    </w:p>
    <w:p w14:paraId="4F6C8282" w14:textId="77777777" w:rsidR="00ED6F31" w:rsidRPr="00A63852" w:rsidRDefault="00ED6F31" w:rsidP="00FA1D49">
      <w:pPr>
        <w:numPr>
          <w:ilvl w:val="0"/>
          <w:numId w:val="88"/>
        </w:numPr>
        <w:contextualSpacing/>
      </w:pPr>
      <w:r w:rsidRPr="00A63852">
        <w:t>463 atestate absolvire piloți</w:t>
      </w:r>
    </w:p>
    <w:p w14:paraId="10D7A4A6" w14:textId="77777777" w:rsidR="00ED6F31" w:rsidRPr="00A63852" w:rsidRDefault="00ED6F31" w:rsidP="00FA1D49">
      <w:pPr>
        <w:numPr>
          <w:ilvl w:val="0"/>
          <w:numId w:val="88"/>
        </w:numPr>
        <w:contextualSpacing/>
      </w:pPr>
      <w:r w:rsidRPr="00A63852">
        <w:t>20 atestate absolvire Instructori însoțitori bord</w:t>
      </w:r>
    </w:p>
    <w:p w14:paraId="3BD42B9A" w14:textId="77777777" w:rsidR="00ED6F31" w:rsidRPr="00A63852" w:rsidRDefault="00ED6F31" w:rsidP="0059589F">
      <w:pPr>
        <w:jc w:val="both"/>
      </w:pPr>
    </w:p>
    <w:p w14:paraId="55998EBB" w14:textId="77777777" w:rsidR="00ED6F31" w:rsidRPr="00A63852" w:rsidRDefault="00ED6F31" w:rsidP="0059589F">
      <w:pPr>
        <w:jc w:val="both"/>
      </w:pPr>
      <w:r w:rsidRPr="00A63852">
        <w:t>De asemenea, în cadrul acestor cursuri, în baza protocolului încheiat între Ministerul Transporturilor și Infrastructurii și Ministerul Apărării Naționale, din fondul de burse al Ministerului Transporturilor și Infrastructurii au fost pregătiți și studenți militari aflați în diverse stadii de pregătire pentru obținerea licenței de pilot.</w:t>
      </w:r>
    </w:p>
    <w:p w14:paraId="7F058953" w14:textId="77777777" w:rsidR="00ED6F31" w:rsidRPr="00A63852" w:rsidRDefault="00ED6F31" w:rsidP="00ED6F31">
      <w:pPr>
        <w:spacing w:after="200" w:line="360" w:lineRule="auto"/>
        <w:jc w:val="both"/>
        <w:rPr>
          <w:b/>
          <w:color w:val="FF0000"/>
          <w:u w:val="single"/>
        </w:rPr>
      </w:pPr>
    </w:p>
    <w:p w14:paraId="12723CDA" w14:textId="77777777" w:rsidR="00ED6F31" w:rsidRPr="00A63852" w:rsidRDefault="00ED6F31" w:rsidP="00ED6F31">
      <w:pPr>
        <w:spacing w:after="200" w:line="276" w:lineRule="auto"/>
        <w:jc w:val="both"/>
        <w:rPr>
          <w:b/>
          <w:u w:val="single"/>
        </w:rPr>
      </w:pPr>
      <w:r w:rsidRPr="00A63852">
        <w:rPr>
          <w:b/>
          <w:u w:val="single"/>
        </w:rPr>
        <w:t xml:space="preserve">Anexa </w:t>
      </w:r>
      <w:r>
        <w:rPr>
          <w:b/>
          <w:u w:val="single"/>
        </w:rPr>
        <w:t>9</w:t>
      </w:r>
      <w:r w:rsidRPr="00A63852">
        <w:rPr>
          <w:b/>
          <w:u w:val="single"/>
        </w:rPr>
        <w:t xml:space="preserve"> – Raportare anuală Aeroclubul României </w:t>
      </w:r>
    </w:p>
    <w:p w14:paraId="439528DF" w14:textId="77777777" w:rsidR="00ED6F31" w:rsidRPr="00A63852" w:rsidRDefault="00ED6F31" w:rsidP="00ED6F31">
      <w:pPr>
        <w:pStyle w:val="text"/>
        <w:ind w:left="0"/>
      </w:pPr>
      <w:r w:rsidRPr="00A63852">
        <w:t>Activitatea de zbor a Aeroclubului României în anul 2022 a însumat peste 19705 ore de zbor cu  78598  aterizări, 16.673  salturi cu parașuta și 135.745 km parcurși în zbor cu planorul. Pe discipline această activitate se prezintă astfel:</w:t>
      </w:r>
    </w:p>
    <w:tbl>
      <w:tblPr>
        <w:tblpPr w:leftFromText="180" w:rightFromText="180" w:vertAnchor="text" w:tblpX="126"/>
        <w:tblW w:w="9288" w:type="dxa"/>
        <w:tblCellMar>
          <w:left w:w="0" w:type="dxa"/>
          <w:right w:w="0" w:type="dxa"/>
        </w:tblCellMar>
        <w:tblLook w:val="04A0" w:firstRow="1" w:lastRow="0" w:firstColumn="1" w:lastColumn="0" w:noHBand="0" w:noVBand="1"/>
      </w:tblPr>
      <w:tblGrid>
        <w:gridCol w:w="4158"/>
        <w:gridCol w:w="2880"/>
        <w:gridCol w:w="2250"/>
      </w:tblGrid>
      <w:tr w:rsidR="00ED6F31" w:rsidRPr="00A63852" w14:paraId="7DB32843" w14:textId="77777777" w:rsidTr="001F6F20">
        <w:trPr>
          <w:trHeight w:val="336"/>
        </w:trPr>
        <w:tc>
          <w:tcPr>
            <w:tcW w:w="415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C4DDD42" w14:textId="77777777" w:rsidR="00ED6F31" w:rsidRPr="00A63852" w:rsidRDefault="00ED6F31" w:rsidP="001F6F20">
            <w:pPr>
              <w:pStyle w:val="text"/>
              <w:spacing w:after="0"/>
              <w:ind w:left="29"/>
              <w:jc w:val="left"/>
              <w:rPr>
                <w:b/>
                <w:bCs/>
              </w:rPr>
            </w:pPr>
            <w:r w:rsidRPr="00A63852">
              <w:rPr>
                <w:b/>
                <w:bCs/>
              </w:rPr>
              <w:t>An</w:t>
            </w:r>
          </w:p>
        </w:tc>
        <w:tc>
          <w:tcPr>
            <w:tcW w:w="288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22E1C8B" w14:textId="77777777" w:rsidR="00ED6F31" w:rsidRPr="00A63852" w:rsidRDefault="00ED6F31" w:rsidP="001F6F20">
            <w:pPr>
              <w:pStyle w:val="text"/>
              <w:spacing w:after="0"/>
              <w:ind w:left="0"/>
              <w:jc w:val="center"/>
              <w:rPr>
                <w:b/>
                <w:bCs/>
              </w:rPr>
            </w:pPr>
            <w:r w:rsidRPr="00A63852">
              <w:rPr>
                <w:b/>
                <w:bCs/>
              </w:rPr>
              <w:t>2021</w:t>
            </w:r>
          </w:p>
        </w:tc>
        <w:tc>
          <w:tcPr>
            <w:tcW w:w="225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E09EC18" w14:textId="77777777" w:rsidR="00ED6F31" w:rsidRPr="00A63852" w:rsidRDefault="00ED6F31" w:rsidP="001F6F20">
            <w:pPr>
              <w:pStyle w:val="text"/>
              <w:spacing w:after="0"/>
              <w:ind w:left="0"/>
              <w:jc w:val="center"/>
              <w:rPr>
                <w:b/>
                <w:bCs/>
              </w:rPr>
            </w:pPr>
            <w:r w:rsidRPr="00A63852">
              <w:rPr>
                <w:b/>
                <w:bCs/>
              </w:rPr>
              <w:t>2022</w:t>
            </w:r>
          </w:p>
        </w:tc>
      </w:tr>
      <w:tr w:rsidR="00ED6F31" w:rsidRPr="00A63852" w14:paraId="087F033C" w14:textId="77777777" w:rsidTr="001F6F20">
        <w:trPr>
          <w:trHeight w:val="336"/>
        </w:trPr>
        <w:tc>
          <w:tcPr>
            <w:tcW w:w="415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D1C807C" w14:textId="77777777" w:rsidR="00ED6F31" w:rsidRPr="00A63852" w:rsidRDefault="00ED6F31" w:rsidP="001F6F20">
            <w:pPr>
              <w:pStyle w:val="text"/>
              <w:spacing w:after="0"/>
              <w:ind w:left="0"/>
              <w:jc w:val="left"/>
            </w:pPr>
            <w:r w:rsidRPr="00A63852">
              <w:t xml:space="preserve">Ore zbor </w:t>
            </w:r>
          </w:p>
        </w:tc>
        <w:tc>
          <w:tcPr>
            <w:tcW w:w="288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979EF7D" w14:textId="77777777" w:rsidR="00ED6F31" w:rsidRPr="00A63852" w:rsidRDefault="00ED6F31" w:rsidP="001F6F20">
            <w:pPr>
              <w:pStyle w:val="text"/>
              <w:spacing w:after="0"/>
              <w:ind w:left="0"/>
              <w:jc w:val="center"/>
            </w:pPr>
            <w:r w:rsidRPr="00A63852">
              <w:t>18.086</w:t>
            </w:r>
          </w:p>
        </w:tc>
        <w:tc>
          <w:tcPr>
            <w:tcW w:w="225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5E54B1A" w14:textId="77777777" w:rsidR="00ED6F31" w:rsidRPr="00A63852" w:rsidRDefault="00ED6F31" w:rsidP="001F6F20">
            <w:pPr>
              <w:pStyle w:val="text"/>
              <w:spacing w:after="0"/>
              <w:ind w:left="0"/>
              <w:jc w:val="center"/>
            </w:pPr>
            <w:r w:rsidRPr="00A63852">
              <w:t>19.705</w:t>
            </w:r>
          </w:p>
        </w:tc>
      </w:tr>
      <w:tr w:rsidR="00ED6F31" w:rsidRPr="00A63852" w14:paraId="2368CDA7" w14:textId="77777777" w:rsidTr="001F6F20">
        <w:trPr>
          <w:trHeight w:val="336"/>
        </w:trPr>
        <w:tc>
          <w:tcPr>
            <w:tcW w:w="415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BABBFA9" w14:textId="77777777" w:rsidR="00ED6F31" w:rsidRPr="00A63852" w:rsidRDefault="00ED6F31" w:rsidP="001F6F20">
            <w:pPr>
              <w:pStyle w:val="text"/>
              <w:spacing w:after="0"/>
              <w:ind w:left="0"/>
              <w:jc w:val="left"/>
            </w:pPr>
            <w:r w:rsidRPr="00A63852">
              <w:t xml:space="preserve">Număr aterizări aeronave </w:t>
            </w:r>
          </w:p>
        </w:tc>
        <w:tc>
          <w:tcPr>
            <w:tcW w:w="288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6E465F9" w14:textId="77777777" w:rsidR="00ED6F31" w:rsidRPr="00A63852" w:rsidRDefault="00ED6F31" w:rsidP="001F6F20">
            <w:pPr>
              <w:pStyle w:val="text"/>
              <w:spacing w:after="0"/>
              <w:ind w:left="0"/>
              <w:jc w:val="center"/>
            </w:pPr>
            <w:r w:rsidRPr="00A63852">
              <w:t>77.755</w:t>
            </w:r>
          </w:p>
        </w:tc>
        <w:tc>
          <w:tcPr>
            <w:tcW w:w="225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328E869" w14:textId="77777777" w:rsidR="00ED6F31" w:rsidRPr="00A63852" w:rsidRDefault="00ED6F31" w:rsidP="001F6F20">
            <w:pPr>
              <w:pStyle w:val="text"/>
              <w:spacing w:after="0"/>
              <w:ind w:left="0"/>
              <w:jc w:val="center"/>
            </w:pPr>
            <w:r w:rsidRPr="00A63852">
              <w:t>78.598</w:t>
            </w:r>
          </w:p>
        </w:tc>
      </w:tr>
      <w:tr w:rsidR="00ED6F31" w:rsidRPr="00A63852" w14:paraId="72CA86FD" w14:textId="77777777" w:rsidTr="001F6F20">
        <w:trPr>
          <w:trHeight w:val="336"/>
        </w:trPr>
        <w:tc>
          <w:tcPr>
            <w:tcW w:w="415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6A63A6A" w14:textId="77777777" w:rsidR="00ED6F31" w:rsidRPr="00A63852" w:rsidRDefault="00ED6F31" w:rsidP="001F6F20">
            <w:pPr>
              <w:pStyle w:val="text"/>
              <w:spacing w:after="0"/>
              <w:ind w:left="29"/>
              <w:jc w:val="left"/>
            </w:pPr>
            <w:r w:rsidRPr="00A63852">
              <w:t xml:space="preserve">Salturi cu parașuta </w:t>
            </w:r>
          </w:p>
        </w:tc>
        <w:tc>
          <w:tcPr>
            <w:tcW w:w="288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21BB792" w14:textId="77777777" w:rsidR="00ED6F31" w:rsidRPr="00A63852" w:rsidRDefault="00ED6F31" w:rsidP="001F6F20">
            <w:pPr>
              <w:pStyle w:val="text"/>
              <w:spacing w:after="0"/>
              <w:ind w:left="0"/>
              <w:jc w:val="center"/>
            </w:pPr>
            <w:r w:rsidRPr="00A63852">
              <w:t>12.410</w:t>
            </w:r>
          </w:p>
        </w:tc>
        <w:tc>
          <w:tcPr>
            <w:tcW w:w="225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C5E2551" w14:textId="77777777" w:rsidR="00ED6F31" w:rsidRPr="00A63852" w:rsidRDefault="00ED6F31" w:rsidP="001F6F20">
            <w:pPr>
              <w:pStyle w:val="text"/>
              <w:spacing w:after="0"/>
              <w:ind w:left="0"/>
              <w:jc w:val="center"/>
            </w:pPr>
            <w:r w:rsidRPr="00A63852">
              <w:t>16.673</w:t>
            </w:r>
          </w:p>
        </w:tc>
      </w:tr>
      <w:tr w:rsidR="00ED6F31" w:rsidRPr="00A63852" w14:paraId="115E0A14" w14:textId="77777777" w:rsidTr="001F6F20">
        <w:trPr>
          <w:trHeight w:val="336"/>
        </w:trPr>
        <w:tc>
          <w:tcPr>
            <w:tcW w:w="415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EA98DC5" w14:textId="77777777" w:rsidR="00ED6F31" w:rsidRPr="00A63852" w:rsidRDefault="00ED6F31" w:rsidP="001F6F20">
            <w:pPr>
              <w:pStyle w:val="text"/>
              <w:spacing w:after="0"/>
              <w:ind w:left="29"/>
              <w:jc w:val="left"/>
            </w:pPr>
            <w:r w:rsidRPr="00A63852">
              <w:t xml:space="preserve">Kilometrii distanță </w:t>
            </w:r>
          </w:p>
        </w:tc>
        <w:tc>
          <w:tcPr>
            <w:tcW w:w="288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9B0B421" w14:textId="77777777" w:rsidR="00ED6F31" w:rsidRPr="00A63852" w:rsidRDefault="00ED6F31" w:rsidP="001F6F20">
            <w:pPr>
              <w:pStyle w:val="text"/>
              <w:spacing w:after="0"/>
              <w:ind w:left="0"/>
              <w:jc w:val="center"/>
            </w:pPr>
            <w:r w:rsidRPr="00A63852">
              <w:t>142.256</w:t>
            </w:r>
          </w:p>
        </w:tc>
        <w:tc>
          <w:tcPr>
            <w:tcW w:w="225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AFB2F99" w14:textId="77777777" w:rsidR="00ED6F31" w:rsidRPr="00A63852" w:rsidRDefault="00ED6F31" w:rsidP="001F6F20">
            <w:pPr>
              <w:pStyle w:val="text"/>
              <w:spacing w:after="0"/>
              <w:ind w:left="0"/>
              <w:jc w:val="center"/>
            </w:pPr>
            <w:r w:rsidRPr="00A63852">
              <w:t>135.745</w:t>
            </w:r>
          </w:p>
        </w:tc>
      </w:tr>
    </w:tbl>
    <w:p w14:paraId="5FB560BA" w14:textId="77777777" w:rsidR="00ED6F31" w:rsidRPr="00A63852" w:rsidRDefault="00ED6F31" w:rsidP="00ED6F31">
      <w:pPr>
        <w:pStyle w:val="text"/>
        <w:ind w:left="0"/>
        <w:rPr>
          <w:b/>
        </w:rPr>
      </w:pPr>
    </w:p>
    <w:p w14:paraId="4C4CBA01" w14:textId="77777777" w:rsidR="00ED6F31" w:rsidRPr="00A63852" w:rsidRDefault="00ED6F31" w:rsidP="00ED6F31">
      <w:pPr>
        <w:pStyle w:val="text"/>
        <w:spacing w:after="240"/>
        <w:ind w:left="0"/>
        <w:rPr>
          <w:lang w:eastAsia="en-US"/>
        </w:rPr>
      </w:pPr>
      <w:r w:rsidRPr="00A63852">
        <w:rPr>
          <w:b/>
          <w:i/>
        </w:rPr>
        <w:t>Zbor cu motor(avion)</w:t>
      </w:r>
    </w:p>
    <w:tbl>
      <w:tblPr>
        <w:tblpPr w:leftFromText="180" w:rightFromText="180" w:vertAnchor="text" w:tblpX="126"/>
        <w:tblW w:w="9288" w:type="dxa"/>
        <w:tblCellMar>
          <w:left w:w="0" w:type="dxa"/>
          <w:right w:w="0" w:type="dxa"/>
        </w:tblCellMar>
        <w:tblLook w:val="04A0" w:firstRow="1" w:lastRow="0" w:firstColumn="1" w:lastColumn="0" w:noHBand="0" w:noVBand="1"/>
      </w:tblPr>
      <w:tblGrid>
        <w:gridCol w:w="4158"/>
        <w:gridCol w:w="2880"/>
        <w:gridCol w:w="2250"/>
      </w:tblGrid>
      <w:tr w:rsidR="00ED6F31" w:rsidRPr="00A63852" w14:paraId="3984C1EF" w14:textId="77777777" w:rsidTr="001F6F20">
        <w:trPr>
          <w:trHeight w:val="336"/>
        </w:trPr>
        <w:tc>
          <w:tcPr>
            <w:tcW w:w="415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6888A8F" w14:textId="77777777" w:rsidR="00ED6F31" w:rsidRPr="00A63852" w:rsidRDefault="00ED6F31" w:rsidP="001F6F20">
            <w:pPr>
              <w:pStyle w:val="text"/>
              <w:spacing w:after="0"/>
              <w:ind w:left="29"/>
              <w:jc w:val="left"/>
              <w:rPr>
                <w:b/>
                <w:bCs/>
              </w:rPr>
            </w:pPr>
            <w:bookmarkStart w:id="58" w:name="_Hlk124850965"/>
            <w:r w:rsidRPr="00A63852">
              <w:rPr>
                <w:b/>
                <w:bCs/>
              </w:rPr>
              <w:t>An</w:t>
            </w:r>
          </w:p>
        </w:tc>
        <w:tc>
          <w:tcPr>
            <w:tcW w:w="288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F3873C1" w14:textId="77777777" w:rsidR="00ED6F31" w:rsidRPr="00A63852" w:rsidRDefault="00ED6F31" w:rsidP="001F6F20">
            <w:pPr>
              <w:pStyle w:val="text"/>
              <w:spacing w:after="0"/>
              <w:ind w:left="0"/>
              <w:jc w:val="center"/>
              <w:rPr>
                <w:b/>
                <w:bCs/>
              </w:rPr>
            </w:pPr>
            <w:r w:rsidRPr="00A63852">
              <w:rPr>
                <w:b/>
                <w:bCs/>
              </w:rPr>
              <w:t>2021</w:t>
            </w:r>
          </w:p>
        </w:tc>
        <w:tc>
          <w:tcPr>
            <w:tcW w:w="225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3BD8ADB" w14:textId="77777777" w:rsidR="00ED6F31" w:rsidRPr="00A63852" w:rsidRDefault="00ED6F31" w:rsidP="001F6F20">
            <w:pPr>
              <w:pStyle w:val="text"/>
              <w:spacing w:after="0"/>
              <w:ind w:left="0"/>
              <w:jc w:val="center"/>
              <w:rPr>
                <w:b/>
                <w:bCs/>
              </w:rPr>
            </w:pPr>
            <w:r w:rsidRPr="00A63852">
              <w:rPr>
                <w:b/>
                <w:bCs/>
              </w:rPr>
              <w:t>2022</w:t>
            </w:r>
          </w:p>
        </w:tc>
      </w:tr>
      <w:tr w:rsidR="00ED6F31" w:rsidRPr="00A63852" w14:paraId="7E035183" w14:textId="77777777" w:rsidTr="001F6F20">
        <w:trPr>
          <w:trHeight w:val="336"/>
        </w:trPr>
        <w:tc>
          <w:tcPr>
            <w:tcW w:w="415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510C784" w14:textId="77777777" w:rsidR="00ED6F31" w:rsidRPr="00A63852" w:rsidRDefault="00ED6F31" w:rsidP="001F6F20">
            <w:pPr>
              <w:pStyle w:val="text"/>
              <w:spacing w:after="0"/>
              <w:ind w:left="29"/>
              <w:jc w:val="left"/>
            </w:pPr>
            <w:r w:rsidRPr="00A63852">
              <w:t>Număr cursanţi școlarizați</w:t>
            </w:r>
          </w:p>
        </w:tc>
        <w:tc>
          <w:tcPr>
            <w:tcW w:w="288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FC2D6B0" w14:textId="77777777" w:rsidR="00ED6F31" w:rsidRPr="00A63852" w:rsidRDefault="00ED6F31" w:rsidP="001F6F20">
            <w:pPr>
              <w:pStyle w:val="text"/>
              <w:spacing w:after="0"/>
              <w:ind w:left="0"/>
              <w:jc w:val="center"/>
            </w:pPr>
            <w:r w:rsidRPr="00A63852">
              <w:t>151</w:t>
            </w:r>
          </w:p>
        </w:tc>
        <w:tc>
          <w:tcPr>
            <w:tcW w:w="225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0B2FF92" w14:textId="77777777" w:rsidR="00ED6F31" w:rsidRPr="00A63852" w:rsidRDefault="00ED6F31" w:rsidP="001F6F20">
            <w:pPr>
              <w:pStyle w:val="text"/>
              <w:spacing w:after="0"/>
              <w:ind w:left="0"/>
              <w:jc w:val="center"/>
            </w:pPr>
            <w:r w:rsidRPr="00A63852">
              <w:t>181</w:t>
            </w:r>
          </w:p>
        </w:tc>
      </w:tr>
      <w:tr w:rsidR="00ED6F31" w:rsidRPr="00A63852" w14:paraId="49151465" w14:textId="77777777" w:rsidTr="001F6F20">
        <w:trPr>
          <w:trHeight w:val="336"/>
        </w:trPr>
        <w:tc>
          <w:tcPr>
            <w:tcW w:w="415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05B07BF" w14:textId="77777777" w:rsidR="00ED6F31" w:rsidRPr="00A63852" w:rsidRDefault="00ED6F31" w:rsidP="001F6F20">
            <w:pPr>
              <w:pStyle w:val="text"/>
              <w:spacing w:after="0"/>
              <w:ind w:left="29"/>
              <w:jc w:val="left"/>
            </w:pPr>
            <w:r w:rsidRPr="00A63852">
              <w:t>Licenţe obţinute</w:t>
            </w:r>
          </w:p>
        </w:tc>
        <w:tc>
          <w:tcPr>
            <w:tcW w:w="288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F451FA7" w14:textId="77777777" w:rsidR="00ED6F31" w:rsidRPr="00A63852" w:rsidRDefault="00ED6F31" w:rsidP="001F6F20">
            <w:pPr>
              <w:pStyle w:val="text"/>
              <w:spacing w:after="0"/>
              <w:ind w:left="0"/>
              <w:jc w:val="center"/>
            </w:pPr>
            <w:r w:rsidRPr="00A63852">
              <w:t>89</w:t>
            </w:r>
          </w:p>
        </w:tc>
        <w:tc>
          <w:tcPr>
            <w:tcW w:w="225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9DC0769" w14:textId="77777777" w:rsidR="00ED6F31" w:rsidRPr="00A63852" w:rsidRDefault="00ED6F31" w:rsidP="001F6F20">
            <w:pPr>
              <w:pStyle w:val="text"/>
              <w:spacing w:after="0"/>
              <w:ind w:left="0"/>
              <w:jc w:val="center"/>
            </w:pPr>
            <w:r w:rsidRPr="00A63852">
              <w:t>81</w:t>
            </w:r>
          </w:p>
        </w:tc>
      </w:tr>
      <w:tr w:rsidR="00ED6F31" w:rsidRPr="00A63852" w14:paraId="2ECC4A71" w14:textId="77777777" w:rsidTr="001F6F20">
        <w:trPr>
          <w:trHeight w:val="336"/>
        </w:trPr>
        <w:tc>
          <w:tcPr>
            <w:tcW w:w="415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8BC4AF2" w14:textId="77777777" w:rsidR="00ED6F31" w:rsidRPr="00A63852" w:rsidRDefault="00ED6F31" w:rsidP="001F6F20">
            <w:pPr>
              <w:pStyle w:val="text"/>
              <w:spacing w:after="0"/>
              <w:ind w:left="29"/>
              <w:jc w:val="left"/>
            </w:pPr>
            <w:r w:rsidRPr="00A63852">
              <w:t>Total ore block instruire sub ATO</w:t>
            </w:r>
          </w:p>
        </w:tc>
        <w:tc>
          <w:tcPr>
            <w:tcW w:w="288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A940119" w14:textId="77777777" w:rsidR="00ED6F31" w:rsidRPr="00A63852" w:rsidRDefault="00ED6F31" w:rsidP="001F6F20">
            <w:pPr>
              <w:pStyle w:val="text"/>
              <w:spacing w:after="0"/>
              <w:ind w:left="0"/>
              <w:jc w:val="center"/>
            </w:pPr>
            <w:r w:rsidRPr="00A63852">
              <w:t>3170</w:t>
            </w:r>
          </w:p>
        </w:tc>
        <w:tc>
          <w:tcPr>
            <w:tcW w:w="225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AFB1E76" w14:textId="77777777" w:rsidR="00ED6F31" w:rsidRPr="00A63852" w:rsidRDefault="00ED6F31" w:rsidP="001F6F20">
            <w:pPr>
              <w:pStyle w:val="text"/>
              <w:spacing w:after="0"/>
              <w:ind w:left="0"/>
              <w:jc w:val="center"/>
            </w:pPr>
            <w:r w:rsidRPr="00A63852">
              <w:t>2986</w:t>
            </w:r>
          </w:p>
        </w:tc>
      </w:tr>
      <w:tr w:rsidR="00ED6F31" w:rsidRPr="00A63852" w14:paraId="36D134BF" w14:textId="77777777" w:rsidTr="001F6F20">
        <w:trPr>
          <w:trHeight w:val="336"/>
        </w:trPr>
        <w:tc>
          <w:tcPr>
            <w:tcW w:w="415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E50A604" w14:textId="77777777" w:rsidR="00ED6F31" w:rsidRPr="00A63852" w:rsidRDefault="00ED6F31" w:rsidP="001F6F20">
            <w:pPr>
              <w:pStyle w:val="text"/>
              <w:spacing w:after="0"/>
              <w:ind w:left="29"/>
              <w:jc w:val="left"/>
            </w:pPr>
            <w:r w:rsidRPr="00A63852">
              <w:t>Sportivi legitimaţi în loturile judeţene</w:t>
            </w:r>
          </w:p>
        </w:tc>
        <w:tc>
          <w:tcPr>
            <w:tcW w:w="288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6FDE6E8" w14:textId="77777777" w:rsidR="00ED6F31" w:rsidRPr="00A63852" w:rsidRDefault="00ED6F31" w:rsidP="001F6F20">
            <w:pPr>
              <w:pStyle w:val="text"/>
              <w:spacing w:after="0"/>
              <w:ind w:left="0"/>
              <w:jc w:val="center"/>
            </w:pPr>
            <w:r w:rsidRPr="00A63852">
              <w:t>52</w:t>
            </w:r>
          </w:p>
        </w:tc>
        <w:tc>
          <w:tcPr>
            <w:tcW w:w="225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5902B11" w14:textId="77777777" w:rsidR="00ED6F31" w:rsidRPr="00A63852" w:rsidRDefault="00ED6F31" w:rsidP="001F6F20">
            <w:pPr>
              <w:pStyle w:val="text"/>
              <w:spacing w:after="0"/>
              <w:ind w:left="0"/>
              <w:jc w:val="center"/>
            </w:pPr>
            <w:r w:rsidRPr="00A63852">
              <w:t>69</w:t>
            </w:r>
          </w:p>
        </w:tc>
      </w:tr>
      <w:tr w:rsidR="00ED6F31" w:rsidRPr="00A63852" w14:paraId="7AB5E903" w14:textId="77777777" w:rsidTr="001F6F20">
        <w:trPr>
          <w:trHeight w:val="336"/>
        </w:trPr>
        <w:tc>
          <w:tcPr>
            <w:tcW w:w="415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2E149BF" w14:textId="77777777" w:rsidR="00ED6F31" w:rsidRPr="00A63852" w:rsidRDefault="00ED6F31" w:rsidP="001F6F20">
            <w:pPr>
              <w:pStyle w:val="text"/>
              <w:spacing w:after="0"/>
              <w:ind w:left="29"/>
              <w:jc w:val="left"/>
            </w:pPr>
            <w:r w:rsidRPr="00A63852">
              <w:t>Total ore block avioane AR efectuate / aterizări</w:t>
            </w:r>
          </w:p>
        </w:tc>
        <w:tc>
          <w:tcPr>
            <w:tcW w:w="288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7D6ED5D" w14:textId="77777777" w:rsidR="00ED6F31" w:rsidRPr="00A63852" w:rsidRDefault="00ED6F31" w:rsidP="001F6F20">
            <w:pPr>
              <w:pStyle w:val="text"/>
              <w:spacing w:after="0"/>
              <w:ind w:left="0"/>
              <w:jc w:val="center"/>
            </w:pPr>
            <w:r w:rsidRPr="00A63852">
              <w:t>7128/27881</w:t>
            </w:r>
          </w:p>
        </w:tc>
        <w:tc>
          <w:tcPr>
            <w:tcW w:w="225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B5D05D7" w14:textId="77777777" w:rsidR="00ED6F31" w:rsidRPr="00A63852" w:rsidRDefault="00ED6F31" w:rsidP="001F6F20">
            <w:pPr>
              <w:pStyle w:val="text"/>
              <w:spacing w:after="0"/>
              <w:ind w:left="0"/>
              <w:jc w:val="center"/>
            </w:pPr>
            <w:r w:rsidRPr="00A63852">
              <w:t>7595/28711</w:t>
            </w:r>
          </w:p>
        </w:tc>
      </w:tr>
      <w:bookmarkEnd w:id="58"/>
    </w:tbl>
    <w:p w14:paraId="2FB9051D" w14:textId="77777777" w:rsidR="00ED6F31" w:rsidRPr="00A63852" w:rsidRDefault="00ED6F31" w:rsidP="00ED6F31">
      <w:pPr>
        <w:pStyle w:val="catrereferinta"/>
        <w:spacing w:before="240"/>
      </w:pPr>
    </w:p>
    <w:p w14:paraId="6805E819" w14:textId="77777777" w:rsidR="00ED6F31" w:rsidRDefault="00ED6F31" w:rsidP="00ED6F31">
      <w:pPr>
        <w:pStyle w:val="catrereferinta"/>
        <w:spacing w:before="240"/>
      </w:pPr>
    </w:p>
    <w:p w14:paraId="45A5FA9F" w14:textId="77777777" w:rsidR="00ED6F31" w:rsidRPr="00A63852" w:rsidRDefault="00ED6F31" w:rsidP="00ED6F31">
      <w:pPr>
        <w:pStyle w:val="catrereferinta"/>
        <w:spacing w:before="240"/>
      </w:pPr>
    </w:p>
    <w:p w14:paraId="1E7D167C" w14:textId="77777777" w:rsidR="0060732E" w:rsidRDefault="0060732E" w:rsidP="00ED6F31">
      <w:pPr>
        <w:pStyle w:val="catrereferinta"/>
        <w:spacing w:before="240"/>
        <w:ind w:left="0"/>
      </w:pPr>
    </w:p>
    <w:p w14:paraId="3FD46877" w14:textId="77777777" w:rsidR="0060732E" w:rsidRDefault="0060732E" w:rsidP="00ED6F31">
      <w:pPr>
        <w:pStyle w:val="catrereferinta"/>
        <w:spacing w:before="240"/>
        <w:ind w:left="0"/>
      </w:pPr>
    </w:p>
    <w:p w14:paraId="0B8C830D" w14:textId="77777777" w:rsidR="00ED6F31" w:rsidRPr="00A63852" w:rsidRDefault="00ED6F31" w:rsidP="00ED6F31">
      <w:pPr>
        <w:pStyle w:val="catrereferinta"/>
        <w:spacing w:before="240"/>
        <w:ind w:left="0"/>
      </w:pPr>
      <w:r w:rsidRPr="00A63852">
        <w:t>Competiții internaționale:</w:t>
      </w:r>
    </w:p>
    <w:p w14:paraId="288C42AB" w14:textId="77777777" w:rsidR="00ED6F31" w:rsidRPr="00A63852" w:rsidRDefault="00ED6F31" w:rsidP="00ED6F31">
      <w:pPr>
        <w:pStyle w:val="catrereferinta"/>
        <w:spacing w:after="0"/>
        <w:ind w:left="0"/>
        <w:rPr>
          <w:b w:val="0"/>
        </w:rPr>
      </w:pPr>
      <w:r w:rsidRPr="00A63852">
        <w:rPr>
          <w:b w:val="0"/>
        </w:rPr>
        <w:t>- Campionatul Mondial de Acrobație Avion clasa INTERMEDIATE: - Torun, Polonia cu participarea a 22 piloți (</w:t>
      </w:r>
      <w:r w:rsidRPr="00A63852">
        <w:t>4</w:t>
      </w:r>
      <w:r w:rsidRPr="00A63852">
        <w:rPr>
          <w:b w:val="0"/>
        </w:rPr>
        <w:t xml:space="preserve"> piloți Români)</w:t>
      </w:r>
      <w:r w:rsidRPr="00A63852">
        <w:t xml:space="preserve"> </w:t>
      </w:r>
      <w:r w:rsidRPr="00A63852">
        <w:rPr>
          <w:b w:val="0"/>
        </w:rPr>
        <w:t xml:space="preserve">obținând la individual locurile: </w:t>
      </w:r>
      <w:r w:rsidRPr="00A63852">
        <w:t>2</w:t>
      </w:r>
      <w:r w:rsidRPr="00A63852">
        <w:rPr>
          <w:b w:val="0"/>
        </w:rPr>
        <w:t xml:space="preserve">, 4, 7, 11, și locul </w:t>
      </w:r>
      <w:r w:rsidRPr="00A63852">
        <w:t>2</w:t>
      </w:r>
      <w:r w:rsidRPr="00A63852">
        <w:rPr>
          <w:b w:val="0"/>
        </w:rPr>
        <w:t xml:space="preserve"> pe echipe din 5;</w:t>
      </w:r>
    </w:p>
    <w:p w14:paraId="27E675C3" w14:textId="77777777" w:rsidR="00ED6F31" w:rsidRPr="00A63852" w:rsidRDefault="00ED6F31" w:rsidP="00ED6F31">
      <w:pPr>
        <w:pStyle w:val="catrereferinta"/>
        <w:spacing w:after="0"/>
        <w:ind w:left="0"/>
        <w:rPr>
          <w:b w:val="0"/>
        </w:rPr>
      </w:pPr>
      <w:r w:rsidRPr="00A63852">
        <w:rPr>
          <w:b w:val="0"/>
        </w:rPr>
        <w:t>-  Campionatul Mondial de Acrobație Avion clasa UNLIMITED: - Leszno, Polonia cu participarea a 42 piloți (</w:t>
      </w:r>
      <w:r w:rsidRPr="00A63852">
        <w:t>2</w:t>
      </w:r>
      <w:r w:rsidRPr="00A63852">
        <w:rPr>
          <w:b w:val="0"/>
        </w:rPr>
        <w:t xml:space="preserve"> piloți Români)</w:t>
      </w:r>
      <w:r w:rsidRPr="00A63852">
        <w:t xml:space="preserve"> </w:t>
      </w:r>
      <w:r w:rsidRPr="00A63852">
        <w:rPr>
          <w:b w:val="0"/>
        </w:rPr>
        <w:t xml:space="preserve">obținând la individual locurile: </w:t>
      </w:r>
      <w:r w:rsidRPr="00A63852">
        <w:t>27</w:t>
      </w:r>
      <w:r w:rsidRPr="00A63852">
        <w:rPr>
          <w:b w:val="0"/>
        </w:rPr>
        <w:t xml:space="preserve">, 30 și locul </w:t>
      </w:r>
      <w:r w:rsidRPr="00A63852">
        <w:t>6</w:t>
      </w:r>
      <w:r w:rsidRPr="00A63852">
        <w:rPr>
          <w:b w:val="0"/>
        </w:rPr>
        <w:t xml:space="preserve"> pe echipe din 8;</w:t>
      </w:r>
    </w:p>
    <w:p w14:paraId="4F4072EF" w14:textId="77777777" w:rsidR="00ED6F31" w:rsidRPr="00A63852" w:rsidRDefault="00ED6F31" w:rsidP="00ED6F31">
      <w:pPr>
        <w:pStyle w:val="catrereferinta"/>
        <w:spacing w:after="0"/>
        <w:ind w:left="0"/>
        <w:rPr>
          <w:b w:val="0"/>
        </w:rPr>
      </w:pPr>
      <w:r w:rsidRPr="00A63852">
        <w:rPr>
          <w:b w:val="0"/>
        </w:rPr>
        <w:t>- Campionatul European de Acrobație Avion clasa ADVANCED: - Clinceni, România cu participarea a 30 piloți (</w:t>
      </w:r>
      <w:r w:rsidRPr="00A63852">
        <w:t>9</w:t>
      </w:r>
      <w:r w:rsidRPr="00A63852">
        <w:rPr>
          <w:b w:val="0"/>
        </w:rPr>
        <w:t xml:space="preserve"> piloți Români)</w:t>
      </w:r>
      <w:r w:rsidRPr="00A63852">
        <w:t xml:space="preserve"> </w:t>
      </w:r>
      <w:r w:rsidRPr="00A63852">
        <w:rPr>
          <w:b w:val="0"/>
        </w:rPr>
        <w:t xml:space="preserve">obținând la individual locurile: </w:t>
      </w:r>
      <w:r w:rsidRPr="00A63852">
        <w:t>1</w:t>
      </w:r>
      <w:r w:rsidRPr="00A63852">
        <w:rPr>
          <w:b w:val="0"/>
        </w:rPr>
        <w:t xml:space="preserve">, 2, 11, 13, 14, 15, 21, 24, 28 și locul </w:t>
      </w:r>
      <w:r w:rsidRPr="00A63852">
        <w:t>1</w:t>
      </w:r>
      <w:r w:rsidRPr="00A63852">
        <w:rPr>
          <w:b w:val="0"/>
        </w:rPr>
        <w:t xml:space="preserve"> pe echipe din 7.</w:t>
      </w:r>
    </w:p>
    <w:p w14:paraId="76862465" w14:textId="77777777" w:rsidR="00ED6F31" w:rsidRPr="00A63852" w:rsidRDefault="00ED6F31" w:rsidP="00ED6F31">
      <w:pPr>
        <w:pStyle w:val="catrereferinta"/>
        <w:spacing w:before="240"/>
        <w:ind w:left="0"/>
      </w:pPr>
      <w:r w:rsidRPr="00A63852">
        <w:t>Competiții naționale:</w:t>
      </w:r>
    </w:p>
    <w:p w14:paraId="132F3446" w14:textId="77777777" w:rsidR="00ED6F31" w:rsidRPr="00A63852" w:rsidRDefault="00ED6F31" w:rsidP="00ED6F31">
      <w:pPr>
        <w:pStyle w:val="catrereferinta"/>
        <w:spacing w:after="0"/>
        <w:ind w:left="0"/>
        <w:rPr>
          <w:b w:val="0"/>
        </w:rPr>
      </w:pPr>
      <w:r w:rsidRPr="00A63852">
        <w:rPr>
          <w:b w:val="0"/>
        </w:rPr>
        <w:t>- Campionatul Național de Raliu Aerian: - Brașov cu participarea a 13 echipaje (26 piloți);</w:t>
      </w:r>
    </w:p>
    <w:p w14:paraId="14F52565" w14:textId="77777777" w:rsidR="00ED6F31" w:rsidRPr="00A63852" w:rsidRDefault="00ED6F31" w:rsidP="00ED6F31">
      <w:pPr>
        <w:pStyle w:val="catrereferinta"/>
        <w:spacing w:after="0"/>
        <w:ind w:left="0"/>
        <w:rPr>
          <w:b w:val="0"/>
        </w:rPr>
      </w:pPr>
      <w:r w:rsidRPr="00A63852">
        <w:rPr>
          <w:b w:val="0"/>
        </w:rPr>
        <w:t>- Cupa ”G.V. Bibescu” – organizat pentru avioane din țară</w:t>
      </w:r>
      <w:r w:rsidRPr="00A63852">
        <w:t xml:space="preserve"> </w:t>
      </w:r>
      <w:r w:rsidRPr="00A63852">
        <w:rPr>
          <w:b w:val="0"/>
        </w:rPr>
        <w:t>cu participarea a 13 echipaje (26 piloți).</w:t>
      </w:r>
    </w:p>
    <w:p w14:paraId="1BA83D81" w14:textId="77777777" w:rsidR="00ED6F31" w:rsidRDefault="00ED6F31" w:rsidP="00ED6F31">
      <w:pPr>
        <w:pStyle w:val="text"/>
        <w:ind w:left="0"/>
        <w:rPr>
          <w:bCs/>
        </w:rPr>
      </w:pPr>
    </w:p>
    <w:p w14:paraId="7175B684" w14:textId="77777777" w:rsidR="0060732E" w:rsidRDefault="0060732E" w:rsidP="00ED6F31">
      <w:pPr>
        <w:pStyle w:val="text"/>
        <w:ind w:left="0"/>
        <w:rPr>
          <w:bCs/>
        </w:rPr>
      </w:pPr>
    </w:p>
    <w:p w14:paraId="4BE7E10F" w14:textId="77777777" w:rsidR="0060732E" w:rsidRDefault="0060732E" w:rsidP="00ED6F31">
      <w:pPr>
        <w:pStyle w:val="text"/>
        <w:ind w:left="0"/>
        <w:rPr>
          <w:bCs/>
        </w:rPr>
      </w:pPr>
    </w:p>
    <w:p w14:paraId="19B1E713" w14:textId="77777777" w:rsidR="0060732E" w:rsidRDefault="0060732E" w:rsidP="00ED6F31">
      <w:pPr>
        <w:pStyle w:val="text"/>
        <w:ind w:left="0"/>
        <w:rPr>
          <w:bCs/>
        </w:rPr>
      </w:pPr>
    </w:p>
    <w:p w14:paraId="13E64F11" w14:textId="77777777" w:rsidR="00ED6F31" w:rsidRPr="00A63852" w:rsidRDefault="00ED6F31" w:rsidP="00ED6F31">
      <w:pPr>
        <w:spacing w:line="276" w:lineRule="auto"/>
        <w:jc w:val="both"/>
        <w:rPr>
          <w:rFonts w:cs="Arial"/>
          <w:b/>
        </w:rPr>
      </w:pPr>
      <w:r w:rsidRPr="00A63852">
        <w:rPr>
          <w:rFonts w:cs="Arial"/>
          <w:b/>
        </w:rPr>
        <w:lastRenderedPageBreak/>
        <w:t>Realizări / Performanţe:</w:t>
      </w:r>
    </w:p>
    <w:p w14:paraId="0574035D" w14:textId="77777777" w:rsidR="00ED6F31" w:rsidRPr="00A63852" w:rsidRDefault="00ED6F31" w:rsidP="00ED6F31">
      <w:pPr>
        <w:spacing w:line="276" w:lineRule="auto"/>
        <w:jc w:val="both"/>
        <w:rPr>
          <w:rFonts w:cs="Arial"/>
          <w:b/>
        </w:rPr>
      </w:pPr>
    </w:p>
    <w:p w14:paraId="4EB1C580" w14:textId="77777777" w:rsidR="00ED6F31" w:rsidRPr="00A63852" w:rsidRDefault="00ED6F31" w:rsidP="00FA1D49">
      <w:pPr>
        <w:numPr>
          <w:ilvl w:val="0"/>
          <w:numId w:val="89"/>
        </w:numPr>
        <w:spacing w:after="120" w:line="276" w:lineRule="auto"/>
        <w:jc w:val="both"/>
        <w:rPr>
          <w:rFonts w:cs="Arial"/>
        </w:rPr>
      </w:pPr>
      <w:r w:rsidRPr="00A63852">
        <w:rPr>
          <w:rFonts w:cs="Arial"/>
        </w:rPr>
        <w:t xml:space="preserve">21 insigne de Argint </w:t>
      </w:r>
    </w:p>
    <w:p w14:paraId="14F29A9E" w14:textId="77777777" w:rsidR="00ED6F31" w:rsidRPr="00A63852" w:rsidRDefault="00ED6F31" w:rsidP="00FA1D49">
      <w:pPr>
        <w:numPr>
          <w:ilvl w:val="0"/>
          <w:numId w:val="89"/>
        </w:numPr>
        <w:spacing w:after="120" w:line="276" w:lineRule="auto"/>
        <w:jc w:val="both"/>
        <w:rPr>
          <w:rFonts w:cs="Arial"/>
        </w:rPr>
      </w:pPr>
      <w:r w:rsidRPr="00A63852">
        <w:rPr>
          <w:rFonts w:cs="Arial"/>
        </w:rPr>
        <w:t>3 probe premergătoare insignei de Aur</w:t>
      </w:r>
    </w:p>
    <w:p w14:paraId="3A224E14" w14:textId="77777777" w:rsidR="00ED6F31" w:rsidRPr="00A63852" w:rsidRDefault="00ED6F31" w:rsidP="00ED6F31">
      <w:pPr>
        <w:spacing w:after="120" w:line="276" w:lineRule="auto"/>
        <w:jc w:val="both"/>
        <w:rPr>
          <w:rFonts w:cs="Arial"/>
          <w:b/>
          <w:u w:val="single"/>
        </w:rPr>
      </w:pPr>
    </w:p>
    <w:p w14:paraId="511A3553" w14:textId="77777777" w:rsidR="00ED6F31" w:rsidRPr="00A63852" w:rsidRDefault="00ED6F31" w:rsidP="00ED6F31">
      <w:pPr>
        <w:spacing w:after="120" w:line="276" w:lineRule="auto"/>
        <w:jc w:val="both"/>
        <w:rPr>
          <w:rFonts w:cs="Arial"/>
          <w:b/>
          <w:u w:val="single"/>
        </w:rPr>
      </w:pPr>
      <w:r w:rsidRPr="00A63852">
        <w:rPr>
          <w:rFonts w:cs="Arial"/>
          <w:b/>
          <w:u w:val="single"/>
        </w:rPr>
        <w:t>Competiții internaționale:</w:t>
      </w:r>
    </w:p>
    <w:p w14:paraId="757C85BE" w14:textId="77777777" w:rsidR="00ED6F31" w:rsidRPr="00A63852" w:rsidRDefault="00ED6F31" w:rsidP="00FA1D49">
      <w:pPr>
        <w:numPr>
          <w:ilvl w:val="0"/>
          <w:numId w:val="204"/>
        </w:numPr>
        <w:ind w:left="720"/>
        <w:jc w:val="both"/>
        <w:rPr>
          <w:rFonts w:cs="Arial"/>
        </w:rPr>
      </w:pPr>
      <w:r w:rsidRPr="00A63852">
        <w:rPr>
          <w:rFonts w:cs="Arial"/>
        </w:rPr>
        <w:t xml:space="preserve">Campionatul European de zbor distanţă cu planorul – clasele Club și Standard – Pociunai, Lituania </w:t>
      </w:r>
    </w:p>
    <w:p w14:paraId="4523CD00" w14:textId="77777777" w:rsidR="00ED6F31" w:rsidRPr="00A63852" w:rsidRDefault="00ED6F31" w:rsidP="0060732E">
      <w:pPr>
        <w:ind w:left="720" w:firstLine="720"/>
        <w:jc w:val="both"/>
        <w:rPr>
          <w:rFonts w:cs="Arial"/>
        </w:rPr>
      </w:pPr>
      <w:r w:rsidRPr="00A63852">
        <w:rPr>
          <w:rFonts w:cs="Arial"/>
        </w:rPr>
        <w:t>– locurile 17 și 18 din 28 (Clasa Club)</w:t>
      </w:r>
    </w:p>
    <w:p w14:paraId="097C3FF6" w14:textId="77777777" w:rsidR="00ED6F31" w:rsidRPr="00A63852" w:rsidRDefault="00ED6F31" w:rsidP="0060732E">
      <w:pPr>
        <w:ind w:left="720" w:firstLine="720"/>
        <w:jc w:val="both"/>
        <w:rPr>
          <w:rFonts w:cs="Arial"/>
        </w:rPr>
      </w:pPr>
      <w:r w:rsidRPr="00A63852">
        <w:rPr>
          <w:rFonts w:cs="Arial"/>
        </w:rPr>
        <w:t>– locurile 10 și 16 din 28 (Clasa Standard)</w:t>
      </w:r>
    </w:p>
    <w:p w14:paraId="7EAE745D" w14:textId="77777777" w:rsidR="00ED6F31" w:rsidRPr="00A63852" w:rsidRDefault="00ED6F31" w:rsidP="0060732E">
      <w:pPr>
        <w:ind w:firstLine="720"/>
        <w:jc w:val="both"/>
        <w:rPr>
          <w:rFonts w:cs="Arial"/>
        </w:rPr>
      </w:pPr>
    </w:p>
    <w:p w14:paraId="05B3163D" w14:textId="77777777" w:rsidR="00ED6F31" w:rsidRPr="00A63852" w:rsidRDefault="00ED6F31" w:rsidP="00FA1D49">
      <w:pPr>
        <w:numPr>
          <w:ilvl w:val="0"/>
          <w:numId w:val="204"/>
        </w:numPr>
        <w:ind w:left="720"/>
        <w:jc w:val="both"/>
        <w:rPr>
          <w:rFonts w:cs="Arial"/>
        </w:rPr>
      </w:pPr>
      <w:r w:rsidRPr="00A63852">
        <w:rPr>
          <w:rFonts w:cs="Arial"/>
        </w:rPr>
        <w:t>Flight Challenge Cup FCC Gliding 2022 – Prievidza, Slovacia, clasele 15m și Club</w:t>
      </w:r>
    </w:p>
    <w:p w14:paraId="4268DEC7" w14:textId="77777777" w:rsidR="00ED6F31" w:rsidRPr="00A63852" w:rsidRDefault="00ED6F31" w:rsidP="0060732E">
      <w:pPr>
        <w:ind w:left="1440"/>
        <w:jc w:val="both"/>
        <w:rPr>
          <w:rFonts w:cs="Arial"/>
        </w:rPr>
      </w:pPr>
      <w:r w:rsidRPr="00A63852">
        <w:rPr>
          <w:rFonts w:cs="Arial"/>
        </w:rPr>
        <w:t>– locurile 5 și 11 din 28 (Clasa 15m)</w:t>
      </w:r>
    </w:p>
    <w:p w14:paraId="4C37501C" w14:textId="77777777" w:rsidR="00ED6F31" w:rsidRPr="00A63852" w:rsidRDefault="00ED6F31" w:rsidP="0060732E">
      <w:pPr>
        <w:ind w:left="720" w:firstLine="720"/>
        <w:jc w:val="both"/>
        <w:rPr>
          <w:rFonts w:cs="Arial"/>
        </w:rPr>
      </w:pPr>
      <w:r w:rsidRPr="00A63852">
        <w:rPr>
          <w:rFonts w:cs="Arial"/>
        </w:rPr>
        <w:t xml:space="preserve">– locurile 7 și 11 din 40 (Clasa Club) </w:t>
      </w:r>
    </w:p>
    <w:p w14:paraId="01091785" w14:textId="77777777" w:rsidR="00ED6F31" w:rsidRPr="00A63852" w:rsidRDefault="00ED6F31" w:rsidP="0060732E">
      <w:pPr>
        <w:jc w:val="both"/>
        <w:rPr>
          <w:rFonts w:cs="Arial"/>
        </w:rPr>
      </w:pPr>
    </w:p>
    <w:p w14:paraId="54D7F885" w14:textId="77777777" w:rsidR="00ED6F31" w:rsidRPr="00182DA5" w:rsidRDefault="00ED6F31" w:rsidP="00FA1D49">
      <w:pPr>
        <w:pStyle w:val="ListParagraph"/>
        <w:numPr>
          <w:ilvl w:val="0"/>
          <w:numId w:val="204"/>
        </w:numPr>
        <w:ind w:left="720"/>
        <w:jc w:val="both"/>
        <w:rPr>
          <w:rFonts w:cs="Arial"/>
          <w:lang w:val="pt-BR"/>
        </w:rPr>
      </w:pPr>
      <w:r w:rsidRPr="00182DA5">
        <w:rPr>
          <w:rFonts w:cs="Arial"/>
          <w:lang w:val="pt-BR"/>
        </w:rPr>
        <w:t>Campionatul Mondial de Planorism (Juniori) Clasa Club</w:t>
      </w:r>
    </w:p>
    <w:p w14:paraId="7C65F0CA" w14:textId="77777777" w:rsidR="00ED6F31" w:rsidRPr="00A63852" w:rsidRDefault="00ED6F31" w:rsidP="0060732E">
      <w:pPr>
        <w:pStyle w:val="ListParagraph"/>
        <w:ind w:firstLine="720"/>
        <w:jc w:val="both"/>
        <w:rPr>
          <w:rFonts w:cs="Arial"/>
        </w:rPr>
      </w:pPr>
      <w:r w:rsidRPr="00A63852">
        <w:rPr>
          <w:rFonts w:cs="Arial"/>
        </w:rPr>
        <w:t>– locurile 25 și 29 din 45</w:t>
      </w:r>
    </w:p>
    <w:p w14:paraId="6DD35EF4" w14:textId="77777777" w:rsidR="00ED6F31" w:rsidRPr="00A63852" w:rsidRDefault="00ED6F31" w:rsidP="0060732E">
      <w:pPr>
        <w:pStyle w:val="ListParagraph"/>
        <w:jc w:val="both"/>
        <w:rPr>
          <w:rFonts w:cs="Arial"/>
        </w:rPr>
      </w:pPr>
    </w:p>
    <w:p w14:paraId="60EEB44B" w14:textId="77777777" w:rsidR="00ED6F31" w:rsidRPr="00182DA5" w:rsidRDefault="00ED6F31" w:rsidP="00FA1D49">
      <w:pPr>
        <w:numPr>
          <w:ilvl w:val="0"/>
          <w:numId w:val="204"/>
        </w:numPr>
        <w:ind w:left="720"/>
        <w:jc w:val="both"/>
        <w:rPr>
          <w:rFonts w:cs="Arial"/>
          <w:b/>
          <w:lang w:val="pt-BR"/>
        </w:rPr>
      </w:pPr>
      <w:r w:rsidRPr="00182DA5">
        <w:rPr>
          <w:rFonts w:cs="Arial"/>
          <w:lang w:val="pt-BR"/>
        </w:rPr>
        <w:t>Campionatul mondial de acrobaţie cu planorul – clasa Advanced – Isoudun, Franța</w:t>
      </w:r>
      <w:r w:rsidRPr="00182DA5">
        <w:rPr>
          <w:rFonts w:cs="Arial"/>
          <w:b/>
          <w:lang w:val="pt-BR"/>
        </w:rPr>
        <w:t xml:space="preserve">  - </w:t>
      </w:r>
      <w:r w:rsidRPr="00182DA5">
        <w:rPr>
          <w:rFonts w:cs="Arial"/>
          <w:lang w:val="pt-BR"/>
        </w:rPr>
        <w:t>Echipa României – Locul 3</w:t>
      </w:r>
    </w:p>
    <w:p w14:paraId="4087929D" w14:textId="77777777" w:rsidR="00ED6F31" w:rsidRPr="00182DA5" w:rsidRDefault="00ED6F31" w:rsidP="0060732E">
      <w:pPr>
        <w:ind w:left="720"/>
        <w:jc w:val="both"/>
        <w:rPr>
          <w:rFonts w:cs="Arial"/>
          <w:bCs/>
          <w:lang w:val="pt-BR"/>
        </w:rPr>
      </w:pPr>
    </w:p>
    <w:p w14:paraId="2C10640F" w14:textId="77777777" w:rsidR="00ED6F31" w:rsidRPr="00182DA5" w:rsidRDefault="00ED6F31" w:rsidP="00ED6F31">
      <w:pPr>
        <w:spacing w:line="276" w:lineRule="auto"/>
        <w:ind w:left="720"/>
        <w:jc w:val="both"/>
        <w:rPr>
          <w:rFonts w:cs="Arial"/>
          <w:b/>
          <w:lang w:val="pt-BR"/>
        </w:rPr>
      </w:pPr>
    </w:p>
    <w:p w14:paraId="0BDB50D2" w14:textId="77777777" w:rsidR="00ED6F31" w:rsidRPr="00A63852" w:rsidRDefault="00ED6F31" w:rsidP="00ED6F31">
      <w:pPr>
        <w:spacing w:line="276" w:lineRule="auto"/>
        <w:jc w:val="both"/>
        <w:rPr>
          <w:rFonts w:cs="Arial"/>
          <w:b/>
          <w:u w:val="single"/>
        </w:rPr>
      </w:pPr>
      <w:r w:rsidRPr="00A63852">
        <w:rPr>
          <w:rFonts w:cs="Arial"/>
          <w:b/>
          <w:u w:val="single"/>
        </w:rPr>
        <w:t>Competiţii interne naționale:</w:t>
      </w:r>
    </w:p>
    <w:p w14:paraId="77B832B2" w14:textId="77777777" w:rsidR="00ED6F31" w:rsidRPr="00A63852" w:rsidRDefault="00ED6F31" w:rsidP="00ED6F31">
      <w:pPr>
        <w:spacing w:line="276" w:lineRule="auto"/>
        <w:jc w:val="both"/>
        <w:rPr>
          <w:rFonts w:cs="Arial"/>
          <w:b/>
          <w:u w:val="single"/>
        </w:rPr>
      </w:pPr>
    </w:p>
    <w:p w14:paraId="707DCF85" w14:textId="77777777" w:rsidR="00ED6F31" w:rsidRPr="00182DA5" w:rsidRDefault="00ED6F31" w:rsidP="00FA1D49">
      <w:pPr>
        <w:numPr>
          <w:ilvl w:val="0"/>
          <w:numId w:val="206"/>
        </w:numPr>
        <w:spacing w:after="120"/>
        <w:jc w:val="both"/>
        <w:rPr>
          <w:rFonts w:cs="Arial"/>
          <w:lang w:val="pt-BR"/>
        </w:rPr>
      </w:pPr>
      <w:r w:rsidRPr="00182DA5">
        <w:rPr>
          <w:rFonts w:cs="Arial"/>
          <w:b/>
          <w:lang w:val="pt-BR"/>
        </w:rPr>
        <w:t xml:space="preserve"> </w:t>
      </w:r>
      <w:r w:rsidRPr="00182DA5">
        <w:rPr>
          <w:rFonts w:cs="Arial"/>
          <w:lang w:val="pt-BR"/>
        </w:rPr>
        <w:t>Campionatul national de planorism distanţă – Craiova, 20.08. – 01.09.2022</w:t>
      </w:r>
    </w:p>
    <w:p w14:paraId="258F2112" w14:textId="77777777" w:rsidR="00ED6F31" w:rsidRPr="00182DA5" w:rsidRDefault="00ED6F31" w:rsidP="0060732E">
      <w:pPr>
        <w:ind w:left="720"/>
        <w:jc w:val="both"/>
        <w:rPr>
          <w:rFonts w:cs="Arial"/>
          <w:lang w:val="pt-BR"/>
        </w:rPr>
      </w:pPr>
      <w:r w:rsidRPr="00182DA5">
        <w:rPr>
          <w:rFonts w:cs="Arial"/>
          <w:lang w:val="pt-BR"/>
        </w:rPr>
        <w:t>- 414 ore de zbor cu 27518 km distanță</w:t>
      </w:r>
    </w:p>
    <w:p w14:paraId="26ACCFFF" w14:textId="77777777" w:rsidR="001E42A6" w:rsidRDefault="001E42A6" w:rsidP="0060732E">
      <w:pPr>
        <w:ind w:left="709"/>
        <w:jc w:val="both"/>
        <w:rPr>
          <w:rFonts w:cs="Arial"/>
          <w:lang w:val="pt-BR"/>
        </w:rPr>
      </w:pPr>
    </w:p>
    <w:p w14:paraId="048C73D5" w14:textId="1A040126" w:rsidR="00ED6F31" w:rsidRPr="00182DA5" w:rsidRDefault="00ED6F31" w:rsidP="0060732E">
      <w:pPr>
        <w:ind w:left="709"/>
        <w:jc w:val="both"/>
        <w:rPr>
          <w:rFonts w:cs="Arial"/>
          <w:lang w:val="pt-BR"/>
        </w:rPr>
      </w:pPr>
      <w:r w:rsidRPr="00182DA5">
        <w:rPr>
          <w:rFonts w:cs="Arial"/>
          <w:lang w:val="pt-BR"/>
        </w:rPr>
        <w:t xml:space="preserve">Clasa Club </w:t>
      </w:r>
    </w:p>
    <w:p w14:paraId="1B4453E0" w14:textId="77777777" w:rsidR="00ED6F31" w:rsidRPr="00182DA5" w:rsidRDefault="00ED6F31" w:rsidP="0060732E">
      <w:pPr>
        <w:ind w:left="709"/>
        <w:jc w:val="both"/>
        <w:rPr>
          <w:rFonts w:cs="Arial"/>
          <w:lang w:val="pt-BR"/>
        </w:rPr>
      </w:pPr>
      <w:r w:rsidRPr="00182DA5">
        <w:rPr>
          <w:rFonts w:cs="Arial"/>
          <w:lang w:val="pt-BR"/>
        </w:rPr>
        <w:t>- nr. sportivi participanți: 17</w:t>
      </w:r>
    </w:p>
    <w:p w14:paraId="27527345" w14:textId="77777777" w:rsidR="00ED6F31" w:rsidRPr="00182DA5" w:rsidRDefault="00ED6F31" w:rsidP="0060732E">
      <w:pPr>
        <w:ind w:left="709"/>
        <w:jc w:val="both"/>
        <w:rPr>
          <w:rFonts w:cs="Arial"/>
          <w:lang w:val="pt-BR"/>
        </w:rPr>
      </w:pPr>
    </w:p>
    <w:p w14:paraId="211CEF11" w14:textId="77777777" w:rsidR="00ED6F31" w:rsidRPr="00182DA5" w:rsidRDefault="00ED6F31" w:rsidP="0060732E">
      <w:pPr>
        <w:ind w:left="709"/>
        <w:jc w:val="both"/>
        <w:rPr>
          <w:rFonts w:cs="Arial"/>
          <w:lang w:val="pt-BR"/>
        </w:rPr>
      </w:pPr>
      <w:r w:rsidRPr="00182DA5">
        <w:rPr>
          <w:rFonts w:cs="Arial"/>
          <w:lang w:val="pt-BR"/>
        </w:rPr>
        <w:t>Clasa Mixed</w:t>
      </w:r>
    </w:p>
    <w:p w14:paraId="6E0C2036" w14:textId="77777777" w:rsidR="00ED6F31" w:rsidRPr="00A63852" w:rsidRDefault="00ED6F31" w:rsidP="0060732E">
      <w:pPr>
        <w:ind w:left="709"/>
        <w:jc w:val="both"/>
        <w:rPr>
          <w:rFonts w:cs="Arial"/>
        </w:rPr>
      </w:pPr>
      <w:r w:rsidRPr="00A63852">
        <w:rPr>
          <w:rFonts w:cs="Arial"/>
        </w:rPr>
        <w:t>- nr. sportivi participanți: 14</w:t>
      </w:r>
    </w:p>
    <w:p w14:paraId="623CAAEE" w14:textId="77777777" w:rsidR="00ED6F31" w:rsidRPr="00A63852" w:rsidRDefault="00ED6F31" w:rsidP="0060732E">
      <w:pPr>
        <w:ind w:left="709"/>
        <w:jc w:val="both"/>
        <w:rPr>
          <w:rFonts w:cs="Arial"/>
        </w:rPr>
      </w:pPr>
    </w:p>
    <w:p w14:paraId="4C765B48" w14:textId="77777777" w:rsidR="00ED6F31" w:rsidRPr="00182DA5" w:rsidRDefault="00ED6F31" w:rsidP="00FA1D49">
      <w:pPr>
        <w:pStyle w:val="ListParagraph"/>
        <w:numPr>
          <w:ilvl w:val="0"/>
          <w:numId w:val="206"/>
        </w:numPr>
        <w:spacing w:after="160"/>
        <w:jc w:val="both"/>
        <w:rPr>
          <w:rFonts w:cs="Arial"/>
          <w:lang w:val="pt-BR"/>
        </w:rPr>
      </w:pPr>
      <w:r w:rsidRPr="00182DA5">
        <w:rPr>
          <w:rFonts w:cs="Arial"/>
          <w:lang w:val="pt-BR"/>
        </w:rPr>
        <w:t>Campionatul național de acrobație cu planorul – Mureș, 22.10-30.10.2022</w:t>
      </w:r>
    </w:p>
    <w:p w14:paraId="7398A56E" w14:textId="77777777" w:rsidR="00ED6F31" w:rsidRPr="00A63852" w:rsidRDefault="00ED6F31" w:rsidP="0060732E">
      <w:pPr>
        <w:ind w:left="360"/>
        <w:jc w:val="both"/>
        <w:rPr>
          <w:rFonts w:cs="Arial"/>
        </w:rPr>
      </w:pPr>
      <w:r w:rsidRPr="00182DA5">
        <w:rPr>
          <w:rFonts w:cs="Arial"/>
          <w:lang w:val="pt-BR"/>
        </w:rPr>
        <w:tab/>
      </w:r>
      <w:r w:rsidRPr="00A63852">
        <w:rPr>
          <w:rFonts w:cs="Arial"/>
        </w:rPr>
        <w:t>Clasa Sportsman – nr sportivi participanți: 12, 143 de zboruri acrobatice</w:t>
      </w:r>
    </w:p>
    <w:p w14:paraId="420F69B7" w14:textId="77777777" w:rsidR="00ED6F31" w:rsidRPr="00A63852" w:rsidRDefault="00ED6F31" w:rsidP="0060732E">
      <w:pPr>
        <w:ind w:left="360"/>
        <w:jc w:val="both"/>
        <w:rPr>
          <w:rFonts w:cs="Arial"/>
        </w:rPr>
      </w:pPr>
    </w:p>
    <w:p w14:paraId="64577BF4" w14:textId="77777777" w:rsidR="00ED6F31" w:rsidRPr="00A63852" w:rsidRDefault="00ED6F31" w:rsidP="00FA1D49">
      <w:pPr>
        <w:pStyle w:val="ListParagraph"/>
        <w:numPr>
          <w:ilvl w:val="0"/>
          <w:numId w:val="206"/>
        </w:numPr>
        <w:spacing w:after="160"/>
        <w:jc w:val="both"/>
        <w:rPr>
          <w:rFonts w:cs="Arial"/>
        </w:rPr>
      </w:pPr>
      <w:r w:rsidRPr="00A63852">
        <w:rPr>
          <w:rFonts w:cs="Arial"/>
        </w:rPr>
        <w:t>Brașov Cup 2022 – 20-28.05.2022</w:t>
      </w:r>
    </w:p>
    <w:p w14:paraId="0B3B1DC1" w14:textId="77777777" w:rsidR="00ED6F31" w:rsidRPr="00A63852" w:rsidRDefault="00ED6F31" w:rsidP="0060732E">
      <w:pPr>
        <w:pStyle w:val="ListParagraph"/>
        <w:jc w:val="both"/>
        <w:rPr>
          <w:rFonts w:cs="Arial"/>
        </w:rPr>
      </w:pPr>
    </w:p>
    <w:p w14:paraId="75F12DFB" w14:textId="77777777" w:rsidR="00ED6F31" w:rsidRPr="00182DA5" w:rsidRDefault="00ED6F31" w:rsidP="0060732E">
      <w:pPr>
        <w:pStyle w:val="ListParagraph"/>
        <w:jc w:val="both"/>
        <w:rPr>
          <w:rFonts w:cs="Arial"/>
          <w:lang w:val="pt-BR"/>
        </w:rPr>
      </w:pPr>
      <w:r w:rsidRPr="00182DA5">
        <w:rPr>
          <w:rFonts w:cs="Arial"/>
          <w:lang w:val="pt-BR"/>
        </w:rPr>
        <w:t>- 337h de zbor cu 15656km distanță</w:t>
      </w:r>
    </w:p>
    <w:p w14:paraId="407DF137" w14:textId="77777777" w:rsidR="00ED6F31" w:rsidRPr="00182DA5" w:rsidRDefault="00ED6F31" w:rsidP="0060732E">
      <w:pPr>
        <w:pStyle w:val="ListParagraph"/>
        <w:jc w:val="both"/>
        <w:rPr>
          <w:rFonts w:cs="Arial"/>
          <w:lang w:val="pt-BR"/>
        </w:rPr>
      </w:pPr>
      <w:r w:rsidRPr="00182DA5">
        <w:rPr>
          <w:rFonts w:cs="Arial"/>
          <w:lang w:val="pt-BR"/>
        </w:rPr>
        <w:t>- nr. sportivi participanți: 19</w:t>
      </w:r>
    </w:p>
    <w:p w14:paraId="3A9BAEB6" w14:textId="77777777" w:rsidR="00ED6F31" w:rsidRPr="00182DA5" w:rsidRDefault="00ED6F31" w:rsidP="0060732E">
      <w:pPr>
        <w:ind w:left="360"/>
        <w:jc w:val="both"/>
        <w:rPr>
          <w:rFonts w:cs="Arial"/>
          <w:lang w:val="pt-BR"/>
        </w:rPr>
      </w:pPr>
    </w:p>
    <w:p w14:paraId="018A4CE5" w14:textId="77777777" w:rsidR="00ED6F31" w:rsidRPr="00182DA5" w:rsidRDefault="00ED6F31" w:rsidP="0060732E">
      <w:pPr>
        <w:ind w:firstLine="360"/>
        <w:jc w:val="both"/>
        <w:rPr>
          <w:rFonts w:cs="Arial"/>
          <w:b/>
          <w:u w:val="single"/>
          <w:lang w:val="pt-BR"/>
        </w:rPr>
      </w:pPr>
      <w:r w:rsidRPr="00182DA5">
        <w:rPr>
          <w:rFonts w:cs="Arial"/>
          <w:b/>
          <w:u w:val="single"/>
          <w:lang w:val="pt-BR"/>
        </w:rPr>
        <w:t>Competiţii interne locale - aterizare de precizie:</w:t>
      </w:r>
    </w:p>
    <w:p w14:paraId="31B49953" w14:textId="77777777" w:rsidR="00ED6F31" w:rsidRPr="00182DA5" w:rsidRDefault="00ED6F31" w:rsidP="0060732E">
      <w:pPr>
        <w:ind w:firstLine="360"/>
        <w:jc w:val="both"/>
        <w:rPr>
          <w:rFonts w:cs="Arial"/>
          <w:lang w:val="pt-BR"/>
        </w:rPr>
      </w:pPr>
    </w:p>
    <w:p w14:paraId="786ADE77" w14:textId="77777777" w:rsidR="00ED6F31" w:rsidRPr="00182DA5" w:rsidRDefault="00ED6F31" w:rsidP="00FA1D49">
      <w:pPr>
        <w:numPr>
          <w:ilvl w:val="0"/>
          <w:numId w:val="205"/>
        </w:numPr>
        <w:jc w:val="both"/>
        <w:rPr>
          <w:rFonts w:cs="Arial"/>
          <w:lang w:val="pt-BR"/>
        </w:rPr>
      </w:pPr>
      <w:r w:rsidRPr="00182DA5">
        <w:rPr>
          <w:rFonts w:cs="Arial"/>
          <w:lang w:val="pt-BR"/>
        </w:rPr>
        <w:t>Concurs de precizia aterizării Aeroclubul Teritorial Baia Mare:</w:t>
      </w:r>
    </w:p>
    <w:p w14:paraId="36E5745A" w14:textId="77777777" w:rsidR="00ED6F31" w:rsidRPr="00A63852" w:rsidRDefault="00ED6F31" w:rsidP="0060732E">
      <w:pPr>
        <w:ind w:firstLine="708"/>
        <w:jc w:val="both"/>
        <w:rPr>
          <w:rFonts w:cs="Arial"/>
        </w:rPr>
      </w:pPr>
      <w:r w:rsidRPr="00A63852">
        <w:rPr>
          <w:rFonts w:cs="Arial"/>
        </w:rPr>
        <w:t>- nr. sportivi participanți: 15</w:t>
      </w:r>
    </w:p>
    <w:p w14:paraId="1BAD7F55" w14:textId="77777777" w:rsidR="00ED6F31" w:rsidRPr="00A63852" w:rsidRDefault="00ED6F31" w:rsidP="0060732E">
      <w:pPr>
        <w:ind w:left="851"/>
        <w:jc w:val="both"/>
        <w:rPr>
          <w:rFonts w:cs="Arial"/>
        </w:rPr>
      </w:pPr>
    </w:p>
    <w:p w14:paraId="69FAA32A" w14:textId="77777777" w:rsidR="00ED6F31" w:rsidRPr="00182DA5" w:rsidRDefault="00ED6F31" w:rsidP="00FA1D49">
      <w:pPr>
        <w:numPr>
          <w:ilvl w:val="0"/>
          <w:numId w:val="205"/>
        </w:numPr>
        <w:jc w:val="both"/>
        <w:rPr>
          <w:rFonts w:cs="Arial"/>
          <w:lang w:val="pt-BR"/>
        </w:rPr>
      </w:pPr>
      <w:r w:rsidRPr="00182DA5">
        <w:rPr>
          <w:rFonts w:cs="Arial"/>
          <w:lang w:val="pt-BR"/>
        </w:rPr>
        <w:t>Concurs de precizia aterizării Aeroclubul Teritorial Brașov:</w:t>
      </w:r>
    </w:p>
    <w:p w14:paraId="4F526071" w14:textId="77777777" w:rsidR="00ED6F31" w:rsidRPr="00A63852" w:rsidRDefault="00ED6F31" w:rsidP="0060732E">
      <w:pPr>
        <w:ind w:firstLine="708"/>
        <w:jc w:val="both"/>
        <w:rPr>
          <w:rFonts w:cs="Arial"/>
        </w:rPr>
      </w:pPr>
      <w:r w:rsidRPr="00A63852">
        <w:rPr>
          <w:rFonts w:cs="Arial"/>
        </w:rPr>
        <w:t>- nr. sportivi participanţi: 12</w:t>
      </w:r>
    </w:p>
    <w:p w14:paraId="264AB541" w14:textId="77777777" w:rsidR="00ED6F31" w:rsidRPr="00A63852" w:rsidRDefault="00ED6F31" w:rsidP="0060732E">
      <w:pPr>
        <w:jc w:val="both"/>
        <w:rPr>
          <w:rFonts w:cs="Arial"/>
        </w:rPr>
      </w:pPr>
    </w:p>
    <w:p w14:paraId="1B184F2A" w14:textId="77777777" w:rsidR="00ED6F31" w:rsidRPr="00182DA5" w:rsidRDefault="00ED6F31" w:rsidP="00FA1D49">
      <w:pPr>
        <w:numPr>
          <w:ilvl w:val="0"/>
          <w:numId w:val="205"/>
        </w:numPr>
        <w:jc w:val="both"/>
        <w:rPr>
          <w:rFonts w:cs="Arial"/>
          <w:lang w:val="pt-BR"/>
        </w:rPr>
      </w:pPr>
      <w:r w:rsidRPr="00182DA5">
        <w:rPr>
          <w:rFonts w:cs="Arial"/>
          <w:lang w:val="pt-BR"/>
        </w:rPr>
        <w:t>Concurs de precizia aterizării Aeroclubul Teritorial Deva:</w:t>
      </w:r>
    </w:p>
    <w:p w14:paraId="0EA1BBDA" w14:textId="77777777" w:rsidR="00ED6F31" w:rsidRPr="00A63852" w:rsidRDefault="00ED6F31" w:rsidP="0060732E">
      <w:pPr>
        <w:ind w:firstLine="708"/>
        <w:jc w:val="both"/>
        <w:rPr>
          <w:rFonts w:cs="Arial"/>
        </w:rPr>
      </w:pPr>
      <w:r w:rsidRPr="00A63852">
        <w:rPr>
          <w:rFonts w:cs="Arial"/>
        </w:rPr>
        <w:t>- nr. sportivi participanți: 21</w:t>
      </w:r>
    </w:p>
    <w:p w14:paraId="6DB05982" w14:textId="77777777" w:rsidR="00ED6F31" w:rsidRPr="00A63852" w:rsidRDefault="00ED6F31" w:rsidP="0060732E">
      <w:pPr>
        <w:ind w:left="720" w:firstLine="720"/>
        <w:jc w:val="both"/>
        <w:rPr>
          <w:rFonts w:cs="Arial"/>
        </w:rPr>
      </w:pPr>
    </w:p>
    <w:p w14:paraId="2166BCBA" w14:textId="77777777" w:rsidR="00ED6F31" w:rsidRPr="00182DA5" w:rsidRDefault="00ED6F31" w:rsidP="00FA1D49">
      <w:pPr>
        <w:numPr>
          <w:ilvl w:val="0"/>
          <w:numId w:val="205"/>
        </w:numPr>
        <w:jc w:val="both"/>
        <w:rPr>
          <w:rFonts w:cs="Arial"/>
          <w:lang w:val="pt-BR"/>
        </w:rPr>
      </w:pPr>
      <w:r w:rsidRPr="00182DA5">
        <w:rPr>
          <w:rFonts w:cs="Arial"/>
          <w:lang w:val="pt-BR"/>
        </w:rPr>
        <w:t>Concurs de precizia aterizării Aeroclubul Teritorial Suceava:</w:t>
      </w:r>
    </w:p>
    <w:p w14:paraId="7D62DFA4" w14:textId="77777777" w:rsidR="00ED6F31" w:rsidRPr="00A63852" w:rsidRDefault="00ED6F31" w:rsidP="0060732E">
      <w:pPr>
        <w:ind w:firstLine="708"/>
        <w:jc w:val="both"/>
        <w:rPr>
          <w:rFonts w:cs="Arial"/>
        </w:rPr>
      </w:pPr>
      <w:r w:rsidRPr="00A63852">
        <w:rPr>
          <w:rFonts w:cs="Arial"/>
        </w:rPr>
        <w:t>- nr. sportivi participanți: 11</w:t>
      </w:r>
    </w:p>
    <w:p w14:paraId="552A9FFF" w14:textId="77777777" w:rsidR="00ED6F31" w:rsidRPr="00A63852" w:rsidRDefault="00ED6F31" w:rsidP="00ED6F31">
      <w:pPr>
        <w:spacing w:line="276" w:lineRule="auto"/>
        <w:jc w:val="both"/>
        <w:rPr>
          <w:rFonts w:cs="Arial"/>
          <w:b/>
          <w:u w:val="single"/>
        </w:rPr>
      </w:pPr>
    </w:p>
    <w:p w14:paraId="6EF5F165" w14:textId="77777777" w:rsidR="001E42A6" w:rsidRDefault="001E42A6" w:rsidP="00ED6F31">
      <w:pPr>
        <w:pStyle w:val="NoSpacing"/>
        <w:spacing w:line="276" w:lineRule="auto"/>
        <w:jc w:val="both"/>
        <w:rPr>
          <w:rFonts w:ascii="Trebuchet MS" w:eastAsia="Times New Roman" w:hAnsi="Trebuchet MS"/>
          <w:bCs/>
          <w:lang w:val="pt-BR"/>
        </w:rPr>
      </w:pPr>
    </w:p>
    <w:p w14:paraId="21598024" w14:textId="4EB41E29" w:rsidR="00ED6F31" w:rsidRPr="00182DA5" w:rsidRDefault="00ED6F31" w:rsidP="00ED6F31">
      <w:pPr>
        <w:pStyle w:val="NoSpacing"/>
        <w:spacing w:line="276" w:lineRule="auto"/>
        <w:jc w:val="both"/>
        <w:rPr>
          <w:rFonts w:ascii="Trebuchet MS" w:eastAsia="Times New Roman" w:hAnsi="Trebuchet MS"/>
          <w:bCs/>
          <w:lang w:val="pt-BR"/>
        </w:rPr>
      </w:pPr>
      <w:r w:rsidRPr="00182DA5">
        <w:rPr>
          <w:rFonts w:ascii="Trebuchet MS" w:eastAsia="Times New Roman" w:hAnsi="Trebuchet MS"/>
          <w:bCs/>
          <w:lang w:val="pt-BR"/>
        </w:rPr>
        <w:lastRenderedPageBreak/>
        <w:t>S-au organizat Campionatul Național și Cupa României – Precizia Aterizării, astfel:</w:t>
      </w:r>
    </w:p>
    <w:p w14:paraId="01959795" w14:textId="77777777" w:rsidR="00ED6F31" w:rsidRPr="00182DA5" w:rsidRDefault="00ED6F31" w:rsidP="00ED6F31">
      <w:pPr>
        <w:pStyle w:val="NoSpacing"/>
        <w:spacing w:line="276" w:lineRule="auto"/>
        <w:jc w:val="both"/>
        <w:rPr>
          <w:rFonts w:ascii="Trebuchet MS" w:eastAsia="Times New Roman" w:hAnsi="Trebuchet MS"/>
          <w:lang w:val="pt-BR"/>
        </w:rPr>
      </w:pPr>
      <w:r w:rsidRPr="00182DA5">
        <w:rPr>
          <w:rFonts w:ascii="Trebuchet MS" w:eastAsia="Times New Roman" w:hAnsi="Trebuchet MS"/>
          <w:lang w:val="pt-BR"/>
        </w:rPr>
        <w:t xml:space="preserve">   - s-au desfășurat în cadrul Aeroclubului Teritorial Mureș pe parcursul a 5 zile (16.10-20.10.2022);</w:t>
      </w:r>
    </w:p>
    <w:p w14:paraId="62E4F2F0" w14:textId="77777777" w:rsidR="00ED6F31" w:rsidRPr="00A63852" w:rsidRDefault="00ED6F31" w:rsidP="00ED6F31">
      <w:pPr>
        <w:pStyle w:val="NoSpacing"/>
        <w:spacing w:line="276" w:lineRule="auto"/>
        <w:jc w:val="both"/>
        <w:rPr>
          <w:rFonts w:ascii="Trebuchet MS" w:hAnsi="Trebuchet MS" w:cs="Helvetica"/>
          <w:shd w:val="clear" w:color="auto" w:fill="FFFFFF"/>
        </w:rPr>
      </w:pPr>
      <w:r w:rsidRPr="00182DA5">
        <w:rPr>
          <w:rFonts w:ascii="Trebuchet MS" w:eastAsia="Times New Roman" w:hAnsi="Trebuchet MS"/>
          <w:lang w:val="pt-BR"/>
        </w:rPr>
        <w:t xml:space="preserve">   </w:t>
      </w:r>
      <w:r w:rsidRPr="00A63852">
        <w:rPr>
          <w:rFonts w:ascii="Trebuchet MS" w:eastAsia="Times New Roman" w:hAnsi="Trebuchet MS"/>
        </w:rPr>
        <w:t xml:space="preserve">- au participat </w:t>
      </w:r>
      <w:r w:rsidRPr="00A63852">
        <w:rPr>
          <w:rFonts w:ascii="Trebuchet MS" w:hAnsi="Trebuchet MS" w:cs="Helvetica"/>
          <w:shd w:val="clear" w:color="auto" w:fill="FFFFFF"/>
        </w:rPr>
        <w:t>116 persoane din care 93 sportivi, 68 la categoria masculin din care 18 juniori și 25 la categoria feminin din care 11 junioare;</w:t>
      </w:r>
    </w:p>
    <w:p w14:paraId="0448C9CB" w14:textId="77777777" w:rsidR="00ED6F31" w:rsidRPr="00182DA5" w:rsidRDefault="00ED6F31" w:rsidP="00ED6F31">
      <w:pPr>
        <w:pStyle w:val="NoSpacing"/>
        <w:spacing w:line="276" w:lineRule="auto"/>
        <w:jc w:val="both"/>
        <w:rPr>
          <w:rFonts w:ascii="Trebuchet MS" w:eastAsia="Times New Roman" w:hAnsi="Trebuchet MS"/>
          <w:lang w:val="pt-BR"/>
        </w:rPr>
      </w:pPr>
      <w:r w:rsidRPr="00A63852">
        <w:rPr>
          <w:rFonts w:ascii="Trebuchet MS" w:hAnsi="Trebuchet MS" w:cs="Helvetica"/>
          <w:shd w:val="clear" w:color="auto" w:fill="FFFFFF"/>
        </w:rPr>
        <w:t xml:space="preserve">    </w:t>
      </w:r>
      <w:r w:rsidRPr="00182DA5">
        <w:rPr>
          <w:rFonts w:ascii="Trebuchet MS" w:hAnsi="Trebuchet MS" w:cs="Helvetica"/>
          <w:shd w:val="clear" w:color="auto" w:fill="FFFFFF"/>
          <w:lang w:val="pt-BR"/>
        </w:rPr>
        <w:t>- la Cupa României au participat 13 echipe;</w:t>
      </w:r>
    </w:p>
    <w:p w14:paraId="77721F33" w14:textId="77777777" w:rsidR="00ED6F31" w:rsidRPr="00A63852" w:rsidRDefault="00ED6F31" w:rsidP="00ED6F31">
      <w:pPr>
        <w:pStyle w:val="NoSpacing"/>
        <w:spacing w:line="276" w:lineRule="auto"/>
        <w:jc w:val="both"/>
        <w:rPr>
          <w:rFonts w:ascii="Trebuchet MS" w:eastAsia="Times New Roman" w:hAnsi="Trebuchet MS"/>
        </w:rPr>
      </w:pPr>
      <w:r w:rsidRPr="00182DA5">
        <w:rPr>
          <w:rFonts w:ascii="Trebuchet MS" w:eastAsia="Times New Roman" w:hAnsi="Trebuchet MS"/>
          <w:lang w:val="pt-BR"/>
        </w:rPr>
        <w:t xml:space="preserve">    </w:t>
      </w:r>
      <w:r w:rsidRPr="00A63852">
        <w:rPr>
          <w:rFonts w:ascii="Trebuchet MS" w:eastAsia="Times New Roman" w:hAnsi="Trebuchet MS"/>
        </w:rPr>
        <w:t>- nr. salturi executate – 913.</w:t>
      </w:r>
    </w:p>
    <w:p w14:paraId="7023D90B" w14:textId="77777777" w:rsidR="00ED6F31" w:rsidRPr="00A63852" w:rsidRDefault="00ED6F31" w:rsidP="00ED6F31">
      <w:pPr>
        <w:pStyle w:val="NoSpacing"/>
        <w:spacing w:line="276" w:lineRule="auto"/>
        <w:ind w:left="1080"/>
        <w:jc w:val="both"/>
        <w:rPr>
          <w:rFonts w:ascii="Trebuchet MS" w:eastAsia="Times New Roman" w:hAnsi="Trebuchet MS"/>
        </w:rPr>
      </w:pPr>
    </w:p>
    <w:p w14:paraId="2A4A5C08" w14:textId="77777777" w:rsidR="00ED6F31" w:rsidRPr="00A63852" w:rsidRDefault="00ED6F31" w:rsidP="00ED6F31">
      <w:pPr>
        <w:pStyle w:val="NoSpacing"/>
        <w:spacing w:line="276" w:lineRule="auto"/>
        <w:jc w:val="both"/>
        <w:rPr>
          <w:rFonts w:ascii="Trebuchet MS" w:hAnsi="Trebuchet MS"/>
        </w:rPr>
      </w:pPr>
      <w:r w:rsidRPr="00A63852">
        <w:rPr>
          <w:rFonts w:ascii="Trebuchet MS" w:hAnsi="Trebuchet MS"/>
        </w:rPr>
        <w:t>S-a participat la campionate mondiale, după cum urmează:</w:t>
      </w:r>
    </w:p>
    <w:p w14:paraId="01B95B14" w14:textId="77777777" w:rsidR="00ED6F31" w:rsidRPr="00A63852" w:rsidRDefault="00ED6F31" w:rsidP="00ED6F31">
      <w:pPr>
        <w:pStyle w:val="NoSpacing"/>
        <w:spacing w:line="276" w:lineRule="auto"/>
        <w:jc w:val="both"/>
        <w:rPr>
          <w:rFonts w:ascii="Trebuchet MS" w:hAnsi="Trebuchet MS"/>
        </w:rPr>
      </w:pPr>
      <w:r w:rsidRPr="00A63852">
        <w:rPr>
          <w:rFonts w:ascii="Trebuchet MS" w:hAnsi="Trebuchet MS"/>
        </w:rPr>
        <w:t>37th FAI World Freefall Style and Accuracy Landing Championships 2022 and 11th FAI Junior World Freefall Style and Accuracy Landing Championships 2022 - Cehia</w:t>
      </w:r>
      <w:r w:rsidRPr="00A63852">
        <w:rPr>
          <w:rStyle w:val="Strong"/>
          <w:rFonts w:ascii="Trebuchet MS" w:hAnsi="Trebuchet MS" w:cs="Calibri"/>
          <w:shd w:val="clear" w:color="auto" w:fill="FFFFFF"/>
        </w:rPr>
        <w:t xml:space="preserve">, </w:t>
      </w:r>
      <w:r w:rsidRPr="00A63852">
        <w:rPr>
          <w:rStyle w:val="Strong"/>
          <w:rFonts w:ascii="Trebuchet MS" w:hAnsi="Trebuchet MS" w:cs="Calibri"/>
          <w:b w:val="0"/>
          <w:shd w:val="clear" w:color="auto" w:fill="FFFFFF"/>
        </w:rPr>
        <w:t>desfășurat în perioada</w:t>
      </w:r>
      <w:r w:rsidRPr="00A63852">
        <w:rPr>
          <w:rStyle w:val="Strong"/>
          <w:rFonts w:ascii="Trebuchet MS" w:hAnsi="Trebuchet MS" w:cs="Calibri"/>
          <w:shd w:val="clear" w:color="auto" w:fill="FFFFFF"/>
        </w:rPr>
        <w:t xml:space="preserve"> </w:t>
      </w:r>
      <w:r w:rsidRPr="00A63852">
        <w:rPr>
          <w:rFonts w:ascii="Trebuchet MS" w:hAnsi="Trebuchet MS" w:cs="Verdana"/>
        </w:rPr>
        <w:t>16-24.07.2022</w:t>
      </w:r>
    </w:p>
    <w:p w14:paraId="3EE7BC46" w14:textId="77777777" w:rsidR="00ED6F31" w:rsidRPr="00182DA5" w:rsidRDefault="00ED6F31" w:rsidP="00ED6F31">
      <w:pPr>
        <w:pStyle w:val="NoSpacing"/>
        <w:spacing w:line="276" w:lineRule="auto"/>
        <w:ind w:firstLine="360"/>
        <w:jc w:val="both"/>
        <w:rPr>
          <w:rFonts w:ascii="Trebuchet MS" w:hAnsi="Trebuchet MS"/>
          <w:lang w:val="pt-BR"/>
        </w:rPr>
      </w:pPr>
      <w:r w:rsidRPr="00182DA5">
        <w:rPr>
          <w:rFonts w:ascii="Trebuchet MS" w:hAnsi="Trebuchet MS"/>
          <w:lang w:val="pt-BR"/>
        </w:rPr>
        <w:t>- au participat două echipe (una de barbați și una de femei) și doi sportivi – juniori.</w:t>
      </w:r>
    </w:p>
    <w:p w14:paraId="5B2E9123" w14:textId="77777777" w:rsidR="00ED6F31" w:rsidRPr="00182DA5" w:rsidRDefault="00ED6F31" w:rsidP="00ED6F31">
      <w:pPr>
        <w:pStyle w:val="NoSpacing"/>
        <w:spacing w:line="276" w:lineRule="auto"/>
        <w:ind w:firstLine="360"/>
        <w:jc w:val="both"/>
        <w:rPr>
          <w:rFonts w:ascii="Trebuchet MS" w:hAnsi="Trebuchet MS"/>
          <w:lang w:val="pt-BR"/>
        </w:rPr>
      </w:pPr>
      <w:r w:rsidRPr="00182DA5">
        <w:rPr>
          <w:rFonts w:ascii="Trebuchet MS" w:hAnsi="Trebuchet MS"/>
          <w:lang w:val="pt-BR"/>
        </w:rPr>
        <w:t>Clasamente:</w:t>
      </w:r>
    </w:p>
    <w:p w14:paraId="2482D60A" w14:textId="77777777" w:rsidR="00ED6F31" w:rsidRPr="00182DA5" w:rsidRDefault="00ED6F31" w:rsidP="00ED6F31">
      <w:pPr>
        <w:pStyle w:val="NoSpacing"/>
        <w:spacing w:line="276" w:lineRule="auto"/>
        <w:ind w:left="1080"/>
        <w:jc w:val="both"/>
        <w:rPr>
          <w:rFonts w:ascii="Trebuchet MS" w:hAnsi="Trebuchet MS"/>
          <w:lang w:val="pt-BR"/>
        </w:rPr>
      </w:pPr>
      <w:r w:rsidRPr="00182DA5">
        <w:rPr>
          <w:rFonts w:ascii="Trebuchet MS" w:hAnsi="Trebuchet MS"/>
          <w:lang w:val="pt-BR"/>
        </w:rPr>
        <w:t>- clasament echipe – femei: locul 4 din 6 echipe; barbați: locul 15 din 23 echipe;</w:t>
      </w:r>
    </w:p>
    <w:p w14:paraId="4A5A0DCE" w14:textId="77777777" w:rsidR="00ED6F31" w:rsidRPr="00182DA5" w:rsidRDefault="00ED6F31" w:rsidP="00ED6F31">
      <w:pPr>
        <w:pStyle w:val="NoSpacing"/>
        <w:spacing w:line="276" w:lineRule="auto"/>
        <w:ind w:left="1080"/>
        <w:jc w:val="both"/>
        <w:rPr>
          <w:rFonts w:ascii="Trebuchet MS" w:hAnsi="Trebuchet MS"/>
          <w:lang w:val="pt-BR"/>
        </w:rPr>
      </w:pPr>
      <w:r w:rsidRPr="00182DA5">
        <w:rPr>
          <w:rFonts w:ascii="Trebuchet MS" w:hAnsi="Trebuchet MS"/>
          <w:lang w:val="pt-BR"/>
        </w:rPr>
        <w:t>- clasament individual junioare: locul 3 din 9 concurente;</w:t>
      </w:r>
    </w:p>
    <w:p w14:paraId="7BD07F4F" w14:textId="77777777" w:rsidR="00ED6F31" w:rsidRPr="00182DA5" w:rsidRDefault="00ED6F31" w:rsidP="00ED6F31">
      <w:pPr>
        <w:pStyle w:val="NoSpacing"/>
        <w:spacing w:line="276" w:lineRule="auto"/>
        <w:ind w:left="1080"/>
        <w:jc w:val="both"/>
        <w:rPr>
          <w:rFonts w:ascii="Trebuchet MS" w:hAnsi="Trebuchet MS"/>
          <w:lang w:val="pt-BR"/>
        </w:rPr>
      </w:pPr>
      <w:r w:rsidRPr="00182DA5">
        <w:rPr>
          <w:rFonts w:ascii="Trebuchet MS" w:hAnsi="Trebuchet MS"/>
          <w:lang w:val="pt-BR"/>
        </w:rPr>
        <w:t>- clasament individual juniori: locurile 5 și 6 din 12 concurenți;</w:t>
      </w:r>
    </w:p>
    <w:p w14:paraId="08B0F3FC" w14:textId="77777777" w:rsidR="00ED6F31" w:rsidRPr="00182DA5" w:rsidRDefault="00ED6F31" w:rsidP="00ED6F31">
      <w:pPr>
        <w:pStyle w:val="NoSpacing"/>
        <w:spacing w:line="276" w:lineRule="auto"/>
        <w:ind w:left="1080"/>
        <w:jc w:val="both"/>
        <w:rPr>
          <w:rFonts w:ascii="Trebuchet MS" w:hAnsi="Trebuchet MS"/>
          <w:lang w:val="pt-BR"/>
        </w:rPr>
      </w:pPr>
      <w:r w:rsidRPr="00182DA5">
        <w:rPr>
          <w:rFonts w:ascii="Trebuchet MS" w:hAnsi="Trebuchet MS"/>
          <w:lang w:val="pt-BR"/>
        </w:rPr>
        <w:t>- clasament individual senioare: locurile 6, 34, 35, 37 și 39 din 48 concurente;</w:t>
      </w:r>
    </w:p>
    <w:p w14:paraId="078CCECF" w14:textId="77777777" w:rsidR="00ED6F31" w:rsidRPr="00182DA5" w:rsidRDefault="00ED6F31" w:rsidP="00ED6F31">
      <w:pPr>
        <w:pStyle w:val="NoSpacing"/>
        <w:spacing w:line="276" w:lineRule="auto"/>
        <w:ind w:left="1080"/>
        <w:jc w:val="both"/>
        <w:rPr>
          <w:rFonts w:ascii="Trebuchet MS" w:hAnsi="Trebuchet MS"/>
          <w:lang w:val="pt-BR"/>
        </w:rPr>
      </w:pPr>
      <w:r w:rsidRPr="00182DA5">
        <w:rPr>
          <w:rFonts w:ascii="Trebuchet MS" w:hAnsi="Trebuchet MS"/>
          <w:lang w:val="pt-BR"/>
        </w:rPr>
        <w:t>- clasament individual seniori: locurile 42, 64, 69, 82, 87, 88 din 131 concurenți.</w:t>
      </w:r>
    </w:p>
    <w:p w14:paraId="3FE6A0E2" w14:textId="77777777" w:rsidR="00ED6F31" w:rsidRPr="00182DA5" w:rsidRDefault="00ED6F31" w:rsidP="00ED6F31">
      <w:pPr>
        <w:pStyle w:val="NoSpacing"/>
        <w:spacing w:line="276" w:lineRule="auto"/>
        <w:ind w:left="1080"/>
        <w:jc w:val="both"/>
        <w:rPr>
          <w:rFonts w:ascii="Trebuchet MS" w:hAnsi="Trebuchet MS"/>
          <w:lang w:val="pt-BR"/>
        </w:rPr>
      </w:pPr>
    </w:p>
    <w:p w14:paraId="0DB6D519" w14:textId="77777777" w:rsidR="00ED6F31" w:rsidRPr="00182DA5" w:rsidRDefault="00ED6F31" w:rsidP="00ED6F31">
      <w:pPr>
        <w:pStyle w:val="NoSpacing"/>
        <w:spacing w:line="276" w:lineRule="auto"/>
        <w:jc w:val="both"/>
        <w:rPr>
          <w:rFonts w:ascii="Trebuchet MS" w:hAnsi="Trebuchet MS"/>
          <w:lang w:val="pt-BR"/>
        </w:rPr>
      </w:pPr>
      <w:r w:rsidRPr="00182DA5">
        <w:rPr>
          <w:rFonts w:ascii="Trebuchet MS" w:hAnsi="Trebuchet MS"/>
          <w:lang w:val="pt-BR"/>
        </w:rPr>
        <w:t>Tentativă de record mondial pentru formații mari în cădere liberă la care a participat o sportivă:</w:t>
      </w:r>
    </w:p>
    <w:p w14:paraId="3A19CF23" w14:textId="77777777" w:rsidR="00ED6F31" w:rsidRPr="00A63852" w:rsidRDefault="00ED6F31" w:rsidP="00FA1D49">
      <w:pPr>
        <w:pStyle w:val="NoSpacing"/>
        <w:numPr>
          <w:ilvl w:val="0"/>
          <w:numId w:val="89"/>
        </w:numPr>
        <w:spacing w:line="276" w:lineRule="auto"/>
        <w:jc w:val="both"/>
        <w:rPr>
          <w:rFonts w:ascii="Trebuchet MS" w:eastAsia="Times New Roman" w:hAnsi="Trebuchet MS"/>
        </w:rPr>
      </w:pPr>
      <w:r w:rsidRPr="00A63852">
        <w:rPr>
          <w:rFonts w:ascii="Trebuchet MS" w:eastAsia="Times New Roman" w:hAnsi="Trebuchet MS" w:cs="Arial"/>
          <w:spacing w:val="-3"/>
        </w:rPr>
        <w:t xml:space="preserve">2 POINT 150-WAY TOTAL BREAK SEQUENTIAL WORLD RECORD, </w:t>
      </w:r>
      <w:r w:rsidRPr="00A63852">
        <w:rPr>
          <w:rFonts w:ascii="Trebuchet MS" w:eastAsia="Times New Roman" w:hAnsi="Trebuchet MS"/>
        </w:rPr>
        <w:t>PERRIS – CALIFORNIA - SUA</w:t>
      </w:r>
      <w:r w:rsidRPr="00A63852">
        <w:rPr>
          <w:rFonts w:ascii="Trebuchet MS" w:hAnsi="Trebuchet MS" w:cs="CIDFont+F2"/>
        </w:rPr>
        <w:t xml:space="preserve">, </w:t>
      </w:r>
      <w:r w:rsidRPr="00A63852">
        <w:rPr>
          <w:rFonts w:ascii="Trebuchet MS" w:eastAsia="Times New Roman" w:hAnsi="Trebuchet MS"/>
          <w:spacing w:val="-3"/>
        </w:rPr>
        <w:t xml:space="preserve">desfășurată în perioada </w:t>
      </w:r>
      <w:r w:rsidRPr="00A63852">
        <w:rPr>
          <w:rFonts w:ascii="Trebuchet MS" w:eastAsia="Times New Roman" w:hAnsi="Trebuchet MS"/>
        </w:rPr>
        <w:t>07 - 16.10.2022</w:t>
      </w:r>
    </w:p>
    <w:p w14:paraId="0B2C4E41" w14:textId="77777777" w:rsidR="00ED6F31" w:rsidRPr="00A63852" w:rsidRDefault="00ED6F31" w:rsidP="00ED6F31">
      <w:pPr>
        <w:pStyle w:val="NoSpacing"/>
        <w:spacing w:line="276" w:lineRule="auto"/>
        <w:ind w:left="1080"/>
        <w:jc w:val="both"/>
        <w:rPr>
          <w:rFonts w:ascii="Trebuchet MS" w:eastAsia="Times New Roman" w:hAnsi="Trebuchet MS"/>
          <w:spacing w:val="-3"/>
        </w:rPr>
      </w:pPr>
    </w:p>
    <w:p w14:paraId="3DC2D39A" w14:textId="77777777" w:rsidR="00ED6F31" w:rsidRPr="00A63852" w:rsidRDefault="00ED6F31" w:rsidP="00ED6F31">
      <w:pPr>
        <w:pStyle w:val="NoSpacing"/>
        <w:spacing w:line="276" w:lineRule="auto"/>
        <w:jc w:val="both"/>
        <w:rPr>
          <w:rFonts w:ascii="Trebuchet MS" w:hAnsi="Trebuchet MS" w:cs="Verdana"/>
        </w:rPr>
      </w:pPr>
      <w:r w:rsidRPr="00A63852">
        <w:rPr>
          <w:rFonts w:ascii="Trebuchet MS" w:eastAsia="Times New Roman" w:hAnsi="Trebuchet MS"/>
          <w:spacing w:val="-3"/>
        </w:rPr>
        <w:t xml:space="preserve">Tentativă de record european </w:t>
      </w:r>
      <w:r w:rsidRPr="00A63852">
        <w:rPr>
          <w:rFonts w:ascii="Trebuchet MS" w:hAnsi="Trebuchet MS"/>
        </w:rPr>
        <w:t xml:space="preserve">pentru formații mari pe cupolă la care a participat o echipă formată din 5 sportivi: </w:t>
      </w:r>
      <w:r w:rsidRPr="00A63852">
        <w:rPr>
          <w:rFonts w:ascii="Trebuchet MS" w:eastAsia="Times New Roman" w:hAnsi="Trebuchet MS" w:cs="Arial"/>
          <w:spacing w:val="-3"/>
        </w:rPr>
        <w:t xml:space="preserve">36+CF Euro Challenge 2022, Piotrkow Tribunalski – Polonia, </w:t>
      </w:r>
      <w:r w:rsidRPr="00A63852">
        <w:rPr>
          <w:rFonts w:ascii="Trebuchet MS" w:eastAsia="Times New Roman" w:hAnsi="Trebuchet MS"/>
          <w:spacing w:val="-3"/>
        </w:rPr>
        <w:t>desfășurată în perioada</w:t>
      </w:r>
      <w:r w:rsidRPr="00A63852">
        <w:rPr>
          <w:rFonts w:ascii="Trebuchet MS" w:eastAsia="Times New Roman" w:hAnsi="Trebuchet MS" w:cs="Arial"/>
          <w:spacing w:val="-3"/>
        </w:rPr>
        <w:t xml:space="preserve"> 17-24.09.2022.</w:t>
      </w:r>
    </w:p>
    <w:p w14:paraId="763C996D" w14:textId="77777777" w:rsidR="00ED6F31" w:rsidRDefault="00ED6F31" w:rsidP="00ED6F31">
      <w:pPr>
        <w:pStyle w:val="text"/>
        <w:ind w:left="0"/>
        <w:rPr>
          <w:b/>
          <w:i/>
        </w:rPr>
      </w:pPr>
    </w:p>
    <w:p w14:paraId="5948BE60" w14:textId="77777777" w:rsidR="0060732E" w:rsidRPr="00A63852" w:rsidRDefault="0060732E" w:rsidP="0060732E">
      <w:pPr>
        <w:spacing w:line="276" w:lineRule="auto"/>
        <w:jc w:val="both"/>
      </w:pPr>
      <w:r w:rsidRPr="00A63852">
        <w:rPr>
          <w:rFonts w:cs="Arial"/>
          <w:u w:val="single"/>
        </w:rPr>
        <w:t>Competiții locale</w:t>
      </w:r>
      <w:r w:rsidRPr="00A63852">
        <w:t>:</w:t>
      </w:r>
    </w:p>
    <w:p w14:paraId="3702697D" w14:textId="77777777" w:rsidR="00ED6F31" w:rsidRPr="00182DA5" w:rsidRDefault="00ED6F31" w:rsidP="00ED6F31">
      <w:pPr>
        <w:spacing w:line="276" w:lineRule="auto"/>
        <w:jc w:val="both"/>
        <w:rPr>
          <w:lang w:val="pt-BR"/>
        </w:rPr>
      </w:pPr>
      <w:r w:rsidRPr="00182DA5">
        <w:rPr>
          <w:lang w:val="pt-BR"/>
        </w:rPr>
        <w:t>-  Cupa Aradului – precizia aterizării – AT Arad. 12 participanți la clasa avion ultraușor;</w:t>
      </w:r>
    </w:p>
    <w:p w14:paraId="7295C171" w14:textId="77777777" w:rsidR="00ED6F31" w:rsidRPr="00182DA5" w:rsidRDefault="00ED6F31" w:rsidP="00ED6F31">
      <w:pPr>
        <w:spacing w:line="276" w:lineRule="auto"/>
        <w:jc w:val="both"/>
        <w:rPr>
          <w:lang w:val="pt-BR"/>
        </w:rPr>
      </w:pPr>
      <w:r w:rsidRPr="00182DA5">
        <w:rPr>
          <w:lang w:val="pt-BR"/>
        </w:rPr>
        <w:t>-  Cupa "Iosif Șilimon" - precizia aterizării – AT Brașov. 10 participanți la clasa avion ultraușor;</w:t>
      </w:r>
    </w:p>
    <w:p w14:paraId="762AEE81" w14:textId="77777777" w:rsidR="00ED6F31" w:rsidRPr="00182DA5" w:rsidRDefault="00ED6F31" w:rsidP="00ED6F31">
      <w:pPr>
        <w:spacing w:line="276" w:lineRule="auto"/>
        <w:jc w:val="both"/>
        <w:rPr>
          <w:lang w:val="pt-BR"/>
        </w:rPr>
      </w:pPr>
      <w:r w:rsidRPr="00182DA5">
        <w:rPr>
          <w:lang w:val="pt-BR"/>
        </w:rPr>
        <w:t>-  Cupa Caransebeș – precizia aterizării – AT Caransebeș. 6 participanți la clasa avion ultraușor;</w:t>
      </w:r>
    </w:p>
    <w:p w14:paraId="680CBEC6" w14:textId="77777777" w:rsidR="00ED6F31" w:rsidRPr="00182DA5" w:rsidRDefault="00ED6F31" w:rsidP="00ED6F31">
      <w:pPr>
        <w:spacing w:line="276" w:lineRule="auto"/>
        <w:jc w:val="both"/>
        <w:rPr>
          <w:lang w:val="pt-BR"/>
        </w:rPr>
      </w:pPr>
      <w:r w:rsidRPr="00182DA5">
        <w:rPr>
          <w:lang w:val="pt-BR"/>
        </w:rPr>
        <w:t>-  Cupa "Traian Dîrjan" – precizia aterizării – AT Cluj. 8 participanți la clasa avion ultraușor;</w:t>
      </w:r>
    </w:p>
    <w:p w14:paraId="4BFFB222" w14:textId="77777777" w:rsidR="00ED6F31" w:rsidRPr="00182DA5" w:rsidRDefault="00ED6F31" w:rsidP="00ED6F31">
      <w:pPr>
        <w:spacing w:line="276" w:lineRule="auto"/>
        <w:jc w:val="both"/>
        <w:rPr>
          <w:lang w:val="pt-BR"/>
        </w:rPr>
      </w:pPr>
      <w:r w:rsidRPr="00182DA5">
        <w:rPr>
          <w:lang w:val="pt-BR"/>
        </w:rPr>
        <w:t>-  Cupa "Hermann Oberth" – precizia aterizării – AT Sibiu. 8 participanți la clasa avion ultraușor.</w:t>
      </w:r>
    </w:p>
    <w:p w14:paraId="2B619406" w14:textId="77777777" w:rsidR="00ED6F31" w:rsidRPr="00182DA5" w:rsidRDefault="00ED6F31" w:rsidP="00ED6F31">
      <w:pPr>
        <w:spacing w:line="276" w:lineRule="auto"/>
        <w:jc w:val="both"/>
        <w:rPr>
          <w:lang w:val="pt-BR"/>
        </w:rPr>
      </w:pPr>
    </w:p>
    <w:p w14:paraId="59788391" w14:textId="77777777" w:rsidR="00ED6F31" w:rsidRPr="00182DA5" w:rsidRDefault="00ED6F31" w:rsidP="00ED6F31">
      <w:pPr>
        <w:spacing w:line="276" w:lineRule="auto"/>
        <w:jc w:val="both"/>
        <w:rPr>
          <w:lang w:val="pt-BR"/>
        </w:rPr>
      </w:pPr>
      <w:r w:rsidRPr="00182DA5">
        <w:rPr>
          <w:rFonts w:cs="Arial"/>
          <w:u w:val="single"/>
          <w:lang w:val="pt-BR"/>
        </w:rPr>
        <w:t>Competiții naționale</w:t>
      </w:r>
      <w:r w:rsidRPr="00182DA5">
        <w:rPr>
          <w:lang w:val="pt-BR"/>
        </w:rPr>
        <w:t>:</w:t>
      </w:r>
    </w:p>
    <w:p w14:paraId="7F5C4643" w14:textId="77777777" w:rsidR="00ED6F31" w:rsidRPr="0060732E" w:rsidRDefault="00ED6F31" w:rsidP="0060732E">
      <w:pPr>
        <w:jc w:val="both"/>
        <w:rPr>
          <w:lang w:val="pt-BR"/>
        </w:rPr>
      </w:pPr>
    </w:p>
    <w:p w14:paraId="12006A75" w14:textId="77777777" w:rsidR="00ED6F31" w:rsidRPr="0060732E" w:rsidRDefault="00ED6F31" w:rsidP="0060732E">
      <w:pPr>
        <w:pStyle w:val="BodyText"/>
        <w:rPr>
          <w:rFonts w:ascii="Trebuchet MS" w:hAnsi="Trebuchet MS"/>
          <w:sz w:val="22"/>
          <w:szCs w:val="22"/>
          <w:lang w:val="ro-RO"/>
        </w:rPr>
      </w:pPr>
      <w:r w:rsidRPr="0060732E">
        <w:rPr>
          <w:rFonts w:ascii="Trebuchet MS" w:hAnsi="Trebuchet MS"/>
          <w:sz w:val="22"/>
          <w:szCs w:val="22"/>
          <w:lang w:val="ro-RO"/>
        </w:rPr>
        <w:t>- Cupa "Mihai Dobre Ţone" la precizia aterizării cu aeronave ultrauşoare motorizate - AT Bucureşti, Aerodrom Clinceni: 36 participanţi la clasa avion ultraușor;</w:t>
      </w:r>
    </w:p>
    <w:p w14:paraId="3500D68F" w14:textId="77777777" w:rsidR="00ED6F31" w:rsidRPr="0060732E" w:rsidRDefault="00ED6F31" w:rsidP="0060732E">
      <w:pPr>
        <w:jc w:val="both"/>
      </w:pPr>
      <w:r w:rsidRPr="0060732E">
        <w:t>- Cupa “George Valentin Bibescu”, competiţie de regularitate în care fiecare participant poate efectua probele de concurs în zona în care desfăşoară activitatea în mod curent, acestea fiind validate şi arbitrate online: 26 de sportivi / 13 echipaje participante.</w:t>
      </w:r>
    </w:p>
    <w:p w14:paraId="7C33ED6F" w14:textId="77777777" w:rsidR="00ED6F31" w:rsidRPr="0060732E" w:rsidRDefault="00ED6F31" w:rsidP="0060732E">
      <w:pPr>
        <w:pStyle w:val="BodyText"/>
        <w:rPr>
          <w:rFonts w:ascii="Trebuchet MS" w:hAnsi="Trebuchet MS"/>
          <w:sz w:val="22"/>
          <w:szCs w:val="22"/>
          <w:lang w:val="ro-RO"/>
        </w:rPr>
      </w:pPr>
      <w:r w:rsidRPr="0060732E">
        <w:rPr>
          <w:rFonts w:ascii="Trebuchet MS" w:hAnsi="Trebuchet MS"/>
          <w:sz w:val="22"/>
          <w:szCs w:val="22"/>
          <w:lang w:val="ro-RO"/>
        </w:rPr>
        <w:t>- Campionatul Naţional de zbor cu aeronave ultrauşoare motorizate - AT Braşov, Aerodrom Ghimbav: 48 de sportivi / 24 echipaje participante, cea mai numeroasă participare din istorie.</w:t>
      </w:r>
    </w:p>
    <w:p w14:paraId="6F28B215" w14:textId="77777777" w:rsidR="00ED6F31" w:rsidRPr="0060732E" w:rsidRDefault="00ED6F31" w:rsidP="0060732E">
      <w:pPr>
        <w:pStyle w:val="text"/>
        <w:ind w:left="0"/>
        <w:rPr>
          <w:b/>
          <w:sz w:val="22"/>
          <w:szCs w:val="22"/>
        </w:rPr>
      </w:pPr>
    </w:p>
    <w:p w14:paraId="0744CC17" w14:textId="77777777" w:rsidR="00ED6F31" w:rsidRPr="0060732E" w:rsidRDefault="00ED6F31" w:rsidP="0060732E">
      <w:pPr>
        <w:jc w:val="both"/>
        <w:rPr>
          <w:rFonts w:eastAsiaTheme="minorHAnsi"/>
          <w:lang w:val="pt-BR"/>
        </w:rPr>
      </w:pPr>
      <w:r w:rsidRPr="0060732E">
        <w:rPr>
          <w:lang w:val="pt-BR"/>
        </w:rPr>
        <w:t>În anul 2022, Serviciul Aeronave Ultrauşoare din cadrul Aeroclubului României a eliberat 397 licențe de pilot aeronave ultraușoare (obțineri, revalidări, reînnoiri), eliberarea și prelungirea a 172 certificate pentru aeronave ultraușoare.</w:t>
      </w:r>
    </w:p>
    <w:p w14:paraId="75563697" w14:textId="77777777" w:rsidR="00ED6F31" w:rsidRPr="0060732E" w:rsidRDefault="00ED6F31" w:rsidP="0060732E">
      <w:pPr>
        <w:pStyle w:val="text"/>
        <w:ind w:left="0"/>
        <w:rPr>
          <w:sz w:val="22"/>
          <w:szCs w:val="22"/>
        </w:rPr>
      </w:pPr>
    </w:p>
    <w:p w14:paraId="07792D74" w14:textId="77777777" w:rsidR="00ED6F31" w:rsidRPr="0060732E" w:rsidRDefault="00ED6F31" w:rsidP="0060732E">
      <w:pPr>
        <w:pStyle w:val="text"/>
        <w:ind w:left="0"/>
        <w:rPr>
          <w:sz w:val="22"/>
          <w:szCs w:val="22"/>
        </w:rPr>
      </w:pPr>
      <w:r w:rsidRPr="0060732E">
        <w:rPr>
          <w:sz w:val="22"/>
          <w:szCs w:val="22"/>
        </w:rPr>
        <w:t>Serviciul Certificare Personal și Tehnică Aeronautică a eliberat peste 420 licențe parașutiști (obțineri, revalidări, reînnoiri), 160 certificate navigabilitate parașute (emiteri, prelungiri), 55  autorizații personal tehnic – remorcher automosor, mecanici MIALZ, mecanici turn (obțineri, revalidări), 15 certificări aparate lansare la zbor –automosoare, turnuri (prelungiri), 6 recunoașteri licențe tehnician parașute, 8 revalidări licențe tehnician parașute, 110 recunoașteri licențe parașutist străine, 89 validări documente admisibilitate salt parașute străine.</w:t>
      </w:r>
    </w:p>
    <w:p w14:paraId="5AB7CB1D" w14:textId="77777777" w:rsidR="00984394" w:rsidRPr="00C81350" w:rsidRDefault="00984394" w:rsidP="00FA09DD">
      <w:pPr>
        <w:rPr>
          <w:lang w:val="en-GB"/>
        </w:rPr>
      </w:pPr>
    </w:p>
    <w:p w14:paraId="5FDF4B6E" w14:textId="77777777" w:rsidR="009D0DAA" w:rsidRPr="00C81350" w:rsidRDefault="00FB5514" w:rsidP="00FA09DD">
      <w:pPr>
        <w:pStyle w:val="Heading2"/>
        <w:ind w:firstLine="360"/>
        <w:rPr>
          <w:rFonts w:ascii="Trebuchet MS" w:hAnsi="Trebuchet MS"/>
          <w:b/>
          <w:sz w:val="22"/>
          <w:szCs w:val="22"/>
        </w:rPr>
      </w:pPr>
      <w:bookmarkStart w:id="59" w:name="_Toc44933641"/>
      <w:r w:rsidRPr="00C81350">
        <w:rPr>
          <w:rFonts w:ascii="Trebuchet MS" w:hAnsi="Trebuchet MS"/>
          <w:b/>
          <w:sz w:val="22"/>
          <w:szCs w:val="22"/>
        </w:rPr>
        <w:lastRenderedPageBreak/>
        <w:t>3.5</w:t>
      </w:r>
      <w:r w:rsidR="006F2AA2" w:rsidRPr="00C81350">
        <w:rPr>
          <w:rFonts w:ascii="Trebuchet MS" w:hAnsi="Trebuchet MS"/>
          <w:b/>
          <w:sz w:val="22"/>
          <w:szCs w:val="22"/>
        </w:rPr>
        <w:t xml:space="preserve"> </w:t>
      </w:r>
      <w:r w:rsidR="009D0DAA" w:rsidRPr="00C81350">
        <w:rPr>
          <w:rFonts w:ascii="Trebuchet MS" w:hAnsi="Trebuchet MS"/>
          <w:b/>
          <w:sz w:val="22"/>
          <w:szCs w:val="22"/>
        </w:rPr>
        <w:t>ACTIVITATEA ÎN DOMENIUL PROIECTELOR STRATEGICE</w:t>
      </w:r>
      <w:bookmarkEnd w:id="59"/>
      <w:r w:rsidR="009D0DAA" w:rsidRPr="00C81350">
        <w:rPr>
          <w:rFonts w:ascii="Trebuchet MS" w:hAnsi="Trebuchet MS"/>
          <w:b/>
          <w:sz w:val="22"/>
          <w:szCs w:val="22"/>
        </w:rPr>
        <w:t xml:space="preserve"> </w:t>
      </w:r>
    </w:p>
    <w:p w14:paraId="145DAC8E" w14:textId="77777777" w:rsidR="009D0DAA" w:rsidRPr="00C81350" w:rsidRDefault="009D0DAA" w:rsidP="00FA09DD">
      <w:pPr>
        <w:pStyle w:val="ListParagraph"/>
        <w:ind w:left="0"/>
        <w:jc w:val="both"/>
        <w:rPr>
          <w:color w:val="FF0000"/>
        </w:rPr>
      </w:pPr>
    </w:p>
    <w:p w14:paraId="57E7A88C" w14:textId="0DCD09FA" w:rsidR="001B2166" w:rsidRDefault="001B2166" w:rsidP="00FA09DD">
      <w:pPr>
        <w:pStyle w:val="Heading3"/>
        <w:spacing w:line="240" w:lineRule="auto"/>
        <w:ind w:firstLine="720"/>
        <w:contextualSpacing/>
        <w:rPr>
          <w:rFonts w:ascii="Trebuchet MS" w:hAnsi="Trebuchet MS"/>
          <w:b/>
          <w:sz w:val="22"/>
          <w:szCs w:val="22"/>
          <w:u w:val="single"/>
        </w:rPr>
      </w:pPr>
      <w:bookmarkStart w:id="60" w:name="_Toc44933643"/>
      <w:r w:rsidRPr="001B2166">
        <w:rPr>
          <w:rFonts w:ascii="Trebuchet MS" w:hAnsi="Trebuchet MS"/>
          <w:b/>
          <w:sz w:val="22"/>
          <w:szCs w:val="22"/>
          <w:u w:val="single"/>
        </w:rPr>
        <w:t>3.5.1.Implementarea  MASTER PLANULUI GENERAL de TRANSPORT (MPGT)</w:t>
      </w:r>
    </w:p>
    <w:p w14:paraId="0E046ACE" w14:textId="77777777" w:rsidR="001B2166" w:rsidRDefault="001B2166" w:rsidP="001B2166">
      <w:pPr>
        <w:rPr>
          <w:lang w:val="en-GB"/>
        </w:rPr>
      </w:pPr>
    </w:p>
    <w:p w14:paraId="695FEEFD" w14:textId="77777777" w:rsidR="001B2166" w:rsidRPr="001B2166" w:rsidRDefault="001B2166" w:rsidP="001B2166">
      <w:pPr>
        <w:jc w:val="both"/>
        <w:rPr>
          <w:rFonts w:eastAsia="Trebuchet MS" w:cs="Open Sans"/>
        </w:rPr>
      </w:pPr>
      <w:r w:rsidRPr="001B2166">
        <w:rPr>
          <w:rFonts w:eastAsia="Trebuchet MS" w:cs="Open Sans"/>
        </w:rPr>
        <w:t xml:space="preserve">În cadrul </w:t>
      </w:r>
      <w:r w:rsidRPr="001B2166">
        <w:rPr>
          <w:rFonts w:eastAsia="Trebuchet MS" w:cs="Open Sans"/>
          <w:b/>
          <w:bCs/>
          <w:u w:val="single"/>
        </w:rPr>
        <w:t>Biroului Master Plan</w:t>
      </w:r>
      <w:r w:rsidRPr="001B2166">
        <w:rPr>
          <w:rFonts w:eastAsia="Trebuchet MS" w:cs="Open Sans"/>
        </w:rPr>
        <w:t>, în anul 2022, principalele activități derulate au fost:</w:t>
      </w:r>
    </w:p>
    <w:p w14:paraId="2060618A" w14:textId="77777777" w:rsidR="001B2166" w:rsidRPr="00872055" w:rsidRDefault="001B2166" w:rsidP="001B2166">
      <w:pPr>
        <w:jc w:val="both"/>
        <w:rPr>
          <w:rFonts w:eastAsia="Trebuchet MS" w:cs="Open Sans"/>
          <w:color w:val="000000"/>
        </w:rPr>
      </w:pPr>
    </w:p>
    <w:p w14:paraId="2C8AB59D" w14:textId="77777777" w:rsidR="001B2166" w:rsidRPr="00872055" w:rsidRDefault="001B2166" w:rsidP="001B2166">
      <w:pPr>
        <w:numPr>
          <w:ilvl w:val="0"/>
          <w:numId w:val="263"/>
        </w:numPr>
        <w:spacing w:before="160" w:after="160" w:line="276" w:lineRule="auto"/>
        <w:contextualSpacing/>
        <w:jc w:val="both"/>
        <w:rPr>
          <w:rFonts w:eastAsia="MS Mincho"/>
        </w:rPr>
      </w:pPr>
      <w:r w:rsidRPr="00872055">
        <w:rPr>
          <w:rFonts w:eastAsia="MS Mincho"/>
        </w:rPr>
        <w:t>Încheierea de acorduri de acces și interogare, respectiv de confidențialitate a Modelului Național de Transport pentru companiile din subordinea Ministerului Transporturilor și Infrastructurii, care implementează proiecte de infrastructură de transport finanțate din fonduri europene nerambursabile;</w:t>
      </w:r>
    </w:p>
    <w:p w14:paraId="606610A4" w14:textId="77777777" w:rsidR="001B2166" w:rsidRPr="00872055" w:rsidRDefault="001B2166" w:rsidP="001B2166">
      <w:pPr>
        <w:numPr>
          <w:ilvl w:val="0"/>
          <w:numId w:val="263"/>
        </w:numPr>
        <w:spacing w:before="160" w:after="160" w:line="276" w:lineRule="auto"/>
        <w:contextualSpacing/>
        <w:jc w:val="both"/>
        <w:rPr>
          <w:rFonts w:eastAsia="MS Mincho"/>
        </w:rPr>
      </w:pPr>
      <w:r w:rsidRPr="00872055">
        <w:rPr>
          <w:rFonts w:eastAsia="MS Mincho"/>
        </w:rPr>
        <w:t>Acordare de asistență tehnică de specialitate pentru companiile din subordinea Ministerului Transporturilor și Infrastructurii, care implementează proiecte de infrastructură de transport finanțate din fonduri europene nerambursabile în vederea utilizării Modelului Național de Transport;</w:t>
      </w:r>
    </w:p>
    <w:p w14:paraId="46993DCB" w14:textId="77777777" w:rsidR="001B2166" w:rsidRPr="00872055" w:rsidRDefault="001B2166" w:rsidP="001B2166">
      <w:pPr>
        <w:numPr>
          <w:ilvl w:val="0"/>
          <w:numId w:val="263"/>
        </w:numPr>
        <w:spacing w:before="160" w:after="160" w:line="276" w:lineRule="auto"/>
        <w:contextualSpacing/>
        <w:jc w:val="both"/>
        <w:rPr>
          <w:rFonts w:eastAsia="MS Mincho"/>
        </w:rPr>
      </w:pPr>
      <w:r w:rsidRPr="00872055">
        <w:rPr>
          <w:rFonts w:eastAsia="MS Mincho"/>
        </w:rPr>
        <w:t>Activități de rulare a Modelului Național de Transport și interpretare a rezultatelor pentru proiecte din cadrul Master Planului General de Transport al României și Programului Investițional pentru dezvoltarea infrastructurii de transport pentru perioada 2021-2030;</w:t>
      </w:r>
    </w:p>
    <w:p w14:paraId="7FE462E5" w14:textId="77777777" w:rsidR="001B2166" w:rsidRPr="00872055" w:rsidRDefault="001B2166" w:rsidP="001B2166">
      <w:pPr>
        <w:numPr>
          <w:ilvl w:val="0"/>
          <w:numId w:val="263"/>
        </w:numPr>
        <w:spacing w:before="160" w:after="160" w:line="276" w:lineRule="auto"/>
        <w:contextualSpacing/>
        <w:jc w:val="both"/>
        <w:rPr>
          <w:rFonts w:eastAsia="MS Mincho"/>
        </w:rPr>
      </w:pPr>
      <w:r w:rsidRPr="00872055">
        <w:rPr>
          <w:rFonts w:eastAsia="MS Mincho"/>
        </w:rPr>
        <w:t>Întreținerea bazelor de date aferente Modelului Național de Transport și a platformei informatice (EMME - Multimodal Transport Planning Software);</w:t>
      </w:r>
    </w:p>
    <w:p w14:paraId="77B2D656" w14:textId="77777777" w:rsidR="001B2166" w:rsidRPr="00872055" w:rsidRDefault="001B2166" w:rsidP="001B2166">
      <w:pPr>
        <w:numPr>
          <w:ilvl w:val="0"/>
          <w:numId w:val="263"/>
        </w:numPr>
        <w:spacing w:before="160" w:after="160" w:line="276" w:lineRule="auto"/>
        <w:contextualSpacing/>
        <w:jc w:val="both"/>
        <w:rPr>
          <w:rFonts w:eastAsia="MS Mincho"/>
        </w:rPr>
      </w:pPr>
      <w:r w:rsidRPr="00872055">
        <w:rPr>
          <w:rFonts w:eastAsia="MS Mincho"/>
        </w:rPr>
        <w:t>Întreținerea și actualizarea site-ului Master Planului General de Transport al României/Programului Investițional pentru dezvoltarea infrastructurii de transport pentru perioada 2021-2030 (</w:t>
      </w:r>
      <w:hyperlink r:id="rId24" w:history="1">
        <w:r w:rsidRPr="00872055">
          <w:rPr>
            <w:rFonts w:eastAsia="MS Mincho"/>
            <w:color w:val="0000FF"/>
            <w:u w:val="single"/>
          </w:rPr>
          <w:t>www.support-mpgt.ro</w:t>
        </w:r>
      </w:hyperlink>
      <w:r w:rsidRPr="00872055">
        <w:rPr>
          <w:rFonts w:eastAsia="MS Mincho"/>
        </w:rPr>
        <w:t>);</w:t>
      </w:r>
    </w:p>
    <w:p w14:paraId="22D597DB" w14:textId="77777777" w:rsidR="001B2166" w:rsidRPr="00872055" w:rsidRDefault="001B2166" w:rsidP="001B2166">
      <w:pPr>
        <w:numPr>
          <w:ilvl w:val="0"/>
          <w:numId w:val="263"/>
        </w:numPr>
        <w:spacing w:before="160" w:after="160" w:line="276" w:lineRule="auto"/>
        <w:contextualSpacing/>
        <w:jc w:val="both"/>
        <w:rPr>
          <w:rFonts w:eastAsia="MS Mincho"/>
        </w:rPr>
      </w:pPr>
      <w:r w:rsidRPr="00872055">
        <w:rPr>
          <w:rFonts w:eastAsia="MS Mincho"/>
        </w:rPr>
        <w:t>Campanii de teren, analize spațiale tehnice, monitorizare în teren cu GPS și dronă pentru evaluări preliminare cu privire la elementele naturale și antropice pentru proiectele de infrastructură de transport cuprinse în strategia de implementare a MPGT/PI sau a altor proiecte ce pot fi testate cu Modelul Național de Transport;</w:t>
      </w:r>
    </w:p>
    <w:p w14:paraId="772F74B6" w14:textId="77777777" w:rsidR="001B2166" w:rsidRPr="00872055" w:rsidRDefault="001B2166" w:rsidP="001B2166">
      <w:pPr>
        <w:numPr>
          <w:ilvl w:val="0"/>
          <w:numId w:val="263"/>
        </w:numPr>
        <w:spacing w:before="160" w:after="160" w:line="276" w:lineRule="auto"/>
        <w:contextualSpacing/>
        <w:jc w:val="both"/>
        <w:rPr>
          <w:rFonts w:eastAsia="MS Mincho"/>
        </w:rPr>
      </w:pPr>
      <w:r w:rsidRPr="00872055">
        <w:rPr>
          <w:rFonts w:eastAsia="MS Mincho"/>
        </w:rPr>
        <w:t>Întocmire analize de favorabilitate pentru proiectele de infrastructură de transport cuprinse în strategia de implementare a MPGT/PI, precum și pentru proiectele noi identificate în contextul creșterii accesibilității localităților la rețeaua europeană TEN-T (Drum de legătură Autostrada A7 – Buzău; Varianta de Ocolire Negrești-Oaș; Varianta de Ocolire Alexandria; Varianta de Ocolire Călărași; Varianta de Ocolire Sf. Gheorghe; Varianta de Ocolire Hârlău; Varianta de Ocolire Flămânzi; Varianta de Ocolire Oltenița; Varianta de Ocolire Motru; Varianta de Ocolire Bălești; Varianta de Ocolire Bumbești-Jiu; Varianta de Ocolire Ardud; Varianta de Ocolire Liești-Ivești; Varianta de Ocolire Tudor Vladimirescu; Varianta de Ocolire Piatra Neamț; Varianta de Ocolire Sângeorz-Băi; Varianta de Ocolire Viziru; Varianta de Ocolire Slobozia; Varianta de Ocolire Văleni; Varianta de Ocolire Vidra; Varianta de Ocolire Odobești; Varianta de Ocolire Feldioara; Varianta de Ocolire Brad; Varianta de Ocolire Petroșani; Varianta de Ocolire Câmpulung; TransRegio Hunedoara – Sântuhalm – A1; Drum de accesibilitate Delta Dunării; Drum de conectivitate DX Măcin – Tulcea – Constanța cu PTF Isaccea). Analizele de favorabilitate sunt dublate și de activități de suport tehnic acordat autorităților locale în vederea implementării variantelor de ocolire pentru localitățile dens populate aferente proiectelor de tip TransRegio din cadrul Master Planului General de Transport/ Programului Investițional pentru dezvoltarea infrastructurii de transport pentru perioada 2021-2030;</w:t>
      </w:r>
    </w:p>
    <w:p w14:paraId="729D673F" w14:textId="77777777" w:rsidR="001B2166" w:rsidRPr="00872055" w:rsidRDefault="001B2166" w:rsidP="001B2166">
      <w:pPr>
        <w:numPr>
          <w:ilvl w:val="0"/>
          <w:numId w:val="263"/>
        </w:numPr>
        <w:spacing w:before="160" w:after="160" w:line="276" w:lineRule="auto"/>
        <w:contextualSpacing/>
        <w:jc w:val="both"/>
        <w:rPr>
          <w:rFonts w:eastAsia="MS Mincho"/>
        </w:rPr>
      </w:pPr>
      <w:r w:rsidRPr="00872055">
        <w:rPr>
          <w:rFonts w:eastAsia="MS Mincho"/>
        </w:rPr>
        <w:t>Realizare materiale grafice, cartografice și informative privind infrastructura națională de transport precum și conectivitatea în context european și internațional (analize, hărți, grafice, note informative, puncte de vedere, parteneriate, protocoale, etc);</w:t>
      </w:r>
    </w:p>
    <w:p w14:paraId="1B8EC2EA" w14:textId="77777777" w:rsidR="001B2166" w:rsidRPr="00872055" w:rsidRDefault="001B2166" w:rsidP="001B2166">
      <w:pPr>
        <w:numPr>
          <w:ilvl w:val="0"/>
          <w:numId w:val="263"/>
        </w:numPr>
        <w:spacing w:before="160" w:after="160" w:line="276" w:lineRule="auto"/>
        <w:contextualSpacing/>
        <w:jc w:val="both"/>
        <w:rPr>
          <w:rFonts w:eastAsia="MS Mincho"/>
        </w:rPr>
      </w:pPr>
      <w:r w:rsidRPr="00872055">
        <w:rPr>
          <w:rFonts w:eastAsia="MS Mincho"/>
        </w:rPr>
        <w:t>Întocmire liste de verificare a corespondenței cu Master Planul General de Transport/Programul Investițional pentru dezvoltarea infrastructurii de transport pentru perioada 2021-2030 și note tehnice/puncte de vedere aferente proiectelor propuse spre finanțare în baza Ordonanțelor de urgență nr. 88/2020 și 101/2020;</w:t>
      </w:r>
    </w:p>
    <w:p w14:paraId="4ED85B8E" w14:textId="77777777" w:rsidR="001B2166" w:rsidRPr="00872055" w:rsidRDefault="001B2166" w:rsidP="001B2166">
      <w:pPr>
        <w:numPr>
          <w:ilvl w:val="0"/>
          <w:numId w:val="263"/>
        </w:numPr>
        <w:spacing w:before="160" w:after="160" w:line="276" w:lineRule="auto"/>
        <w:contextualSpacing/>
        <w:jc w:val="both"/>
        <w:rPr>
          <w:rFonts w:eastAsia="MS Mincho"/>
        </w:rPr>
      </w:pPr>
      <w:r w:rsidRPr="00872055">
        <w:rPr>
          <w:rFonts w:eastAsia="MS Mincho"/>
        </w:rPr>
        <w:t>Suport tehnic acordat Agențiilor de Dezvoltare Regională (ADR) în vederea complementarității dintre infrastructura de transport națională și europeană cu infrastructura de transport județeană;</w:t>
      </w:r>
    </w:p>
    <w:p w14:paraId="5D3D3A8A" w14:textId="77777777" w:rsidR="001B2166" w:rsidRPr="00872055" w:rsidRDefault="001B2166" w:rsidP="001B2166">
      <w:pPr>
        <w:numPr>
          <w:ilvl w:val="0"/>
          <w:numId w:val="263"/>
        </w:numPr>
        <w:spacing w:before="160" w:after="160" w:line="276" w:lineRule="auto"/>
        <w:contextualSpacing/>
        <w:jc w:val="both"/>
        <w:rPr>
          <w:rFonts w:eastAsia="MS Mincho"/>
        </w:rPr>
      </w:pPr>
      <w:r w:rsidRPr="00872055">
        <w:rPr>
          <w:rFonts w:eastAsia="MS Mincho"/>
        </w:rPr>
        <w:t>Întreținerea Sistemului Informațional Geografic Online pentru transpunerea proiectelor de infrastructură de transport într-un format WebGIS care să poată fi accesat gratuit de către publicul larg;</w:t>
      </w:r>
    </w:p>
    <w:p w14:paraId="5A82100A" w14:textId="10FBA5D0" w:rsidR="001B2166" w:rsidRPr="001B2166" w:rsidRDefault="001B2166" w:rsidP="001B2166">
      <w:pPr>
        <w:rPr>
          <w:lang w:val="en-GB"/>
        </w:rPr>
      </w:pPr>
      <w:r w:rsidRPr="00872055">
        <w:rPr>
          <w:rFonts w:eastAsia="MS Mincho"/>
        </w:rPr>
        <w:t>Participare în format videoconferință și format fizic la Consiliul Tehnico-Economic al Ministerului Transporturilor și Infrastructurii;</w:t>
      </w:r>
    </w:p>
    <w:p w14:paraId="4F78DE82" w14:textId="18F7FBEC" w:rsidR="009D0DAA" w:rsidRPr="00C81350" w:rsidRDefault="006F2AA2" w:rsidP="00FA09DD">
      <w:pPr>
        <w:pStyle w:val="Heading3"/>
        <w:spacing w:line="240" w:lineRule="auto"/>
        <w:ind w:firstLine="720"/>
        <w:contextualSpacing/>
        <w:rPr>
          <w:rFonts w:ascii="Trebuchet MS" w:hAnsi="Trebuchet MS"/>
          <w:b/>
          <w:sz w:val="22"/>
          <w:szCs w:val="22"/>
          <w:u w:val="single"/>
        </w:rPr>
      </w:pPr>
      <w:r w:rsidRPr="00C81350">
        <w:rPr>
          <w:rFonts w:ascii="Trebuchet MS" w:hAnsi="Trebuchet MS"/>
          <w:b/>
          <w:sz w:val="22"/>
          <w:szCs w:val="22"/>
          <w:u w:val="single"/>
        </w:rPr>
        <w:lastRenderedPageBreak/>
        <w:t>3.5</w:t>
      </w:r>
      <w:r w:rsidR="00BD18BA" w:rsidRPr="00C81350">
        <w:rPr>
          <w:rFonts w:ascii="Trebuchet MS" w:hAnsi="Trebuchet MS"/>
          <w:b/>
          <w:sz w:val="22"/>
          <w:szCs w:val="22"/>
          <w:u w:val="single"/>
        </w:rPr>
        <w:t>.</w:t>
      </w:r>
      <w:r w:rsidR="001B2166">
        <w:rPr>
          <w:rFonts w:ascii="Trebuchet MS" w:hAnsi="Trebuchet MS"/>
          <w:b/>
          <w:sz w:val="22"/>
          <w:szCs w:val="22"/>
          <w:u w:val="single"/>
        </w:rPr>
        <w:t>2</w:t>
      </w:r>
      <w:r w:rsidR="00BD18BA" w:rsidRPr="00C81350">
        <w:rPr>
          <w:rFonts w:ascii="Trebuchet MS" w:hAnsi="Trebuchet MS"/>
          <w:b/>
          <w:sz w:val="22"/>
          <w:szCs w:val="22"/>
          <w:u w:val="single"/>
        </w:rPr>
        <w:t>.</w:t>
      </w:r>
      <w:r w:rsidR="00271D64" w:rsidRPr="00C81350">
        <w:rPr>
          <w:rFonts w:ascii="Trebuchet MS" w:hAnsi="Trebuchet MS"/>
          <w:b/>
          <w:sz w:val="22"/>
          <w:szCs w:val="22"/>
          <w:u w:val="single"/>
        </w:rPr>
        <w:t>Coordonarea, monitorizarea şi evaluarea priorităţilor</w:t>
      </w:r>
      <w:bookmarkEnd w:id="60"/>
      <w:r w:rsidR="00271D64" w:rsidRPr="00C81350">
        <w:rPr>
          <w:rFonts w:ascii="Trebuchet MS" w:hAnsi="Trebuchet MS"/>
          <w:b/>
          <w:sz w:val="22"/>
          <w:szCs w:val="22"/>
          <w:u w:val="single"/>
        </w:rPr>
        <w:t xml:space="preserve"> </w:t>
      </w:r>
      <w:bookmarkStart w:id="61" w:name="_Toc44933644"/>
      <w:r w:rsidR="00271D64" w:rsidRPr="00C81350">
        <w:rPr>
          <w:rFonts w:ascii="Trebuchet MS" w:hAnsi="Trebuchet MS"/>
          <w:b/>
          <w:sz w:val="22"/>
          <w:szCs w:val="22"/>
          <w:u w:val="single"/>
        </w:rPr>
        <w:t>strategice și programelor</w:t>
      </w:r>
      <w:bookmarkEnd w:id="61"/>
    </w:p>
    <w:p w14:paraId="6AFCF9CA" w14:textId="77777777" w:rsidR="00BD18BA" w:rsidRPr="00C81350" w:rsidRDefault="00BD18BA" w:rsidP="00FA09DD">
      <w:pPr>
        <w:pStyle w:val="ListParagraph"/>
        <w:ind w:left="0"/>
        <w:jc w:val="both"/>
      </w:pPr>
    </w:p>
    <w:p w14:paraId="0607AF0D" w14:textId="77777777" w:rsidR="005A3B6B" w:rsidRPr="00C81350" w:rsidRDefault="005A3B6B" w:rsidP="001E42A6">
      <w:pPr>
        <w:spacing w:line="276" w:lineRule="auto"/>
        <w:ind w:left="284"/>
        <w:contextualSpacing/>
        <w:jc w:val="both"/>
      </w:pPr>
      <w:r w:rsidRPr="00C81350">
        <w:t>În anul 2022 activitatea de monitorizare şi evaluare a prioritătilor strategice aferente domeniilor de competenţă ale ministerului s-au concretizat prin elaborarea următoarelor documente/rapoarte:</w:t>
      </w:r>
    </w:p>
    <w:p w14:paraId="6FD33227" w14:textId="77777777" w:rsidR="005A3B6B" w:rsidRPr="00C81350" w:rsidRDefault="005A3B6B" w:rsidP="00FA1D49">
      <w:pPr>
        <w:numPr>
          <w:ilvl w:val="0"/>
          <w:numId w:val="138"/>
        </w:numPr>
        <w:spacing w:line="276" w:lineRule="auto"/>
        <w:ind w:left="284" w:hanging="284"/>
        <w:contextualSpacing/>
        <w:jc w:val="both"/>
      </w:pPr>
      <w:r w:rsidRPr="00C81350">
        <w:t>Rapoarte de progres privind stadiul măsurilor și acțiunilor din domeniul transporturilor cuprinse în Planul de acțiuni pentru implementarea PNR 2022 inclusiv RST 2022 - activitate semestrială;</w:t>
      </w:r>
    </w:p>
    <w:p w14:paraId="1437F75C" w14:textId="77777777" w:rsidR="005A3B6B" w:rsidRPr="00C81350" w:rsidRDefault="005A3B6B" w:rsidP="00FA1D49">
      <w:pPr>
        <w:numPr>
          <w:ilvl w:val="0"/>
          <w:numId w:val="138"/>
        </w:numPr>
        <w:spacing w:line="276" w:lineRule="auto"/>
        <w:ind w:left="284" w:hanging="284"/>
        <w:contextualSpacing/>
        <w:jc w:val="both"/>
      </w:pPr>
      <w:r w:rsidRPr="00C81350">
        <w:t>Puncte de vedere/propuneri pentru Raportul de țară 2022 elaborat de CE;</w:t>
      </w:r>
    </w:p>
    <w:p w14:paraId="42193B32" w14:textId="77777777" w:rsidR="005A3B6B" w:rsidRPr="00C81350" w:rsidRDefault="005A3B6B" w:rsidP="00FA1D49">
      <w:pPr>
        <w:numPr>
          <w:ilvl w:val="0"/>
          <w:numId w:val="138"/>
        </w:numPr>
        <w:spacing w:line="276" w:lineRule="auto"/>
        <w:ind w:left="284" w:hanging="284"/>
        <w:contextualSpacing/>
        <w:jc w:val="both"/>
      </w:pPr>
      <w:r w:rsidRPr="00C81350">
        <w:t>Contribuție Planul de acţiuni pentru implementarea Programului Naţional de Reformă 2022 (PNR 2022) şi a recomandărilor specifice de țară 2022 (RST 2022);</w:t>
      </w:r>
    </w:p>
    <w:p w14:paraId="5D00BE89" w14:textId="77777777" w:rsidR="005A3B6B" w:rsidRPr="00C81350" w:rsidRDefault="005A3B6B" w:rsidP="00FA1D49">
      <w:pPr>
        <w:numPr>
          <w:ilvl w:val="0"/>
          <w:numId w:val="138"/>
        </w:numPr>
        <w:spacing w:line="276" w:lineRule="auto"/>
        <w:ind w:left="284" w:hanging="284"/>
        <w:contextualSpacing/>
        <w:jc w:val="both"/>
      </w:pPr>
      <w:r w:rsidRPr="00C81350">
        <w:t>Contribuție privind stadiul de îndeplinire a măsurilor și acțiunilor din domeniul transporturilor cuprinse în Programul de Guvernare;</w:t>
      </w:r>
    </w:p>
    <w:p w14:paraId="009A71A7" w14:textId="77777777" w:rsidR="005A3B6B" w:rsidRPr="00C81350" w:rsidRDefault="005A3B6B" w:rsidP="00FA1D49">
      <w:pPr>
        <w:numPr>
          <w:ilvl w:val="0"/>
          <w:numId w:val="138"/>
        </w:numPr>
        <w:spacing w:line="276" w:lineRule="auto"/>
        <w:ind w:left="284" w:hanging="284"/>
        <w:contextualSpacing/>
        <w:jc w:val="both"/>
      </w:pPr>
      <w:r w:rsidRPr="00C81350">
        <w:t>Implementarea proiectului Coordonarea Ariei Prioritare 1a 2020 – 2022 din cadrul SUERD și finalizarea Planului de Acțiuni privind implementarea SUERD;</w:t>
      </w:r>
    </w:p>
    <w:p w14:paraId="4006CC04" w14:textId="77777777" w:rsidR="005A3B6B" w:rsidRPr="00C81350" w:rsidRDefault="005A3B6B" w:rsidP="00FA1D49">
      <w:pPr>
        <w:numPr>
          <w:ilvl w:val="0"/>
          <w:numId w:val="138"/>
        </w:numPr>
        <w:spacing w:line="276" w:lineRule="auto"/>
        <w:ind w:left="284" w:hanging="284"/>
        <w:contextualSpacing/>
        <w:jc w:val="both"/>
      </w:pPr>
      <w:r w:rsidRPr="00C81350">
        <w:t>Coordonarea activităților privind Inițiativa celor Trei Mări;</w:t>
      </w:r>
    </w:p>
    <w:p w14:paraId="5FCD7FB5" w14:textId="77777777" w:rsidR="005A3B6B" w:rsidRPr="00C81350" w:rsidRDefault="005A3B6B" w:rsidP="00FA1D49">
      <w:pPr>
        <w:numPr>
          <w:ilvl w:val="0"/>
          <w:numId w:val="138"/>
        </w:numPr>
        <w:spacing w:line="276" w:lineRule="auto"/>
        <w:ind w:left="284" w:hanging="284"/>
        <w:contextualSpacing/>
        <w:jc w:val="both"/>
      </w:pPr>
      <w:r w:rsidRPr="00C81350">
        <w:t>Elaborare proiect de OUG privind organizarea la nivel național și implementarea ITS;</w:t>
      </w:r>
    </w:p>
    <w:p w14:paraId="69A92848" w14:textId="77777777" w:rsidR="005A3B6B" w:rsidRPr="00C81350" w:rsidRDefault="005A3B6B" w:rsidP="00FA1D49">
      <w:pPr>
        <w:numPr>
          <w:ilvl w:val="0"/>
          <w:numId w:val="138"/>
        </w:numPr>
        <w:spacing w:line="276" w:lineRule="auto"/>
        <w:ind w:left="284" w:hanging="284"/>
        <w:contextualSpacing/>
        <w:jc w:val="both"/>
      </w:pPr>
      <w:r w:rsidRPr="00C81350">
        <w:t>Contribuție privind elaborarea legii bugetului de stat pentru anul 2022;</w:t>
      </w:r>
    </w:p>
    <w:p w14:paraId="197B30B8" w14:textId="77777777" w:rsidR="005A3B6B" w:rsidRPr="00C81350" w:rsidRDefault="005A3B6B" w:rsidP="00FA1D49">
      <w:pPr>
        <w:numPr>
          <w:ilvl w:val="0"/>
          <w:numId w:val="138"/>
        </w:numPr>
        <w:spacing w:line="276" w:lineRule="auto"/>
        <w:ind w:left="284" w:hanging="284"/>
        <w:contextualSpacing/>
        <w:jc w:val="both"/>
      </w:pPr>
      <w:r w:rsidRPr="00C81350">
        <w:t>Verificare și avizare documentații pentru fundamentarea și promovarea obiectivelor de investiții;</w:t>
      </w:r>
    </w:p>
    <w:p w14:paraId="2608BF2A" w14:textId="77777777" w:rsidR="005A3B6B" w:rsidRPr="00C81350" w:rsidRDefault="005A3B6B" w:rsidP="00FA1D49">
      <w:pPr>
        <w:numPr>
          <w:ilvl w:val="0"/>
          <w:numId w:val="138"/>
        </w:numPr>
        <w:spacing w:line="276" w:lineRule="auto"/>
        <w:ind w:left="284" w:hanging="284"/>
        <w:contextualSpacing/>
        <w:jc w:val="both"/>
      </w:pPr>
      <w:r w:rsidRPr="00C81350">
        <w:t>Monitorizare obiective de investiții, atât stadiul financiar cât și fizic prin vizite pe șantier;</w:t>
      </w:r>
    </w:p>
    <w:p w14:paraId="389A6A34" w14:textId="77777777" w:rsidR="005A3B6B" w:rsidRPr="00C81350" w:rsidRDefault="005A3B6B" w:rsidP="00FA1D49">
      <w:pPr>
        <w:numPr>
          <w:ilvl w:val="0"/>
          <w:numId w:val="138"/>
        </w:numPr>
        <w:spacing w:line="276" w:lineRule="auto"/>
        <w:ind w:left="284" w:hanging="284"/>
        <w:contextualSpacing/>
        <w:jc w:val="both"/>
      </w:pPr>
      <w:r w:rsidRPr="00C81350">
        <w:t>Implementare proiectul FSUE (Fondul de Solidaritate al Uniunii Europene)</w:t>
      </w:r>
      <w:r w:rsidRPr="00C81350">
        <w:rPr>
          <w:color w:val="548235"/>
        </w:rPr>
        <w:t>;</w:t>
      </w:r>
    </w:p>
    <w:p w14:paraId="16E90C5C" w14:textId="77777777" w:rsidR="005A3B6B" w:rsidRPr="00C81350" w:rsidRDefault="005A3B6B" w:rsidP="00FA1D49">
      <w:pPr>
        <w:numPr>
          <w:ilvl w:val="0"/>
          <w:numId w:val="138"/>
        </w:numPr>
        <w:spacing w:line="276" w:lineRule="auto"/>
        <w:ind w:left="284" w:hanging="284"/>
        <w:contextualSpacing/>
        <w:jc w:val="both"/>
      </w:pPr>
      <w:r w:rsidRPr="00C81350">
        <w:t>Furnizarea informatiilor din domeniul de activitate către Institutul Național de Statistică - Completare chestionare statistice;</w:t>
      </w:r>
    </w:p>
    <w:p w14:paraId="058BD322" w14:textId="77777777" w:rsidR="005A3B6B" w:rsidRPr="00C81350" w:rsidRDefault="005A3B6B" w:rsidP="00FA1D49">
      <w:pPr>
        <w:numPr>
          <w:ilvl w:val="0"/>
          <w:numId w:val="138"/>
        </w:numPr>
        <w:spacing w:line="276" w:lineRule="auto"/>
        <w:ind w:left="284" w:hanging="284"/>
        <w:contextualSpacing/>
        <w:jc w:val="both"/>
      </w:pPr>
      <w:r w:rsidRPr="00C81350">
        <w:t>Culegerea, selectarea şi gestionarea informaţiilor statistice din domeniul de activitate al ministerului, elaborarea de materiale (rapoarte statistice) privind evoluţia activităţii în transporturi iniţiate în cadrul direcţiei şi/sau a ministerului, asigurarea schimbului de informaţii statistice cu instituţiile şi organizaţiile naţionale;</w:t>
      </w:r>
    </w:p>
    <w:p w14:paraId="602F6B2F" w14:textId="77777777" w:rsidR="005A3B6B" w:rsidRPr="00C81350" w:rsidRDefault="005A3B6B" w:rsidP="00FA1D49">
      <w:pPr>
        <w:numPr>
          <w:ilvl w:val="0"/>
          <w:numId w:val="138"/>
        </w:numPr>
        <w:spacing w:line="276" w:lineRule="auto"/>
        <w:ind w:left="284" w:hanging="284"/>
        <w:contextualSpacing/>
        <w:jc w:val="both"/>
      </w:pPr>
      <w:r w:rsidRPr="00C81350">
        <w:t>Actualizarea și monitorizarea, la nivelul MTI</w:t>
      </w:r>
      <w:r w:rsidRPr="00C81350">
        <w:rPr>
          <w:color w:val="00B050"/>
        </w:rPr>
        <w:t>,</w:t>
      </w:r>
      <w:r w:rsidRPr="00C81350">
        <w:t xml:space="preserve"> a Planului Strategic Instituțional;</w:t>
      </w:r>
    </w:p>
    <w:p w14:paraId="162FCDE2" w14:textId="77777777" w:rsidR="005A3B6B" w:rsidRPr="00C81350" w:rsidRDefault="005A3B6B" w:rsidP="00FA1D49">
      <w:pPr>
        <w:numPr>
          <w:ilvl w:val="0"/>
          <w:numId w:val="138"/>
        </w:numPr>
        <w:spacing w:line="276" w:lineRule="auto"/>
        <w:ind w:left="284" w:hanging="284"/>
        <w:contextualSpacing/>
        <w:jc w:val="both"/>
      </w:pPr>
      <w:r w:rsidRPr="00C81350">
        <w:t xml:space="preserve">Asigurarea activităților din cadrul Secretariatului tehnic pe problematica OCDE; </w:t>
      </w:r>
    </w:p>
    <w:p w14:paraId="42FA087B" w14:textId="77777777" w:rsidR="009D0DAA" w:rsidRPr="00C81350" w:rsidRDefault="005A3B6B" w:rsidP="00FA1D49">
      <w:pPr>
        <w:pStyle w:val="ListParagraph"/>
        <w:numPr>
          <w:ilvl w:val="0"/>
          <w:numId w:val="12"/>
        </w:numPr>
        <w:spacing w:line="276" w:lineRule="auto"/>
        <w:ind w:left="284" w:hanging="284"/>
        <w:jc w:val="both"/>
      </w:pPr>
      <w:r w:rsidRPr="00C81350">
        <w:t>Organizare și/sau participare după caz la reuniuni organizate privind tematicile gestionate de direcție.</w:t>
      </w:r>
    </w:p>
    <w:p w14:paraId="0D242510" w14:textId="77777777" w:rsidR="004679D3" w:rsidRDefault="004679D3" w:rsidP="00FA09DD">
      <w:pPr>
        <w:pStyle w:val="Heading3"/>
        <w:rPr>
          <w:rFonts w:ascii="Trebuchet MS" w:hAnsi="Trebuchet MS"/>
          <w:sz w:val="22"/>
          <w:szCs w:val="22"/>
        </w:rPr>
      </w:pPr>
    </w:p>
    <w:p w14:paraId="3CB13B90" w14:textId="77777777" w:rsidR="00273C5C" w:rsidRPr="00273C5C" w:rsidRDefault="00273C5C" w:rsidP="00273C5C">
      <w:pPr>
        <w:rPr>
          <w:lang w:val="en-GB"/>
        </w:rPr>
      </w:pPr>
    </w:p>
    <w:p w14:paraId="3EAE8A24" w14:textId="555AD7F3" w:rsidR="009D0DAA" w:rsidRPr="00C81350" w:rsidRDefault="00BD18BA" w:rsidP="00FA09DD">
      <w:pPr>
        <w:pStyle w:val="Heading3"/>
        <w:spacing w:after="120"/>
        <w:ind w:firstLine="360"/>
        <w:rPr>
          <w:rFonts w:ascii="Trebuchet MS" w:hAnsi="Trebuchet MS"/>
          <w:b/>
          <w:sz w:val="22"/>
          <w:szCs w:val="22"/>
          <w:u w:val="single"/>
        </w:rPr>
      </w:pPr>
      <w:bookmarkStart w:id="62" w:name="_Toc44933645"/>
      <w:r w:rsidRPr="00C81350">
        <w:rPr>
          <w:rFonts w:ascii="Trebuchet MS" w:hAnsi="Trebuchet MS"/>
          <w:b/>
          <w:sz w:val="22"/>
          <w:szCs w:val="22"/>
          <w:u w:val="single"/>
        </w:rPr>
        <w:t>3.</w:t>
      </w:r>
      <w:r w:rsidR="008500E4" w:rsidRPr="00C81350">
        <w:rPr>
          <w:rFonts w:ascii="Trebuchet MS" w:hAnsi="Trebuchet MS"/>
          <w:b/>
          <w:sz w:val="22"/>
          <w:szCs w:val="22"/>
          <w:u w:val="single"/>
        </w:rPr>
        <w:t>5</w:t>
      </w:r>
      <w:r w:rsidRPr="00C81350">
        <w:rPr>
          <w:rFonts w:ascii="Trebuchet MS" w:hAnsi="Trebuchet MS"/>
          <w:b/>
          <w:sz w:val="22"/>
          <w:szCs w:val="22"/>
          <w:u w:val="single"/>
        </w:rPr>
        <w:t>.</w:t>
      </w:r>
      <w:r w:rsidR="00DA2D7F">
        <w:rPr>
          <w:rFonts w:ascii="Trebuchet MS" w:hAnsi="Trebuchet MS"/>
          <w:b/>
          <w:sz w:val="22"/>
          <w:szCs w:val="22"/>
          <w:u w:val="single"/>
        </w:rPr>
        <w:t>3</w:t>
      </w:r>
      <w:r w:rsidRPr="00C81350">
        <w:rPr>
          <w:rFonts w:ascii="Trebuchet MS" w:hAnsi="Trebuchet MS"/>
          <w:b/>
          <w:sz w:val="22"/>
          <w:szCs w:val="22"/>
          <w:u w:val="single"/>
        </w:rPr>
        <w:t>.</w:t>
      </w:r>
      <w:r w:rsidR="00DA2D7F">
        <w:rPr>
          <w:rFonts w:ascii="Trebuchet MS" w:hAnsi="Trebuchet MS"/>
          <w:b/>
          <w:sz w:val="22"/>
          <w:szCs w:val="22"/>
          <w:u w:val="single"/>
        </w:rPr>
        <w:t xml:space="preserve"> </w:t>
      </w:r>
      <w:r w:rsidR="004A6C09" w:rsidRPr="00C81350">
        <w:rPr>
          <w:rFonts w:ascii="Trebuchet MS" w:hAnsi="Trebuchet MS"/>
          <w:b/>
          <w:sz w:val="22"/>
          <w:szCs w:val="22"/>
          <w:u w:val="single"/>
        </w:rPr>
        <w:t xml:space="preserve">Reprezentare </w:t>
      </w:r>
      <w:r w:rsidR="00D63BFA" w:rsidRPr="00C81350">
        <w:rPr>
          <w:rFonts w:ascii="Trebuchet MS" w:hAnsi="Trebuchet MS"/>
          <w:b/>
          <w:sz w:val="22"/>
          <w:szCs w:val="22"/>
          <w:u w:val="single"/>
        </w:rPr>
        <w:t>MTI</w:t>
      </w:r>
      <w:r w:rsidR="004A6C09" w:rsidRPr="00C81350">
        <w:rPr>
          <w:rFonts w:ascii="Trebuchet MS" w:hAnsi="Trebuchet MS"/>
          <w:b/>
          <w:sz w:val="22"/>
          <w:szCs w:val="22"/>
          <w:u w:val="single"/>
        </w:rPr>
        <w:t xml:space="preserve"> în comisii / comitete de specialitate</w:t>
      </w:r>
      <w:bookmarkEnd w:id="62"/>
    </w:p>
    <w:p w14:paraId="3F66E861" w14:textId="77777777" w:rsidR="00BA5E47" w:rsidRPr="00BA5E47" w:rsidRDefault="00BA5E47" w:rsidP="00BA5E47">
      <w:pPr>
        <w:numPr>
          <w:ilvl w:val="0"/>
          <w:numId w:val="12"/>
        </w:numPr>
        <w:spacing w:line="276" w:lineRule="auto"/>
        <w:ind w:left="284" w:hanging="284"/>
        <w:contextualSpacing/>
        <w:jc w:val="both"/>
        <w:rPr>
          <w:rFonts w:eastAsiaTheme="minorHAnsi"/>
          <w:iCs/>
          <w:lang w:val="en-US"/>
        </w:rPr>
      </w:pPr>
      <w:r w:rsidRPr="00BA5E47">
        <w:rPr>
          <w:rFonts w:eastAsiaTheme="minorHAnsi"/>
          <w:iCs/>
          <w:lang w:val="en-US"/>
        </w:rPr>
        <w:t>Comitetul Sistemului Statistic National (COMSTAT) conform Legii nr.226/2009;</w:t>
      </w:r>
    </w:p>
    <w:p w14:paraId="69ED9EA3" w14:textId="77777777" w:rsidR="00BA5E47" w:rsidRPr="00BA5E47" w:rsidRDefault="00BA5E47" w:rsidP="00BA5E47">
      <w:pPr>
        <w:numPr>
          <w:ilvl w:val="0"/>
          <w:numId w:val="12"/>
        </w:numPr>
        <w:spacing w:line="276" w:lineRule="auto"/>
        <w:ind w:left="284" w:hanging="284"/>
        <w:contextualSpacing/>
        <w:jc w:val="both"/>
        <w:rPr>
          <w:rFonts w:eastAsiaTheme="minorHAnsi"/>
          <w:iCs/>
          <w:lang w:val="en-US"/>
        </w:rPr>
      </w:pPr>
      <w:r w:rsidRPr="00BA5E47">
        <w:rPr>
          <w:rFonts w:eastAsiaTheme="minorHAnsi"/>
          <w:iCs/>
          <w:lang w:val="en-US"/>
        </w:rPr>
        <w:t>Grupul de Lucru privind proiectul „Extinderea sistemului de planificare strategică la nivelul ministerelor de resort”;</w:t>
      </w:r>
    </w:p>
    <w:p w14:paraId="5BEBC567" w14:textId="77777777" w:rsidR="00BA5E47" w:rsidRPr="00BA5E47" w:rsidRDefault="00BA5E47" w:rsidP="00BA5E47">
      <w:pPr>
        <w:numPr>
          <w:ilvl w:val="0"/>
          <w:numId w:val="12"/>
        </w:numPr>
        <w:spacing w:line="276" w:lineRule="auto"/>
        <w:ind w:left="284" w:hanging="284"/>
        <w:contextualSpacing/>
        <w:jc w:val="both"/>
        <w:rPr>
          <w:rFonts w:eastAsiaTheme="minorHAnsi"/>
          <w:iCs/>
          <w:lang w:val="en-US"/>
        </w:rPr>
      </w:pPr>
      <w:r w:rsidRPr="00BA5E47">
        <w:rPr>
          <w:rFonts w:eastAsiaTheme="minorHAnsi"/>
          <w:iCs/>
          <w:lang w:val="en-US"/>
        </w:rPr>
        <w:t>Comitet EMAS – participare la reuniuni și elaborare punct de vedere în calitate de membru;</w:t>
      </w:r>
    </w:p>
    <w:p w14:paraId="7F00F9B9" w14:textId="77777777" w:rsidR="00BA5E47" w:rsidRPr="00BA5E47" w:rsidRDefault="00BA5E47" w:rsidP="00BA5E47">
      <w:pPr>
        <w:numPr>
          <w:ilvl w:val="0"/>
          <w:numId w:val="12"/>
        </w:numPr>
        <w:spacing w:line="276" w:lineRule="auto"/>
        <w:ind w:left="284" w:hanging="284"/>
        <w:contextualSpacing/>
        <w:jc w:val="both"/>
        <w:rPr>
          <w:rFonts w:eastAsiaTheme="minorHAnsi"/>
          <w:iCs/>
          <w:lang w:val="en-US"/>
        </w:rPr>
      </w:pPr>
      <w:r w:rsidRPr="00BA5E47">
        <w:rPr>
          <w:rFonts w:eastAsiaTheme="minorHAnsi"/>
          <w:iCs/>
          <w:lang w:val="en-US"/>
        </w:rPr>
        <w:t>Grupul GEIEAN –elaborare punct de vedere în calitate de membru;</w:t>
      </w:r>
    </w:p>
    <w:p w14:paraId="63793154" w14:textId="77777777" w:rsidR="00BA5E47" w:rsidRPr="00BA5E47" w:rsidRDefault="00BA5E47" w:rsidP="00BA5E47">
      <w:pPr>
        <w:numPr>
          <w:ilvl w:val="0"/>
          <w:numId w:val="12"/>
        </w:numPr>
        <w:spacing w:line="276" w:lineRule="auto"/>
        <w:ind w:left="284" w:hanging="284"/>
        <w:contextualSpacing/>
        <w:jc w:val="both"/>
        <w:rPr>
          <w:rFonts w:eastAsiaTheme="minorHAnsi"/>
          <w:iCs/>
          <w:lang w:val="en-US"/>
        </w:rPr>
      </w:pPr>
      <w:r w:rsidRPr="00BA5E47">
        <w:rPr>
          <w:rFonts w:eastAsiaTheme="minorHAnsi"/>
          <w:iCs/>
          <w:lang w:val="en-US"/>
        </w:rPr>
        <w:t>Grupul de Lucru al Forumului Internațional de Transport (International Transport Forum – ITF, fosta Conferință Europeană a Miniștrilor de Transport – CEMT) privind experții în domeniul statisticii : participarea la reuniunile acestui grup şi Completarea chestionarelor ITF: Ancheta tendințelor pe termen scurt, chestionar care se transmite trimestrial de către ITF în lunile martie, iunie, septembrie și decembrie; Chestionar privind investițiile în infrastructura de transport, chestionar care se completează anual și este transmis de către ITF în luna ianuarie a fiecăruia an; tendințe în sectorul de transport, se completează anual și se transmite in luna august de către ITF;</w:t>
      </w:r>
    </w:p>
    <w:p w14:paraId="3B665EEC" w14:textId="77777777" w:rsidR="00BA5E47" w:rsidRPr="00BA5E47" w:rsidRDefault="00BA5E47" w:rsidP="00BA5E47">
      <w:pPr>
        <w:numPr>
          <w:ilvl w:val="0"/>
          <w:numId w:val="12"/>
        </w:numPr>
        <w:spacing w:line="276" w:lineRule="auto"/>
        <w:ind w:left="284" w:hanging="284"/>
        <w:contextualSpacing/>
        <w:jc w:val="both"/>
        <w:rPr>
          <w:rFonts w:eastAsiaTheme="minorHAnsi"/>
          <w:iCs/>
          <w:lang w:val="en-US"/>
        </w:rPr>
      </w:pPr>
      <w:r w:rsidRPr="00BA5E47">
        <w:rPr>
          <w:rFonts w:eastAsiaTheme="minorHAnsi"/>
          <w:iCs/>
          <w:shd w:val="clear" w:color="auto" w:fill="FFFFFF"/>
          <w:lang w:val="en-US"/>
        </w:rPr>
        <w:t xml:space="preserve">Grupul de experți privind regulamentul eFTI din cadrul </w:t>
      </w:r>
      <w:r w:rsidRPr="00BA5E47">
        <w:rPr>
          <w:rFonts w:eastAsiaTheme="minorHAnsi"/>
          <w:iCs/>
          <w:lang w:val="en-US"/>
        </w:rPr>
        <w:t>Comitetul pentru Facilitarea Comerțului și Transportului Digital (DTTF) - participare la reuniuni și elaborare punct de vedere în calitate de reprezenant principal (coordonator);</w:t>
      </w:r>
    </w:p>
    <w:p w14:paraId="615463CA" w14:textId="77777777" w:rsidR="00BA5E47" w:rsidRPr="00BA5E47" w:rsidRDefault="00BA5E47" w:rsidP="00BA5E47">
      <w:pPr>
        <w:numPr>
          <w:ilvl w:val="0"/>
          <w:numId w:val="12"/>
        </w:numPr>
        <w:spacing w:line="276" w:lineRule="auto"/>
        <w:ind w:left="284" w:hanging="284"/>
        <w:contextualSpacing/>
        <w:jc w:val="both"/>
        <w:rPr>
          <w:rFonts w:eastAsiaTheme="minorHAnsi"/>
          <w:iCs/>
          <w:lang w:val="en-US"/>
        </w:rPr>
      </w:pPr>
      <w:r w:rsidRPr="00BA5E47">
        <w:rPr>
          <w:rFonts w:eastAsiaTheme="minorHAnsi"/>
          <w:iCs/>
          <w:lang w:val="en-US"/>
        </w:rPr>
        <w:t>Grupul de Lucru pentru elaborarea Programului Na</w:t>
      </w:r>
      <w:r w:rsidRPr="00BA5E47">
        <w:rPr>
          <w:rFonts w:eastAsiaTheme="minorHAnsi"/>
          <w:iCs/>
        </w:rPr>
        <w:t xml:space="preserve">țional de </w:t>
      </w:r>
      <w:r w:rsidRPr="00BA5E47">
        <w:rPr>
          <w:rFonts w:eastAsiaTheme="minorHAnsi"/>
          <w:iCs/>
          <w:lang w:val="en-US"/>
        </w:rPr>
        <w:t>Control al Poluării Aerului - participare la reuniuni și elaborare punct de vedere în calitate de reprezenant principal la nivel tehnic.</w:t>
      </w:r>
    </w:p>
    <w:p w14:paraId="2CD84094" w14:textId="77777777" w:rsidR="00EE3A0F" w:rsidRDefault="00EE3A0F" w:rsidP="00FA09DD">
      <w:pPr>
        <w:jc w:val="both"/>
        <w:rPr>
          <w:rFonts w:cs="Arial"/>
          <w:color w:val="FF0000"/>
        </w:rPr>
      </w:pPr>
    </w:p>
    <w:p w14:paraId="7F32461A" w14:textId="7F682B7D" w:rsidR="0046234D" w:rsidRPr="00C81350" w:rsidRDefault="002935BC" w:rsidP="002935BC">
      <w:pPr>
        <w:ind w:firstLine="567"/>
        <w:jc w:val="both"/>
        <w:rPr>
          <w:rFonts w:cs="Arial"/>
          <w:b/>
          <w:lang w:val="en-US"/>
        </w:rPr>
      </w:pPr>
      <w:r>
        <w:rPr>
          <w:rFonts w:cs="Arial"/>
          <w:b/>
          <w:u w:val="single"/>
          <w:lang w:val="en-US"/>
        </w:rPr>
        <w:lastRenderedPageBreak/>
        <w:t>3.5.</w:t>
      </w:r>
      <w:r w:rsidR="00DA2D7F">
        <w:rPr>
          <w:rFonts w:cs="Arial"/>
          <w:b/>
          <w:u w:val="single"/>
          <w:lang w:val="en-US"/>
        </w:rPr>
        <w:t>4</w:t>
      </w:r>
      <w:r>
        <w:rPr>
          <w:rFonts w:cs="Arial"/>
          <w:b/>
          <w:u w:val="single"/>
          <w:lang w:val="en-US"/>
        </w:rPr>
        <w:t xml:space="preserve">. </w:t>
      </w:r>
      <w:r w:rsidR="001B2166" w:rsidRPr="00C81350">
        <w:rPr>
          <w:rFonts w:cs="Arial"/>
          <w:b/>
          <w:u w:val="single"/>
          <w:lang w:val="en-US"/>
        </w:rPr>
        <w:t>Serviciul Strategie Și Politici Publice</w:t>
      </w:r>
    </w:p>
    <w:p w14:paraId="46B85991" w14:textId="77777777" w:rsidR="0046234D" w:rsidRPr="00C81350" w:rsidRDefault="0046234D" w:rsidP="0046234D">
      <w:pPr>
        <w:jc w:val="both"/>
        <w:rPr>
          <w:rFonts w:cs="Arial"/>
          <w:b/>
          <w:lang w:val="en-US"/>
        </w:rPr>
      </w:pPr>
    </w:p>
    <w:p w14:paraId="7DED4619" w14:textId="77777777" w:rsidR="00BA5E47" w:rsidRPr="00BA5E47" w:rsidRDefault="00BA5E47" w:rsidP="00BA5E47">
      <w:pPr>
        <w:numPr>
          <w:ilvl w:val="0"/>
          <w:numId w:val="117"/>
        </w:numPr>
        <w:spacing w:line="276" w:lineRule="auto"/>
        <w:ind w:left="567" w:hanging="283"/>
        <w:jc w:val="both"/>
        <w:rPr>
          <w:rFonts w:eastAsiaTheme="minorHAnsi"/>
          <w:lang w:val="en-US"/>
        </w:rPr>
      </w:pPr>
      <w:r w:rsidRPr="00BA5E47">
        <w:rPr>
          <w:rFonts w:eastAsiaTheme="minorHAnsi"/>
          <w:lang w:val="en-US"/>
        </w:rPr>
        <w:t>Coordonarea procesului de actualizare/implementare, la nivelul MTI, a Planului Strategic Instituțional;</w:t>
      </w:r>
    </w:p>
    <w:p w14:paraId="12A71A41" w14:textId="77777777" w:rsidR="00BA5E47" w:rsidRPr="00BA5E47" w:rsidRDefault="00BA5E47" w:rsidP="00BA5E47">
      <w:pPr>
        <w:numPr>
          <w:ilvl w:val="0"/>
          <w:numId w:val="117"/>
        </w:numPr>
        <w:spacing w:line="276" w:lineRule="auto"/>
        <w:ind w:left="567" w:hanging="283"/>
        <w:jc w:val="both"/>
        <w:rPr>
          <w:rFonts w:eastAsiaTheme="minorHAnsi"/>
          <w:lang w:val="en-US"/>
        </w:rPr>
      </w:pPr>
      <w:r w:rsidRPr="00BA5E47">
        <w:rPr>
          <w:rFonts w:eastAsiaTheme="minorHAnsi"/>
          <w:lang w:val="en-US"/>
        </w:rPr>
        <w:t>Actulizarea informațiilor la nivelul MTI privind Programul de Guvernare 2021-2024;</w:t>
      </w:r>
    </w:p>
    <w:p w14:paraId="2FA6FC1E" w14:textId="77777777" w:rsidR="00BA5E47" w:rsidRPr="00BA5E47" w:rsidRDefault="00BA5E47" w:rsidP="00BA5E47">
      <w:pPr>
        <w:numPr>
          <w:ilvl w:val="0"/>
          <w:numId w:val="117"/>
        </w:numPr>
        <w:spacing w:line="276" w:lineRule="auto"/>
        <w:ind w:left="567" w:hanging="283"/>
        <w:jc w:val="both"/>
        <w:rPr>
          <w:rFonts w:eastAsiaTheme="minorHAnsi"/>
          <w:lang w:val="en-US"/>
        </w:rPr>
      </w:pPr>
      <w:r w:rsidRPr="00BA5E47">
        <w:rPr>
          <w:rFonts w:eastAsiaTheme="minorHAnsi"/>
          <w:lang w:val="en-US"/>
        </w:rPr>
        <w:t>Participarea la Grupul de Lucru privind proiectul „Extinderea sistemului de planificare strategică la nivelul ministerelor de resort”,</w:t>
      </w:r>
    </w:p>
    <w:p w14:paraId="3422CFD5" w14:textId="77777777" w:rsidR="00BA5E47" w:rsidRPr="00BA5E47" w:rsidRDefault="00BA5E47" w:rsidP="00BA5E47">
      <w:pPr>
        <w:numPr>
          <w:ilvl w:val="0"/>
          <w:numId w:val="117"/>
        </w:numPr>
        <w:spacing w:line="276" w:lineRule="auto"/>
        <w:ind w:left="567" w:hanging="283"/>
        <w:jc w:val="both"/>
        <w:rPr>
          <w:rFonts w:eastAsiaTheme="minorHAnsi"/>
        </w:rPr>
      </w:pPr>
      <w:r w:rsidRPr="00BA5E47">
        <w:rPr>
          <w:rFonts w:eastAsiaTheme="minorHAnsi"/>
          <w:lang w:val="en-US"/>
        </w:rPr>
        <w:t>Participarea la elaborarea proiectului de Hotărâre a Guvernului privind aprobarea metodologiei de elaborare, implementare, monitorizare, evaluare și actualizare a strategiilor guvernamentale.</w:t>
      </w:r>
    </w:p>
    <w:p w14:paraId="368BFC6A" w14:textId="77777777" w:rsidR="00BA5E47" w:rsidRPr="00BA5E47" w:rsidRDefault="00BA5E47" w:rsidP="00BA5E47">
      <w:pPr>
        <w:numPr>
          <w:ilvl w:val="0"/>
          <w:numId w:val="117"/>
        </w:numPr>
        <w:spacing w:line="276" w:lineRule="auto"/>
        <w:ind w:left="567" w:hanging="283"/>
        <w:jc w:val="both"/>
        <w:rPr>
          <w:rFonts w:eastAsiaTheme="minorHAnsi"/>
          <w:lang w:val="en-US"/>
        </w:rPr>
      </w:pPr>
      <w:r w:rsidRPr="00BA5E47">
        <w:rPr>
          <w:rFonts w:eastAsiaTheme="minorHAnsi"/>
          <w:lang w:val="en-US"/>
        </w:rPr>
        <w:t>Furnizarea informatiilor din domeniul de activitate către Institutul Național de Statistică - completare chestionare statistice;</w:t>
      </w:r>
    </w:p>
    <w:p w14:paraId="335F46C6" w14:textId="77777777" w:rsidR="00BA5E47" w:rsidRPr="00BA5E47" w:rsidRDefault="00BA5E47" w:rsidP="00BA5E47">
      <w:pPr>
        <w:numPr>
          <w:ilvl w:val="0"/>
          <w:numId w:val="117"/>
        </w:numPr>
        <w:spacing w:line="276" w:lineRule="auto"/>
        <w:ind w:left="567" w:hanging="283"/>
        <w:jc w:val="both"/>
        <w:rPr>
          <w:rFonts w:eastAsiaTheme="minorHAnsi"/>
          <w:lang w:val="en-US"/>
        </w:rPr>
      </w:pPr>
      <w:r w:rsidRPr="00BA5E47">
        <w:rPr>
          <w:rFonts w:eastAsiaTheme="minorHAnsi"/>
          <w:lang w:val="en-US"/>
        </w:rPr>
        <w:t>Culegerea, selectarea şi gestionarea informaţiilor statistice din domeniul de activitate al ministerului, elaborarea de materiale (rapoarte statistice) privind evoluţia activităţii în transporturi iniţiate în cadrul direcţiei şi/sau a ministerului, asigurarea schimbului de informaţii statistice cu instituţiile şi organizaţiile naţionale;</w:t>
      </w:r>
    </w:p>
    <w:p w14:paraId="692AF2B8" w14:textId="77777777" w:rsidR="00BA5E47" w:rsidRPr="00BA5E47" w:rsidRDefault="00BA5E47" w:rsidP="00BA5E47">
      <w:pPr>
        <w:numPr>
          <w:ilvl w:val="0"/>
          <w:numId w:val="117"/>
        </w:numPr>
        <w:spacing w:line="276" w:lineRule="auto"/>
        <w:ind w:left="567" w:hanging="283"/>
        <w:jc w:val="both"/>
        <w:rPr>
          <w:rFonts w:eastAsiaTheme="minorHAnsi"/>
          <w:b/>
          <w:bCs/>
          <w:lang w:val="en-US"/>
        </w:rPr>
      </w:pPr>
      <w:r w:rsidRPr="00BA5E47">
        <w:rPr>
          <w:rFonts w:eastAsiaTheme="minorHAnsi"/>
          <w:lang w:val="en-US"/>
        </w:rPr>
        <w:t>Participarea la  Comitetul Sistemului Statistic National (COMSTAT) conform Legii nr.226/2009,</w:t>
      </w:r>
    </w:p>
    <w:p w14:paraId="2FAE600D" w14:textId="77777777" w:rsidR="00BA5E47" w:rsidRPr="00BA5E47" w:rsidRDefault="00BA5E47" w:rsidP="00BA5E47">
      <w:pPr>
        <w:numPr>
          <w:ilvl w:val="0"/>
          <w:numId w:val="117"/>
        </w:numPr>
        <w:spacing w:line="276" w:lineRule="auto"/>
        <w:ind w:left="567" w:hanging="283"/>
        <w:jc w:val="both"/>
        <w:rPr>
          <w:rFonts w:eastAsiaTheme="minorHAnsi"/>
        </w:rPr>
      </w:pPr>
      <w:r w:rsidRPr="00BA5E47">
        <w:rPr>
          <w:rFonts w:eastAsiaTheme="minorHAnsi"/>
          <w:lang w:val="en-US"/>
        </w:rPr>
        <w:t>Participarea la Grupul de Lucru al Forumului Internațional de Transport (International Transport Forum – ITF, fosta Conferință Europeană a Miniștrilor de Transport – CEMT) privind experții în domeniul statisticii: participarea la reuniunile acestui grup şi Completarea chestionarelor ITF: Ancheta tendințelor pe termen scurt, chestionar care se transmite trimestrial de către ITF în lunile martie, iunie, septembrie și decembrie; Chestionar privind investițiile în infrastructura de transport, chestionar care se completează anual și este transmis de către ITF în luna ianuarie a fiecăruia an; tendințe în sectorul de transport, se completează anual și se transmite in luna august de către ITF,</w:t>
      </w:r>
    </w:p>
    <w:p w14:paraId="4FA79914" w14:textId="77777777" w:rsidR="00BA5E47" w:rsidRPr="00BA5E47" w:rsidRDefault="00BA5E47" w:rsidP="00BA5E47">
      <w:pPr>
        <w:numPr>
          <w:ilvl w:val="0"/>
          <w:numId w:val="117"/>
        </w:numPr>
        <w:spacing w:line="276" w:lineRule="auto"/>
        <w:ind w:left="567" w:hanging="283"/>
        <w:jc w:val="both"/>
        <w:rPr>
          <w:rFonts w:eastAsiaTheme="minorHAnsi"/>
          <w:lang w:val="en-US"/>
        </w:rPr>
      </w:pPr>
      <w:r w:rsidRPr="00BA5E47">
        <w:rPr>
          <w:rFonts w:eastAsiaTheme="minorHAnsi"/>
          <w:lang w:val="en-US"/>
        </w:rPr>
        <w:t>Participarea la Grupul de Lucru privind Statistica Transporturilor din cadrul grupurilor de lucru ale Organizației Națiunilor Unite – Comisia Economică pentru Europa.</w:t>
      </w:r>
    </w:p>
    <w:p w14:paraId="6BA8839B" w14:textId="77777777" w:rsidR="00BA5E47" w:rsidRPr="00BA5E47" w:rsidRDefault="00BA5E47" w:rsidP="00BA5E47">
      <w:pPr>
        <w:numPr>
          <w:ilvl w:val="0"/>
          <w:numId w:val="116"/>
        </w:numPr>
        <w:spacing w:line="276" w:lineRule="auto"/>
        <w:ind w:left="567" w:hanging="283"/>
        <w:jc w:val="both"/>
        <w:rPr>
          <w:rFonts w:eastAsiaTheme="minorHAnsi"/>
          <w:lang w:val="en-US"/>
        </w:rPr>
      </w:pPr>
      <w:r w:rsidRPr="00BA5E47">
        <w:rPr>
          <w:rFonts w:eastAsiaTheme="minorHAnsi"/>
          <w:lang w:val="en-US"/>
        </w:rPr>
        <w:t>Participarea la Grupul lucru pentru dezvoltarea pieței pentru combustibili alternativi (GL DPCA) înființat prin Ordinul comun MEEMA/MTIC nr. 1800/1107/2020 pentru aprobarea ROF-ului Consiliului interministerial de coordonare pentru dezvoltarea pieței pentru combustibili alternativi (CC DPCA) cu rol de suport pe probleme tehnice referitoare la Strategia privind Cadrul Național de Politică pentru Dezvoltarea Pieței în ceea ce privește Combustibili Alternativi în Sectorul Transporturi și pentru instalarea Infrastructurii relevante în România.</w:t>
      </w:r>
    </w:p>
    <w:p w14:paraId="3ACDCE5D" w14:textId="77777777" w:rsidR="00BA5E47" w:rsidRPr="00BA5E47" w:rsidRDefault="00BA5E47" w:rsidP="00BA5E47">
      <w:pPr>
        <w:numPr>
          <w:ilvl w:val="0"/>
          <w:numId w:val="116"/>
        </w:numPr>
        <w:spacing w:line="276" w:lineRule="auto"/>
        <w:ind w:left="567" w:hanging="283"/>
        <w:jc w:val="both"/>
        <w:rPr>
          <w:rFonts w:eastAsiaTheme="minorHAnsi"/>
          <w:lang w:val="en-US"/>
        </w:rPr>
      </w:pPr>
      <w:r w:rsidRPr="00BA5E47">
        <w:rPr>
          <w:rFonts w:eastAsiaTheme="minorHAnsi"/>
          <w:lang w:val="en-US"/>
        </w:rPr>
        <w:t>coordonarea la nivel tehnic în cadrul MTI a elementelor de poziționare integrate cu privire la propunerea de Regulament privind instalarea infrastructurii pentru combustibili alternativi și de abrogare a Directivei 2014/94/UE ( AFIR), parte a pachetului legislativ Fit For 55, prin colaborarea cu alți reprezentanți din cadrul direcțiilor din MTI, precum și cu experții unităților în subordinea/sub autoritatea MTI, în vederea elaborării și transmiterii elementelor de poziție oficiale ale MTI, participarea la reuniuni și sesiuni de negocieri</w:t>
      </w:r>
    </w:p>
    <w:p w14:paraId="0472A5C6" w14:textId="77777777" w:rsidR="00BA5E47" w:rsidRPr="00BA5E47" w:rsidRDefault="00BA5E47" w:rsidP="00BA5E47">
      <w:pPr>
        <w:numPr>
          <w:ilvl w:val="0"/>
          <w:numId w:val="116"/>
        </w:numPr>
        <w:spacing w:line="276" w:lineRule="auto"/>
        <w:ind w:left="567" w:hanging="283"/>
        <w:jc w:val="both"/>
        <w:rPr>
          <w:rFonts w:eastAsiaTheme="minorHAnsi"/>
          <w:lang w:val="en-US"/>
        </w:rPr>
      </w:pPr>
      <w:r w:rsidRPr="00BA5E47">
        <w:rPr>
          <w:rFonts w:eastAsiaTheme="minorHAnsi"/>
          <w:lang w:val="en-US"/>
        </w:rPr>
        <w:t>analiză și transmitere elemente de poziționare asupra componentelor legislative aferente pachetului Fit for 55: EED și RED, respective ETS, LULUCF, standard CO2 și ESR</w:t>
      </w:r>
      <w:r w:rsidRPr="00BA5E47">
        <w:rPr>
          <w:rFonts w:eastAsiaTheme="minorHAnsi"/>
          <w:b/>
          <w:bCs/>
          <w:iCs/>
          <w:lang w:val="en-US"/>
        </w:rPr>
        <w:t>.</w:t>
      </w:r>
    </w:p>
    <w:p w14:paraId="3D4E4431" w14:textId="77777777" w:rsidR="00BA5E47" w:rsidRPr="00BA5E47" w:rsidRDefault="00BA5E47" w:rsidP="00BA5E47">
      <w:pPr>
        <w:numPr>
          <w:ilvl w:val="0"/>
          <w:numId w:val="116"/>
        </w:numPr>
        <w:spacing w:line="276" w:lineRule="auto"/>
        <w:ind w:left="567" w:hanging="283"/>
        <w:jc w:val="both"/>
        <w:rPr>
          <w:rFonts w:eastAsiaTheme="minorHAnsi"/>
          <w:lang w:val="en-US"/>
        </w:rPr>
      </w:pPr>
      <w:r w:rsidRPr="00BA5E47">
        <w:rPr>
          <w:rFonts w:eastAsiaTheme="minorHAnsi"/>
          <w:lang w:val="en-US"/>
        </w:rPr>
        <w:t>Participarea la Comitet EMAS – participare la reuniuni și elaborare punct de vedere în calitate de membru,</w:t>
      </w:r>
    </w:p>
    <w:p w14:paraId="7E9AEC88" w14:textId="77777777" w:rsidR="00BA5E47" w:rsidRPr="00BA5E47" w:rsidRDefault="00BA5E47" w:rsidP="00BA5E47">
      <w:pPr>
        <w:numPr>
          <w:ilvl w:val="0"/>
          <w:numId w:val="116"/>
        </w:numPr>
        <w:spacing w:line="276" w:lineRule="auto"/>
        <w:ind w:left="567" w:hanging="283"/>
        <w:jc w:val="both"/>
        <w:rPr>
          <w:rFonts w:eastAsiaTheme="minorHAnsi"/>
          <w:lang w:val="en-US"/>
        </w:rPr>
      </w:pPr>
      <w:r w:rsidRPr="00BA5E47">
        <w:rPr>
          <w:rFonts w:eastAsiaTheme="minorHAnsi"/>
          <w:lang w:val="en-US"/>
        </w:rPr>
        <w:t>Participarea la Grupul de lucru înființat la nivelul MTI, din reprezentanți din cadrul direcțiilor din MTI, alte Ministere, Agenții,  privind proiectul de Lege pentru aprobarea Codului amenajării teritoriului, urbanismului și construcțiilor;</w:t>
      </w:r>
    </w:p>
    <w:p w14:paraId="18710A5B" w14:textId="77777777" w:rsidR="00BA5E47" w:rsidRPr="00BA5E47" w:rsidRDefault="00BA5E47" w:rsidP="00BA5E47">
      <w:pPr>
        <w:numPr>
          <w:ilvl w:val="0"/>
          <w:numId w:val="116"/>
        </w:numPr>
        <w:spacing w:line="276" w:lineRule="auto"/>
        <w:ind w:left="567" w:hanging="283"/>
        <w:jc w:val="both"/>
        <w:rPr>
          <w:rFonts w:eastAsiaTheme="minorHAnsi"/>
          <w:b/>
          <w:bCs/>
          <w:iCs/>
          <w:lang w:val="en-US"/>
        </w:rPr>
      </w:pPr>
      <w:r w:rsidRPr="00BA5E47">
        <w:rPr>
          <w:rFonts w:eastAsiaTheme="minorHAnsi"/>
          <w:lang w:val="en-US"/>
        </w:rPr>
        <w:t xml:space="preserve">Participarea la Grupul pentru evaluarea impactului economic al actelor normative asupra intreprinderilor mici și mijlocii – GEIEAN (conform prevederilor ordinului MMACA nr.699/2014) </w:t>
      </w:r>
    </w:p>
    <w:p w14:paraId="43A6FCBB" w14:textId="77777777" w:rsidR="00BA5E47" w:rsidRPr="00BA5E47" w:rsidRDefault="00BA5E47" w:rsidP="00BA5E47">
      <w:pPr>
        <w:numPr>
          <w:ilvl w:val="0"/>
          <w:numId w:val="116"/>
        </w:numPr>
        <w:spacing w:line="276" w:lineRule="auto"/>
        <w:ind w:left="567" w:hanging="283"/>
        <w:jc w:val="both"/>
        <w:rPr>
          <w:rFonts w:eastAsiaTheme="minorHAnsi"/>
          <w:b/>
          <w:bCs/>
          <w:iCs/>
          <w:lang w:val="en-US"/>
        </w:rPr>
      </w:pPr>
      <w:r w:rsidRPr="00BA5E47">
        <w:rPr>
          <w:rFonts w:eastAsiaTheme="minorHAnsi"/>
          <w:lang w:val="en-US"/>
        </w:rPr>
        <w:t>Participarea la întocmirea raportului de activitate al Comisiei de monitorizare SCIM</w:t>
      </w:r>
    </w:p>
    <w:p w14:paraId="783A6A32" w14:textId="77777777" w:rsidR="00BA5E47" w:rsidRPr="00BA5E47" w:rsidRDefault="00BA5E47" w:rsidP="00BA5E47">
      <w:pPr>
        <w:numPr>
          <w:ilvl w:val="0"/>
          <w:numId w:val="116"/>
        </w:numPr>
        <w:spacing w:line="276" w:lineRule="auto"/>
        <w:ind w:left="567" w:hanging="283"/>
        <w:jc w:val="both"/>
        <w:rPr>
          <w:rFonts w:eastAsiaTheme="minorHAnsi"/>
          <w:lang w:val="en-US"/>
        </w:rPr>
      </w:pPr>
      <w:r w:rsidRPr="00BA5E47">
        <w:rPr>
          <w:rFonts w:eastAsiaTheme="minorHAnsi"/>
          <w:lang w:val="en-US"/>
        </w:rPr>
        <w:t>Elaborare puncte de vedere cu privire la diverse proiecte de acte normative;</w:t>
      </w:r>
    </w:p>
    <w:p w14:paraId="7408FF51" w14:textId="77777777" w:rsidR="00BA5E47" w:rsidRPr="00BA5E47" w:rsidRDefault="00BA5E47" w:rsidP="00BA5E47">
      <w:pPr>
        <w:numPr>
          <w:ilvl w:val="0"/>
          <w:numId w:val="116"/>
        </w:numPr>
        <w:spacing w:line="276" w:lineRule="auto"/>
        <w:ind w:left="567" w:hanging="283"/>
        <w:jc w:val="both"/>
        <w:rPr>
          <w:rFonts w:eastAsiaTheme="minorHAnsi"/>
          <w:lang w:val="en-US"/>
        </w:rPr>
      </w:pPr>
      <w:r w:rsidRPr="00BA5E47">
        <w:rPr>
          <w:rFonts w:eastAsiaTheme="minorHAnsi"/>
          <w:lang w:val="en-US"/>
        </w:rPr>
        <w:t>Participarea la elaborarea elementelor de mandat pentru domeniul relațiilor internaționale</w:t>
      </w:r>
    </w:p>
    <w:p w14:paraId="34E51377" w14:textId="77777777" w:rsidR="0046234D" w:rsidRPr="00C81350" w:rsidRDefault="0046234D" w:rsidP="00FA09DD">
      <w:pPr>
        <w:jc w:val="both"/>
        <w:rPr>
          <w:rFonts w:cs="Arial"/>
        </w:rPr>
      </w:pPr>
    </w:p>
    <w:p w14:paraId="53287999" w14:textId="77777777" w:rsidR="0046234D" w:rsidRDefault="0046234D" w:rsidP="00FA09DD">
      <w:pPr>
        <w:jc w:val="both"/>
        <w:rPr>
          <w:rFonts w:cs="Arial"/>
          <w:b/>
        </w:rPr>
      </w:pPr>
    </w:p>
    <w:p w14:paraId="41B07826" w14:textId="77777777" w:rsidR="00C862E9" w:rsidRPr="00C81350" w:rsidRDefault="00C862E9" w:rsidP="00FA09DD">
      <w:pPr>
        <w:jc w:val="both"/>
        <w:rPr>
          <w:rFonts w:cs="Arial"/>
          <w:b/>
        </w:rPr>
      </w:pPr>
    </w:p>
    <w:p w14:paraId="52CDB35B" w14:textId="13720101" w:rsidR="00A95F0A" w:rsidRPr="00DA2D7F" w:rsidRDefault="002935BC" w:rsidP="00DA2D7F">
      <w:pPr>
        <w:ind w:firstLine="567"/>
        <w:jc w:val="both"/>
        <w:rPr>
          <w:rFonts w:cs="Arial"/>
          <w:b/>
        </w:rPr>
      </w:pPr>
      <w:r w:rsidRPr="00DA2D7F">
        <w:rPr>
          <w:rFonts w:cs="Arial"/>
          <w:b/>
        </w:rPr>
        <w:lastRenderedPageBreak/>
        <w:t>COMPARTIMENTUL TRANSPORT MULTIMODAL ȘI SISTEME INTELIGENTE DE TRANSPORT</w:t>
      </w:r>
    </w:p>
    <w:p w14:paraId="38667C8E" w14:textId="77777777" w:rsidR="00A95F0A" w:rsidRPr="00C81350" w:rsidRDefault="00A95F0A" w:rsidP="00FA09DD">
      <w:pPr>
        <w:jc w:val="both"/>
        <w:rPr>
          <w:rFonts w:cs="Arial"/>
          <w:b/>
          <w:color w:val="FF0000"/>
        </w:rPr>
      </w:pPr>
    </w:p>
    <w:p w14:paraId="2909BCB4" w14:textId="77777777" w:rsidR="00BA5E47" w:rsidRPr="00BA5E47" w:rsidRDefault="00BA5E47" w:rsidP="00DA2D7F">
      <w:pPr>
        <w:spacing w:after="240"/>
        <w:jc w:val="both"/>
        <w:rPr>
          <w:rFonts w:eastAsiaTheme="minorHAnsi"/>
          <w:lang w:val="en-US"/>
        </w:rPr>
      </w:pPr>
      <w:r w:rsidRPr="00BA5E47">
        <w:rPr>
          <w:rFonts w:eastAsiaTheme="minorHAnsi"/>
          <w:b/>
          <w:lang w:val="en-US"/>
        </w:rPr>
        <w:t>În domeniul sistemelor inteligente de transport rutier</w:t>
      </w:r>
      <w:r w:rsidRPr="00BA5E47">
        <w:rPr>
          <w:rFonts w:eastAsiaTheme="minorHAnsi"/>
          <w:lang w:val="en-US"/>
        </w:rPr>
        <w:t>, în decursul anului 2022, reprezentanții compartimentului au participat la elaborarea următoarelor documente/acte normative:</w:t>
      </w:r>
    </w:p>
    <w:p w14:paraId="75991EED" w14:textId="77777777" w:rsidR="00BA5E47" w:rsidRPr="00BA5E47" w:rsidRDefault="00BA5E47" w:rsidP="00BA5E47">
      <w:pPr>
        <w:spacing w:line="276" w:lineRule="auto"/>
        <w:rPr>
          <w:rFonts w:eastAsiaTheme="minorHAnsi"/>
          <w:lang w:val="en-US"/>
        </w:rPr>
      </w:pPr>
      <w:r w:rsidRPr="00BA5E47">
        <w:rPr>
          <w:rFonts w:eastAsiaTheme="minorHAnsi"/>
          <w:lang w:val="en-US"/>
        </w:rPr>
        <w:t>- Strategia națională privind sistemele de transport inteligente pentru perioada 2022</w:t>
      </w:r>
      <w:r w:rsidRPr="00BA5E47">
        <w:rPr>
          <w:rFonts w:eastAsiaTheme="minorHAnsi"/>
        </w:rPr>
        <w:t>-</w:t>
      </w:r>
      <w:r w:rsidRPr="00BA5E47">
        <w:rPr>
          <w:rFonts w:eastAsiaTheme="minorHAnsi"/>
          <w:lang w:val="en-US"/>
        </w:rPr>
        <w:t>2023</w:t>
      </w:r>
    </w:p>
    <w:p w14:paraId="0E446CA0" w14:textId="77777777" w:rsidR="00BA5E47" w:rsidRPr="00BA5E47" w:rsidRDefault="00BA5E47" w:rsidP="00BA5E47">
      <w:pPr>
        <w:spacing w:line="276" w:lineRule="auto"/>
        <w:jc w:val="both"/>
        <w:rPr>
          <w:rFonts w:eastAsiaTheme="minorHAnsi"/>
          <w:lang w:val="en-US"/>
        </w:rPr>
      </w:pPr>
      <w:r w:rsidRPr="00BA5E47">
        <w:rPr>
          <w:rFonts w:eastAsiaTheme="minorHAnsi"/>
          <w:lang w:val="en-US"/>
        </w:rPr>
        <w:t>- HG nr.1086/2022 pentru aprobarea Strategiei naţionale privind sistemele de transport inteligente pentru perioada 2022</w:t>
      </w:r>
      <w:r w:rsidRPr="00BA5E47">
        <w:rPr>
          <w:rFonts w:eastAsiaTheme="minorHAnsi"/>
        </w:rPr>
        <w:t>-</w:t>
      </w:r>
      <w:r w:rsidRPr="00BA5E47">
        <w:rPr>
          <w:rFonts w:eastAsiaTheme="minorHAnsi"/>
          <w:lang w:val="en-US"/>
        </w:rPr>
        <w:t>2023</w:t>
      </w:r>
    </w:p>
    <w:p w14:paraId="7207F9C8" w14:textId="77777777" w:rsidR="00BA5E47" w:rsidRPr="00BA5E47" w:rsidRDefault="00BA5E47" w:rsidP="00BA5E47">
      <w:pPr>
        <w:spacing w:line="276" w:lineRule="auto"/>
        <w:jc w:val="both"/>
        <w:rPr>
          <w:rFonts w:eastAsiaTheme="minorHAnsi"/>
          <w:lang w:val="en-US"/>
        </w:rPr>
      </w:pPr>
      <w:r w:rsidRPr="00BA5E47">
        <w:rPr>
          <w:rFonts w:eastAsiaTheme="minorHAnsi"/>
          <w:lang w:val="en-US"/>
        </w:rPr>
        <w:t>- A participat la revizuirea regulamentului delegat 1926/2017 de completare a Directivei 2010/40/UE al Parlamentului European și a Consiliului în ceea ce privește furrnizarea la nivelulul UE a unor servicii de informare cu privire la călătorii multimodale.</w:t>
      </w:r>
    </w:p>
    <w:p w14:paraId="37066EAF" w14:textId="77777777" w:rsidR="00BA5E47" w:rsidRPr="00BA5E47" w:rsidRDefault="00BA5E47" w:rsidP="00BA5E47">
      <w:pPr>
        <w:spacing w:line="276" w:lineRule="auto"/>
        <w:jc w:val="both"/>
        <w:rPr>
          <w:rFonts w:eastAsiaTheme="minorHAnsi"/>
          <w:lang w:val="en-US"/>
        </w:rPr>
      </w:pPr>
      <w:r w:rsidRPr="00BA5E47">
        <w:rPr>
          <w:rFonts w:eastAsiaTheme="minorHAnsi"/>
          <w:lang w:val="en-US"/>
        </w:rPr>
        <w:t>- a participat la negocierea modificării Directivei 2010/40/UE al Parlamentului European și a Consiliului în ceea ce privește furrnizarea la nivelulul UE a unor servicii de informare cu privire la călătorii multimodale.</w:t>
      </w:r>
    </w:p>
    <w:p w14:paraId="0CD10153" w14:textId="77777777" w:rsidR="00BA5E47" w:rsidRPr="00BA5E47" w:rsidRDefault="00BA5E47" w:rsidP="00BA5E47">
      <w:pPr>
        <w:spacing w:line="276" w:lineRule="auto"/>
        <w:jc w:val="both"/>
        <w:rPr>
          <w:rFonts w:eastAsiaTheme="minorHAnsi"/>
          <w:lang w:val="en-US"/>
        </w:rPr>
      </w:pPr>
      <w:r w:rsidRPr="00BA5E47">
        <w:rPr>
          <w:rFonts w:eastAsiaTheme="minorHAnsi"/>
          <w:lang w:val="en-US"/>
        </w:rPr>
        <w:t>- A participat la Acțiunea de Susținere a Programului intitulat Implementarea unui mecanism coordonat pentru federalizarea Punctelor Naționale de Acces instituite în temeiul Directivei 2010/40/UE privind cadrul pentru implementarea sistemelor de transport inteligente  în domeniul transportului rutier şi pentru interfeţele cu alte moduri de transport (Directiva STI), conform Acordului de Finanțare nr. MOVE/B4/SUB/2020-123/S12.852232, denumit în continuare proiectul NAPCORE.</w:t>
      </w:r>
    </w:p>
    <w:p w14:paraId="492C8726" w14:textId="77777777" w:rsidR="00BA5E47" w:rsidRPr="00BA5E47" w:rsidRDefault="00BA5E47" w:rsidP="00BA5E47">
      <w:pPr>
        <w:spacing w:line="276" w:lineRule="auto"/>
        <w:jc w:val="both"/>
        <w:rPr>
          <w:rFonts w:eastAsiaTheme="minorHAnsi"/>
          <w:lang w:val="en-US"/>
        </w:rPr>
      </w:pPr>
      <w:r w:rsidRPr="00BA5E47">
        <w:rPr>
          <w:rFonts w:eastAsiaTheme="minorHAnsi"/>
          <w:lang w:val="en-US"/>
        </w:rPr>
        <w:t>- a efectuat analize de specialitate conform atribuțiilor direcției și a formulat observații/puncte de vedere pentru diferite acte normative transmise în acest sens direcției.</w:t>
      </w:r>
    </w:p>
    <w:p w14:paraId="1E1333E8" w14:textId="77777777" w:rsidR="00DA2D7F" w:rsidRDefault="00DA2D7F" w:rsidP="00DA2D7F">
      <w:pPr>
        <w:spacing w:after="240"/>
        <w:jc w:val="both"/>
        <w:rPr>
          <w:rFonts w:cs="Arial"/>
          <w:color w:val="FF0000"/>
        </w:rPr>
      </w:pPr>
    </w:p>
    <w:p w14:paraId="4827661B" w14:textId="2D8A36DB" w:rsidR="00394716" w:rsidRPr="00C81350" w:rsidRDefault="00394716" w:rsidP="00DA2D7F">
      <w:pPr>
        <w:spacing w:after="240"/>
        <w:jc w:val="both"/>
        <w:rPr>
          <w:rFonts w:cs="Arial"/>
          <w:b/>
          <w:color w:val="FF0000"/>
        </w:rPr>
      </w:pPr>
      <w:r w:rsidRPr="00BA5E47">
        <w:rPr>
          <w:rFonts w:cs="Arial"/>
          <w:b/>
        </w:rPr>
        <w:t>În domeniul transportului multimodal</w:t>
      </w:r>
      <w:r w:rsidR="00BA5E47">
        <w:rPr>
          <w:rFonts w:cs="Arial"/>
          <w:b/>
        </w:rPr>
        <w:t>,</w:t>
      </w:r>
      <w:r w:rsidR="00BA5E47" w:rsidRPr="00BA5E47">
        <w:rPr>
          <w:rFonts w:eastAsiaTheme="minorHAnsi"/>
          <w:lang w:val="en-US"/>
        </w:rPr>
        <w:t xml:space="preserve"> în decursul anului 2022, reprezentanții compartimentului au </w:t>
      </w:r>
      <w:r w:rsidR="00BA5E47">
        <w:rPr>
          <w:rFonts w:eastAsiaTheme="minorHAnsi"/>
          <w:lang w:val="en-US"/>
        </w:rPr>
        <w:t>desfășurat următoarel activități:</w:t>
      </w:r>
    </w:p>
    <w:p w14:paraId="7B541884" w14:textId="77777777" w:rsidR="00BA5E47" w:rsidRPr="00BA5E47" w:rsidRDefault="00BA5E47" w:rsidP="00BA5E47">
      <w:pPr>
        <w:spacing w:line="276" w:lineRule="auto"/>
        <w:jc w:val="both"/>
        <w:rPr>
          <w:rFonts w:eastAsiaTheme="minorHAnsi"/>
          <w:lang w:val="en-US"/>
        </w:rPr>
      </w:pPr>
      <w:r w:rsidRPr="00BA5E47">
        <w:rPr>
          <w:rFonts w:eastAsiaTheme="minorHAnsi"/>
          <w:lang w:val="en-US"/>
        </w:rPr>
        <w:t xml:space="preserve">- participarea la elaborarea elementelor de mandat ale MTI pentru diverse reuniuni la nivelul Consiliului European: COREPER, Consiliul TTE (Transport, Telecomunicații, Energie)- secțiunea Transporturi </w:t>
      </w:r>
    </w:p>
    <w:p w14:paraId="643D6D32" w14:textId="77777777" w:rsidR="00BA5E47" w:rsidRPr="00BA5E47" w:rsidRDefault="00BA5E47" w:rsidP="00BA5E47">
      <w:pPr>
        <w:spacing w:line="276" w:lineRule="auto"/>
        <w:jc w:val="both"/>
        <w:rPr>
          <w:rFonts w:eastAsiaTheme="minorHAnsi"/>
          <w:lang w:val="en-US"/>
        </w:rPr>
      </w:pPr>
      <w:r w:rsidRPr="00BA5E47">
        <w:rPr>
          <w:rFonts w:eastAsiaTheme="minorHAnsi"/>
          <w:lang w:val="en-US"/>
        </w:rPr>
        <w:t>- participarea la Grupul de experți privind actele delegate referitoare la informațiile electronice privind transportul de marfă (eFTI) din cadrul DG MOVE – participare reuniuni, elaborare punct de vedere și răspuns la solicitările DG MOVE/DTLF/consorțium,</w:t>
      </w:r>
    </w:p>
    <w:p w14:paraId="23931113" w14:textId="77777777" w:rsidR="00BA5E47" w:rsidRPr="00BA5E47" w:rsidRDefault="00BA5E47" w:rsidP="00BA5E47">
      <w:pPr>
        <w:spacing w:line="276" w:lineRule="auto"/>
        <w:jc w:val="both"/>
        <w:rPr>
          <w:rFonts w:eastAsiaTheme="minorHAnsi"/>
          <w:b/>
          <w:bCs/>
        </w:rPr>
      </w:pPr>
      <w:r w:rsidRPr="00BA5E47">
        <w:rPr>
          <w:rFonts w:eastAsiaTheme="minorHAnsi"/>
          <w:lang w:val="en-US"/>
        </w:rPr>
        <w:t>- participarea la elaborarea elementelor de mandat ale MTI pentru</w:t>
      </w:r>
      <w:r w:rsidRPr="00BA5E47">
        <w:rPr>
          <w:rFonts w:eastAsiaTheme="minorHAnsi"/>
          <w:b/>
          <w:bCs/>
          <w:lang w:val="en-US"/>
        </w:rPr>
        <w:t xml:space="preserve"> </w:t>
      </w:r>
      <w:r w:rsidRPr="00BA5E47">
        <w:rPr>
          <w:rFonts w:eastAsiaTheme="minorHAnsi"/>
          <w:iCs/>
        </w:rPr>
        <w:t>Revizuirea Regulamentului privind orientările Uniunii pentru dezvoltarea rețelei transeuropene de transport (TEN-T), Tratatul de instituire a Comunitătii Transporturi - Balcanii de Vest</w:t>
      </w:r>
      <w:r w:rsidRPr="00BA5E47">
        <w:rPr>
          <w:rFonts w:eastAsiaTheme="minorHAnsi"/>
          <w:b/>
          <w:bCs/>
        </w:rPr>
        <w:t xml:space="preserve">, </w:t>
      </w:r>
    </w:p>
    <w:p w14:paraId="5C02CDAF" w14:textId="77777777" w:rsidR="00BA5E47" w:rsidRPr="00BA5E47" w:rsidRDefault="00BA5E47" w:rsidP="00BA5E47">
      <w:pPr>
        <w:spacing w:line="276" w:lineRule="auto"/>
        <w:jc w:val="both"/>
        <w:rPr>
          <w:rFonts w:eastAsiaTheme="minorHAnsi"/>
          <w:lang w:val="en-US"/>
        </w:rPr>
      </w:pPr>
      <w:r w:rsidRPr="00BA5E47">
        <w:rPr>
          <w:rFonts w:eastAsiaTheme="minorHAnsi"/>
          <w:bCs/>
        </w:rPr>
        <w:t>- analizarea si formularea observațiilor referitoare la documentele înaintate spre avizare la CTE din cadrul MTI</w:t>
      </w:r>
    </w:p>
    <w:p w14:paraId="72998CDC" w14:textId="77777777" w:rsidR="00BA5E47" w:rsidRPr="00BA5E47" w:rsidRDefault="00BA5E47" w:rsidP="00BA5E47">
      <w:pPr>
        <w:spacing w:line="276" w:lineRule="auto"/>
        <w:jc w:val="both"/>
        <w:rPr>
          <w:rFonts w:eastAsiaTheme="minorHAnsi"/>
          <w:lang w:val="en-US"/>
        </w:rPr>
      </w:pPr>
      <w:r w:rsidRPr="00BA5E47">
        <w:rPr>
          <w:rFonts w:eastAsiaTheme="minorHAnsi"/>
          <w:lang w:val="en-US"/>
        </w:rPr>
        <w:t>- Participarea la Grupul de lucru format în cadrul Ministerului prin colaborarea cu alți reprezentanți din cadrul direcțiilor din MTI, alte Ministere, privind transpunerea Directivei (UE) 2021/1187 a Parlamentului European și a Consiliului din 7 iulie 2021 privind măsurile de raționalizare în scopul înregistrării de progrese în direcția realizării rețelei transeuropene de transport (TEN- T) – Smart TEN-T.”</w:t>
      </w:r>
    </w:p>
    <w:p w14:paraId="07BDCF68" w14:textId="3DAC3251" w:rsidR="00BA5E47" w:rsidRPr="00BA5E47" w:rsidRDefault="00BA5E47" w:rsidP="00BA5E47">
      <w:pPr>
        <w:spacing w:line="276" w:lineRule="auto"/>
        <w:jc w:val="both"/>
        <w:rPr>
          <w:rFonts w:eastAsiaTheme="minorHAnsi"/>
          <w:lang w:val="en-US"/>
        </w:rPr>
      </w:pPr>
      <w:r w:rsidRPr="00BA5E47">
        <w:rPr>
          <w:rFonts w:eastAsiaTheme="minorHAnsi"/>
          <w:lang w:val="en-US"/>
        </w:rPr>
        <w:t>- implementarea Proiectului "Communication Infrastructure-COMINF", proiect finanțat prin intermediul Programului Operațional Comun România – Republica Moldova 2014 – 2020 și implementat în parteneriat cu Ministerul Afacerilor Interne din România alături de Ministerul Afacerilor Interne din Republica Moldova, pe parcursul anului 202</w:t>
      </w:r>
      <w:r>
        <w:rPr>
          <w:rFonts w:eastAsiaTheme="minorHAnsi"/>
          <w:lang w:val="en-US"/>
        </w:rPr>
        <w:t>2</w:t>
      </w:r>
      <w:r w:rsidRPr="00BA5E47">
        <w:rPr>
          <w:rFonts w:eastAsiaTheme="minorHAnsi"/>
          <w:lang w:val="en-US"/>
        </w:rPr>
        <w:t xml:space="preserve"> au fost finalizate specificațiile tehnice, caietele de sarcini și documentațiile de atribuire pentru procedurile de achiziții ce urmau a fi atribuite în baza contractului de grant. De asemenea, au fost efectuați și derulați cu succes pașii  procedurali privind atribuirea contractelor de achiziție publică lansate în baza documentațiilor anterior amintite. In ceea ce privește managementul contractului de grant aferent implementării proiectului COMINF au fost întocmite și depuse în termen rapoartele trimestriale de progres prin intermediul cărora se monitorizează și cuantifică progresul fizic și valoric înregistrat de fiecare partener în cadrul proiectului, </w:t>
      </w:r>
      <w:r>
        <w:rPr>
          <w:rFonts w:eastAsiaTheme="minorHAnsi"/>
          <w:lang w:val="en-US"/>
        </w:rPr>
        <w:t xml:space="preserve">participând la ședințele tehnice </w:t>
      </w:r>
      <w:r w:rsidRPr="00BA5E47">
        <w:rPr>
          <w:rFonts w:eastAsiaTheme="minorHAnsi"/>
          <w:lang w:val="en-US"/>
        </w:rPr>
        <w:t>fiind totodată pregătite și vizitele de monitorizare ale Secretariatului Tehnic Comun pentru Programul Operațional Comun România – Republica Moldova 2014 – 2020.</w:t>
      </w:r>
    </w:p>
    <w:p w14:paraId="668B67EF" w14:textId="77777777" w:rsidR="00984394" w:rsidRPr="00C81350" w:rsidRDefault="00984394" w:rsidP="00FA09DD">
      <w:pPr>
        <w:jc w:val="both"/>
        <w:rPr>
          <w:rFonts w:cs="Arial"/>
        </w:rPr>
      </w:pPr>
    </w:p>
    <w:p w14:paraId="0BEC3478" w14:textId="77777777" w:rsidR="00540291" w:rsidRDefault="00540291" w:rsidP="00FA09DD">
      <w:pPr>
        <w:jc w:val="both"/>
        <w:rPr>
          <w:rFonts w:cs="Arial"/>
        </w:rPr>
      </w:pPr>
    </w:p>
    <w:p w14:paraId="6460C22B" w14:textId="77777777" w:rsidR="00A95F0A" w:rsidRPr="00C81350" w:rsidRDefault="00A95F0A" w:rsidP="00FA09DD">
      <w:pPr>
        <w:ind w:left="720"/>
        <w:jc w:val="both"/>
        <w:rPr>
          <w:rFonts w:cs="Arial"/>
          <w:b/>
        </w:rPr>
      </w:pPr>
      <w:r w:rsidRPr="00C81350">
        <w:rPr>
          <w:rFonts w:cs="Arial"/>
          <w:b/>
        </w:rPr>
        <w:lastRenderedPageBreak/>
        <w:t>3.6. ACTIVITATEA ÎN DOMENIUL INVESTIŢII</w:t>
      </w:r>
    </w:p>
    <w:p w14:paraId="6F05E2FB" w14:textId="77777777" w:rsidR="00A95F0A" w:rsidRPr="00C81350" w:rsidRDefault="00A95F0A" w:rsidP="00FA09DD">
      <w:pPr>
        <w:pStyle w:val="ListParagraph"/>
        <w:ind w:left="1440"/>
        <w:jc w:val="both"/>
        <w:rPr>
          <w:rFonts w:cs="Arial"/>
          <w:b/>
        </w:rPr>
      </w:pPr>
    </w:p>
    <w:p w14:paraId="0626CABB" w14:textId="77777777" w:rsidR="00D0120A" w:rsidRPr="00307162" w:rsidRDefault="00D0120A" w:rsidP="00D0120A">
      <w:pPr>
        <w:autoSpaceDE w:val="0"/>
        <w:autoSpaceDN w:val="0"/>
        <w:adjustRightInd w:val="0"/>
        <w:jc w:val="both"/>
        <w:rPr>
          <w:rFonts w:cs="TrebuchetMS"/>
        </w:rPr>
      </w:pPr>
      <w:r w:rsidRPr="00307162">
        <w:rPr>
          <w:rFonts w:cs="TrebuchetMS"/>
        </w:rPr>
        <w:t>In ceea ce priveste activitatea de investiții au fost întreprinse următoarele:</w:t>
      </w:r>
    </w:p>
    <w:p w14:paraId="193C0A8E" w14:textId="77777777" w:rsidR="00D0120A" w:rsidRPr="00307162" w:rsidRDefault="00D0120A" w:rsidP="00D0120A">
      <w:pPr>
        <w:autoSpaceDE w:val="0"/>
        <w:autoSpaceDN w:val="0"/>
        <w:adjustRightInd w:val="0"/>
        <w:jc w:val="both"/>
        <w:rPr>
          <w:rFonts w:cs="TrebuchetMS"/>
        </w:rPr>
      </w:pPr>
      <w:r w:rsidRPr="00307162">
        <w:rPr>
          <w:rFonts w:cs="TrebuchetMS"/>
        </w:rPr>
        <w:t>• Derularea activităților specifice cu privire la elaborarea legii bugetului de stat pe anul 2022,</w:t>
      </w:r>
      <w:r>
        <w:rPr>
          <w:rFonts w:cs="TrebuchetMS"/>
        </w:rPr>
        <w:t xml:space="preserve"> </w:t>
      </w:r>
      <w:r w:rsidRPr="00307162">
        <w:rPr>
          <w:rFonts w:cs="TrebuchetMS"/>
        </w:rPr>
        <w:t>cum ar fi: comunicarea limitelor de cheltuieli de investitii aprobate de către Ministerul Finanțelor și detaliate pe fiecare titlu în parte la nivelul Directiei Economice din cadrul MTI către instituțiile publice și agenții economici aflați în subordinea, autoritatea și sub coordonarea ministerului, de asemenea, au fost introduse cu ajutorul sistemelor informatice puse la dispozitie de către MF alocatiile aferente obiectivelor de investitii în cadrul anexelor 3/24/20, 3/24/21, 3/24/22, 3/24/23 , 3/24/28 și 3/24/29 la legea bugetului de stat pe anul în curs.</w:t>
      </w:r>
    </w:p>
    <w:p w14:paraId="2F6D99EB" w14:textId="77777777" w:rsidR="00D0120A" w:rsidRPr="00307162" w:rsidRDefault="00D0120A" w:rsidP="00D0120A">
      <w:pPr>
        <w:autoSpaceDE w:val="0"/>
        <w:autoSpaceDN w:val="0"/>
        <w:adjustRightInd w:val="0"/>
        <w:jc w:val="both"/>
        <w:rPr>
          <w:rFonts w:cs="TrebuchetMS"/>
        </w:rPr>
      </w:pPr>
      <w:r w:rsidRPr="00307162">
        <w:rPr>
          <w:rFonts w:cs="TrebuchetMS"/>
        </w:rPr>
        <w:t>• S-au verificat și avizat din punct de vedere al oportunității, documentaţiile pentru fundamentarea şi promovarea obiectivelor de investiţii, finanţate de la bugetul de stat, fonduri</w:t>
      </w:r>
      <w:r>
        <w:rPr>
          <w:rFonts w:cs="TrebuchetMS"/>
        </w:rPr>
        <w:t xml:space="preserve"> </w:t>
      </w:r>
      <w:r w:rsidRPr="00307162">
        <w:rPr>
          <w:rFonts w:cs="TrebuchetMS"/>
        </w:rPr>
        <w:t>structurale sau din alte surse de finanţare externe, pentru modernizarea şi dezvoltarea infrastructurii rutiere, feroviare, navale, aeriene și sanitare.</w:t>
      </w:r>
    </w:p>
    <w:p w14:paraId="1AB685EB" w14:textId="77777777" w:rsidR="00D0120A" w:rsidRPr="00307162" w:rsidRDefault="00D0120A" w:rsidP="00D0120A">
      <w:pPr>
        <w:autoSpaceDE w:val="0"/>
        <w:autoSpaceDN w:val="0"/>
        <w:adjustRightInd w:val="0"/>
        <w:jc w:val="both"/>
        <w:rPr>
          <w:rFonts w:cs="TrebuchetMS"/>
        </w:rPr>
      </w:pPr>
      <w:r w:rsidRPr="00307162">
        <w:rPr>
          <w:rFonts w:cs="TrebuchetMS"/>
        </w:rPr>
        <w:t>• Au fost emise puncte de vedere cu privire la cheltuielile de capital cuprinse în bugetele de venituri și cheltuieli ale instituțiilor publice aflate în coordonarea Ministerului Transporturilor și Infrastructurii, a căror finanțare este asigurată, integral sau parțial, din surse proprii.</w:t>
      </w:r>
    </w:p>
    <w:p w14:paraId="673C4F07" w14:textId="77777777" w:rsidR="00D0120A" w:rsidRPr="00307162" w:rsidRDefault="00D0120A" w:rsidP="00D0120A">
      <w:pPr>
        <w:autoSpaceDE w:val="0"/>
        <w:autoSpaceDN w:val="0"/>
        <w:adjustRightInd w:val="0"/>
        <w:jc w:val="both"/>
        <w:rPr>
          <w:rFonts w:cs="TrebuchetMS"/>
        </w:rPr>
      </w:pPr>
      <w:r w:rsidRPr="00307162">
        <w:rPr>
          <w:rFonts w:cs="TrebuchetMS"/>
        </w:rPr>
        <w:t>• Au fost întocmite și s-au transmis, în vederea aprobării de către conducerea ministerului, listele de investiții cu finanțare de la bugetul de stat ale instituțiilor publice și companiilor naționale din domeniile de transport rutier, feroviar, naval, aerian și medical.</w:t>
      </w:r>
    </w:p>
    <w:p w14:paraId="0FB0A466" w14:textId="77777777" w:rsidR="00D0120A" w:rsidRPr="00307162" w:rsidRDefault="00D0120A" w:rsidP="00D0120A">
      <w:pPr>
        <w:autoSpaceDE w:val="0"/>
        <w:autoSpaceDN w:val="0"/>
        <w:adjustRightInd w:val="0"/>
        <w:jc w:val="both"/>
        <w:rPr>
          <w:rFonts w:cs="TrebuchetMS"/>
        </w:rPr>
      </w:pPr>
      <w:r w:rsidRPr="00307162">
        <w:rPr>
          <w:rFonts w:cs="TrebuchetMS"/>
        </w:rPr>
        <w:t>• Pentru toate domeniile de transport s-au întocmit, transmis și monitorizat cererile de deschidere credite bugetare aferente titlurilor 55.01.12 “Investiții ale agenților economici cu capital de stat”, 55.01.28 ”Cheltuieli neeligibile ISPA”, 51.02.13 “Dezvoltarea infrastructurii rutiere”, 51.02.34 ”Transferuri pentru finanțarea proiectului de investiții la Metrou”, 56 ”Proiecte cu finanțare din fonduri externe nerambursabile (FEN) post-aderare”, 65 ”Cheltuieli aferente programelor cu finanțare rambursabilă”, 71 ”Active nefinanciare”.</w:t>
      </w:r>
    </w:p>
    <w:p w14:paraId="069FA344" w14:textId="77777777" w:rsidR="00D0120A" w:rsidRPr="00307162" w:rsidRDefault="00D0120A" w:rsidP="00D0120A">
      <w:pPr>
        <w:autoSpaceDE w:val="0"/>
        <w:autoSpaceDN w:val="0"/>
        <w:adjustRightInd w:val="0"/>
        <w:jc w:val="both"/>
        <w:rPr>
          <w:rFonts w:cs="TrebuchetMS"/>
        </w:rPr>
      </w:pPr>
      <w:r w:rsidRPr="00307162">
        <w:rPr>
          <w:rFonts w:cs="TrebuchetMS"/>
        </w:rPr>
        <w:t>• Pe parcursul întregului an s-a asigurat monitorizarea obiectivelor de investiții publice cu privire la plățile lunare efectuate, în conformitate cu prevederile OMFP 3903/2018.</w:t>
      </w:r>
    </w:p>
    <w:p w14:paraId="354722BF" w14:textId="77777777" w:rsidR="00D0120A" w:rsidRPr="00307162" w:rsidRDefault="00D0120A" w:rsidP="00D0120A">
      <w:pPr>
        <w:autoSpaceDE w:val="0"/>
        <w:autoSpaceDN w:val="0"/>
        <w:adjustRightInd w:val="0"/>
        <w:jc w:val="both"/>
        <w:rPr>
          <w:rFonts w:cs="TrebuchetMS"/>
        </w:rPr>
      </w:pPr>
      <w:r w:rsidRPr="00307162">
        <w:rPr>
          <w:rFonts w:cs="TrebuchetMS"/>
        </w:rPr>
        <w:t>• Ori de câte ori a fost necesar au fost actualizate formularele 3/24/21 și 3/24/23 aferente obiectivelor de investiții finanțate prin titlurile 55.01.28 – “Cheltuieli neeligibile ISPA” și 56– “Proiecte cu finanțare din fonduri externe nerambursabile post-aderare”.</w:t>
      </w:r>
    </w:p>
    <w:p w14:paraId="050CD853" w14:textId="77777777" w:rsidR="00D0120A" w:rsidRPr="00307162" w:rsidRDefault="00D0120A" w:rsidP="00D0120A">
      <w:pPr>
        <w:autoSpaceDE w:val="0"/>
        <w:autoSpaceDN w:val="0"/>
        <w:adjustRightInd w:val="0"/>
        <w:jc w:val="both"/>
        <w:rPr>
          <w:rFonts w:cs="TrebuchetMS"/>
        </w:rPr>
      </w:pPr>
      <w:r w:rsidRPr="00307162">
        <w:rPr>
          <w:rFonts w:cs="TrebuchetMS"/>
        </w:rPr>
        <w:t>• La solicitarea unităților economice și a instituțiilor publice din subordinea MTI au fost întreprinse demersuri către Ministerul Finanțelor pentru redistribuirea de alocații bugetare între obiectivele de investiții derulate.</w:t>
      </w:r>
    </w:p>
    <w:p w14:paraId="58D3A0F2" w14:textId="77777777" w:rsidR="00D0120A" w:rsidRPr="00307162" w:rsidRDefault="00D0120A" w:rsidP="00D0120A">
      <w:pPr>
        <w:autoSpaceDE w:val="0"/>
        <w:autoSpaceDN w:val="0"/>
        <w:adjustRightInd w:val="0"/>
        <w:jc w:val="both"/>
        <w:rPr>
          <w:rFonts w:cs="TrebuchetMS"/>
        </w:rPr>
      </w:pPr>
      <w:r w:rsidRPr="00307162">
        <w:rPr>
          <w:rFonts w:cs="TrebuchetMS"/>
        </w:rPr>
        <w:t>• Cu ocazia rectificărilor bugetare din timpul anului au fost demarate acțiuni pentru actualizarea finanțării programului de investiții publice pe anul 2022 al MTI în funcție de influențele negative sau pozitive asupra bugetului general al ministerului.</w:t>
      </w:r>
    </w:p>
    <w:p w14:paraId="49D257FA" w14:textId="77777777" w:rsidR="00D0120A" w:rsidRPr="00307162" w:rsidRDefault="00D0120A" w:rsidP="00D0120A">
      <w:pPr>
        <w:autoSpaceDE w:val="0"/>
        <w:autoSpaceDN w:val="0"/>
        <w:adjustRightInd w:val="0"/>
        <w:jc w:val="both"/>
        <w:rPr>
          <w:rFonts w:cs="TrebuchetMS"/>
        </w:rPr>
      </w:pPr>
      <w:r w:rsidRPr="00307162">
        <w:rPr>
          <w:rFonts w:cs="TrebuchetMS"/>
        </w:rPr>
        <w:t>• Au fost  utilizate integral alocațiile bugetare primite prin Grantul din Fondul de Solidaritate al Uniunii Europene pentru finanţarea operaţiunilor de urgenţă și de recuperare în urma catastrofei cauzate de pandemia de COVID  în România.</w:t>
      </w:r>
    </w:p>
    <w:p w14:paraId="2585F986" w14:textId="77777777" w:rsidR="00D0120A" w:rsidRPr="00307162" w:rsidRDefault="00D0120A" w:rsidP="00D0120A">
      <w:pPr>
        <w:autoSpaceDE w:val="0"/>
        <w:autoSpaceDN w:val="0"/>
        <w:adjustRightInd w:val="0"/>
        <w:jc w:val="both"/>
        <w:rPr>
          <w:rFonts w:cs="TrebuchetMS"/>
        </w:rPr>
      </w:pPr>
      <w:r w:rsidRPr="00307162">
        <w:rPr>
          <w:rFonts w:cs="TrebuchetMS"/>
        </w:rPr>
        <w:t>• S-a avut în vedere menținerea permanentă a unui sistem de comunicare funcţional, flexibil şi</w:t>
      </w:r>
      <w:r>
        <w:rPr>
          <w:rFonts w:cs="TrebuchetMS"/>
        </w:rPr>
        <w:t xml:space="preserve"> </w:t>
      </w:r>
      <w:r w:rsidRPr="00307162">
        <w:rPr>
          <w:rFonts w:cs="TrebuchetMS"/>
        </w:rPr>
        <w:t>eficient cu toate unitățile economice și instituțiile publice aflate în subordinea ministerului, cu</w:t>
      </w:r>
      <w:r>
        <w:rPr>
          <w:rFonts w:cs="TrebuchetMS"/>
        </w:rPr>
        <w:t xml:space="preserve"> </w:t>
      </w:r>
      <w:r w:rsidRPr="00307162">
        <w:rPr>
          <w:rFonts w:cs="TrebuchetMS"/>
        </w:rPr>
        <w:t>direcțiile din cadrul MTI şi cu autorităţile/instituţiile publice centrale şi/sau locale, în limitele</w:t>
      </w:r>
      <w:r>
        <w:rPr>
          <w:rFonts w:cs="TrebuchetMS"/>
        </w:rPr>
        <w:t xml:space="preserve"> </w:t>
      </w:r>
      <w:r w:rsidRPr="00307162">
        <w:rPr>
          <w:rFonts w:cs="TrebuchetMS"/>
        </w:rPr>
        <w:t>prevederilor legale în vigoare, pe parcursul întregului an.</w:t>
      </w:r>
    </w:p>
    <w:p w14:paraId="1FC24C25" w14:textId="77777777" w:rsidR="00D0120A" w:rsidRPr="00307162" w:rsidRDefault="00D0120A" w:rsidP="00D0120A">
      <w:pPr>
        <w:autoSpaceDE w:val="0"/>
        <w:autoSpaceDN w:val="0"/>
        <w:adjustRightInd w:val="0"/>
        <w:jc w:val="both"/>
        <w:rPr>
          <w:rFonts w:cs="TrebuchetMS"/>
        </w:rPr>
      </w:pPr>
      <w:r w:rsidRPr="00307162">
        <w:rPr>
          <w:rFonts w:cs="TrebuchetMS"/>
        </w:rPr>
        <w:t>• Au fost întocmite numeroase rapoarte/informări privind stadiul implementării proiectelor de</w:t>
      </w:r>
      <w:r>
        <w:rPr>
          <w:rFonts w:cs="TrebuchetMS"/>
        </w:rPr>
        <w:t xml:space="preserve"> </w:t>
      </w:r>
      <w:r w:rsidRPr="00307162">
        <w:rPr>
          <w:rFonts w:cs="TrebuchetMS"/>
        </w:rPr>
        <w:t>investiții.</w:t>
      </w:r>
    </w:p>
    <w:p w14:paraId="7BEFDF56" w14:textId="77777777" w:rsidR="00D0120A" w:rsidRPr="00307162" w:rsidRDefault="00D0120A" w:rsidP="00D0120A">
      <w:pPr>
        <w:autoSpaceDE w:val="0"/>
        <w:autoSpaceDN w:val="0"/>
        <w:adjustRightInd w:val="0"/>
        <w:jc w:val="both"/>
        <w:rPr>
          <w:rFonts w:cs="TrebuchetMS"/>
        </w:rPr>
      </w:pPr>
      <w:r w:rsidRPr="00307162">
        <w:rPr>
          <w:rFonts w:cs="TrebuchetMS"/>
        </w:rPr>
        <w:t>• S-au organizat sedințe de lucru privind monitorizarea stadiului proiectelor și s-au propus soluții la problemele care conduc la intârziere în implementarea proiectelor.</w:t>
      </w:r>
    </w:p>
    <w:p w14:paraId="3C57D36A" w14:textId="77777777" w:rsidR="00D0120A" w:rsidRPr="00307162" w:rsidRDefault="00D0120A" w:rsidP="00D0120A">
      <w:pPr>
        <w:autoSpaceDE w:val="0"/>
        <w:autoSpaceDN w:val="0"/>
        <w:adjustRightInd w:val="0"/>
        <w:jc w:val="both"/>
        <w:rPr>
          <w:rFonts w:cs="TrebuchetMS"/>
        </w:rPr>
      </w:pPr>
      <w:r w:rsidRPr="00307162">
        <w:rPr>
          <w:rFonts w:cs="TrebuchetMS"/>
        </w:rPr>
        <w:t>• Au fost elaborate note informative, adrese și toate materialele solicitate de conducerea ministerului în vederea participării la întruniri, conferințe, reuniuni sau întrevederi la nivel national și international.</w:t>
      </w:r>
    </w:p>
    <w:p w14:paraId="10565603" w14:textId="77777777" w:rsidR="00D0120A" w:rsidRPr="00307162" w:rsidRDefault="00D0120A" w:rsidP="00D0120A">
      <w:pPr>
        <w:autoSpaceDE w:val="0"/>
        <w:autoSpaceDN w:val="0"/>
        <w:adjustRightInd w:val="0"/>
        <w:jc w:val="both"/>
        <w:rPr>
          <w:rFonts w:cs="TrebuchetMS"/>
        </w:rPr>
      </w:pPr>
      <w:r w:rsidRPr="00307162">
        <w:rPr>
          <w:rFonts w:cs="TrebuchetMS"/>
        </w:rPr>
        <w:t>• Au fost efectuate verificări pe unele șantiere la faţa locului, privind stadiul proiectelor de investiţii, în conformitate cu prevederile legale.</w:t>
      </w:r>
    </w:p>
    <w:p w14:paraId="5B2E7606" w14:textId="77777777" w:rsidR="00D0120A" w:rsidRPr="00307162" w:rsidRDefault="00D0120A" w:rsidP="00D0120A">
      <w:pPr>
        <w:autoSpaceDE w:val="0"/>
        <w:autoSpaceDN w:val="0"/>
        <w:adjustRightInd w:val="0"/>
        <w:jc w:val="both"/>
        <w:rPr>
          <w:rFonts w:cs="TrebuchetMS"/>
        </w:rPr>
      </w:pPr>
      <w:r w:rsidRPr="00307162">
        <w:rPr>
          <w:rFonts w:cs="TrebuchetMS"/>
        </w:rPr>
        <w:t>• S-a asigurat participarea în comisii tehnice, în vederea elaborării de reglementări tehnice, norme şi normative specifice pentru proiectarea, execuția și operarea infrastructurii de transport de interes național.</w:t>
      </w:r>
    </w:p>
    <w:p w14:paraId="2072A238" w14:textId="77777777" w:rsidR="00D0120A" w:rsidRPr="00307162" w:rsidRDefault="00D0120A" w:rsidP="00D0120A">
      <w:pPr>
        <w:autoSpaceDE w:val="0"/>
        <w:autoSpaceDN w:val="0"/>
        <w:adjustRightInd w:val="0"/>
        <w:jc w:val="both"/>
        <w:rPr>
          <w:rFonts w:cs="TrebuchetMS"/>
        </w:rPr>
      </w:pPr>
      <w:r w:rsidRPr="00307162">
        <w:rPr>
          <w:rFonts w:cs="TrebuchetMS"/>
        </w:rPr>
        <w:t>• S-a colaborat cu instituțiile de învățământ superior, în vederea asigurării cadrului desfășurării</w:t>
      </w:r>
      <w:r>
        <w:rPr>
          <w:rFonts w:cs="TrebuchetMS"/>
        </w:rPr>
        <w:t xml:space="preserve"> </w:t>
      </w:r>
      <w:r w:rsidRPr="00307162">
        <w:rPr>
          <w:rFonts w:cs="TrebuchetMS"/>
        </w:rPr>
        <w:t>practicii de specialitate a studenților din domeniul Administrației și managementului public.</w:t>
      </w:r>
    </w:p>
    <w:p w14:paraId="61BB00EE" w14:textId="77777777" w:rsidR="00DA2D7F" w:rsidRDefault="00DA2D7F" w:rsidP="00FA09DD">
      <w:pPr>
        <w:pStyle w:val="Heading2"/>
        <w:jc w:val="both"/>
        <w:rPr>
          <w:rFonts w:ascii="Trebuchet MS" w:hAnsi="Trebuchet MS"/>
          <w:b/>
          <w:sz w:val="22"/>
          <w:szCs w:val="22"/>
        </w:rPr>
      </w:pPr>
      <w:bookmarkStart w:id="63" w:name="_Toc44933647"/>
    </w:p>
    <w:p w14:paraId="4766DB45" w14:textId="77777777" w:rsidR="00DA2D7F" w:rsidRDefault="00DA2D7F" w:rsidP="00DA2D7F">
      <w:pPr>
        <w:rPr>
          <w:lang w:val="en-GB"/>
        </w:rPr>
      </w:pPr>
    </w:p>
    <w:p w14:paraId="787DB78F" w14:textId="77777777" w:rsidR="00DA2D7F" w:rsidRDefault="00DA2D7F" w:rsidP="00DA2D7F">
      <w:pPr>
        <w:rPr>
          <w:lang w:val="en-GB"/>
        </w:rPr>
      </w:pPr>
    </w:p>
    <w:p w14:paraId="09F7D84C" w14:textId="77777777" w:rsidR="00DA2D7F" w:rsidRDefault="00DA2D7F" w:rsidP="00DA2D7F">
      <w:pPr>
        <w:rPr>
          <w:lang w:val="en-GB"/>
        </w:rPr>
      </w:pPr>
    </w:p>
    <w:p w14:paraId="5F691408" w14:textId="670E4200" w:rsidR="00A905E7" w:rsidRPr="00C81350" w:rsidRDefault="00B710D7" w:rsidP="00FA09DD">
      <w:pPr>
        <w:pStyle w:val="Heading2"/>
        <w:jc w:val="both"/>
        <w:rPr>
          <w:rFonts w:ascii="Trebuchet MS" w:hAnsi="Trebuchet MS"/>
          <w:b/>
          <w:sz w:val="22"/>
          <w:szCs w:val="22"/>
        </w:rPr>
      </w:pPr>
      <w:r w:rsidRPr="00C81350">
        <w:rPr>
          <w:rFonts w:ascii="Trebuchet MS" w:hAnsi="Trebuchet MS"/>
          <w:b/>
          <w:sz w:val="22"/>
          <w:szCs w:val="22"/>
        </w:rPr>
        <w:lastRenderedPageBreak/>
        <w:t>3.7</w:t>
      </w:r>
      <w:r w:rsidR="00A905E7" w:rsidRPr="00C81350">
        <w:rPr>
          <w:rFonts w:ascii="Trebuchet MS" w:hAnsi="Trebuchet MS"/>
          <w:b/>
          <w:sz w:val="22"/>
          <w:szCs w:val="22"/>
        </w:rPr>
        <w:t>. ACTIVITATEA ÎN DOMENIUL REGLEMENTĂRI TEHNICE</w:t>
      </w:r>
      <w:r w:rsidR="00804614">
        <w:rPr>
          <w:rFonts w:ascii="Trebuchet MS" w:hAnsi="Trebuchet MS"/>
          <w:b/>
          <w:sz w:val="22"/>
          <w:szCs w:val="22"/>
        </w:rPr>
        <w:t>,</w:t>
      </w:r>
      <w:r w:rsidR="00A905E7" w:rsidRPr="00C81350">
        <w:rPr>
          <w:rFonts w:ascii="Trebuchet MS" w:eastAsia="MS Mincho" w:hAnsi="Trebuchet MS"/>
          <w:b/>
          <w:sz w:val="22"/>
          <w:szCs w:val="22"/>
        </w:rPr>
        <w:t xml:space="preserve"> AUTORIZAȚII DE CONSTRUIRE</w:t>
      </w:r>
      <w:bookmarkEnd w:id="63"/>
      <w:r w:rsidR="00F67D23">
        <w:rPr>
          <w:rFonts w:ascii="Trebuchet MS" w:eastAsia="MS Mincho" w:hAnsi="Trebuchet MS"/>
          <w:b/>
          <w:sz w:val="22"/>
          <w:szCs w:val="22"/>
        </w:rPr>
        <w:t xml:space="preserve"> </w:t>
      </w:r>
      <w:r w:rsidR="00804614">
        <w:rPr>
          <w:rFonts w:ascii="Trebuchet MS" w:eastAsia="MS Mincho" w:hAnsi="Trebuchet MS"/>
          <w:b/>
          <w:sz w:val="22"/>
          <w:szCs w:val="22"/>
        </w:rPr>
        <w:t>ȘI MEDIU</w:t>
      </w:r>
    </w:p>
    <w:p w14:paraId="5D325623" w14:textId="77777777" w:rsidR="00A905E7" w:rsidRPr="00C81350" w:rsidRDefault="00A905E7" w:rsidP="00FA09DD">
      <w:pPr>
        <w:pStyle w:val="BodyText"/>
        <w:rPr>
          <w:rFonts w:ascii="Trebuchet MS" w:hAnsi="Trebuchet MS"/>
          <w:color w:val="FF0000"/>
          <w:sz w:val="22"/>
          <w:szCs w:val="22"/>
          <w:lang w:val="ro-RO"/>
        </w:rPr>
      </w:pPr>
    </w:p>
    <w:p w14:paraId="262A9790" w14:textId="77777777" w:rsidR="00540291" w:rsidRPr="00EC4C83" w:rsidRDefault="00540291" w:rsidP="00FA1D49">
      <w:pPr>
        <w:numPr>
          <w:ilvl w:val="0"/>
          <w:numId w:val="207"/>
        </w:numPr>
        <w:spacing w:after="120"/>
        <w:ind w:left="0" w:right="9" w:firstLine="0"/>
        <w:jc w:val="both"/>
        <w:rPr>
          <w:rFonts w:cs="Arial"/>
          <w:b/>
          <w:i/>
          <w:lang w:eastAsia="pl-PL"/>
        </w:rPr>
      </w:pPr>
      <w:r w:rsidRPr="00EC4C83">
        <w:rPr>
          <w:rFonts w:cs="Arial"/>
          <w:b/>
          <w:i/>
          <w:lang w:eastAsia="pl-PL"/>
        </w:rPr>
        <w:t>În domeniul autorizării executării lucrărilor de construire pentru infrastructura de transport de interes național – emitere autoriza</w:t>
      </w:r>
      <w:r w:rsidRPr="00EC4C83">
        <w:rPr>
          <w:rFonts w:cs="Cambria Math"/>
          <w:b/>
          <w:i/>
          <w:lang w:eastAsia="pl-PL"/>
        </w:rPr>
        <w:t>ț</w:t>
      </w:r>
      <w:r w:rsidRPr="00EC4C83">
        <w:rPr>
          <w:rFonts w:cs="Arial"/>
          <w:b/>
          <w:i/>
          <w:lang w:eastAsia="pl-PL"/>
        </w:rPr>
        <w:t>ii de construire/desființare</w:t>
      </w:r>
    </w:p>
    <w:p w14:paraId="4B052509" w14:textId="77777777" w:rsidR="00540291" w:rsidRPr="00EC4C83" w:rsidRDefault="00540291" w:rsidP="00540291">
      <w:pPr>
        <w:spacing w:after="120"/>
        <w:jc w:val="both"/>
        <w:rPr>
          <w:iCs/>
        </w:rPr>
      </w:pPr>
      <w:r w:rsidRPr="00EC4C83">
        <w:rPr>
          <w:iCs/>
        </w:rPr>
        <w:t>În sprijinul accelerării implementării proiectelor de infrastructură de transport de interes național</w:t>
      </w:r>
      <w:r w:rsidRPr="00EC4C83">
        <w:t>, în vederea îndeplinirii priorităților strategice privind creșterea absorbției fondurilor structurale și de coeziune</w:t>
      </w:r>
      <w:r w:rsidRPr="00EC4C83">
        <w:rPr>
          <w:iCs/>
        </w:rPr>
        <w:t xml:space="preserve">, concretizate prin asigurarea interconectivității </w:t>
      </w:r>
      <w:r w:rsidRPr="00EC4C83">
        <w:rPr>
          <w:rFonts w:cs="Trebuchet MS"/>
          <w:iCs/>
        </w:rPr>
        <w:t>î</w:t>
      </w:r>
      <w:r w:rsidRPr="00EC4C83">
        <w:rPr>
          <w:iCs/>
        </w:rPr>
        <w:t>ntre re</w:t>
      </w:r>
      <w:r w:rsidRPr="00EC4C83">
        <w:rPr>
          <w:rFonts w:ascii="Cambria Math" w:hAnsi="Cambria Math" w:cs="Cambria Math"/>
          <w:iCs/>
        </w:rPr>
        <w:t>ț</w:t>
      </w:r>
      <w:r w:rsidRPr="00EC4C83">
        <w:rPr>
          <w:iCs/>
        </w:rPr>
        <w:t>eaua de transport de interes na</w:t>
      </w:r>
      <w:r w:rsidRPr="00EC4C83">
        <w:rPr>
          <w:rFonts w:ascii="Cambria Math" w:hAnsi="Cambria Math" w:cs="Cambria Math"/>
          <w:iCs/>
        </w:rPr>
        <w:t>ț</w:t>
      </w:r>
      <w:r w:rsidRPr="00EC4C83">
        <w:rPr>
          <w:iCs/>
        </w:rPr>
        <w:t>ional/regional cu cea europeană, D.A.C.R.T.M. a asigurat o componentă importantă în cadrul implementării programelor de investiții, prin derularea procesului de autorizare a execuției lucrărilor de construire /desființare.</w:t>
      </w:r>
    </w:p>
    <w:p w14:paraId="1F6AAD2D" w14:textId="77777777" w:rsidR="00540291" w:rsidRPr="00EC4C83" w:rsidRDefault="00540291" w:rsidP="00540291">
      <w:pPr>
        <w:spacing w:after="120"/>
        <w:jc w:val="both"/>
        <w:rPr>
          <w:iCs/>
        </w:rPr>
      </w:pPr>
      <w:r w:rsidRPr="00EC4C83">
        <w:rPr>
          <w:iCs/>
        </w:rPr>
        <w:t xml:space="preserve">Au fost emise autorizații de construire și autorizații de </w:t>
      </w:r>
      <w:r w:rsidRPr="0037065D">
        <w:rPr>
          <w:iCs/>
        </w:rPr>
        <w:t xml:space="preserve">desființare, inclusiv autorizații în primă urgență, pentru obiective de investiții aferente infrastructurii de transport de interes național din </w:t>
      </w:r>
      <w:r w:rsidRPr="0037065D">
        <w:rPr>
          <w:b/>
          <w:i/>
          <w:iCs/>
        </w:rPr>
        <w:t>domeniul rutier, aerian, feroviar și naval</w:t>
      </w:r>
      <w:r w:rsidRPr="0037065D">
        <w:rPr>
          <w:iCs/>
        </w:rPr>
        <w:t>, creând</w:t>
      </w:r>
      <w:r w:rsidRPr="00EC4C83">
        <w:rPr>
          <w:iCs/>
        </w:rPr>
        <w:t xml:space="preserve"> astfel condiții favorabile creșterii absorbției fondurilor europene/buget de stat asumate de România, prin deschiderea de șantiere, angrenarea forței de muncă, etc.</w:t>
      </w:r>
    </w:p>
    <w:p w14:paraId="5A826832" w14:textId="0EDAF3CD" w:rsidR="00540291" w:rsidRPr="007440F6" w:rsidRDefault="00540291" w:rsidP="00540291">
      <w:pPr>
        <w:spacing w:after="120"/>
        <w:jc w:val="both"/>
        <w:rPr>
          <w:iCs/>
        </w:rPr>
      </w:pPr>
      <w:r w:rsidRPr="00EC4C83">
        <w:rPr>
          <w:iCs/>
        </w:rPr>
        <w:t xml:space="preserve">Astfel,  au fost  emise un </w:t>
      </w:r>
      <w:r w:rsidRPr="007440F6">
        <w:rPr>
          <w:iCs/>
        </w:rPr>
        <w:t xml:space="preserve">număr total de </w:t>
      </w:r>
      <w:r w:rsidRPr="007440F6">
        <w:rPr>
          <w:b/>
          <w:iCs/>
        </w:rPr>
        <w:t>70 de autorizații de construire/ desființare</w:t>
      </w:r>
      <w:r w:rsidRPr="007440F6">
        <w:rPr>
          <w:iCs/>
        </w:rPr>
        <w:t xml:space="preserve"> având o valoare investițională totală de </w:t>
      </w:r>
      <w:r w:rsidRPr="007440F6">
        <w:rPr>
          <w:b/>
          <w:iCs/>
        </w:rPr>
        <w:t>11,979,121,734.28 lei</w:t>
      </w:r>
      <w:r w:rsidRPr="007440F6">
        <w:rPr>
          <w:iCs/>
        </w:rPr>
        <w:t xml:space="preserve"> </w:t>
      </w:r>
      <w:r w:rsidRPr="007440F6">
        <w:rPr>
          <w:b/>
          <w:iCs/>
        </w:rPr>
        <w:t>(fără TVA)</w:t>
      </w:r>
      <w:r>
        <w:rPr>
          <w:iCs/>
        </w:rPr>
        <w:t xml:space="preserve">   </w:t>
      </w:r>
      <w:r w:rsidRPr="007440F6">
        <w:rPr>
          <w:b/>
          <w:iCs/>
        </w:rPr>
        <w:t xml:space="preserve">(2,429,103,058.76 Euro pentru  1 Euro = Euro (2022) = 4.9315 , </w:t>
      </w:r>
      <w:r w:rsidRPr="007440F6">
        <w:rPr>
          <w:iCs/>
        </w:rPr>
        <w:t>după cum urmează :</w:t>
      </w:r>
    </w:p>
    <w:p w14:paraId="57E41FA1" w14:textId="77777777" w:rsidR="00540291" w:rsidRPr="00EC4C83" w:rsidRDefault="00540291" w:rsidP="00540291">
      <w:pPr>
        <w:spacing w:after="120"/>
        <w:jc w:val="both"/>
        <w:rPr>
          <w:iCs/>
        </w:rPr>
      </w:pPr>
      <w:r w:rsidRPr="007440F6">
        <w:rPr>
          <w:b/>
          <w:iCs/>
        </w:rPr>
        <w:t>1. Domeniul rutier</w:t>
      </w:r>
      <w:r w:rsidRPr="007440F6">
        <w:rPr>
          <w:iCs/>
        </w:rPr>
        <w:t xml:space="preserve"> </w:t>
      </w:r>
      <w:r w:rsidRPr="007440F6">
        <w:rPr>
          <w:b/>
          <w:iCs/>
        </w:rPr>
        <w:t>- 56 autorizații de construire/desființare și 2 autorizații în regim de primă urgență</w:t>
      </w:r>
      <w:r w:rsidRPr="007440F6">
        <w:rPr>
          <w:iCs/>
        </w:rPr>
        <w:t xml:space="preserve">, totalizând o valoare investițională de </w:t>
      </w:r>
      <w:r w:rsidRPr="00803CCB">
        <w:rPr>
          <w:b/>
          <w:iCs/>
        </w:rPr>
        <w:t>11,541,547,052.97</w:t>
      </w:r>
      <w:r w:rsidRPr="007440F6">
        <w:rPr>
          <w:iCs/>
        </w:rPr>
        <w:t xml:space="preserve"> </w:t>
      </w:r>
      <w:r w:rsidRPr="007440F6">
        <w:rPr>
          <w:b/>
          <w:iCs/>
        </w:rPr>
        <w:t xml:space="preserve">lei (fără TVA) </w:t>
      </w:r>
      <w:r>
        <w:rPr>
          <w:b/>
          <w:iCs/>
        </w:rPr>
        <w:t>(</w:t>
      </w:r>
      <w:r w:rsidRPr="007440F6">
        <w:rPr>
          <w:b/>
          <w:iCs/>
        </w:rPr>
        <w:t>2,340,372,514.04</w:t>
      </w:r>
      <w:r w:rsidRPr="007440F6">
        <w:rPr>
          <w:b/>
          <w:iCs/>
          <w:u w:val="single"/>
        </w:rPr>
        <w:t xml:space="preserve"> </w:t>
      </w:r>
      <w:r w:rsidRPr="007440F6">
        <w:rPr>
          <w:b/>
          <w:iCs/>
        </w:rPr>
        <w:t xml:space="preserve"> Euro</w:t>
      </w:r>
      <w:r w:rsidRPr="007440F6">
        <w:rPr>
          <w:iCs/>
        </w:rPr>
        <w:t>).</w:t>
      </w:r>
      <w:r w:rsidRPr="00EC4C83">
        <w:rPr>
          <w:iCs/>
        </w:rPr>
        <w:t xml:space="preserve">  </w:t>
      </w:r>
    </w:p>
    <w:p w14:paraId="659E38AE" w14:textId="77777777" w:rsidR="00540291" w:rsidRPr="00EC4C83" w:rsidRDefault="00540291" w:rsidP="00540291">
      <w:pPr>
        <w:spacing w:after="120"/>
        <w:jc w:val="both"/>
        <w:rPr>
          <w:b/>
          <w:iCs/>
        </w:rPr>
      </w:pPr>
      <w:r w:rsidRPr="00EC4C83">
        <w:rPr>
          <w:b/>
          <w:iCs/>
        </w:rPr>
        <w:t>2. Domeniul feroviar</w:t>
      </w:r>
      <w:r w:rsidRPr="00EC4C83">
        <w:rPr>
          <w:iCs/>
        </w:rPr>
        <w:t xml:space="preserve"> </w:t>
      </w:r>
      <w:r w:rsidRPr="00EC4C83">
        <w:rPr>
          <w:b/>
          <w:iCs/>
        </w:rPr>
        <w:t xml:space="preserve">– </w:t>
      </w:r>
      <w:r>
        <w:rPr>
          <w:b/>
          <w:iCs/>
        </w:rPr>
        <w:t>7</w:t>
      </w:r>
      <w:r w:rsidRPr="00EC4C83">
        <w:rPr>
          <w:b/>
          <w:iCs/>
        </w:rPr>
        <w:t xml:space="preserve"> autorizații de construire/desființare</w:t>
      </w:r>
      <w:r w:rsidRPr="00EC4C83">
        <w:rPr>
          <w:iCs/>
        </w:rPr>
        <w:t xml:space="preserve">, totalizând o valoare investițională </w:t>
      </w:r>
      <w:r w:rsidRPr="00803CCB">
        <w:rPr>
          <w:b/>
          <w:iCs/>
        </w:rPr>
        <w:t>de 10,133,957.42</w:t>
      </w:r>
      <w:r w:rsidRPr="001375FB">
        <w:rPr>
          <w:b/>
          <w:bCs/>
          <w:iCs/>
          <w:lang w:val="pt-BR"/>
        </w:rPr>
        <w:t xml:space="preserve"> lei </w:t>
      </w:r>
      <w:r w:rsidRPr="00803CCB">
        <w:rPr>
          <w:b/>
          <w:iCs/>
        </w:rPr>
        <w:t>(fără TVA</w:t>
      </w:r>
      <w:r w:rsidRPr="00EC4C83">
        <w:rPr>
          <w:b/>
          <w:iCs/>
        </w:rPr>
        <w:t>) (</w:t>
      </w:r>
      <w:r w:rsidRPr="0037065D">
        <w:rPr>
          <w:b/>
          <w:iCs/>
        </w:rPr>
        <w:t xml:space="preserve">2,054,944.22 </w:t>
      </w:r>
      <w:r w:rsidRPr="00EC4C83">
        <w:rPr>
          <w:b/>
          <w:iCs/>
        </w:rPr>
        <w:t xml:space="preserve"> Euro). </w:t>
      </w:r>
    </w:p>
    <w:p w14:paraId="01F15936" w14:textId="77777777" w:rsidR="00540291" w:rsidRDefault="00540291" w:rsidP="00540291">
      <w:pPr>
        <w:spacing w:after="120"/>
        <w:jc w:val="both"/>
        <w:rPr>
          <w:b/>
          <w:iCs/>
        </w:rPr>
      </w:pPr>
      <w:r w:rsidRPr="00EC4C83">
        <w:rPr>
          <w:b/>
          <w:iCs/>
        </w:rPr>
        <w:t xml:space="preserve">3. Domeniul naval - </w:t>
      </w:r>
      <w:r>
        <w:rPr>
          <w:b/>
          <w:iCs/>
        </w:rPr>
        <w:t>3</w:t>
      </w:r>
      <w:r w:rsidRPr="00EC4C83">
        <w:rPr>
          <w:b/>
          <w:iCs/>
        </w:rPr>
        <w:t xml:space="preserve"> autorizații de construire</w:t>
      </w:r>
      <w:r w:rsidRPr="00EC4C83">
        <w:rPr>
          <w:iCs/>
        </w:rPr>
        <w:t xml:space="preserve">, totalizând o valoare investițională de </w:t>
      </w:r>
      <w:r w:rsidRPr="00803CCB">
        <w:rPr>
          <w:b/>
          <w:iCs/>
        </w:rPr>
        <w:t>293,950,517.55 lei fără</w:t>
      </w:r>
      <w:r w:rsidRPr="00EC4C83">
        <w:rPr>
          <w:b/>
          <w:iCs/>
        </w:rPr>
        <w:t xml:space="preserve"> TVA  (</w:t>
      </w:r>
      <w:r w:rsidRPr="0037065D">
        <w:rPr>
          <w:b/>
          <w:iCs/>
        </w:rPr>
        <w:t xml:space="preserve">59,606,715.51 </w:t>
      </w:r>
      <w:r w:rsidRPr="00EC4C83">
        <w:rPr>
          <w:b/>
          <w:iCs/>
        </w:rPr>
        <w:t>Euro).</w:t>
      </w:r>
    </w:p>
    <w:p w14:paraId="22F8129C" w14:textId="77777777" w:rsidR="00540291" w:rsidRDefault="00540291" w:rsidP="00540291">
      <w:pPr>
        <w:spacing w:after="120"/>
        <w:jc w:val="both"/>
        <w:rPr>
          <w:b/>
          <w:iCs/>
        </w:rPr>
      </w:pPr>
      <w:r>
        <w:rPr>
          <w:b/>
          <w:iCs/>
        </w:rPr>
        <w:t>4.</w:t>
      </w:r>
      <w:r w:rsidRPr="001375FB">
        <w:rPr>
          <w:lang w:val="pt-BR"/>
        </w:rPr>
        <w:t xml:space="preserve"> </w:t>
      </w:r>
      <w:r w:rsidRPr="00CD2FC9">
        <w:rPr>
          <w:b/>
          <w:iCs/>
        </w:rPr>
        <w:t xml:space="preserve">Domeniul </w:t>
      </w:r>
      <w:r>
        <w:rPr>
          <w:b/>
          <w:iCs/>
        </w:rPr>
        <w:t xml:space="preserve">aerian – 3 </w:t>
      </w:r>
      <w:r w:rsidRPr="00CD2FC9">
        <w:rPr>
          <w:b/>
          <w:iCs/>
        </w:rPr>
        <w:t>autorizații de construire/desființare, totalizând o valoare investițională de 130,250,770.64 lei (fără TVA) (26,411,998.51  Euro).</w:t>
      </w:r>
    </w:p>
    <w:p w14:paraId="21EEA1AC" w14:textId="77777777" w:rsidR="00540291" w:rsidRPr="00EC4C83" w:rsidRDefault="00540291" w:rsidP="00540291">
      <w:pPr>
        <w:spacing w:after="120"/>
        <w:jc w:val="both"/>
        <w:rPr>
          <w:b/>
          <w:iCs/>
        </w:rPr>
      </w:pPr>
      <w:r>
        <w:rPr>
          <w:b/>
          <w:iCs/>
        </w:rPr>
        <w:t xml:space="preserve">5. Domeniul de activitate al MTI – 1 autorizație de construire, </w:t>
      </w:r>
      <w:r w:rsidRPr="00EC4C83">
        <w:rPr>
          <w:iCs/>
        </w:rPr>
        <w:t xml:space="preserve">totalizând o valoare investițională de </w:t>
      </w:r>
      <w:r w:rsidRPr="00803CCB">
        <w:rPr>
          <w:b/>
          <w:iCs/>
        </w:rPr>
        <w:t>3,239,435.70 lei</w:t>
      </w:r>
      <w:r w:rsidRPr="00EC4C83">
        <w:rPr>
          <w:b/>
          <w:iCs/>
        </w:rPr>
        <w:t xml:space="preserve"> fără TVA  (</w:t>
      </w:r>
      <w:r w:rsidRPr="0037065D">
        <w:rPr>
          <w:b/>
          <w:iCs/>
        </w:rPr>
        <w:t xml:space="preserve">656,886.48 </w:t>
      </w:r>
      <w:r w:rsidRPr="00EC4C83">
        <w:rPr>
          <w:b/>
          <w:iCs/>
        </w:rPr>
        <w:t>Euro)</w:t>
      </w:r>
    </w:p>
    <w:p w14:paraId="5ABD1A66" w14:textId="77777777" w:rsidR="00540291" w:rsidRPr="00EC4C83" w:rsidRDefault="00540291" w:rsidP="00540291">
      <w:pPr>
        <w:spacing w:after="120"/>
        <w:jc w:val="both"/>
        <w:rPr>
          <w:b/>
          <w:i/>
          <w:iCs/>
        </w:rPr>
      </w:pPr>
      <w:r w:rsidRPr="00EC4C83">
        <w:rPr>
          <w:b/>
          <w:i/>
          <w:iCs/>
        </w:rPr>
        <w:t xml:space="preserve">Situația autorizațiilor de construire/desființare și în </w:t>
      </w:r>
      <w:r>
        <w:rPr>
          <w:b/>
          <w:i/>
          <w:iCs/>
        </w:rPr>
        <w:t xml:space="preserve">primă urgență </w:t>
      </w:r>
      <w:r w:rsidRPr="00EC4C83">
        <w:rPr>
          <w:b/>
          <w:i/>
          <w:iCs/>
        </w:rPr>
        <w:t>emise în 202</w:t>
      </w:r>
      <w:r>
        <w:rPr>
          <w:b/>
          <w:i/>
          <w:iCs/>
        </w:rPr>
        <w:t>2</w:t>
      </w:r>
      <w:r w:rsidRPr="00EC4C83">
        <w:rPr>
          <w:b/>
          <w:i/>
          <w:iCs/>
        </w:rPr>
        <w:t xml:space="preserve"> este prezentată în Anexa nr. 1 – Situația autorizațiilor de construire/desființare/urgență.</w:t>
      </w:r>
    </w:p>
    <w:p w14:paraId="23AAAFDF" w14:textId="77777777" w:rsidR="00540291" w:rsidRPr="00EC4C83" w:rsidRDefault="00540291" w:rsidP="00540291">
      <w:pPr>
        <w:spacing w:after="120"/>
        <w:ind w:right="-54"/>
        <w:jc w:val="both"/>
        <w:rPr>
          <w:b/>
          <w:i/>
        </w:rPr>
      </w:pPr>
    </w:p>
    <w:p w14:paraId="6629B84E" w14:textId="77777777" w:rsidR="00540291" w:rsidRPr="00013DA8" w:rsidRDefault="00540291" w:rsidP="00FA1D49">
      <w:pPr>
        <w:numPr>
          <w:ilvl w:val="0"/>
          <w:numId w:val="207"/>
        </w:numPr>
        <w:spacing w:after="120"/>
        <w:ind w:left="0" w:right="-54" w:firstLine="0"/>
        <w:jc w:val="both"/>
        <w:rPr>
          <w:rFonts w:cs="Arial"/>
          <w:i/>
          <w:lang w:eastAsia="pl-PL"/>
        </w:rPr>
      </w:pPr>
      <w:r w:rsidRPr="00013DA8">
        <w:rPr>
          <w:rFonts w:cs="Arial"/>
          <w:b/>
          <w:i/>
          <w:lang w:eastAsia="pl-PL"/>
        </w:rPr>
        <w:t>În domeniul eliberării Certificatelor de Atestare a dreptului de proprietate asupra terenurilor conform H.G. 834/1991, cu modificările și completările ulterioare</w:t>
      </w:r>
    </w:p>
    <w:p w14:paraId="69906E50" w14:textId="77777777" w:rsidR="00540291" w:rsidRPr="00013DA8" w:rsidRDefault="00540291" w:rsidP="00540291">
      <w:pPr>
        <w:spacing w:after="120"/>
        <w:jc w:val="both"/>
        <w:rPr>
          <w:rFonts w:cs="Arial"/>
          <w:lang w:eastAsia="pl-PL"/>
        </w:rPr>
      </w:pPr>
      <w:r w:rsidRPr="00013DA8">
        <w:rPr>
          <w:rFonts w:cs="Arial"/>
          <w:lang w:eastAsia="pl-PL"/>
        </w:rPr>
        <w:t>S-au analizat documentațiile tehnico-economice depuse de societățile comerciale din domeniul de activitate al M.T.I. în vederea prezentării acestora spre avizarea Comisiei Centrale constituită la nivelul M.T.I., din punct de vedere tehnic și al respectării conformității documentelor.</w:t>
      </w:r>
    </w:p>
    <w:p w14:paraId="64E4D511" w14:textId="77777777" w:rsidR="00540291" w:rsidRPr="00013DA8" w:rsidRDefault="00540291" w:rsidP="00540291">
      <w:pPr>
        <w:spacing w:after="120"/>
        <w:jc w:val="both"/>
        <w:rPr>
          <w:rFonts w:cs="Arial"/>
          <w:lang w:eastAsia="pl-PL"/>
        </w:rPr>
      </w:pPr>
      <w:r w:rsidRPr="00013DA8">
        <w:rPr>
          <w:rFonts w:cs="Arial"/>
          <w:lang w:eastAsia="pl-PL"/>
        </w:rPr>
        <w:t xml:space="preserve">A fost permanent monitorizat procesul de avizare al acestora și au fost elaborate ordine M.T.I. pentru aprobarea comisiilor societăților comerciale solicitante, respectiv, au fost emise </w:t>
      </w:r>
      <w:r w:rsidRPr="00013DA8">
        <w:rPr>
          <w:rFonts w:cs="Arial"/>
          <w:b/>
          <w:lang w:eastAsia="pl-PL"/>
        </w:rPr>
        <w:t>5 ordine</w:t>
      </w:r>
      <w:r w:rsidRPr="00013DA8">
        <w:rPr>
          <w:rFonts w:cs="Arial"/>
          <w:lang w:eastAsia="pl-PL"/>
        </w:rPr>
        <w:t xml:space="preserve"> </w:t>
      </w:r>
      <w:r w:rsidRPr="00013DA8">
        <w:rPr>
          <w:rFonts w:cs="Arial"/>
          <w:b/>
          <w:lang w:eastAsia="pl-PL"/>
        </w:rPr>
        <w:t>ale ministrului transporturilor și infrastructurii</w:t>
      </w:r>
      <w:r w:rsidRPr="00013DA8">
        <w:rPr>
          <w:rFonts w:cs="Arial"/>
          <w:lang w:eastAsia="pl-PL"/>
        </w:rPr>
        <w:t xml:space="preserve"> pentru aprobarea Comisiilor constituite la nivelul societăților comerciale din domeniul de activitate al M.T.I.</w:t>
      </w:r>
    </w:p>
    <w:p w14:paraId="39CEDD7E" w14:textId="77777777" w:rsidR="00540291" w:rsidRPr="00013DA8" w:rsidRDefault="00540291" w:rsidP="00540291">
      <w:pPr>
        <w:spacing w:after="120"/>
        <w:jc w:val="both"/>
        <w:rPr>
          <w:rFonts w:cs="Arial"/>
          <w:lang w:eastAsia="pl-PL"/>
        </w:rPr>
      </w:pPr>
      <w:r w:rsidRPr="00013DA8">
        <w:rPr>
          <w:rFonts w:cs="Arial"/>
          <w:lang w:eastAsia="pl-PL"/>
        </w:rPr>
        <w:t xml:space="preserve">De asemenea, s-au analizat în cadrul Comisiei Centrale un număr de 14 documentații tehnico-economice în vederea emiterii de certificate de atestare a dreptului de proprietate asupra terenurilor. </w:t>
      </w:r>
    </w:p>
    <w:p w14:paraId="50140F54" w14:textId="77777777" w:rsidR="00540291" w:rsidRPr="00013DA8" w:rsidRDefault="00540291" w:rsidP="00540291">
      <w:pPr>
        <w:spacing w:after="120"/>
        <w:jc w:val="both"/>
        <w:rPr>
          <w:rFonts w:cs="Arial"/>
          <w:b/>
          <w:lang w:eastAsia="pl-PL"/>
        </w:rPr>
      </w:pPr>
      <w:r w:rsidRPr="00013DA8">
        <w:rPr>
          <w:rFonts w:cs="Arial"/>
          <w:lang w:eastAsia="pl-PL"/>
        </w:rPr>
        <w:t xml:space="preserve">S-au emis un număr de </w:t>
      </w:r>
      <w:r w:rsidRPr="00013DA8">
        <w:rPr>
          <w:rFonts w:cs="Arial"/>
          <w:b/>
          <w:lang w:eastAsia="pl-PL"/>
        </w:rPr>
        <w:t>14 Avize ale Comisiei Centrale</w:t>
      </w:r>
      <w:r w:rsidRPr="00013DA8">
        <w:rPr>
          <w:rFonts w:cs="Arial"/>
          <w:lang w:eastAsia="pl-PL"/>
        </w:rPr>
        <w:t xml:space="preserve"> și un număr de </w:t>
      </w:r>
      <w:r w:rsidRPr="00013DA8">
        <w:rPr>
          <w:rFonts w:cs="Arial"/>
          <w:b/>
          <w:lang w:eastAsia="pl-PL"/>
        </w:rPr>
        <w:t>14 certificate de atestare a dreptului de proprietate asupra terenurilor.</w:t>
      </w:r>
    </w:p>
    <w:p w14:paraId="2C9CDA37" w14:textId="77777777" w:rsidR="00540291" w:rsidRPr="00013DA8" w:rsidRDefault="00540291" w:rsidP="00540291">
      <w:pPr>
        <w:spacing w:after="120"/>
        <w:jc w:val="both"/>
        <w:rPr>
          <w:rFonts w:cs="Arial"/>
          <w:lang w:eastAsia="pl-PL"/>
        </w:rPr>
      </w:pPr>
      <w:r w:rsidRPr="00013DA8">
        <w:rPr>
          <w:rFonts w:cs="Arial"/>
          <w:lang w:eastAsia="pl-PL"/>
        </w:rPr>
        <w:t xml:space="preserve">La solicitarea Direcției Reprezentare Instanță, instanțelor judecătorești, Autorității pentru Administrarea Activelor Statului și petenților, s-au formulat răspunsuri corespunzătoare din punct de vedere tehnic pentru un număr de </w:t>
      </w:r>
      <w:r w:rsidRPr="00013DA8">
        <w:rPr>
          <w:rFonts w:cs="Arial"/>
          <w:b/>
          <w:lang w:eastAsia="pl-PL"/>
        </w:rPr>
        <w:t>18 solicitări</w:t>
      </w:r>
      <w:r w:rsidRPr="00013DA8">
        <w:rPr>
          <w:rFonts w:cs="Arial"/>
          <w:lang w:eastAsia="pl-PL"/>
        </w:rPr>
        <w:t>.</w:t>
      </w:r>
      <w:r w:rsidRPr="00013DA8">
        <w:rPr>
          <w:rFonts w:cs="Arial"/>
          <w:lang w:eastAsia="pl-PL"/>
        </w:rPr>
        <w:tab/>
      </w:r>
    </w:p>
    <w:p w14:paraId="186C3B83" w14:textId="77777777" w:rsidR="00540291" w:rsidRPr="00013DA8" w:rsidRDefault="00540291" w:rsidP="00540291">
      <w:pPr>
        <w:spacing w:after="120"/>
        <w:jc w:val="both"/>
        <w:rPr>
          <w:b/>
          <w:i/>
          <w:iCs/>
        </w:rPr>
      </w:pPr>
      <w:r w:rsidRPr="00013DA8">
        <w:rPr>
          <w:b/>
          <w:i/>
          <w:iCs/>
        </w:rPr>
        <w:t>Situația certificatelor de atestare a dreptului de proprietate asupra terenurilor emise în 2022 este prezentată în Anexa nr. 2.</w:t>
      </w:r>
    </w:p>
    <w:p w14:paraId="0B33C7AA" w14:textId="77777777" w:rsidR="00540291" w:rsidRPr="00013DA8" w:rsidRDefault="00540291" w:rsidP="00FA1D49">
      <w:pPr>
        <w:numPr>
          <w:ilvl w:val="0"/>
          <w:numId w:val="207"/>
        </w:numPr>
        <w:spacing w:after="120"/>
        <w:ind w:left="0" w:firstLine="0"/>
        <w:jc w:val="both"/>
        <w:rPr>
          <w:rFonts w:cs="Arial"/>
          <w:lang w:eastAsia="pl-PL"/>
        </w:rPr>
      </w:pPr>
      <w:r w:rsidRPr="00013DA8">
        <w:rPr>
          <w:rFonts w:cs="Arial"/>
          <w:b/>
          <w:i/>
          <w:lang w:eastAsia="pl-PL"/>
        </w:rPr>
        <w:lastRenderedPageBreak/>
        <w:t xml:space="preserve">În domeniul transmiterii de terenuri aparținând domeniului public al statului și întocmirea Protocoalelor de predare-preluare a bunurilor imobile </w:t>
      </w:r>
    </w:p>
    <w:p w14:paraId="5C7F8BA3" w14:textId="77777777" w:rsidR="00540291" w:rsidRDefault="00540291" w:rsidP="00540291">
      <w:pPr>
        <w:spacing w:after="120"/>
        <w:jc w:val="both"/>
        <w:rPr>
          <w:rFonts w:cs="Arial"/>
          <w:lang w:eastAsia="pl-PL"/>
        </w:rPr>
      </w:pPr>
      <w:r w:rsidRPr="00013DA8">
        <w:rPr>
          <w:rFonts w:cs="Arial"/>
          <w:lang w:eastAsia="pl-PL"/>
        </w:rPr>
        <w:t xml:space="preserve">În conformitate cu O.M.T.I.C. nr. 2219/2020 pentru stabilirea modului de întocmire a Protocoalelor de predare-preluare a bunurilor imobile proprietate publică sau privată a statului sau a unităților administrativ-teritoriale transmise în proprietatea publică a statului și administrarea Ministerului Transporturilor și Infrastructurii sau a bunurilor imobile proprietate publică a statului transmise din administrarea Ministerului Transporturilor și Infrastructurii, prin Hotărâri ale Guvernului, s-au aprobat, prin Dispoziții ale directorului D.A.C.R.T.M., un număr de </w:t>
      </w:r>
      <w:r w:rsidRPr="00013DA8">
        <w:rPr>
          <w:rFonts w:cs="Arial"/>
          <w:b/>
          <w:lang w:eastAsia="pl-PL"/>
        </w:rPr>
        <w:t>11 comisii de transmitere de terenuri</w:t>
      </w:r>
      <w:r w:rsidRPr="00013DA8">
        <w:rPr>
          <w:rFonts w:cs="Arial"/>
          <w:lang w:eastAsia="pl-PL"/>
        </w:rPr>
        <w:t xml:space="preserve"> în vederea realizării Protocoalelor de predare-primire a bunurilor imobile.</w:t>
      </w:r>
    </w:p>
    <w:p w14:paraId="00C7BBCB" w14:textId="77777777" w:rsidR="00540291" w:rsidRPr="00EC4C83" w:rsidRDefault="00540291" w:rsidP="004866D7">
      <w:pPr>
        <w:jc w:val="both"/>
        <w:rPr>
          <w:rFonts w:cs="Arial"/>
          <w:lang w:eastAsia="pl-PL"/>
        </w:rPr>
      </w:pPr>
    </w:p>
    <w:p w14:paraId="241CE5FA" w14:textId="77777777" w:rsidR="00540291" w:rsidRPr="006616FF" w:rsidRDefault="00540291" w:rsidP="00FA1D49">
      <w:pPr>
        <w:numPr>
          <w:ilvl w:val="0"/>
          <w:numId w:val="207"/>
        </w:numPr>
        <w:spacing w:after="120"/>
        <w:ind w:left="0" w:firstLine="0"/>
        <w:jc w:val="both"/>
        <w:rPr>
          <w:rFonts w:cs="Arial"/>
          <w:b/>
          <w:i/>
          <w:lang w:eastAsia="pl-PL"/>
        </w:rPr>
      </w:pPr>
      <w:r w:rsidRPr="006616FF">
        <w:rPr>
          <w:rFonts w:cs="Arial"/>
          <w:b/>
          <w:i/>
          <w:lang w:eastAsia="pl-PL"/>
        </w:rPr>
        <w:t>În domeniul avizării documentațiilor tehnico – economice  în</w:t>
      </w:r>
      <w:r w:rsidRPr="006616FF">
        <w:t xml:space="preserve"> </w:t>
      </w:r>
      <w:r w:rsidRPr="006616FF">
        <w:rPr>
          <w:rFonts w:cs="Arial"/>
          <w:b/>
          <w:i/>
          <w:lang w:eastAsia="pl-PL"/>
        </w:rPr>
        <w:t>Consiliul Tehnico-Economic al Ministerului Transporturilor, Infrastructurii și Comunicațiilor (C.T.E.-  M.T.I.)</w:t>
      </w:r>
    </w:p>
    <w:p w14:paraId="03AF61AB" w14:textId="77777777" w:rsidR="00540291" w:rsidRPr="006616FF" w:rsidRDefault="00540291" w:rsidP="00540291">
      <w:pPr>
        <w:spacing w:after="120"/>
        <w:jc w:val="both"/>
      </w:pPr>
      <w:r w:rsidRPr="006616FF">
        <w:t>Direcția a asigurat Secretariatul Consiliului Tehnico-Economic al Ministerului Transporturilor și Infrastructurii (procesul de avizare în Consiliul Tehnico - Economic al Ministerului Transporturilor și Infrastructurii a documentațiilor tehnico-economice aferente obiectivelor de investiții) și a urmărit realizarea programelor și proiectelor de construcții și infrastructuri, în limita domeniului său de activitate.</w:t>
      </w:r>
    </w:p>
    <w:p w14:paraId="7A429949" w14:textId="77777777" w:rsidR="00540291" w:rsidRPr="006616FF" w:rsidRDefault="00540291" w:rsidP="00540291">
      <w:pPr>
        <w:spacing w:after="120"/>
        <w:jc w:val="both"/>
        <w:rPr>
          <w:b/>
          <w:i/>
        </w:rPr>
      </w:pPr>
      <w:r w:rsidRPr="006616FF">
        <w:t>Au fost organizate 31 ședinte ale C.T.E. - M.T.I., în care au fost promovate pentru analiză un număr de</w:t>
      </w:r>
      <w:r w:rsidRPr="006616FF">
        <w:rPr>
          <w:b/>
          <w:i/>
        </w:rPr>
        <w:t xml:space="preserve"> 217 documentații tehnico-economice – </w:t>
      </w:r>
      <w:r w:rsidRPr="006616FF">
        <w:t xml:space="preserve">studii de fezabilitate, Documentații de avizare lucrări de intervenții, actualizări valori devize generale etc., fiind </w:t>
      </w:r>
      <w:r w:rsidRPr="006616FF">
        <w:rPr>
          <w:b/>
          <w:i/>
        </w:rPr>
        <w:t>emise un număr de</w:t>
      </w:r>
      <w:r w:rsidRPr="006616FF">
        <w:t xml:space="preserve"> </w:t>
      </w:r>
      <w:r w:rsidRPr="006616FF">
        <w:rPr>
          <w:b/>
          <w:i/>
        </w:rPr>
        <w:t>205 Avize M.T.I.</w:t>
      </w:r>
    </w:p>
    <w:p w14:paraId="67FF8040" w14:textId="77777777" w:rsidR="00540291" w:rsidRPr="006616FF" w:rsidRDefault="00540291" w:rsidP="004866D7">
      <w:pPr>
        <w:jc w:val="both"/>
        <w:rPr>
          <w:b/>
          <w:i/>
        </w:rPr>
      </w:pPr>
      <w:r w:rsidRPr="006616FF">
        <w:rPr>
          <w:b/>
          <w:i/>
        </w:rPr>
        <w:t>Situația este prezentată în Anexa nr. 3 - Registrul Avize Consiliul Tehnico – Economic emise în anul 2022.</w:t>
      </w:r>
    </w:p>
    <w:p w14:paraId="4FE80578" w14:textId="77777777" w:rsidR="00540291" w:rsidRDefault="00540291" w:rsidP="00540291">
      <w:pPr>
        <w:spacing w:after="120"/>
        <w:jc w:val="both"/>
      </w:pPr>
      <w:r w:rsidRPr="006616FF">
        <w:t>Totodată, a fost asigurată legătura cu secretariatul Consiliului Interministerial de Avizare Lucrări Publice de Interes Național și Locuințe din structura M.D.L.P.A. prin participarea reprezentantului delegat, la toate ședințele Consiliului desfășurate pe parcursul anului.</w:t>
      </w:r>
    </w:p>
    <w:p w14:paraId="27D4552E" w14:textId="77777777" w:rsidR="00EB0A52" w:rsidRPr="006616FF" w:rsidRDefault="00EB0A52" w:rsidP="004866D7">
      <w:pPr>
        <w:jc w:val="both"/>
      </w:pPr>
    </w:p>
    <w:p w14:paraId="1326ADDB" w14:textId="77777777" w:rsidR="00540291" w:rsidRPr="006616FF" w:rsidRDefault="00540291" w:rsidP="00FA1D49">
      <w:pPr>
        <w:numPr>
          <w:ilvl w:val="0"/>
          <w:numId w:val="207"/>
        </w:numPr>
        <w:spacing w:after="120"/>
        <w:ind w:left="0" w:right="567" w:firstLine="0"/>
        <w:jc w:val="both"/>
        <w:rPr>
          <w:rFonts w:cs="Arial"/>
          <w:b/>
          <w:i/>
          <w:lang w:eastAsia="pl-PL"/>
        </w:rPr>
      </w:pPr>
      <w:r w:rsidRPr="006616FF">
        <w:rPr>
          <w:rFonts w:cs="Arial"/>
          <w:b/>
          <w:i/>
          <w:lang w:eastAsia="pl-PL"/>
        </w:rPr>
        <w:t>În domeniul emiterii de acordurilor/avizelor  M.T.I.</w:t>
      </w:r>
    </w:p>
    <w:p w14:paraId="4DE85531" w14:textId="77777777" w:rsidR="00540291" w:rsidRPr="006616FF" w:rsidRDefault="00540291" w:rsidP="00540291">
      <w:pPr>
        <w:spacing w:after="120"/>
        <w:ind w:right="36"/>
        <w:jc w:val="both"/>
        <w:rPr>
          <w:rFonts w:cs="Arial"/>
          <w:lang w:eastAsia="pl-PL"/>
        </w:rPr>
      </w:pPr>
      <w:r w:rsidRPr="006616FF">
        <w:t xml:space="preserve">● </w:t>
      </w:r>
      <w:r w:rsidRPr="006616FF">
        <w:rPr>
          <w:rFonts w:cs="Arial"/>
          <w:lang w:eastAsia="pl-PL"/>
        </w:rPr>
        <w:t xml:space="preserve">În conformitate cu </w:t>
      </w:r>
      <w:r w:rsidRPr="006616FF">
        <w:rPr>
          <w:rFonts w:cs="Arial"/>
          <w:b/>
          <w:lang w:eastAsia="pl-PL"/>
        </w:rPr>
        <w:t>O.M.T.I.C. nr. 2031/2020</w:t>
      </w:r>
      <w:r w:rsidRPr="006616FF">
        <w:rPr>
          <w:rFonts w:cs="Arial"/>
          <w:lang w:eastAsia="pl-PL"/>
        </w:rPr>
        <w:t xml:space="preserve"> Ministerul Transporturilor și Infrastructurii a emis, prin direcția de specialitate,</w:t>
      </w:r>
      <w:r w:rsidRPr="006616FF">
        <w:t xml:space="preserve"> </w:t>
      </w:r>
      <w:r w:rsidRPr="006616FF">
        <w:rPr>
          <w:rFonts w:cs="Arial"/>
          <w:lang w:eastAsia="pl-PL"/>
        </w:rPr>
        <w:t xml:space="preserve">un număr de </w:t>
      </w:r>
      <w:r w:rsidRPr="006616FF">
        <w:rPr>
          <w:rFonts w:cs="Arial"/>
          <w:b/>
          <w:lang w:eastAsia="pl-PL"/>
        </w:rPr>
        <w:t>64 Avize,</w:t>
      </w:r>
      <w:r w:rsidRPr="006616FF">
        <w:rPr>
          <w:rFonts w:cs="Arial"/>
          <w:lang w:eastAsia="pl-PL"/>
        </w:rPr>
        <w:t xml:space="preserve"> solicitate prin certificatele de urbanism (construcții amplasate în zona de siguranță/protecție a căilor de comunicații în transporturi) dintr-un număr de </w:t>
      </w:r>
      <w:r w:rsidRPr="006616FF">
        <w:rPr>
          <w:rFonts w:cs="Arial"/>
          <w:b/>
          <w:lang w:eastAsia="pl-PL"/>
        </w:rPr>
        <w:t>155 documentații</w:t>
      </w:r>
      <w:r w:rsidRPr="006616FF">
        <w:rPr>
          <w:rFonts w:cs="Arial"/>
          <w:lang w:eastAsia="pl-PL"/>
        </w:rPr>
        <w:t xml:space="preserve"> analizate.</w:t>
      </w:r>
    </w:p>
    <w:p w14:paraId="0FF537D8" w14:textId="77777777" w:rsidR="00540291" w:rsidRPr="006616FF" w:rsidRDefault="00540291" w:rsidP="00540291">
      <w:pPr>
        <w:spacing w:after="120"/>
        <w:ind w:right="34"/>
        <w:jc w:val="both"/>
        <w:rPr>
          <w:b/>
          <w:i/>
        </w:rPr>
      </w:pPr>
      <w:r w:rsidRPr="006616FF">
        <w:rPr>
          <w:b/>
          <w:i/>
        </w:rPr>
        <w:t>Situația este prezentată în Anexa nr. 4 – avize M.T.I. emise în anul 2022 conform O.M.T.I.C. nr. 2031/2020.</w:t>
      </w:r>
    </w:p>
    <w:p w14:paraId="4D6C21D9" w14:textId="77777777" w:rsidR="00540291" w:rsidRPr="006616FF" w:rsidRDefault="00540291" w:rsidP="00540291">
      <w:pPr>
        <w:spacing w:after="120"/>
        <w:jc w:val="both"/>
      </w:pPr>
      <w:r w:rsidRPr="006616FF">
        <w:t xml:space="preserve">● În conformitate cu O.M.T. nr. </w:t>
      </w:r>
      <w:r w:rsidRPr="006616FF">
        <w:rPr>
          <w:b/>
        </w:rPr>
        <w:t>880/2005</w:t>
      </w:r>
      <w:r w:rsidRPr="006616FF">
        <w:t xml:space="preserve"> pentru aprobarea procedurilor de aplicare a prevederilor Ordonanței Guvernului nr. 60/2004 privind reglementările referitoare la construirea, întreținerea, repararea și exploatarea căilor ferate, altele decât cele administrate de Compania Națională de Căi Ferate C.F.R. - S.A., Ministerul Transporturilor și Infrastructurii a emis, prin direcția de specialitate, </w:t>
      </w:r>
      <w:r w:rsidRPr="006616FF">
        <w:rPr>
          <w:b/>
        </w:rPr>
        <w:t>un număr de 30 de acorduri</w:t>
      </w:r>
      <w:r w:rsidRPr="006616FF">
        <w:t xml:space="preserve"> M.T.I. privind înființare/ racordare/ desființare linii C.F.</w:t>
      </w:r>
    </w:p>
    <w:p w14:paraId="485B6D81" w14:textId="77777777" w:rsidR="00540291" w:rsidRPr="006616FF" w:rsidRDefault="00540291" w:rsidP="00540291">
      <w:pPr>
        <w:spacing w:after="120"/>
        <w:jc w:val="both"/>
      </w:pPr>
      <w:r w:rsidRPr="006616FF">
        <w:rPr>
          <w:b/>
          <w:i/>
        </w:rPr>
        <w:t>Situația este prezentată în Anexa nr. 5 – acorduri M.T.I. emise în anul 2022 conform O.M.T. nr. 880/2005.</w:t>
      </w:r>
    </w:p>
    <w:p w14:paraId="7684C860" w14:textId="77777777" w:rsidR="00540291" w:rsidRPr="006616FF" w:rsidRDefault="00540291" w:rsidP="004866D7">
      <w:pPr>
        <w:jc w:val="both"/>
      </w:pPr>
    </w:p>
    <w:p w14:paraId="5F07F4E6" w14:textId="77777777" w:rsidR="00540291" w:rsidRPr="006616FF" w:rsidRDefault="00540291" w:rsidP="00FA1D49">
      <w:pPr>
        <w:numPr>
          <w:ilvl w:val="0"/>
          <w:numId w:val="207"/>
        </w:numPr>
        <w:shd w:val="clear" w:color="auto" w:fill="FFFFFF"/>
        <w:spacing w:after="120"/>
        <w:ind w:left="0" w:firstLine="0"/>
        <w:contextualSpacing/>
        <w:jc w:val="both"/>
      </w:pPr>
      <w:r w:rsidRPr="006616FF">
        <w:rPr>
          <w:rFonts w:cs="Arial"/>
          <w:b/>
          <w:i/>
          <w:lang w:eastAsia="pl-PL"/>
        </w:rPr>
        <w:t>În domeniul protecției mediului</w:t>
      </w:r>
    </w:p>
    <w:p w14:paraId="4F4AF64B" w14:textId="77777777" w:rsidR="00540291" w:rsidRPr="006616FF" w:rsidRDefault="00540291" w:rsidP="00540291">
      <w:pPr>
        <w:shd w:val="clear" w:color="auto" w:fill="FFFFFF"/>
        <w:spacing w:after="120"/>
        <w:ind w:left="1004"/>
        <w:contextualSpacing/>
        <w:jc w:val="both"/>
      </w:pPr>
    </w:p>
    <w:p w14:paraId="09D773D1" w14:textId="77777777" w:rsidR="00540291" w:rsidRDefault="00540291" w:rsidP="00540291">
      <w:pPr>
        <w:shd w:val="clear" w:color="auto" w:fill="FFFFFF"/>
        <w:spacing w:after="120"/>
        <w:contextualSpacing/>
        <w:jc w:val="both"/>
        <w:rPr>
          <w:rFonts w:cs="Arial"/>
          <w:lang w:eastAsia="pl-PL"/>
        </w:rPr>
      </w:pPr>
      <w:r w:rsidRPr="006616FF">
        <w:rPr>
          <w:rFonts w:cs="Arial"/>
          <w:lang w:eastAsia="pl-PL"/>
        </w:rPr>
        <w:t xml:space="preserve">În cursul anului 2021, pe problematica de mediu și de dezvoltare durabilă(D.R.T.A.C.M. este punct focal al </w:t>
      </w:r>
      <w:r w:rsidRPr="006616FF">
        <w:rPr>
          <w:rFonts w:cs="Arial"/>
          <w:i/>
          <w:lang w:eastAsia="pl-PL"/>
        </w:rPr>
        <w:t>Nucleului de experți MTI – Agenda 2030 de Dezvoltare Durabilă</w:t>
      </w:r>
      <w:r w:rsidRPr="006616FF">
        <w:rPr>
          <w:rFonts w:cs="Arial"/>
          <w:lang w:eastAsia="pl-PL"/>
        </w:rPr>
        <w:t xml:space="preserve">), s-a participat în cadrul a </w:t>
      </w:r>
      <w:r w:rsidRPr="006616FF">
        <w:rPr>
          <w:rFonts w:cs="Arial"/>
          <w:b/>
          <w:bCs/>
          <w:lang w:eastAsia="pl-PL"/>
        </w:rPr>
        <w:t>31 de grupuri de lucru interministeriale și la nivel internațional</w:t>
      </w:r>
      <w:r w:rsidRPr="006616FF">
        <w:rPr>
          <w:rFonts w:cs="Arial"/>
          <w:lang w:eastAsia="pl-PL"/>
        </w:rPr>
        <w:t xml:space="preserve">, cu un număr aproximativ de 4 videoconferințe pe săptămână. </w:t>
      </w:r>
    </w:p>
    <w:p w14:paraId="182DB102" w14:textId="77777777" w:rsidR="00540291" w:rsidRDefault="00540291" w:rsidP="00540291">
      <w:pPr>
        <w:shd w:val="clear" w:color="auto" w:fill="FFFFFF"/>
        <w:spacing w:after="120"/>
        <w:contextualSpacing/>
        <w:jc w:val="both"/>
        <w:rPr>
          <w:rFonts w:cs="Arial"/>
          <w:i/>
          <w:lang w:eastAsia="pl-PL"/>
        </w:rPr>
      </w:pPr>
      <w:r>
        <w:rPr>
          <w:rFonts w:cs="Arial"/>
          <w:lang w:eastAsia="pl-PL"/>
        </w:rPr>
        <w:t xml:space="preserve">În cadrul acestor grupuri de lucru s-au formulat puncte de vedere ale M.T.I. pe problematica de mediu și dezvoltare durabilă în transporturi, respectiv privind transpunerea strategiilor naționale specifice domeniului decarbonizării transporturilor/dezvoltării infrastructurii naționale de transport, ex. </w:t>
      </w:r>
      <w:r w:rsidRPr="006616FF">
        <w:rPr>
          <w:rFonts w:cs="Arial"/>
          <w:i/>
          <w:lang w:eastAsia="pl-PL"/>
        </w:rPr>
        <w:t>Strategia pe Termen Lung a României privind reducerea emisiilor gazelor cu efect de seră (LTS)</w:t>
      </w:r>
      <w:r>
        <w:rPr>
          <w:rFonts w:cs="Arial"/>
          <w:i/>
          <w:lang w:eastAsia="pl-PL"/>
        </w:rPr>
        <w:t xml:space="preserve">, Planul Național Integrat privind Energia și Clima (PNIESC) – aprobat prin H.G. nr.1076/2021, Strategia Națională privind Economia Circulară (SNEC) – aprobată prin H.G. nr.1172/2022 </w:t>
      </w:r>
      <w:r w:rsidRPr="00BC61DD">
        <w:rPr>
          <w:rFonts w:cs="Arial"/>
          <w:lang w:eastAsia="pl-PL"/>
        </w:rPr>
        <w:t>ca parte integrantă din</w:t>
      </w:r>
      <w:r>
        <w:rPr>
          <w:rFonts w:cs="Arial"/>
          <w:i/>
          <w:lang w:eastAsia="pl-PL"/>
        </w:rPr>
        <w:t xml:space="preserve"> Strategia Națională de Dezvoltare Durabilă a României 2030 (SNDDR 2030) – </w:t>
      </w:r>
      <w:r w:rsidRPr="00BC61DD">
        <w:rPr>
          <w:rFonts w:cs="Arial"/>
          <w:lang w:eastAsia="pl-PL"/>
        </w:rPr>
        <w:t>aprobată prin H.G. nr.877/2018</w:t>
      </w:r>
      <w:r>
        <w:rPr>
          <w:rFonts w:cs="Arial"/>
          <w:i/>
          <w:lang w:eastAsia="pl-PL"/>
        </w:rPr>
        <w:t>.</w:t>
      </w:r>
    </w:p>
    <w:p w14:paraId="26687263" w14:textId="77777777" w:rsidR="00540291" w:rsidRDefault="00540291" w:rsidP="00540291">
      <w:pPr>
        <w:shd w:val="clear" w:color="auto" w:fill="FFFFFF"/>
        <w:spacing w:after="120"/>
        <w:contextualSpacing/>
        <w:jc w:val="both"/>
        <w:rPr>
          <w:rFonts w:cs="Arial"/>
          <w:lang w:eastAsia="pl-PL"/>
        </w:rPr>
      </w:pPr>
      <w:r>
        <w:rPr>
          <w:rFonts w:cs="Arial"/>
          <w:lang w:eastAsia="pl-PL"/>
        </w:rPr>
        <w:lastRenderedPageBreak/>
        <w:t>De asemenea, în cadrul inițiativei Ministerului Finanțelor, s-au promovat pentru finanțare proiecte/cheltuieli care sunt destinate protejării mediului înconjurător și combaterii climatice, precum și a celor din domeniul social și de dezvoltare durabilă propuse de unitățile din subordinea M.T.I.</w:t>
      </w:r>
    </w:p>
    <w:p w14:paraId="610C94C4" w14:textId="77777777" w:rsidR="00540291" w:rsidRDefault="00540291" w:rsidP="00540291">
      <w:pPr>
        <w:shd w:val="clear" w:color="auto" w:fill="FFFFFF"/>
        <w:spacing w:after="120"/>
        <w:contextualSpacing/>
        <w:jc w:val="both"/>
        <w:rPr>
          <w:rFonts w:cs="Arial"/>
          <w:lang w:eastAsia="pl-PL"/>
        </w:rPr>
      </w:pPr>
      <w:r>
        <w:rPr>
          <w:rFonts w:cs="Arial"/>
          <w:lang w:eastAsia="pl-PL"/>
        </w:rPr>
        <w:t>S-a participat la grupurile de lucru OCDE (Organizația pentru Cooperare și Dezvoltare Economică) și ITF (International Transport Forum) pe problematica decarbonizării transporturilor în cadrul M.T.I. precum și în reuniunile internaționale.</w:t>
      </w:r>
    </w:p>
    <w:p w14:paraId="29D0B4B3" w14:textId="77777777" w:rsidR="00540291" w:rsidRPr="00BC61DD" w:rsidRDefault="00540291" w:rsidP="00540291">
      <w:pPr>
        <w:shd w:val="clear" w:color="auto" w:fill="FFFFFF"/>
        <w:spacing w:after="120"/>
        <w:contextualSpacing/>
        <w:jc w:val="both"/>
        <w:rPr>
          <w:rFonts w:cs="Arial"/>
          <w:lang w:eastAsia="pl-PL"/>
        </w:rPr>
      </w:pPr>
      <w:r>
        <w:rPr>
          <w:rFonts w:cs="Arial"/>
          <w:lang w:eastAsia="pl-PL"/>
        </w:rPr>
        <w:t>S-a participat la Raportul Național Voluntar al României privind îndeplinirea obiectivelor de dezvoltare durabilă (ODD) ale României cuprinse în SNDDR 2023.</w:t>
      </w:r>
    </w:p>
    <w:p w14:paraId="46B0FC56" w14:textId="77777777" w:rsidR="00540291" w:rsidRPr="006616FF" w:rsidRDefault="00540291" w:rsidP="00540291">
      <w:pPr>
        <w:shd w:val="clear" w:color="auto" w:fill="FFFFFF"/>
        <w:spacing w:after="120"/>
        <w:contextualSpacing/>
        <w:jc w:val="both"/>
        <w:rPr>
          <w:rFonts w:cs="Arial"/>
          <w:lang w:eastAsia="pl-PL"/>
        </w:rPr>
      </w:pPr>
    </w:p>
    <w:p w14:paraId="0ECD49C2" w14:textId="77777777" w:rsidR="00540291" w:rsidRPr="006616FF" w:rsidRDefault="00540291" w:rsidP="00FA1D49">
      <w:pPr>
        <w:numPr>
          <w:ilvl w:val="0"/>
          <w:numId w:val="207"/>
        </w:numPr>
        <w:spacing w:after="120"/>
        <w:ind w:left="0" w:firstLine="0"/>
        <w:jc w:val="both"/>
        <w:rPr>
          <w:b/>
          <w:i/>
        </w:rPr>
      </w:pPr>
      <w:r w:rsidRPr="006616FF">
        <w:rPr>
          <w:b/>
          <w:i/>
        </w:rPr>
        <w:t>În domeniul promovării actelor normative Hotărâri de Guvern și Ordine ale ministrului transporturilor și infrastructurii pentru aprobarea indicatorilor tehnico-economici aferenți obiectivelor de investiții</w:t>
      </w:r>
    </w:p>
    <w:p w14:paraId="74935B22" w14:textId="77777777" w:rsidR="00540291" w:rsidRPr="006616FF" w:rsidRDefault="00540291" w:rsidP="00540291">
      <w:pPr>
        <w:spacing w:after="120"/>
        <w:jc w:val="both"/>
      </w:pPr>
      <w:r w:rsidRPr="006616FF">
        <w:t xml:space="preserve">Pentru promovarea proiectelor de investiții care au făcut obiectul avizării în Consiliul Tehnico-Economic al Ministerului Transporturilor și Infrastructurii și în Consiliul Interministerial de Avizare Lucrări de Interes Public, au fost avizate </w:t>
      </w:r>
      <w:r w:rsidRPr="006616FF">
        <w:rPr>
          <w:b/>
        </w:rPr>
        <w:t>23 de Hotărâri de Guvern</w:t>
      </w:r>
      <w:r w:rsidRPr="006616FF">
        <w:t xml:space="preserve"> și </w:t>
      </w:r>
      <w:r w:rsidRPr="006616FF">
        <w:rPr>
          <w:b/>
        </w:rPr>
        <w:t xml:space="preserve">35 de Ordine ale ministrului transporturilor și infrastructurii </w:t>
      </w:r>
      <w:r w:rsidRPr="006616FF">
        <w:t>privind aprobarea indicatorilor tehnico-economici aferenți obiectivelor de investiții.</w:t>
      </w:r>
    </w:p>
    <w:p w14:paraId="541C2861" w14:textId="77777777" w:rsidR="00540291" w:rsidRPr="006616FF" w:rsidRDefault="00540291" w:rsidP="00540291">
      <w:pPr>
        <w:jc w:val="both"/>
        <w:rPr>
          <w:b/>
        </w:rPr>
      </w:pPr>
      <w:r w:rsidRPr="006616FF">
        <w:rPr>
          <w:b/>
          <w:i/>
        </w:rPr>
        <w:t xml:space="preserve">Situația este prezentată în Anexa nr. 6 - </w:t>
      </w:r>
      <w:r w:rsidRPr="006616FF">
        <w:rPr>
          <w:b/>
        </w:rPr>
        <w:t>Centralizator Hotărâri de Guvern și Ordine ale ministrului transporturilor și infrastructurii pentru aprobarea indicatorilor tehnico-economici aferenți obiectivelor de investiții în 2022</w:t>
      </w:r>
    </w:p>
    <w:p w14:paraId="5745E2FC" w14:textId="77777777" w:rsidR="00540291" w:rsidRDefault="00540291" w:rsidP="00540291">
      <w:pPr>
        <w:jc w:val="both"/>
        <w:rPr>
          <w:b/>
        </w:rPr>
      </w:pPr>
    </w:p>
    <w:p w14:paraId="777C9D17" w14:textId="77777777" w:rsidR="00540291" w:rsidRPr="006616FF" w:rsidRDefault="00540291" w:rsidP="00FA1D49">
      <w:pPr>
        <w:numPr>
          <w:ilvl w:val="0"/>
          <w:numId w:val="207"/>
        </w:numPr>
        <w:spacing w:after="120"/>
        <w:ind w:left="0" w:firstLine="0"/>
        <w:jc w:val="both"/>
        <w:rPr>
          <w:b/>
          <w:i/>
        </w:rPr>
      </w:pPr>
      <w:r w:rsidRPr="006616FF">
        <w:rPr>
          <w:b/>
          <w:i/>
        </w:rPr>
        <w:t>În domeniul reglementărilor tehnice</w:t>
      </w:r>
    </w:p>
    <w:p w14:paraId="02A36A2E" w14:textId="77777777" w:rsidR="00540291" w:rsidRPr="006616FF" w:rsidRDefault="00540291" w:rsidP="00FA1D49">
      <w:pPr>
        <w:numPr>
          <w:ilvl w:val="0"/>
          <w:numId w:val="208"/>
        </w:numPr>
        <w:spacing w:after="120"/>
        <w:jc w:val="both"/>
      </w:pPr>
      <w:r w:rsidRPr="006616FF">
        <w:t xml:space="preserve">În ceea ce privește activitatea privind reglementările tehnice (norme, normative, metodologii) aferente infrastructurii de transport de interes național, menționăm că și în cursul anului 2022, aceasta s-a axat pe domeniul rutier. </w:t>
      </w:r>
    </w:p>
    <w:p w14:paraId="522D0CB3" w14:textId="77777777" w:rsidR="00540291" w:rsidRPr="006616FF" w:rsidRDefault="00540291" w:rsidP="00540291">
      <w:pPr>
        <w:spacing w:after="120"/>
        <w:jc w:val="both"/>
      </w:pPr>
      <w:r w:rsidRPr="006616FF">
        <w:t>Au fost analizate și promovate, asigurându-se inclusiv participarea în cadrul comitetelor tehnice de specialitate din cadrul M.D.L.P.A. și respectiv în cadrul Comisiei pentru Dialog Social – M.T.I., proiecte de reglementări tehnice, care se aprobă prin O.M.T.I. sau ordine comune M.T.I.- M.D.L.P.A., M.T.I.-M.A.I.</w:t>
      </w:r>
    </w:p>
    <w:p w14:paraId="254D0C64" w14:textId="77777777" w:rsidR="00540291" w:rsidRPr="006616FF" w:rsidRDefault="00540291" w:rsidP="00540291">
      <w:pPr>
        <w:spacing w:after="120"/>
        <w:jc w:val="both"/>
        <w:rPr>
          <w:b/>
          <w:bCs/>
          <w:i/>
          <w:iCs/>
        </w:rPr>
      </w:pPr>
      <w:r w:rsidRPr="006616FF">
        <w:rPr>
          <w:b/>
          <w:bCs/>
          <w:i/>
          <w:iCs/>
        </w:rPr>
        <w:t>Situația este prezentată în Anexa nr. 7 – Reglementări tehnice – în curs de aprobare/aprobate în anul 2022.</w:t>
      </w:r>
    </w:p>
    <w:p w14:paraId="17E12F3F" w14:textId="77777777" w:rsidR="00540291" w:rsidRPr="006616FF" w:rsidRDefault="00540291" w:rsidP="00540291">
      <w:pPr>
        <w:spacing w:after="120"/>
        <w:jc w:val="both"/>
      </w:pPr>
      <w:bookmarkStart w:id="64" w:name="_Hlk141436191"/>
      <w:r w:rsidRPr="006616FF">
        <w:t xml:space="preserve">Potrivit prevederilor legale în vigoare, pentru cele mai multe dintre aceste proiecte a fost solicitat punctul de vedere/avizul M.D.L.P.A., cu care s-a purtat o corespondență continuă pe tot parcursul anului 2022. </w:t>
      </w:r>
    </w:p>
    <w:p w14:paraId="34DE5256" w14:textId="77777777" w:rsidR="00540291" w:rsidRPr="006616FF" w:rsidRDefault="00540291" w:rsidP="00540291">
      <w:pPr>
        <w:spacing w:after="120"/>
        <w:jc w:val="both"/>
      </w:pPr>
      <w:r w:rsidRPr="006616FF">
        <w:t xml:space="preserve">Pentru soluționarea observațiilor M.D.L.P.A., M.A.I., M.Ec., A.S.R.O. etc., D.A.C.R.T.M. a dialogat permanent pe parcursului promovării acestor reglementări tehnice, cu reprezentanții instituțiilor avizatoare, specialiștii C.N.A.I.R., elaboratori, alți specialiști în domeniu. </w:t>
      </w:r>
    </w:p>
    <w:p w14:paraId="50098DE6" w14:textId="77777777" w:rsidR="00540291" w:rsidRPr="006616FF" w:rsidRDefault="00540291" w:rsidP="00540291">
      <w:pPr>
        <w:spacing w:after="120"/>
        <w:jc w:val="both"/>
      </w:pPr>
      <w:r w:rsidRPr="006616FF">
        <w:t>Urmare acestor demersuri, în data de 14.03.2022 au fost avizate în CTS A și CTS B reunite - M.D.L.P.A., două proiecte de reglementări tehnice: ”Normativul privind execuția straturilor bituminoase foarte subțiri la rece, indicativ AND 523-2021” și ”Normativul privind mixturile asfaltice executate la cald. Condiții tehnice de proiectare, prepararea și punere în operă a mixturilor asfaltice, indicativ AND 605-2016” urmând ca proiectele să parcurgă în cadrul M.D.L.P.A. procedura descrisă în Metodologia privind inițierea, programarea, achiziția, elaborarea, avizarea, aprobarea și valorificarea reglementărilor tehnice și a rezultatelor activităților specifice în construcții, aprobată cu Ordinul MLPDA nr. 3363/2020.</w:t>
      </w:r>
    </w:p>
    <w:p w14:paraId="19959689" w14:textId="77777777" w:rsidR="00540291" w:rsidRPr="006616FF" w:rsidRDefault="00540291" w:rsidP="00540291">
      <w:pPr>
        <w:spacing w:after="120"/>
        <w:jc w:val="both"/>
      </w:pPr>
      <w:r w:rsidRPr="006616FF">
        <w:t>Ambele proiecte au fost notificate în TRIS. Având în vedere intrarea în vigoare a OUG nr. 26/2022, urmare discuțiilor purtate cu MDLPA, proiectul de actualizare a AND 523-2021 a fost promovat ulterior prin OMTI.</w:t>
      </w:r>
    </w:p>
    <w:p w14:paraId="1ABCC16A" w14:textId="77777777" w:rsidR="00540291" w:rsidRPr="006616FF" w:rsidRDefault="00540291" w:rsidP="00540291">
      <w:pPr>
        <w:spacing w:after="120"/>
        <w:jc w:val="both"/>
      </w:pPr>
      <w:r w:rsidRPr="006616FF">
        <w:t>De asemenea au fost transmise spre avizare la  MAI: Instrucțiunile tehnice privind organizarea și efectuarea anchetelor de circulație Origine-Destinație. Pregătirea datelor din anchetă în vederea prelucrării - indicativ DD 506/2022.</w:t>
      </w:r>
      <w:bookmarkEnd w:id="64"/>
    </w:p>
    <w:p w14:paraId="5654C976" w14:textId="77777777" w:rsidR="00540291" w:rsidRPr="006616FF" w:rsidRDefault="00540291" w:rsidP="00FA1D49">
      <w:pPr>
        <w:numPr>
          <w:ilvl w:val="0"/>
          <w:numId w:val="208"/>
        </w:numPr>
        <w:spacing w:after="120"/>
        <w:jc w:val="both"/>
      </w:pPr>
      <w:r w:rsidRPr="006616FF">
        <w:t xml:space="preserve">DACRTM a coordonat o serie de acțiuni la nivelul M.T.I. referitoare la analiza modificărilor semnificative aduse cadrului legal prin proiectul Codului Amenajării Teritoriului, Urbanismului și Construcțiilor (CATUC), inițiat de M.D.L.P.A. în scopul codificării legislației naționale în domeniile: amenajarea teritoriului și urbanism, autorizarea executării lucrărilor de construcții, calitatea în construcții, managementul proiectelor de construcții etc. </w:t>
      </w:r>
    </w:p>
    <w:p w14:paraId="0DC1986D" w14:textId="77777777" w:rsidR="00540291" w:rsidRPr="006616FF" w:rsidRDefault="00540291" w:rsidP="00540291">
      <w:pPr>
        <w:spacing w:after="120"/>
        <w:jc w:val="both"/>
      </w:pPr>
      <w:r w:rsidRPr="006616FF">
        <w:lastRenderedPageBreak/>
        <w:t xml:space="preserve">Analiza desfășurată în cadrul grupului de lucru (care s-a întâlnit cel puțin săptămânal) a urmărit în special clarificarea acelor aspecte care ar trebui să faciliteze și să accelereze implementarea proiectelor privind infrastructura de transport de interes național, MTI fiind direct interesat de evoluția procesului de elaborare a Codului. Întâlnirile organizate de D.A.C.R.T.M. și consultările cu inițiatorul (M.D.L.P.A.), au continuat pe parcursul anului 2022, ultima formă transmisă de MDLPA în vederea avizării fiind cea de la începutul lunii decembrie 2022, ocazie cu care au fost revizuite toate propunerile anterioare de modificare formulate din 2021 și comunicate M.D.L.P.A. puncte de vedere și propuneri de modificare rezultate din această analiză, comparativ cu versiunea comunicată spre avizare. </w:t>
      </w:r>
    </w:p>
    <w:p w14:paraId="570137EE" w14:textId="77777777" w:rsidR="00540291" w:rsidRPr="006616FF" w:rsidRDefault="00540291" w:rsidP="00540291">
      <w:pPr>
        <w:spacing w:after="120"/>
        <w:jc w:val="both"/>
      </w:pPr>
      <w:r w:rsidRPr="006616FF">
        <w:t>Grupul de lucru a reunit reprezentanți ai direcțiilor de specialitate din M.T.I. și ai companiilor aflate sub autoritatea M.T.I. (C.N.C.F. ”CFR” S.A. și C.N.A.I.R. S.A.).</w:t>
      </w:r>
    </w:p>
    <w:p w14:paraId="64CB975A" w14:textId="77777777" w:rsidR="00540291" w:rsidRPr="006616FF" w:rsidRDefault="00540291" w:rsidP="00FA1D49">
      <w:pPr>
        <w:numPr>
          <w:ilvl w:val="0"/>
          <w:numId w:val="208"/>
        </w:numPr>
        <w:spacing w:after="120"/>
        <w:jc w:val="both"/>
      </w:pPr>
      <w:r w:rsidRPr="006616FF">
        <w:t>Odată cu adoptarea Directivei (UE) 2021/1187 a Parlamentului European și a Consiliului din 7 iulie 2021, privind măsurile de raționalizare în scopul înregistrării de progrese în direcția realizării rețelei transeuropene de transport (TEN-T), D.A.C.R.T.M. a inițiat o serie de acțiuni în vederea transpunerii acesteia (termenul de transpunere fiind 10.08.2023), constând în organizarea grupului de lucru dedicat (constituit prin OMTI nr. 1395/11.11.2021), precum și într-o serie de analize cu ajutorul cărora să poată fi identificate tipurile de acte normative de transpunere, inclusiv în contextul pregătirii actului normativ mai sus menționat (CATUC), ca și instituțiile publice centrale care trebuie consultate.</w:t>
      </w:r>
    </w:p>
    <w:p w14:paraId="717A3521" w14:textId="77777777" w:rsidR="00540291" w:rsidRPr="006616FF" w:rsidRDefault="00540291" w:rsidP="00540291">
      <w:pPr>
        <w:spacing w:after="120"/>
        <w:jc w:val="both"/>
      </w:pPr>
      <w:r w:rsidRPr="006616FF">
        <w:t xml:space="preserve">Pe parcursul anului 2022 activitatea grupului de lucru s-a intensificat, în vederea finalizării proiectului de act normativ de transpunere a Directivei, cu încadrarea în calendarul stabilit în cadrul grupului de lucru, astfel încât să se evite intrarea în infringement a României. </w:t>
      </w:r>
    </w:p>
    <w:p w14:paraId="7855203B" w14:textId="77777777" w:rsidR="00540291" w:rsidRPr="006616FF" w:rsidRDefault="00540291" w:rsidP="00540291">
      <w:pPr>
        <w:spacing w:after="120"/>
        <w:jc w:val="both"/>
      </w:pPr>
      <w:r w:rsidRPr="006616FF">
        <w:t>Astfel, la începutul lunii noiembrie 2022 a fost finalizat și avizat intern proiectul de Lege privind măsurile de raționalizare în scopul înregistrării de progrese în direcția realizării rețelei transeuropene de transport (TEN-T) și a fost transmis pe circuitul de avizare externă.</w:t>
      </w:r>
    </w:p>
    <w:p w14:paraId="74C27157" w14:textId="77777777" w:rsidR="00540291" w:rsidRPr="006616FF" w:rsidRDefault="00540291" w:rsidP="00540291">
      <w:pPr>
        <w:spacing w:after="120"/>
        <w:jc w:val="both"/>
      </w:pPr>
      <w:r w:rsidRPr="006616FF">
        <w:t xml:space="preserve">Până la sfârșitul lunii decembrie 2022 s-au primit și primele răspunsuri - de la A.N.A.P. și M.D.L.P.A., care au avizat proiectul cu condiții și propuneri și M.F., care și-a declinat calitatea de avizator și a formulat, de asemenea, unele propuneri. Proiectul a fost transmis pentru observații prealabile și M.A.E., care a trimis un prim set de comentarii și M.J., care a înaintat o serie de observații și propuneri. </w:t>
      </w:r>
    </w:p>
    <w:p w14:paraId="628304D3" w14:textId="77777777" w:rsidR="00540291" w:rsidRPr="006616FF" w:rsidRDefault="00540291" w:rsidP="00540291">
      <w:pPr>
        <w:spacing w:after="120"/>
        <w:jc w:val="both"/>
      </w:pPr>
      <w:r w:rsidRPr="006616FF">
        <w:t>Urmare punctelor de vedere primite, D.A.C.R.T.M. a inițiat o nouă întâlnire interministerială, comunicând invitații către M.D.L.P.A., A.N.A.P., M.J. și M.A.E., inclusiv M.M.A.P. al cărui punct de vedere era extrem de important în raport cu prevederile cuprinse în acest proiect.</w:t>
      </w:r>
    </w:p>
    <w:p w14:paraId="575CF3FC" w14:textId="77777777" w:rsidR="00540291" w:rsidRPr="006616FF" w:rsidRDefault="00540291" w:rsidP="00540291">
      <w:pPr>
        <w:spacing w:after="120"/>
        <w:jc w:val="both"/>
      </w:pPr>
      <w:r w:rsidRPr="006616FF">
        <w:t>De asemenea, D.A.C.R.T.M. a furnizat date și informații pentru completarea rapoartelor bi-săptămânale ale D.A.E.R.I. către M.A.E. cu privire la stadiul transpunerii directivelor asumate de M.T.I.</w:t>
      </w:r>
    </w:p>
    <w:p w14:paraId="2408E284" w14:textId="77777777" w:rsidR="00540291" w:rsidRPr="006616FF" w:rsidRDefault="00540291" w:rsidP="00FA1D49">
      <w:pPr>
        <w:numPr>
          <w:ilvl w:val="0"/>
          <w:numId w:val="208"/>
        </w:numPr>
        <w:spacing w:after="120"/>
        <w:jc w:val="both"/>
      </w:pPr>
      <w:r w:rsidRPr="006616FF">
        <w:t xml:space="preserve">Precizăm că reprezentanții direcției au participat nemijlocit și în grupurile de lucru constituite la nivelul ministerului pentru inițierea, modificarea și completarea unor acte normative care reglementează domeniul construcțiilor, al exproprierii pentru cauză de utilitate publică, al certificării operatorilor economici, al autorizării lucrărilor de construcții și avizării documentațiilor tehnice etc.  </w:t>
      </w:r>
    </w:p>
    <w:p w14:paraId="03E69EE0" w14:textId="77777777" w:rsidR="00540291" w:rsidRPr="006616FF" w:rsidRDefault="00540291" w:rsidP="00FA1D49">
      <w:pPr>
        <w:numPr>
          <w:ilvl w:val="0"/>
          <w:numId w:val="208"/>
        </w:numPr>
        <w:spacing w:after="120"/>
        <w:jc w:val="both"/>
      </w:pPr>
      <w:r w:rsidRPr="006616FF">
        <w:t>De asemenea, au fost transmise ministerelor de resort propuneri de modificare și completare a actelor normative care reglementează domeniul construcțiilor, precum, și puncte de vedere privind proiectele de acte normative inițiate/promovate de acestea.</w:t>
      </w:r>
    </w:p>
    <w:p w14:paraId="17D4821B" w14:textId="770A61AA" w:rsidR="00EB0A52" w:rsidRDefault="00540291" w:rsidP="00EB0A52">
      <w:pPr>
        <w:shd w:val="clear" w:color="auto" w:fill="FFFFFF"/>
        <w:contextualSpacing/>
        <w:jc w:val="both"/>
      </w:pPr>
      <w:r w:rsidRPr="006616FF">
        <w:t>În cursul anului 2022 a continuat colaborarea cu D.A.E.R.I. în vederea transmiterii către M.A.E. și Reprezentanța Permanentă a României pe lângă U.E. a poziției M.T.I. cu privire la propunerile legislative ale U.E. în domeniul transporturilor. În acest sens au fost f</w:t>
      </w:r>
      <w:r w:rsidR="00EB0A52">
        <w:t xml:space="preserve">ormulate și transmise puncte de </w:t>
      </w:r>
      <w:r w:rsidRPr="006616FF">
        <w:t>vedere.</w:t>
      </w:r>
    </w:p>
    <w:p w14:paraId="6451ABCB" w14:textId="77777777" w:rsidR="00EB0A52" w:rsidRDefault="00EB0A52" w:rsidP="00540291">
      <w:pPr>
        <w:shd w:val="clear" w:color="auto" w:fill="FFFFFF"/>
        <w:contextualSpacing/>
        <w:jc w:val="right"/>
        <w:rPr>
          <w:rFonts w:cs="Arial"/>
          <w:b/>
          <w:u w:val="single"/>
          <w:lang w:eastAsia="pl-PL"/>
        </w:rPr>
      </w:pPr>
    </w:p>
    <w:p w14:paraId="2C388076" w14:textId="77777777" w:rsidR="00EB0A52" w:rsidRDefault="00EB0A52" w:rsidP="00540291">
      <w:pPr>
        <w:shd w:val="clear" w:color="auto" w:fill="FFFFFF"/>
        <w:contextualSpacing/>
        <w:jc w:val="right"/>
        <w:rPr>
          <w:rFonts w:cs="Arial"/>
          <w:b/>
          <w:u w:val="single"/>
          <w:lang w:eastAsia="pl-PL"/>
        </w:rPr>
      </w:pPr>
    </w:p>
    <w:p w14:paraId="0EA4F00F" w14:textId="77777777" w:rsidR="00EB0A52" w:rsidRDefault="00EB0A52" w:rsidP="00540291">
      <w:pPr>
        <w:shd w:val="clear" w:color="auto" w:fill="FFFFFF"/>
        <w:contextualSpacing/>
        <w:jc w:val="right"/>
        <w:rPr>
          <w:rFonts w:cs="Arial"/>
          <w:b/>
          <w:u w:val="single"/>
          <w:lang w:eastAsia="pl-PL"/>
        </w:rPr>
      </w:pPr>
    </w:p>
    <w:p w14:paraId="689A23F9" w14:textId="77777777" w:rsidR="00EB0A52" w:rsidRDefault="00EB0A52" w:rsidP="00540291">
      <w:pPr>
        <w:shd w:val="clear" w:color="auto" w:fill="FFFFFF"/>
        <w:contextualSpacing/>
        <w:jc w:val="right"/>
        <w:rPr>
          <w:rFonts w:cs="Arial"/>
          <w:b/>
          <w:u w:val="single"/>
          <w:lang w:eastAsia="pl-PL"/>
        </w:rPr>
      </w:pPr>
    </w:p>
    <w:p w14:paraId="7C62EDF5" w14:textId="77777777" w:rsidR="00EB0A52" w:rsidRDefault="00EB0A52" w:rsidP="00540291">
      <w:pPr>
        <w:shd w:val="clear" w:color="auto" w:fill="FFFFFF"/>
        <w:contextualSpacing/>
        <w:jc w:val="right"/>
        <w:rPr>
          <w:rFonts w:cs="Arial"/>
          <w:b/>
          <w:u w:val="single"/>
          <w:lang w:eastAsia="pl-PL"/>
        </w:rPr>
      </w:pPr>
    </w:p>
    <w:p w14:paraId="7A4FBC6C" w14:textId="77777777" w:rsidR="00EB0A52" w:rsidRDefault="00EB0A52" w:rsidP="00540291">
      <w:pPr>
        <w:shd w:val="clear" w:color="auto" w:fill="FFFFFF"/>
        <w:contextualSpacing/>
        <w:jc w:val="right"/>
        <w:rPr>
          <w:rFonts w:cs="Arial"/>
          <w:b/>
          <w:u w:val="single"/>
          <w:lang w:eastAsia="pl-PL"/>
        </w:rPr>
      </w:pPr>
    </w:p>
    <w:p w14:paraId="5FFC7524" w14:textId="77777777" w:rsidR="00EB0A52" w:rsidRDefault="00EB0A52" w:rsidP="00540291">
      <w:pPr>
        <w:shd w:val="clear" w:color="auto" w:fill="FFFFFF"/>
        <w:contextualSpacing/>
        <w:jc w:val="right"/>
        <w:rPr>
          <w:rFonts w:cs="Arial"/>
          <w:b/>
          <w:u w:val="single"/>
          <w:lang w:eastAsia="pl-PL"/>
        </w:rPr>
      </w:pPr>
    </w:p>
    <w:p w14:paraId="7326D44B" w14:textId="77777777" w:rsidR="00EB0A52" w:rsidRDefault="00EB0A52" w:rsidP="00540291">
      <w:pPr>
        <w:shd w:val="clear" w:color="auto" w:fill="FFFFFF"/>
        <w:contextualSpacing/>
        <w:jc w:val="right"/>
        <w:rPr>
          <w:rFonts w:cs="Arial"/>
          <w:b/>
          <w:u w:val="single"/>
          <w:lang w:eastAsia="pl-PL"/>
        </w:rPr>
      </w:pPr>
    </w:p>
    <w:p w14:paraId="2F41E782" w14:textId="77777777" w:rsidR="004866D7" w:rsidRDefault="004866D7" w:rsidP="00540291">
      <w:pPr>
        <w:shd w:val="clear" w:color="auto" w:fill="FFFFFF"/>
        <w:contextualSpacing/>
        <w:jc w:val="right"/>
        <w:rPr>
          <w:rFonts w:cs="Arial"/>
          <w:b/>
          <w:u w:val="single"/>
          <w:lang w:eastAsia="pl-PL"/>
        </w:rPr>
      </w:pPr>
    </w:p>
    <w:p w14:paraId="5C09511E" w14:textId="77777777" w:rsidR="004866D7" w:rsidRDefault="004866D7" w:rsidP="00540291">
      <w:pPr>
        <w:shd w:val="clear" w:color="auto" w:fill="FFFFFF"/>
        <w:contextualSpacing/>
        <w:jc w:val="right"/>
        <w:rPr>
          <w:rFonts w:cs="Arial"/>
          <w:b/>
          <w:u w:val="single"/>
          <w:lang w:eastAsia="pl-PL"/>
        </w:rPr>
      </w:pPr>
    </w:p>
    <w:p w14:paraId="33AB48DE" w14:textId="77777777" w:rsidR="00EB0A52" w:rsidRDefault="00EB0A52" w:rsidP="00540291">
      <w:pPr>
        <w:shd w:val="clear" w:color="auto" w:fill="FFFFFF"/>
        <w:contextualSpacing/>
        <w:jc w:val="right"/>
        <w:rPr>
          <w:rFonts w:cs="Arial"/>
          <w:b/>
          <w:u w:val="single"/>
          <w:lang w:eastAsia="pl-PL"/>
        </w:rPr>
      </w:pPr>
    </w:p>
    <w:p w14:paraId="1047639A" w14:textId="4E9008B8" w:rsidR="00724324" w:rsidRPr="00C81350" w:rsidRDefault="00724324" w:rsidP="00540291">
      <w:pPr>
        <w:shd w:val="clear" w:color="auto" w:fill="FFFFFF"/>
        <w:contextualSpacing/>
        <w:jc w:val="right"/>
        <w:rPr>
          <w:rFonts w:cs="Arial"/>
          <w:b/>
          <w:u w:val="single"/>
          <w:lang w:eastAsia="pl-PL"/>
        </w:rPr>
      </w:pPr>
      <w:r w:rsidRPr="00C81350">
        <w:rPr>
          <w:rFonts w:cs="Arial"/>
          <w:b/>
          <w:u w:val="single"/>
          <w:lang w:eastAsia="pl-PL"/>
        </w:rPr>
        <w:lastRenderedPageBreak/>
        <w:t>ANEXA NR. 6</w:t>
      </w:r>
    </w:p>
    <w:p w14:paraId="1DC4CE02" w14:textId="77777777" w:rsidR="00724324" w:rsidRPr="00C81350" w:rsidRDefault="00724324" w:rsidP="00724324">
      <w:pPr>
        <w:shd w:val="clear" w:color="auto" w:fill="FFFFFF"/>
        <w:contextualSpacing/>
        <w:jc w:val="both"/>
        <w:rPr>
          <w:rFonts w:cs="Arial"/>
          <w:b/>
          <w:u w:val="single"/>
          <w:lang w:eastAsia="pl-PL"/>
        </w:rPr>
      </w:pPr>
    </w:p>
    <w:p w14:paraId="7DB269BC" w14:textId="77777777" w:rsidR="00EB0A52" w:rsidRPr="00EB0A52" w:rsidRDefault="00EB0A52" w:rsidP="00EB0A52">
      <w:pPr>
        <w:jc w:val="center"/>
        <w:rPr>
          <w:rFonts w:eastAsia="Times New Roman"/>
          <w:b/>
          <w:u w:val="single"/>
        </w:rPr>
      </w:pPr>
      <w:r w:rsidRPr="00EB0A52">
        <w:rPr>
          <w:rFonts w:eastAsia="Times New Roman"/>
          <w:b/>
          <w:u w:val="single"/>
        </w:rPr>
        <w:t>CENTRALIZATOR HOTĂRÂRI DE GUVERN ȘI ORDINE ALE MINISTRULUI TRANSPORTURILOR ȘI INFRASTRUCTURII PENTRU APROBAREA INDICATORILOR TEHNICO-ECONOMICI AFERENȚI OBIECTIVELOR DE INVESTIȚII 2022</w:t>
      </w:r>
    </w:p>
    <w:p w14:paraId="408F5D7D" w14:textId="77777777" w:rsidR="00EB0A52" w:rsidRPr="00EB0A52" w:rsidRDefault="00EB0A52" w:rsidP="00EB0A52">
      <w:pPr>
        <w:jc w:val="center"/>
        <w:rPr>
          <w:rFonts w:eastAsia="Times New Roman"/>
          <w:b/>
          <w:u w:val="single"/>
        </w:rPr>
      </w:pPr>
    </w:p>
    <w:p w14:paraId="5702588E" w14:textId="77777777" w:rsidR="00EB0A52" w:rsidRPr="00EB0A52" w:rsidRDefault="00EB0A52" w:rsidP="00EB0A52">
      <w:pPr>
        <w:rPr>
          <w:rFonts w:eastAsia="Times New Roman"/>
          <w:b/>
        </w:rPr>
      </w:pPr>
    </w:p>
    <w:p w14:paraId="3B1E5D6F" w14:textId="77777777" w:rsidR="00EB0A52" w:rsidRPr="00EB0A52" w:rsidRDefault="00EB0A52" w:rsidP="00EB0A52">
      <w:pPr>
        <w:spacing w:after="120"/>
        <w:rPr>
          <w:rFonts w:eastAsia="Times New Roman"/>
          <w:b/>
          <w:u w:val="single"/>
        </w:rPr>
      </w:pPr>
      <w:r w:rsidRPr="00EB0A52">
        <w:rPr>
          <w:rFonts w:eastAsia="Times New Roman"/>
          <w:b/>
          <w:u w:val="single"/>
        </w:rPr>
        <w:t>HOTĂRÂRI DE GUVERN</w:t>
      </w:r>
    </w:p>
    <w:p w14:paraId="0D6F10E8" w14:textId="77777777" w:rsidR="00EB0A52" w:rsidRPr="00EB0A52" w:rsidRDefault="00EB0A52" w:rsidP="00FA1D49">
      <w:pPr>
        <w:numPr>
          <w:ilvl w:val="0"/>
          <w:numId w:val="209"/>
        </w:numPr>
        <w:spacing w:after="120"/>
        <w:ind w:left="426" w:hanging="426"/>
        <w:jc w:val="both"/>
        <w:rPr>
          <w:rFonts w:eastAsia="Times New Roman"/>
          <w:spacing w:val="-2"/>
        </w:rPr>
      </w:pPr>
      <w:r w:rsidRPr="00EB0A52">
        <w:rPr>
          <w:rFonts w:eastAsia="Times New Roman"/>
          <w:lang w:val="en-US"/>
        </w:rPr>
        <w:t>Hotărâre a Guvernului privind reaprobarea indicatorilor tehnico-economici aferenţi obiectivului de investiții</w:t>
      </w:r>
      <w:r w:rsidRPr="00EB0A52">
        <w:rPr>
          <w:rFonts w:eastAsia="Times New Roman"/>
          <w:bCs/>
          <w:lang w:val="en-US"/>
        </w:rPr>
        <w:t xml:space="preserve"> „Varianta ocolitoare a orașului Aleșd</w:t>
      </w:r>
      <w:r w:rsidRPr="00EB0A52">
        <w:rPr>
          <w:rFonts w:eastAsia="Times New Roman"/>
          <w:lang w:val="en-US" w:eastAsia="zh-CN"/>
        </w:rPr>
        <w:t>”</w:t>
      </w:r>
      <w:r w:rsidRPr="00EB0A52">
        <w:rPr>
          <w:rFonts w:eastAsia="Times New Roman"/>
          <w:bCs/>
          <w:lang w:val="en-US"/>
        </w:rPr>
        <w:t>, județul Bihor</w:t>
      </w:r>
    </w:p>
    <w:p w14:paraId="78E8595D" w14:textId="77777777" w:rsidR="00EB0A52" w:rsidRPr="00EB0A52" w:rsidRDefault="00EB0A52" w:rsidP="00FA1D49">
      <w:pPr>
        <w:numPr>
          <w:ilvl w:val="0"/>
          <w:numId w:val="209"/>
        </w:numPr>
        <w:spacing w:after="120"/>
        <w:ind w:left="426" w:hanging="426"/>
        <w:jc w:val="both"/>
        <w:rPr>
          <w:rFonts w:eastAsia="Times New Roman"/>
          <w:spacing w:val="-2"/>
        </w:rPr>
      </w:pPr>
      <w:r w:rsidRPr="00EB0A52">
        <w:rPr>
          <w:rFonts w:eastAsia="Times New Roman"/>
          <w:lang w:val="en-US"/>
        </w:rPr>
        <w:t>Hotărâre a Guvernului pentru aprobarea indicatorilor tehnico-economici aferenţi obiectivului de investiții</w:t>
      </w:r>
      <w:r w:rsidRPr="00EB0A52">
        <w:rPr>
          <w:rFonts w:eastAsia="Times New Roman"/>
          <w:bCs/>
          <w:lang w:val="en-US"/>
        </w:rPr>
        <w:t xml:space="preserve"> „Varianta ocolitoare a Municipiului Arad-Est</w:t>
      </w:r>
      <w:r w:rsidRPr="00EB0A52">
        <w:rPr>
          <w:rFonts w:eastAsia="Times New Roman"/>
          <w:lang w:val="en-US" w:eastAsia="zh-CN"/>
        </w:rPr>
        <w:t>”</w:t>
      </w:r>
      <w:r w:rsidRPr="00EB0A52">
        <w:rPr>
          <w:rFonts w:eastAsia="Times New Roman"/>
          <w:bCs/>
          <w:lang w:val="en-US"/>
        </w:rPr>
        <w:t xml:space="preserve">, județul Arad </w:t>
      </w:r>
      <w:r w:rsidRPr="00EB0A52">
        <w:rPr>
          <w:rFonts w:eastAsia="Times New Roman"/>
          <w:lang w:val="en-US"/>
        </w:rPr>
        <w:t>Hotărâre a Guvernului pentru aprobarea indicatorilor tehnico-economici aferenţi obiectivului de investiții</w:t>
      </w:r>
      <w:r w:rsidRPr="00EB0A52">
        <w:rPr>
          <w:rFonts w:eastAsia="Times New Roman"/>
          <w:bCs/>
          <w:lang w:val="en-US"/>
        </w:rPr>
        <w:t xml:space="preserve"> „Autostrada Ploiești-Buzău</w:t>
      </w:r>
      <w:r w:rsidRPr="00EB0A52">
        <w:rPr>
          <w:rFonts w:eastAsia="Times New Roman"/>
          <w:lang w:val="en-US" w:eastAsia="zh-CN"/>
        </w:rPr>
        <w:t>”</w:t>
      </w:r>
      <w:r w:rsidRPr="00EB0A52">
        <w:rPr>
          <w:rFonts w:eastAsia="Times New Roman"/>
          <w:bCs/>
          <w:lang w:val="en-US"/>
        </w:rPr>
        <w:t>, județele Prahova și Buzău</w:t>
      </w:r>
      <w:r w:rsidRPr="00EB0A52">
        <w:rPr>
          <w:rFonts w:eastAsia="Times New Roman"/>
          <w:lang w:val="en-US"/>
        </w:rPr>
        <w:t xml:space="preserve"> </w:t>
      </w:r>
    </w:p>
    <w:p w14:paraId="04B930C3" w14:textId="77777777" w:rsidR="00EB0A52" w:rsidRPr="00EB0A52" w:rsidRDefault="00EB0A52" w:rsidP="00FA1D49">
      <w:pPr>
        <w:numPr>
          <w:ilvl w:val="0"/>
          <w:numId w:val="209"/>
        </w:numPr>
        <w:spacing w:after="120"/>
        <w:ind w:left="426" w:hanging="426"/>
        <w:jc w:val="both"/>
        <w:rPr>
          <w:rFonts w:eastAsia="Times New Roman"/>
          <w:spacing w:val="-2"/>
        </w:rPr>
      </w:pPr>
      <w:r w:rsidRPr="00EB0A52">
        <w:rPr>
          <w:rFonts w:eastAsia="Times New Roman"/>
          <w:lang w:val="en-US"/>
        </w:rPr>
        <w:t>Hotărâre a Guvernului pentru aprobarea indicatorilor tehnico-economici aferenţi obiectivului de investiții</w:t>
      </w:r>
      <w:r w:rsidRPr="00EB0A52">
        <w:rPr>
          <w:rFonts w:eastAsia="Times New Roman"/>
          <w:bCs/>
          <w:lang w:val="en-US"/>
        </w:rPr>
        <w:t xml:space="preserve"> „Realizare pasaj rutier la intersecția DN1 cu Bulevardul Ferdinand (Sinaia Nord)</w:t>
      </w:r>
      <w:r w:rsidRPr="00EB0A52">
        <w:rPr>
          <w:rFonts w:eastAsia="Times New Roman"/>
          <w:lang w:val="en-US" w:eastAsia="zh-CN"/>
        </w:rPr>
        <w:t>”</w:t>
      </w:r>
      <w:r w:rsidRPr="00EB0A52">
        <w:rPr>
          <w:rFonts w:eastAsia="Times New Roman"/>
          <w:bCs/>
          <w:lang w:val="en-US"/>
        </w:rPr>
        <w:t xml:space="preserve">, județul Prahova </w:t>
      </w:r>
    </w:p>
    <w:p w14:paraId="4F905293" w14:textId="77777777" w:rsidR="00EB0A52" w:rsidRPr="00EB0A52" w:rsidRDefault="00EB0A52" w:rsidP="00FA1D49">
      <w:pPr>
        <w:numPr>
          <w:ilvl w:val="0"/>
          <w:numId w:val="209"/>
        </w:numPr>
        <w:spacing w:after="120"/>
        <w:ind w:left="426" w:hanging="426"/>
        <w:jc w:val="both"/>
        <w:rPr>
          <w:rFonts w:eastAsia="Times New Roman"/>
          <w:spacing w:val="-2"/>
        </w:rPr>
      </w:pPr>
      <w:r w:rsidRPr="00EB0A52">
        <w:rPr>
          <w:rFonts w:eastAsia="Times New Roman"/>
          <w:lang w:val="en-US"/>
        </w:rPr>
        <w:t>Hotărâre a Guvernului pentru aprobarea indicatorilor tehnico-economici aferenţi obiectivului de investiții</w:t>
      </w:r>
      <w:r w:rsidRPr="00EB0A52">
        <w:rPr>
          <w:rFonts w:eastAsia="Times New Roman"/>
          <w:bCs/>
          <w:lang w:val="en-US"/>
        </w:rPr>
        <w:t xml:space="preserve"> „Realizare pasaj rutier la intersecția DN1 cu Bulevardul Republicii (Sinaia Sud)</w:t>
      </w:r>
      <w:r w:rsidRPr="00EB0A52">
        <w:rPr>
          <w:rFonts w:eastAsia="Times New Roman"/>
          <w:lang w:val="en-US" w:eastAsia="zh-CN"/>
        </w:rPr>
        <w:t>”</w:t>
      </w:r>
      <w:r w:rsidRPr="00EB0A52">
        <w:rPr>
          <w:rFonts w:eastAsia="Times New Roman"/>
          <w:bCs/>
          <w:lang w:val="en-US"/>
        </w:rPr>
        <w:t>, județul Prahova</w:t>
      </w:r>
    </w:p>
    <w:p w14:paraId="6EBCB1E8" w14:textId="77777777" w:rsidR="00EB0A52" w:rsidRPr="00EB0A52" w:rsidRDefault="00EB0A52" w:rsidP="00FA1D49">
      <w:pPr>
        <w:numPr>
          <w:ilvl w:val="0"/>
          <w:numId w:val="209"/>
        </w:numPr>
        <w:spacing w:after="120"/>
        <w:ind w:left="426" w:hanging="426"/>
        <w:jc w:val="both"/>
        <w:rPr>
          <w:rFonts w:eastAsia="Times New Roman"/>
          <w:spacing w:val="-2"/>
        </w:rPr>
      </w:pPr>
      <w:r w:rsidRPr="00EB0A52">
        <w:rPr>
          <w:rFonts w:eastAsia="Times New Roman"/>
          <w:lang w:val="en-US"/>
        </w:rPr>
        <w:t>Hotărâre a Guvernului pentru aprobarea indicatorilor tehnico-economici aferenţi obiectivului de investiții</w:t>
      </w:r>
      <w:r w:rsidRPr="00EB0A52">
        <w:rPr>
          <w:rFonts w:eastAsia="Times New Roman"/>
          <w:bCs/>
          <w:lang w:val="en-US"/>
        </w:rPr>
        <w:t xml:space="preserve"> „Drum de legătură între municipiul Oradea și comuna Sânmartin</w:t>
      </w:r>
      <w:r w:rsidRPr="00EB0A52">
        <w:rPr>
          <w:rFonts w:eastAsia="Times New Roman"/>
          <w:lang w:val="en-US" w:eastAsia="zh-CN"/>
        </w:rPr>
        <w:t>”</w:t>
      </w:r>
      <w:r w:rsidRPr="00EB0A52">
        <w:rPr>
          <w:rFonts w:eastAsia="Times New Roman"/>
          <w:bCs/>
          <w:lang w:val="en-US"/>
        </w:rPr>
        <w:t>, județul Bihor</w:t>
      </w:r>
    </w:p>
    <w:p w14:paraId="58020FAF" w14:textId="77777777" w:rsidR="00EB0A52" w:rsidRPr="00EB0A52" w:rsidRDefault="00EB0A52" w:rsidP="00FA1D49">
      <w:pPr>
        <w:numPr>
          <w:ilvl w:val="0"/>
          <w:numId w:val="209"/>
        </w:numPr>
        <w:spacing w:after="120"/>
        <w:ind w:left="426" w:hanging="426"/>
        <w:jc w:val="both"/>
        <w:rPr>
          <w:rFonts w:eastAsia="Times New Roman"/>
          <w:spacing w:val="-2"/>
        </w:rPr>
      </w:pPr>
      <w:r w:rsidRPr="00EB0A52">
        <w:rPr>
          <w:rFonts w:eastAsia="Times New Roman"/>
          <w:lang w:val="en-US"/>
        </w:rPr>
        <w:t>Hotărâre a Guvernului pentru aprobarea indicatorilor tehnico-economici aferenţi obiectivului de investiții</w:t>
      </w:r>
      <w:r w:rsidRPr="00EB0A52">
        <w:rPr>
          <w:rFonts w:eastAsia="Times New Roman"/>
          <w:bCs/>
          <w:lang w:val="en-US"/>
        </w:rPr>
        <w:t xml:space="preserve"> „Autostrada Buzău-Focșani</w:t>
      </w:r>
      <w:r w:rsidRPr="00EB0A52">
        <w:rPr>
          <w:rFonts w:eastAsia="Times New Roman"/>
          <w:lang w:val="en-US" w:eastAsia="zh-CN"/>
        </w:rPr>
        <w:t>”</w:t>
      </w:r>
      <w:r w:rsidRPr="00EB0A52">
        <w:rPr>
          <w:rFonts w:eastAsia="Times New Roman"/>
          <w:bCs/>
          <w:lang w:val="en-US"/>
        </w:rPr>
        <w:t>, județele Buzău și Vrancea</w:t>
      </w:r>
    </w:p>
    <w:p w14:paraId="622096E5" w14:textId="77777777" w:rsidR="00EB0A52" w:rsidRPr="00EB0A52" w:rsidRDefault="00EB0A52" w:rsidP="00FA1D49">
      <w:pPr>
        <w:numPr>
          <w:ilvl w:val="0"/>
          <w:numId w:val="209"/>
        </w:numPr>
        <w:spacing w:after="120"/>
        <w:ind w:left="426" w:hanging="426"/>
        <w:jc w:val="both"/>
        <w:rPr>
          <w:rFonts w:eastAsia="Times New Roman"/>
          <w:spacing w:val="-2"/>
        </w:rPr>
      </w:pPr>
      <w:r w:rsidRPr="00EB0A52">
        <w:rPr>
          <w:rFonts w:eastAsia="Times New Roman"/>
          <w:lang w:val="en-US"/>
        </w:rPr>
        <w:t>Hotărâre a Guvernului pentru reaprobarea indicatorilor tehnico-economici aferenţi obiectivului de investiții</w:t>
      </w:r>
      <w:r w:rsidRPr="00EB0A52">
        <w:rPr>
          <w:rFonts w:eastAsia="Times New Roman"/>
          <w:bCs/>
          <w:lang w:val="en-US"/>
        </w:rPr>
        <w:t xml:space="preserve"> „Varianta ocolitoare Săcueni km 0+000 – km 7+623</w:t>
      </w:r>
      <w:r w:rsidRPr="00EB0A52">
        <w:rPr>
          <w:rFonts w:eastAsia="Times New Roman"/>
          <w:lang w:val="en-US" w:eastAsia="zh-CN"/>
        </w:rPr>
        <w:t>”</w:t>
      </w:r>
      <w:r w:rsidRPr="00EB0A52">
        <w:rPr>
          <w:rFonts w:eastAsia="Times New Roman"/>
          <w:bCs/>
          <w:lang w:val="en-US"/>
        </w:rPr>
        <w:t>, județul Bihor</w:t>
      </w:r>
    </w:p>
    <w:p w14:paraId="1749C5BB" w14:textId="77777777" w:rsidR="00EB0A52" w:rsidRPr="00EB0A52" w:rsidRDefault="00EB0A52" w:rsidP="00FA1D49">
      <w:pPr>
        <w:numPr>
          <w:ilvl w:val="0"/>
          <w:numId w:val="209"/>
        </w:numPr>
        <w:spacing w:after="120"/>
        <w:ind w:left="426" w:hanging="426"/>
        <w:jc w:val="both"/>
        <w:rPr>
          <w:rFonts w:eastAsia="Times New Roman"/>
          <w:spacing w:val="-2"/>
        </w:rPr>
      </w:pPr>
      <w:r w:rsidRPr="00EB0A52">
        <w:rPr>
          <w:rFonts w:eastAsia="Times New Roman"/>
          <w:lang w:val="en-US"/>
        </w:rPr>
        <w:t>Hotărâre a Guvernului pentru reaprobarea indicatorilor tehnico-economici aferenţi obiectivului de investiții</w:t>
      </w:r>
      <w:r w:rsidRPr="00EB0A52">
        <w:rPr>
          <w:rFonts w:eastAsia="Times New Roman"/>
          <w:bCs/>
          <w:lang w:val="en-US"/>
        </w:rPr>
        <w:t xml:space="preserve"> „Autostrada Sibiu-Făgăraș</w:t>
      </w:r>
      <w:r w:rsidRPr="00EB0A52">
        <w:rPr>
          <w:rFonts w:eastAsia="Times New Roman"/>
          <w:lang w:val="en-US" w:eastAsia="zh-CN"/>
        </w:rPr>
        <w:t>”</w:t>
      </w:r>
      <w:r w:rsidRPr="00EB0A52">
        <w:rPr>
          <w:rFonts w:eastAsia="Times New Roman"/>
          <w:bCs/>
          <w:lang w:val="en-US"/>
        </w:rPr>
        <w:t>, județele Sibiu și Brașov</w:t>
      </w:r>
    </w:p>
    <w:p w14:paraId="0433580D" w14:textId="77777777" w:rsidR="00EB0A52" w:rsidRPr="00EB0A52" w:rsidRDefault="00EB0A52" w:rsidP="00FA1D49">
      <w:pPr>
        <w:numPr>
          <w:ilvl w:val="0"/>
          <w:numId w:val="209"/>
        </w:numPr>
        <w:spacing w:after="120"/>
        <w:ind w:left="426" w:hanging="426"/>
        <w:jc w:val="both"/>
        <w:rPr>
          <w:rFonts w:eastAsia="Times New Roman"/>
          <w:spacing w:val="-2"/>
        </w:rPr>
      </w:pPr>
      <w:r w:rsidRPr="00EB0A52">
        <w:rPr>
          <w:rFonts w:eastAsia="Times New Roman"/>
          <w:lang w:val="en-US"/>
        </w:rPr>
        <w:t>Hotărâre a Guvernului pentru aprobarea indicatorilor tehnico-economici aferenţi obiectivului de investiții</w:t>
      </w:r>
      <w:r w:rsidRPr="00EB0A52">
        <w:rPr>
          <w:rFonts w:eastAsia="Times New Roman"/>
          <w:bCs/>
          <w:lang w:val="en-US"/>
        </w:rPr>
        <w:t xml:space="preserve"> „Realizare pasaj rutier la intersecția DN 1 cu DN 73A (Predeal)</w:t>
      </w:r>
      <w:r w:rsidRPr="00EB0A52">
        <w:rPr>
          <w:rFonts w:eastAsia="Times New Roman"/>
          <w:lang w:val="en-US" w:eastAsia="zh-CN"/>
        </w:rPr>
        <w:t>”</w:t>
      </w:r>
      <w:r w:rsidRPr="00EB0A52">
        <w:rPr>
          <w:rFonts w:eastAsia="Times New Roman"/>
          <w:bCs/>
          <w:lang w:val="en-US"/>
        </w:rPr>
        <w:t xml:space="preserve">, județul Brașov </w:t>
      </w:r>
    </w:p>
    <w:p w14:paraId="40C59848" w14:textId="77777777" w:rsidR="00EB0A52" w:rsidRPr="00EB0A52" w:rsidRDefault="00EB0A52" w:rsidP="00FA1D49">
      <w:pPr>
        <w:numPr>
          <w:ilvl w:val="0"/>
          <w:numId w:val="209"/>
        </w:numPr>
        <w:spacing w:after="120"/>
        <w:ind w:left="426" w:hanging="426"/>
        <w:jc w:val="both"/>
        <w:rPr>
          <w:rFonts w:eastAsia="Times New Roman"/>
          <w:spacing w:val="-2"/>
        </w:rPr>
      </w:pPr>
      <w:r w:rsidRPr="00EB0A52">
        <w:rPr>
          <w:rFonts w:eastAsia="Times New Roman"/>
          <w:lang w:val="en-US"/>
        </w:rPr>
        <w:t>Hotărâre a Guvernului pentru aprobarea indicatorilor tehnico-economici aferenţi obiectivului de investiții</w:t>
      </w:r>
      <w:r w:rsidRPr="00EB0A52">
        <w:rPr>
          <w:rFonts w:eastAsia="Times New Roman"/>
          <w:bCs/>
          <w:lang w:val="en-US"/>
        </w:rPr>
        <w:t xml:space="preserve"> „Sistem de monitorizare și informare asupra traficului și a condițiilor de circulație pentru Autostrada A1 București – Pitești, Autostrada A2 București – Cernavodă, Autostrada A3 București – Ploiești, DN 1 București – Ploiești”</w:t>
      </w:r>
    </w:p>
    <w:p w14:paraId="776FC66A" w14:textId="77777777" w:rsidR="00EB0A52" w:rsidRPr="00EB0A52" w:rsidRDefault="00EB0A52" w:rsidP="00FA1D49">
      <w:pPr>
        <w:numPr>
          <w:ilvl w:val="0"/>
          <w:numId w:val="209"/>
        </w:numPr>
        <w:spacing w:after="120"/>
        <w:ind w:left="426" w:hanging="426"/>
        <w:jc w:val="both"/>
        <w:rPr>
          <w:rFonts w:eastAsia="Times New Roman"/>
          <w:spacing w:val="-2"/>
        </w:rPr>
      </w:pPr>
      <w:r w:rsidRPr="00EB0A52">
        <w:rPr>
          <w:rFonts w:eastAsia="Times New Roman"/>
          <w:lang w:val="en-US"/>
        </w:rPr>
        <w:t>Hot</w:t>
      </w:r>
      <w:r w:rsidRPr="00EB0A52">
        <w:rPr>
          <w:rFonts w:eastAsia="Times New Roman"/>
        </w:rPr>
        <w:t>ărâre</w:t>
      </w:r>
      <w:r w:rsidRPr="00EB0A52">
        <w:rPr>
          <w:rFonts w:eastAsia="Times New Roman"/>
          <w:lang w:val="en-US"/>
        </w:rPr>
        <w:t xml:space="preserve"> a Guvernului pentru aprobarea indicatorilor tehnico-economici aferenţi obiectivului de investiții</w:t>
      </w:r>
      <w:r w:rsidRPr="00EB0A52">
        <w:rPr>
          <w:rFonts w:eastAsia="Times New Roman"/>
          <w:bCs/>
          <w:lang w:val="en-US"/>
        </w:rPr>
        <w:t xml:space="preserve"> „Autostrada Bacău-Pașcani</w:t>
      </w:r>
      <w:r w:rsidRPr="00EB0A52">
        <w:rPr>
          <w:rFonts w:eastAsia="Times New Roman"/>
          <w:lang w:val="en-US" w:eastAsia="zh-CN"/>
        </w:rPr>
        <w:t>”</w:t>
      </w:r>
      <w:r w:rsidRPr="00EB0A52">
        <w:rPr>
          <w:rFonts w:eastAsia="Times New Roman"/>
          <w:bCs/>
          <w:lang w:val="en-US"/>
        </w:rPr>
        <w:t>, județele Bacău, Neamț și Iași</w:t>
      </w:r>
    </w:p>
    <w:p w14:paraId="161BBC8F" w14:textId="77777777" w:rsidR="00EB0A52" w:rsidRPr="00EB0A52" w:rsidRDefault="00EB0A52" w:rsidP="00FA1D49">
      <w:pPr>
        <w:numPr>
          <w:ilvl w:val="0"/>
          <w:numId w:val="209"/>
        </w:numPr>
        <w:spacing w:after="120"/>
        <w:ind w:left="426" w:hanging="426"/>
        <w:jc w:val="both"/>
        <w:rPr>
          <w:rFonts w:eastAsia="Times New Roman"/>
          <w:spacing w:val="-2"/>
        </w:rPr>
      </w:pPr>
      <w:r w:rsidRPr="00EB0A52">
        <w:rPr>
          <w:rFonts w:eastAsia="Times New Roman"/>
          <w:lang w:val="en-US"/>
        </w:rPr>
        <w:t>Hotărâre a Guvernului pentru reaprobarea indicatorilor tehnico-economici aferenţi obiectivului de investiții</w:t>
      </w:r>
      <w:r w:rsidRPr="00EB0A52">
        <w:rPr>
          <w:rFonts w:eastAsia="Times New Roman"/>
          <w:bCs/>
          <w:lang w:val="en-US"/>
        </w:rPr>
        <w:t xml:space="preserve"> „Varianta ocolitoare a municipiului Arad – Est</w:t>
      </w:r>
      <w:r w:rsidRPr="00EB0A52">
        <w:rPr>
          <w:rFonts w:eastAsia="Times New Roman"/>
          <w:lang w:val="en-US" w:eastAsia="zh-CN"/>
        </w:rPr>
        <w:t>”</w:t>
      </w:r>
      <w:r w:rsidRPr="00EB0A52">
        <w:rPr>
          <w:rFonts w:eastAsia="Times New Roman"/>
          <w:bCs/>
          <w:lang w:val="en-US"/>
        </w:rPr>
        <w:t>, județul Arad</w:t>
      </w:r>
    </w:p>
    <w:p w14:paraId="411D6ABA" w14:textId="77777777" w:rsidR="00EB0A52" w:rsidRPr="00EB0A52" w:rsidRDefault="00EB0A52" w:rsidP="00FA1D49">
      <w:pPr>
        <w:numPr>
          <w:ilvl w:val="0"/>
          <w:numId w:val="209"/>
        </w:numPr>
        <w:spacing w:after="120"/>
        <w:ind w:left="426" w:hanging="426"/>
        <w:jc w:val="both"/>
        <w:rPr>
          <w:rFonts w:eastAsia="Times New Roman"/>
          <w:spacing w:val="-2"/>
        </w:rPr>
      </w:pPr>
      <w:r w:rsidRPr="00EB0A52">
        <w:rPr>
          <w:rFonts w:eastAsia="Times New Roman"/>
          <w:lang w:val="en-US"/>
        </w:rPr>
        <w:t>Hotărâre a Guvernului pentru reaprobarea indicatorilor tehnico-economici aferenţi obiectivului de investiții</w:t>
      </w:r>
      <w:r w:rsidRPr="00EB0A52">
        <w:rPr>
          <w:rFonts w:eastAsia="Times New Roman"/>
          <w:bCs/>
          <w:lang w:val="en-US"/>
        </w:rPr>
        <w:t xml:space="preserve"> „Varianta de ocolire Ștei – Beiuș</w:t>
      </w:r>
      <w:r w:rsidRPr="00EB0A52">
        <w:rPr>
          <w:rFonts w:eastAsia="Times New Roman"/>
          <w:lang w:val="en-US" w:eastAsia="zh-CN"/>
        </w:rPr>
        <w:t>”</w:t>
      </w:r>
      <w:r w:rsidRPr="00EB0A52">
        <w:rPr>
          <w:rFonts w:eastAsia="Times New Roman"/>
          <w:bCs/>
          <w:lang w:val="en-US"/>
        </w:rPr>
        <w:t>, județul Bihor</w:t>
      </w:r>
    </w:p>
    <w:p w14:paraId="209444ED" w14:textId="77777777" w:rsidR="00EB0A52" w:rsidRPr="00EB0A52" w:rsidRDefault="00EB0A52" w:rsidP="00FA1D49">
      <w:pPr>
        <w:numPr>
          <w:ilvl w:val="0"/>
          <w:numId w:val="209"/>
        </w:numPr>
        <w:spacing w:after="120"/>
        <w:ind w:left="426" w:hanging="426"/>
        <w:jc w:val="both"/>
        <w:rPr>
          <w:rFonts w:eastAsia="Times New Roman"/>
          <w:spacing w:val="-2"/>
        </w:rPr>
      </w:pPr>
      <w:r w:rsidRPr="00EB0A52">
        <w:rPr>
          <w:rFonts w:eastAsia="Times New Roman"/>
          <w:lang w:val="en-US"/>
        </w:rPr>
        <w:t>Hotărâre a Guvernului pentru aprobarea indicatorilor tehnico-economici aferenţi obiectivului de investiții</w:t>
      </w:r>
      <w:r w:rsidRPr="00EB0A52">
        <w:rPr>
          <w:rFonts w:eastAsia="Times New Roman"/>
          <w:bCs/>
          <w:lang w:val="en-US"/>
        </w:rPr>
        <w:t xml:space="preserve"> „Drum expres pentru realizarea conexiunii dintre Autostrada A3 (zona Turda) și Drum Național DN 1 (zona Tureni)”, județul Cluj</w:t>
      </w:r>
    </w:p>
    <w:p w14:paraId="73250C64" w14:textId="77777777" w:rsidR="00EB0A52" w:rsidRPr="00EB0A52" w:rsidRDefault="00EB0A52" w:rsidP="00FA1D49">
      <w:pPr>
        <w:numPr>
          <w:ilvl w:val="0"/>
          <w:numId w:val="209"/>
        </w:numPr>
        <w:spacing w:after="120"/>
        <w:ind w:left="426" w:hanging="426"/>
        <w:jc w:val="both"/>
        <w:rPr>
          <w:rFonts w:eastAsia="Times New Roman"/>
          <w:spacing w:val="-2"/>
        </w:rPr>
      </w:pPr>
      <w:r w:rsidRPr="00EB0A52">
        <w:rPr>
          <w:rFonts w:eastAsia="Times New Roman"/>
          <w:lang w:val="en-US"/>
        </w:rPr>
        <w:t>Hotărâre a Guvernului pentru aprobarea indicatorilor tehnico-economici aferenţi obiectivului de investiții</w:t>
      </w:r>
      <w:r w:rsidRPr="00EB0A52">
        <w:rPr>
          <w:rFonts w:eastAsia="Times New Roman"/>
          <w:bCs/>
          <w:lang w:val="en-US"/>
        </w:rPr>
        <w:t xml:space="preserve"> „Reabilitare DN 73A km 0+000 – km 19+910; km 20+975 – 69+340”, județul Brașov</w:t>
      </w:r>
    </w:p>
    <w:p w14:paraId="6F593F6D" w14:textId="77777777" w:rsidR="00EB0A52" w:rsidRPr="00EB0A52" w:rsidRDefault="00EB0A52" w:rsidP="00FA1D49">
      <w:pPr>
        <w:numPr>
          <w:ilvl w:val="0"/>
          <w:numId w:val="209"/>
        </w:numPr>
        <w:spacing w:after="120"/>
        <w:ind w:left="426" w:hanging="426"/>
        <w:jc w:val="both"/>
        <w:rPr>
          <w:rFonts w:eastAsia="Times New Roman"/>
          <w:spacing w:val="-2"/>
        </w:rPr>
      </w:pPr>
      <w:r w:rsidRPr="00EB0A52">
        <w:rPr>
          <w:rFonts w:eastAsia="Times New Roman"/>
          <w:lang w:val="en-US"/>
        </w:rPr>
        <w:t>Hotărâre a Guvernului pentru aprobarea indicatorilor tehnico-economici aferenţi obiectivului de investiții</w:t>
      </w:r>
      <w:r w:rsidRPr="00EB0A52">
        <w:rPr>
          <w:rFonts w:eastAsia="Times New Roman"/>
          <w:bCs/>
          <w:lang w:val="en-US"/>
        </w:rPr>
        <w:t xml:space="preserve"> „Autostrada Focșani-Bacău”, județele Vrancea și Bacău</w:t>
      </w:r>
    </w:p>
    <w:p w14:paraId="4DE33667" w14:textId="77777777" w:rsidR="00EB0A52" w:rsidRPr="00EB0A52" w:rsidRDefault="00EB0A52" w:rsidP="00FA1D49">
      <w:pPr>
        <w:numPr>
          <w:ilvl w:val="0"/>
          <w:numId w:val="209"/>
        </w:numPr>
        <w:spacing w:after="120"/>
        <w:ind w:left="426" w:hanging="426"/>
        <w:jc w:val="both"/>
        <w:rPr>
          <w:rFonts w:eastAsia="Times New Roman"/>
          <w:spacing w:val="-2"/>
        </w:rPr>
      </w:pPr>
      <w:r w:rsidRPr="00EB0A52">
        <w:rPr>
          <w:rFonts w:eastAsia="Times New Roman"/>
          <w:lang w:val="en-US"/>
        </w:rPr>
        <w:t>Hotărâre a Guvernului pentru reaprobarea indicatorilor tehnico-economici aferenţi obiectivului de investiții</w:t>
      </w:r>
      <w:r w:rsidRPr="00EB0A52">
        <w:rPr>
          <w:rFonts w:eastAsia="Times New Roman"/>
          <w:bCs/>
          <w:lang w:val="en-US"/>
        </w:rPr>
        <w:t xml:space="preserve"> „Varianta de ocolire a Municipiului Reghin”, județul Mureș</w:t>
      </w:r>
    </w:p>
    <w:p w14:paraId="20AAE65C" w14:textId="77777777" w:rsidR="00EB0A52" w:rsidRPr="00EB0A52" w:rsidRDefault="00EB0A52" w:rsidP="00FA1D49">
      <w:pPr>
        <w:numPr>
          <w:ilvl w:val="0"/>
          <w:numId w:val="209"/>
        </w:numPr>
        <w:spacing w:after="120"/>
        <w:ind w:left="426" w:hanging="426"/>
        <w:jc w:val="both"/>
        <w:rPr>
          <w:rFonts w:eastAsia="Times New Roman"/>
          <w:spacing w:val="-2"/>
        </w:rPr>
      </w:pPr>
      <w:r w:rsidRPr="00EB0A52">
        <w:rPr>
          <w:rFonts w:eastAsia="Times New Roman"/>
          <w:lang w:val="en-US"/>
        </w:rPr>
        <w:t>Hotărâre a Guvernului pentru aprobarea indicatorilor tehnico-economici aferenţi obiectivului de investiții</w:t>
      </w:r>
      <w:r w:rsidRPr="00EB0A52">
        <w:rPr>
          <w:rFonts w:eastAsia="Times New Roman"/>
          <w:bCs/>
          <w:lang w:val="en-US"/>
        </w:rPr>
        <w:t xml:space="preserve"> „Varianta de ocolire Vaslui”, județul Vaslui</w:t>
      </w:r>
    </w:p>
    <w:p w14:paraId="57542233" w14:textId="77777777" w:rsidR="00EB0A52" w:rsidRPr="00EB0A52" w:rsidRDefault="00EB0A52" w:rsidP="00FA1D49">
      <w:pPr>
        <w:numPr>
          <w:ilvl w:val="0"/>
          <w:numId w:val="209"/>
        </w:numPr>
        <w:spacing w:after="120"/>
        <w:ind w:left="426" w:hanging="426"/>
        <w:jc w:val="both"/>
        <w:rPr>
          <w:rFonts w:eastAsia="Times New Roman"/>
          <w:spacing w:val="-2"/>
        </w:rPr>
      </w:pPr>
      <w:r w:rsidRPr="00EB0A52">
        <w:rPr>
          <w:rFonts w:eastAsia="Times New Roman"/>
          <w:lang w:val="en-US"/>
        </w:rPr>
        <w:lastRenderedPageBreak/>
        <w:t>Hotărâre a Guvernului pentru reaprobarea indicatorilor tehnico-economici aferenţi obiectivului de investiții</w:t>
      </w:r>
      <w:r w:rsidRPr="00EB0A52">
        <w:rPr>
          <w:rFonts w:eastAsia="Times New Roman"/>
          <w:bCs/>
          <w:lang w:val="en-US"/>
        </w:rPr>
        <w:t xml:space="preserve"> „Consolidare și protecție versanți DN 7A km 63+200 – km 86+601”, județul Vâlcea</w:t>
      </w:r>
    </w:p>
    <w:p w14:paraId="51B0E301" w14:textId="77777777" w:rsidR="00EB0A52" w:rsidRPr="00EB0A52" w:rsidRDefault="00EB0A52" w:rsidP="00FA1D49">
      <w:pPr>
        <w:numPr>
          <w:ilvl w:val="0"/>
          <w:numId w:val="209"/>
        </w:numPr>
        <w:spacing w:after="120"/>
        <w:ind w:left="426" w:hanging="426"/>
        <w:jc w:val="both"/>
        <w:rPr>
          <w:rFonts w:eastAsia="Times New Roman"/>
          <w:spacing w:val="-2"/>
        </w:rPr>
      </w:pPr>
      <w:r w:rsidRPr="00EB0A52">
        <w:rPr>
          <w:rFonts w:eastAsia="Times New Roman"/>
          <w:lang w:val="en-US"/>
        </w:rPr>
        <w:t>Hotărâre a Guvernului pentru aprobarea indicatorilor tehnico-economici aferenţi obiectivului de investiții</w:t>
      </w:r>
      <w:r w:rsidRPr="00EB0A52">
        <w:rPr>
          <w:rFonts w:eastAsia="Times New Roman"/>
          <w:bCs/>
          <w:lang w:val="en-US"/>
        </w:rPr>
        <w:t xml:space="preserve"> „Drum Transregio Feleac TR 35, Etapa I Centura Metropolitană TR 35 și Drumuri de Legătură”, județul Cluj</w:t>
      </w:r>
    </w:p>
    <w:p w14:paraId="0A018D76" w14:textId="77777777" w:rsidR="00EB0A52" w:rsidRPr="00EB0A52" w:rsidRDefault="00EB0A52" w:rsidP="00FA1D49">
      <w:pPr>
        <w:numPr>
          <w:ilvl w:val="0"/>
          <w:numId w:val="209"/>
        </w:numPr>
        <w:spacing w:after="120"/>
        <w:ind w:left="426" w:hanging="426"/>
        <w:jc w:val="both"/>
        <w:rPr>
          <w:rFonts w:eastAsia="Times New Roman"/>
          <w:spacing w:val="-2"/>
        </w:rPr>
      </w:pPr>
      <w:r w:rsidRPr="00EB0A52">
        <w:rPr>
          <w:rFonts w:eastAsia="Times New Roman"/>
          <w:lang w:val="en-US"/>
        </w:rPr>
        <w:t>Hotărâre a Guvernului pentru aprobarea indicatorilor tehnico-economici aferenţi obiectivului de investiții</w:t>
      </w:r>
      <w:r w:rsidRPr="00EB0A52">
        <w:rPr>
          <w:rFonts w:eastAsia="Times New Roman"/>
          <w:bCs/>
          <w:lang w:val="en-US"/>
        </w:rPr>
        <w:t xml:space="preserve"> ”Drum Expres Conexiune Satu Mare (VO Satu Mare) – Oar (Granița Româno-Ungară – Drum Expres M49 Ungaria)”, județul Satu Mare</w:t>
      </w:r>
    </w:p>
    <w:p w14:paraId="789C9126" w14:textId="77777777" w:rsidR="00EB0A52" w:rsidRPr="00EB0A52" w:rsidRDefault="00EB0A52" w:rsidP="00FA1D49">
      <w:pPr>
        <w:numPr>
          <w:ilvl w:val="0"/>
          <w:numId w:val="209"/>
        </w:numPr>
        <w:spacing w:after="120"/>
        <w:ind w:left="426" w:hanging="426"/>
        <w:jc w:val="both"/>
        <w:rPr>
          <w:rFonts w:eastAsia="Times New Roman"/>
          <w:spacing w:val="-2"/>
        </w:rPr>
      </w:pPr>
      <w:r w:rsidRPr="00EB0A52">
        <w:rPr>
          <w:rFonts w:eastAsia="Times New Roman"/>
          <w:lang w:val="en-US"/>
        </w:rPr>
        <w:t>Hotărâre a Guvernului pentru aprobarea indicatorilor tehnico-economici aferenţi obiectivului de investiții</w:t>
      </w:r>
      <w:r w:rsidRPr="00EB0A52">
        <w:rPr>
          <w:rFonts w:eastAsia="Times New Roman"/>
          <w:bCs/>
          <w:lang w:val="en-US"/>
        </w:rPr>
        <w:t xml:space="preserve"> ”Autostrada Târgu-Mureș – Târgu Neamț Secțiunea III : Leghin-Târgu Neamț km 181+195 (89+000) – km 211+107 (118+912)”, județele Neamț și Iași</w:t>
      </w:r>
    </w:p>
    <w:p w14:paraId="2979623B" w14:textId="77777777" w:rsidR="00EB0A52" w:rsidRPr="00EB0A52" w:rsidRDefault="00EB0A52" w:rsidP="00FA1D49">
      <w:pPr>
        <w:numPr>
          <w:ilvl w:val="0"/>
          <w:numId w:val="209"/>
        </w:numPr>
        <w:spacing w:after="120"/>
        <w:ind w:left="426" w:hanging="426"/>
        <w:jc w:val="both"/>
        <w:rPr>
          <w:rFonts w:eastAsia="Times New Roman"/>
          <w:spacing w:val="-2"/>
        </w:rPr>
      </w:pPr>
      <w:r w:rsidRPr="00EB0A52">
        <w:rPr>
          <w:rFonts w:eastAsia="Times New Roman"/>
          <w:lang w:val="en-US"/>
        </w:rPr>
        <w:t>Hotărâre a Guvernului pentru aprobarea indicatorilor tehnico-economici aferenţi obiectivului de investiții</w:t>
      </w:r>
      <w:r w:rsidRPr="00EB0A52">
        <w:rPr>
          <w:rFonts w:eastAsia="Times New Roman"/>
          <w:bCs/>
          <w:lang w:val="en-US"/>
        </w:rPr>
        <w:t xml:space="preserve"> ”Autostrada Târgu-Mureș – Târgu Neamț Secțiunea I : Târgu Mureș – Miercurea Nirajului – km 0+000 – km 22+000 și legătura la Autostrada A3 (2,4 km)”, județul Mureș</w:t>
      </w:r>
    </w:p>
    <w:p w14:paraId="30BA3BFD" w14:textId="77777777" w:rsidR="00EB0A52" w:rsidRPr="00EB0A52" w:rsidRDefault="00EB0A52" w:rsidP="00EB0A52">
      <w:pPr>
        <w:spacing w:after="120"/>
        <w:jc w:val="both"/>
        <w:rPr>
          <w:rFonts w:eastAsia="Times New Roman"/>
          <w:bCs/>
          <w:sz w:val="24"/>
          <w:szCs w:val="24"/>
          <w:lang w:val="en-US"/>
        </w:rPr>
      </w:pPr>
    </w:p>
    <w:p w14:paraId="06817AAF" w14:textId="77777777" w:rsidR="00EB0A52" w:rsidRPr="00EB0A52" w:rsidRDefault="00EB0A52" w:rsidP="00EB0A52">
      <w:pPr>
        <w:spacing w:after="120"/>
        <w:ind w:firstLine="360"/>
        <w:jc w:val="both"/>
        <w:rPr>
          <w:rFonts w:eastAsia="Times New Roman"/>
          <w:b/>
          <w:spacing w:val="-2"/>
          <w:u w:val="single"/>
        </w:rPr>
      </w:pPr>
      <w:r w:rsidRPr="00EB0A52">
        <w:rPr>
          <w:rFonts w:eastAsia="Times New Roman"/>
          <w:b/>
          <w:spacing w:val="-2"/>
          <w:u w:val="single"/>
        </w:rPr>
        <w:t>ORDINE ALE MINISTRULUI TRANSPORTURILOR ȘI INFRASTRUCTURII</w:t>
      </w:r>
    </w:p>
    <w:p w14:paraId="757825C8" w14:textId="77777777" w:rsidR="00EB0A52" w:rsidRPr="00EB0A52" w:rsidRDefault="00EB0A52" w:rsidP="00FA1D49">
      <w:pPr>
        <w:numPr>
          <w:ilvl w:val="0"/>
          <w:numId w:val="30"/>
        </w:numPr>
        <w:spacing w:after="120"/>
        <w:ind w:left="426" w:hanging="426"/>
        <w:jc w:val="both"/>
        <w:rPr>
          <w:rFonts w:eastAsia="Times New Roman"/>
          <w:spacing w:val="-2"/>
        </w:rPr>
      </w:pPr>
      <w:r w:rsidRPr="00EB0A52">
        <w:rPr>
          <w:rFonts w:eastAsia="Times New Roman"/>
          <w:bCs/>
          <w:lang w:val="en-US"/>
        </w:rPr>
        <w:t xml:space="preserve">Ordin </w:t>
      </w:r>
      <w:r w:rsidRPr="00EB0A52">
        <w:rPr>
          <w:rFonts w:eastAsia="Times New Roman"/>
          <w:lang w:val="en-US"/>
        </w:rPr>
        <w:t xml:space="preserve">privind aprobarea actualizării valorii devizului general aferent </w:t>
      </w:r>
      <w:r w:rsidRPr="00EB0A52">
        <w:rPr>
          <w:rFonts w:eastAsia="Times New Roman"/>
          <w:lang w:val="it-IT"/>
        </w:rPr>
        <w:t>obiectivului de investiţii ”Reabilitarea a 10 poduri importante /strategice în zona Dobrogea – Reabilitarea podului de la Cernavodă, A2, km 157+600</w:t>
      </w:r>
      <w:r w:rsidRPr="00EB0A52">
        <w:rPr>
          <w:rFonts w:eastAsia="Times New Roman"/>
          <w:lang w:val="en-US"/>
        </w:rPr>
        <w:t>”</w:t>
      </w:r>
    </w:p>
    <w:p w14:paraId="1D4E72C7" w14:textId="77777777" w:rsidR="00EB0A52" w:rsidRPr="00EB0A52" w:rsidRDefault="00EB0A52" w:rsidP="00FA1D49">
      <w:pPr>
        <w:numPr>
          <w:ilvl w:val="0"/>
          <w:numId w:val="30"/>
        </w:numPr>
        <w:spacing w:after="120"/>
        <w:ind w:left="426" w:hanging="426"/>
        <w:jc w:val="both"/>
        <w:rPr>
          <w:rFonts w:eastAsia="Times New Roman"/>
          <w:spacing w:val="-2"/>
        </w:rPr>
      </w:pPr>
      <w:r w:rsidRPr="00EB0A52">
        <w:rPr>
          <w:rFonts w:eastAsia="Times New Roman"/>
          <w:lang w:val="en-US"/>
        </w:rPr>
        <w:t xml:space="preserve"> Ordin privind aprobarea actualizării valorii devizului general aferent obiectivului de investiții „</w:t>
      </w:r>
      <w:r w:rsidRPr="00EB0A52">
        <w:rPr>
          <w:rFonts w:eastAsia="Times New Roman"/>
          <w:lang w:val="pt-BR"/>
        </w:rPr>
        <w:t>Modernizare DN 71 B</w:t>
      </w:r>
      <w:r w:rsidRPr="00EB0A52">
        <w:rPr>
          <w:rFonts w:eastAsia="Times New Roman"/>
          <w:lang w:val="en-US"/>
        </w:rPr>
        <w:t>â</w:t>
      </w:r>
      <w:r w:rsidRPr="00EB0A52">
        <w:rPr>
          <w:rFonts w:eastAsia="Times New Roman"/>
          <w:lang w:val="pt-BR"/>
        </w:rPr>
        <w:t xml:space="preserve">ldana – Târgovişte – Sinaia, km 0+000 – km 44+130 lărgire la patru benzi de circulaţie şi km 51+041 – km 109+905 drum de două benzi” </w:t>
      </w:r>
      <w:r w:rsidRPr="00EB0A52">
        <w:rPr>
          <w:rFonts w:eastAsia="Times New Roman"/>
          <w:bCs/>
          <w:lang w:val="en-US"/>
        </w:rPr>
        <w:t>Sector I km 0+000 – km 44+130 – lărgire la 4 benzi de circulaţie</w:t>
      </w:r>
      <w:r w:rsidRPr="00EB0A52">
        <w:rPr>
          <w:rFonts w:eastAsia="Times New Roman"/>
          <w:lang w:val="en-US"/>
        </w:rPr>
        <w:t xml:space="preserve"> (Bâldana-Târgoviște), judeţul Dâmboviţa</w:t>
      </w:r>
      <w:r w:rsidRPr="00EB0A52">
        <w:rPr>
          <w:rFonts w:ascii="Times New Roman" w:eastAsia="Times New Roman" w:hAnsi="Times New Roman"/>
          <w:i/>
          <w:lang w:val="en-US"/>
        </w:rPr>
        <w:t xml:space="preserve"> </w:t>
      </w:r>
    </w:p>
    <w:p w14:paraId="6595FF5A" w14:textId="77777777" w:rsidR="00EB0A52" w:rsidRPr="00EB0A52" w:rsidRDefault="00EB0A52" w:rsidP="00FA1D49">
      <w:pPr>
        <w:numPr>
          <w:ilvl w:val="0"/>
          <w:numId w:val="30"/>
        </w:numPr>
        <w:spacing w:after="120"/>
        <w:ind w:left="426" w:hanging="426"/>
        <w:jc w:val="both"/>
        <w:rPr>
          <w:rFonts w:eastAsia="Times New Roman"/>
          <w:spacing w:val="-2"/>
        </w:rPr>
      </w:pPr>
      <w:r w:rsidRPr="00EB0A52">
        <w:rPr>
          <w:rFonts w:eastAsia="Times New Roman"/>
          <w:lang w:val="en-US"/>
        </w:rPr>
        <w:t>Ordin privind aprobarea actualizării valorii devizului general aferent obiectivului de investiții „</w:t>
      </w:r>
      <w:r w:rsidRPr="00EB0A52">
        <w:rPr>
          <w:rFonts w:eastAsia="Times New Roman"/>
          <w:lang w:val="pt-BR"/>
        </w:rPr>
        <w:t>Modernizarea centurii rutiere a municipiului Bucure</w:t>
      </w:r>
      <w:r w:rsidRPr="00EB0A52">
        <w:rPr>
          <w:rFonts w:eastAsia="Times New Roman"/>
          <w:lang w:val="en-US"/>
        </w:rPr>
        <w:t>ști între A1 – DN7 și DN2 – A2”</w:t>
      </w:r>
    </w:p>
    <w:p w14:paraId="46720F57" w14:textId="77777777" w:rsidR="00EB0A52" w:rsidRPr="00EB0A52" w:rsidRDefault="00EB0A52" w:rsidP="00FA1D49">
      <w:pPr>
        <w:numPr>
          <w:ilvl w:val="0"/>
          <w:numId w:val="30"/>
        </w:numPr>
        <w:spacing w:after="120"/>
        <w:ind w:left="426" w:hanging="426"/>
        <w:jc w:val="both"/>
        <w:rPr>
          <w:rFonts w:eastAsia="Times New Roman"/>
          <w:spacing w:val="-2"/>
        </w:rPr>
      </w:pPr>
      <w:r w:rsidRPr="00EB0A52">
        <w:rPr>
          <w:rFonts w:eastAsia="Times New Roman"/>
          <w:lang w:val="en-US"/>
        </w:rPr>
        <w:t>Ordin privind aprobarea indicatorilor tehnico-economici ai obiectivului de investiții „Reabilitare pod pe DN 15C, km 66+345 peste pârâul Râșca la Praxia”</w:t>
      </w:r>
    </w:p>
    <w:p w14:paraId="20C348CF" w14:textId="77777777" w:rsidR="00EB0A52" w:rsidRPr="00EB0A52" w:rsidRDefault="00EB0A52" w:rsidP="00FA1D49">
      <w:pPr>
        <w:numPr>
          <w:ilvl w:val="0"/>
          <w:numId w:val="30"/>
        </w:numPr>
        <w:spacing w:after="120"/>
        <w:ind w:left="426" w:hanging="426"/>
        <w:jc w:val="both"/>
        <w:rPr>
          <w:rFonts w:eastAsia="Times New Roman"/>
          <w:spacing w:val="-2"/>
        </w:rPr>
      </w:pPr>
      <w:r w:rsidRPr="00EB0A52">
        <w:rPr>
          <w:rFonts w:eastAsia="Times New Roman"/>
          <w:lang w:val="en-US"/>
        </w:rPr>
        <w:t>Ordin privind aprobarea indicatorilor tehnico-economici ai obiectivului de investiții „</w:t>
      </w:r>
      <w:r w:rsidRPr="00EB0A52">
        <w:rPr>
          <w:rFonts w:eastAsia="Times New Roman"/>
          <w:lang w:val="pt-BR"/>
        </w:rPr>
        <w:t xml:space="preserve">Reabilitare pod pe DN </w:t>
      </w:r>
      <w:r w:rsidRPr="00EB0A52">
        <w:rPr>
          <w:rFonts w:eastAsia="Times New Roman"/>
          <w:lang w:val="en-US"/>
        </w:rPr>
        <w:t xml:space="preserve">17A </w:t>
      </w:r>
      <w:r w:rsidRPr="00EB0A52">
        <w:rPr>
          <w:rFonts w:eastAsia="Times New Roman"/>
          <w:lang w:val="pt-BR"/>
        </w:rPr>
        <w:t>km 24+540 peste pârâul Ciumârna la Vatra Moldoviței</w:t>
      </w:r>
      <w:r w:rsidRPr="00EB0A52">
        <w:rPr>
          <w:rFonts w:eastAsia="Times New Roman"/>
          <w:lang w:val="en-US"/>
        </w:rPr>
        <w:t>”</w:t>
      </w:r>
    </w:p>
    <w:p w14:paraId="7ECCFC9F" w14:textId="77777777" w:rsidR="00EB0A52" w:rsidRPr="00EB0A52" w:rsidRDefault="00EB0A52" w:rsidP="00FA1D49">
      <w:pPr>
        <w:numPr>
          <w:ilvl w:val="0"/>
          <w:numId w:val="30"/>
        </w:numPr>
        <w:spacing w:after="120"/>
        <w:ind w:left="426" w:hanging="426"/>
        <w:jc w:val="both"/>
        <w:rPr>
          <w:rFonts w:eastAsia="Times New Roman"/>
          <w:spacing w:val="-2"/>
        </w:rPr>
      </w:pPr>
      <w:r w:rsidRPr="00EB0A52">
        <w:rPr>
          <w:rFonts w:eastAsia="Times New Roman" w:cs="Arial"/>
          <w:lang w:val="en-US"/>
        </w:rPr>
        <w:t xml:space="preserve">Ordin </w:t>
      </w:r>
      <w:r w:rsidRPr="00EB0A52">
        <w:rPr>
          <w:rFonts w:eastAsia="Times New Roman"/>
          <w:lang w:val="en-US"/>
        </w:rPr>
        <w:t>privind aprobarea actualizării valorii devizului general aferent obiectivului de investiții „Reabilitarea podului de pe DN 39 km 8+988 la Agigea, județul Constanța”</w:t>
      </w:r>
    </w:p>
    <w:p w14:paraId="19044E49" w14:textId="77777777" w:rsidR="00EB0A52" w:rsidRPr="00EB0A52" w:rsidRDefault="00EB0A52" w:rsidP="00FA1D49">
      <w:pPr>
        <w:numPr>
          <w:ilvl w:val="0"/>
          <w:numId w:val="30"/>
        </w:numPr>
        <w:spacing w:after="120"/>
        <w:ind w:left="426" w:hanging="426"/>
        <w:jc w:val="both"/>
        <w:rPr>
          <w:rFonts w:eastAsia="Times New Roman"/>
          <w:spacing w:val="-2"/>
        </w:rPr>
      </w:pPr>
      <w:r w:rsidRPr="00EB0A52">
        <w:rPr>
          <w:rFonts w:eastAsia="Times New Roman"/>
          <w:lang w:val="en-US"/>
        </w:rPr>
        <w:t>Ordin privind aprobarea actualizării valorii devizului general aferent obiectivului de investiții „</w:t>
      </w:r>
      <w:r w:rsidRPr="00EB0A52">
        <w:rPr>
          <w:rFonts w:eastAsia="Times New Roman"/>
          <w:lang w:val="pt-BR"/>
        </w:rPr>
        <w:t>Modernizare DN 71 B</w:t>
      </w:r>
      <w:r w:rsidRPr="00EB0A52">
        <w:rPr>
          <w:rFonts w:eastAsia="Times New Roman"/>
          <w:lang w:val="en-US"/>
        </w:rPr>
        <w:t>â</w:t>
      </w:r>
      <w:r w:rsidRPr="00EB0A52">
        <w:rPr>
          <w:rFonts w:eastAsia="Times New Roman"/>
          <w:lang w:val="pt-BR"/>
        </w:rPr>
        <w:t xml:space="preserve">ldana – Târgovişte – Sinaia, km 0+000 – km 44+130 lărgire la patru benzi de circulaţie şi km 51+041 – km 109+905 drum de două benzi – </w:t>
      </w:r>
      <w:bookmarkStart w:id="65" w:name="_Hlk101966462"/>
      <w:r w:rsidRPr="00EB0A52">
        <w:rPr>
          <w:rFonts w:eastAsia="Times New Roman"/>
          <w:bCs/>
          <w:lang w:val="en-US"/>
        </w:rPr>
        <w:t>Sector II km 51+041 – km 109+905 – drum la două benzi de circulaţie</w:t>
      </w:r>
      <w:bookmarkEnd w:id="65"/>
      <w:r w:rsidRPr="00EB0A52">
        <w:rPr>
          <w:rFonts w:eastAsia="Times New Roman"/>
          <w:bCs/>
          <w:lang w:val="en-US"/>
        </w:rPr>
        <w:t>”, judeţele Dâmboviţa și Prahova</w:t>
      </w:r>
    </w:p>
    <w:p w14:paraId="553BF6FF" w14:textId="77777777" w:rsidR="00EB0A52" w:rsidRPr="00EB0A52" w:rsidRDefault="00EB0A52" w:rsidP="00FA1D49">
      <w:pPr>
        <w:numPr>
          <w:ilvl w:val="0"/>
          <w:numId w:val="30"/>
        </w:numPr>
        <w:spacing w:after="120"/>
        <w:ind w:left="426" w:hanging="426"/>
        <w:jc w:val="both"/>
        <w:rPr>
          <w:rFonts w:eastAsia="Times New Roman"/>
          <w:spacing w:val="-2"/>
        </w:rPr>
      </w:pPr>
      <w:r w:rsidRPr="00EB0A52">
        <w:rPr>
          <w:rFonts w:eastAsia="Times New Roman"/>
          <w:lang w:val="en-US"/>
        </w:rPr>
        <w:t>Ordin pentru reaprobarea indicatorilor tehnico-economici ai obiectivului de investiții „</w:t>
      </w:r>
      <w:r w:rsidRPr="00EB0A52">
        <w:rPr>
          <w:rFonts w:eastAsia="Times New Roman"/>
          <w:lang w:val="pt-BR"/>
        </w:rPr>
        <w:t>Centrul de Întreținere și Coordonare Autostrada A3 – km 30+600 și a Punctului de sprijin Autostrada A3 – km 66+500</w:t>
      </w:r>
      <w:r w:rsidRPr="00EB0A52">
        <w:rPr>
          <w:rFonts w:eastAsia="Times New Roman"/>
          <w:lang w:val="en-US"/>
        </w:rPr>
        <w:t>”, județele Ilfov și Prahova</w:t>
      </w:r>
    </w:p>
    <w:p w14:paraId="787F827A" w14:textId="77777777" w:rsidR="00EB0A52" w:rsidRPr="00EB0A52" w:rsidRDefault="00EB0A52" w:rsidP="00FA1D49">
      <w:pPr>
        <w:numPr>
          <w:ilvl w:val="0"/>
          <w:numId w:val="30"/>
        </w:numPr>
        <w:spacing w:after="120"/>
        <w:ind w:left="426" w:hanging="426"/>
        <w:jc w:val="both"/>
        <w:rPr>
          <w:rFonts w:eastAsia="Times New Roman"/>
          <w:spacing w:val="-2"/>
        </w:rPr>
      </w:pPr>
      <w:r w:rsidRPr="00EB0A52">
        <w:rPr>
          <w:rFonts w:eastAsia="Times New Roman"/>
          <w:lang w:val="en-US"/>
        </w:rPr>
        <w:t>Ordin privind aprobarea indicatorilor tehnico-economici ai obiectivului de investiții „</w:t>
      </w:r>
      <w:r w:rsidRPr="00EB0A52">
        <w:rPr>
          <w:rFonts w:eastAsia="Times New Roman"/>
          <w:lang w:val="pt-BR"/>
        </w:rPr>
        <w:t>Consolidare corp drum DN 57B, km 8+605 – km 8+790 dreapta</w:t>
      </w:r>
      <w:r w:rsidRPr="00EB0A52">
        <w:rPr>
          <w:rFonts w:eastAsia="Times New Roman"/>
          <w:lang w:val="en-US"/>
        </w:rPr>
        <w:t>”, județul Caraș-Severin</w:t>
      </w:r>
      <w:r w:rsidRPr="00EB0A52">
        <w:rPr>
          <w:rFonts w:eastAsia="Times New Roman"/>
          <w:bCs/>
          <w:lang w:val="en-US"/>
        </w:rPr>
        <w:t xml:space="preserve"> </w:t>
      </w:r>
    </w:p>
    <w:p w14:paraId="4EBD8D76" w14:textId="77777777" w:rsidR="00EB0A52" w:rsidRPr="00EB0A52" w:rsidRDefault="00EB0A52" w:rsidP="00FA1D49">
      <w:pPr>
        <w:numPr>
          <w:ilvl w:val="0"/>
          <w:numId w:val="30"/>
        </w:numPr>
        <w:spacing w:after="120"/>
        <w:ind w:left="426" w:hanging="426"/>
        <w:jc w:val="both"/>
        <w:rPr>
          <w:rFonts w:eastAsia="Times New Roman"/>
          <w:spacing w:val="-2"/>
        </w:rPr>
      </w:pPr>
      <w:r w:rsidRPr="00EB0A52">
        <w:rPr>
          <w:rFonts w:eastAsia="Times New Roman"/>
          <w:lang w:val="en-US"/>
        </w:rPr>
        <w:t>Ordin pentru reaprobarea indicatorilor tehnico-economici ai obiectivului de investiții „</w:t>
      </w:r>
      <w:r w:rsidRPr="00EB0A52">
        <w:rPr>
          <w:rFonts w:eastAsia="Times New Roman"/>
          <w:lang w:val="pt-BR"/>
        </w:rPr>
        <w:t>Pod pe DN 67 km 32+716 peste canal la Florești</w:t>
      </w:r>
      <w:r w:rsidRPr="00EB0A52">
        <w:rPr>
          <w:rFonts w:eastAsia="Times New Roman"/>
          <w:lang w:val="en-US"/>
        </w:rPr>
        <w:t>”, județul Mehedinți</w:t>
      </w:r>
      <w:r w:rsidRPr="00EB0A52">
        <w:rPr>
          <w:rFonts w:eastAsia="Times New Roman"/>
          <w:bCs/>
          <w:lang w:val="en-US"/>
        </w:rPr>
        <w:t xml:space="preserve"> </w:t>
      </w:r>
    </w:p>
    <w:p w14:paraId="58E8CD8B" w14:textId="77777777" w:rsidR="00EB0A52" w:rsidRPr="00EB0A52" w:rsidRDefault="00EB0A52" w:rsidP="00FA1D49">
      <w:pPr>
        <w:numPr>
          <w:ilvl w:val="0"/>
          <w:numId w:val="30"/>
        </w:numPr>
        <w:spacing w:after="120"/>
        <w:ind w:left="426" w:hanging="426"/>
        <w:jc w:val="both"/>
        <w:rPr>
          <w:rFonts w:eastAsia="Times New Roman"/>
          <w:spacing w:val="-2"/>
        </w:rPr>
      </w:pPr>
      <w:r w:rsidRPr="00EB0A52">
        <w:rPr>
          <w:rFonts w:eastAsia="Times New Roman"/>
          <w:lang w:val="en-US"/>
        </w:rPr>
        <w:t>Ordin privind reaprobarea indicatorilor tehnico-economici ai obiectivului de investiții „</w:t>
      </w:r>
      <w:r w:rsidRPr="00EB0A52">
        <w:rPr>
          <w:rFonts w:eastAsia="Times New Roman"/>
          <w:lang w:val="pt-BR"/>
        </w:rPr>
        <w:t>Pasaj superior pe DN 61 km 77+200 peste CF la Găești</w:t>
      </w:r>
      <w:r w:rsidRPr="00EB0A52">
        <w:rPr>
          <w:rFonts w:eastAsia="Times New Roman"/>
          <w:lang w:val="en-US"/>
        </w:rPr>
        <w:t>”, județul Dâmbovița</w:t>
      </w:r>
      <w:r w:rsidRPr="00EB0A52">
        <w:rPr>
          <w:rFonts w:eastAsia="Times New Roman"/>
          <w:bCs/>
          <w:lang w:val="en-US"/>
        </w:rPr>
        <w:t xml:space="preserve"> </w:t>
      </w:r>
    </w:p>
    <w:p w14:paraId="762239FD" w14:textId="77777777" w:rsidR="00EB0A52" w:rsidRPr="00EB0A52" w:rsidRDefault="00EB0A52" w:rsidP="00FA1D49">
      <w:pPr>
        <w:numPr>
          <w:ilvl w:val="0"/>
          <w:numId w:val="30"/>
        </w:numPr>
        <w:spacing w:after="120"/>
        <w:ind w:left="426" w:hanging="426"/>
        <w:jc w:val="both"/>
        <w:rPr>
          <w:rFonts w:eastAsia="Times New Roman"/>
          <w:spacing w:val="-2"/>
        </w:rPr>
      </w:pPr>
      <w:r w:rsidRPr="00EB0A52">
        <w:rPr>
          <w:rFonts w:eastAsia="Times New Roman"/>
          <w:lang w:val="en-US"/>
        </w:rPr>
        <w:t>Ordin privind reaprobarea indicatorilor tehnico-economici ai obiectivului de investiții „</w:t>
      </w:r>
      <w:r w:rsidRPr="00EB0A52">
        <w:rPr>
          <w:rFonts w:eastAsia="Times New Roman"/>
          <w:lang w:val="pt-BR"/>
        </w:rPr>
        <w:t>Evacuare ape pluviale în comuna Tărtășești pe DN 7 km 22+500–km 31+300</w:t>
      </w:r>
      <w:r w:rsidRPr="00EB0A52">
        <w:rPr>
          <w:rFonts w:eastAsia="Times New Roman"/>
          <w:lang w:val="en-US"/>
        </w:rPr>
        <w:t>”, județul Dâmbovița</w:t>
      </w:r>
      <w:r w:rsidRPr="00EB0A52">
        <w:rPr>
          <w:rFonts w:eastAsia="Times New Roman"/>
          <w:bCs/>
          <w:lang w:val="en-US"/>
        </w:rPr>
        <w:t xml:space="preserve"> </w:t>
      </w:r>
    </w:p>
    <w:p w14:paraId="1A179FB7" w14:textId="77777777" w:rsidR="00EB0A52" w:rsidRPr="00EB0A52" w:rsidRDefault="00EB0A52" w:rsidP="00FA1D49">
      <w:pPr>
        <w:numPr>
          <w:ilvl w:val="0"/>
          <w:numId w:val="30"/>
        </w:numPr>
        <w:spacing w:after="120"/>
        <w:ind w:left="426" w:hanging="426"/>
        <w:jc w:val="both"/>
        <w:rPr>
          <w:rFonts w:eastAsia="Times New Roman"/>
          <w:spacing w:val="-2"/>
        </w:rPr>
      </w:pPr>
      <w:r w:rsidRPr="00EB0A52">
        <w:rPr>
          <w:rFonts w:eastAsia="Times New Roman"/>
          <w:lang w:val="en-US"/>
        </w:rPr>
        <w:t>Ordin privind aprobarea indicatorilor tehnico-economici aferenți obiectivului de investiții „</w:t>
      </w:r>
      <w:r w:rsidRPr="00EB0A52">
        <w:rPr>
          <w:rFonts w:eastAsia="Times New Roman"/>
          <w:lang w:val="pt-BR"/>
        </w:rPr>
        <w:t>Reamenajare intersecție DN 66 km 180+555 cu sens giratoriu în localitatea Hațeg</w:t>
      </w:r>
      <w:r w:rsidRPr="00EB0A52">
        <w:rPr>
          <w:rFonts w:eastAsia="Times New Roman"/>
          <w:lang w:val="en-US"/>
        </w:rPr>
        <w:t>”, județul Hunedoara</w:t>
      </w:r>
    </w:p>
    <w:p w14:paraId="1756EC40" w14:textId="77777777" w:rsidR="00EB0A52" w:rsidRPr="00EB0A52" w:rsidRDefault="00EB0A52" w:rsidP="00FA1D49">
      <w:pPr>
        <w:numPr>
          <w:ilvl w:val="0"/>
          <w:numId w:val="30"/>
        </w:numPr>
        <w:spacing w:after="120"/>
        <w:ind w:left="426" w:hanging="426"/>
        <w:jc w:val="both"/>
        <w:rPr>
          <w:rFonts w:eastAsia="Times New Roman"/>
          <w:spacing w:val="-2"/>
        </w:rPr>
      </w:pPr>
      <w:r w:rsidRPr="00EB0A52">
        <w:rPr>
          <w:rFonts w:eastAsia="Times New Roman"/>
          <w:bCs/>
          <w:lang w:val="en-US"/>
        </w:rPr>
        <w:lastRenderedPageBreak/>
        <w:t xml:space="preserve">Ordin </w:t>
      </w:r>
      <w:r w:rsidRPr="00EB0A52">
        <w:rPr>
          <w:rFonts w:eastAsia="Times New Roman"/>
          <w:lang w:val="en-US"/>
        </w:rPr>
        <w:t>privind reaprobarea indicatorilor tehnico-economici aferenți obiectivului de investiții „</w:t>
      </w:r>
      <w:r w:rsidRPr="00EB0A52">
        <w:rPr>
          <w:rFonts w:eastAsia="Times New Roman"/>
          <w:lang w:val="pt-BR"/>
        </w:rPr>
        <w:t>Pode</w:t>
      </w:r>
      <w:r w:rsidRPr="00EB0A52">
        <w:rPr>
          <w:rFonts w:eastAsia="Times New Roman"/>
          <w:lang w:val="en-US"/>
        </w:rPr>
        <w:t>țe</w:t>
      </w:r>
      <w:r w:rsidRPr="00EB0A52">
        <w:rPr>
          <w:rFonts w:eastAsia="Times New Roman"/>
          <w:lang w:val="pt-BR"/>
        </w:rPr>
        <w:t xml:space="preserve"> pe DN6B km 45+800; km 46+450; km 54+870</w:t>
      </w:r>
      <w:r w:rsidRPr="00EB0A52">
        <w:rPr>
          <w:rFonts w:eastAsia="Times New Roman"/>
          <w:lang w:val="en-US"/>
        </w:rPr>
        <w:t>”, județul Gorj</w:t>
      </w:r>
      <w:r w:rsidRPr="00EB0A52">
        <w:rPr>
          <w:rFonts w:eastAsia="Times New Roman"/>
          <w:bCs/>
          <w:lang w:val="en-US"/>
        </w:rPr>
        <w:t xml:space="preserve"> </w:t>
      </w:r>
    </w:p>
    <w:p w14:paraId="7CB212A3" w14:textId="77777777" w:rsidR="00EB0A52" w:rsidRPr="00EB0A52" w:rsidRDefault="00EB0A52" w:rsidP="00FA1D49">
      <w:pPr>
        <w:numPr>
          <w:ilvl w:val="0"/>
          <w:numId w:val="30"/>
        </w:numPr>
        <w:spacing w:after="120"/>
        <w:ind w:left="426" w:hanging="426"/>
        <w:jc w:val="both"/>
        <w:rPr>
          <w:rFonts w:eastAsia="Times New Roman"/>
          <w:spacing w:val="-2"/>
        </w:rPr>
      </w:pPr>
      <w:r w:rsidRPr="00EB0A52">
        <w:rPr>
          <w:rFonts w:eastAsia="Times New Roman"/>
          <w:lang w:val="en-US"/>
        </w:rPr>
        <w:t>Ordin privind aprobarea actualizării valorii devizului general aferent obiectivului de investiții „</w:t>
      </w:r>
      <w:r w:rsidRPr="00EB0A52">
        <w:rPr>
          <w:rFonts w:eastAsia="Times New Roman"/>
          <w:lang w:val="pt-BR"/>
        </w:rPr>
        <w:t>Consolidare DN 1 km 204+434 – km 205+546</w:t>
      </w:r>
      <w:r w:rsidRPr="00EB0A52">
        <w:rPr>
          <w:rFonts w:eastAsia="Times New Roman"/>
          <w:lang w:val="en-US"/>
        </w:rPr>
        <w:t>”, județul Brașov</w:t>
      </w:r>
    </w:p>
    <w:p w14:paraId="5681EAAE" w14:textId="77777777" w:rsidR="00EB0A52" w:rsidRPr="00EB0A52" w:rsidRDefault="00EB0A52" w:rsidP="00FA1D49">
      <w:pPr>
        <w:numPr>
          <w:ilvl w:val="0"/>
          <w:numId w:val="30"/>
        </w:numPr>
        <w:spacing w:after="120"/>
        <w:ind w:left="426" w:hanging="426"/>
        <w:jc w:val="both"/>
        <w:rPr>
          <w:rFonts w:eastAsia="Times New Roman"/>
          <w:spacing w:val="-2"/>
        </w:rPr>
      </w:pPr>
      <w:r w:rsidRPr="00EB0A52">
        <w:rPr>
          <w:rFonts w:eastAsia="Times New Roman"/>
          <w:bCs/>
          <w:lang w:val="en-US"/>
        </w:rPr>
        <w:t xml:space="preserve">Ordin </w:t>
      </w:r>
      <w:r w:rsidRPr="00EB0A52">
        <w:rPr>
          <w:rFonts w:eastAsia="Times New Roman"/>
          <w:lang w:val="en-US"/>
        </w:rPr>
        <w:t>privind aprobarea indicatorilor tehnico-economici aferenți obiectivului de investiții „</w:t>
      </w:r>
      <w:r w:rsidRPr="00EB0A52">
        <w:rPr>
          <w:rFonts w:eastAsia="Times New Roman"/>
          <w:lang w:val="pt-BR"/>
        </w:rPr>
        <w:t>Amenajare sens giratoriu la intersecția DN6 cu străzile Podișor și Școlii în localitatea Cornetu</w:t>
      </w:r>
      <w:r w:rsidRPr="00EB0A52">
        <w:rPr>
          <w:rFonts w:eastAsia="Times New Roman"/>
          <w:lang w:val="en-US"/>
        </w:rPr>
        <w:t>”, județul Ilfov</w:t>
      </w:r>
    </w:p>
    <w:p w14:paraId="5114EB9A" w14:textId="77777777" w:rsidR="00EB0A52" w:rsidRPr="00EB0A52" w:rsidRDefault="00EB0A52" w:rsidP="00FA1D49">
      <w:pPr>
        <w:numPr>
          <w:ilvl w:val="0"/>
          <w:numId w:val="30"/>
        </w:numPr>
        <w:spacing w:after="120"/>
        <w:ind w:left="426" w:hanging="426"/>
        <w:jc w:val="both"/>
        <w:rPr>
          <w:rFonts w:eastAsia="Times New Roman"/>
          <w:spacing w:val="-2"/>
        </w:rPr>
      </w:pPr>
      <w:r w:rsidRPr="00EB0A52">
        <w:rPr>
          <w:rFonts w:eastAsia="Times New Roman"/>
          <w:lang w:val="en-US"/>
        </w:rPr>
        <w:t>Ordin privind aprobarea indicatorilor tehnico-economici aferenți obiectivului de investiții „</w:t>
      </w:r>
      <w:r w:rsidRPr="00EB0A52">
        <w:rPr>
          <w:rFonts w:eastAsia="Times New Roman"/>
          <w:lang w:val="pt-BR"/>
        </w:rPr>
        <w:t>Amenajarea unui punct de întoarcere pe DN2 la ieșirea din localitatea Afumați spre Urziceni</w:t>
      </w:r>
      <w:r w:rsidRPr="00EB0A52">
        <w:rPr>
          <w:rFonts w:eastAsia="Times New Roman"/>
          <w:lang w:val="en-US"/>
        </w:rPr>
        <w:t>”, județul Ilfov</w:t>
      </w:r>
    </w:p>
    <w:p w14:paraId="2A9F5D58" w14:textId="77777777" w:rsidR="00EB0A52" w:rsidRPr="00EB0A52" w:rsidRDefault="00EB0A52" w:rsidP="00FA1D49">
      <w:pPr>
        <w:numPr>
          <w:ilvl w:val="0"/>
          <w:numId w:val="30"/>
        </w:numPr>
        <w:spacing w:after="120"/>
        <w:ind w:left="426" w:hanging="426"/>
        <w:jc w:val="both"/>
        <w:rPr>
          <w:rFonts w:eastAsia="Times New Roman"/>
          <w:spacing w:val="-2"/>
        </w:rPr>
      </w:pPr>
      <w:r w:rsidRPr="00EB0A52">
        <w:rPr>
          <w:rFonts w:eastAsia="Times New Roman"/>
          <w:lang w:val="en-US"/>
        </w:rPr>
        <w:t>Ordin privind aprobarea indicatorilor tehnico-economici aferenți obiectivului de investiții „</w:t>
      </w:r>
      <w:r w:rsidRPr="00EB0A52">
        <w:rPr>
          <w:rFonts w:eastAsia="Times New Roman"/>
          <w:lang w:val="pt-BR"/>
        </w:rPr>
        <w:t>Amenajare sens giratoriu la intersecția DN6 cu DJ 401A în orașul Bragadiru</w:t>
      </w:r>
      <w:r w:rsidRPr="00EB0A52">
        <w:rPr>
          <w:rFonts w:eastAsia="Times New Roman"/>
          <w:lang w:val="en-US"/>
        </w:rPr>
        <w:t>”, județul Ilfov</w:t>
      </w:r>
      <w:r w:rsidRPr="00EB0A52">
        <w:rPr>
          <w:rFonts w:eastAsia="Times New Roman"/>
          <w:bCs/>
          <w:lang w:val="en-US"/>
        </w:rPr>
        <w:t xml:space="preserve"> </w:t>
      </w:r>
    </w:p>
    <w:p w14:paraId="3ECCD01C" w14:textId="77777777" w:rsidR="00EB0A52" w:rsidRPr="00EB0A52" w:rsidRDefault="00EB0A52" w:rsidP="00FA1D49">
      <w:pPr>
        <w:numPr>
          <w:ilvl w:val="0"/>
          <w:numId w:val="30"/>
        </w:numPr>
        <w:spacing w:after="120"/>
        <w:ind w:left="426" w:hanging="426"/>
        <w:jc w:val="both"/>
        <w:rPr>
          <w:rFonts w:eastAsia="Times New Roman"/>
          <w:spacing w:val="-2"/>
        </w:rPr>
      </w:pPr>
      <w:r w:rsidRPr="00EB0A52">
        <w:rPr>
          <w:rFonts w:eastAsia="Times New Roman"/>
          <w:lang w:val="en-US"/>
        </w:rPr>
        <w:t>Ordin privind aprobarea actualizării devizului general al obiectivului de investiții „</w:t>
      </w:r>
      <w:r w:rsidRPr="00EB0A52">
        <w:rPr>
          <w:rFonts w:eastAsia="Times New Roman"/>
          <w:lang w:val="pt-BR"/>
        </w:rPr>
        <w:t>Consolidare Pod pe DN 2B km 149+841 peste Prut, Galați-Giurgiulești</w:t>
      </w:r>
      <w:r w:rsidRPr="00EB0A52">
        <w:rPr>
          <w:rFonts w:eastAsia="Times New Roman"/>
          <w:lang w:val="en-US"/>
        </w:rPr>
        <w:t>”</w:t>
      </w:r>
    </w:p>
    <w:p w14:paraId="5258A587" w14:textId="77777777" w:rsidR="00EB0A52" w:rsidRPr="00EB0A52" w:rsidRDefault="00EB0A52" w:rsidP="00FA1D49">
      <w:pPr>
        <w:numPr>
          <w:ilvl w:val="0"/>
          <w:numId w:val="30"/>
        </w:numPr>
        <w:spacing w:after="120"/>
        <w:ind w:left="426" w:hanging="426"/>
        <w:jc w:val="both"/>
        <w:rPr>
          <w:rFonts w:eastAsia="Times New Roman"/>
          <w:spacing w:val="-2"/>
        </w:rPr>
      </w:pPr>
      <w:r w:rsidRPr="00EB0A52">
        <w:rPr>
          <w:rFonts w:eastAsia="Times New Roman"/>
          <w:lang w:val="en-US"/>
        </w:rPr>
        <w:t>Ordin privind reaprobarea indicatorilor tehnico-economici aferenți obiectivului de investiții „</w:t>
      </w:r>
      <w:r w:rsidRPr="00EB0A52">
        <w:rPr>
          <w:rFonts w:eastAsia="Times New Roman"/>
          <w:lang w:val="pt-BR"/>
        </w:rPr>
        <w:t>Consolidare DN 66A km 16+624 – km 23+800</w:t>
      </w:r>
      <w:r w:rsidRPr="00EB0A52">
        <w:rPr>
          <w:rFonts w:eastAsia="Times New Roman"/>
          <w:lang w:val="en-US"/>
        </w:rPr>
        <w:t>”, județul Hunedoara</w:t>
      </w:r>
    </w:p>
    <w:p w14:paraId="2DD30057" w14:textId="77777777" w:rsidR="00EB0A52" w:rsidRPr="00EB0A52" w:rsidRDefault="00EB0A52" w:rsidP="00FA1D49">
      <w:pPr>
        <w:numPr>
          <w:ilvl w:val="0"/>
          <w:numId w:val="30"/>
        </w:numPr>
        <w:spacing w:after="120"/>
        <w:ind w:left="426" w:hanging="426"/>
        <w:jc w:val="both"/>
        <w:rPr>
          <w:rFonts w:eastAsia="Times New Roman"/>
          <w:spacing w:val="-2"/>
        </w:rPr>
      </w:pPr>
      <w:r w:rsidRPr="00EB0A52">
        <w:rPr>
          <w:rFonts w:eastAsia="Times New Roman"/>
          <w:lang w:val="en-US"/>
        </w:rPr>
        <w:t>Ordin privind aprobarea indicatorilor tehnico-economici aferenți obiectivului de investiții „</w:t>
      </w:r>
      <w:r w:rsidRPr="00EB0A52">
        <w:rPr>
          <w:rFonts w:eastAsia="Times New Roman"/>
          <w:lang w:val="pt-BR"/>
        </w:rPr>
        <w:t>Consolidare corp drum pe DN 19B km 20+510 – km 29+060”</w:t>
      </w:r>
      <w:r w:rsidRPr="00EB0A52">
        <w:rPr>
          <w:rFonts w:eastAsia="Times New Roman"/>
          <w:lang w:val="en-US"/>
        </w:rPr>
        <w:t>, județul Bihor</w:t>
      </w:r>
    </w:p>
    <w:p w14:paraId="12C0CA59" w14:textId="77777777" w:rsidR="00EB0A52" w:rsidRPr="00EB0A52" w:rsidRDefault="00EB0A52" w:rsidP="00FA1D49">
      <w:pPr>
        <w:numPr>
          <w:ilvl w:val="0"/>
          <w:numId w:val="30"/>
        </w:numPr>
        <w:spacing w:after="120"/>
        <w:ind w:left="426" w:hanging="426"/>
        <w:jc w:val="both"/>
        <w:rPr>
          <w:rFonts w:eastAsia="Times New Roman"/>
          <w:spacing w:val="-2"/>
        </w:rPr>
      </w:pPr>
      <w:r w:rsidRPr="00EB0A52">
        <w:rPr>
          <w:rFonts w:eastAsia="Times New Roman"/>
          <w:lang w:val="en-US"/>
        </w:rPr>
        <w:t>Ordin privind reaprobarea indicatorilor tehnico-economici aferenți obiectivului de investiții „Consolidare corp drum DN 57B km 9+960, dreapta”, judeţul Caraş-Severin</w:t>
      </w:r>
      <w:r w:rsidRPr="00EB0A52">
        <w:rPr>
          <w:rFonts w:eastAsia="Times New Roman"/>
          <w:spacing w:val="-2"/>
        </w:rPr>
        <w:t xml:space="preserve"> </w:t>
      </w:r>
    </w:p>
    <w:p w14:paraId="091F696A" w14:textId="77777777" w:rsidR="00EB0A52" w:rsidRPr="00EB0A52" w:rsidRDefault="00EB0A52" w:rsidP="00FA1D49">
      <w:pPr>
        <w:numPr>
          <w:ilvl w:val="0"/>
          <w:numId w:val="30"/>
        </w:numPr>
        <w:spacing w:after="120"/>
        <w:ind w:left="426" w:hanging="426"/>
        <w:jc w:val="both"/>
        <w:rPr>
          <w:rFonts w:eastAsia="Times New Roman"/>
          <w:spacing w:val="-2"/>
        </w:rPr>
      </w:pPr>
      <w:r w:rsidRPr="00EB0A52">
        <w:rPr>
          <w:rFonts w:eastAsia="Times New Roman"/>
          <w:spacing w:val="-2"/>
        </w:rPr>
        <w:t xml:space="preserve">Ordin </w:t>
      </w:r>
      <w:r w:rsidRPr="00EB0A52">
        <w:rPr>
          <w:rFonts w:eastAsia="Times New Roman"/>
          <w:lang w:val="en-US"/>
        </w:rPr>
        <w:t>privind aprobarea indicatorilor tehnico-economici aferenți obiectivului de investiții „</w:t>
      </w:r>
      <w:r w:rsidRPr="00EB0A52">
        <w:rPr>
          <w:rFonts w:eastAsia="Times New Roman"/>
          <w:lang w:val="pt-BR"/>
        </w:rPr>
        <w:t>Consolidare drum DN 67 km 129+800 – 133+500”</w:t>
      </w:r>
      <w:r w:rsidRPr="00EB0A52">
        <w:rPr>
          <w:rFonts w:eastAsia="Times New Roman"/>
          <w:lang w:val="en-US"/>
        </w:rPr>
        <w:t>, județul Gorj</w:t>
      </w:r>
    </w:p>
    <w:p w14:paraId="151BBA03" w14:textId="77777777" w:rsidR="00EB0A52" w:rsidRPr="00EB0A52" w:rsidRDefault="00EB0A52" w:rsidP="00FA1D49">
      <w:pPr>
        <w:numPr>
          <w:ilvl w:val="0"/>
          <w:numId w:val="30"/>
        </w:numPr>
        <w:spacing w:after="120"/>
        <w:ind w:left="426" w:hanging="426"/>
        <w:jc w:val="both"/>
        <w:rPr>
          <w:rFonts w:eastAsia="Times New Roman"/>
          <w:spacing w:val="-2"/>
        </w:rPr>
      </w:pPr>
      <w:r w:rsidRPr="00EB0A52">
        <w:rPr>
          <w:rFonts w:eastAsia="Times New Roman"/>
          <w:spacing w:val="-2"/>
        </w:rPr>
        <w:t xml:space="preserve">Ordin </w:t>
      </w:r>
      <w:r w:rsidRPr="00EB0A52">
        <w:rPr>
          <w:rFonts w:eastAsia="Times New Roman"/>
          <w:lang w:val="en-US"/>
        </w:rPr>
        <w:t>privind aprobarea indicatorilor tehnico-economici aferenți obiectivului de investiții „</w:t>
      </w:r>
      <w:r w:rsidRPr="00EB0A52">
        <w:rPr>
          <w:rFonts w:eastAsia="Times New Roman"/>
          <w:lang w:val="pt-BR"/>
        </w:rPr>
        <w:t>Pod pe DN 14A, km 7+466 peste vale la Blăjel”</w:t>
      </w:r>
      <w:r w:rsidRPr="00EB0A52">
        <w:rPr>
          <w:rFonts w:eastAsia="Times New Roman"/>
          <w:lang w:val="en-US"/>
        </w:rPr>
        <w:t>, județul Sibiu</w:t>
      </w:r>
    </w:p>
    <w:p w14:paraId="63BBC8E6" w14:textId="77777777" w:rsidR="00EB0A52" w:rsidRPr="00EB0A52" w:rsidRDefault="00EB0A52" w:rsidP="00FA1D49">
      <w:pPr>
        <w:numPr>
          <w:ilvl w:val="0"/>
          <w:numId w:val="30"/>
        </w:numPr>
        <w:spacing w:after="120"/>
        <w:ind w:left="426" w:hanging="426"/>
        <w:jc w:val="both"/>
        <w:rPr>
          <w:rFonts w:eastAsia="Times New Roman"/>
          <w:spacing w:val="-2"/>
        </w:rPr>
      </w:pPr>
      <w:r w:rsidRPr="00EB0A52">
        <w:rPr>
          <w:rFonts w:eastAsia="Times New Roman"/>
          <w:lang w:val="en-US"/>
        </w:rPr>
        <w:t>Ordin privind aprobarea actualizării valorii devizului general aferent obiectivului de investiții ”Pod suspendat peste Dunăre în zona Brăila” județele Brăila și Tulcea</w:t>
      </w:r>
    </w:p>
    <w:p w14:paraId="36170828" w14:textId="77777777" w:rsidR="00EB0A52" w:rsidRPr="00EB0A52" w:rsidRDefault="00EB0A52" w:rsidP="00FA1D49">
      <w:pPr>
        <w:numPr>
          <w:ilvl w:val="0"/>
          <w:numId w:val="30"/>
        </w:numPr>
        <w:spacing w:after="120"/>
        <w:ind w:left="426" w:hanging="426"/>
        <w:jc w:val="both"/>
        <w:rPr>
          <w:rFonts w:eastAsia="Times New Roman"/>
          <w:spacing w:val="-2"/>
        </w:rPr>
      </w:pPr>
      <w:r w:rsidRPr="00EB0A52">
        <w:rPr>
          <w:rFonts w:eastAsia="Times New Roman"/>
          <w:lang w:val="en-US"/>
        </w:rPr>
        <w:t>Ordin privind aprobarea indicatorilor tehnico-economici aferenți obiectivului de investiții „Stoparea efectelor calamităţilor şi repararea drumului DN 17D, zona km 2+100 – km 2+500”, judeţul Bistriţa Năsăud</w:t>
      </w:r>
    </w:p>
    <w:p w14:paraId="2CA0AFE3" w14:textId="77777777" w:rsidR="00EB0A52" w:rsidRPr="00EB0A52" w:rsidRDefault="00EB0A52" w:rsidP="00FA1D49">
      <w:pPr>
        <w:numPr>
          <w:ilvl w:val="0"/>
          <w:numId w:val="30"/>
        </w:numPr>
        <w:spacing w:after="120"/>
        <w:ind w:left="426" w:hanging="426"/>
        <w:jc w:val="both"/>
        <w:rPr>
          <w:rFonts w:ascii="Times New Roman" w:eastAsia="Times New Roman" w:hAnsi="Times New Roman"/>
          <w:lang w:val="en-US"/>
        </w:rPr>
      </w:pPr>
      <w:r w:rsidRPr="00EB0A52">
        <w:rPr>
          <w:rFonts w:eastAsia="Times New Roman"/>
          <w:lang w:val="en-US"/>
        </w:rPr>
        <w:t>Ordin privind aprobarea indicatorilor tehnico-economici aferenți obiectivului de investiții „Consolidare corp drum pe DN 19B km 29+060 – km 36+500”, judeţul Bihor</w:t>
      </w:r>
    </w:p>
    <w:p w14:paraId="2B886AA3" w14:textId="77777777" w:rsidR="00EB0A52" w:rsidRPr="00EB0A52" w:rsidRDefault="00EB0A52" w:rsidP="00FA1D49">
      <w:pPr>
        <w:numPr>
          <w:ilvl w:val="0"/>
          <w:numId w:val="30"/>
        </w:numPr>
        <w:spacing w:after="120"/>
        <w:ind w:left="426" w:hanging="426"/>
        <w:jc w:val="both"/>
        <w:rPr>
          <w:rFonts w:ascii="Times New Roman" w:eastAsia="Times New Roman" w:hAnsi="Times New Roman"/>
          <w:lang w:val="en-US"/>
        </w:rPr>
      </w:pPr>
      <w:r w:rsidRPr="00EB0A52">
        <w:rPr>
          <w:rFonts w:eastAsia="Times New Roman"/>
          <w:lang w:val="en-US"/>
        </w:rPr>
        <w:t>Ordin privind aprobarea actualizării valorii devizului general aferent obiectivului de investiții ”Pod peste râul Dâmbovița pe DN 73 km 78+519” județul Argeș</w:t>
      </w:r>
    </w:p>
    <w:p w14:paraId="2B6FBA85" w14:textId="77777777" w:rsidR="00EB0A52" w:rsidRPr="00EB0A52" w:rsidRDefault="00EB0A52" w:rsidP="00FA1D49">
      <w:pPr>
        <w:numPr>
          <w:ilvl w:val="0"/>
          <w:numId w:val="30"/>
        </w:numPr>
        <w:spacing w:after="120"/>
        <w:ind w:left="426" w:hanging="426"/>
        <w:jc w:val="both"/>
        <w:rPr>
          <w:rFonts w:ascii="Times New Roman" w:eastAsia="Times New Roman" w:hAnsi="Times New Roman"/>
          <w:lang w:val="en-US"/>
        </w:rPr>
      </w:pPr>
      <w:r w:rsidRPr="00EB0A52">
        <w:rPr>
          <w:rFonts w:eastAsia="Times New Roman"/>
          <w:bCs/>
          <w:lang w:val="en-US"/>
        </w:rPr>
        <w:t>Ordin privind aprobarea actualizării devizului general aferent obiectivului de investiții ”Pod pe DN 13C km 1+200 peste râul Târnava Mare, la Vânători”, județul Mureș</w:t>
      </w:r>
    </w:p>
    <w:p w14:paraId="785348D8" w14:textId="77777777" w:rsidR="00EB0A52" w:rsidRPr="00EB0A52" w:rsidRDefault="00EB0A52" w:rsidP="00FA1D49">
      <w:pPr>
        <w:numPr>
          <w:ilvl w:val="0"/>
          <w:numId w:val="30"/>
        </w:numPr>
        <w:spacing w:after="120"/>
        <w:ind w:left="426" w:hanging="426"/>
        <w:jc w:val="both"/>
        <w:rPr>
          <w:rFonts w:ascii="Times New Roman" w:eastAsia="Times New Roman" w:hAnsi="Times New Roman"/>
          <w:lang w:val="en-US"/>
        </w:rPr>
      </w:pPr>
      <w:r w:rsidRPr="00EB0A52">
        <w:rPr>
          <w:rFonts w:eastAsia="Times New Roman"/>
          <w:lang w:val="en-US"/>
        </w:rPr>
        <w:t>Ordin privind aprobarea actualizării devizului general al obiectivului de investiții ”Apărarea împotriva inundațiilor a localității Babadag”, județul Tulcea. Refacere 5 poduri pe DN 22 km 210+291, km 211+812, km 212+045, km 212+495, km 213+600</w:t>
      </w:r>
    </w:p>
    <w:p w14:paraId="2E1E8014" w14:textId="77777777" w:rsidR="00EB0A52" w:rsidRPr="00EB0A52" w:rsidRDefault="00EB0A52" w:rsidP="00FA1D49">
      <w:pPr>
        <w:numPr>
          <w:ilvl w:val="0"/>
          <w:numId w:val="30"/>
        </w:numPr>
        <w:spacing w:after="120"/>
        <w:ind w:left="426" w:hanging="426"/>
        <w:jc w:val="both"/>
        <w:rPr>
          <w:rFonts w:ascii="Times New Roman" w:eastAsia="Times New Roman" w:hAnsi="Times New Roman"/>
          <w:lang w:val="en-US"/>
        </w:rPr>
      </w:pPr>
      <w:r w:rsidRPr="00EB0A52">
        <w:rPr>
          <w:rFonts w:eastAsia="Times New Roman"/>
          <w:lang w:val="en-US"/>
        </w:rPr>
        <w:t>Ordin privind aprobarea actualizării valorii devizului general aferent obiectivului de investiții ”Pasaj denivelat superior pe DN 21 km 105+500”, județul Călărași</w:t>
      </w:r>
    </w:p>
    <w:p w14:paraId="6324519C" w14:textId="77777777" w:rsidR="00EB0A52" w:rsidRPr="00EB0A52" w:rsidRDefault="00EB0A52" w:rsidP="00FA1D49">
      <w:pPr>
        <w:numPr>
          <w:ilvl w:val="0"/>
          <w:numId w:val="30"/>
        </w:numPr>
        <w:spacing w:after="120"/>
        <w:ind w:left="426" w:hanging="426"/>
        <w:jc w:val="both"/>
        <w:rPr>
          <w:rFonts w:ascii="Times New Roman" w:eastAsia="Times New Roman" w:hAnsi="Times New Roman"/>
          <w:lang w:val="en-US"/>
        </w:rPr>
      </w:pPr>
      <w:r w:rsidRPr="00EB0A52">
        <w:rPr>
          <w:rFonts w:eastAsia="Times New Roman"/>
          <w:lang w:val="en-US"/>
        </w:rPr>
        <w:t>Ordin privind aprobarea indicatorilor tehnico-economici aferenți obiectivului de investiții „Nod Rutier Cumpăna A4 (km 16+700) – DN 39E”, judeţul Constanța</w:t>
      </w:r>
    </w:p>
    <w:p w14:paraId="035BBF6B" w14:textId="77777777" w:rsidR="00EB0A52" w:rsidRPr="00EB0A52" w:rsidRDefault="00EB0A52" w:rsidP="00FA1D49">
      <w:pPr>
        <w:numPr>
          <w:ilvl w:val="0"/>
          <w:numId w:val="30"/>
        </w:numPr>
        <w:spacing w:after="120"/>
        <w:ind w:left="426" w:hanging="426"/>
        <w:jc w:val="both"/>
        <w:rPr>
          <w:rFonts w:ascii="Times New Roman" w:eastAsia="Times New Roman" w:hAnsi="Times New Roman"/>
          <w:lang w:val="en-US"/>
        </w:rPr>
      </w:pPr>
      <w:r w:rsidRPr="00EB0A52">
        <w:rPr>
          <w:rFonts w:eastAsia="Times New Roman"/>
          <w:lang w:val="en-US"/>
        </w:rPr>
        <w:t>Ordin privind aprobarea actualizării valorii devizului general aferent obiectivului de investiții ”Sistem de monitorizare și informare asupra traficului și a condițiilor de circulație pentru Autostrada A1 București - Pitești, Autostrada A2 București - Cernavoda, Autostrada A3 București - Ploiești, DN 1 București – Ploiești”</w:t>
      </w:r>
    </w:p>
    <w:p w14:paraId="71CB1501" w14:textId="77777777" w:rsidR="00EB0A52" w:rsidRPr="00EB0A52" w:rsidRDefault="00EB0A52" w:rsidP="00FA1D49">
      <w:pPr>
        <w:numPr>
          <w:ilvl w:val="0"/>
          <w:numId w:val="30"/>
        </w:numPr>
        <w:spacing w:after="120"/>
        <w:ind w:left="426" w:hanging="426"/>
        <w:jc w:val="both"/>
        <w:rPr>
          <w:rFonts w:ascii="Times New Roman" w:eastAsia="Times New Roman" w:hAnsi="Times New Roman"/>
          <w:lang w:val="en-US"/>
        </w:rPr>
      </w:pPr>
      <w:r w:rsidRPr="00EB0A52">
        <w:rPr>
          <w:rFonts w:eastAsia="Times New Roman"/>
          <w:lang w:val="en-US"/>
        </w:rPr>
        <w:t>Ordin privind aprobarea indicatorilor tehnico-economici aferenți obiectivului de investiții „Pod pe DN 67 km 101+972, la Scoarța”, judeţul Gorj</w:t>
      </w:r>
    </w:p>
    <w:p w14:paraId="16F1BCDB" w14:textId="77777777" w:rsidR="00EB0A52" w:rsidRPr="00EB0A52" w:rsidRDefault="00EB0A52" w:rsidP="00FA1D49">
      <w:pPr>
        <w:numPr>
          <w:ilvl w:val="0"/>
          <w:numId w:val="30"/>
        </w:numPr>
        <w:spacing w:after="120"/>
        <w:ind w:left="426" w:hanging="426"/>
        <w:jc w:val="both"/>
        <w:rPr>
          <w:rFonts w:ascii="Times New Roman" w:eastAsia="Times New Roman" w:hAnsi="Times New Roman"/>
          <w:lang w:val="en-US"/>
        </w:rPr>
      </w:pPr>
      <w:r w:rsidRPr="00EB0A52">
        <w:rPr>
          <w:rFonts w:eastAsia="Times New Roman"/>
          <w:lang w:val="en-US"/>
        </w:rPr>
        <w:t>Ordin privind actualizarea valorii devizului general al obiectivului de investiții ”Drum de legătură Autostrada A1 Arad-Timișoara-DN69”, județul Timiș</w:t>
      </w:r>
    </w:p>
    <w:p w14:paraId="0A70C633" w14:textId="77777777" w:rsidR="00724324" w:rsidRPr="00C81350" w:rsidRDefault="00724324" w:rsidP="00724324">
      <w:pPr>
        <w:shd w:val="clear" w:color="auto" w:fill="FFFFFF"/>
        <w:contextualSpacing/>
        <w:jc w:val="right"/>
        <w:rPr>
          <w:rFonts w:cs="Arial"/>
          <w:lang w:eastAsia="pl-PL"/>
        </w:rPr>
      </w:pPr>
      <w:r w:rsidRPr="00C81350">
        <w:rPr>
          <w:rFonts w:cs="Arial"/>
          <w:lang w:eastAsia="pl-PL"/>
        </w:rPr>
        <w:lastRenderedPageBreak/>
        <w:t>ANEXA NR. 7</w:t>
      </w:r>
    </w:p>
    <w:p w14:paraId="237038BE" w14:textId="77777777" w:rsidR="00724324" w:rsidRPr="00C81350" w:rsidRDefault="00724324" w:rsidP="00724324">
      <w:pPr>
        <w:shd w:val="clear" w:color="auto" w:fill="FFFFFF"/>
        <w:contextualSpacing/>
        <w:jc w:val="both"/>
        <w:rPr>
          <w:rFonts w:cs="Arial"/>
          <w:lang w:eastAsia="pl-PL"/>
        </w:rPr>
      </w:pPr>
    </w:p>
    <w:p w14:paraId="5DC1FF0B" w14:textId="77777777" w:rsidR="00DA2D7F" w:rsidRDefault="00DA2D7F" w:rsidP="00724324">
      <w:pPr>
        <w:shd w:val="clear" w:color="auto" w:fill="FFFFFF"/>
        <w:contextualSpacing/>
        <w:jc w:val="center"/>
        <w:rPr>
          <w:rFonts w:cs="Arial"/>
          <w:b/>
          <w:lang w:eastAsia="pl-PL"/>
        </w:rPr>
      </w:pPr>
    </w:p>
    <w:p w14:paraId="233D9CEE" w14:textId="77777777" w:rsidR="00724324" w:rsidRPr="00C81350" w:rsidRDefault="00724324" w:rsidP="00724324">
      <w:pPr>
        <w:shd w:val="clear" w:color="auto" w:fill="FFFFFF"/>
        <w:contextualSpacing/>
        <w:jc w:val="center"/>
        <w:rPr>
          <w:rFonts w:cs="Arial"/>
          <w:b/>
          <w:lang w:eastAsia="pl-PL"/>
        </w:rPr>
      </w:pPr>
      <w:r w:rsidRPr="00C81350">
        <w:rPr>
          <w:rFonts w:cs="Arial"/>
          <w:b/>
          <w:lang w:eastAsia="pl-PL"/>
        </w:rPr>
        <w:t>CENTRALIZATOR REGLEMENTĂRI TEHNICE</w:t>
      </w:r>
    </w:p>
    <w:p w14:paraId="0DBA0A04" w14:textId="77777777" w:rsidR="00724324" w:rsidRDefault="00724324" w:rsidP="00724324">
      <w:pPr>
        <w:shd w:val="clear" w:color="auto" w:fill="FFFFFF"/>
        <w:contextualSpacing/>
        <w:jc w:val="both"/>
        <w:rPr>
          <w:rFonts w:cs="Arial"/>
          <w:lang w:eastAsia="pl-PL"/>
        </w:rPr>
      </w:pPr>
    </w:p>
    <w:p w14:paraId="286F062D" w14:textId="77777777" w:rsidR="00EB0A52" w:rsidRDefault="00EB0A52" w:rsidP="00724324">
      <w:pPr>
        <w:shd w:val="clear" w:color="auto" w:fill="FFFFFF"/>
        <w:contextualSpacing/>
        <w:jc w:val="both"/>
        <w:rPr>
          <w:rFonts w:cs="Arial"/>
          <w:lang w:eastAsia="pl-PL"/>
        </w:rPr>
      </w:pPr>
    </w:p>
    <w:p w14:paraId="464CB567" w14:textId="77777777" w:rsidR="00EB0A52" w:rsidRDefault="00EB0A52" w:rsidP="00724324">
      <w:pPr>
        <w:shd w:val="clear" w:color="auto" w:fill="FFFFFF"/>
        <w:contextualSpacing/>
        <w:jc w:val="both"/>
        <w:rPr>
          <w:rFonts w:cs="Arial"/>
          <w:lang w:eastAsia="pl-PL"/>
        </w:rPr>
      </w:pPr>
    </w:p>
    <w:p w14:paraId="211FD884" w14:textId="77777777" w:rsidR="00DA2D7F" w:rsidRPr="00C81350" w:rsidRDefault="00DA2D7F" w:rsidP="00724324">
      <w:pPr>
        <w:shd w:val="clear" w:color="auto" w:fill="FFFFFF"/>
        <w:contextualSpacing/>
        <w:jc w:val="both"/>
        <w:rPr>
          <w:rFonts w:cs="Arial"/>
          <w:lang w:eastAsia="pl-PL"/>
        </w:rPr>
      </w:pPr>
    </w:p>
    <w:p w14:paraId="0623F697" w14:textId="77777777" w:rsidR="00EB0A52" w:rsidRPr="0025225D" w:rsidRDefault="00EB0A52" w:rsidP="00EB0A52">
      <w:pPr>
        <w:spacing w:after="120"/>
        <w:jc w:val="both"/>
        <w:rPr>
          <w:b/>
          <w:bCs/>
          <w:u w:val="single"/>
        </w:rPr>
      </w:pPr>
      <w:r w:rsidRPr="0025225D">
        <w:rPr>
          <w:b/>
          <w:bCs/>
          <w:u w:val="single"/>
        </w:rPr>
        <w:t>REGLEMENTĂRI TEHNICE APROBATE ÎN CURSUL ANULUI 2022:</w:t>
      </w:r>
    </w:p>
    <w:p w14:paraId="2CB7A525" w14:textId="77777777" w:rsidR="00EB0A52" w:rsidRPr="0025225D" w:rsidRDefault="00EB0A52" w:rsidP="00EB0A52">
      <w:pPr>
        <w:spacing w:after="120"/>
        <w:jc w:val="both"/>
        <w:rPr>
          <w:b/>
          <w:bCs/>
          <w:u w:val="single"/>
        </w:rPr>
      </w:pPr>
    </w:p>
    <w:p w14:paraId="1C474F51" w14:textId="77777777" w:rsidR="00EB0A52" w:rsidRDefault="00EB0A52" w:rsidP="00FA1D49">
      <w:pPr>
        <w:numPr>
          <w:ilvl w:val="0"/>
          <w:numId w:val="210"/>
        </w:numPr>
        <w:spacing w:after="120"/>
        <w:ind w:left="426"/>
        <w:jc w:val="both"/>
      </w:pPr>
      <w:r w:rsidRPr="00FA4612">
        <w:t>Ordinul MTI nr. 213/2022 pentru completarea Capitolului V al Anexei la Ordinul ministrului transporturilor nr. 1296/2017 pentru aprobarea ”</w:t>
      </w:r>
      <w:r w:rsidRPr="00FA4612">
        <w:rPr>
          <w:b/>
          <w:bCs/>
        </w:rPr>
        <w:t>Normelor tehnice privind proiectarea, construirea și modernizarea drumurilor</w:t>
      </w:r>
      <w:r w:rsidRPr="00FA4612">
        <w:t xml:space="preserve">” </w:t>
      </w:r>
    </w:p>
    <w:p w14:paraId="76BA85DA" w14:textId="77777777" w:rsidR="00EB0A52" w:rsidRPr="00FA4612" w:rsidRDefault="00EB0A52" w:rsidP="00FA1D49">
      <w:pPr>
        <w:numPr>
          <w:ilvl w:val="0"/>
          <w:numId w:val="210"/>
        </w:numPr>
        <w:spacing w:after="120"/>
        <w:ind w:left="426"/>
        <w:jc w:val="both"/>
      </w:pPr>
      <w:r w:rsidRPr="00FA4612">
        <w:t>Ordinul MTI nr. 1415/2022 privind aprobarea reglementării tehnice „</w:t>
      </w:r>
      <w:r w:rsidRPr="00FA4612">
        <w:rPr>
          <w:b/>
          <w:bCs/>
        </w:rPr>
        <w:t>Regulament privind recepția lucrărilor de întreținere drumuri și poduri</w:t>
      </w:r>
      <w:r w:rsidRPr="00FA4612">
        <w:t xml:space="preserve">” - indicativ </w:t>
      </w:r>
      <w:r w:rsidRPr="00FA4612">
        <w:rPr>
          <w:b/>
          <w:bCs/>
        </w:rPr>
        <w:t>AND</w:t>
      </w:r>
      <w:r w:rsidRPr="00FA4612">
        <w:t xml:space="preserve"> </w:t>
      </w:r>
      <w:r w:rsidRPr="00FA4612">
        <w:rPr>
          <w:b/>
          <w:bCs/>
        </w:rPr>
        <w:t>514-2022</w:t>
      </w:r>
    </w:p>
    <w:p w14:paraId="6CADFB92" w14:textId="77777777" w:rsidR="00EB0A52" w:rsidRPr="0025225D" w:rsidRDefault="00EB0A52" w:rsidP="00FA1D49">
      <w:pPr>
        <w:numPr>
          <w:ilvl w:val="0"/>
          <w:numId w:val="210"/>
        </w:numPr>
        <w:spacing w:after="120"/>
        <w:ind w:left="426"/>
        <w:jc w:val="both"/>
      </w:pPr>
      <w:r w:rsidRPr="0025225D">
        <w:t xml:space="preserve">Ordinul MTI-MAI nr. 2112/33/2022-2023 pentru aprobarea reglementării tehnice ”Instrucțiuni tehnice privind organizarea și  efectuarea anchetelor de circulație origine – destinație. Pregătirea datelor din anchetă în vederea prelucrării” - indicativ </w:t>
      </w:r>
      <w:r w:rsidRPr="0025225D">
        <w:rPr>
          <w:b/>
          <w:bCs/>
        </w:rPr>
        <w:t>DD 506/2022</w:t>
      </w:r>
    </w:p>
    <w:p w14:paraId="69990826" w14:textId="77777777" w:rsidR="00EB0A52" w:rsidRPr="0025225D" w:rsidRDefault="00EB0A52" w:rsidP="00FA1D49">
      <w:pPr>
        <w:numPr>
          <w:ilvl w:val="0"/>
          <w:numId w:val="210"/>
        </w:numPr>
        <w:spacing w:after="120"/>
        <w:ind w:left="426"/>
        <w:jc w:val="both"/>
      </w:pPr>
      <w:r w:rsidRPr="0025225D">
        <w:t xml:space="preserve">Ordin nr. 1.586/2.518/2022 </w:t>
      </w:r>
      <w:r w:rsidRPr="0025225D">
        <w:rPr>
          <w:b/>
          <w:bCs/>
        </w:rPr>
        <w:t>Metodologia de evaluare a aptitudinii de exploatare a podurilor rutiere corespunzătoare cerințelor clasei ”E” de încărcare</w:t>
      </w:r>
      <w:r w:rsidRPr="0025225D">
        <w:t xml:space="preserve"> – conform Eurocod</w:t>
      </w:r>
      <w:r>
        <w:t>-uri</w:t>
      </w:r>
    </w:p>
    <w:p w14:paraId="2EDA7A3D" w14:textId="77777777" w:rsidR="00EB0A52" w:rsidRPr="0025225D" w:rsidRDefault="00EB0A52" w:rsidP="00FA1D49">
      <w:pPr>
        <w:numPr>
          <w:ilvl w:val="0"/>
          <w:numId w:val="210"/>
        </w:numPr>
        <w:spacing w:after="120"/>
        <w:ind w:left="426"/>
        <w:jc w:val="both"/>
      </w:pPr>
      <w:r w:rsidRPr="0025225D">
        <w:t>Ordin MTI-MDLPA nr. 2113/2813/2022 pentru modificarea alin. (4) al art. 22 din reglementarea tehnică ”</w:t>
      </w:r>
      <w:r w:rsidRPr="0025225D">
        <w:rPr>
          <w:b/>
          <w:bCs/>
        </w:rPr>
        <w:t>Normativ privind prevenirea și combaterea înzăpezirii drumurilor publice</w:t>
      </w:r>
      <w:r w:rsidRPr="0025225D">
        <w:t xml:space="preserve">” indicativ </w:t>
      </w:r>
      <w:r w:rsidRPr="0025225D">
        <w:rPr>
          <w:b/>
          <w:bCs/>
        </w:rPr>
        <w:t>AND 525-2013</w:t>
      </w:r>
      <w:r w:rsidRPr="0025225D">
        <w:t xml:space="preserve"> aprobat prin Ordinul ministrului delegat pentru proiecte de infrastructură de interes național și investiții străine și al viceprim-ministrului, ministrul dezvoltării regionale și administrației publice nr.289/21</w:t>
      </w:r>
      <w:r>
        <w:t>70/2013</w:t>
      </w:r>
    </w:p>
    <w:p w14:paraId="0E90473C" w14:textId="77777777" w:rsidR="00EB0A52" w:rsidRPr="0025225D" w:rsidRDefault="00EB0A52" w:rsidP="00EB0A52">
      <w:pPr>
        <w:spacing w:after="120"/>
        <w:jc w:val="both"/>
      </w:pPr>
    </w:p>
    <w:p w14:paraId="500990CD" w14:textId="77777777" w:rsidR="00EB0A52" w:rsidRPr="0025225D" w:rsidRDefault="00EB0A52" w:rsidP="00EB0A52">
      <w:pPr>
        <w:spacing w:after="120"/>
        <w:jc w:val="both"/>
        <w:rPr>
          <w:b/>
          <w:bCs/>
          <w:u w:val="single"/>
        </w:rPr>
      </w:pPr>
      <w:r w:rsidRPr="0025225D">
        <w:rPr>
          <w:b/>
          <w:bCs/>
          <w:u w:val="single"/>
        </w:rPr>
        <w:t>REGLEMENTĂRI TEHNICE AVIZATE/ÎN CURS DE PROMOVARE:</w:t>
      </w:r>
    </w:p>
    <w:p w14:paraId="1A04F7AB" w14:textId="77777777" w:rsidR="00EB0A52" w:rsidRPr="0025225D" w:rsidRDefault="00EB0A52" w:rsidP="00EB0A52">
      <w:pPr>
        <w:spacing w:after="120"/>
        <w:jc w:val="both"/>
        <w:rPr>
          <w:b/>
          <w:bCs/>
          <w:u w:val="single"/>
        </w:rPr>
      </w:pPr>
    </w:p>
    <w:p w14:paraId="4B9E23E0" w14:textId="77777777" w:rsidR="00EB0A52" w:rsidRPr="0025225D" w:rsidRDefault="00EB0A52" w:rsidP="00FA1D49">
      <w:pPr>
        <w:numPr>
          <w:ilvl w:val="0"/>
          <w:numId w:val="210"/>
        </w:numPr>
        <w:spacing w:after="120"/>
        <w:ind w:left="426"/>
        <w:jc w:val="both"/>
      </w:pPr>
      <w:r w:rsidRPr="0025225D">
        <w:t xml:space="preserve">Normativul privind execuția straturilor bituminoase foarte subțiri la rece, indicativ </w:t>
      </w:r>
      <w:r w:rsidRPr="0025225D">
        <w:rPr>
          <w:b/>
          <w:bCs/>
        </w:rPr>
        <w:t>AND 523-2021</w:t>
      </w:r>
      <w:r w:rsidRPr="0025225D">
        <w:t xml:space="preserve"> </w:t>
      </w:r>
    </w:p>
    <w:p w14:paraId="0CD33087" w14:textId="77777777" w:rsidR="00EB0A52" w:rsidRPr="0025225D" w:rsidRDefault="00EB0A52" w:rsidP="00FA1D49">
      <w:pPr>
        <w:numPr>
          <w:ilvl w:val="0"/>
          <w:numId w:val="210"/>
        </w:numPr>
        <w:spacing w:after="120"/>
        <w:ind w:left="426"/>
        <w:jc w:val="both"/>
      </w:pPr>
      <w:r w:rsidRPr="0025225D">
        <w:t xml:space="preserve">Normativul privind mixturile asfaltice executate la cald. Condiții tehnice de proiectare, prepararea și punere în operă a mixturilor asfaltice, indicativ </w:t>
      </w:r>
      <w:r w:rsidRPr="0025225D">
        <w:rPr>
          <w:b/>
          <w:bCs/>
        </w:rPr>
        <w:t>AND 605-2016</w:t>
      </w:r>
      <w:r w:rsidRPr="0025225D">
        <w:t xml:space="preserve"> </w:t>
      </w:r>
    </w:p>
    <w:p w14:paraId="1CF970F4" w14:textId="77777777" w:rsidR="00EB0A52" w:rsidRPr="0025225D" w:rsidRDefault="00EB0A52" w:rsidP="00FA1D49">
      <w:pPr>
        <w:numPr>
          <w:ilvl w:val="0"/>
          <w:numId w:val="210"/>
        </w:numPr>
        <w:spacing w:after="120"/>
        <w:ind w:left="426"/>
        <w:jc w:val="both"/>
      </w:pPr>
      <w:r w:rsidRPr="0025225D">
        <w:t>Norme tehnice privind condițiile de proiectare şi amplasare a construcțiilor, instalațiilor şi a mijloacelor de publicitate în zona drumurilor de interes național, pe poduri, pasaje, viaducte, în tuneluri rutiere, precum și amenajarea căilor de acces la drumurile de interes național, cu excepția sectoarelor de drumuri naționale situate în intravilanul municipiilor/reședințelor de județ care sunt în administrarea consiliilor locale</w:t>
      </w:r>
    </w:p>
    <w:p w14:paraId="60E1F1AF" w14:textId="77777777" w:rsidR="00A57F91" w:rsidRPr="00C81350" w:rsidRDefault="00A57F91" w:rsidP="00FA09DD">
      <w:pPr>
        <w:shd w:val="clear" w:color="auto" w:fill="FFFFFF"/>
        <w:contextualSpacing/>
        <w:jc w:val="both"/>
        <w:rPr>
          <w:rFonts w:cs="Arial"/>
          <w:lang w:eastAsia="pl-PL"/>
        </w:rPr>
      </w:pPr>
    </w:p>
    <w:p w14:paraId="5701A535" w14:textId="77777777" w:rsidR="00AC28D5" w:rsidRPr="00C81350" w:rsidRDefault="00AC28D5" w:rsidP="00FA09DD">
      <w:pPr>
        <w:shd w:val="clear" w:color="auto" w:fill="FFFFFF"/>
        <w:contextualSpacing/>
        <w:jc w:val="both"/>
        <w:rPr>
          <w:rFonts w:cs="Arial"/>
          <w:lang w:eastAsia="pl-PL"/>
        </w:rPr>
      </w:pPr>
    </w:p>
    <w:p w14:paraId="752BCBE6" w14:textId="77777777" w:rsidR="00AC28D5" w:rsidRPr="00C81350" w:rsidRDefault="00AC28D5" w:rsidP="00FA09DD">
      <w:pPr>
        <w:shd w:val="clear" w:color="auto" w:fill="FFFFFF"/>
        <w:contextualSpacing/>
        <w:jc w:val="both"/>
      </w:pPr>
    </w:p>
    <w:p w14:paraId="2C3A3B1B" w14:textId="77777777" w:rsidR="006D15D4" w:rsidRPr="00C81350" w:rsidRDefault="006D15D4" w:rsidP="00FA09DD">
      <w:pPr>
        <w:pStyle w:val="BodyText"/>
        <w:rPr>
          <w:rFonts w:ascii="Trebuchet MS" w:hAnsi="Trebuchet MS"/>
          <w:b/>
          <w:color w:val="FF0000"/>
          <w:sz w:val="22"/>
          <w:szCs w:val="22"/>
          <w:lang w:val="ro-RO"/>
        </w:rPr>
      </w:pPr>
    </w:p>
    <w:p w14:paraId="50FA3AB9" w14:textId="77777777" w:rsidR="00AC28D5" w:rsidRPr="00C81350" w:rsidRDefault="00AC28D5" w:rsidP="00FA09DD">
      <w:pPr>
        <w:pStyle w:val="Heading2"/>
        <w:rPr>
          <w:rFonts w:ascii="Trebuchet MS" w:hAnsi="Trebuchet MS"/>
          <w:b/>
          <w:sz w:val="22"/>
          <w:szCs w:val="22"/>
        </w:rPr>
      </w:pPr>
      <w:bookmarkStart w:id="66" w:name="_Toc44933653"/>
    </w:p>
    <w:p w14:paraId="2AABA2BA" w14:textId="77777777" w:rsidR="00AC28D5" w:rsidRPr="00C81350" w:rsidRDefault="00AC28D5" w:rsidP="00FA09DD">
      <w:pPr>
        <w:pStyle w:val="Heading2"/>
        <w:rPr>
          <w:rFonts w:ascii="Trebuchet MS" w:hAnsi="Trebuchet MS"/>
          <w:b/>
          <w:sz w:val="22"/>
          <w:szCs w:val="22"/>
        </w:rPr>
      </w:pPr>
    </w:p>
    <w:p w14:paraId="158E730B" w14:textId="77777777" w:rsidR="00AC28D5" w:rsidRPr="00C81350" w:rsidRDefault="00AC28D5" w:rsidP="00AC28D5">
      <w:pPr>
        <w:rPr>
          <w:lang w:val="en-GB"/>
        </w:rPr>
      </w:pPr>
    </w:p>
    <w:p w14:paraId="14E02CB0" w14:textId="77777777" w:rsidR="00AC28D5" w:rsidRPr="00C81350" w:rsidRDefault="00AC28D5" w:rsidP="00AC28D5">
      <w:pPr>
        <w:rPr>
          <w:lang w:val="en-GB"/>
        </w:rPr>
      </w:pPr>
    </w:p>
    <w:p w14:paraId="771F1E8C" w14:textId="77777777" w:rsidR="00AC28D5" w:rsidRPr="00C81350" w:rsidRDefault="00AC28D5" w:rsidP="00AC28D5">
      <w:pPr>
        <w:rPr>
          <w:lang w:val="en-GB"/>
        </w:rPr>
      </w:pPr>
    </w:p>
    <w:p w14:paraId="7FE3CD0D" w14:textId="77777777" w:rsidR="00AC28D5" w:rsidRPr="00C81350" w:rsidRDefault="00AC28D5" w:rsidP="00AC28D5">
      <w:pPr>
        <w:rPr>
          <w:lang w:val="en-GB"/>
        </w:rPr>
      </w:pPr>
    </w:p>
    <w:p w14:paraId="613E7703" w14:textId="77777777" w:rsidR="00AC28D5" w:rsidRPr="00C81350" w:rsidRDefault="00AC28D5" w:rsidP="00AC28D5">
      <w:pPr>
        <w:rPr>
          <w:lang w:val="en-GB"/>
        </w:rPr>
      </w:pPr>
    </w:p>
    <w:p w14:paraId="3468A1B5" w14:textId="77777777" w:rsidR="00AC28D5" w:rsidRPr="00C81350" w:rsidRDefault="00AC28D5" w:rsidP="00AC28D5">
      <w:pPr>
        <w:rPr>
          <w:lang w:val="en-GB"/>
        </w:rPr>
      </w:pPr>
    </w:p>
    <w:p w14:paraId="2D105AA5" w14:textId="77777777" w:rsidR="00AC28D5" w:rsidRPr="00C81350" w:rsidRDefault="00AC28D5" w:rsidP="00AC28D5">
      <w:pPr>
        <w:rPr>
          <w:lang w:val="en-GB"/>
        </w:rPr>
      </w:pPr>
    </w:p>
    <w:p w14:paraId="67724721" w14:textId="77777777" w:rsidR="00AC28D5" w:rsidRPr="00C81350" w:rsidRDefault="00AC28D5" w:rsidP="00AC28D5">
      <w:pPr>
        <w:rPr>
          <w:lang w:val="en-GB"/>
        </w:rPr>
      </w:pPr>
    </w:p>
    <w:p w14:paraId="261F9901" w14:textId="77777777" w:rsidR="00AC28D5" w:rsidRDefault="00AC28D5" w:rsidP="00AC28D5">
      <w:pPr>
        <w:rPr>
          <w:lang w:val="en-GB"/>
        </w:rPr>
      </w:pPr>
    </w:p>
    <w:p w14:paraId="07D80E15" w14:textId="77777777" w:rsidR="00EB0A52" w:rsidRDefault="00EB0A52" w:rsidP="00AC28D5">
      <w:pPr>
        <w:rPr>
          <w:lang w:val="en-GB"/>
        </w:rPr>
      </w:pPr>
    </w:p>
    <w:p w14:paraId="06A0F10E" w14:textId="77777777" w:rsidR="00EB0A52" w:rsidRPr="00C81350" w:rsidRDefault="00EB0A52" w:rsidP="00AC28D5">
      <w:pPr>
        <w:rPr>
          <w:lang w:val="en-GB"/>
        </w:rPr>
      </w:pPr>
    </w:p>
    <w:p w14:paraId="253D70F0" w14:textId="77777777" w:rsidR="00AC28D5" w:rsidRPr="00C81350" w:rsidRDefault="00AC28D5" w:rsidP="00AC28D5">
      <w:pPr>
        <w:rPr>
          <w:lang w:val="en-GB"/>
        </w:rPr>
      </w:pPr>
    </w:p>
    <w:p w14:paraId="41227C28" w14:textId="77777777" w:rsidR="00224A6D" w:rsidRPr="00C81350" w:rsidRDefault="00646D31" w:rsidP="00FA09DD">
      <w:pPr>
        <w:pStyle w:val="Heading2"/>
        <w:rPr>
          <w:rFonts w:ascii="Trebuchet MS" w:hAnsi="Trebuchet MS"/>
          <w:b/>
          <w:sz w:val="22"/>
          <w:szCs w:val="22"/>
        </w:rPr>
      </w:pPr>
      <w:r w:rsidRPr="00C81350">
        <w:rPr>
          <w:rFonts w:ascii="Trebuchet MS" w:hAnsi="Trebuchet MS"/>
          <w:b/>
          <w:sz w:val="22"/>
          <w:szCs w:val="22"/>
        </w:rPr>
        <w:lastRenderedPageBreak/>
        <w:t>3.8</w:t>
      </w:r>
      <w:r w:rsidR="00255204" w:rsidRPr="00C81350">
        <w:rPr>
          <w:rFonts w:ascii="Trebuchet MS" w:hAnsi="Trebuchet MS"/>
          <w:b/>
          <w:sz w:val="22"/>
          <w:szCs w:val="22"/>
        </w:rPr>
        <w:t>.</w:t>
      </w:r>
      <w:r w:rsidR="001449D9" w:rsidRPr="00C81350">
        <w:rPr>
          <w:rFonts w:ascii="Trebuchet MS" w:hAnsi="Trebuchet MS"/>
          <w:b/>
          <w:sz w:val="22"/>
          <w:szCs w:val="22"/>
        </w:rPr>
        <w:t>ACTIVITATEA ÎN DOMENIUL ACHIZIŢII, ADMINISTRAREA DOMENIULUI PUBLIC</w:t>
      </w:r>
      <w:bookmarkEnd w:id="66"/>
    </w:p>
    <w:p w14:paraId="6301E39F" w14:textId="77777777" w:rsidR="004E66E4" w:rsidRPr="00C81350" w:rsidRDefault="004E66E4" w:rsidP="00FA09DD">
      <w:pPr>
        <w:jc w:val="both"/>
        <w:rPr>
          <w:rFonts w:eastAsia="MS Mincho" w:cs="Trebuchet MS"/>
        </w:rPr>
      </w:pPr>
    </w:p>
    <w:p w14:paraId="3B32EE37" w14:textId="77777777" w:rsidR="001F6F20" w:rsidRDefault="001F6F20" w:rsidP="001F6F20">
      <w:r>
        <w:t>La nivelul Serviciului Administrarea Domeniului Public p</w:t>
      </w:r>
      <w:r w:rsidRPr="00A15CF4">
        <w:t>e parcursul anului 20</w:t>
      </w:r>
      <w:r>
        <w:t>22</w:t>
      </w:r>
      <w:r w:rsidRPr="00A15CF4">
        <w:t xml:space="preserve"> au fost iniţiate</w:t>
      </w:r>
      <w:r>
        <w:t>, verificate sau avizate</w:t>
      </w:r>
      <w:r w:rsidRPr="00A15CF4">
        <w:t xml:space="preserve"> proiecte de acte normative - Hotărâri de Guvern, din care:</w:t>
      </w:r>
    </w:p>
    <w:p w14:paraId="2BE974B8" w14:textId="77777777" w:rsidR="001F6F20" w:rsidRDefault="001F6F20" w:rsidP="001F6F20"/>
    <w:p w14:paraId="362F8E49" w14:textId="77777777" w:rsidR="001F6F20" w:rsidRDefault="001F6F20" w:rsidP="00FA1D49">
      <w:pPr>
        <w:pStyle w:val="ListParagraph"/>
        <w:numPr>
          <w:ilvl w:val="0"/>
          <w:numId w:val="211"/>
        </w:numPr>
        <w:spacing w:line="276" w:lineRule="auto"/>
        <w:ind w:left="0" w:firstLine="0"/>
        <w:jc w:val="both"/>
        <w:rPr>
          <w:b/>
          <w:u w:val="single"/>
        </w:rPr>
      </w:pPr>
      <w:r w:rsidRPr="00A15CF4">
        <w:rPr>
          <w:b/>
          <w:u w:val="single"/>
        </w:rPr>
        <w:t xml:space="preserve">Acte normative adoptate: </w:t>
      </w:r>
    </w:p>
    <w:p w14:paraId="59725F62" w14:textId="77777777" w:rsidR="001F6F20" w:rsidRPr="00A15CF4" w:rsidRDefault="001F6F20" w:rsidP="001F6F20">
      <w:pPr>
        <w:pStyle w:val="ListParagraph"/>
        <w:ind w:left="0"/>
        <w:rPr>
          <w:b/>
          <w:u w:val="single"/>
        </w:rPr>
      </w:pPr>
    </w:p>
    <w:p w14:paraId="13C21CC7" w14:textId="77777777" w:rsidR="001F6F20" w:rsidRDefault="001F6F20" w:rsidP="001F6F20">
      <w:pPr>
        <w:ind w:left="284" w:hanging="284"/>
      </w:pPr>
      <w:r>
        <w:t>•</w:t>
      </w:r>
      <w:r>
        <w:tab/>
        <w:t xml:space="preserve">Hotărârea nr. 79/2022 privind modificarea descrierii tehnice şi actualizarea valorii de inventar ale unor bunuri imobile aflate în domeniul public al statului şi concesionate Societăţii Naţionale "Aeroportul Internaţional Mihail Kogălniceanu - Constanţa" - S.A., unitate aflată sub autoritatea Ministerului Transporturilor şi Infrastructurii;  </w:t>
      </w:r>
    </w:p>
    <w:p w14:paraId="18D6C088" w14:textId="77777777" w:rsidR="001F6F20" w:rsidRDefault="001F6F20" w:rsidP="001F6F20">
      <w:pPr>
        <w:ind w:left="284" w:hanging="284"/>
      </w:pPr>
      <w:r>
        <w:t>•</w:t>
      </w:r>
      <w:r>
        <w:tab/>
        <w:t>Hotărârea nr. 107/2022 privind modificarea şi completarea descrierii tehnice, precum şi actualizarea valorii de inventar a unui bun imobil aflat în domeniul public al statului şi în administrarea Ministerului Transporturilor şi Infrastructurii ;</w:t>
      </w:r>
    </w:p>
    <w:p w14:paraId="01A4EAC4" w14:textId="77777777" w:rsidR="001F6F20" w:rsidRDefault="001F6F20" w:rsidP="001F6F20">
      <w:pPr>
        <w:ind w:left="284" w:hanging="284"/>
      </w:pPr>
      <w:r>
        <w:t>•</w:t>
      </w:r>
      <w:r>
        <w:tab/>
        <w:t>Hotărârea nr. 137/2022 privind actualizarea datelor de identificare şi a valorii de inventar ale unui imobil aparţinând domeniului public al statului şi transmiterea unei părţi din acesta din administrarea Penitenciarului Bucureşti Rahova, din subordinea Administraţiei Naţionale a Penitenciarelor, în administrarea Ministerului Transporturilor şi Infrastructurii, în vederea realizării de către Compania Naţională de Administrare a Infrastructurii Rutiere - S.A. a obiectivului de investiţie "Autostrada de centură Bucureşti 0+000-km 100+900 - sector Centura Sud km 52+770-km 100+900";</w:t>
      </w:r>
    </w:p>
    <w:p w14:paraId="2ECF0E03" w14:textId="77777777" w:rsidR="001F6F20" w:rsidRDefault="001F6F20" w:rsidP="001F6F20">
      <w:pPr>
        <w:ind w:left="284" w:hanging="284"/>
      </w:pPr>
      <w:r>
        <w:t>•</w:t>
      </w:r>
      <w:r>
        <w:tab/>
        <w:t>Hotărârea nr. 190/2022 privind înscrierea în inventarul centralizat al bunurilor din domeniul public al statului şi darea în administrarea Ministerului Transporturilor şi Infrastructurii a unor imobile trecute în proprietatea publică a statului;</w:t>
      </w:r>
    </w:p>
    <w:p w14:paraId="58595465" w14:textId="77777777" w:rsidR="001F6F20" w:rsidRDefault="001F6F20" w:rsidP="001F6F20">
      <w:pPr>
        <w:ind w:left="284" w:hanging="284"/>
      </w:pPr>
      <w:r>
        <w:t>•</w:t>
      </w:r>
      <w:r>
        <w:tab/>
        <w:t xml:space="preserve">Hotărârea nr. 191/2022 privind trecerea din domeniul privat al statului în domeniul public al statului, darea în administrarea Ministerului Transporturilor şi Infrastructurii şi în concesiunea Companiei Naţionale de Căi Ferate "C.F.R." - S.A. a unor bunuri de pe raza de activitate a sucursalelor regionale de căi ferate Craiova şi Iaşi ;  </w:t>
      </w:r>
    </w:p>
    <w:p w14:paraId="76077AB8" w14:textId="77777777" w:rsidR="001F6F20" w:rsidRDefault="001F6F20" w:rsidP="001F6F20">
      <w:pPr>
        <w:ind w:left="284" w:hanging="284"/>
      </w:pPr>
      <w:r>
        <w:t>•</w:t>
      </w:r>
      <w:r>
        <w:tab/>
        <w:t>Hotărârea nr. 265/2022 privind înscrierea unor bunuri imobile în inventarul centralizat al bunurilor din domeniul public al statului şi darea în administrarea Agenţiei Române de Salvare a Vieţii Omeneşti pe Mare Constanţa, aflată în subordinea Ministerului Transporturilor şi Infrastructurii, precum şi modificarea valorilor de inventar ale bunurilor din domeniul public al statului, administrate de Agenţia Română de Salvare a Vieţii Omeneşti pe Mare Constanţa, aflată în subordinea Ministerului Transporturilor şi Infrastructurii, prevăzute în anexa nr. 16 la Hotărârea Guvernului nr. 1.705/2006 pentru aprobarea inventarului centralizat al bunurilor din domeniul public al statului, ca urmare a reevaluării;</w:t>
      </w:r>
    </w:p>
    <w:p w14:paraId="17FBED11" w14:textId="77777777" w:rsidR="001F6F20" w:rsidRDefault="001F6F20" w:rsidP="001F6F20">
      <w:pPr>
        <w:ind w:left="284" w:hanging="284"/>
      </w:pPr>
      <w:r>
        <w:t>•</w:t>
      </w:r>
      <w:r>
        <w:tab/>
        <w:t>Hotărârea nr. 403/2022 privind înscrierea în inventarul centralizat al bunurilor din domeniul public al statului şi darea în administrarea Ministerului Transporturilor şi Infrastructurii a unui imobil trecut în proprietatea publică a statului, în vederea realizării obiectivului de investiţie de utilitate publică şi interes naţional "Varianta de ocolire a oraşului Beclean";</w:t>
      </w:r>
    </w:p>
    <w:p w14:paraId="36C26158" w14:textId="77777777" w:rsidR="001F6F20" w:rsidRDefault="001F6F20" w:rsidP="001F6F20">
      <w:pPr>
        <w:ind w:left="284" w:hanging="284"/>
      </w:pPr>
      <w:r>
        <w:t>•</w:t>
      </w:r>
      <w:r>
        <w:tab/>
        <w:t>Hotărârea nr. 547/2022 privind comasarea, modificarea denumirii, descrierii tehnice şi actualizarea valorilor de inventar ale unor bunuri aflate în domeniul public al statului şi în administrarea Spitalului General Căi Ferate Ploieşti, precum şi înscrierea unor bunuri în inventarul centralizat al bunurilor din domeniul public al statului şi darea acestora în administrarea Spitalului General Căi Ferate Ploieşti, unitate în subordinea Ministerului Transporturilor şi Infrastructurii;</w:t>
      </w:r>
    </w:p>
    <w:p w14:paraId="5A1D4156" w14:textId="77777777" w:rsidR="001F6F20" w:rsidRDefault="001F6F20" w:rsidP="001F6F20">
      <w:pPr>
        <w:ind w:left="284" w:hanging="284"/>
      </w:pPr>
      <w:r>
        <w:t>•</w:t>
      </w:r>
      <w:r>
        <w:tab/>
        <w:t xml:space="preserve">Hotărârea nr. 548/2022 privind înscrierea în inventarul centralizat al bunurilor din domeniul public al statului a unor imobile aflate în domeniul public al statului şi darea acestora în administrarea Clubului Sportiv Rapid  ; </w:t>
      </w:r>
    </w:p>
    <w:p w14:paraId="2F606E50" w14:textId="77777777" w:rsidR="001F6F20" w:rsidRDefault="001F6F20" w:rsidP="001F6F20">
      <w:pPr>
        <w:ind w:left="284" w:hanging="284"/>
      </w:pPr>
      <w:r>
        <w:t>•</w:t>
      </w:r>
      <w:r>
        <w:tab/>
        <w:t>Hotărârea nr. 613/2022 privind actualizarea datelor de identificare şi a valorilor de inventar ale unor imobile aparţinând domeniului public al statului şi transmiterea unor suprafeţe de teren din administrarea Penitenciarului Brăila, din subordinea Administraţiei Naţionale a Penitenciarelor, în administrarea Ministerului Transporturilor şi Infrastructurii, în vederea realizării de către Compania Naţională de Administrare a Infrastructurii Rutiere - S.A. a obiectivului de investiţii "Pod suspendat peste Dunăre în zona Brăila" ;</w:t>
      </w:r>
    </w:p>
    <w:p w14:paraId="2174C663" w14:textId="77777777" w:rsidR="001F6F20" w:rsidRDefault="001F6F20" w:rsidP="001F6F20">
      <w:pPr>
        <w:ind w:left="284" w:hanging="284"/>
      </w:pPr>
      <w:r>
        <w:t>•</w:t>
      </w:r>
      <w:r>
        <w:tab/>
        <w:t xml:space="preserve">Hotărârea nr. 619/2022 privind trecerea unei părţi dintr-un imobil, în suprafaţă totală de 11.039 mp, din domeniul privat al statului şi din administrarea Agenţiei Domeniilor Statului din subordinea Ministerului Agriculturii şi Dezvoltării Rurale în domeniul public al statului, precum şi înscrierea acesteia în inventarul centralizat al bunurilor din domeniul public al statului şi darea în administrarea Ministerului Transporturilor şi Infrastructurii, în vederea realizării de către Compania </w:t>
      </w:r>
      <w:r>
        <w:lastRenderedPageBreak/>
        <w:t xml:space="preserve">Naţională de Administrare a Infrastructurii Rutiere - S.A. a obiectivului de investiţii "Autostrada de centură Bucureşti km 0+000 - km 100+900 - sector Centură Sud km 52+700 - km 100+900";   </w:t>
      </w:r>
    </w:p>
    <w:p w14:paraId="17EB76D8" w14:textId="77777777" w:rsidR="001F6F20" w:rsidRDefault="001F6F20" w:rsidP="001F6F20">
      <w:pPr>
        <w:ind w:left="284" w:hanging="284"/>
      </w:pPr>
      <w:r>
        <w:t>•</w:t>
      </w:r>
      <w:r>
        <w:tab/>
        <w:t xml:space="preserve">Hotărârea nr. 654/2022 privind înscrierea în inventarul centralizat al bunurilor din domeniul public al statului a unor bunuri şi darea acestora în administrarea Regiei Autonome "Administraţia Fluvială a Dunării de Jos" Galaţi, unitate aflată sub autoritatea Ministerului Transporturilor şi Infrastructurii;   </w:t>
      </w:r>
    </w:p>
    <w:p w14:paraId="3F3AFCC2" w14:textId="77777777" w:rsidR="001F6F20" w:rsidRDefault="001F6F20" w:rsidP="001F6F20">
      <w:pPr>
        <w:ind w:left="284" w:hanging="284"/>
      </w:pPr>
      <w:r>
        <w:t>•</w:t>
      </w:r>
      <w:r>
        <w:tab/>
        <w:t>Hotărârea nr. 641/2022 privind înscrierea în inventarul centralizat al bunurilor din domeniul public al statului a unor imobile şi darea acestora în administrarea Regiei Autonome "Administraţia Română a Serviciilor de Trafic Aerian - ROMATSA";</w:t>
      </w:r>
    </w:p>
    <w:p w14:paraId="54FF7278" w14:textId="77777777" w:rsidR="001F6F20" w:rsidRDefault="001F6F20" w:rsidP="001F6F20">
      <w:pPr>
        <w:ind w:left="284" w:hanging="284"/>
      </w:pPr>
      <w:r>
        <w:t>•</w:t>
      </w:r>
      <w:r>
        <w:tab/>
        <w:t>Hotărârea nr. 783/2022 privind trecerea unei părţi din imobilul nr. MF 147828, aflat în domeniul public al statului, administrarea Ministerului Transporturilor şi Infrastructurii şi în concesiunea Companiei Naţionale "C.F.R." - S.A., în domeniul public al municipiului Bacău, judeţul Bacău, precum şi modificarea anexei nr. 16 la Hotărârea Guvernului nr. 1.705/2006 pentru aprobarea inventarului centralizat al bunurilor din domeniul public al statului;</w:t>
      </w:r>
    </w:p>
    <w:p w14:paraId="66D7572F" w14:textId="77777777" w:rsidR="001F6F20" w:rsidRDefault="001F6F20" w:rsidP="001F6F20">
      <w:pPr>
        <w:ind w:left="284" w:hanging="284"/>
      </w:pPr>
      <w:r>
        <w:t>•</w:t>
      </w:r>
      <w:r>
        <w:tab/>
        <w:t xml:space="preserve">Hotărârea nr. 796/2022 privind trecerea din domeniul public al statului în domeniul privat al statului şi în administrarea Companiei Naţionale de Căi Ferate "C.F.R." - S.A. a unor bunuri aflate în administrarea Ministerului Transporturilor şi Infrastructurii şi în concesiunea Companiei Naţionale de Căi Ferate "C.F.R." - S.A. - sucursalele regionale CF Timişoara şi Galaţi, în vederea reutilizării şi refolosirii, respectiv scoaterii din funcţiune, casării şi valorificării, după caz;  </w:t>
      </w:r>
    </w:p>
    <w:p w14:paraId="6E388DFF" w14:textId="77777777" w:rsidR="001F6F20" w:rsidRDefault="001F6F20" w:rsidP="001F6F20">
      <w:pPr>
        <w:ind w:left="284" w:hanging="284"/>
      </w:pPr>
      <w:r>
        <w:t>•</w:t>
      </w:r>
      <w:r>
        <w:tab/>
        <w:t xml:space="preserve">Hotărârea nr. 810/2022 privind actualizarea valorii de inventar şi a descrierii tehnice ale unei părţi dintr-un imobil aflat în domeniul public al statului, administrarea Ministerului Transporturilor şi Infrastructurii şi concesiunea Companiei Naţionale de Căi Ferate "CFR" - S.A., trecerea acesteia în domeniul public al oraşului Baia Sprie, judeţul Maramureş, precum şi modificarea anexei nr. 16 la Hotărârea Guvernului nr. 1.705/2006 pentru aprobarea inventarului centralizat al bunurilor din domeniul public al statului;  </w:t>
      </w:r>
    </w:p>
    <w:p w14:paraId="0AAC6D5F" w14:textId="77777777" w:rsidR="001F6F20" w:rsidRDefault="001F6F20" w:rsidP="001F6F20">
      <w:pPr>
        <w:ind w:left="284" w:hanging="284"/>
      </w:pPr>
      <w:r>
        <w:t>•</w:t>
      </w:r>
      <w:r>
        <w:tab/>
        <w:t>Hotărârea nr. 881/2022 privind actualizarea datelor de identificare şi a valorii de inventar ale unui imobil aparţinând domeniului public al statului şi transmiterea unei suprafeţe de teren din administrarea Penitenciarului Oradea din subordinea Administraţiei Naţionale a Penitenciarelor în administrarea Ministerului Transporturilor şi Infrastructurii, în vederea realizării de către Compania Naţională de Administrare a Infrastructurii Rutiere - S.A. a obiectivului de investiţii "Legătură Centură Oradea (Giraţie Calea Sântandrei) - Autostrada 3 (Biharia)";</w:t>
      </w:r>
    </w:p>
    <w:p w14:paraId="13EC8133" w14:textId="77777777" w:rsidR="001F6F20" w:rsidRDefault="001F6F20" w:rsidP="001F6F20">
      <w:pPr>
        <w:ind w:left="284" w:hanging="284"/>
      </w:pPr>
      <w:r>
        <w:t>•</w:t>
      </w:r>
      <w:r>
        <w:tab/>
        <w:t>Hotărârea nr. 850/2022 privind modificarea şi completarea inventarului bunurilor din domeniul public al statului, administrate de Ministerul Transporturilor şi Infrastructurii şi concesionate Companiei Naţionale de Căi Ferate "C.F.R." - S.A., prevăzute în anexa nr. 16 la Hotărârea Guvernului nr. 1.705/2006 pentru aprobarea inventarului centralizat al bunurilor din domeniul public al statului ;</w:t>
      </w:r>
    </w:p>
    <w:p w14:paraId="73253107" w14:textId="77777777" w:rsidR="001F6F20" w:rsidRDefault="001F6F20" w:rsidP="001F6F20">
      <w:pPr>
        <w:ind w:left="284" w:hanging="284"/>
      </w:pPr>
      <w:r>
        <w:t>•</w:t>
      </w:r>
      <w:r>
        <w:tab/>
        <w:t xml:space="preserve">Hotărârea nr. 877/2022 privind trecerea din domeniul public al statului în domeniul privat al statului a bunului "Pasaj superior km 6 + 645 Bucureşti-Roşiori", aflat în administrarea Ministerului Transporturilor şi Infrastructurii şi în concesiunea Companiei Naţionale de Căi Ferate "C.F.R." - S.A. - Sucursala Regională CF Bucureşti, pentru scoaterea din funcţiune, în vederea valorificării şi, după caz, casării;  </w:t>
      </w:r>
    </w:p>
    <w:p w14:paraId="74D6DFE3" w14:textId="77777777" w:rsidR="001F6F20" w:rsidRDefault="001F6F20" w:rsidP="001F6F20">
      <w:pPr>
        <w:ind w:left="284" w:hanging="284"/>
      </w:pPr>
      <w:r>
        <w:t>•</w:t>
      </w:r>
      <w:r>
        <w:tab/>
        <w:t>Hotărârea nr. 878/2022 privind înscrierea unor bunuri în inventarul centralizat al bunurilor din domeniul public al statului şi darea în administrarea Ministerului Transporturilor şi Infrastructurii şi concesiunea Companiei Naţionale "Administraţia Porturilor Maritime" - S.A. Constanţa, precum şi modificarea valorii de inventar a unor bunuri aflate în administrarea Ministerului Transporturilor şi Infrastructurii şi concesiunea Companiei Naţionale "Administraţia Porturilor Maritime" - S.A. Constanţa, ca urmare a finalizării unor lucrări de investiţii;</w:t>
      </w:r>
    </w:p>
    <w:p w14:paraId="7257FB87" w14:textId="77777777" w:rsidR="001F6F20" w:rsidRDefault="001F6F20" w:rsidP="001F6F20">
      <w:pPr>
        <w:ind w:left="284" w:hanging="284"/>
      </w:pPr>
      <w:r>
        <w:t>•</w:t>
      </w:r>
      <w:r>
        <w:tab/>
        <w:t xml:space="preserve">Hotărârea nr. 962/2022 privind modificarea datelor de identificare şi a valorilor de inventar ale unor bunuri din domeniul public al statului, administrate de Autoritatea Navală Română, aflată în subordinea Ministerului Transporturilor şi Infrastructurii, prevăzute în anexa nr. 16 la Hotărârea Guvernului nr. 1.705/2006 pentru aprobarea inventarului centralizat al bunurilor din domeniul public al statului, ca urmare a reevaluării ; </w:t>
      </w:r>
    </w:p>
    <w:p w14:paraId="345951D2" w14:textId="77777777" w:rsidR="001F6F20" w:rsidRDefault="001F6F20" w:rsidP="001F6F20">
      <w:pPr>
        <w:ind w:left="284" w:hanging="284"/>
      </w:pPr>
      <w:r>
        <w:t>•</w:t>
      </w:r>
      <w:r>
        <w:tab/>
        <w:t>Hotărârea nr. 966/2022 privind revocarea dreptului de administrare al Consiliului Judeţean Brăila asupra unui imobil aflat în domeniul public al statului, situat în judeţul Brăila, înscrierea unor imobile situate în judeţul Brăila în inventarul centralizat al bunurilor din domeniul public al statului, darea acestora în administrarea Aeroclubului României, precum şi privind modificarea anexei nr. 16 la Hotărârea Guvernului nr. 1.705/2006 pentru aprobarea inventarului centralizat al bunurilor din domeniul public al statului ;</w:t>
      </w:r>
    </w:p>
    <w:p w14:paraId="61A4AECB" w14:textId="77777777" w:rsidR="001F6F20" w:rsidRDefault="001F6F20" w:rsidP="001F6F20">
      <w:pPr>
        <w:ind w:left="284" w:hanging="284"/>
      </w:pPr>
      <w:r>
        <w:t>•</w:t>
      </w:r>
      <w:r>
        <w:tab/>
        <w:t xml:space="preserve">Hotărârea nr. 985/2022 privind trecerea din domeniul public al statului în domeniul privat al statului a unor bunuri aflate în administrarea Ministerului Transporturilor şi Infrastructurii şi în concesiunea Companiei Naţionale de Căi Ferate "C.F.R." - S.A. - sucursalele regionale CF Craiova, </w:t>
      </w:r>
      <w:r>
        <w:lastRenderedPageBreak/>
        <w:t xml:space="preserve">Timişoara, Braşov, Iaşi şi Constanţa pentru scoaterea din funcţiune, în vederea valorificării şi, după caz, casării ; </w:t>
      </w:r>
    </w:p>
    <w:p w14:paraId="05D282DB" w14:textId="77777777" w:rsidR="001F6F20" w:rsidRDefault="001F6F20" w:rsidP="001F6F20">
      <w:pPr>
        <w:ind w:left="284" w:hanging="284"/>
      </w:pPr>
      <w:r>
        <w:t>•</w:t>
      </w:r>
      <w:r>
        <w:tab/>
        <w:t xml:space="preserve">Hotărârea nr. 1009/2022 privind modificarea şi completarea anexei nr. 16 la Hotărârea Guvernului nr. 1.705/2006 pentru aprobarea inventarului centralizat al bunurilor din domeniul public al statului; </w:t>
      </w:r>
    </w:p>
    <w:p w14:paraId="77F2CE9E" w14:textId="77777777" w:rsidR="001F6F20" w:rsidRDefault="001F6F20" w:rsidP="001F6F20">
      <w:pPr>
        <w:ind w:left="284" w:hanging="284"/>
      </w:pPr>
      <w:r>
        <w:t>•</w:t>
      </w:r>
      <w:r>
        <w:tab/>
        <w:t xml:space="preserve">Hotărârea nr. 1046/2022 privind înscrierea în inventarul centralizat al bunurilor din domeniul public al statului şi darea în administrarea Ministerului Transporturilor şi Infrastructurii a unui imobil trecut în proprietatea publică a statului, în vederea realizării obiectivului de investiţie de utilitate publică şi interes naţional "Amenajare intersecţie cu sens giratoriu DN 65 km 6+000, intersecţie cu DN 65F km 0+000";  </w:t>
      </w:r>
    </w:p>
    <w:p w14:paraId="38ED730B" w14:textId="77777777" w:rsidR="001F6F20" w:rsidRDefault="001F6F20" w:rsidP="001F6F20">
      <w:pPr>
        <w:ind w:left="284" w:hanging="284"/>
      </w:pPr>
      <w:r>
        <w:t>•</w:t>
      </w:r>
      <w:r>
        <w:tab/>
        <w:t>Hotărârea nr. 1061/2022 privind trecerea din domeniul public al statului în domeniul privat al statului a unor bunuri aflate în administrarea Ministerului Transporturilor şi Infrastructurii şi în concesiunea Companiei Naţionale de Căi Ferate "C.F.R." - S.A. - sucursalele regionale CF Braşov, Cluj şi Constanţa, pentru scoaterea din funcţiune în vederea valorificării şi, după caz, casării;</w:t>
      </w:r>
    </w:p>
    <w:p w14:paraId="0863395A" w14:textId="77777777" w:rsidR="001F6F20" w:rsidRDefault="001F6F20" w:rsidP="001F6F20">
      <w:pPr>
        <w:ind w:left="284" w:hanging="284"/>
      </w:pPr>
      <w:r>
        <w:t>•</w:t>
      </w:r>
      <w:r>
        <w:tab/>
        <w:t xml:space="preserve">Hotărârea nr. 1167/2022 pentru modificarea Hotărârii Guvernului nr. 920/2016 privind transmiterea unei părţi din imobilul 888 Mihail Kogălniceanu, judeţul Constanţa, aflat în domeniul public al statului, din administrarea Ministerului Apărării Naţionale în administrarea Ministerului Transporturilor şi în concesiunea Societăţii Naţionale "Aeroportul Internaţional Mihail Kogălniceanu - Constanţa" - S.A., pe o perioadă de 6 ani, şi pentru actualizarea anexelor nr. 4 şi 16 la Hotărârea Guvernului nr. 1.705/2006 pentru aprobarea inventarului centralizat al bunurilor din domeniul public al statului;     </w:t>
      </w:r>
    </w:p>
    <w:p w14:paraId="619BE8B1" w14:textId="77777777" w:rsidR="001F6F20" w:rsidRDefault="001F6F20" w:rsidP="001F6F20">
      <w:pPr>
        <w:ind w:left="284" w:hanging="284"/>
      </w:pPr>
      <w:r>
        <w:t>•</w:t>
      </w:r>
      <w:r>
        <w:tab/>
        <w:t xml:space="preserve">Hotărârea nr. 1218/2022 privind actualizarea valorii de inventar, modificarea adresei poştale, a codului de clasificaţie şi a caracteristicilor tehnice ale imobilului cu nr. MF 150344, aflat în domeniul public al statului, precum şi transmiterea unei părţi din acesta din administrarea Direcţiei Generale Regionale a Finanţelor Publice Bucureşti în administrarea Ministerului Transporturilor şi Infrastructurii, pentru Compania Naţională de Administrare a Infrastructurii Rutiere - S.A. ;  </w:t>
      </w:r>
    </w:p>
    <w:p w14:paraId="353AB494" w14:textId="77777777" w:rsidR="001F6F20" w:rsidRDefault="001F6F20" w:rsidP="001F6F20">
      <w:pPr>
        <w:ind w:left="284" w:hanging="284"/>
      </w:pPr>
      <w:r>
        <w:t>•</w:t>
      </w:r>
      <w:r>
        <w:tab/>
        <w:t xml:space="preserve"> Hotărârea nr. 1221/2022 privind înscrierea în inventarul centralizat al bunurilor din domeniul public al statului şi darea în administrarea Ministerului Transporturilor şi Infrastructurii a unor imobile aflate în proprietatea publică a statului ; </w:t>
      </w:r>
    </w:p>
    <w:p w14:paraId="282E6949" w14:textId="77777777" w:rsidR="001F6F20" w:rsidRDefault="001F6F20" w:rsidP="001F6F20">
      <w:pPr>
        <w:ind w:left="284" w:hanging="284"/>
      </w:pPr>
      <w:r>
        <w:t>•</w:t>
      </w:r>
      <w:r>
        <w:tab/>
        <w:t>Hotărârea nr. 1213/2022  privind actualizarea valorii de inventar a imobilului 752 aflat în domeniul public al statului și în administrarea Ministerului Apărării Naționale, actualizarea valorilor de inventar și a descrierii tehnice a unor imobile aflate în domeniul public al statului și în administrarea Ministerului Transporturilor și Infrastructurii și în concesiunea Societății Naționale „Aeroportul Internațional Timișoara — Traian Vuia” — S.A., schimbarea titularilor dreptului de administrare asupra unor părți din acestea și modificarea anexelor nr. 4 și 16 la Hotărârea Guvernului nr. 1.705/2006 pentru aprobarea inventarului centralizat al bunurilor din domeniul public al statului;</w:t>
      </w:r>
    </w:p>
    <w:p w14:paraId="1789CEFE" w14:textId="77777777" w:rsidR="001F6F20" w:rsidRDefault="001F6F20" w:rsidP="001F6F20">
      <w:pPr>
        <w:ind w:left="284" w:hanging="284"/>
      </w:pPr>
      <w:r>
        <w:t>•</w:t>
      </w:r>
      <w:r>
        <w:tab/>
        <w:t>Hotărârea nr. 1376/2022 privind actualizarea valorii de inventar a unor bunuri aflate în domeniul public al statului şi în concesiunea Societăţii Comerciale de Transport cu Metroul Bucureşti "Metrorex"- S.A., unitate aflată sub autoritatea Ministerului Transporturilor şi Infrastructurii, prevăzute în anexa nr. 16 la Hotărârea Guvernului nr. 1.705/2006 pentru aprobarea inventarului centralizat al bunurilor din domeniul public al statului ;</w:t>
      </w:r>
    </w:p>
    <w:p w14:paraId="1CD6A5F7" w14:textId="77777777" w:rsidR="001F6F20" w:rsidRDefault="001F6F20" w:rsidP="001F6F20">
      <w:pPr>
        <w:ind w:left="284" w:hanging="284"/>
      </w:pPr>
      <w:r>
        <w:t>•</w:t>
      </w:r>
      <w:r>
        <w:tab/>
        <w:t xml:space="preserve">Hotărârea nr. 1392/2022 privind modificarea şi completarea descrierii tehnice, adresei poştale, precum şi actualizarea valorii de inventar a unor bunuri aflate în domeniul public al statului şi în administrarea Regiei Autonome Administraţia Fluvială a Dunării de Jos Galaţi, unitate sub autoritatea Ministerului Transporturilor şi Infrastructurii, prevăzute în anexa nr. 16 la Hotărârea Guvernului nr. 1.705/2006 pentru aprobarea inventarului centralizat al bunurilor din domeniul public al statului;  </w:t>
      </w:r>
    </w:p>
    <w:p w14:paraId="71A9B757" w14:textId="77777777" w:rsidR="001F6F20" w:rsidRDefault="001F6F20" w:rsidP="001F6F20">
      <w:pPr>
        <w:ind w:left="284" w:hanging="284"/>
      </w:pPr>
      <w:r>
        <w:t>•</w:t>
      </w:r>
      <w:r>
        <w:tab/>
        <w:t xml:space="preserve"> Hotărârea nr. 1526/2022 privind înscrierea în inventarul centralizat al bunurilor din domeniul public al statului a unui imobil, în suprafaţă de 630 mp, trecut în domeniul public al statului şi darea în administrarea Ministerului Transporturilor şi Infrastructurii în vederea realizării de către Compania Naţională de Administrare a Infrastructurii Rutiere - S.A. a obiectivului de investiţie "Amenajare pasaj pietonal subteran Intersecţie DN1 cu str. Panduri (Predeal)" ; </w:t>
      </w:r>
    </w:p>
    <w:p w14:paraId="16EB70CE" w14:textId="77777777" w:rsidR="001F6F20" w:rsidRPr="00A15CF4" w:rsidRDefault="001F6F20" w:rsidP="001F6F20">
      <w:pPr>
        <w:ind w:left="284" w:hanging="284"/>
      </w:pPr>
      <w:r>
        <w:t>•</w:t>
      </w:r>
      <w:r>
        <w:tab/>
        <w:t xml:space="preserve">Hotărârea nr. 1541/2022 privind actualizarea valorilor de inventar ale bunurilor aflate în domeniul public al statului şi în administrarea Centrului Român pentru Pregătirea şi Perfecţionarea Personalului din Transporturi Navale - CERONAV, unitate aflată în subordinea Ministerului Transporturilor şi Infrastructurii, prevăzute în anexa nr. 16 la Hotărârea Guvernului nr. 1.705/2006 pentru aprobarea inventarului centralizat al bunurilor din domeniul public al statului.  </w:t>
      </w:r>
    </w:p>
    <w:p w14:paraId="673F4AAC" w14:textId="77777777" w:rsidR="000D151E" w:rsidRDefault="000D151E" w:rsidP="000D151E">
      <w:pPr>
        <w:spacing w:line="276" w:lineRule="auto"/>
        <w:jc w:val="both"/>
      </w:pPr>
    </w:p>
    <w:p w14:paraId="3BFD19B4" w14:textId="77777777" w:rsidR="000D151E" w:rsidRDefault="000D151E" w:rsidP="000D151E">
      <w:pPr>
        <w:spacing w:line="276" w:lineRule="auto"/>
        <w:jc w:val="both"/>
      </w:pPr>
    </w:p>
    <w:p w14:paraId="3FE1258D" w14:textId="77777777" w:rsidR="000D151E" w:rsidRPr="000B763C" w:rsidRDefault="000D151E" w:rsidP="00FA1D49">
      <w:pPr>
        <w:pStyle w:val="ListParagraph"/>
        <w:numPr>
          <w:ilvl w:val="0"/>
          <w:numId w:val="213"/>
        </w:numPr>
        <w:spacing w:line="276" w:lineRule="auto"/>
        <w:jc w:val="both"/>
        <w:rPr>
          <w:b/>
        </w:rPr>
      </w:pPr>
      <w:r w:rsidRPr="000B763C">
        <w:rPr>
          <w:b/>
        </w:rPr>
        <w:lastRenderedPageBreak/>
        <w:t>PROCESE DE ACHIZIȚII PE CATEGORII</w:t>
      </w:r>
    </w:p>
    <w:p w14:paraId="3B6A6EFC" w14:textId="77777777" w:rsidR="000D151E" w:rsidRPr="00801855" w:rsidRDefault="000D151E" w:rsidP="000D151E">
      <w:pPr>
        <w:pStyle w:val="ListParagraph"/>
        <w:ind w:left="840"/>
        <w:rPr>
          <w:b/>
        </w:rPr>
      </w:pPr>
    </w:p>
    <w:tbl>
      <w:tblPr>
        <w:tblStyle w:val="TableGrid"/>
        <w:tblW w:w="0" w:type="auto"/>
        <w:tblInd w:w="889" w:type="dxa"/>
        <w:tblLook w:val="04A0" w:firstRow="1" w:lastRow="0" w:firstColumn="1" w:lastColumn="0" w:noHBand="0" w:noVBand="1"/>
      </w:tblPr>
      <w:tblGrid>
        <w:gridCol w:w="3524"/>
        <w:gridCol w:w="1955"/>
        <w:gridCol w:w="3550"/>
      </w:tblGrid>
      <w:tr w:rsidR="000D151E" w:rsidRPr="00801855" w14:paraId="15839B94" w14:textId="77777777" w:rsidTr="000E50F6">
        <w:tc>
          <w:tcPr>
            <w:tcW w:w="3524" w:type="dxa"/>
            <w:vAlign w:val="center"/>
          </w:tcPr>
          <w:p w14:paraId="7D308E70" w14:textId="77777777" w:rsidR="000D151E" w:rsidRPr="00AE5C43" w:rsidRDefault="000D151E" w:rsidP="000E50F6">
            <w:pPr>
              <w:pStyle w:val="ListParagraph"/>
              <w:ind w:left="0"/>
            </w:pPr>
            <w:r w:rsidRPr="00AE5C43">
              <w:t>Achiziții directe</w:t>
            </w:r>
          </w:p>
        </w:tc>
        <w:tc>
          <w:tcPr>
            <w:tcW w:w="1955" w:type="dxa"/>
            <w:vAlign w:val="center"/>
          </w:tcPr>
          <w:p w14:paraId="4AD5572C" w14:textId="77777777" w:rsidR="000D151E" w:rsidRPr="00622BCC" w:rsidRDefault="000D151E" w:rsidP="000E50F6">
            <w:pPr>
              <w:pStyle w:val="ListParagraph"/>
              <w:ind w:left="0"/>
              <w:jc w:val="right"/>
            </w:pPr>
            <w:r>
              <w:t>109</w:t>
            </w:r>
          </w:p>
        </w:tc>
        <w:tc>
          <w:tcPr>
            <w:tcW w:w="3550" w:type="dxa"/>
          </w:tcPr>
          <w:p w14:paraId="757E0FD1" w14:textId="77777777" w:rsidR="000D151E" w:rsidRPr="00622BCC" w:rsidRDefault="000D151E" w:rsidP="000E50F6">
            <w:r w:rsidRPr="00622BCC">
              <w:t xml:space="preserve">Din care </w:t>
            </w:r>
          </w:p>
          <w:p w14:paraId="0031C728" w14:textId="77777777" w:rsidR="000D151E" w:rsidRDefault="000D151E" w:rsidP="000E50F6">
            <w:r w:rsidRPr="00622BCC">
              <w:t xml:space="preserve">-online în SEAP </w:t>
            </w:r>
            <w:r>
              <w:t>–106</w:t>
            </w:r>
          </w:p>
          <w:p w14:paraId="10B1F152" w14:textId="77777777" w:rsidR="000D151E" w:rsidRPr="00622BCC" w:rsidRDefault="000D151E" w:rsidP="000E50F6">
            <w:r>
              <w:t xml:space="preserve">- </w:t>
            </w:r>
            <w:r w:rsidRPr="00622BCC">
              <w:t>offline -</w:t>
            </w:r>
            <w:r>
              <w:t>3</w:t>
            </w:r>
          </w:p>
        </w:tc>
      </w:tr>
      <w:tr w:rsidR="000D151E" w:rsidRPr="00801855" w14:paraId="68FDADAE" w14:textId="77777777" w:rsidTr="000E50F6">
        <w:trPr>
          <w:trHeight w:val="872"/>
        </w:trPr>
        <w:tc>
          <w:tcPr>
            <w:tcW w:w="3524" w:type="dxa"/>
            <w:vAlign w:val="center"/>
          </w:tcPr>
          <w:p w14:paraId="74F434DE" w14:textId="77777777" w:rsidR="000D151E" w:rsidRPr="00AE5C43" w:rsidRDefault="000D151E" w:rsidP="000E50F6">
            <w:pPr>
              <w:pStyle w:val="ListParagraph"/>
              <w:ind w:left="0"/>
            </w:pPr>
            <w:r w:rsidRPr="00AE5C43">
              <w:t xml:space="preserve">Proceduri  </w:t>
            </w:r>
          </w:p>
        </w:tc>
        <w:tc>
          <w:tcPr>
            <w:tcW w:w="1955" w:type="dxa"/>
            <w:vAlign w:val="center"/>
          </w:tcPr>
          <w:p w14:paraId="579D0C35" w14:textId="77777777" w:rsidR="000D151E" w:rsidRPr="00AE5C43" w:rsidRDefault="000D151E" w:rsidP="000E50F6">
            <w:pPr>
              <w:pStyle w:val="ListParagraph"/>
              <w:ind w:left="0"/>
              <w:jc w:val="right"/>
            </w:pPr>
            <w:r>
              <w:t>11</w:t>
            </w:r>
            <w:r w:rsidRPr="00AE5C43">
              <w:t xml:space="preserve"> </w:t>
            </w:r>
          </w:p>
        </w:tc>
        <w:tc>
          <w:tcPr>
            <w:tcW w:w="3550" w:type="dxa"/>
          </w:tcPr>
          <w:p w14:paraId="3EEA3E52" w14:textId="77777777" w:rsidR="000D151E" w:rsidRPr="00AE5C43" w:rsidRDefault="000D151E" w:rsidP="000E50F6">
            <w:pPr>
              <w:pStyle w:val="ListParagraph"/>
              <w:ind w:left="0"/>
            </w:pPr>
            <w:r w:rsidRPr="00AE5C43">
              <w:t>Din care</w:t>
            </w:r>
          </w:p>
          <w:p w14:paraId="3B65AD4D" w14:textId="77777777" w:rsidR="000D151E" w:rsidRPr="00AE5C43" w:rsidRDefault="000D151E" w:rsidP="000E50F6">
            <w:pPr>
              <w:pStyle w:val="ListParagraph"/>
              <w:ind w:left="0"/>
            </w:pPr>
            <w:r>
              <w:t>-negociere fără publicare – 5</w:t>
            </w:r>
          </w:p>
          <w:p w14:paraId="46B630D3" w14:textId="77777777" w:rsidR="000D151E" w:rsidRDefault="000D151E" w:rsidP="000E50F6">
            <w:pPr>
              <w:pStyle w:val="ListParagraph"/>
              <w:ind w:left="0"/>
            </w:pPr>
            <w:r>
              <w:t>- procedură simplificată –3</w:t>
            </w:r>
          </w:p>
          <w:p w14:paraId="567BDDED" w14:textId="77777777" w:rsidR="000D151E" w:rsidRPr="00AE5C43" w:rsidRDefault="000D151E" w:rsidP="000E50F6">
            <w:pPr>
              <w:pStyle w:val="ListParagraph"/>
              <w:ind w:left="0"/>
            </w:pPr>
            <w:r>
              <w:t>-licitație deschisă -3</w:t>
            </w:r>
          </w:p>
        </w:tc>
      </w:tr>
    </w:tbl>
    <w:p w14:paraId="66FCCB38" w14:textId="77777777" w:rsidR="000D151E" w:rsidRDefault="000D151E" w:rsidP="000D151E">
      <w:pPr>
        <w:pStyle w:val="ListParagraph"/>
        <w:ind w:left="840"/>
        <w:rPr>
          <w:b/>
        </w:rPr>
      </w:pPr>
    </w:p>
    <w:p w14:paraId="0B0D0979" w14:textId="77777777" w:rsidR="000D151E" w:rsidRDefault="000D151E" w:rsidP="000D151E">
      <w:pPr>
        <w:pStyle w:val="ListParagraph"/>
        <w:ind w:left="840"/>
        <w:rPr>
          <w:b/>
        </w:rPr>
      </w:pPr>
    </w:p>
    <w:p w14:paraId="0E31308A" w14:textId="77777777" w:rsidR="000D151E" w:rsidRDefault="000D151E" w:rsidP="000D151E">
      <w:pPr>
        <w:pStyle w:val="ListParagraph"/>
        <w:ind w:left="840"/>
        <w:rPr>
          <w:b/>
        </w:rPr>
      </w:pPr>
    </w:p>
    <w:p w14:paraId="31DB46C6" w14:textId="77777777" w:rsidR="000D151E" w:rsidRDefault="000D151E" w:rsidP="000D151E">
      <w:pPr>
        <w:pStyle w:val="ListParagraph"/>
        <w:ind w:left="840"/>
        <w:rPr>
          <w:b/>
        </w:rPr>
      </w:pPr>
    </w:p>
    <w:p w14:paraId="4436E396" w14:textId="77777777" w:rsidR="000D151E" w:rsidRDefault="000D151E" w:rsidP="00FA1D49">
      <w:pPr>
        <w:pStyle w:val="ListParagraph"/>
        <w:numPr>
          <w:ilvl w:val="0"/>
          <w:numId w:val="213"/>
        </w:numPr>
        <w:spacing w:line="276" w:lineRule="auto"/>
        <w:jc w:val="both"/>
        <w:rPr>
          <w:b/>
        </w:rPr>
      </w:pPr>
      <w:r>
        <w:rPr>
          <w:b/>
        </w:rPr>
        <w:t>ACHIZIȚII REALIZATE PRIN SISTEMUL ELECTRONIC</w:t>
      </w:r>
    </w:p>
    <w:p w14:paraId="08C5BA2D" w14:textId="77777777" w:rsidR="000D151E" w:rsidRDefault="000D151E" w:rsidP="000D151E">
      <w:pPr>
        <w:pStyle w:val="ListParagraph"/>
        <w:ind w:left="840"/>
        <w:rPr>
          <w:b/>
        </w:rPr>
      </w:pPr>
    </w:p>
    <w:tbl>
      <w:tblPr>
        <w:tblStyle w:val="TableGrid"/>
        <w:tblW w:w="0" w:type="auto"/>
        <w:tblInd w:w="1045" w:type="dxa"/>
        <w:tblLook w:val="04A0" w:firstRow="1" w:lastRow="0" w:firstColumn="1" w:lastColumn="0" w:noHBand="0" w:noVBand="1"/>
      </w:tblPr>
      <w:tblGrid>
        <w:gridCol w:w="3524"/>
        <w:gridCol w:w="1955"/>
      </w:tblGrid>
      <w:tr w:rsidR="000D151E" w:rsidRPr="00801855" w14:paraId="28AFDDD4" w14:textId="77777777" w:rsidTr="000E50F6">
        <w:tc>
          <w:tcPr>
            <w:tcW w:w="3524" w:type="dxa"/>
            <w:vAlign w:val="center"/>
          </w:tcPr>
          <w:p w14:paraId="24840B2B" w14:textId="77777777" w:rsidR="000D151E" w:rsidRPr="00AE5C43" w:rsidRDefault="000D151E" w:rsidP="000E50F6">
            <w:pPr>
              <w:contextualSpacing/>
            </w:pPr>
            <w:r w:rsidRPr="00AE5C43">
              <w:t>Achiziții directe</w:t>
            </w:r>
          </w:p>
        </w:tc>
        <w:tc>
          <w:tcPr>
            <w:tcW w:w="1955" w:type="dxa"/>
            <w:vAlign w:val="center"/>
          </w:tcPr>
          <w:p w14:paraId="78AD3AA6" w14:textId="77777777" w:rsidR="000D151E" w:rsidRPr="00AE5C43" w:rsidRDefault="000D151E" w:rsidP="000E50F6">
            <w:pPr>
              <w:contextualSpacing/>
              <w:jc w:val="right"/>
            </w:pPr>
            <w:r>
              <w:t>106</w:t>
            </w:r>
          </w:p>
        </w:tc>
      </w:tr>
      <w:tr w:rsidR="000D151E" w:rsidRPr="00801855" w14:paraId="70387A37" w14:textId="77777777" w:rsidTr="000E50F6">
        <w:tc>
          <w:tcPr>
            <w:tcW w:w="3524" w:type="dxa"/>
            <w:vAlign w:val="center"/>
          </w:tcPr>
          <w:p w14:paraId="7DDDDAAA" w14:textId="77777777" w:rsidR="000D151E" w:rsidRPr="00AE5C43" w:rsidRDefault="000D151E" w:rsidP="000E50F6">
            <w:pPr>
              <w:contextualSpacing/>
            </w:pPr>
            <w:r w:rsidRPr="00AE5C43">
              <w:t xml:space="preserve">Proceduri  </w:t>
            </w:r>
          </w:p>
        </w:tc>
        <w:tc>
          <w:tcPr>
            <w:tcW w:w="1955" w:type="dxa"/>
            <w:vAlign w:val="center"/>
          </w:tcPr>
          <w:p w14:paraId="431AA4FE" w14:textId="77777777" w:rsidR="000D151E" w:rsidRPr="00AE5C43" w:rsidRDefault="000D151E" w:rsidP="000E50F6">
            <w:pPr>
              <w:contextualSpacing/>
              <w:jc w:val="right"/>
            </w:pPr>
            <w:r>
              <w:t>6</w:t>
            </w:r>
            <w:r w:rsidRPr="00AE5C43">
              <w:t xml:space="preserve"> </w:t>
            </w:r>
          </w:p>
        </w:tc>
      </w:tr>
    </w:tbl>
    <w:p w14:paraId="41B576EF" w14:textId="77777777" w:rsidR="000D151E" w:rsidRDefault="000D151E" w:rsidP="000D151E">
      <w:pPr>
        <w:pStyle w:val="ListParagraph"/>
        <w:ind w:left="840"/>
        <w:rPr>
          <w:b/>
        </w:rPr>
      </w:pPr>
    </w:p>
    <w:p w14:paraId="69A0787A" w14:textId="77777777" w:rsidR="000D151E" w:rsidRDefault="000D151E" w:rsidP="000D151E">
      <w:pPr>
        <w:pStyle w:val="ListParagraph"/>
        <w:ind w:left="840"/>
        <w:rPr>
          <w:b/>
        </w:rPr>
      </w:pPr>
    </w:p>
    <w:p w14:paraId="4C3ACF5D" w14:textId="77777777" w:rsidR="000D151E" w:rsidRDefault="000D151E" w:rsidP="000D151E">
      <w:pPr>
        <w:pStyle w:val="ListParagraph"/>
        <w:ind w:left="840"/>
        <w:rPr>
          <w:b/>
        </w:rPr>
      </w:pPr>
    </w:p>
    <w:p w14:paraId="073203F9" w14:textId="77777777" w:rsidR="000D151E" w:rsidRDefault="000D151E" w:rsidP="000D151E">
      <w:pPr>
        <w:pStyle w:val="ListParagraph"/>
        <w:ind w:left="840"/>
        <w:rPr>
          <w:b/>
        </w:rPr>
      </w:pPr>
    </w:p>
    <w:p w14:paraId="24CF0B20" w14:textId="77777777" w:rsidR="000D151E" w:rsidRDefault="000D151E" w:rsidP="00FA1D49">
      <w:pPr>
        <w:pStyle w:val="ListParagraph"/>
        <w:numPr>
          <w:ilvl w:val="0"/>
          <w:numId w:val="213"/>
        </w:numPr>
        <w:spacing w:line="276" w:lineRule="auto"/>
        <w:jc w:val="both"/>
        <w:rPr>
          <w:b/>
        </w:rPr>
      </w:pPr>
      <w:r>
        <w:rPr>
          <w:b/>
        </w:rPr>
        <w:t>DURATA MEDIE A UNUI PROCES DE ACHIZIȚIE PUBLICĂ</w:t>
      </w:r>
    </w:p>
    <w:p w14:paraId="35EA8FC9" w14:textId="77777777" w:rsidR="000D151E" w:rsidRDefault="000D151E" w:rsidP="000D151E">
      <w:pPr>
        <w:pStyle w:val="ListParagraph"/>
        <w:ind w:left="840"/>
        <w:rPr>
          <w:b/>
        </w:rPr>
      </w:pPr>
    </w:p>
    <w:tbl>
      <w:tblPr>
        <w:tblStyle w:val="TableGrid"/>
        <w:tblW w:w="0" w:type="auto"/>
        <w:tblInd w:w="840" w:type="dxa"/>
        <w:tblLook w:val="04A0" w:firstRow="1" w:lastRow="0" w:firstColumn="1" w:lastColumn="0" w:noHBand="0" w:noVBand="1"/>
      </w:tblPr>
      <w:tblGrid>
        <w:gridCol w:w="4825"/>
        <w:gridCol w:w="4050"/>
      </w:tblGrid>
      <w:tr w:rsidR="000D151E" w14:paraId="480DF1F7" w14:textId="77777777" w:rsidTr="000E50F6">
        <w:tc>
          <w:tcPr>
            <w:tcW w:w="4825" w:type="dxa"/>
          </w:tcPr>
          <w:p w14:paraId="029ADE9A" w14:textId="77777777" w:rsidR="000D151E" w:rsidRPr="00703915" w:rsidRDefault="000D151E" w:rsidP="000E50F6">
            <w:pPr>
              <w:pStyle w:val="ListParagraph"/>
              <w:ind w:left="0"/>
              <w:rPr>
                <w:b/>
              </w:rPr>
            </w:pPr>
            <w:r w:rsidRPr="00703915">
              <w:rPr>
                <w:b/>
              </w:rPr>
              <w:t>TIPUL ACHIZIȚIEI</w:t>
            </w:r>
          </w:p>
        </w:tc>
        <w:tc>
          <w:tcPr>
            <w:tcW w:w="4050" w:type="dxa"/>
          </w:tcPr>
          <w:p w14:paraId="0A5A5F7D" w14:textId="77777777" w:rsidR="000D151E" w:rsidRPr="00703915" w:rsidRDefault="000D151E" w:rsidP="000E50F6">
            <w:pPr>
              <w:pStyle w:val="ListParagraph"/>
              <w:ind w:left="0"/>
              <w:rPr>
                <w:b/>
              </w:rPr>
            </w:pPr>
            <w:r w:rsidRPr="00703915">
              <w:rPr>
                <w:b/>
              </w:rPr>
              <w:t>DURATA MEDIE  (Zile calendaristice)</w:t>
            </w:r>
          </w:p>
        </w:tc>
      </w:tr>
      <w:tr w:rsidR="000D151E" w14:paraId="5978B87B" w14:textId="77777777" w:rsidTr="000E50F6">
        <w:tc>
          <w:tcPr>
            <w:tcW w:w="4825" w:type="dxa"/>
          </w:tcPr>
          <w:p w14:paraId="5A085A00" w14:textId="77777777" w:rsidR="000D151E" w:rsidRPr="00703915" w:rsidRDefault="000D151E" w:rsidP="000E50F6">
            <w:pPr>
              <w:pStyle w:val="ListParagraph"/>
              <w:ind w:left="0"/>
            </w:pPr>
            <w:r w:rsidRPr="00703915">
              <w:t>Procedură simplificată</w:t>
            </w:r>
          </w:p>
        </w:tc>
        <w:tc>
          <w:tcPr>
            <w:tcW w:w="4050" w:type="dxa"/>
          </w:tcPr>
          <w:p w14:paraId="0D719549" w14:textId="77777777" w:rsidR="000D151E" w:rsidRPr="00703915" w:rsidRDefault="000D151E" w:rsidP="000E50F6">
            <w:pPr>
              <w:pStyle w:val="ListParagraph"/>
              <w:ind w:left="0"/>
            </w:pPr>
            <w:r w:rsidRPr="00703915">
              <w:t>60</w:t>
            </w:r>
          </w:p>
        </w:tc>
      </w:tr>
      <w:tr w:rsidR="000D151E" w14:paraId="1AD4FAB9" w14:textId="77777777" w:rsidTr="000E50F6">
        <w:tc>
          <w:tcPr>
            <w:tcW w:w="4825" w:type="dxa"/>
          </w:tcPr>
          <w:p w14:paraId="074A31E9" w14:textId="77777777" w:rsidR="000D151E" w:rsidRPr="00703915" w:rsidRDefault="000D151E" w:rsidP="000E50F6">
            <w:pPr>
              <w:pStyle w:val="ListParagraph"/>
              <w:ind w:left="0"/>
            </w:pPr>
            <w:r w:rsidRPr="00703915">
              <w:t>Licitație deschisă</w:t>
            </w:r>
          </w:p>
        </w:tc>
        <w:tc>
          <w:tcPr>
            <w:tcW w:w="4050" w:type="dxa"/>
          </w:tcPr>
          <w:p w14:paraId="44696859" w14:textId="77777777" w:rsidR="000D151E" w:rsidRPr="00703915" w:rsidRDefault="000D151E" w:rsidP="000E50F6">
            <w:pPr>
              <w:pStyle w:val="ListParagraph"/>
              <w:ind w:left="0"/>
            </w:pPr>
            <w:r w:rsidRPr="00703915">
              <w:t>120</w:t>
            </w:r>
          </w:p>
        </w:tc>
      </w:tr>
      <w:tr w:rsidR="000D151E" w14:paraId="4A9F1B6E" w14:textId="77777777" w:rsidTr="000E50F6">
        <w:tc>
          <w:tcPr>
            <w:tcW w:w="4825" w:type="dxa"/>
          </w:tcPr>
          <w:p w14:paraId="77A33D42" w14:textId="77777777" w:rsidR="000D151E" w:rsidRPr="00703915" w:rsidRDefault="000D151E" w:rsidP="000E50F6">
            <w:pPr>
              <w:pStyle w:val="ListParagraph"/>
              <w:ind w:left="0"/>
            </w:pPr>
            <w:r w:rsidRPr="00703915">
              <w:t>Negociere fără pu</w:t>
            </w:r>
            <w:r>
              <w:t>b</w:t>
            </w:r>
            <w:r w:rsidRPr="00703915">
              <w:t>licare prealabilă</w:t>
            </w:r>
          </w:p>
        </w:tc>
        <w:tc>
          <w:tcPr>
            <w:tcW w:w="4050" w:type="dxa"/>
          </w:tcPr>
          <w:p w14:paraId="4C71F3B4" w14:textId="77777777" w:rsidR="000D151E" w:rsidRPr="00703915" w:rsidRDefault="000D151E" w:rsidP="000E50F6">
            <w:pPr>
              <w:pStyle w:val="ListParagraph"/>
              <w:ind w:left="0"/>
            </w:pPr>
            <w:r w:rsidRPr="00703915">
              <w:t>30</w:t>
            </w:r>
          </w:p>
        </w:tc>
      </w:tr>
      <w:tr w:rsidR="000D151E" w14:paraId="2F2CDA00" w14:textId="77777777" w:rsidTr="000E50F6">
        <w:tc>
          <w:tcPr>
            <w:tcW w:w="4825" w:type="dxa"/>
          </w:tcPr>
          <w:p w14:paraId="54EC1909" w14:textId="77777777" w:rsidR="000D151E" w:rsidRPr="00703915" w:rsidRDefault="000D151E" w:rsidP="000E50F6">
            <w:pPr>
              <w:pStyle w:val="ListParagraph"/>
              <w:ind w:left="0"/>
            </w:pPr>
            <w:r w:rsidRPr="00703915">
              <w:t>Cumpărare directă</w:t>
            </w:r>
          </w:p>
        </w:tc>
        <w:tc>
          <w:tcPr>
            <w:tcW w:w="4050" w:type="dxa"/>
          </w:tcPr>
          <w:p w14:paraId="00895274" w14:textId="77777777" w:rsidR="000D151E" w:rsidRPr="00703915" w:rsidRDefault="000D151E" w:rsidP="000E50F6">
            <w:pPr>
              <w:pStyle w:val="ListParagraph"/>
              <w:ind w:left="0"/>
            </w:pPr>
            <w:r>
              <w:t>15</w:t>
            </w:r>
          </w:p>
        </w:tc>
      </w:tr>
    </w:tbl>
    <w:p w14:paraId="66B3EBC5" w14:textId="77777777" w:rsidR="000D151E" w:rsidRDefault="000D151E" w:rsidP="000D151E">
      <w:pPr>
        <w:pStyle w:val="ListParagraph"/>
        <w:ind w:left="840"/>
        <w:rPr>
          <w:b/>
        </w:rPr>
      </w:pPr>
    </w:p>
    <w:p w14:paraId="1F68CBA2" w14:textId="77777777" w:rsidR="000D151E" w:rsidRDefault="000D151E" w:rsidP="000D151E">
      <w:pPr>
        <w:rPr>
          <w:b/>
        </w:rPr>
      </w:pPr>
    </w:p>
    <w:p w14:paraId="1258C698" w14:textId="77777777" w:rsidR="000D151E" w:rsidRPr="00801855" w:rsidRDefault="000D151E" w:rsidP="000D151E">
      <w:pPr>
        <w:rPr>
          <w:b/>
        </w:rPr>
      </w:pPr>
    </w:p>
    <w:p w14:paraId="72C7664B" w14:textId="77777777" w:rsidR="000D151E" w:rsidRDefault="000D151E" w:rsidP="00FA1D49">
      <w:pPr>
        <w:pStyle w:val="ListParagraph"/>
        <w:numPr>
          <w:ilvl w:val="0"/>
          <w:numId w:val="213"/>
        </w:numPr>
        <w:spacing w:line="276" w:lineRule="auto"/>
        <w:jc w:val="both"/>
        <w:rPr>
          <w:b/>
        </w:rPr>
      </w:pPr>
      <w:r>
        <w:rPr>
          <w:b/>
        </w:rPr>
        <w:t>În anul 2022</w:t>
      </w:r>
    </w:p>
    <w:p w14:paraId="66AC4A79" w14:textId="77777777" w:rsidR="000D151E" w:rsidRPr="009161BD" w:rsidRDefault="000D151E" w:rsidP="00FA1D49">
      <w:pPr>
        <w:pStyle w:val="ListParagraph"/>
        <w:numPr>
          <w:ilvl w:val="1"/>
          <w:numId w:val="212"/>
        </w:numPr>
        <w:spacing w:line="276" w:lineRule="auto"/>
        <w:jc w:val="both"/>
      </w:pPr>
      <w:r>
        <w:t xml:space="preserve">A </w:t>
      </w:r>
      <w:r w:rsidRPr="009161BD">
        <w:t xml:space="preserve"> fost formulat</w:t>
      </w:r>
      <w:r>
        <w:t>ă 1</w:t>
      </w:r>
      <w:r w:rsidRPr="009161BD">
        <w:t xml:space="preserve"> Contestați</w:t>
      </w:r>
      <w:r>
        <w:t>e</w:t>
      </w:r>
      <w:r w:rsidRPr="009161BD">
        <w:t xml:space="preserve"> la Consiliul Național de Soluționare a Contestațiilor</w:t>
      </w:r>
    </w:p>
    <w:p w14:paraId="7AB1EE47" w14:textId="77777777" w:rsidR="000D151E" w:rsidRPr="009161BD" w:rsidRDefault="000D151E" w:rsidP="00FA1D49">
      <w:pPr>
        <w:pStyle w:val="ListParagraph"/>
        <w:numPr>
          <w:ilvl w:val="1"/>
          <w:numId w:val="212"/>
        </w:numPr>
        <w:spacing w:line="276" w:lineRule="auto"/>
        <w:jc w:val="both"/>
      </w:pPr>
      <w:r>
        <w:t>1 procedură a</w:t>
      </w:r>
      <w:r w:rsidRPr="009161BD">
        <w:t xml:space="preserve"> fost anulat</w:t>
      </w:r>
      <w:r>
        <w:t>ă</w:t>
      </w:r>
      <w:r w:rsidRPr="009161BD">
        <w:t xml:space="preserve"> </w:t>
      </w:r>
    </w:p>
    <w:p w14:paraId="226FB389" w14:textId="77777777" w:rsidR="000D151E" w:rsidRDefault="000D151E" w:rsidP="000D151E">
      <w:pPr>
        <w:spacing w:line="276" w:lineRule="auto"/>
        <w:jc w:val="both"/>
      </w:pPr>
    </w:p>
    <w:p w14:paraId="170F1055" w14:textId="77777777" w:rsidR="000D151E" w:rsidRDefault="000D151E" w:rsidP="000D151E">
      <w:pPr>
        <w:spacing w:line="276" w:lineRule="auto"/>
        <w:jc w:val="both"/>
      </w:pPr>
    </w:p>
    <w:p w14:paraId="32474B8A" w14:textId="77777777" w:rsidR="000D151E" w:rsidRDefault="000D151E" w:rsidP="000D151E">
      <w:pPr>
        <w:spacing w:line="276" w:lineRule="auto"/>
        <w:jc w:val="both"/>
      </w:pPr>
    </w:p>
    <w:p w14:paraId="3C302DAA" w14:textId="77777777" w:rsidR="00953FA5" w:rsidRPr="00C81350" w:rsidRDefault="00953FA5" w:rsidP="000D151E">
      <w:pPr>
        <w:spacing w:line="276" w:lineRule="auto"/>
        <w:jc w:val="both"/>
      </w:pPr>
    </w:p>
    <w:p w14:paraId="0BE2BBC2" w14:textId="77777777" w:rsidR="00107D22" w:rsidRPr="00C81350" w:rsidRDefault="00646D31" w:rsidP="00FA09DD">
      <w:pPr>
        <w:pStyle w:val="Heading2"/>
        <w:rPr>
          <w:rFonts w:ascii="Trebuchet MS" w:hAnsi="Trebuchet MS"/>
          <w:b/>
          <w:sz w:val="22"/>
          <w:szCs w:val="22"/>
        </w:rPr>
      </w:pPr>
      <w:bookmarkStart w:id="67" w:name="_Toc44933654"/>
      <w:r w:rsidRPr="00C81350">
        <w:rPr>
          <w:rFonts w:ascii="Trebuchet MS" w:hAnsi="Trebuchet MS"/>
          <w:b/>
          <w:sz w:val="22"/>
          <w:szCs w:val="22"/>
        </w:rPr>
        <w:t>3.9</w:t>
      </w:r>
      <w:r w:rsidR="00E3447A" w:rsidRPr="00C81350">
        <w:rPr>
          <w:rFonts w:ascii="Trebuchet MS" w:hAnsi="Trebuchet MS"/>
          <w:b/>
          <w:sz w:val="22"/>
          <w:szCs w:val="22"/>
        </w:rPr>
        <w:t>.</w:t>
      </w:r>
      <w:r w:rsidR="00636513" w:rsidRPr="00C81350">
        <w:rPr>
          <w:rFonts w:ascii="Trebuchet MS" w:hAnsi="Trebuchet MS"/>
          <w:b/>
          <w:sz w:val="22"/>
          <w:szCs w:val="22"/>
        </w:rPr>
        <w:t>ACTIVITATEA ÎN DOMENIUL AFACERILOR EUROPENE ŞI RELAŢIILOR</w:t>
      </w:r>
      <w:r w:rsidR="00107D22" w:rsidRPr="00C81350">
        <w:rPr>
          <w:rFonts w:ascii="Trebuchet MS" w:hAnsi="Trebuchet MS"/>
          <w:b/>
          <w:sz w:val="22"/>
          <w:szCs w:val="22"/>
        </w:rPr>
        <w:t xml:space="preserve"> INTERNAŢIONALE</w:t>
      </w:r>
      <w:bookmarkEnd w:id="67"/>
    </w:p>
    <w:p w14:paraId="1449A73E" w14:textId="77777777" w:rsidR="0043075B" w:rsidRPr="00C81350" w:rsidRDefault="0043075B" w:rsidP="00FA09DD">
      <w:pPr>
        <w:jc w:val="both"/>
        <w:rPr>
          <w:rFonts w:cs="Arial"/>
        </w:rPr>
      </w:pPr>
    </w:p>
    <w:p w14:paraId="68A1BDFA" w14:textId="77777777" w:rsidR="005B259E" w:rsidRPr="00C81350" w:rsidRDefault="00093A26" w:rsidP="00FA09DD">
      <w:pPr>
        <w:jc w:val="both"/>
        <w:rPr>
          <w:rFonts w:cs="Arial"/>
          <w:b/>
          <w:i/>
        </w:rPr>
      </w:pPr>
      <w:r w:rsidRPr="00C81350">
        <w:rPr>
          <w:rFonts w:cs="Arial"/>
          <w:b/>
        </w:rPr>
        <w:t>3.9.1</w:t>
      </w:r>
      <w:r w:rsidR="005B259E" w:rsidRPr="00C81350">
        <w:rPr>
          <w:rFonts w:cs="Arial"/>
          <w:b/>
        </w:rPr>
        <w:t xml:space="preserve">. COMPONENTA AFACERI EUROPENE </w:t>
      </w:r>
      <w:r w:rsidR="005B259E" w:rsidRPr="00C81350">
        <w:rPr>
          <w:rFonts w:cs="Arial"/>
          <w:b/>
          <w:i/>
        </w:rPr>
        <w:t>– principalele aspecte</w:t>
      </w:r>
    </w:p>
    <w:p w14:paraId="20021276" w14:textId="77777777" w:rsidR="00093A26" w:rsidRPr="00C81350" w:rsidRDefault="00093A26" w:rsidP="00FA09DD">
      <w:pPr>
        <w:jc w:val="both"/>
        <w:rPr>
          <w:rFonts w:cs="Arial"/>
          <w:b/>
        </w:rPr>
      </w:pPr>
    </w:p>
    <w:p w14:paraId="1699D3E3" w14:textId="77777777" w:rsidR="000D151E" w:rsidRPr="00953FA5" w:rsidRDefault="000D151E" w:rsidP="00953FA5">
      <w:pPr>
        <w:spacing w:before="240"/>
        <w:jc w:val="both"/>
        <w:rPr>
          <w:rFonts w:cs="Trebuchet MS"/>
          <w:b/>
          <w:u w:val="single"/>
        </w:rPr>
      </w:pPr>
      <w:r w:rsidRPr="00953FA5">
        <w:rPr>
          <w:rFonts w:cs="Trebuchet MS"/>
          <w:b/>
        </w:rPr>
        <w:t xml:space="preserve">I.1. </w:t>
      </w:r>
      <w:r w:rsidRPr="00953FA5">
        <w:rPr>
          <w:rFonts w:cs="Trebuchet MS"/>
          <w:b/>
          <w:u w:val="single"/>
        </w:rPr>
        <w:t>REUNIUNI</w:t>
      </w:r>
    </w:p>
    <w:p w14:paraId="26626B75" w14:textId="77777777" w:rsidR="000D151E" w:rsidRPr="005C16F5" w:rsidRDefault="000D151E" w:rsidP="00953FA5">
      <w:pPr>
        <w:widowControl w:val="0"/>
        <w:suppressAutoHyphens/>
        <w:jc w:val="both"/>
        <w:rPr>
          <w:rFonts w:cs="Trebuchet MS"/>
        </w:rPr>
      </w:pPr>
      <w:r w:rsidRPr="005C16F5">
        <w:rPr>
          <w:rFonts w:cs="Trebuchet MS"/>
        </w:rPr>
        <w:t>DAERI a pregătit</w:t>
      </w:r>
      <w:r w:rsidRPr="005C16F5">
        <w:rPr>
          <w:rStyle w:val="FootnoteReference"/>
          <w:rFonts w:cs="Trebuchet MS"/>
        </w:rPr>
        <w:footnoteReference w:id="7"/>
      </w:r>
      <w:r w:rsidRPr="005C16F5">
        <w:rPr>
          <w:rFonts w:cs="Trebuchet MS"/>
        </w:rPr>
        <w:t xml:space="preserve"> participarea delegațiilor oficiale </w:t>
      </w:r>
      <w:r>
        <w:rPr>
          <w:rFonts w:cs="Trebuchet MS"/>
        </w:rPr>
        <w:t>MTI</w:t>
      </w:r>
      <w:r w:rsidRPr="005C16F5">
        <w:rPr>
          <w:rFonts w:cs="Trebuchet MS"/>
        </w:rPr>
        <w:t xml:space="preserve"> la reuniuni UE prin:</w:t>
      </w:r>
    </w:p>
    <w:p w14:paraId="28C11FA0" w14:textId="77777777" w:rsidR="000D151E" w:rsidRPr="005C16F5" w:rsidRDefault="000D151E" w:rsidP="00FA1D49">
      <w:pPr>
        <w:widowControl w:val="0"/>
        <w:numPr>
          <w:ilvl w:val="0"/>
          <w:numId w:val="97"/>
        </w:numPr>
        <w:suppressAutoHyphens/>
        <w:ind w:hanging="459"/>
        <w:jc w:val="both"/>
        <w:rPr>
          <w:rFonts w:cs="Trebuchet MS"/>
        </w:rPr>
      </w:pPr>
      <w:r w:rsidRPr="005C16F5">
        <w:rPr>
          <w:rFonts w:cs="Trebuchet MS"/>
        </w:rPr>
        <w:t>elaborarea și supunerea spre avizare a Memorandumurilor pentru participare şi, respectiv, a Memorandumurilor-raport,</w:t>
      </w:r>
    </w:p>
    <w:p w14:paraId="13E718D7" w14:textId="77777777" w:rsidR="000D151E" w:rsidRPr="005C16F5" w:rsidRDefault="000D151E" w:rsidP="00FA1D49">
      <w:pPr>
        <w:widowControl w:val="0"/>
        <w:numPr>
          <w:ilvl w:val="0"/>
          <w:numId w:val="97"/>
        </w:numPr>
        <w:suppressAutoHyphens/>
        <w:ind w:hanging="459"/>
        <w:jc w:val="both"/>
        <w:rPr>
          <w:rFonts w:cs="Trebuchet MS"/>
        </w:rPr>
      </w:pPr>
      <w:r w:rsidRPr="005C16F5">
        <w:rPr>
          <w:rFonts w:cs="Trebuchet MS"/>
        </w:rPr>
        <w:t>solicitarea punctelor de vedere din partea direcțiilor de reglementare, medierea în vederea armonizării poziţiilor între direcţii, sintetizarea poziţiilor în vederea elaborării mandatelor de deplasare ale ministerului cuprinse în Memorandumuri,</w:t>
      </w:r>
    </w:p>
    <w:p w14:paraId="23B0B02C" w14:textId="77777777" w:rsidR="000D151E" w:rsidRPr="005C16F5" w:rsidRDefault="000D151E" w:rsidP="00FA1D49">
      <w:pPr>
        <w:widowControl w:val="0"/>
        <w:numPr>
          <w:ilvl w:val="0"/>
          <w:numId w:val="97"/>
        </w:numPr>
        <w:suppressAutoHyphens/>
        <w:ind w:hanging="459"/>
        <w:jc w:val="both"/>
        <w:rPr>
          <w:rFonts w:cs="Trebuchet MS"/>
        </w:rPr>
      </w:pPr>
      <w:r w:rsidRPr="005C16F5">
        <w:rPr>
          <w:rFonts w:cs="Trebuchet MS"/>
        </w:rPr>
        <w:t>elaborare intervenții,</w:t>
      </w:r>
    </w:p>
    <w:p w14:paraId="4C634713" w14:textId="77777777" w:rsidR="000D151E" w:rsidRPr="005C16F5" w:rsidRDefault="000D151E" w:rsidP="00FA1D49">
      <w:pPr>
        <w:widowControl w:val="0"/>
        <w:numPr>
          <w:ilvl w:val="0"/>
          <w:numId w:val="97"/>
        </w:numPr>
        <w:suppressAutoHyphens/>
        <w:ind w:hanging="459"/>
        <w:jc w:val="both"/>
        <w:rPr>
          <w:rFonts w:cs="Trebuchet MS"/>
        </w:rPr>
      </w:pPr>
      <w:r w:rsidRPr="005C16F5">
        <w:rPr>
          <w:rFonts w:cs="Trebuchet MS"/>
        </w:rPr>
        <w:t>informarea ambasadelor statelor membre UE la București, în cazul reuniunilor Consiliilor UE Transport Telecomunicații și Energie - secțiunea Transporturi (TTE-T), asupra poziției României față de problematica inclusă în agenda reuniunilor.</w:t>
      </w:r>
    </w:p>
    <w:p w14:paraId="17AA7B7F" w14:textId="77777777" w:rsidR="000D151E" w:rsidRPr="00953FA5" w:rsidRDefault="000D151E" w:rsidP="00953FA5">
      <w:pPr>
        <w:widowControl w:val="0"/>
        <w:suppressAutoHyphens/>
        <w:spacing w:before="240"/>
        <w:jc w:val="both"/>
        <w:rPr>
          <w:rFonts w:cs="Trebuchet MS"/>
          <w:b/>
          <w:sz w:val="24"/>
        </w:rPr>
      </w:pPr>
      <w:r w:rsidRPr="00953FA5">
        <w:rPr>
          <w:rFonts w:cs="Trebuchet MS"/>
          <w:b/>
          <w:sz w:val="24"/>
        </w:rPr>
        <w:lastRenderedPageBreak/>
        <w:t>I.1.1. REUNIUNILE la nivel UE</w:t>
      </w:r>
    </w:p>
    <w:p w14:paraId="02507794" w14:textId="77777777" w:rsidR="000D151E" w:rsidRPr="00953FA5" w:rsidRDefault="000D151E" w:rsidP="00953FA5">
      <w:pPr>
        <w:widowControl w:val="0"/>
        <w:suppressAutoHyphens/>
        <w:spacing w:before="240"/>
        <w:jc w:val="both"/>
        <w:rPr>
          <w:rFonts w:cs="Trebuchet MS"/>
          <w:b/>
        </w:rPr>
      </w:pPr>
      <w:r w:rsidRPr="00953FA5">
        <w:rPr>
          <w:rFonts w:cs="Trebuchet MS"/>
          <w:b/>
          <w:iCs/>
        </w:rPr>
        <w:t>a. Prezentare reuniuni</w:t>
      </w:r>
    </w:p>
    <w:p w14:paraId="64082455" w14:textId="77777777" w:rsidR="000D151E" w:rsidRPr="005C16F5" w:rsidRDefault="000D151E" w:rsidP="00953FA5">
      <w:pPr>
        <w:jc w:val="both"/>
        <w:rPr>
          <w:rFonts w:cs="Trebuchet MS"/>
          <w:color w:val="000000"/>
          <w:lang w:val="es-ES"/>
        </w:rPr>
      </w:pPr>
      <w:r w:rsidRPr="005C16F5">
        <w:rPr>
          <w:rFonts w:cs="Trebuchet MS"/>
          <w:color w:val="000000"/>
          <w:lang w:val="es-ES"/>
        </w:rPr>
        <w:t xml:space="preserve">Procesul de luare a deciziilor şi adoptare a unei poziţii comune pe problematica transporturilor se realizează la nivel european la următoarele niveluri decizionale: </w:t>
      </w:r>
    </w:p>
    <w:p w14:paraId="2766BA3B" w14:textId="77777777" w:rsidR="000D151E" w:rsidRPr="005C16F5" w:rsidRDefault="000D151E" w:rsidP="00953FA5">
      <w:pPr>
        <w:jc w:val="both"/>
        <w:rPr>
          <w:rFonts w:cs="Trebuchet MS"/>
          <w:color w:val="000000"/>
          <w:lang w:val="es-ES"/>
        </w:rPr>
      </w:pPr>
      <w:r w:rsidRPr="00944E9F">
        <w:rPr>
          <w:rFonts w:cs="Trebuchet MS"/>
          <w:b/>
          <w:color w:val="000000"/>
          <w:lang w:val="es-ES"/>
        </w:rPr>
        <w:t>a.1.</w:t>
      </w:r>
      <w:r>
        <w:rPr>
          <w:rFonts w:cs="Trebuchet MS"/>
          <w:color w:val="000000"/>
          <w:lang w:val="es-ES"/>
        </w:rPr>
        <w:t xml:space="preserve"> </w:t>
      </w:r>
      <w:r w:rsidRPr="005C16F5">
        <w:rPr>
          <w:rFonts w:cs="Trebuchet MS"/>
          <w:b/>
          <w:bCs/>
          <w:i/>
          <w:iCs/>
          <w:color w:val="000000"/>
          <w:lang w:val="es-ES"/>
        </w:rPr>
        <w:t>Consiliul TTE - secțiunea transporturi</w:t>
      </w:r>
      <w:r w:rsidRPr="005C16F5">
        <w:rPr>
          <w:rFonts w:cs="Trebuchet MS"/>
          <w:i/>
          <w:iCs/>
          <w:color w:val="000000"/>
          <w:lang w:val="es-ES"/>
        </w:rPr>
        <w:t xml:space="preserve"> </w:t>
      </w:r>
      <w:r w:rsidRPr="005C16F5">
        <w:rPr>
          <w:rFonts w:cs="Trebuchet MS"/>
          <w:color w:val="000000"/>
          <w:lang w:val="es-ES"/>
        </w:rPr>
        <w:t xml:space="preserve">reprezintă cel mai înalt nivel de decizie în domeniul transporturilor la nivelul Consiliului Uniunii Europene. </w:t>
      </w:r>
    </w:p>
    <w:p w14:paraId="2B0342C0" w14:textId="77777777" w:rsidR="000D151E" w:rsidRPr="005C16F5" w:rsidRDefault="000D151E" w:rsidP="00953FA5">
      <w:pPr>
        <w:jc w:val="both"/>
        <w:rPr>
          <w:rFonts w:cs="Trebuchet MS"/>
          <w:color w:val="000000"/>
          <w:lang w:val="es-ES"/>
        </w:rPr>
      </w:pPr>
      <w:r w:rsidRPr="005C16F5">
        <w:rPr>
          <w:rFonts w:cs="Trebuchet MS"/>
          <w:color w:val="000000"/>
          <w:lang w:val="es-ES"/>
        </w:rPr>
        <w:t>Consiliul Transport, Telecomunicaţii şi Energie (</w:t>
      </w:r>
      <w:r w:rsidRPr="005C16F5">
        <w:rPr>
          <w:rFonts w:cs="Trebuchet MS"/>
          <w:i/>
          <w:iCs/>
          <w:color w:val="000000"/>
          <w:lang w:val="es-ES"/>
        </w:rPr>
        <w:t>Consiliul TTE</w:t>
      </w:r>
      <w:r w:rsidRPr="005C16F5">
        <w:rPr>
          <w:rFonts w:cs="Trebuchet MS"/>
          <w:color w:val="000000"/>
          <w:lang w:val="es-ES"/>
        </w:rPr>
        <w:t xml:space="preserve">) urmărește îndeplinirea obiectivelor UE în domeniile transporturilor, telecomunicațiilor și energiei, și anume de a crea </w:t>
      </w:r>
      <w:r w:rsidRPr="005C16F5">
        <w:rPr>
          <w:rFonts w:cs="Trebuchet MS"/>
          <w:b/>
          <w:bCs/>
          <w:color w:val="000000"/>
          <w:lang w:val="es-ES"/>
        </w:rPr>
        <w:t>infrastructuri și piețe moderne, competitive și eficiente</w:t>
      </w:r>
      <w:r w:rsidRPr="005C16F5">
        <w:rPr>
          <w:rFonts w:cs="Trebuchet MS"/>
          <w:color w:val="000000"/>
          <w:lang w:val="es-ES"/>
        </w:rPr>
        <w:t xml:space="preserve">, precum și </w:t>
      </w:r>
      <w:r w:rsidRPr="005C16F5">
        <w:rPr>
          <w:rFonts w:cs="Trebuchet MS"/>
          <w:b/>
          <w:bCs/>
          <w:color w:val="000000"/>
          <w:lang w:val="es-ES"/>
        </w:rPr>
        <w:t>rețele transeuropene de transporturi, comunicații și energie</w:t>
      </w:r>
      <w:r w:rsidRPr="005C16F5">
        <w:rPr>
          <w:rFonts w:cs="Trebuchet MS"/>
          <w:color w:val="000000"/>
          <w:lang w:val="es-ES"/>
        </w:rPr>
        <w:t xml:space="preserve">. </w:t>
      </w:r>
    </w:p>
    <w:p w14:paraId="37248702" w14:textId="77777777" w:rsidR="000D151E" w:rsidRPr="005C16F5" w:rsidRDefault="000D151E" w:rsidP="00953FA5">
      <w:pPr>
        <w:jc w:val="both"/>
        <w:rPr>
          <w:rFonts w:cs="Trebuchet MS"/>
          <w:color w:val="000000"/>
          <w:lang w:val="en-US"/>
        </w:rPr>
      </w:pPr>
      <w:r w:rsidRPr="005C16F5">
        <w:rPr>
          <w:rFonts w:cs="Trebuchet MS"/>
          <w:i/>
          <w:iCs/>
          <w:color w:val="000000"/>
          <w:lang w:val="en-US"/>
        </w:rPr>
        <w:t xml:space="preserve">Consiliul TTE </w:t>
      </w:r>
      <w:r w:rsidRPr="005C16F5">
        <w:rPr>
          <w:rFonts w:cs="Trebuchet MS"/>
          <w:color w:val="000000"/>
          <w:lang w:val="en-US"/>
        </w:rPr>
        <w:t xml:space="preserve">are atribuţii privind: </w:t>
      </w:r>
    </w:p>
    <w:p w14:paraId="0F5C279A" w14:textId="77777777" w:rsidR="000D151E" w:rsidRPr="005C16F5" w:rsidRDefault="000D151E" w:rsidP="00FA1D49">
      <w:pPr>
        <w:numPr>
          <w:ilvl w:val="0"/>
          <w:numId w:val="101"/>
        </w:numPr>
        <w:ind w:left="360"/>
        <w:jc w:val="both"/>
        <w:rPr>
          <w:rFonts w:cs="Trebuchet MS"/>
          <w:color w:val="000000"/>
          <w:lang w:val="es-ES"/>
        </w:rPr>
      </w:pPr>
      <w:r w:rsidRPr="005C16F5">
        <w:rPr>
          <w:rFonts w:cs="Trebuchet MS"/>
          <w:color w:val="000000"/>
          <w:lang w:val="es-ES"/>
        </w:rPr>
        <w:t xml:space="preserve">analizarea problematicii generale în domeniul transporturilor la nivel european; </w:t>
      </w:r>
    </w:p>
    <w:p w14:paraId="5D680A8C" w14:textId="77777777" w:rsidR="000D151E" w:rsidRPr="005C16F5" w:rsidRDefault="000D151E" w:rsidP="00FA1D49">
      <w:pPr>
        <w:numPr>
          <w:ilvl w:val="0"/>
          <w:numId w:val="101"/>
        </w:numPr>
        <w:ind w:left="360"/>
        <w:jc w:val="both"/>
        <w:rPr>
          <w:rFonts w:cs="Trebuchet MS"/>
          <w:color w:val="000000"/>
          <w:lang w:val="es-ES"/>
        </w:rPr>
      </w:pPr>
      <w:r w:rsidRPr="005C16F5">
        <w:rPr>
          <w:rFonts w:cs="Trebuchet MS"/>
          <w:color w:val="000000"/>
          <w:lang w:val="es-ES"/>
        </w:rPr>
        <w:t xml:space="preserve">stabilirea priorităţilor europene în acest domeniu; </w:t>
      </w:r>
    </w:p>
    <w:p w14:paraId="7B698143" w14:textId="77777777" w:rsidR="000D151E" w:rsidRPr="005C16F5" w:rsidRDefault="000D151E" w:rsidP="00FA1D49">
      <w:pPr>
        <w:numPr>
          <w:ilvl w:val="0"/>
          <w:numId w:val="101"/>
        </w:numPr>
        <w:ind w:left="360"/>
        <w:jc w:val="both"/>
        <w:rPr>
          <w:rFonts w:cs="Trebuchet MS"/>
          <w:color w:val="000000"/>
          <w:lang w:val="es-ES"/>
        </w:rPr>
      </w:pPr>
      <w:r w:rsidRPr="005C16F5">
        <w:rPr>
          <w:rFonts w:cs="Trebuchet MS"/>
          <w:color w:val="000000"/>
          <w:lang w:val="es-ES"/>
        </w:rPr>
        <w:t xml:space="preserve">identificarea obiectivelor şi priorităţile politice în domenii de interes strategic </w:t>
      </w:r>
    </w:p>
    <w:p w14:paraId="1990D078" w14:textId="77777777" w:rsidR="000D151E" w:rsidRPr="005C16F5" w:rsidRDefault="000D151E" w:rsidP="00FA1D49">
      <w:pPr>
        <w:numPr>
          <w:ilvl w:val="0"/>
          <w:numId w:val="101"/>
        </w:numPr>
        <w:ind w:left="360"/>
        <w:jc w:val="both"/>
        <w:rPr>
          <w:rFonts w:cs="Trebuchet MS"/>
          <w:color w:val="000000"/>
          <w:lang w:val="es-ES"/>
        </w:rPr>
      </w:pPr>
      <w:r w:rsidRPr="005C16F5">
        <w:rPr>
          <w:rFonts w:cs="Trebuchet MS"/>
          <w:color w:val="000000"/>
          <w:lang w:val="es-ES"/>
        </w:rPr>
        <w:t xml:space="preserve">adoptarea de regulamente, directive, decizii, recomandări, concluzii, declaraţii etc sau adoptarea unor abordări generale sau poziții comune intermediare; </w:t>
      </w:r>
    </w:p>
    <w:p w14:paraId="639A3913" w14:textId="77777777" w:rsidR="000D151E" w:rsidRPr="005C16F5" w:rsidRDefault="000D151E" w:rsidP="00FA1D49">
      <w:pPr>
        <w:numPr>
          <w:ilvl w:val="0"/>
          <w:numId w:val="101"/>
        </w:numPr>
        <w:ind w:left="360"/>
        <w:jc w:val="both"/>
        <w:rPr>
          <w:rFonts w:cs="Trebuchet MS"/>
          <w:color w:val="000000"/>
          <w:lang w:val="es-ES"/>
        </w:rPr>
      </w:pPr>
      <w:r w:rsidRPr="005C16F5">
        <w:rPr>
          <w:rFonts w:cs="Trebuchet MS"/>
          <w:color w:val="000000"/>
          <w:lang w:val="es-ES"/>
        </w:rPr>
        <w:t xml:space="preserve">asigurarea coerenţei politicii transporturilor europene, reprezentând ultimul for de mediere în cazul divergenţelor interstatale sau interinstituţionale. </w:t>
      </w:r>
    </w:p>
    <w:p w14:paraId="2E8C718F" w14:textId="77777777" w:rsidR="000D151E" w:rsidRPr="005C16F5" w:rsidRDefault="000D151E" w:rsidP="00953FA5">
      <w:pPr>
        <w:jc w:val="both"/>
        <w:rPr>
          <w:rFonts w:cs="Trebuchet MS"/>
          <w:color w:val="000000"/>
          <w:lang w:val="es-ES"/>
        </w:rPr>
      </w:pPr>
    </w:p>
    <w:p w14:paraId="5CED44C1" w14:textId="4360A773" w:rsidR="000D151E" w:rsidRPr="005C16F5" w:rsidRDefault="000D151E" w:rsidP="00953FA5">
      <w:pPr>
        <w:widowControl w:val="0"/>
        <w:jc w:val="both"/>
        <w:rPr>
          <w:rFonts w:cs="Trebuchet MS"/>
          <w:color w:val="000000"/>
          <w:lang w:val="es-ES"/>
        </w:rPr>
      </w:pPr>
      <w:r w:rsidRPr="005C16F5">
        <w:rPr>
          <w:rFonts w:cs="Trebuchet MS"/>
          <w:color w:val="000000"/>
          <w:lang w:val="es-ES"/>
        </w:rPr>
        <w:t>La reuniunile Consiliului TTE – secțiunea transporturi, participă delegaţii ale statelor membre condus</w:t>
      </w:r>
      <w:r>
        <w:rPr>
          <w:rFonts w:cs="Trebuchet MS"/>
          <w:color w:val="000000"/>
          <w:lang w:val="es-ES"/>
        </w:rPr>
        <w:t xml:space="preserve">e de ministrul transporturilor </w:t>
      </w:r>
      <w:r w:rsidRPr="005C16F5">
        <w:rPr>
          <w:rFonts w:cs="Trebuchet MS"/>
          <w:color w:val="000000"/>
          <w:lang w:val="es-ES"/>
        </w:rPr>
        <w:t xml:space="preserve">sau un secretar de stat, abilitat să angajeze guvernul statului respectiv. </w:t>
      </w:r>
    </w:p>
    <w:p w14:paraId="157376BC" w14:textId="77777777" w:rsidR="000D151E" w:rsidRPr="005C16F5" w:rsidRDefault="000D151E" w:rsidP="00953FA5">
      <w:pPr>
        <w:jc w:val="both"/>
        <w:rPr>
          <w:rFonts w:cs="Trebuchet MS"/>
          <w:color w:val="000000"/>
          <w:lang w:val="es-ES"/>
        </w:rPr>
      </w:pPr>
      <w:r w:rsidRPr="005C16F5">
        <w:rPr>
          <w:rFonts w:cs="Trebuchet MS"/>
          <w:color w:val="000000"/>
          <w:lang w:val="es-ES"/>
        </w:rPr>
        <w:t xml:space="preserve">Din delegaţia României, alături de ministrul </w:t>
      </w:r>
      <w:r>
        <w:rPr>
          <w:rFonts w:cs="Trebuchet MS"/>
          <w:color w:val="000000"/>
          <w:lang w:val="es-ES"/>
        </w:rPr>
        <w:t>Transporturilor și</w:t>
      </w:r>
      <w:r w:rsidRPr="005C16F5">
        <w:rPr>
          <w:rFonts w:cs="Trebuchet MS"/>
          <w:color w:val="000000"/>
          <w:lang w:val="es-ES"/>
        </w:rPr>
        <w:t xml:space="preserve"> infrastructurii, mai fac parte: Reprezentantul Permanent (ambasadorul) adjunct al României pe lângă Uniunea Europeană, experţi din cadrul Ministerului Transporturilor</w:t>
      </w:r>
      <w:r>
        <w:rPr>
          <w:rFonts w:cs="Trebuchet MS"/>
          <w:color w:val="000000"/>
          <w:lang w:val="es-ES"/>
        </w:rPr>
        <w:t xml:space="preserve"> și</w:t>
      </w:r>
      <w:r w:rsidRPr="005C16F5">
        <w:rPr>
          <w:rFonts w:cs="Trebuchet MS"/>
          <w:color w:val="000000"/>
          <w:lang w:val="es-ES"/>
        </w:rPr>
        <w:t xml:space="preserve"> Infrastructurii şi atașații pe transporturi</w:t>
      </w:r>
      <w:r>
        <w:rPr>
          <w:rFonts w:cs="Trebuchet MS"/>
          <w:color w:val="000000"/>
          <w:lang w:val="es-ES"/>
        </w:rPr>
        <w:t xml:space="preserve"> </w:t>
      </w:r>
      <w:r w:rsidRPr="005C16F5">
        <w:rPr>
          <w:rFonts w:cs="Trebuchet MS"/>
          <w:color w:val="000000"/>
          <w:lang w:val="es-ES"/>
        </w:rPr>
        <w:t xml:space="preserve">din cadrul Reprezentanţei Permanente a României pe lângă Uniunea Europeană, care participă la negocieri pe dosarele în discuție. </w:t>
      </w:r>
    </w:p>
    <w:p w14:paraId="099EBCE1" w14:textId="77777777" w:rsidR="000D151E" w:rsidRDefault="000D151E" w:rsidP="00953FA5">
      <w:pPr>
        <w:pStyle w:val="ListParagraph"/>
        <w:spacing w:after="120"/>
        <w:ind w:left="0"/>
        <w:jc w:val="both"/>
        <w:rPr>
          <w:rFonts w:cs="Trebuchet MS"/>
        </w:rPr>
      </w:pPr>
      <w:r w:rsidRPr="005C16F5">
        <w:rPr>
          <w:rFonts w:cs="Trebuchet MS"/>
        </w:rPr>
        <w:t>În anul 202</w:t>
      </w:r>
      <w:r>
        <w:rPr>
          <w:rFonts w:cs="Trebuchet MS"/>
        </w:rPr>
        <w:t>2</w:t>
      </w:r>
      <w:r w:rsidRPr="005C16F5">
        <w:rPr>
          <w:rFonts w:cs="Trebuchet MS"/>
        </w:rPr>
        <w:t xml:space="preserve"> Preşedenţia Consiliului UE a fost deţinută de: </w:t>
      </w:r>
    </w:p>
    <w:tbl>
      <w:tblPr>
        <w:tblW w:w="8505" w:type="dxa"/>
        <w:tblInd w:w="2376" w:type="dxa"/>
        <w:tblLook w:val="04A0" w:firstRow="1" w:lastRow="0" w:firstColumn="1" w:lastColumn="0" w:noHBand="0" w:noVBand="1"/>
      </w:tblPr>
      <w:tblGrid>
        <w:gridCol w:w="1418"/>
        <w:gridCol w:w="4252"/>
        <w:gridCol w:w="2835"/>
      </w:tblGrid>
      <w:tr w:rsidR="000D151E" w:rsidRPr="00AF6C8C" w14:paraId="357DCEEB" w14:textId="77777777" w:rsidTr="000E50F6">
        <w:tc>
          <w:tcPr>
            <w:tcW w:w="1418" w:type="dxa"/>
            <w:shd w:val="clear" w:color="auto" w:fill="auto"/>
          </w:tcPr>
          <w:p w14:paraId="29C0A828" w14:textId="77777777" w:rsidR="000D151E" w:rsidRPr="00AF6C8C" w:rsidRDefault="000D151E" w:rsidP="00FA1D49">
            <w:pPr>
              <w:pStyle w:val="ListParagraph"/>
              <w:numPr>
                <w:ilvl w:val="0"/>
                <w:numId w:val="102"/>
              </w:numPr>
              <w:tabs>
                <w:tab w:val="left" w:pos="228"/>
              </w:tabs>
              <w:ind w:left="0" w:firstLine="0"/>
              <w:contextualSpacing w:val="0"/>
              <w:jc w:val="both"/>
            </w:pPr>
            <w:r w:rsidRPr="00AF6C8C">
              <w:t xml:space="preserve">sem.I  </w:t>
            </w:r>
          </w:p>
        </w:tc>
        <w:tc>
          <w:tcPr>
            <w:tcW w:w="4252" w:type="dxa"/>
          </w:tcPr>
          <w:p w14:paraId="5EFFC4A5" w14:textId="77777777" w:rsidR="000D151E" w:rsidRPr="00AF6C8C" w:rsidRDefault="000D151E" w:rsidP="00FA1D49">
            <w:pPr>
              <w:pStyle w:val="ListParagraph"/>
              <w:numPr>
                <w:ilvl w:val="0"/>
                <w:numId w:val="103"/>
              </w:numPr>
              <w:ind w:left="0"/>
              <w:contextualSpacing w:val="0"/>
              <w:jc w:val="both"/>
            </w:pPr>
            <w:r w:rsidRPr="00155538">
              <w:rPr>
                <w:rFonts w:cs="Trebuchet MS"/>
              </w:rPr>
              <w:t>Republica Francez</w:t>
            </w:r>
            <w:r>
              <w:rPr>
                <w:rFonts w:cs="Trebuchet MS"/>
              </w:rPr>
              <w:t>ă</w:t>
            </w:r>
            <w:r w:rsidRPr="005C16F5">
              <w:rPr>
                <w:rFonts w:cs="Trebuchet MS"/>
              </w:rPr>
              <w:t xml:space="preserve"> (</w:t>
            </w:r>
            <w:r>
              <w:rPr>
                <w:rFonts w:cs="Trebuchet MS"/>
              </w:rPr>
              <w:t>FR</w:t>
            </w:r>
            <w:r w:rsidRPr="005C16F5">
              <w:rPr>
                <w:rFonts w:cs="Trebuchet MS"/>
              </w:rPr>
              <w:t>)</w:t>
            </w:r>
            <w:r>
              <w:rPr>
                <w:rFonts w:cs="Trebuchet MS"/>
              </w:rPr>
              <w:t xml:space="preserve"> </w:t>
            </w:r>
          </w:p>
        </w:tc>
        <w:tc>
          <w:tcPr>
            <w:tcW w:w="2835" w:type="dxa"/>
            <w:shd w:val="clear" w:color="auto" w:fill="auto"/>
          </w:tcPr>
          <w:p w14:paraId="1527DE09" w14:textId="77777777" w:rsidR="000D151E" w:rsidRPr="00AF6C8C" w:rsidRDefault="000D151E" w:rsidP="00953FA5">
            <w:pPr>
              <w:pStyle w:val="ListParagraph"/>
              <w:ind w:left="0"/>
              <w:jc w:val="both"/>
            </w:pPr>
          </w:p>
        </w:tc>
      </w:tr>
      <w:tr w:rsidR="000D151E" w:rsidRPr="00AF6C8C" w14:paraId="3A7A6860" w14:textId="77777777" w:rsidTr="000E50F6">
        <w:tc>
          <w:tcPr>
            <w:tcW w:w="1418" w:type="dxa"/>
            <w:shd w:val="clear" w:color="auto" w:fill="auto"/>
          </w:tcPr>
          <w:p w14:paraId="3677EA6F" w14:textId="77777777" w:rsidR="000D151E" w:rsidRPr="00AF6C8C" w:rsidRDefault="000D151E" w:rsidP="00FA1D49">
            <w:pPr>
              <w:pStyle w:val="ListParagraph"/>
              <w:numPr>
                <w:ilvl w:val="0"/>
                <w:numId w:val="102"/>
              </w:numPr>
              <w:tabs>
                <w:tab w:val="left" w:pos="228"/>
              </w:tabs>
              <w:ind w:left="0" w:firstLine="0"/>
              <w:contextualSpacing w:val="0"/>
              <w:jc w:val="both"/>
            </w:pPr>
            <w:r w:rsidRPr="00AF6C8C">
              <w:t>sem.II</w:t>
            </w:r>
          </w:p>
        </w:tc>
        <w:tc>
          <w:tcPr>
            <w:tcW w:w="4252" w:type="dxa"/>
          </w:tcPr>
          <w:p w14:paraId="31696EBB" w14:textId="77777777" w:rsidR="000D151E" w:rsidRPr="00AF6C8C" w:rsidRDefault="000D151E" w:rsidP="00FA1D49">
            <w:pPr>
              <w:pStyle w:val="ListParagraph"/>
              <w:numPr>
                <w:ilvl w:val="0"/>
                <w:numId w:val="103"/>
              </w:numPr>
              <w:ind w:left="0"/>
              <w:contextualSpacing w:val="0"/>
              <w:jc w:val="both"/>
            </w:pPr>
            <w:r>
              <w:rPr>
                <w:rFonts w:cs="Trebuchet MS"/>
              </w:rPr>
              <w:t xml:space="preserve">Republica Cehă </w:t>
            </w:r>
            <w:r w:rsidRPr="005C16F5">
              <w:rPr>
                <w:rFonts w:cs="Trebuchet MS"/>
              </w:rPr>
              <w:t>(</w:t>
            </w:r>
            <w:r>
              <w:rPr>
                <w:rFonts w:cs="Trebuchet MS"/>
              </w:rPr>
              <w:t>CZ</w:t>
            </w:r>
            <w:r w:rsidRPr="005C16F5">
              <w:rPr>
                <w:rFonts w:cs="Trebuchet MS"/>
              </w:rPr>
              <w:t>).</w:t>
            </w:r>
          </w:p>
        </w:tc>
        <w:tc>
          <w:tcPr>
            <w:tcW w:w="2835" w:type="dxa"/>
            <w:shd w:val="clear" w:color="auto" w:fill="auto"/>
          </w:tcPr>
          <w:p w14:paraId="34C9BD92" w14:textId="77777777" w:rsidR="000D151E" w:rsidRPr="00AF6C8C" w:rsidRDefault="000D151E" w:rsidP="00953FA5">
            <w:pPr>
              <w:pStyle w:val="ListParagraph"/>
              <w:ind w:left="0"/>
              <w:jc w:val="both"/>
            </w:pPr>
          </w:p>
        </w:tc>
      </w:tr>
    </w:tbl>
    <w:p w14:paraId="0502F8A8" w14:textId="77777777" w:rsidR="000D151E" w:rsidRPr="005C16F5" w:rsidRDefault="000D151E" w:rsidP="00953FA5">
      <w:pPr>
        <w:widowControl w:val="0"/>
        <w:ind w:right="153"/>
        <w:jc w:val="both"/>
        <w:rPr>
          <w:rFonts w:cs="Trebuchet MS"/>
        </w:rPr>
      </w:pPr>
      <w:r w:rsidRPr="00944E9F">
        <w:rPr>
          <w:rFonts w:cs="Trebuchet MS"/>
          <w:b/>
          <w:color w:val="000000"/>
          <w:lang w:val="es-ES"/>
        </w:rPr>
        <w:t>a.</w:t>
      </w:r>
      <w:r>
        <w:rPr>
          <w:rFonts w:cs="Trebuchet MS"/>
          <w:b/>
          <w:color w:val="000000"/>
          <w:lang w:val="es-ES"/>
        </w:rPr>
        <w:t>2</w:t>
      </w:r>
      <w:r w:rsidRPr="00944E9F">
        <w:rPr>
          <w:rFonts w:cs="Trebuchet MS"/>
          <w:b/>
          <w:color w:val="000000"/>
          <w:lang w:val="es-ES"/>
        </w:rPr>
        <w:t>.</w:t>
      </w:r>
      <w:r>
        <w:rPr>
          <w:rFonts w:cs="Trebuchet MS"/>
          <w:color w:val="000000"/>
          <w:lang w:val="es-ES"/>
        </w:rPr>
        <w:t xml:space="preserve"> </w:t>
      </w:r>
      <w:r w:rsidRPr="005C16F5">
        <w:rPr>
          <w:rFonts w:cs="Trebuchet MS"/>
        </w:rPr>
        <w:t>Consiliile informale ministeriale</w:t>
      </w:r>
      <w:r>
        <w:rPr>
          <w:rFonts w:cs="Trebuchet MS"/>
        </w:rPr>
        <w:t xml:space="preserve"> </w:t>
      </w:r>
      <w:r w:rsidRPr="005C16F5">
        <w:rPr>
          <w:rFonts w:cs="Trebuchet MS"/>
        </w:rPr>
        <w:t>se organizează de către statul membru care deține președinția rotativă a Consiliului.</w:t>
      </w:r>
    </w:p>
    <w:p w14:paraId="5E09E6F9" w14:textId="77777777" w:rsidR="000D151E" w:rsidRPr="00953FA5" w:rsidRDefault="000D151E" w:rsidP="00953FA5">
      <w:pPr>
        <w:widowControl w:val="0"/>
        <w:suppressAutoHyphens/>
        <w:spacing w:before="240"/>
        <w:jc w:val="both"/>
        <w:rPr>
          <w:rFonts w:cs="Trebuchet MS"/>
          <w:b/>
        </w:rPr>
      </w:pPr>
      <w:r w:rsidRPr="00953FA5">
        <w:rPr>
          <w:rFonts w:cs="Trebuchet MS"/>
          <w:b/>
          <w:iCs/>
        </w:rPr>
        <w:t>b. Reuniuni desfășurate</w:t>
      </w:r>
    </w:p>
    <w:p w14:paraId="3CEEC329" w14:textId="77777777" w:rsidR="000D151E" w:rsidRDefault="000D151E" w:rsidP="00DD20F4">
      <w:pPr>
        <w:pStyle w:val="ListParagraph"/>
        <w:ind w:left="0"/>
        <w:jc w:val="both"/>
        <w:rPr>
          <w:rFonts w:cs="Trebuchet MS"/>
        </w:rPr>
      </w:pPr>
      <w:r w:rsidRPr="005C16F5">
        <w:rPr>
          <w:rFonts w:cs="Trebuchet MS"/>
        </w:rPr>
        <w:t>Sub coordonarea celor două președinții</w:t>
      </w:r>
      <w:r>
        <w:rPr>
          <w:rFonts w:cs="Trebuchet MS"/>
        </w:rPr>
        <w:t xml:space="preserve"> FR și CZ</w:t>
      </w:r>
      <w:r w:rsidRPr="005C16F5">
        <w:rPr>
          <w:rFonts w:cs="Trebuchet MS"/>
        </w:rPr>
        <w:t xml:space="preserve"> au fost organizate următoarele</w:t>
      </w:r>
      <w:r>
        <w:rPr>
          <w:rFonts w:cs="Trebuchet MS"/>
        </w:rPr>
        <w:t xml:space="preserve"> </w:t>
      </w:r>
      <w:r w:rsidRPr="005C16F5">
        <w:rPr>
          <w:rFonts w:cs="Trebuchet MS"/>
        </w:rPr>
        <w:t>reuniuni:</w:t>
      </w:r>
    </w:p>
    <w:p w14:paraId="3A458236" w14:textId="77777777" w:rsidR="00953FA5" w:rsidRPr="00B07DA0" w:rsidRDefault="00953FA5" w:rsidP="00953FA5">
      <w:pPr>
        <w:pStyle w:val="ListParagraph"/>
        <w:spacing w:before="240" w:after="240"/>
        <w:ind w:left="0"/>
        <w:jc w:val="both"/>
      </w:pPr>
    </w:p>
    <w:tbl>
      <w:tblPr>
        <w:tblW w:w="9810" w:type="dxa"/>
        <w:tblLook w:val="04A0" w:firstRow="1" w:lastRow="0" w:firstColumn="1" w:lastColumn="0" w:noHBand="0" w:noVBand="1"/>
      </w:tblPr>
      <w:tblGrid>
        <w:gridCol w:w="709"/>
        <w:gridCol w:w="992"/>
        <w:gridCol w:w="709"/>
        <w:gridCol w:w="425"/>
        <w:gridCol w:w="6975"/>
      </w:tblGrid>
      <w:tr w:rsidR="000D151E" w:rsidRPr="00B07DA0" w14:paraId="274848CD" w14:textId="77777777" w:rsidTr="00DD20F4">
        <w:trPr>
          <w:trHeight w:val="171"/>
        </w:trPr>
        <w:tc>
          <w:tcPr>
            <w:tcW w:w="709" w:type="dxa"/>
            <w:shd w:val="clear" w:color="auto" w:fill="E2EFD9"/>
          </w:tcPr>
          <w:p w14:paraId="2EC1DA88" w14:textId="77777777" w:rsidR="000D151E" w:rsidRPr="00AF6C8C" w:rsidRDefault="000D151E" w:rsidP="00FA1D49">
            <w:pPr>
              <w:pStyle w:val="ListParagraph"/>
              <w:numPr>
                <w:ilvl w:val="0"/>
                <w:numId w:val="108"/>
              </w:numPr>
              <w:ind w:left="176" w:hanging="176"/>
              <w:contextualSpacing w:val="0"/>
              <w:jc w:val="center"/>
            </w:pPr>
          </w:p>
        </w:tc>
        <w:tc>
          <w:tcPr>
            <w:tcW w:w="992" w:type="dxa"/>
            <w:shd w:val="clear" w:color="auto" w:fill="E2EFD9"/>
          </w:tcPr>
          <w:p w14:paraId="5DE956B1" w14:textId="77777777" w:rsidR="000D151E" w:rsidRDefault="000D151E" w:rsidP="00DD20F4">
            <w:pPr>
              <w:pStyle w:val="ListParagraph"/>
              <w:ind w:left="0"/>
              <w:jc w:val="center"/>
              <w:rPr>
                <w:b/>
              </w:rPr>
            </w:pPr>
            <w:r>
              <w:rPr>
                <w:b/>
              </w:rPr>
              <w:t>UE</w:t>
            </w:r>
          </w:p>
        </w:tc>
        <w:tc>
          <w:tcPr>
            <w:tcW w:w="709" w:type="dxa"/>
            <w:shd w:val="clear" w:color="auto" w:fill="E2EFD9"/>
          </w:tcPr>
          <w:p w14:paraId="5BAFA27C" w14:textId="77777777" w:rsidR="000D151E" w:rsidRPr="00DF4789" w:rsidRDefault="000D151E" w:rsidP="00FA1D49">
            <w:pPr>
              <w:pStyle w:val="ListParagraph"/>
              <w:numPr>
                <w:ilvl w:val="0"/>
                <w:numId w:val="114"/>
              </w:numPr>
              <w:ind w:left="330"/>
              <w:contextualSpacing w:val="0"/>
              <w:jc w:val="both"/>
              <w:rPr>
                <w:rFonts w:cs="Aharoni"/>
                <w:b/>
                <w:bCs/>
                <w:u w:val="single"/>
                <w:lang w:eastAsia="ro-RO" w:bidi="he-IL"/>
              </w:rPr>
            </w:pPr>
          </w:p>
        </w:tc>
        <w:tc>
          <w:tcPr>
            <w:tcW w:w="7400" w:type="dxa"/>
            <w:gridSpan w:val="2"/>
            <w:shd w:val="clear" w:color="auto" w:fill="E2EFD9"/>
          </w:tcPr>
          <w:p w14:paraId="7BF9553F" w14:textId="77777777" w:rsidR="000D151E" w:rsidRPr="00E56EA1" w:rsidRDefault="000D151E" w:rsidP="00DD20F4">
            <w:pPr>
              <w:pStyle w:val="ListParagraph"/>
              <w:ind w:left="-30"/>
              <w:jc w:val="both"/>
              <w:rPr>
                <w:lang w:val="en-US"/>
              </w:rPr>
            </w:pPr>
            <w:r w:rsidRPr="00DF4789">
              <w:rPr>
                <w:rFonts w:cs="Aharoni"/>
                <w:b/>
                <w:bCs/>
                <w:u w:val="single"/>
                <w:lang w:eastAsia="ro-RO" w:bidi="he-IL"/>
              </w:rPr>
              <w:t>3-4 februarie 2022</w:t>
            </w:r>
            <w:r w:rsidRPr="00E56EA1">
              <w:rPr>
                <w:rFonts w:cs="Aharoni"/>
                <w:b/>
                <w:bCs/>
                <w:lang w:eastAsia="ro-RO" w:bidi="he-IL"/>
              </w:rPr>
              <w:t xml:space="preserve"> </w:t>
            </w:r>
            <w:r w:rsidRPr="00DF4789">
              <w:rPr>
                <w:rFonts w:cs="Aharoni"/>
                <w:b/>
                <w:bCs/>
                <w:lang w:eastAsia="ro-RO" w:bidi="he-IL"/>
              </w:rPr>
              <w:t>- (</w:t>
            </w:r>
            <w:r w:rsidRPr="00DF4789">
              <w:rPr>
                <w:rFonts w:cs="Aharoni"/>
                <w:lang w:eastAsia="ro-RO" w:bidi="he-IL"/>
              </w:rPr>
              <w:t>Toulouse, Franța)</w:t>
            </w:r>
            <w:r w:rsidRPr="00DF4789">
              <w:rPr>
                <w:lang w:val="en-US"/>
              </w:rPr>
              <w:t xml:space="preserve"> - </w:t>
            </w:r>
            <w:r w:rsidRPr="00DF4789">
              <w:rPr>
                <w:b/>
                <w:bCs/>
                <w:lang w:val="en-US"/>
              </w:rPr>
              <w:t xml:space="preserve">Summit-ul Aviației- ”Greening aviation” </w:t>
            </w:r>
            <w:r w:rsidRPr="00DF4789">
              <w:rPr>
                <w:lang w:val="en-US"/>
              </w:rPr>
              <w:t xml:space="preserve">organizat de PRES FR, </w:t>
            </w:r>
          </w:p>
        </w:tc>
      </w:tr>
      <w:tr w:rsidR="000D151E" w:rsidRPr="00B07DA0" w14:paraId="68E1EC3E" w14:textId="77777777" w:rsidTr="00DD20F4">
        <w:trPr>
          <w:trHeight w:val="171"/>
        </w:trPr>
        <w:tc>
          <w:tcPr>
            <w:tcW w:w="709" w:type="dxa"/>
            <w:shd w:val="clear" w:color="auto" w:fill="E2EFD9"/>
          </w:tcPr>
          <w:p w14:paraId="1B1D9E24" w14:textId="77777777" w:rsidR="000D151E" w:rsidRPr="00AF6C8C" w:rsidRDefault="000D151E" w:rsidP="00DD20F4">
            <w:pPr>
              <w:pStyle w:val="ListParagraph"/>
              <w:ind w:left="0"/>
              <w:jc w:val="center"/>
            </w:pPr>
          </w:p>
        </w:tc>
        <w:tc>
          <w:tcPr>
            <w:tcW w:w="992" w:type="dxa"/>
            <w:shd w:val="clear" w:color="auto" w:fill="E2EFD9"/>
          </w:tcPr>
          <w:p w14:paraId="5A48915C" w14:textId="77777777" w:rsidR="000D151E" w:rsidRDefault="000D151E" w:rsidP="00DD20F4">
            <w:pPr>
              <w:pStyle w:val="ListParagraph"/>
              <w:ind w:left="0"/>
              <w:jc w:val="center"/>
              <w:rPr>
                <w:b/>
              </w:rPr>
            </w:pPr>
          </w:p>
        </w:tc>
        <w:tc>
          <w:tcPr>
            <w:tcW w:w="709" w:type="dxa"/>
            <w:shd w:val="clear" w:color="auto" w:fill="E2EFD9"/>
          </w:tcPr>
          <w:p w14:paraId="2CFD5ECC" w14:textId="77777777" w:rsidR="000D151E" w:rsidRPr="00DF4789" w:rsidRDefault="000D151E" w:rsidP="00DD20F4">
            <w:pPr>
              <w:pStyle w:val="ListParagraph"/>
              <w:ind w:left="330"/>
              <w:jc w:val="both"/>
              <w:rPr>
                <w:rFonts w:cs="Aharoni"/>
                <w:b/>
                <w:bCs/>
                <w:u w:val="single"/>
                <w:lang w:eastAsia="ro-RO" w:bidi="he-IL"/>
              </w:rPr>
            </w:pPr>
          </w:p>
        </w:tc>
        <w:tc>
          <w:tcPr>
            <w:tcW w:w="425" w:type="dxa"/>
            <w:shd w:val="clear" w:color="auto" w:fill="E2EFD9"/>
          </w:tcPr>
          <w:p w14:paraId="0F2A92ED" w14:textId="77777777" w:rsidR="000D151E" w:rsidRPr="00DF4789" w:rsidRDefault="000D151E" w:rsidP="00FA1D49">
            <w:pPr>
              <w:pStyle w:val="ListParagraph"/>
              <w:numPr>
                <w:ilvl w:val="0"/>
                <w:numId w:val="215"/>
              </w:numPr>
              <w:contextualSpacing w:val="0"/>
              <w:jc w:val="both"/>
              <w:rPr>
                <w:rFonts w:cs="Aharoni"/>
                <w:b/>
                <w:bCs/>
                <w:u w:val="single"/>
                <w:lang w:eastAsia="ro-RO" w:bidi="he-IL"/>
              </w:rPr>
            </w:pPr>
          </w:p>
        </w:tc>
        <w:tc>
          <w:tcPr>
            <w:tcW w:w="6975" w:type="dxa"/>
            <w:shd w:val="clear" w:color="auto" w:fill="E2EFD9"/>
          </w:tcPr>
          <w:p w14:paraId="6F534744" w14:textId="77777777" w:rsidR="000D151E" w:rsidRPr="00B07DA0" w:rsidRDefault="000D151E" w:rsidP="00DD20F4">
            <w:pPr>
              <w:pStyle w:val="ListParagraph"/>
              <w:ind w:left="0"/>
              <w:jc w:val="both"/>
              <w:rPr>
                <w:lang w:val="it-IT"/>
              </w:rPr>
            </w:pPr>
            <w:r w:rsidRPr="00B07DA0">
              <w:rPr>
                <w:lang w:val="it-IT"/>
              </w:rPr>
              <w:t xml:space="preserve">a reunit miniștrii și directorii generali ai aviației civile din cele 27 de state membre, reprezentanți ai Comisiei Europene și ai Parlamentului European și părțile interesate din transportul aerian. </w:t>
            </w:r>
          </w:p>
        </w:tc>
      </w:tr>
      <w:tr w:rsidR="000D151E" w:rsidRPr="00B07DA0" w14:paraId="493B3153" w14:textId="77777777" w:rsidTr="00DD20F4">
        <w:trPr>
          <w:trHeight w:val="171"/>
        </w:trPr>
        <w:tc>
          <w:tcPr>
            <w:tcW w:w="709" w:type="dxa"/>
            <w:shd w:val="clear" w:color="auto" w:fill="E2EFD9"/>
          </w:tcPr>
          <w:p w14:paraId="3E310022" w14:textId="77777777" w:rsidR="000D151E" w:rsidRPr="00AF6C8C" w:rsidRDefault="000D151E" w:rsidP="00DD20F4">
            <w:pPr>
              <w:pStyle w:val="ListParagraph"/>
              <w:ind w:left="0"/>
              <w:jc w:val="center"/>
            </w:pPr>
          </w:p>
        </w:tc>
        <w:tc>
          <w:tcPr>
            <w:tcW w:w="992" w:type="dxa"/>
            <w:shd w:val="clear" w:color="auto" w:fill="E2EFD9"/>
          </w:tcPr>
          <w:p w14:paraId="78DEEA9F" w14:textId="77777777" w:rsidR="000D151E" w:rsidRDefault="000D151E" w:rsidP="00DD20F4">
            <w:pPr>
              <w:pStyle w:val="ListParagraph"/>
              <w:ind w:left="0"/>
              <w:jc w:val="center"/>
              <w:rPr>
                <w:b/>
              </w:rPr>
            </w:pPr>
          </w:p>
        </w:tc>
        <w:tc>
          <w:tcPr>
            <w:tcW w:w="709" w:type="dxa"/>
            <w:shd w:val="clear" w:color="auto" w:fill="E2EFD9"/>
          </w:tcPr>
          <w:p w14:paraId="1ADBC08A" w14:textId="77777777" w:rsidR="000D151E" w:rsidRPr="00DF4789" w:rsidRDefault="000D151E" w:rsidP="00DD20F4">
            <w:pPr>
              <w:pStyle w:val="ListParagraph"/>
              <w:ind w:left="330"/>
              <w:jc w:val="both"/>
              <w:rPr>
                <w:rFonts w:cs="Aharoni"/>
                <w:b/>
                <w:bCs/>
                <w:u w:val="single"/>
                <w:lang w:eastAsia="ro-RO" w:bidi="he-IL"/>
              </w:rPr>
            </w:pPr>
          </w:p>
        </w:tc>
        <w:tc>
          <w:tcPr>
            <w:tcW w:w="425" w:type="dxa"/>
            <w:shd w:val="clear" w:color="auto" w:fill="E2EFD9"/>
          </w:tcPr>
          <w:p w14:paraId="7B761B76" w14:textId="77777777" w:rsidR="000D151E" w:rsidRPr="00DF4789" w:rsidRDefault="000D151E" w:rsidP="00FA1D49">
            <w:pPr>
              <w:pStyle w:val="ListParagraph"/>
              <w:numPr>
                <w:ilvl w:val="0"/>
                <w:numId w:val="215"/>
              </w:numPr>
              <w:contextualSpacing w:val="0"/>
              <w:jc w:val="both"/>
              <w:rPr>
                <w:rFonts w:cs="Aharoni"/>
                <w:b/>
                <w:bCs/>
                <w:u w:val="single"/>
                <w:lang w:eastAsia="ro-RO" w:bidi="he-IL"/>
              </w:rPr>
            </w:pPr>
          </w:p>
        </w:tc>
        <w:tc>
          <w:tcPr>
            <w:tcW w:w="6975" w:type="dxa"/>
            <w:shd w:val="clear" w:color="auto" w:fill="E2EFD9"/>
          </w:tcPr>
          <w:p w14:paraId="7D0879F2" w14:textId="77777777" w:rsidR="000D151E" w:rsidRPr="00B07DA0" w:rsidRDefault="000D151E" w:rsidP="00DD20F4">
            <w:pPr>
              <w:pStyle w:val="ListParagraph"/>
              <w:ind w:left="0"/>
              <w:jc w:val="both"/>
            </w:pPr>
            <w:r w:rsidRPr="00B07DA0">
              <w:t>a abordat atât reziliența transportului aerian în contextul crizei de sănătate, cât și reducerea amprentei de carbon a sectorului, precum și interacțiunea acestor provocări la nivel tehnologic și social.</w:t>
            </w:r>
            <w:r>
              <w:rPr>
                <w:rFonts w:cs="Aharoni"/>
                <w:bCs/>
                <w:lang w:eastAsia="ro-RO" w:bidi="he-IL"/>
              </w:rPr>
              <w:t xml:space="preserve"> </w:t>
            </w:r>
          </w:p>
        </w:tc>
      </w:tr>
      <w:tr w:rsidR="000D151E" w:rsidRPr="00155538" w14:paraId="42713951" w14:textId="77777777" w:rsidTr="00DD20F4">
        <w:trPr>
          <w:trHeight w:val="171"/>
        </w:trPr>
        <w:tc>
          <w:tcPr>
            <w:tcW w:w="709" w:type="dxa"/>
            <w:shd w:val="clear" w:color="auto" w:fill="E2EFD9"/>
          </w:tcPr>
          <w:p w14:paraId="7EE01317" w14:textId="77777777" w:rsidR="000D151E" w:rsidRPr="00AF6C8C" w:rsidRDefault="000D151E" w:rsidP="00DD20F4">
            <w:pPr>
              <w:pStyle w:val="ListParagraph"/>
              <w:ind w:left="0"/>
              <w:jc w:val="center"/>
            </w:pPr>
          </w:p>
        </w:tc>
        <w:tc>
          <w:tcPr>
            <w:tcW w:w="992" w:type="dxa"/>
            <w:shd w:val="clear" w:color="auto" w:fill="E2EFD9"/>
          </w:tcPr>
          <w:p w14:paraId="754966AB" w14:textId="77777777" w:rsidR="000D151E" w:rsidRDefault="000D151E" w:rsidP="00DD20F4">
            <w:pPr>
              <w:pStyle w:val="ListParagraph"/>
              <w:ind w:left="0"/>
              <w:jc w:val="center"/>
              <w:rPr>
                <w:b/>
              </w:rPr>
            </w:pPr>
          </w:p>
        </w:tc>
        <w:tc>
          <w:tcPr>
            <w:tcW w:w="709" w:type="dxa"/>
            <w:shd w:val="clear" w:color="auto" w:fill="E2EFD9"/>
          </w:tcPr>
          <w:p w14:paraId="1BF49E24" w14:textId="77777777" w:rsidR="000D151E" w:rsidRPr="00DF4789" w:rsidRDefault="000D151E" w:rsidP="00DD20F4">
            <w:pPr>
              <w:pStyle w:val="ListParagraph"/>
              <w:ind w:left="330"/>
              <w:jc w:val="both"/>
              <w:rPr>
                <w:rFonts w:cs="Aharoni"/>
                <w:b/>
                <w:bCs/>
                <w:u w:val="single"/>
                <w:lang w:eastAsia="ro-RO" w:bidi="he-IL"/>
              </w:rPr>
            </w:pPr>
          </w:p>
        </w:tc>
        <w:tc>
          <w:tcPr>
            <w:tcW w:w="425" w:type="dxa"/>
            <w:shd w:val="clear" w:color="auto" w:fill="E2EFD9"/>
          </w:tcPr>
          <w:p w14:paraId="126393D6" w14:textId="77777777" w:rsidR="000D151E" w:rsidRPr="00DF4789" w:rsidRDefault="000D151E" w:rsidP="00FA1D49">
            <w:pPr>
              <w:pStyle w:val="ListParagraph"/>
              <w:numPr>
                <w:ilvl w:val="0"/>
                <w:numId w:val="215"/>
              </w:numPr>
              <w:contextualSpacing w:val="0"/>
              <w:jc w:val="both"/>
              <w:rPr>
                <w:rFonts w:cs="Aharoni"/>
                <w:b/>
                <w:bCs/>
                <w:u w:val="single"/>
                <w:lang w:eastAsia="ro-RO" w:bidi="he-IL"/>
              </w:rPr>
            </w:pPr>
          </w:p>
        </w:tc>
        <w:tc>
          <w:tcPr>
            <w:tcW w:w="6975" w:type="dxa"/>
            <w:shd w:val="clear" w:color="auto" w:fill="E2EFD9"/>
          </w:tcPr>
          <w:p w14:paraId="112B3A88" w14:textId="77777777" w:rsidR="000D151E" w:rsidRPr="00DF4789" w:rsidRDefault="000D151E" w:rsidP="00DD20F4">
            <w:pPr>
              <w:pStyle w:val="ListParagraph"/>
              <w:ind w:left="0"/>
              <w:jc w:val="both"/>
              <w:rPr>
                <w:lang w:val="pt-BR"/>
              </w:rPr>
            </w:pPr>
            <w:r w:rsidRPr="00155538">
              <w:rPr>
                <w:rFonts w:cs="Arial"/>
                <w:i/>
                <w:lang w:val="pt-BR"/>
              </w:rPr>
              <w:t xml:space="preserve">participarea </w:t>
            </w:r>
            <w:r>
              <w:rPr>
                <w:rFonts w:cs="Arial"/>
                <w:i/>
                <w:lang w:val="pt-BR"/>
              </w:rPr>
              <w:t>RO</w:t>
            </w:r>
            <w:r w:rsidRPr="00155538">
              <w:rPr>
                <w:rFonts w:cs="Arial"/>
                <w:i/>
                <w:lang w:val="pt-BR"/>
              </w:rPr>
              <w:t xml:space="preserve"> la nivel de </w:t>
            </w:r>
            <w:r w:rsidRPr="00D919D6">
              <w:rPr>
                <w:rFonts w:cs="Arial"/>
                <w:i/>
                <w:lang w:val="pt-BR"/>
              </w:rPr>
              <w:t xml:space="preserve">director </w:t>
            </w:r>
            <w:r>
              <w:rPr>
                <w:rFonts w:cs="Arial"/>
                <w:i/>
                <w:lang w:val="pt-BR"/>
              </w:rPr>
              <w:t>general al</w:t>
            </w:r>
            <w:r w:rsidRPr="00D919D6">
              <w:rPr>
                <w:lang w:val="pt-BR"/>
              </w:rPr>
              <w:t xml:space="preserve"> </w:t>
            </w:r>
            <w:r w:rsidRPr="00D919D6">
              <w:rPr>
                <w:rFonts w:cs="Arial"/>
                <w:i/>
                <w:lang w:val="pt-BR"/>
              </w:rPr>
              <w:t>Autorității Aeronautice Civile Române</w:t>
            </w:r>
          </w:p>
        </w:tc>
      </w:tr>
      <w:tr w:rsidR="000D151E" w:rsidRPr="00155538" w14:paraId="5A90F6F5" w14:textId="77777777" w:rsidTr="00DD20F4">
        <w:trPr>
          <w:trHeight w:val="171"/>
        </w:trPr>
        <w:tc>
          <w:tcPr>
            <w:tcW w:w="709" w:type="dxa"/>
            <w:shd w:val="clear" w:color="auto" w:fill="E2EFD9"/>
          </w:tcPr>
          <w:p w14:paraId="0CB09DF6" w14:textId="77777777" w:rsidR="000D151E" w:rsidRPr="00AF6C8C" w:rsidRDefault="000D151E" w:rsidP="00FA1D49">
            <w:pPr>
              <w:pStyle w:val="ListParagraph"/>
              <w:numPr>
                <w:ilvl w:val="0"/>
                <w:numId w:val="108"/>
              </w:numPr>
              <w:ind w:left="176" w:hanging="176"/>
              <w:contextualSpacing w:val="0"/>
              <w:jc w:val="center"/>
            </w:pPr>
          </w:p>
        </w:tc>
        <w:tc>
          <w:tcPr>
            <w:tcW w:w="992" w:type="dxa"/>
            <w:shd w:val="clear" w:color="auto" w:fill="E2EFD9"/>
          </w:tcPr>
          <w:p w14:paraId="6EA8AF6B" w14:textId="77777777" w:rsidR="000D151E" w:rsidRDefault="000D151E" w:rsidP="00DD20F4">
            <w:pPr>
              <w:pStyle w:val="ListParagraph"/>
              <w:ind w:left="0"/>
              <w:jc w:val="center"/>
              <w:rPr>
                <w:b/>
              </w:rPr>
            </w:pPr>
            <w:r>
              <w:rPr>
                <w:b/>
              </w:rPr>
              <w:t>UE</w:t>
            </w:r>
          </w:p>
        </w:tc>
        <w:tc>
          <w:tcPr>
            <w:tcW w:w="709" w:type="dxa"/>
            <w:shd w:val="clear" w:color="auto" w:fill="E2EFD9"/>
          </w:tcPr>
          <w:p w14:paraId="585E9FE5" w14:textId="77777777" w:rsidR="000D151E" w:rsidRPr="00DF4789" w:rsidRDefault="000D151E" w:rsidP="00FA1D49">
            <w:pPr>
              <w:pStyle w:val="ListParagraph"/>
              <w:numPr>
                <w:ilvl w:val="0"/>
                <w:numId w:val="114"/>
              </w:numPr>
              <w:ind w:left="330"/>
              <w:contextualSpacing w:val="0"/>
              <w:jc w:val="both"/>
              <w:rPr>
                <w:rFonts w:cs="Aharoni"/>
                <w:b/>
                <w:bCs/>
                <w:u w:val="single"/>
                <w:lang w:eastAsia="ro-RO" w:bidi="he-IL"/>
              </w:rPr>
            </w:pPr>
          </w:p>
        </w:tc>
        <w:tc>
          <w:tcPr>
            <w:tcW w:w="7400" w:type="dxa"/>
            <w:gridSpan w:val="2"/>
            <w:shd w:val="clear" w:color="auto" w:fill="E2EFD9"/>
          </w:tcPr>
          <w:p w14:paraId="4128F021" w14:textId="77777777" w:rsidR="000D151E" w:rsidRPr="00E56EA1" w:rsidRDefault="000D151E" w:rsidP="00DD20F4">
            <w:pPr>
              <w:pStyle w:val="ListParagraph"/>
              <w:ind w:left="-30"/>
              <w:jc w:val="both"/>
              <w:rPr>
                <w:lang w:val="en-US"/>
              </w:rPr>
            </w:pPr>
            <w:r w:rsidRPr="00CF7617">
              <w:rPr>
                <w:rFonts w:cs="Aharoni"/>
                <w:b/>
                <w:bCs/>
                <w:u w:val="single"/>
                <w:lang w:eastAsia="ro-RO" w:bidi="he-IL"/>
              </w:rPr>
              <w:t>10 februarie</w:t>
            </w:r>
            <w:r>
              <w:rPr>
                <w:rFonts w:cs="Aharoni"/>
                <w:b/>
                <w:bCs/>
                <w:u w:val="single"/>
                <w:lang w:eastAsia="ro-RO" w:bidi="he-IL"/>
              </w:rPr>
              <w:t xml:space="preserve"> </w:t>
            </w:r>
            <w:r w:rsidRPr="00DF4789">
              <w:rPr>
                <w:rFonts w:cs="Aharoni"/>
                <w:b/>
                <w:bCs/>
                <w:u w:val="single"/>
                <w:lang w:eastAsia="ro-RO" w:bidi="he-IL"/>
              </w:rPr>
              <w:t>2022</w:t>
            </w:r>
            <w:r w:rsidRPr="00E56EA1">
              <w:rPr>
                <w:rFonts w:cs="Aharoni"/>
                <w:b/>
                <w:bCs/>
                <w:lang w:eastAsia="ro-RO" w:bidi="he-IL"/>
              </w:rPr>
              <w:t xml:space="preserve"> </w:t>
            </w:r>
            <w:r w:rsidRPr="00DF4789">
              <w:rPr>
                <w:rFonts w:cs="Aharoni"/>
                <w:b/>
                <w:bCs/>
                <w:lang w:eastAsia="ro-RO" w:bidi="he-IL"/>
              </w:rPr>
              <w:t xml:space="preserve">- </w:t>
            </w:r>
            <w:r w:rsidRPr="00CF7617">
              <w:rPr>
                <w:rFonts w:cs="Aharoni"/>
                <w:b/>
                <w:bCs/>
                <w:lang w:eastAsia="ro-RO" w:bidi="he-IL"/>
              </w:rPr>
              <w:t>(La Rochelle, Franța</w:t>
            </w:r>
            <w:r>
              <w:rPr>
                <w:rFonts w:cs="Aharoni"/>
                <w:b/>
                <w:bCs/>
                <w:lang w:eastAsia="ro-RO" w:bidi="he-IL"/>
              </w:rPr>
              <w:t xml:space="preserve"> și VTC</w:t>
            </w:r>
            <w:r w:rsidRPr="00CF7617">
              <w:rPr>
                <w:rFonts w:cs="Aharoni"/>
                <w:b/>
                <w:bCs/>
                <w:lang w:eastAsia="ro-RO" w:bidi="he-IL"/>
              </w:rPr>
              <w:t xml:space="preserve">) – </w:t>
            </w:r>
            <w:r w:rsidRPr="00CF7617">
              <w:rPr>
                <w:rFonts w:cs="Aharoni"/>
                <w:bCs/>
                <w:lang w:eastAsia="ro-RO" w:bidi="he-IL"/>
              </w:rPr>
              <w:t>Simpozion la nivel înalt în domeniul maritim „</w:t>
            </w:r>
            <w:r w:rsidRPr="00A961A0">
              <w:rPr>
                <w:rFonts w:cs="Aharoni"/>
                <w:bCs/>
                <w:i/>
                <w:iCs/>
                <w:lang w:eastAsia="ro-RO" w:bidi="he-IL"/>
              </w:rPr>
              <w:t>Maritime employment and skills</w:t>
            </w:r>
            <w:r w:rsidRPr="00CF7617">
              <w:rPr>
                <w:rFonts w:cs="Aharoni"/>
                <w:bCs/>
                <w:lang w:eastAsia="ro-RO" w:bidi="he-IL"/>
              </w:rPr>
              <w:t>”</w:t>
            </w:r>
          </w:p>
        </w:tc>
      </w:tr>
      <w:tr w:rsidR="000D151E" w:rsidRPr="00155538" w14:paraId="58E93258" w14:textId="77777777" w:rsidTr="00DD20F4">
        <w:trPr>
          <w:trHeight w:val="171"/>
        </w:trPr>
        <w:tc>
          <w:tcPr>
            <w:tcW w:w="709" w:type="dxa"/>
            <w:shd w:val="clear" w:color="auto" w:fill="E2EFD9"/>
          </w:tcPr>
          <w:p w14:paraId="065EEE19" w14:textId="77777777" w:rsidR="000D151E" w:rsidRPr="00AF6C8C" w:rsidRDefault="000D151E" w:rsidP="00DD20F4">
            <w:pPr>
              <w:pStyle w:val="ListParagraph"/>
              <w:ind w:left="0"/>
              <w:jc w:val="center"/>
            </w:pPr>
          </w:p>
        </w:tc>
        <w:tc>
          <w:tcPr>
            <w:tcW w:w="992" w:type="dxa"/>
            <w:shd w:val="clear" w:color="auto" w:fill="E2EFD9"/>
          </w:tcPr>
          <w:p w14:paraId="02E0E770" w14:textId="77777777" w:rsidR="000D151E" w:rsidRDefault="000D151E" w:rsidP="00DD20F4">
            <w:pPr>
              <w:pStyle w:val="ListParagraph"/>
              <w:ind w:left="0"/>
              <w:jc w:val="center"/>
              <w:rPr>
                <w:b/>
              </w:rPr>
            </w:pPr>
          </w:p>
        </w:tc>
        <w:tc>
          <w:tcPr>
            <w:tcW w:w="709" w:type="dxa"/>
            <w:shd w:val="clear" w:color="auto" w:fill="E2EFD9"/>
          </w:tcPr>
          <w:p w14:paraId="091B6991" w14:textId="77777777" w:rsidR="000D151E" w:rsidRPr="00DF4789" w:rsidRDefault="000D151E" w:rsidP="00DD20F4">
            <w:pPr>
              <w:pStyle w:val="ListParagraph"/>
              <w:ind w:left="330"/>
              <w:jc w:val="both"/>
              <w:rPr>
                <w:rFonts w:cs="Aharoni"/>
                <w:b/>
                <w:bCs/>
                <w:u w:val="single"/>
                <w:lang w:eastAsia="ro-RO" w:bidi="he-IL"/>
              </w:rPr>
            </w:pPr>
          </w:p>
        </w:tc>
        <w:tc>
          <w:tcPr>
            <w:tcW w:w="425" w:type="dxa"/>
            <w:shd w:val="clear" w:color="auto" w:fill="E2EFD9"/>
          </w:tcPr>
          <w:p w14:paraId="7BAD83CA" w14:textId="77777777" w:rsidR="000D151E" w:rsidRPr="00DF4789" w:rsidRDefault="000D151E" w:rsidP="00FA1D49">
            <w:pPr>
              <w:pStyle w:val="ListParagraph"/>
              <w:numPr>
                <w:ilvl w:val="0"/>
                <w:numId w:val="215"/>
              </w:numPr>
              <w:contextualSpacing w:val="0"/>
              <w:jc w:val="both"/>
              <w:rPr>
                <w:rFonts w:cs="Aharoni"/>
                <w:b/>
                <w:bCs/>
                <w:u w:val="single"/>
                <w:lang w:eastAsia="ro-RO" w:bidi="he-IL"/>
              </w:rPr>
            </w:pPr>
          </w:p>
        </w:tc>
        <w:tc>
          <w:tcPr>
            <w:tcW w:w="6975" w:type="dxa"/>
            <w:shd w:val="clear" w:color="auto" w:fill="E2EFD9"/>
          </w:tcPr>
          <w:p w14:paraId="4AA5E258" w14:textId="77777777" w:rsidR="000D151E" w:rsidRPr="00344198" w:rsidRDefault="000D151E" w:rsidP="00DD20F4">
            <w:pPr>
              <w:pStyle w:val="ListParagraph"/>
              <w:ind w:left="0"/>
              <w:jc w:val="both"/>
              <w:rPr>
                <w:rFonts w:cs="Aharoni"/>
                <w:bCs/>
                <w:lang w:eastAsia="ro-RO" w:bidi="he-IL"/>
              </w:rPr>
            </w:pPr>
            <w:r w:rsidRPr="00CF7617">
              <w:rPr>
                <w:rFonts w:cs="Aharoni"/>
                <w:bCs/>
                <w:lang w:eastAsia="ro-RO" w:bidi="he-IL"/>
              </w:rPr>
              <w:t>a reuni</w:t>
            </w:r>
            <w:r>
              <w:rPr>
                <w:rFonts w:cs="Aharoni"/>
                <w:bCs/>
                <w:lang w:eastAsia="ro-RO" w:bidi="he-IL"/>
              </w:rPr>
              <w:t>t</w:t>
            </w:r>
            <w:r w:rsidRPr="00CF7617">
              <w:rPr>
                <w:rFonts w:cs="Aharoni"/>
                <w:bCs/>
                <w:lang w:eastAsia="ro-RO" w:bidi="he-IL"/>
              </w:rPr>
              <w:t xml:space="preserve"> miniștrii și directorii în domeniul maritim</w:t>
            </w:r>
          </w:p>
        </w:tc>
      </w:tr>
      <w:tr w:rsidR="000D151E" w:rsidRPr="00155538" w14:paraId="1BF7354C" w14:textId="77777777" w:rsidTr="00DD20F4">
        <w:trPr>
          <w:trHeight w:val="171"/>
        </w:trPr>
        <w:tc>
          <w:tcPr>
            <w:tcW w:w="709" w:type="dxa"/>
            <w:shd w:val="clear" w:color="auto" w:fill="E2EFD9"/>
          </w:tcPr>
          <w:p w14:paraId="053D34C9" w14:textId="77777777" w:rsidR="000D151E" w:rsidRPr="00AF6C8C" w:rsidRDefault="000D151E" w:rsidP="00DD20F4">
            <w:pPr>
              <w:pStyle w:val="ListParagraph"/>
              <w:ind w:left="0"/>
              <w:jc w:val="center"/>
            </w:pPr>
          </w:p>
        </w:tc>
        <w:tc>
          <w:tcPr>
            <w:tcW w:w="992" w:type="dxa"/>
            <w:shd w:val="clear" w:color="auto" w:fill="E2EFD9"/>
          </w:tcPr>
          <w:p w14:paraId="181EBC31" w14:textId="77777777" w:rsidR="000D151E" w:rsidRDefault="000D151E" w:rsidP="00DD20F4">
            <w:pPr>
              <w:pStyle w:val="ListParagraph"/>
              <w:ind w:left="0"/>
              <w:jc w:val="center"/>
              <w:rPr>
                <w:b/>
              </w:rPr>
            </w:pPr>
          </w:p>
        </w:tc>
        <w:tc>
          <w:tcPr>
            <w:tcW w:w="709" w:type="dxa"/>
            <w:shd w:val="clear" w:color="auto" w:fill="E2EFD9"/>
          </w:tcPr>
          <w:p w14:paraId="6E266DFA" w14:textId="77777777" w:rsidR="000D151E" w:rsidRPr="00DF4789" w:rsidRDefault="000D151E" w:rsidP="00DD20F4">
            <w:pPr>
              <w:pStyle w:val="ListParagraph"/>
              <w:ind w:left="330"/>
              <w:jc w:val="both"/>
              <w:rPr>
                <w:rFonts w:cs="Aharoni"/>
                <w:b/>
                <w:bCs/>
                <w:u w:val="single"/>
                <w:lang w:eastAsia="ro-RO" w:bidi="he-IL"/>
              </w:rPr>
            </w:pPr>
          </w:p>
        </w:tc>
        <w:tc>
          <w:tcPr>
            <w:tcW w:w="425" w:type="dxa"/>
            <w:shd w:val="clear" w:color="auto" w:fill="E2EFD9"/>
          </w:tcPr>
          <w:p w14:paraId="53560947" w14:textId="77777777" w:rsidR="000D151E" w:rsidRPr="00DF4789" w:rsidRDefault="000D151E" w:rsidP="00FA1D49">
            <w:pPr>
              <w:pStyle w:val="ListParagraph"/>
              <w:numPr>
                <w:ilvl w:val="0"/>
                <w:numId w:val="215"/>
              </w:numPr>
              <w:contextualSpacing w:val="0"/>
              <w:jc w:val="both"/>
              <w:rPr>
                <w:rFonts w:cs="Aharoni"/>
                <w:b/>
                <w:bCs/>
                <w:u w:val="single"/>
                <w:lang w:eastAsia="ro-RO" w:bidi="he-IL"/>
              </w:rPr>
            </w:pPr>
          </w:p>
        </w:tc>
        <w:tc>
          <w:tcPr>
            <w:tcW w:w="6975" w:type="dxa"/>
            <w:shd w:val="clear" w:color="auto" w:fill="E2EFD9"/>
          </w:tcPr>
          <w:p w14:paraId="26AED391" w14:textId="77777777" w:rsidR="000D151E" w:rsidRPr="00344198" w:rsidRDefault="000D151E" w:rsidP="00DD20F4">
            <w:pPr>
              <w:pStyle w:val="ListParagraph"/>
              <w:ind w:left="0"/>
              <w:jc w:val="both"/>
              <w:rPr>
                <w:lang w:val="pt-BR"/>
              </w:rPr>
            </w:pPr>
            <w:r w:rsidRPr="00CF7617">
              <w:rPr>
                <w:rFonts w:cs="Aharoni"/>
                <w:bCs/>
                <w:lang w:eastAsia="ro-RO" w:bidi="he-IL"/>
              </w:rPr>
              <w:t>dedicat formării maritime, angajării și atractivității profesiei de navigator în contextul COVID-19</w:t>
            </w:r>
            <w:r>
              <w:rPr>
                <w:rFonts w:cs="Aharoni"/>
                <w:bCs/>
                <w:lang w:eastAsia="ro-RO" w:bidi="he-IL"/>
              </w:rPr>
              <w:t xml:space="preserve"> </w:t>
            </w:r>
          </w:p>
        </w:tc>
      </w:tr>
      <w:tr w:rsidR="000D151E" w:rsidRPr="00155538" w14:paraId="01C56BBA" w14:textId="77777777" w:rsidTr="00DD20F4">
        <w:trPr>
          <w:trHeight w:val="171"/>
        </w:trPr>
        <w:tc>
          <w:tcPr>
            <w:tcW w:w="709" w:type="dxa"/>
            <w:shd w:val="clear" w:color="auto" w:fill="E2EFD9"/>
          </w:tcPr>
          <w:p w14:paraId="75C4735B" w14:textId="77777777" w:rsidR="000D151E" w:rsidRPr="00AF6C8C" w:rsidRDefault="000D151E" w:rsidP="00DD20F4">
            <w:pPr>
              <w:pStyle w:val="ListParagraph"/>
              <w:ind w:left="0"/>
              <w:jc w:val="center"/>
            </w:pPr>
          </w:p>
        </w:tc>
        <w:tc>
          <w:tcPr>
            <w:tcW w:w="992" w:type="dxa"/>
            <w:shd w:val="clear" w:color="auto" w:fill="E2EFD9"/>
          </w:tcPr>
          <w:p w14:paraId="0C8A6698" w14:textId="77777777" w:rsidR="000D151E" w:rsidRDefault="000D151E" w:rsidP="00DD20F4">
            <w:pPr>
              <w:pStyle w:val="ListParagraph"/>
              <w:ind w:left="0"/>
              <w:jc w:val="center"/>
              <w:rPr>
                <w:b/>
              </w:rPr>
            </w:pPr>
          </w:p>
        </w:tc>
        <w:tc>
          <w:tcPr>
            <w:tcW w:w="709" w:type="dxa"/>
            <w:shd w:val="clear" w:color="auto" w:fill="E2EFD9"/>
          </w:tcPr>
          <w:p w14:paraId="348E8480" w14:textId="77777777" w:rsidR="000D151E" w:rsidRPr="00DF4789" w:rsidRDefault="000D151E" w:rsidP="00DD20F4">
            <w:pPr>
              <w:pStyle w:val="ListParagraph"/>
              <w:ind w:left="330"/>
              <w:jc w:val="both"/>
              <w:rPr>
                <w:rFonts w:cs="Aharoni"/>
                <w:b/>
                <w:bCs/>
                <w:u w:val="single"/>
                <w:lang w:eastAsia="ro-RO" w:bidi="he-IL"/>
              </w:rPr>
            </w:pPr>
          </w:p>
        </w:tc>
        <w:tc>
          <w:tcPr>
            <w:tcW w:w="425" w:type="dxa"/>
            <w:shd w:val="clear" w:color="auto" w:fill="E2EFD9"/>
          </w:tcPr>
          <w:p w14:paraId="5A7DED94" w14:textId="77777777" w:rsidR="000D151E" w:rsidRPr="00DF4789" w:rsidRDefault="000D151E" w:rsidP="00FA1D49">
            <w:pPr>
              <w:pStyle w:val="ListParagraph"/>
              <w:numPr>
                <w:ilvl w:val="0"/>
                <w:numId w:val="215"/>
              </w:numPr>
              <w:contextualSpacing w:val="0"/>
              <w:jc w:val="both"/>
              <w:rPr>
                <w:rFonts w:cs="Aharoni"/>
                <w:b/>
                <w:bCs/>
                <w:u w:val="single"/>
                <w:lang w:eastAsia="ro-RO" w:bidi="he-IL"/>
              </w:rPr>
            </w:pPr>
          </w:p>
        </w:tc>
        <w:tc>
          <w:tcPr>
            <w:tcW w:w="6975" w:type="dxa"/>
            <w:shd w:val="clear" w:color="auto" w:fill="E2EFD9"/>
          </w:tcPr>
          <w:p w14:paraId="2C1020C2" w14:textId="77777777" w:rsidR="000D151E" w:rsidRPr="00344198" w:rsidRDefault="000D151E" w:rsidP="00DD20F4">
            <w:pPr>
              <w:pStyle w:val="ListParagraph"/>
              <w:ind w:left="0"/>
              <w:jc w:val="both"/>
              <w:rPr>
                <w:lang w:val="pt-BR"/>
              </w:rPr>
            </w:pPr>
            <w:r w:rsidRPr="00155538">
              <w:rPr>
                <w:rFonts w:cs="Arial"/>
                <w:i/>
                <w:lang w:val="pt-BR"/>
              </w:rPr>
              <w:t xml:space="preserve">participarea MTI la nivel de </w:t>
            </w:r>
            <w:r w:rsidRPr="005B14DA">
              <w:rPr>
                <w:rFonts w:cs="Arial"/>
                <w:i/>
                <w:lang w:val="pt-BR"/>
              </w:rPr>
              <w:t>secretar de stat,</w:t>
            </w:r>
          </w:p>
        </w:tc>
      </w:tr>
      <w:tr w:rsidR="000D151E" w:rsidRPr="00155538" w14:paraId="30A930D8" w14:textId="77777777" w:rsidTr="00DD20F4">
        <w:trPr>
          <w:trHeight w:val="171"/>
        </w:trPr>
        <w:tc>
          <w:tcPr>
            <w:tcW w:w="709" w:type="dxa"/>
            <w:shd w:val="clear" w:color="auto" w:fill="E2EFD9"/>
          </w:tcPr>
          <w:p w14:paraId="4F84ECEA" w14:textId="77777777" w:rsidR="000D151E" w:rsidRPr="00AF6C8C" w:rsidRDefault="000D151E" w:rsidP="00FA1D49">
            <w:pPr>
              <w:pStyle w:val="ListParagraph"/>
              <w:numPr>
                <w:ilvl w:val="0"/>
                <w:numId w:val="108"/>
              </w:numPr>
              <w:ind w:left="176" w:hanging="176"/>
              <w:contextualSpacing w:val="0"/>
              <w:jc w:val="center"/>
            </w:pPr>
          </w:p>
        </w:tc>
        <w:tc>
          <w:tcPr>
            <w:tcW w:w="992" w:type="dxa"/>
            <w:shd w:val="clear" w:color="auto" w:fill="E2EFD9"/>
          </w:tcPr>
          <w:p w14:paraId="3981BCA7" w14:textId="77777777" w:rsidR="000D151E" w:rsidRDefault="000D151E" w:rsidP="00DD20F4">
            <w:pPr>
              <w:pStyle w:val="ListParagraph"/>
              <w:ind w:left="0"/>
              <w:jc w:val="center"/>
              <w:rPr>
                <w:b/>
              </w:rPr>
            </w:pPr>
            <w:r>
              <w:rPr>
                <w:b/>
              </w:rPr>
              <w:t>UE</w:t>
            </w:r>
          </w:p>
        </w:tc>
        <w:tc>
          <w:tcPr>
            <w:tcW w:w="709" w:type="dxa"/>
            <w:shd w:val="clear" w:color="auto" w:fill="E2EFD9"/>
          </w:tcPr>
          <w:p w14:paraId="412F1EDF" w14:textId="77777777" w:rsidR="000D151E" w:rsidRPr="00DF4789" w:rsidRDefault="000D151E" w:rsidP="00FA1D49">
            <w:pPr>
              <w:pStyle w:val="ListParagraph"/>
              <w:numPr>
                <w:ilvl w:val="0"/>
                <w:numId w:val="114"/>
              </w:numPr>
              <w:ind w:left="330"/>
              <w:contextualSpacing w:val="0"/>
              <w:jc w:val="both"/>
              <w:rPr>
                <w:rFonts w:cs="Aharoni"/>
                <w:b/>
                <w:bCs/>
                <w:u w:val="single"/>
                <w:lang w:eastAsia="ro-RO" w:bidi="he-IL"/>
              </w:rPr>
            </w:pPr>
          </w:p>
        </w:tc>
        <w:tc>
          <w:tcPr>
            <w:tcW w:w="7400" w:type="dxa"/>
            <w:gridSpan w:val="2"/>
            <w:shd w:val="clear" w:color="auto" w:fill="E2EFD9"/>
          </w:tcPr>
          <w:p w14:paraId="47C02070" w14:textId="77777777" w:rsidR="000D151E" w:rsidRPr="00344198" w:rsidRDefault="000D151E" w:rsidP="00DD20F4">
            <w:pPr>
              <w:pStyle w:val="ListParagraph"/>
              <w:ind w:left="0"/>
              <w:jc w:val="both"/>
              <w:rPr>
                <w:rFonts w:cs="Aharoni"/>
                <w:lang w:eastAsia="ro-RO" w:bidi="he-IL"/>
              </w:rPr>
            </w:pPr>
            <w:r>
              <w:rPr>
                <w:rFonts w:cs="Aharoni"/>
                <w:b/>
                <w:bCs/>
                <w:u w:val="single"/>
                <w:lang w:eastAsia="ro-RO" w:bidi="he-IL"/>
              </w:rPr>
              <w:t>21-</w:t>
            </w:r>
            <w:r w:rsidRPr="003E042E">
              <w:rPr>
                <w:rFonts w:cs="Aharoni"/>
                <w:b/>
                <w:bCs/>
                <w:u w:val="single"/>
                <w:lang w:eastAsia="ro-RO" w:bidi="he-IL"/>
              </w:rPr>
              <w:t xml:space="preserve">22 februarie </w:t>
            </w:r>
            <w:r w:rsidRPr="00DF4789">
              <w:rPr>
                <w:rFonts w:cs="Aharoni"/>
                <w:b/>
                <w:bCs/>
                <w:u w:val="single"/>
                <w:lang w:eastAsia="ro-RO" w:bidi="he-IL"/>
              </w:rPr>
              <w:t>2022</w:t>
            </w:r>
            <w:r w:rsidRPr="00E56EA1">
              <w:rPr>
                <w:rFonts w:cs="Aharoni"/>
                <w:b/>
                <w:bCs/>
                <w:lang w:eastAsia="ro-RO" w:bidi="he-IL"/>
              </w:rPr>
              <w:t xml:space="preserve"> </w:t>
            </w:r>
            <w:r w:rsidRPr="00DF4789">
              <w:rPr>
                <w:rFonts w:cs="Aharoni"/>
                <w:b/>
                <w:bCs/>
                <w:lang w:eastAsia="ro-RO" w:bidi="he-IL"/>
              </w:rPr>
              <w:t xml:space="preserve">- </w:t>
            </w:r>
            <w:r w:rsidRPr="003E042E">
              <w:rPr>
                <w:rFonts w:cs="Aharoni"/>
                <w:lang w:eastAsia="ro-RO" w:bidi="he-IL"/>
              </w:rPr>
              <w:t>Paris, Franța</w:t>
            </w:r>
            <w:r w:rsidRPr="003E042E">
              <w:rPr>
                <w:lang w:val="pt-BR"/>
              </w:rPr>
              <w:t xml:space="preserve"> - </w:t>
            </w:r>
            <w:r w:rsidRPr="005B14DA">
              <w:rPr>
                <w:rFonts w:cs="Aharoni"/>
                <w:b/>
                <w:bCs/>
                <w:lang w:eastAsia="ro-RO" w:bidi="he-IL"/>
              </w:rPr>
              <w:t>Reuniunea informală a miniștrilor transporturilor din UE și reuniunile conexe:</w:t>
            </w:r>
          </w:p>
        </w:tc>
      </w:tr>
      <w:tr w:rsidR="000D151E" w:rsidRPr="00155538" w14:paraId="1F6A12FB" w14:textId="77777777" w:rsidTr="00DD20F4">
        <w:trPr>
          <w:trHeight w:val="171"/>
        </w:trPr>
        <w:tc>
          <w:tcPr>
            <w:tcW w:w="709" w:type="dxa"/>
            <w:shd w:val="clear" w:color="auto" w:fill="E2EFD9"/>
          </w:tcPr>
          <w:p w14:paraId="65C3A53C" w14:textId="77777777" w:rsidR="000D151E" w:rsidRPr="00AF6C8C" w:rsidRDefault="000D151E" w:rsidP="00DD20F4">
            <w:pPr>
              <w:pStyle w:val="ListParagraph"/>
              <w:ind w:left="0"/>
              <w:jc w:val="center"/>
            </w:pPr>
          </w:p>
        </w:tc>
        <w:tc>
          <w:tcPr>
            <w:tcW w:w="992" w:type="dxa"/>
            <w:shd w:val="clear" w:color="auto" w:fill="E2EFD9"/>
          </w:tcPr>
          <w:p w14:paraId="1DA6D5AD" w14:textId="77777777" w:rsidR="000D151E" w:rsidRDefault="000D151E" w:rsidP="00DD20F4">
            <w:pPr>
              <w:pStyle w:val="ListParagraph"/>
              <w:ind w:left="0"/>
              <w:jc w:val="center"/>
              <w:rPr>
                <w:b/>
              </w:rPr>
            </w:pPr>
          </w:p>
        </w:tc>
        <w:tc>
          <w:tcPr>
            <w:tcW w:w="709" w:type="dxa"/>
            <w:shd w:val="clear" w:color="auto" w:fill="E2EFD9"/>
          </w:tcPr>
          <w:p w14:paraId="24601063" w14:textId="77777777" w:rsidR="000D151E" w:rsidRPr="00DF4789" w:rsidRDefault="000D151E" w:rsidP="00DD20F4">
            <w:pPr>
              <w:pStyle w:val="ListParagraph"/>
              <w:ind w:left="330"/>
              <w:jc w:val="both"/>
              <w:rPr>
                <w:rFonts w:cs="Aharoni"/>
                <w:b/>
                <w:bCs/>
                <w:u w:val="single"/>
                <w:lang w:eastAsia="ro-RO" w:bidi="he-IL"/>
              </w:rPr>
            </w:pPr>
          </w:p>
        </w:tc>
        <w:tc>
          <w:tcPr>
            <w:tcW w:w="425" w:type="dxa"/>
            <w:shd w:val="clear" w:color="auto" w:fill="E2EFD9"/>
          </w:tcPr>
          <w:p w14:paraId="146164D5" w14:textId="77777777" w:rsidR="000D151E" w:rsidRPr="00DF4789" w:rsidRDefault="000D151E" w:rsidP="00FA1D49">
            <w:pPr>
              <w:pStyle w:val="ListParagraph"/>
              <w:numPr>
                <w:ilvl w:val="0"/>
                <w:numId w:val="215"/>
              </w:numPr>
              <w:contextualSpacing w:val="0"/>
              <w:jc w:val="both"/>
              <w:rPr>
                <w:rFonts w:cs="Aharoni"/>
                <w:b/>
                <w:bCs/>
                <w:u w:val="single"/>
                <w:lang w:eastAsia="ro-RO" w:bidi="he-IL"/>
              </w:rPr>
            </w:pPr>
          </w:p>
        </w:tc>
        <w:tc>
          <w:tcPr>
            <w:tcW w:w="6975" w:type="dxa"/>
            <w:shd w:val="clear" w:color="auto" w:fill="E2EFD9"/>
          </w:tcPr>
          <w:p w14:paraId="77660210" w14:textId="77777777" w:rsidR="000D151E" w:rsidRPr="00344198" w:rsidRDefault="000D151E" w:rsidP="00DD20F4">
            <w:pPr>
              <w:pStyle w:val="ListParagraph"/>
              <w:ind w:left="0"/>
              <w:jc w:val="both"/>
              <w:rPr>
                <w:rFonts w:cs="Aharoni"/>
                <w:lang w:eastAsia="ro-RO" w:bidi="he-IL"/>
              </w:rPr>
            </w:pPr>
            <w:r w:rsidRPr="005B14DA">
              <w:rPr>
                <w:rFonts w:cs="Aharoni"/>
                <w:b/>
                <w:bCs/>
                <w:lang w:eastAsia="ro-RO" w:bidi="he-IL"/>
              </w:rPr>
              <w:t>Summitul feroviar european</w:t>
            </w:r>
            <w:r w:rsidRPr="005B14DA">
              <w:rPr>
                <w:rFonts w:cs="Aharoni"/>
                <w:lang w:eastAsia="ro-RO" w:bidi="he-IL"/>
              </w:rPr>
              <w:t>, organizat de SNCFR și PRES FR, cu participarea dnei. comisar european pentru transport Adina VĂLEAN</w:t>
            </w:r>
          </w:p>
        </w:tc>
      </w:tr>
      <w:tr w:rsidR="000D151E" w:rsidRPr="00B07DA0" w14:paraId="699310AA" w14:textId="77777777" w:rsidTr="00DD20F4">
        <w:trPr>
          <w:trHeight w:val="171"/>
        </w:trPr>
        <w:tc>
          <w:tcPr>
            <w:tcW w:w="709" w:type="dxa"/>
            <w:shd w:val="clear" w:color="auto" w:fill="E2EFD9"/>
          </w:tcPr>
          <w:p w14:paraId="4366E1B4" w14:textId="77777777" w:rsidR="000D151E" w:rsidRPr="00AF6C8C" w:rsidRDefault="000D151E" w:rsidP="00DD20F4">
            <w:pPr>
              <w:pStyle w:val="ListParagraph"/>
              <w:ind w:left="0"/>
              <w:jc w:val="center"/>
            </w:pPr>
          </w:p>
        </w:tc>
        <w:tc>
          <w:tcPr>
            <w:tcW w:w="992" w:type="dxa"/>
            <w:shd w:val="clear" w:color="auto" w:fill="E2EFD9"/>
          </w:tcPr>
          <w:p w14:paraId="5CED8AE9" w14:textId="77777777" w:rsidR="000D151E" w:rsidRDefault="000D151E" w:rsidP="00DD20F4">
            <w:pPr>
              <w:pStyle w:val="ListParagraph"/>
              <w:ind w:left="0"/>
              <w:jc w:val="center"/>
              <w:rPr>
                <w:b/>
              </w:rPr>
            </w:pPr>
          </w:p>
        </w:tc>
        <w:tc>
          <w:tcPr>
            <w:tcW w:w="709" w:type="dxa"/>
            <w:shd w:val="clear" w:color="auto" w:fill="E2EFD9"/>
          </w:tcPr>
          <w:p w14:paraId="1FF6E24A" w14:textId="77777777" w:rsidR="000D151E" w:rsidRPr="00DF4789" w:rsidRDefault="000D151E" w:rsidP="00DD20F4">
            <w:pPr>
              <w:pStyle w:val="ListParagraph"/>
              <w:ind w:left="330"/>
              <w:jc w:val="both"/>
              <w:rPr>
                <w:rFonts w:cs="Aharoni"/>
                <w:b/>
                <w:bCs/>
                <w:u w:val="single"/>
                <w:lang w:eastAsia="ro-RO" w:bidi="he-IL"/>
              </w:rPr>
            </w:pPr>
          </w:p>
        </w:tc>
        <w:tc>
          <w:tcPr>
            <w:tcW w:w="425" w:type="dxa"/>
            <w:shd w:val="clear" w:color="auto" w:fill="E2EFD9"/>
          </w:tcPr>
          <w:p w14:paraId="5D53FBF6" w14:textId="77777777" w:rsidR="000D151E" w:rsidRPr="00DF4789" w:rsidRDefault="000D151E" w:rsidP="00FA1D49">
            <w:pPr>
              <w:pStyle w:val="ListParagraph"/>
              <w:numPr>
                <w:ilvl w:val="0"/>
                <w:numId w:val="215"/>
              </w:numPr>
              <w:contextualSpacing w:val="0"/>
              <w:jc w:val="both"/>
              <w:rPr>
                <w:rFonts w:cs="Aharoni"/>
                <w:b/>
                <w:bCs/>
                <w:u w:val="single"/>
                <w:lang w:eastAsia="ro-RO" w:bidi="he-IL"/>
              </w:rPr>
            </w:pPr>
          </w:p>
        </w:tc>
        <w:tc>
          <w:tcPr>
            <w:tcW w:w="6975" w:type="dxa"/>
            <w:shd w:val="clear" w:color="auto" w:fill="E2EFD9"/>
          </w:tcPr>
          <w:p w14:paraId="79F5E65A" w14:textId="77777777" w:rsidR="000D151E" w:rsidRPr="00344198" w:rsidRDefault="000D151E" w:rsidP="00DD20F4">
            <w:pPr>
              <w:pStyle w:val="ListParagraph"/>
              <w:ind w:left="0"/>
              <w:jc w:val="both"/>
              <w:rPr>
                <w:rFonts w:cs="Aharoni"/>
                <w:lang w:eastAsia="ro-RO" w:bidi="he-IL"/>
              </w:rPr>
            </w:pPr>
            <w:r w:rsidRPr="005B14DA">
              <w:rPr>
                <w:rFonts w:cs="Aharoni"/>
                <w:b/>
                <w:bCs/>
                <w:lang w:eastAsia="ro-RO" w:bidi="he-IL"/>
              </w:rPr>
              <w:t>Conferința europeană cu tema "Decarbonizarea mobilității: viitorul finanțării infrastructurii de transport", eveniment organizat AFIT Franța și Universitatea Gustave Eiffel,  sub auspiciile PRES FR</w:t>
            </w:r>
            <w:r w:rsidRPr="003E042E">
              <w:rPr>
                <w:rFonts w:cs="Aharoni"/>
                <w:b/>
                <w:bCs/>
                <w:lang w:eastAsia="ro-RO" w:bidi="he-IL"/>
              </w:rPr>
              <w:t xml:space="preserve">, </w:t>
            </w:r>
            <w:r w:rsidRPr="003E042E">
              <w:rPr>
                <w:rFonts w:cs="Aharoni"/>
                <w:lang w:eastAsia="ro-RO" w:bidi="he-IL"/>
              </w:rPr>
              <w:t>eveniment organizat sub auspiciile PRES FR</w:t>
            </w:r>
          </w:p>
        </w:tc>
      </w:tr>
      <w:tr w:rsidR="000D151E" w:rsidRPr="00155538" w14:paraId="6AC5C499" w14:textId="77777777" w:rsidTr="00DD20F4">
        <w:trPr>
          <w:trHeight w:val="171"/>
        </w:trPr>
        <w:tc>
          <w:tcPr>
            <w:tcW w:w="709" w:type="dxa"/>
            <w:shd w:val="clear" w:color="auto" w:fill="E2EFD9"/>
          </w:tcPr>
          <w:p w14:paraId="49F34145" w14:textId="77777777" w:rsidR="000D151E" w:rsidRPr="00AF6C8C" w:rsidRDefault="000D151E" w:rsidP="00DD20F4">
            <w:pPr>
              <w:pStyle w:val="ListParagraph"/>
              <w:ind w:left="0"/>
              <w:jc w:val="center"/>
            </w:pPr>
          </w:p>
        </w:tc>
        <w:tc>
          <w:tcPr>
            <w:tcW w:w="992" w:type="dxa"/>
            <w:shd w:val="clear" w:color="auto" w:fill="E2EFD9"/>
          </w:tcPr>
          <w:p w14:paraId="141BC30B" w14:textId="77777777" w:rsidR="000D151E" w:rsidRDefault="000D151E" w:rsidP="00DD20F4">
            <w:pPr>
              <w:pStyle w:val="ListParagraph"/>
              <w:ind w:left="0"/>
              <w:jc w:val="center"/>
              <w:rPr>
                <w:b/>
              </w:rPr>
            </w:pPr>
          </w:p>
        </w:tc>
        <w:tc>
          <w:tcPr>
            <w:tcW w:w="709" w:type="dxa"/>
            <w:shd w:val="clear" w:color="auto" w:fill="E2EFD9"/>
          </w:tcPr>
          <w:p w14:paraId="081641B6" w14:textId="77777777" w:rsidR="000D151E" w:rsidRPr="00DF4789" w:rsidRDefault="000D151E" w:rsidP="00DD20F4">
            <w:pPr>
              <w:pStyle w:val="ListParagraph"/>
              <w:ind w:left="330"/>
              <w:jc w:val="both"/>
              <w:rPr>
                <w:rFonts w:cs="Aharoni"/>
                <w:b/>
                <w:bCs/>
                <w:u w:val="single"/>
                <w:lang w:eastAsia="ro-RO" w:bidi="he-IL"/>
              </w:rPr>
            </w:pPr>
          </w:p>
        </w:tc>
        <w:tc>
          <w:tcPr>
            <w:tcW w:w="425" w:type="dxa"/>
            <w:shd w:val="clear" w:color="auto" w:fill="E2EFD9"/>
          </w:tcPr>
          <w:p w14:paraId="58E385E2" w14:textId="77777777" w:rsidR="000D151E" w:rsidRPr="00DF4789" w:rsidRDefault="000D151E" w:rsidP="00FA1D49">
            <w:pPr>
              <w:pStyle w:val="ListParagraph"/>
              <w:numPr>
                <w:ilvl w:val="0"/>
                <w:numId w:val="215"/>
              </w:numPr>
              <w:contextualSpacing w:val="0"/>
              <w:jc w:val="both"/>
              <w:rPr>
                <w:rFonts w:cs="Aharoni"/>
                <w:b/>
                <w:bCs/>
                <w:u w:val="single"/>
                <w:lang w:eastAsia="ro-RO" w:bidi="he-IL"/>
              </w:rPr>
            </w:pPr>
          </w:p>
        </w:tc>
        <w:tc>
          <w:tcPr>
            <w:tcW w:w="6975" w:type="dxa"/>
            <w:shd w:val="clear" w:color="auto" w:fill="E2EFD9"/>
          </w:tcPr>
          <w:p w14:paraId="2B9413BB" w14:textId="77777777" w:rsidR="000D151E" w:rsidRPr="005B14DA" w:rsidRDefault="000D151E" w:rsidP="00DD20F4">
            <w:pPr>
              <w:pStyle w:val="ListParagraph"/>
              <w:ind w:left="0"/>
              <w:jc w:val="both"/>
              <w:rPr>
                <w:rFonts w:cs="Aharoni"/>
                <w:b/>
                <w:bCs/>
                <w:lang w:eastAsia="ro-RO" w:bidi="he-IL"/>
              </w:rPr>
            </w:pPr>
            <w:r w:rsidRPr="00155538">
              <w:rPr>
                <w:rFonts w:cs="Arial"/>
                <w:i/>
                <w:lang w:val="pt-BR"/>
              </w:rPr>
              <w:t xml:space="preserve">participarea MTI la </w:t>
            </w:r>
            <w:r w:rsidRPr="005B14DA">
              <w:rPr>
                <w:rFonts w:cs="Arial"/>
                <w:i/>
                <w:lang w:val="pt-BR"/>
              </w:rPr>
              <w:t>nivel de secretar de stat</w:t>
            </w:r>
          </w:p>
        </w:tc>
      </w:tr>
      <w:tr w:rsidR="000D151E" w:rsidRPr="00155538" w14:paraId="24B91E3A" w14:textId="77777777" w:rsidTr="00DD20F4">
        <w:trPr>
          <w:trHeight w:val="171"/>
        </w:trPr>
        <w:tc>
          <w:tcPr>
            <w:tcW w:w="709" w:type="dxa"/>
            <w:shd w:val="clear" w:color="auto" w:fill="E2EFD9"/>
          </w:tcPr>
          <w:p w14:paraId="40140F5A" w14:textId="77777777" w:rsidR="000D151E" w:rsidRPr="00AF6C8C" w:rsidRDefault="000D151E" w:rsidP="00FA1D49">
            <w:pPr>
              <w:pStyle w:val="ListParagraph"/>
              <w:numPr>
                <w:ilvl w:val="0"/>
                <w:numId w:val="108"/>
              </w:numPr>
              <w:ind w:left="176" w:hanging="176"/>
              <w:contextualSpacing w:val="0"/>
              <w:jc w:val="center"/>
            </w:pPr>
          </w:p>
        </w:tc>
        <w:tc>
          <w:tcPr>
            <w:tcW w:w="992" w:type="dxa"/>
            <w:shd w:val="clear" w:color="auto" w:fill="E2EFD9"/>
          </w:tcPr>
          <w:p w14:paraId="5C9DCD94" w14:textId="77777777" w:rsidR="000D151E" w:rsidRDefault="000D151E" w:rsidP="00DD20F4">
            <w:pPr>
              <w:pStyle w:val="ListParagraph"/>
              <w:ind w:left="0"/>
              <w:jc w:val="center"/>
              <w:rPr>
                <w:b/>
              </w:rPr>
            </w:pPr>
            <w:r>
              <w:rPr>
                <w:b/>
              </w:rPr>
              <w:t>UE</w:t>
            </w:r>
          </w:p>
        </w:tc>
        <w:tc>
          <w:tcPr>
            <w:tcW w:w="709" w:type="dxa"/>
            <w:shd w:val="clear" w:color="auto" w:fill="E2EFD9"/>
          </w:tcPr>
          <w:p w14:paraId="2CE49776" w14:textId="77777777" w:rsidR="000D151E" w:rsidRPr="00DF4789" w:rsidRDefault="000D151E" w:rsidP="00FA1D49">
            <w:pPr>
              <w:pStyle w:val="ListParagraph"/>
              <w:numPr>
                <w:ilvl w:val="0"/>
                <w:numId w:val="114"/>
              </w:numPr>
              <w:ind w:left="330"/>
              <w:contextualSpacing w:val="0"/>
              <w:jc w:val="both"/>
              <w:rPr>
                <w:rFonts w:cs="Aharoni"/>
                <w:b/>
                <w:bCs/>
                <w:u w:val="single"/>
                <w:lang w:eastAsia="ro-RO" w:bidi="he-IL"/>
              </w:rPr>
            </w:pPr>
          </w:p>
        </w:tc>
        <w:tc>
          <w:tcPr>
            <w:tcW w:w="7400" w:type="dxa"/>
            <w:gridSpan w:val="2"/>
            <w:shd w:val="clear" w:color="auto" w:fill="E2EFD9"/>
          </w:tcPr>
          <w:p w14:paraId="58934489" w14:textId="77777777" w:rsidR="000D151E" w:rsidRPr="00344198" w:rsidRDefault="000D151E" w:rsidP="00DD20F4">
            <w:pPr>
              <w:pStyle w:val="ListParagraph"/>
              <w:keepNext/>
              <w:ind w:left="0" w:right="132"/>
              <w:jc w:val="both"/>
              <w:outlineLvl w:val="0"/>
              <w:rPr>
                <w:rFonts w:cs="Aharoni"/>
                <w:bCs/>
                <w:lang w:eastAsia="ro-RO" w:bidi="he-IL"/>
              </w:rPr>
            </w:pPr>
            <w:r w:rsidRPr="00395D0E">
              <w:rPr>
                <w:rFonts w:cs="Aharoni"/>
                <w:b/>
                <w:bCs/>
                <w:u w:val="single"/>
                <w:lang w:eastAsia="ro-RO" w:bidi="he-IL"/>
              </w:rPr>
              <w:t>0</w:t>
            </w:r>
            <w:r>
              <w:rPr>
                <w:rFonts w:cs="Aharoni"/>
                <w:b/>
                <w:bCs/>
                <w:u w:val="single"/>
                <w:lang w:eastAsia="ro-RO" w:bidi="he-IL"/>
              </w:rPr>
              <w:t xml:space="preserve">2 </w:t>
            </w:r>
            <w:r w:rsidRPr="00395D0E">
              <w:rPr>
                <w:rFonts w:cs="Aharoni"/>
                <w:b/>
                <w:bCs/>
                <w:u w:val="single"/>
                <w:lang w:eastAsia="ro-RO" w:bidi="he-IL"/>
              </w:rPr>
              <w:t xml:space="preserve">iunie </w:t>
            </w:r>
            <w:r w:rsidRPr="00DF4789">
              <w:rPr>
                <w:rFonts w:cs="Aharoni"/>
                <w:b/>
                <w:bCs/>
                <w:u w:val="single"/>
                <w:lang w:eastAsia="ro-RO" w:bidi="he-IL"/>
              </w:rPr>
              <w:t>2022</w:t>
            </w:r>
            <w:r w:rsidRPr="00E56EA1">
              <w:rPr>
                <w:rFonts w:cs="Aharoni"/>
                <w:b/>
                <w:bCs/>
                <w:lang w:eastAsia="ro-RO" w:bidi="he-IL"/>
              </w:rPr>
              <w:t xml:space="preserve"> </w:t>
            </w:r>
            <w:r w:rsidRPr="00DF4789">
              <w:rPr>
                <w:rFonts w:cs="Aharoni"/>
                <w:b/>
                <w:bCs/>
                <w:lang w:eastAsia="ro-RO" w:bidi="he-IL"/>
              </w:rPr>
              <w:t xml:space="preserve">- </w:t>
            </w:r>
            <w:r w:rsidRPr="00D71DF7">
              <w:rPr>
                <w:rFonts w:cs="Aharoni"/>
                <w:b/>
                <w:bCs/>
                <w:lang w:eastAsia="ro-RO" w:bidi="he-IL"/>
              </w:rPr>
              <w:t xml:space="preserve">(Luxemburg) - </w:t>
            </w:r>
            <w:r w:rsidRPr="00155538">
              <w:rPr>
                <w:lang w:val="pt-BR"/>
              </w:rPr>
              <w:t>Reuniunea Consiliului Transport, Telecomunicații, Energie-secțiunea Transporturi</w:t>
            </w:r>
            <w:r w:rsidRPr="00155538">
              <w:rPr>
                <w:rFonts w:cs="Arial"/>
                <w:i/>
                <w:lang w:val="pt-BR"/>
              </w:rPr>
              <w:t xml:space="preserve"> </w:t>
            </w:r>
          </w:p>
        </w:tc>
      </w:tr>
      <w:tr w:rsidR="000D151E" w:rsidRPr="00B07DA0" w14:paraId="77D3363D" w14:textId="77777777" w:rsidTr="00DD20F4">
        <w:trPr>
          <w:trHeight w:val="171"/>
        </w:trPr>
        <w:tc>
          <w:tcPr>
            <w:tcW w:w="709" w:type="dxa"/>
            <w:shd w:val="clear" w:color="auto" w:fill="E2EFD9"/>
          </w:tcPr>
          <w:p w14:paraId="6CC96478" w14:textId="77777777" w:rsidR="000D151E" w:rsidRPr="00AF6C8C" w:rsidRDefault="000D151E" w:rsidP="00DD20F4">
            <w:pPr>
              <w:pStyle w:val="ListParagraph"/>
              <w:ind w:left="0"/>
              <w:jc w:val="center"/>
            </w:pPr>
          </w:p>
        </w:tc>
        <w:tc>
          <w:tcPr>
            <w:tcW w:w="992" w:type="dxa"/>
            <w:shd w:val="clear" w:color="auto" w:fill="E2EFD9"/>
          </w:tcPr>
          <w:p w14:paraId="052041CA" w14:textId="77777777" w:rsidR="000D151E" w:rsidRDefault="000D151E" w:rsidP="00DD20F4">
            <w:pPr>
              <w:pStyle w:val="ListParagraph"/>
              <w:ind w:left="0"/>
              <w:jc w:val="center"/>
              <w:rPr>
                <w:b/>
              </w:rPr>
            </w:pPr>
          </w:p>
        </w:tc>
        <w:tc>
          <w:tcPr>
            <w:tcW w:w="709" w:type="dxa"/>
            <w:shd w:val="clear" w:color="auto" w:fill="E2EFD9"/>
          </w:tcPr>
          <w:p w14:paraId="41888EF7" w14:textId="77777777" w:rsidR="000D151E" w:rsidRPr="00DF4789" w:rsidRDefault="000D151E" w:rsidP="00DD20F4">
            <w:pPr>
              <w:pStyle w:val="ListParagraph"/>
              <w:ind w:left="330"/>
              <w:jc w:val="both"/>
              <w:rPr>
                <w:rFonts w:cs="Aharoni"/>
                <w:b/>
                <w:bCs/>
                <w:u w:val="single"/>
                <w:lang w:eastAsia="ro-RO" w:bidi="he-IL"/>
              </w:rPr>
            </w:pPr>
          </w:p>
        </w:tc>
        <w:tc>
          <w:tcPr>
            <w:tcW w:w="425" w:type="dxa"/>
            <w:shd w:val="clear" w:color="auto" w:fill="E2EFD9"/>
          </w:tcPr>
          <w:p w14:paraId="2EE1767E" w14:textId="77777777" w:rsidR="000D151E" w:rsidRPr="00DF4789" w:rsidRDefault="000D151E" w:rsidP="00FA1D49">
            <w:pPr>
              <w:pStyle w:val="ListParagraph"/>
              <w:numPr>
                <w:ilvl w:val="0"/>
                <w:numId w:val="215"/>
              </w:numPr>
              <w:contextualSpacing w:val="0"/>
              <w:jc w:val="both"/>
              <w:rPr>
                <w:rFonts w:cs="Aharoni"/>
                <w:b/>
                <w:bCs/>
                <w:u w:val="single"/>
                <w:lang w:eastAsia="ro-RO" w:bidi="he-IL"/>
              </w:rPr>
            </w:pPr>
          </w:p>
        </w:tc>
        <w:tc>
          <w:tcPr>
            <w:tcW w:w="6975" w:type="dxa"/>
            <w:shd w:val="clear" w:color="auto" w:fill="E2EFD9"/>
          </w:tcPr>
          <w:p w14:paraId="1A8B94AB" w14:textId="77777777" w:rsidR="000D151E" w:rsidRPr="00344198" w:rsidRDefault="000D151E" w:rsidP="00DD20F4">
            <w:pPr>
              <w:pStyle w:val="ListParagraph"/>
              <w:keepNext/>
              <w:ind w:left="0" w:right="132"/>
              <w:jc w:val="both"/>
              <w:outlineLvl w:val="0"/>
              <w:rPr>
                <w:rFonts w:cs="Aharoni"/>
                <w:bCs/>
                <w:lang w:eastAsia="ro-RO" w:bidi="he-IL"/>
              </w:rPr>
            </w:pPr>
            <w:r>
              <w:rPr>
                <w:rFonts w:cs="Aharoni"/>
                <w:bCs/>
                <w:lang w:eastAsia="ro-RO" w:bidi="he-IL"/>
              </w:rPr>
              <w:t xml:space="preserve">Agenda a cuprins </w:t>
            </w:r>
            <w:r w:rsidRPr="005B14DA">
              <w:rPr>
                <w:rFonts w:cs="Aharoni"/>
                <w:b/>
                <w:lang w:eastAsia="ro-RO" w:bidi="he-IL"/>
              </w:rPr>
              <w:t>cinci abordări generale</w:t>
            </w:r>
            <w:r w:rsidRPr="005B14DA">
              <w:rPr>
                <w:rFonts w:cs="Aharoni"/>
                <w:bCs/>
                <w:lang w:eastAsia="ro-RO" w:bidi="he-IL"/>
              </w:rPr>
              <w:t xml:space="preserve">: pentru dosarele pachetului </w:t>
            </w:r>
            <w:r w:rsidRPr="005B14DA">
              <w:rPr>
                <w:rFonts w:cs="Aharoni"/>
                <w:b/>
                <w:i/>
                <w:iCs/>
                <w:lang w:eastAsia="ro-RO" w:bidi="he-IL"/>
              </w:rPr>
              <w:t>Fit For 55</w:t>
            </w:r>
            <w:r w:rsidRPr="005B14DA">
              <w:rPr>
                <w:rFonts w:cs="Aharoni"/>
                <w:bCs/>
                <w:lang w:eastAsia="ro-RO" w:bidi="he-IL"/>
              </w:rPr>
              <w:t xml:space="preserve"> discutate la formațiunile Consiliului responsabile de transport (</w:t>
            </w:r>
            <w:r w:rsidRPr="005B14DA">
              <w:rPr>
                <w:rFonts w:cs="Aharoni"/>
                <w:b/>
                <w:lang w:eastAsia="ro-RO" w:bidi="he-IL"/>
              </w:rPr>
              <w:t>AFIR, Refuel Aviation, FuelEU Maritime</w:t>
            </w:r>
            <w:r w:rsidRPr="005B14DA">
              <w:rPr>
                <w:rFonts w:cs="Aharoni"/>
                <w:bCs/>
                <w:lang w:eastAsia="ro-RO" w:bidi="he-IL"/>
              </w:rPr>
              <w:t>), pentru propunerea de directivă privind sisteme inteligente de transport (</w:t>
            </w:r>
            <w:r w:rsidRPr="00472757">
              <w:rPr>
                <w:rFonts w:cs="Aharoni"/>
                <w:b/>
                <w:lang w:eastAsia="ro-RO" w:bidi="he-IL"/>
              </w:rPr>
              <w:t>ITS</w:t>
            </w:r>
            <w:r w:rsidRPr="005B14DA">
              <w:rPr>
                <w:rFonts w:cs="Aharoni"/>
                <w:bCs/>
                <w:lang w:eastAsia="ro-RO" w:bidi="he-IL"/>
              </w:rPr>
              <w:t>) din pachetul “</w:t>
            </w:r>
            <w:r w:rsidRPr="00472757">
              <w:rPr>
                <w:rFonts w:cs="Aharoni"/>
                <w:b/>
                <w:i/>
                <w:iCs/>
                <w:lang w:eastAsia="ro-RO" w:bidi="he-IL"/>
              </w:rPr>
              <w:t>Mobilitatea eficientă și verde</w:t>
            </w:r>
            <w:r w:rsidRPr="005B14DA">
              <w:rPr>
                <w:rFonts w:cs="Aharoni"/>
                <w:bCs/>
                <w:lang w:eastAsia="ro-RO" w:bidi="he-IL"/>
              </w:rPr>
              <w:t>”, precum și pentru propunerea privind cerințe de stabilitate pentru navele de pasageri RO-RO.</w:t>
            </w:r>
          </w:p>
        </w:tc>
      </w:tr>
      <w:tr w:rsidR="000D151E" w:rsidRPr="00155538" w14:paraId="3F338CC0" w14:textId="77777777" w:rsidTr="00DD20F4">
        <w:trPr>
          <w:trHeight w:val="171"/>
        </w:trPr>
        <w:tc>
          <w:tcPr>
            <w:tcW w:w="709" w:type="dxa"/>
            <w:shd w:val="clear" w:color="auto" w:fill="E2EFD9"/>
          </w:tcPr>
          <w:p w14:paraId="7CD4C55B" w14:textId="77777777" w:rsidR="000D151E" w:rsidRPr="00AF6C8C" w:rsidRDefault="000D151E" w:rsidP="00DD20F4">
            <w:pPr>
              <w:pStyle w:val="ListParagraph"/>
              <w:ind w:left="0"/>
              <w:jc w:val="center"/>
            </w:pPr>
          </w:p>
        </w:tc>
        <w:tc>
          <w:tcPr>
            <w:tcW w:w="992" w:type="dxa"/>
            <w:shd w:val="clear" w:color="auto" w:fill="E2EFD9"/>
          </w:tcPr>
          <w:p w14:paraId="09A4365D" w14:textId="77777777" w:rsidR="000D151E" w:rsidRDefault="000D151E" w:rsidP="00DD20F4">
            <w:pPr>
              <w:pStyle w:val="ListParagraph"/>
              <w:ind w:left="0"/>
              <w:jc w:val="center"/>
              <w:rPr>
                <w:b/>
              </w:rPr>
            </w:pPr>
          </w:p>
        </w:tc>
        <w:tc>
          <w:tcPr>
            <w:tcW w:w="709" w:type="dxa"/>
            <w:shd w:val="clear" w:color="auto" w:fill="E2EFD9"/>
          </w:tcPr>
          <w:p w14:paraId="7BC63C76" w14:textId="77777777" w:rsidR="000D151E" w:rsidRPr="00DF4789" w:rsidRDefault="000D151E" w:rsidP="00DD20F4">
            <w:pPr>
              <w:pStyle w:val="ListParagraph"/>
              <w:ind w:left="330"/>
              <w:jc w:val="both"/>
              <w:rPr>
                <w:rFonts w:cs="Aharoni"/>
                <w:b/>
                <w:bCs/>
                <w:u w:val="single"/>
                <w:lang w:eastAsia="ro-RO" w:bidi="he-IL"/>
              </w:rPr>
            </w:pPr>
          </w:p>
        </w:tc>
        <w:tc>
          <w:tcPr>
            <w:tcW w:w="425" w:type="dxa"/>
            <w:shd w:val="clear" w:color="auto" w:fill="E2EFD9"/>
          </w:tcPr>
          <w:p w14:paraId="7F0A8149" w14:textId="77777777" w:rsidR="000D151E" w:rsidRPr="00DF4789" w:rsidRDefault="000D151E" w:rsidP="00FA1D49">
            <w:pPr>
              <w:pStyle w:val="ListParagraph"/>
              <w:numPr>
                <w:ilvl w:val="0"/>
                <w:numId w:val="215"/>
              </w:numPr>
              <w:contextualSpacing w:val="0"/>
              <w:jc w:val="both"/>
              <w:rPr>
                <w:rFonts w:cs="Aharoni"/>
                <w:b/>
                <w:bCs/>
                <w:u w:val="single"/>
                <w:lang w:eastAsia="ro-RO" w:bidi="he-IL"/>
              </w:rPr>
            </w:pPr>
          </w:p>
        </w:tc>
        <w:tc>
          <w:tcPr>
            <w:tcW w:w="6975" w:type="dxa"/>
            <w:shd w:val="clear" w:color="auto" w:fill="E2EFD9"/>
          </w:tcPr>
          <w:p w14:paraId="510EC8A0" w14:textId="77777777" w:rsidR="000D151E" w:rsidRDefault="000D151E" w:rsidP="00DD20F4">
            <w:pPr>
              <w:pStyle w:val="ListParagraph"/>
              <w:keepNext/>
              <w:ind w:left="0" w:right="132"/>
              <w:jc w:val="both"/>
              <w:outlineLvl w:val="0"/>
              <w:rPr>
                <w:rFonts w:cs="Aharoni"/>
                <w:bCs/>
                <w:lang w:eastAsia="ro-RO" w:bidi="he-IL"/>
              </w:rPr>
            </w:pPr>
            <w:r w:rsidRPr="00155538">
              <w:rPr>
                <w:rFonts w:cs="Arial"/>
                <w:i/>
                <w:lang w:val="pt-BR"/>
              </w:rPr>
              <w:t xml:space="preserve">participarea MTI la nivel de </w:t>
            </w:r>
            <w:r w:rsidRPr="005B14DA">
              <w:rPr>
                <w:rFonts w:cs="Arial"/>
                <w:i/>
                <w:lang w:val="pt-BR"/>
              </w:rPr>
              <w:t>ministru și secretar de stat</w:t>
            </w:r>
          </w:p>
        </w:tc>
      </w:tr>
      <w:tr w:rsidR="000D151E" w:rsidRPr="00B07DA0" w14:paraId="016BA7CB" w14:textId="77777777" w:rsidTr="00DD20F4">
        <w:trPr>
          <w:trHeight w:val="171"/>
        </w:trPr>
        <w:tc>
          <w:tcPr>
            <w:tcW w:w="709" w:type="dxa"/>
            <w:shd w:val="clear" w:color="auto" w:fill="E2EFD9"/>
          </w:tcPr>
          <w:p w14:paraId="37AB676F" w14:textId="77777777" w:rsidR="000D151E" w:rsidRPr="00AF6C8C" w:rsidRDefault="000D151E" w:rsidP="00FA1D49">
            <w:pPr>
              <w:pStyle w:val="ListParagraph"/>
              <w:numPr>
                <w:ilvl w:val="0"/>
                <w:numId w:val="108"/>
              </w:numPr>
              <w:ind w:left="176" w:hanging="176"/>
              <w:contextualSpacing w:val="0"/>
              <w:jc w:val="center"/>
            </w:pPr>
          </w:p>
        </w:tc>
        <w:tc>
          <w:tcPr>
            <w:tcW w:w="992" w:type="dxa"/>
            <w:shd w:val="clear" w:color="auto" w:fill="E2EFD9"/>
          </w:tcPr>
          <w:p w14:paraId="45ABE451" w14:textId="77777777" w:rsidR="000D151E" w:rsidRDefault="000D151E" w:rsidP="00DD20F4">
            <w:pPr>
              <w:pStyle w:val="ListParagraph"/>
              <w:ind w:left="0"/>
              <w:jc w:val="center"/>
              <w:rPr>
                <w:b/>
              </w:rPr>
            </w:pPr>
            <w:r>
              <w:rPr>
                <w:b/>
              </w:rPr>
              <w:t>UE</w:t>
            </w:r>
          </w:p>
        </w:tc>
        <w:tc>
          <w:tcPr>
            <w:tcW w:w="709" w:type="dxa"/>
            <w:shd w:val="clear" w:color="auto" w:fill="E2EFD9"/>
          </w:tcPr>
          <w:p w14:paraId="6E62CCD7" w14:textId="77777777" w:rsidR="000D151E" w:rsidRPr="00DF4789" w:rsidRDefault="000D151E" w:rsidP="00FA1D49">
            <w:pPr>
              <w:pStyle w:val="ListParagraph"/>
              <w:numPr>
                <w:ilvl w:val="0"/>
                <w:numId w:val="114"/>
              </w:numPr>
              <w:ind w:left="330"/>
              <w:contextualSpacing w:val="0"/>
              <w:jc w:val="both"/>
              <w:rPr>
                <w:rFonts w:cs="Aharoni"/>
                <w:b/>
                <w:bCs/>
                <w:u w:val="single"/>
                <w:lang w:eastAsia="ro-RO" w:bidi="he-IL"/>
              </w:rPr>
            </w:pPr>
          </w:p>
        </w:tc>
        <w:tc>
          <w:tcPr>
            <w:tcW w:w="7400" w:type="dxa"/>
            <w:gridSpan w:val="2"/>
            <w:shd w:val="clear" w:color="auto" w:fill="E2EFD9"/>
          </w:tcPr>
          <w:p w14:paraId="5F595701" w14:textId="77777777" w:rsidR="000D151E" w:rsidRPr="00B07DA0" w:rsidRDefault="000D151E" w:rsidP="00DD20F4">
            <w:pPr>
              <w:pStyle w:val="ListParagraph"/>
              <w:keepNext/>
              <w:ind w:left="0" w:right="132"/>
              <w:jc w:val="both"/>
              <w:outlineLvl w:val="0"/>
              <w:rPr>
                <w:b/>
                <w:bCs/>
                <w:lang w:val="de-DE"/>
              </w:rPr>
            </w:pPr>
            <w:r w:rsidRPr="00603FF7">
              <w:rPr>
                <w:rFonts w:cs="Aharoni"/>
                <w:b/>
                <w:bCs/>
                <w:u w:val="single"/>
                <w:lang w:eastAsia="ro-RO" w:bidi="he-IL"/>
              </w:rPr>
              <w:t xml:space="preserve">28-30 iunie </w:t>
            </w:r>
            <w:r w:rsidRPr="00DF4789">
              <w:rPr>
                <w:rFonts w:cs="Aharoni"/>
                <w:b/>
                <w:bCs/>
                <w:u w:val="single"/>
                <w:lang w:eastAsia="ro-RO" w:bidi="he-IL"/>
              </w:rPr>
              <w:t>2022</w:t>
            </w:r>
            <w:r w:rsidRPr="00E56EA1">
              <w:rPr>
                <w:rFonts w:cs="Aharoni"/>
                <w:b/>
                <w:bCs/>
                <w:lang w:eastAsia="ro-RO" w:bidi="he-IL"/>
              </w:rPr>
              <w:t xml:space="preserve"> </w:t>
            </w:r>
            <w:r w:rsidRPr="00DF4789">
              <w:rPr>
                <w:rFonts w:cs="Aharoni"/>
                <w:b/>
                <w:bCs/>
                <w:lang w:eastAsia="ro-RO" w:bidi="he-IL"/>
              </w:rPr>
              <w:t xml:space="preserve">- </w:t>
            </w:r>
            <w:r w:rsidRPr="00603FF7">
              <w:rPr>
                <w:rFonts w:cs="Aharoni"/>
                <w:lang w:eastAsia="ro-RO" w:bidi="he-IL"/>
              </w:rPr>
              <w:t>Lyon, Franța</w:t>
            </w:r>
            <w:r w:rsidRPr="00603FF7">
              <w:rPr>
                <w:rFonts w:cs="Aharoni"/>
                <w:b/>
                <w:bCs/>
                <w:lang w:eastAsia="ro-RO" w:bidi="he-IL"/>
              </w:rPr>
              <w:t xml:space="preserve"> </w:t>
            </w:r>
            <w:r w:rsidRPr="00D71DF7">
              <w:rPr>
                <w:rFonts w:cs="Aharoni"/>
                <w:b/>
                <w:bCs/>
                <w:lang w:eastAsia="ro-RO" w:bidi="he-IL"/>
              </w:rPr>
              <w:t xml:space="preserve">- </w:t>
            </w:r>
            <w:r w:rsidRPr="00B07DA0">
              <w:rPr>
                <w:b/>
                <w:bCs/>
                <w:lang w:val="de-DE"/>
              </w:rPr>
              <w:t>Conferința Zilele TEN-T (TEN-T DAYS)</w:t>
            </w:r>
          </w:p>
        </w:tc>
      </w:tr>
      <w:tr w:rsidR="000D151E" w:rsidRPr="00155538" w14:paraId="4F57F134" w14:textId="77777777" w:rsidTr="00DD20F4">
        <w:trPr>
          <w:trHeight w:val="171"/>
        </w:trPr>
        <w:tc>
          <w:tcPr>
            <w:tcW w:w="709" w:type="dxa"/>
            <w:shd w:val="clear" w:color="auto" w:fill="E2EFD9"/>
          </w:tcPr>
          <w:p w14:paraId="1A10D5D7" w14:textId="77777777" w:rsidR="000D151E" w:rsidRPr="00AF6C8C" w:rsidRDefault="000D151E" w:rsidP="00DD20F4">
            <w:pPr>
              <w:pStyle w:val="ListParagraph"/>
              <w:ind w:left="0"/>
              <w:jc w:val="center"/>
            </w:pPr>
          </w:p>
        </w:tc>
        <w:tc>
          <w:tcPr>
            <w:tcW w:w="992" w:type="dxa"/>
            <w:shd w:val="clear" w:color="auto" w:fill="E2EFD9"/>
          </w:tcPr>
          <w:p w14:paraId="12E84A56" w14:textId="77777777" w:rsidR="000D151E" w:rsidRDefault="000D151E" w:rsidP="00DD20F4">
            <w:pPr>
              <w:pStyle w:val="ListParagraph"/>
              <w:ind w:left="0"/>
              <w:jc w:val="center"/>
              <w:rPr>
                <w:b/>
              </w:rPr>
            </w:pPr>
          </w:p>
        </w:tc>
        <w:tc>
          <w:tcPr>
            <w:tcW w:w="709" w:type="dxa"/>
            <w:shd w:val="clear" w:color="auto" w:fill="E2EFD9"/>
          </w:tcPr>
          <w:p w14:paraId="7478912E" w14:textId="77777777" w:rsidR="000D151E" w:rsidRPr="00DF4789" w:rsidRDefault="000D151E" w:rsidP="00DD20F4">
            <w:pPr>
              <w:pStyle w:val="ListParagraph"/>
              <w:ind w:left="330"/>
              <w:jc w:val="both"/>
              <w:rPr>
                <w:rFonts w:cs="Aharoni"/>
                <w:b/>
                <w:bCs/>
                <w:u w:val="single"/>
                <w:lang w:eastAsia="ro-RO" w:bidi="he-IL"/>
              </w:rPr>
            </w:pPr>
          </w:p>
        </w:tc>
        <w:tc>
          <w:tcPr>
            <w:tcW w:w="425" w:type="dxa"/>
            <w:shd w:val="clear" w:color="auto" w:fill="E2EFD9"/>
          </w:tcPr>
          <w:p w14:paraId="5066824A" w14:textId="77777777" w:rsidR="000D151E" w:rsidRPr="00DF4789" w:rsidRDefault="000D151E" w:rsidP="00FA1D49">
            <w:pPr>
              <w:pStyle w:val="ListParagraph"/>
              <w:numPr>
                <w:ilvl w:val="0"/>
                <w:numId w:val="215"/>
              </w:numPr>
              <w:contextualSpacing w:val="0"/>
              <w:jc w:val="both"/>
              <w:rPr>
                <w:rFonts w:cs="Aharoni"/>
                <w:b/>
                <w:bCs/>
                <w:u w:val="single"/>
                <w:lang w:eastAsia="ro-RO" w:bidi="he-IL"/>
              </w:rPr>
            </w:pPr>
          </w:p>
        </w:tc>
        <w:tc>
          <w:tcPr>
            <w:tcW w:w="6975" w:type="dxa"/>
            <w:shd w:val="clear" w:color="auto" w:fill="E2EFD9"/>
          </w:tcPr>
          <w:p w14:paraId="07A13AC3" w14:textId="77777777" w:rsidR="000D151E" w:rsidRPr="00344198" w:rsidRDefault="000D151E" w:rsidP="00DD20F4">
            <w:pPr>
              <w:pStyle w:val="ListParagraph"/>
              <w:keepNext/>
              <w:ind w:left="0" w:right="132"/>
              <w:jc w:val="both"/>
              <w:outlineLvl w:val="0"/>
              <w:rPr>
                <w:lang w:val="pt-BR"/>
              </w:rPr>
            </w:pPr>
            <w:r w:rsidRPr="00603FF7">
              <w:rPr>
                <w:lang w:val="pt-BR"/>
              </w:rPr>
              <w:t>organizată de Comisia Europeană (DG MOVE) și PRES FR</w:t>
            </w:r>
          </w:p>
        </w:tc>
      </w:tr>
      <w:tr w:rsidR="000D151E" w:rsidRPr="00B07DA0" w14:paraId="798AF387" w14:textId="77777777" w:rsidTr="00DD20F4">
        <w:trPr>
          <w:trHeight w:val="171"/>
        </w:trPr>
        <w:tc>
          <w:tcPr>
            <w:tcW w:w="709" w:type="dxa"/>
            <w:shd w:val="clear" w:color="auto" w:fill="E2EFD9"/>
          </w:tcPr>
          <w:p w14:paraId="7BCD31BA" w14:textId="77777777" w:rsidR="000D151E" w:rsidRPr="00AF6C8C" w:rsidRDefault="000D151E" w:rsidP="00DD20F4">
            <w:pPr>
              <w:pStyle w:val="ListParagraph"/>
              <w:ind w:left="0"/>
              <w:jc w:val="center"/>
            </w:pPr>
          </w:p>
        </w:tc>
        <w:tc>
          <w:tcPr>
            <w:tcW w:w="992" w:type="dxa"/>
            <w:shd w:val="clear" w:color="auto" w:fill="E2EFD9"/>
          </w:tcPr>
          <w:p w14:paraId="09F9A49C" w14:textId="77777777" w:rsidR="000D151E" w:rsidRDefault="000D151E" w:rsidP="00DD20F4">
            <w:pPr>
              <w:pStyle w:val="ListParagraph"/>
              <w:ind w:left="0"/>
              <w:jc w:val="center"/>
              <w:rPr>
                <w:b/>
              </w:rPr>
            </w:pPr>
          </w:p>
        </w:tc>
        <w:tc>
          <w:tcPr>
            <w:tcW w:w="709" w:type="dxa"/>
            <w:shd w:val="clear" w:color="auto" w:fill="E2EFD9"/>
          </w:tcPr>
          <w:p w14:paraId="492CA7D9" w14:textId="77777777" w:rsidR="000D151E" w:rsidRPr="00DF4789" w:rsidRDefault="000D151E" w:rsidP="00DD20F4">
            <w:pPr>
              <w:pStyle w:val="ListParagraph"/>
              <w:ind w:left="330"/>
              <w:jc w:val="both"/>
              <w:rPr>
                <w:rFonts w:cs="Aharoni"/>
                <w:b/>
                <w:bCs/>
                <w:u w:val="single"/>
                <w:lang w:eastAsia="ro-RO" w:bidi="he-IL"/>
              </w:rPr>
            </w:pPr>
          </w:p>
        </w:tc>
        <w:tc>
          <w:tcPr>
            <w:tcW w:w="425" w:type="dxa"/>
            <w:shd w:val="clear" w:color="auto" w:fill="E2EFD9"/>
          </w:tcPr>
          <w:p w14:paraId="51300BFE" w14:textId="77777777" w:rsidR="000D151E" w:rsidRPr="00DF4789" w:rsidRDefault="000D151E" w:rsidP="00FA1D49">
            <w:pPr>
              <w:pStyle w:val="ListParagraph"/>
              <w:numPr>
                <w:ilvl w:val="0"/>
                <w:numId w:val="215"/>
              </w:numPr>
              <w:contextualSpacing w:val="0"/>
              <w:jc w:val="both"/>
              <w:rPr>
                <w:rFonts w:cs="Aharoni"/>
                <w:b/>
                <w:bCs/>
                <w:u w:val="single"/>
                <w:lang w:eastAsia="ro-RO" w:bidi="he-IL"/>
              </w:rPr>
            </w:pPr>
          </w:p>
        </w:tc>
        <w:tc>
          <w:tcPr>
            <w:tcW w:w="6975" w:type="dxa"/>
            <w:shd w:val="clear" w:color="auto" w:fill="E2EFD9"/>
          </w:tcPr>
          <w:p w14:paraId="3B48F926" w14:textId="77777777" w:rsidR="000D151E" w:rsidRPr="00B07DA0" w:rsidRDefault="000D151E" w:rsidP="00DD20F4">
            <w:pPr>
              <w:pStyle w:val="ListParagraph"/>
              <w:keepNext/>
              <w:ind w:left="0" w:right="132"/>
              <w:jc w:val="both"/>
              <w:outlineLvl w:val="0"/>
            </w:pPr>
            <w:r w:rsidRPr="00B07DA0">
              <w:t>a reunit toate părțile interesate în dezvoltarea rețelei TEN-T, inclusiv instituțiile, parteneriatele public-private și utilizatorii.</w:t>
            </w:r>
          </w:p>
        </w:tc>
      </w:tr>
      <w:tr w:rsidR="000D151E" w:rsidRPr="00155538" w14:paraId="3016A4B3" w14:textId="77777777" w:rsidTr="00DD20F4">
        <w:trPr>
          <w:trHeight w:val="171"/>
        </w:trPr>
        <w:tc>
          <w:tcPr>
            <w:tcW w:w="709" w:type="dxa"/>
            <w:shd w:val="clear" w:color="auto" w:fill="E2EFD9"/>
          </w:tcPr>
          <w:p w14:paraId="62AD823E" w14:textId="77777777" w:rsidR="000D151E" w:rsidRPr="00AF6C8C" w:rsidRDefault="000D151E" w:rsidP="00DD20F4">
            <w:pPr>
              <w:pStyle w:val="ListParagraph"/>
              <w:ind w:left="0"/>
              <w:jc w:val="center"/>
            </w:pPr>
          </w:p>
        </w:tc>
        <w:tc>
          <w:tcPr>
            <w:tcW w:w="992" w:type="dxa"/>
            <w:shd w:val="clear" w:color="auto" w:fill="E2EFD9"/>
          </w:tcPr>
          <w:p w14:paraId="356A7CA2" w14:textId="77777777" w:rsidR="000D151E" w:rsidRDefault="000D151E" w:rsidP="00DD20F4">
            <w:pPr>
              <w:pStyle w:val="ListParagraph"/>
              <w:ind w:left="0"/>
              <w:jc w:val="center"/>
              <w:rPr>
                <w:b/>
              </w:rPr>
            </w:pPr>
          </w:p>
        </w:tc>
        <w:tc>
          <w:tcPr>
            <w:tcW w:w="709" w:type="dxa"/>
            <w:shd w:val="clear" w:color="auto" w:fill="E2EFD9"/>
          </w:tcPr>
          <w:p w14:paraId="513C3335" w14:textId="77777777" w:rsidR="000D151E" w:rsidRPr="00DF4789" w:rsidRDefault="000D151E" w:rsidP="00DD20F4">
            <w:pPr>
              <w:pStyle w:val="ListParagraph"/>
              <w:ind w:left="330"/>
              <w:jc w:val="both"/>
              <w:rPr>
                <w:rFonts w:cs="Aharoni"/>
                <w:b/>
                <w:bCs/>
                <w:u w:val="single"/>
                <w:lang w:eastAsia="ro-RO" w:bidi="he-IL"/>
              </w:rPr>
            </w:pPr>
          </w:p>
        </w:tc>
        <w:tc>
          <w:tcPr>
            <w:tcW w:w="425" w:type="dxa"/>
            <w:shd w:val="clear" w:color="auto" w:fill="E2EFD9"/>
          </w:tcPr>
          <w:p w14:paraId="0D8568BA" w14:textId="77777777" w:rsidR="000D151E" w:rsidRPr="00DF4789" w:rsidRDefault="000D151E" w:rsidP="00FA1D49">
            <w:pPr>
              <w:pStyle w:val="ListParagraph"/>
              <w:numPr>
                <w:ilvl w:val="0"/>
                <w:numId w:val="215"/>
              </w:numPr>
              <w:contextualSpacing w:val="0"/>
              <w:jc w:val="both"/>
              <w:rPr>
                <w:rFonts w:cs="Aharoni"/>
                <w:b/>
                <w:bCs/>
                <w:u w:val="single"/>
                <w:lang w:eastAsia="ro-RO" w:bidi="he-IL"/>
              </w:rPr>
            </w:pPr>
          </w:p>
        </w:tc>
        <w:tc>
          <w:tcPr>
            <w:tcW w:w="6975" w:type="dxa"/>
            <w:shd w:val="clear" w:color="auto" w:fill="E2EFD9"/>
          </w:tcPr>
          <w:p w14:paraId="520F4D55" w14:textId="77777777" w:rsidR="000D151E" w:rsidRPr="00603FF7" w:rsidRDefault="000D151E" w:rsidP="00DD20F4">
            <w:pPr>
              <w:pStyle w:val="ListParagraph"/>
              <w:keepNext/>
              <w:ind w:left="0" w:right="132"/>
              <w:jc w:val="both"/>
              <w:outlineLvl w:val="0"/>
              <w:rPr>
                <w:lang w:val="pt-BR"/>
              </w:rPr>
            </w:pPr>
            <w:r>
              <w:rPr>
                <w:lang w:val="pt-BR"/>
              </w:rPr>
              <w:t xml:space="preserve">A </w:t>
            </w:r>
            <w:r w:rsidRPr="00603FF7">
              <w:rPr>
                <w:lang w:val="pt-BR"/>
              </w:rPr>
              <w:t>inclu</w:t>
            </w:r>
            <w:r>
              <w:rPr>
                <w:lang w:val="pt-BR"/>
              </w:rPr>
              <w:t>s</w:t>
            </w:r>
            <w:r w:rsidRPr="00603FF7">
              <w:rPr>
                <w:lang w:val="pt-BR"/>
              </w:rPr>
              <w:t xml:space="preserve"> o sesiune interinstituțională a miniștrilor transporturilor din UE, a comisarilor europeni și a europarlamentarilor pe tema rețelei trans-europene de transport (TEN-T).</w:t>
            </w:r>
          </w:p>
        </w:tc>
      </w:tr>
      <w:tr w:rsidR="000D151E" w:rsidRPr="00155538" w14:paraId="1F630CAB" w14:textId="77777777" w:rsidTr="00DD20F4">
        <w:trPr>
          <w:trHeight w:val="171"/>
        </w:trPr>
        <w:tc>
          <w:tcPr>
            <w:tcW w:w="709" w:type="dxa"/>
            <w:shd w:val="clear" w:color="auto" w:fill="E2EFD9"/>
          </w:tcPr>
          <w:p w14:paraId="6FB9334D" w14:textId="77777777" w:rsidR="000D151E" w:rsidRPr="00AF6C8C" w:rsidRDefault="000D151E" w:rsidP="00DD20F4">
            <w:pPr>
              <w:pStyle w:val="ListParagraph"/>
              <w:ind w:left="0"/>
              <w:jc w:val="center"/>
            </w:pPr>
          </w:p>
        </w:tc>
        <w:tc>
          <w:tcPr>
            <w:tcW w:w="992" w:type="dxa"/>
            <w:shd w:val="clear" w:color="auto" w:fill="E2EFD9"/>
          </w:tcPr>
          <w:p w14:paraId="2EF20DBB" w14:textId="77777777" w:rsidR="000D151E" w:rsidRDefault="000D151E" w:rsidP="00DD20F4">
            <w:pPr>
              <w:pStyle w:val="ListParagraph"/>
              <w:ind w:left="0"/>
              <w:jc w:val="center"/>
              <w:rPr>
                <w:b/>
              </w:rPr>
            </w:pPr>
          </w:p>
        </w:tc>
        <w:tc>
          <w:tcPr>
            <w:tcW w:w="709" w:type="dxa"/>
            <w:shd w:val="clear" w:color="auto" w:fill="E2EFD9"/>
          </w:tcPr>
          <w:p w14:paraId="1705830C" w14:textId="77777777" w:rsidR="000D151E" w:rsidRPr="00DF4789" w:rsidRDefault="000D151E" w:rsidP="00DD20F4">
            <w:pPr>
              <w:pStyle w:val="ListParagraph"/>
              <w:ind w:left="330"/>
              <w:jc w:val="both"/>
              <w:rPr>
                <w:rFonts w:cs="Aharoni"/>
                <w:b/>
                <w:bCs/>
                <w:u w:val="single"/>
                <w:lang w:eastAsia="ro-RO" w:bidi="he-IL"/>
              </w:rPr>
            </w:pPr>
          </w:p>
        </w:tc>
        <w:tc>
          <w:tcPr>
            <w:tcW w:w="425" w:type="dxa"/>
            <w:shd w:val="clear" w:color="auto" w:fill="E2EFD9"/>
          </w:tcPr>
          <w:p w14:paraId="49811B1B" w14:textId="77777777" w:rsidR="000D151E" w:rsidRPr="00DF4789" w:rsidRDefault="000D151E" w:rsidP="00FA1D49">
            <w:pPr>
              <w:pStyle w:val="ListParagraph"/>
              <w:numPr>
                <w:ilvl w:val="0"/>
                <w:numId w:val="215"/>
              </w:numPr>
              <w:contextualSpacing w:val="0"/>
              <w:jc w:val="both"/>
              <w:rPr>
                <w:rFonts w:cs="Aharoni"/>
                <w:b/>
                <w:bCs/>
                <w:u w:val="single"/>
                <w:lang w:eastAsia="ro-RO" w:bidi="he-IL"/>
              </w:rPr>
            </w:pPr>
          </w:p>
        </w:tc>
        <w:tc>
          <w:tcPr>
            <w:tcW w:w="6975" w:type="dxa"/>
            <w:shd w:val="clear" w:color="auto" w:fill="E2EFD9"/>
          </w:tcPr>
          <w:p w14:paraId="78F9BA0A" w14:textId="77777777" w:rsidR="000D151E" w:rsidRPr="00603FF7" w:rsidRDefault="000D151E" w:rsidP="00DD20F4">
            <w:pPr>
              <w:pStyle w:val="ListParagraph"/>
              <w:keepNext/>
              <w:ind w:left="0" w:right="132"/>
              <w:jc w:val="both"/>
              <w:outlineLvl w:val="0"/>
              <w:rPr>
                <w:lang w:val="pt-BR"/>
              </w:rPr>
            </w:pPr>
            <w:r w:rsidRPr="00603FF7">
              <w:rPr>
                <w:lang w:val="pt-BR"/>
              </w:rPr>
              <w:t>dezbateri legate de decarbonizare, digitalizare și transferul modal.</w:t>
            </w:r>
          </w:p>
        </w:tc>
      </w:tr>
      <w:tr w:rsidR="000D151E" w:rsidRPr="00155538" w14:paraId="6B60614C" w14:textId="77777777" w:rsidTr="00DD20F4">
        <w:trPr>
          <w:trHeight w:val="171"/>
        </w:trPr>
        <w:tc>
          <w:tcPr>
            <w:tcW w:w="709" w:type="dxa"/>
            <w:shd w:val="clear" w:color="auto" w:fill="E2EFD9"/>
          </w:tcPr>
          <w:p w14:paraId="35E9B97D" w14:textId="77777777" w:rsidR="000D151E" w:rsidRPr="00AF6C8C" w:rsidRDefault="000D151E" w:rsidP="00DD20F4">
            <w:pPr>
              <w:pStyle w:val="ListParagraph"/>
              <w:ind w:left="0"/>
              <w:jc w:val="center"/>
            </w:pPr>
          </w:p>
        </w:tc>
        <w:tc>
          <w:tcPr>
            <w:tcW w:w="992" w:type="dxa"/>
            <w:shd w:val="clear" w:color="auto" w:fill="E2EFD9"/>
          </w:tcPr>
          <w:p w14:paraId="627DC12E" w14:textId="77777777" w:rsidR="000D151E" w:rsidRDefault="000D151E" w:rsidP="00DD20F4">
            <w:pPr>
              <w:pStyle w:val="ListParagraph"/>
              <w:ind w:left="0"/>
              <w:jc w:val="center"/>
              <w:rPr>
                <w:b/>
              </w:rPr>
            </w:pPr>
          </w:p>
        </w:tc>
        <w:tc>
          <w:tcPr>
            <w:tcW w:w="709" w:type="dxa"/>
            <w:shd w:val="clear" w:color="auto" w:fill="E2EFD9"/>
          </w:tcPr>
          <w:p w14:paraId="0D68FA93" w14:textId="77777777" w:rsidR="000D151E" w:rsidRPr="00DF4789" w:rsidRDefault="000D151E" w:rsidP="00DD20F4">
            <w:pPr>
              <w:pStyle w:val="ListParagraph"/>
              <w:ind w:left="330"/>
              <w:jc w:val="both"/>
              <w:rPr>
                <w:rFonts w:cs="Aharoni"/>
                <w:b/>
                <w:bCs/>
                <w:u w:val="single"/>
                <w:lang w:eastAsia="ro-RO" w:bidi="he-IL"/>
              </w:rPr>
            </w:pPr>
          </w:p>
        </w:tc>
        <w:tc>
          <w:tcPr>
            <w:tcW w:w="425" w:type="dxa"/>
            <w:shd w:val="clear" w:color="auto" w:fill="E2EFD9"/>
          </w:tcPr>
          <w:p w14:paraId="0F618C5B" w14:textId="77777777" w:rsidR="000D151E" w:rsidRPr="00DF4789" w:rsidRDefault="000D151E" w:rsidP="00FA1D49">
            <w:pPr>
              <w:pStyle w:val="ListParagraph"/>
              <w:numPr>
                <w:ilvl w:val="0"/>
                <w:numId w:val="215"/>
              </w:numPr>
              <w:contextualSpacing w:val="0"/>
              <w:jc w:val="both"/>
              <w:rPr>
                <w:rFonts w:cs="Aharoni"/>
                <w:b/>
                <w:bCs/>
                <w:u w:val="single"/>
                <w:lang w:eastAsia="ro-RO" w:bidi="he-IL"/>
              </w:rPr>
            </w:pPr>
          </w:p>
        </w:tc>
        <w:tc>
          <w:tcPr>
            <w:tcW w:w="6975" w:type="dxa"/>
            <w:shd w:val="clear" w:color="auto" w:fill="E2EFD9"/>
          </w:tcPr>
          <w:p w14:paraId="2C524651" w14:textId="77777777" w:rsidR="000D151E" w:rsidRPr="00603FF7" w:rsidRDefault="000D151E" w:rsidP="00DD20F4">
            <w:pPr>
              <w:pStyle w:val="ListParagraph"/>
              <w:keepNext/>
              <w:ind w:left="0" w:right="132"/>
              <w:jc w:val="both"/>
              <w:outlineLvl w:val="0"/>
              <w:rPr>
                <w:lang w:val="pt-BR"/>
              </w:rPr>
            </w:pPr>
            <w:r w:rsidRPr="005D48AD">
              <w:rPr>
                <w:i/>
                <w:iCs/>
                <w:lang w:val="pt-BR"/>
              </w:rPr>
              <w:t>participarea MTI la nivel de ministru și secretar de stat</w:t>
            </w:r>
          </w:p>
        </w:tc>
      </w:tr>
      <w:tr w:rsidR="000D151E" w:rsidRPr="00155538" w14:paraId="150F2A7F" w14:textId="77777777" w:rsidTr="00DD20F4">
        <w:trPr>
          <w:trHeight w:val="171"/>
        </w:trPr>
        <w:tc>
          <w:tcPr>
            <w:tcW w:w="709" w:type="dxa"/>
            <w:shd w:val="clear" w:color="auto" w:fill="E2EFD9"/>
          </w:tcPr>
          <w:p w14:paraId="6B819293" w14:textId="77777777" w:rsidR="000D151E" w:rsidRPr="00AF6C8C" w:rsidRDefault="000D151E" w:rsidP="00FA1D49">
            <w:pPr>
              <w:pStyle w:val="ListParagraph"/>
              <w:numPr>
                <w:ilvl w:val="0"/>
                <w:numId w:val="108"/>
              </w:numPr>
              <w:ind w:left="176" w:hanging="176"/>
              <w:contextualSpacing w:val="0"/>
              <w:jc w:val="center"/>
            </w:pPr>
          </w:p>
        </w:tc>
        <w:tc>
          <w:tcPr>
            <w:tcW w:w="992" w:type="dxa"/>
            <w:shd w:val="clear" w:color="auto" w:fill="E2EFD9"/>
          </w:tcPr>
          <w:p w14:paraId="64E0F5E1" w14:textId="77777777" w:rsidR="000D151E" w:rsidRDefault="000D151E" w:rsidP="00DD20F4">
            <w:pPr>
              <w:pStyle w:val="ListParagraph"/>
              <w:ind w:left="0"/>
              <w:jc w:val="center"/>
              <w:rPr>
                <w:b/>
              </w:rPr>
            </w:pPr>
            <w:r>
              <w:rPr>
                <w:b/>
              </w:rPr>
              <w:t>PRES (CZ)</w:t>
            </w:r>
          </w:p>
        </w:tc>
        <w:tc>
          <w:tcPr>
            <w:tcW w:w="709" w:type="dxa"/>
            <w:shd w:val="clear" w:color="auto" w:fill="E2EFD9"/>
          </w:tcPr>
          <w:p w14:paraId="2545A8E8" w14:textId="77777777" w:rsidR="000D151E" w:rsidRPr="00DF4789" w:rsidRDefault="000D151E" w:rsidP="00FA1D49">
            <w:pPr>
              <w:pStyle w:val="ListParagraph"/>
              <w:numPr>
                <w:ilvl w:val="0"/>
                <w:numId w:val="114"/>
              </w:numPr>
              <w:ind w:left="330"/>
              <w:contextualSpacing w:val="0"/>
              <w:jc w:val="both"/>
              <w:rPr>
                <w:rFonts w:cs="Aharoni"/>
                <w:b/>
                <w:bCs/>
                <w:u w:val="single"/>
                <w:lang w:eastAsia="ro-RO" w:bidi="he-IL"/>
              </w:rPr>
            </w:pPr>
          </w:p>
        </w:tc>
        <w:tc>
          <w:tcPr>
            <w:tcW w:w="7400" w:type="dxa"/>
            <w:gridSpan w:val="2"/>
            <w:shd w:val="clear" w:color="auto" w:fill="E2EFD9"/>
          </w:tcPr>
          <w:p w14:paraId="7C6DA2E5" w14:textId="77777777" w:rsidR="000D151E" w:rsidRPr="00344198" w:rsidRDefault="000D151E" w:rsidP="00DD20F4">
            <w:pPr>
              <w:pStyle w:val="ListParagraph"/>
              <w:keepNext/>
              <w:ind w:left="0" w:right="132"/>
              <w:jc w:val="both"/>
              <w:outlineLvl w:val="0"/>
              <w:rPr>
                <w:b/>
                <w:bCs/>
                <w:lang w:val="en-US"/>
              </w:rPr>
            </w:pPr>
            <w:r w:rsidRPr="00155538">
              <w:rPr>
                <w:rFonts w:cs="Trebuchet MS"/>
                <w:b/>
                <w:u w:val="single"/>
              </w:rPr>
              <w:t xml:space="preserve">20-21 octombrie </w:t>
            </w:r>
            <w:r w:rsidRPr="00DF4789">
              <w:rPr>
                <w:rFonts w:cs="Aharoni"/>
                <w:b/>
                <w:bCs/>
                <w:u w:val="single"/>
                <w:lang w:eastAsia="ro-RO" w:bidi="he-IL"/>
              </w:rPr>
              <w:t>2022</w:t>
            </w:r>
            <w:r w:rsidRPr="00E56EA1">
              <w:rPr>
                <w:rFonts w:cs="Aharoni"/>
                <w:b/>
                <w:bCs/>
                <w:lang w:eastAsia="ro-RO" w:bidi="he-IL"/>
              </w:rPr>
              <w:t xml:space="preserve"> </w:t>
            </w:r>
            <w:r w:rsidRPr="00DF4789">
              <w:rPr>
                <w:rFonts w:cs="Aharoni"/>
                <w:b/>
                <w:bCs/>
                <w:lang w:eastAsia="ro-RO" w:bidi="he-IL"/>
              </w:rPr>
              <w:t xml:space="preserve">- </w:t>
            </w:r>
            <w:r w:rsidRPr="00A22A32">
              <w:rPr>
                <w:rFonts w:cs="Trebuchet MS"/>
                <w:b/>
              </w:rPr>
              <w:t>(</w:t>
            </w:r>
            <w:r w:rsidRPr="000B73ED">
              <w:rPr>
                <w:rFonts w:cs="Trebuchet MS"/>
                <w:bCs/>
              </w:rPr>
              <w:t>Praga, Cehia</w:t>
            </w:r>
            <w:r w:rsidRPr="00A22A32">
              <w:rPr>
                <w:b/>
              </w:rPr>
              <w:t>)</w:t>
            </w:r>
            <w:r w:rsidRPr="00A22A32">
              <w:rPr>
                <w:rFonts w:cs="Trebuchet MS"/>
                <w:b/>
              </w:rPr>
              <w:t xml:space="preserve"> CONSILIUL INFORMAL AL MINIȘTRILOR TRANSPORTURILOR</w:t>
            </w:r>
          </w:p>
        </w:tc>
      </w:tr>
      <w:tr w:rsidR="000D151E" w:rsidRPr="00155538" w14:paraId="56E79298" w14:textId="77777777" w:rsidTr="00DD20F4">
        <w:trPr>
          <w:trHeight w:val="171"/>
        </w:trPr>
        <w:tc>
          <w:tcPr>
            <w:tcW w:w="709" w:type="dxa"/>
            <w:shd w:val="clear" w:color="auto" w:fill="E2EFD9"/>
          </w:tcPr>
          <w:p w14:paraId="01DE14FF" w14:textId="77777777" w:rsidR="000D151E" w:rsidRPr="00AF6C8C" w:rsidRDefault="000D151E" w:rsidP="00DD20F4">
            <w:pPr>
              <w:pStyle w:val="ListParagraph"/>
              <w:ind w:left="0"/>
              <w:jc w:val="center"/>
            </w:pPr>
          </w:p>
        </w:tc>
        <w:tc>
          <w:tcPr>
            <w:tcW w:w="992" w:type="dxa"/>
            <w:shd w:val="clear" w:color="auto" w:fill="E2EFD9"/>
          </w:tcPr>
          <w:p w14:paraId="3FD8195C" w14:textId="77777777" w:rsidR="000D151E" w:rsidRDefault="000D151E" w:rsidP="00DD20F4">
            <w:pPr>
              <w:pStyle w:val="ListParagraph"/>
              <w:ind w:left="0"/>
              <w:jc w:val="center"/>
              <w:rPr>
                <w:b/>
              </w:rPr>
            </w:pPr>
          </w:p>
        </w:tc>
        <w:tc>
          <w:tcPr>
            <w:tcW w:w="709" w:type="dxa"/>
            <w:shd w:val="clear" w:color="auto" w:fill="E2EFD9"/>
          </w:tcPr>
          <w:p w14:paraId="6051A408" w14:textId="77777777" w:rsidR="000D151E" w:rsidRPr="00DF4789" w:rsidRDefault="000D151E" w:rsidP="00DD20F4">
            <w:pPr>
              <w:pStyle w:val="ListParagraph"/>
              <w:ind w:left="330"/>
              <w:jc w:val="both"/>
              <w:rPr>
                <w:rFonts w:cs="Aharoni"/>
                <w:b/>
                <w:bCs/>
                <w:u w:val="single"/>
                <w:lang w:eastAsia="ro-RO" w:bidi="he-IL"/>
              </w:rPr>
            </w:pPr>
          </w:p>
        </w:tc>
        <w:tc>
          <w:tcPr>
            <w:tcW w:w="425" w:type="dxa"/>
            <w:shd w:val="clear" w:color="auto" w:fill="E2EFD9"/>
          </w:tcPr>
          <w:p w14:paraId="370EADEF" w14:textId="77777777" w:rsidR="000D151E" w:rsidRPr="00DF4789" w:rsidRDefault="000D151E" w:rsidP="00FA1D49">
            <w:pPr>
              <w:pStyle w:val="ListParagraph"/>
              <w:numPr>
                <w:ilvl w:val="0"/>
                <w:numId w:val="215"/>
              </w:numPr>
              <w:contextualSpacing w:val="0"/>
              <w:jc w:val="both"/>
              <w:rPr>
                <w:rFonts w:cs="Aharoni"/>
                <w:b/>
                <w:bCs/>
                <w:u w:val="single"/>
                <w:lang w:eastAsia="ro-RO" w:bidi="he-IL"/>
              </w:rPr>
            </w:pPr>
          </w:p>
        </w:tc>
        <w:tc>
          <w:tcPr>
            <w:tcW w:w="6975" w:type="dxa"/>
            <w:shd w:val="clear" w:color="auto" w:fill="E2EFD9"/>
          </w:tcPr>
          <w:p w14:paraId="49337A4C" w14:textId="77777777" w:rsidR="000D151E" w:rsidRPr="003E75BE" w:rsidRDefault="000D151E" w:rsidP="00DD20F4">
            <w:pPr>
              <w:pStyle w:val="ListParagraph"/>
              <w:ind w:left="0"/>
              <w:jc w:val="both"/>
              <w:rPr>
                <w:b/>
              </w:rPr>
            </w:pPr>
            <w:r w:rsidRPr="00155538">
              <w:rPr>
                <w:b/>
              </w:rPr>
              <w:t>Tema - Transportul feroviar în centrul conectivității</w:t>
            </w:r>
          </w:p>
        </w:tc>
      </w:tr>
      <w:tr w:rsidR="000D151E" w:rsidRPr="00155538" w14:paraId="292400F7" w14:textId="77777777" w:rsidTr="00DD20F4">
        <w:trPr>
          <w:trHeight w:val="171"/>
        </w:trPr>
        <w:tc>
          <w:tcPr>
            <w:tcW w:w="709" w:type="dxa"/>
            <w:shd w:val="clear" w:color="auto" w:fill="E2EFD9"/>
          </w:tcPr>
          <w:p w14:paraId="0CEFBB05" w14:textId="77777777" w:rsidR="000D151E" w:rsidRPr="00AF6C8C" w:rsidRDefault="000D151E" w:rsidP="00DD20F4">
            <w:pPr>
              <w:pStyle w:val="ListParagraph"/>
              <w:ind w:left="0"/>
              <w:jc w:val="center"/>
            </w:pPr>
          </w:p>
        </w:tc>
        <w:tc>
          <w:tcPr>
            <w:tcW w:w="992" w:type="dxa"/>
            <w:shd w:val="clear" w:color="auto" w:fill="E2EFD9"/>
          </w:tcPr>
          <w:p w14:paraId="63E67493" w14:textId="77777777" w:rsidR="000D151E" w:rsidRDefault="000D151E" w:rsidP="00DD20F4">
            <w:pPr>
              <w:pStyle w:val="ListParagraph"/>
              <w:ind w:left="0"/>
              <w:jc w:val="center"/>
              <w:rPr>
                <w:b/>
              </w:rPr>
            </w:pPr>
          </w:p>
        </w:tc>
        <w:tc>
          <w:tcPr>
            <w:tcW w:w="709" w:type="dxa"/>
            <w:shd w:val="clear" w:color="auto" w:fill="E2EFD9"/>
          </w:tcPr>
          <w:p w14:paraId="1B13095D" w14:textId="77777777" w:rsidR="000D151E" w:rsidRPr="00DF4789" w:rsidRDefault="000D151E" w:rsidP="00DD20F4">
            <w:pPr>
              <w:pStyle w:val="ListParagraph"/>
              <w:ind w:left="330"/>
              <w:jc w:val="both"/>
              <w:rPr>
                <w:rFonts w:cs="Aharoni"/>
                <w:b/>
                <w:bCs/>
                <w:u w:val="single"/>
                <w:lang w:eastAsia="ro-RO" w:bidi="he-IL"/>
              </w:rPr>
            </w:pPr>
          </w:p>
        </w:tc>
        <w:tc>
          <w:tcPr>
            <w:tcW w:w="425" w:type="dxa"/>
            <w:shd w:val="clear" w:color="auto" w:fill="E2EFD9"/>
          </w:tcPr>
          <w:p w14:paraId="445B0615" w14:textId="77777777" w:rsidR="000D151E" w:rsidRPr="00DF4789" w:rsidRDefault="000D151E" w:rsidP="00FA1D49">
            <w:pPr>
              <w:pStyle w:val="ListParagraph"/>
              <w:numPr>
                <w:ilvl w:val="0"/>
                <w:numId w:val="215"/>
              </w:numPr>
              <w:contextualSpacing w:val="0"/>
              <w:jc w:val="both"/>
              <w:rPr>
                <w:rFonts w:cs="Aharoni"/>
                <w:b/>
                <w:bCs/>
                <w:u w:val="single"/>
                <w:lang w:eastAsia="ro-RO" w:bidi="he-IL"/>
              </w:rPr>
            </w:pPr>
          </w:p>
        </w:tc>
        <w:tc>
          <w:tcPr>
            <w:tcW w:w="6975" w:type="dxa"/>
            <w:shd w:val="clear" w:color="auto" w:fill="E2EFD9"/>
          </w:tcPr>
          <w:p w14:paraId="7305308A" w14:textId="77777777" w:rsidR="000D151E" w:rsidRPr="00155538" w:rsidRDefault="000D151E" w:rsidP="00DD20F4">
            <w:pPr>
              <w:pStyle w:val="ListParagraph"/>
              <w:ind w:left="0"/>
              <w:jc w:val="both"/>
              <w:rPr>
                <w:b/>
              </w:rPr>
            </w:pPr>
            <w:r w:rsidRPr="00155538">
              <w:rPr>
                <w:bCs/>
                <w:i/>
                <w:iCs/>
              </w:rPr>
              <w:t>participarea MTI la nivel de secretar de stat</w:t>
            </w:r>
          </w:p>
        </w:tc>
      </w:tr>
      <w:tr w:rsidR="000D151E" w:rsidRPr="00155538" w14:paraId="165C890B" w14:textId="77777777" w:rsidTr="00DD20F4">
        <w:trPr>
          <w:trHeight w:val="171"/>
        </w:trPr>
        <w:tc>
          <w:tcPr>
            <w:tcW w:w="709" w:type="dxa"/>
            <w:shd w:val="clear" w:color="auto" w:fill="E2EFD9"/>
          </w:tcPr>
          <w:p w14:paraId="1AC2001C" w14:textId="77777777" w:rsidR="000D151E" w:rsidRPr="00AF6C8C" w:rsidRDefault="000D151E" w:rsidP="00FA1D49">
            <w:pPr>
              <w:pStyle w:val="ListParagraph"/>
              <w:numPr>
                <w:ilvl w:val="0"/>
                <w:numId w:val="108"/>
              </w:numPr>
              <w:ind w:left="176" w:hanging="176"/>
              <w:contextualSpacing w:val="0"/>
              <w:jc w:val="center"/>
            </w:pPr>
          </w:p>
        </w:tc>
        <w:tc>
          <w:tcPr>
            <w:tcW w:w="992" w:type="dxa"/>
            <w:shd w:val="clear" w:color="auto" w:fill="E2EFD9"/>
          </w:tcPr>
          <w:p w14:paraId="1F8AE02E" w14:textId="77777777" w:rsidR="000D151E" w:rsidRDefault="000D151E" w:rsidP="00DD20F4">
            <w:pPr>
              <w:pStyle w:val="ListParagraph"/>
              <w:ind w:left="0"/>
              <w:jc w:val="center"/>
              <w:rPr>
                <w:b/>
              </w:rPr>
            </w:pPr>
            <w:r>
              <w:rPr>
                <w:b/>
              </w:rPr>
              <w:t>ICAO</w:t>
            </w:r>
          </w:p>
        </w:tc>
        <w:tc>
          <w:tcPr>
            <w:tcW w:w="709" w:type="dxa"/>
            <w:shd w:val="clear" w:color="auto" w:fill="E2EFD9"/>
          </w:tcPr>
          <w:p w14:paraId="2DC70C6B" w14:textId="77777777" w:rsidR="000D151E" w:rsidRPr="00DF4789" w:rsidRDefault="000D151E" w:rsidP="00FA1D49">
            <w:pPr>
              <w:pStyle w:val="ListParagraph"/>
              <w:numPr>
                <w:ilvl w:val="0"/>
                <w:numId w:val="114"/>
              </w:numPr>
              <w:ind w:left="330"/>
              <w:contextualSpacing w:val="0"/>
              <w:jc w:val="both"/>
              <w:rPr>
                <w:rFonts w:cs="Aharoni"/>
                <w:b/>
                <w:bCs/>
                <w:u w:val="single"/>
                <w:lang w:eastAsia="ro-RO" w:bidi="he-IL"/>
              </w:rPr>
            </w:pPr>
          </w:p>
        </w:tc>
        <w:tc>
          <w:tcPr>
            <w:tcW w:w="7400" w:type="dxa"/>
            <w:gridSpan w:val="2"/>
            <w:shd w:val="clear" w:color="auto" w:fill="E2EFD9"/>
          </w:tcPr>
          <w:p w14:paraId="48343831" w14:textId="77777777" w:rsidR="000D151E" w:rsidRPr="000A6D0A" w:rsidRDefault="000D151E" w:rsidP="00DD20F4">
            <w:pPr>
              <w:pStyle w:val="ListParagraph"/>
              <w:ind w:left="0"/>
              <w:jc w:val="both"/>
              <w:rPr>
                <w:bCs/>
              </w:rPr>
            </w:pPr>
            <w:r w:rsidRPr="000B73ED">
              <w:rPr>
                <w:rFonts w:cs="Trebuchet MS"/>
                <w:b/>
                <w:u w:val="single"/>
              </w:rPr>
              <w:t xml:space="preserve">27 septembrie  – 7 octombrie </w:t>
            </w:r>
            <w:r w:rsidRPr="00DF4789">
              <w:rPr>
                <w:rFonts w:cs="Aharoni"/>
                <w:b/>
                <w:bCs/>
                <w:u w:val="single"/>
                <w:lang w:eastAsia="ro-RO" w:bidi="he-IL"/>
              </w:rPr>
              <w:t>2022</w:t>
            </w:r>
            <w:r w:rsidRPr="00E56EA1">
              <w:rPr>
                <w:rFonts w:cs="Aharoni"/>
                <w:b/>
                <w:bCs/>
                <w:lang w:eastAsia="ro-RO" w:bidi="he-IL"/>
              </w:rPr>
              <w:t xml:space="preserve"> </w:t>
            </w:r>
            <w:r w:rsidRPr="00DF4789">
              <w:rPr>
                <w:rFonts w:cs="Aharoni"/>
                <w:b/>
                <w:bCs/>
                <w:lang w:eastAsia="ro-RO" w:bidi="he-IL"/>
              </w:rPr>
              <w:t xml:space="preserve">- </w:t>
            </w:r>
            <w:r w:rsidRPr="000B73ED">
              <w:rPr>
                <w:rFonts w:cs="Trebuchet MS"/>
                <w:bCs/>
              </w:rPr>
              <w:t>ICAO HQ, Montréal, Canada</w:t>
            </w:r>
            <w:r>
              <w:rPr>
                <w:rFonts w:cs="Trebuchet MS"/>
                <w:bCs/>
              </w:rPr>
              <w:t xml:space="preserve"> </w:t>
            </w:r>
          </w:p>
        </w:tc>
      </w:tr>
      <w:tr w:rsidR="000D151E" w:rsidRPr="00B07DA0" w14:paraId="62A82478" w14:textId="77777777" w:rsidTr="00DD20F4">
        <w:trPr>
          <w:trHeight w:val="171"/>
        </w:trPr>
        <w:tc>
          <w:tcPr>
            <w:tcW w:w="709" w:type="dxa"/>
            <w:shd w:val="clear" w:color="auto" w:fill="E2EFD9"/>
          </w:tcPr>
          <w:p w14:paraId="77022B48" w14:textId="77777777" w:rsidR="000D151E" w:rsidRPr="00AF6C8C" w:rsidRDefault="000D151E" w:rsidP="00DD20F4">
            <w:pPr>
              <w:pStyle w:val="ListParagraph"/>
              <w:ind w:left="176"/>
            </w:pPr>
          </w:p>
        </w:tc>
        <w:tc>
          <w:tcPr>
            <w:tcW w:w="992" w:type="dxa"/>
            <w:shd w:val="clear" w:color="auto" w:fill="E2EFD9"/>
          </w:tcPr>
          <w:p w14:paraId="29436384" w14:textId="77777777" w:rsidR="000D151E" w:rsidRDefault="000D151E" w:rsidP="00DD20F4">
            <w:pPr>
              <w:pStyle w:val="ListParagraph"/>
              <w:ind w:left="0"/>
              <w:jc w:val="center"/>
              <w:rPr>
                <w:b/>
              </w:rPr>
            </w:pPr>
          </w:p>
        </w:tc>
        <w:tc>
          <w:tcPr>
            <w:tcW w:w="709" w:type="dxa"/>
            <w:shd w:val="clear" w:color="auto" w:fill="E2EFD9"/>
          </w:tcPr>
          <w:p w14:paraId="194D8A42" w14:textId="77777777" w:rsidR="000D151E" w:rsidRPr="00DF4789" w:rsidRDefault="000D151E" w:rsidP="00DD20F4">
            <w:pPr>
              <w:pStyle w:val="ListParagraph"/>
              <w:ind w:left="0"/>
              <w:jc w:val="both"/>
              <w:rPr>
                <w:rFonts w:cs="Aharoni"/>
                <w:b/>
                <w:bCs/>
                <w:u w:val="single"/>
                <w:lang w:eastAsia="ro-RO" w:bidi="he-IL"/>
              </w:rPr>
            </w:pPr>
          </w:p>
        </w:tc>
        <w:tc>
          <w:tcPr>
            <w:tcW w:w="7400" w:type="dxa"/>
            <w:gridSpan w:val="2"/>
            <w:shd w:val="clear" w:color="auto" w:fill="E2EFD9"/>
          </w:tcPr>
          <w:p w14:paraId="4EBDCE82" w14:textId="77777777" w:rsidR="000D151E" w:rsidRPr="000B73ED" w:rsidRDefault="000D151E" w:rsidP="00DD20F4">
            <w:pPr>
              <w:pStyle w:val="ListParagraph"/>
              <w:ind w:left="0"/>
              <w:jc w:val="both"/>
              <w:rPr>
                <w:rFonts w:cs="Trebuchet MS"/>
                <w:b/>
                <w:u w:val="single"/>
              </w:rPr>
            </w:pPr>
            <w:r w:rsidRPr="00603FF7">
              <w:rPr>
                <w:b/>
                <w:bCs/>
              </w:rPr>
              <w:t>A 41-a Adunare generală ICAO</w:t>
            </w:r>
          </w:p>
        </w:tc>
      </w:tr>
      <w:tr w:rsidR="000D151E" w:rsidRPr="00155538" w14:paraId="1162779D" w14:textId="77777777" w:rsidTr="00DD20F4">
        <w:trPr>
          <w:trHeight w:val="171"/>
        </w:trPr>
        <w:tc>
          <w:tcPr>
            <w:tcW w:w="709" w:type="dxa"/>
            <w:shd w:val="clear" w:color="auto" w:fill="E2EFD9"/>
          </w:tcPr>
          <w:p w14:paraId="678C083A" w14:textId="77777777" w:rsidR="000D151E" w:rsidRPr="00AF6C8C" w:rsidRDefault="000D151E" w:rsidP="00DD20F4">
            <w:pPr>
              <w:pStyle w:val="ListParagraph"/>
              <w:ind w:left="0"/>
              <w:jc w:val="center"/>
            </w:pPr>
          </w:p>
        </w:tc>
        <w:tc>
          <w:tcPr>
            <w:tcW w:w="992" w:type="dxa"/>
            <w:shd w:val="clear" w:color="auto" w:fill="E2EFD9"/>
          </w:tcPr>
          <w:p w14:paraId="022483D9" w14:textId="77777777" w:rsidR="000D151E" w:rsidRDefault="000D151E" w:rsidP="00DD20F4">
            <w:pPr>
              <w:pStyle w:val="ListParagraph"/>
              <w:ind w:left="0"/>
              <w:jc w:val="center"/>
              <w:rPr>
                <w:b/>
              </w:rPr>
            </w:pPr>
          </w:p>
        </w:tc>
        <w:tc>
          <w:tcPr>
            <w:tcW w:w="709" w:type="dxa"/>
            <w:shd w:val="clear" w:color="auto" w:fill="E2EFD9"/>
          </w:tcPr>
          <w:p w14:paraId="4DE2C917" w14:textId="77777777" w:rsidR="000D151E" w:rsidRPr="00DF4789" w:rsidRDefault="000D151E" w:rsidP="00DD20F4">
            <w:pPr>
              <w:pStyle w:val="ListParagraph"/>
              <w:ind w:left="330"/>
              <w:jc w:val="both"/>
              <w:rPr>
                <w:rFonts w:cs="Aharoni"/>
                <w:b/>
                <w:bCs/>
                <w:u w:val="single"/>
                <w:lang w:eastAsia="ro-RO" w:bidi="he-IL"/>
              </w:rPr>
            </w:pPr>
          </w:p>
        </w:tc>
        <w:tc>
          <w:tcPr>
            <w:tcW w:w="425" w:type="dxa"/>
            <w:shd w:val="clear" w:color="auto" w:fill="E2EFD9"/>
          </w:tcPr>
          <w:p w14:paraId="1049461C" w14:textId="77777777" w:rsidR="000D151E" w:rsidRPr="00DF4789" w:rsidRDefault="000D151E" w:rsidP="00FA1D49">
            <w:pPr>
              <w:pStyle w:val="ListParagraph"/>
              <w:numPr>
                <w:ilvl w:val="0"/>
                <w:numId w:val="215"/>
              </w:numPr>
              <w:contextualSpacing w:val="0"/>
              <w:jc w:val="both"/>
              <w:rPr>
                <w:rFonts w:cs="Aharoni"/>
                <w:b/>
                <w:bCs/>
                <w:u w:val="single"/>
                <w:lang w:eastAsia="ro-RO" w:bidi="he-IL"/>
              </w:rPr>
            </w:pPr>
          </w:p>
        </w:tc>
        <w:tc>
          <w:tcPr>
            <w:tcW w:w="6975" w:type="dxa"/>
            <w:shd w:val="clear" w:color="auto" w:fill="E2EFD9"/>
          </w:tcPr>
          <w:p w14:paraId="661366FA" w14:textId="77777777" w:rsidR="000D151E" w:rsidRPr="003E75BE" w:rsidRDefault="000D151E" w:rsidP="00DD20F4">
            <w:pPr>
              <w:pStyle w:val="ListParagraph"/>
              <w:ind w:left="0"/>
              <w:jc w:val="both"/>
              <w:rPr>
                <w:b/>
              </w:rPr>
            </w:pPr>
            <w:r w:rsidRPr="002B2F4A">
              <w:rPr>
                <w:bCs/>
                <w:i/>
                <w:iCs/>
              </w:rPr>
              <w:t>Delegația României a fost condusă de Directorul General al Autorității Aeronautice Civile Române</w:t>
            </w:r>
          </w:p>
        </w:tc>
      </w:tr>
      <w:tr w:rsidR="000D151E" w:rsidRPr="00155538" w14:paraId="2D68F413" w14:textId="77777777" w:rsidTr="00DD20F4">
        <w:trPr>
          <w:trHeight w:val="171"/>
        </w:trPr>
        <w:tc>
          <w:tcPr>
            <w:tcW w:w="709" w:type="dxa"/>
            <w:shd w:val="clear" w:color="auto" w:fill="E2EFD9"/>
          </w:tcPr>
          <w:p w14:paraId="09938001" w14:textId="77777777" w:rsidR="000D151E" w:rsidRPr="00AF6C8C" w:rsidRDefault="000D151E" w:rsidP="00DD20F4">
            <w:pPr>
              <w:pStyle w:val="ListParagraph"/>
              <w:ind w:left="0"/>
              <w:jc w:val="center"/>
            </w:pPr>
          </w:p>
        </w:tc>
        <w:tc>
          <w:tcPr>
            <w:tcW w:w="992" w:type="dxa"/>
            <w:shd w:val="clear" w:color="auto" w:fill="E2EFD9"/>
          </w:tcPr>
          <w:p w14:paraId="7AA26227" w14:textId="77777777" w:rsidR="000D151E" w:rsidRDefault="000D151E" w:rsidP="00DD20F4">
            <w:pPr>
              <w:pStyle w:val="ListParagraph"/>
              <w:ind w:left="0"/>
              <w:jc w:val="center"/>
              <w:rPr>
                <w:b/>
              </w:rPr>
            </w:pPr>
          </w:p>
        </w:tc>
        <w:tc>
          <w:tcPr>
            <w:tcW w:w="709" w:type="dxa"/>
            <w:shd w:val="clear" w:color="auto" w:fill="E2EFD9"/>
          </w:tcPr>
          <w:p w14:paraId="429C706C" w14:textId="77777777" w:rsidR="000D151E" w:rsidRPr="00DF4789" w:rsidRDefault="000D151E" w:rsidP="00DD20F4">
            <w:pPr>
              <w:pStyle w:val="ListParagraph"/>
              <w:ind w:left="330"/>
              <w:jc w:val="both"/>
              <w:rPr>
                <w:rFonts w:cs="Aharoni"/>
                <w:b/>
                <w:bCs/>
                <w:u w:val="single"/>
                <w:lang w:eastAsia="ro-RO" w:bidi="he-IL"/>
              </w:rPr>
            </w:pPr>
          </w:p>
        </w:tc>
        <w:tc>
          <w:tcPr>
            <w:tcW w:w="425" w:type="dxa"/>
            <w:shd w:val="clear" w:color="auto" w:fill="E2EFD9"/>
          </w:tcPr>
          <w:p w14:paraId="0691BBA0" w14:textId="77777777" w:rsidR="000D151E" w:rsidRPr="00DF4789" w:rsidRDefault="000D151E" w:rsidP="00FA1D49">
            <w:pPr>
              <w:pStyle w:val="ListParagraph"/>
              <w:numPr>
                <w:ilvl w:val="0"/>
                <w:numId w:val="215"/>
              </w:numPr>
              <w:contextualSpacing w:val="0"/>
              <w:jc w:val="both"/>
              <w:rPr>
                <w:rFonts w:cs="Aharoni"/>
                <w:b/>
                <w:bCs/>
                <w:u w:val="single"/>
                <w:lang w:eastAsia="ro-RO" w:bidi="he-IL"/>
              </w:rPr>
            </w:pPr>
          </w:p>
        </w:tc>
        <w:tc>
          <w:tcPr>
            <w:tcW w:w="6975" w:type="dxa"/>
            <w:shd w:val="clear" w:color="auto" w:fill="E2EFD9"/>
          </w:tcPr>
          <w:p w14:paraId="1FD79B2E" w14:textId="77777777" w:rsidR="000D151E" w:rsidRPr="003E75BE" w:rsidRDefault="000D151E" w:rsidP="00DD20F4">
            <w:pPr>
              <w:pStyle w:val="ListParagraph"/>
              <w:ind w:left="0"/>
              <w:jc w:val="both"/>
            </w:pPr>
            <w:r w:rsidRPr="00603FF7">
              <w:rPr>
                <w:b/>
                <w:bCs/>
                <w:u w:val="single"/>
              </w:rPr>
              <w:t>octombrie – noiembrie 2022</w:t>
            </w:r>
            <w:r w:rsidRPr="00603FF7">
              <w:t xml:space="preserve"> </w:t>
            </w:r>
            <w:r>
              <w:t xml:space="preserve">- </w:t>
            </w:r>
            <w:r w:rsidRPr="00603FF7">
              <w:t>ICAO HQ, Montréal, Canada</w:t>
            </w:r>
          </w:p>
        </w:tc>
      </w:tr>
      <w:tr w:rsidR="000D151E" w:rsidRPr="00B07DA0" w14:paraId="68963059" w14:textId="77777777" w:rsidTr="00DD20F4">
        <w:trPr>
          <w:trHeight w:val="171"/>
        </w:trPr>
        <w:tc>
          <w:tcPr>
            <w:tcW w:w="709" w:type="dxa"/>
            <w:shd w:val="clear" w:color="auto" w:fill="E2EFD9"/>
          </w:tcPr>
          <w:p w14:paraId="2E6857DE" w14:textId="77777777" w:rsidR="000D151E" w:rsidRPr="00AF6C8C" w:rsidRDefault="000D151E" w:rsidP="00DD20F4">
            <w:pPr>
              <w:pStyle w:val="ListParagraph"/>
              <w:ind w:left="0"/>
              <w:jc w:val="center"/>
            </w:pPr>
          </w:p>
        </w:tc>
        <w:tc>
          <w:tcPr>
            <w:tcW w:w="992" w:type="dxa"/>
            <w:shd w:val="clear" w:color="auto" w:fill="E2EFD9"/>
          </w:tcPr>
          <w:p w14:paraId="73FFA6C1" w14:textId="77777777" w:rsidR="000D151E" w:rsidRDefault="000D151E" w:rsidP="00DD20F4">
            <w:pPr>
              <w:pStyle w:val="ListParagraph"/>
              <w:ind w:left="0"/>
              <w:jc w:val="center"/>
              <w:rPr>
                <w:b/>
              </w:rPr>
            </w:pPr>
          </w:p>
        </w:tc>
        <w:tc>
          <w:tcPr>
            <w:tcW w:w="709" w:type="dxa"/>
            <w:shd w:val="clear" w:color="auto" w:fill="E2EFD9"/>
          </w:tcPr>
          <w:p w14:paraId="31AD226A" w14:textId="77777777" w:rsidR="000D151E" w:rsidRPr="00DF4789" w:rsidRDefault="000D151E" w:rsidP="00DD20F4">
            <w:pPr>
              <w:pStyle w:val="ListParagraph"/>
              <w:ind w:left="330"/>
              <w:jc w:val="both"/>
              <w:rPr>
                <w:rFonts w:cs="Aharoni"/>
                <w:b/>
                <w:bCs/>
                <w:u w:val="single"/>
                <w:lang w:eastAsia="ro-RO" w:bidi="he-IL"/>
              </w:rPr>
            </w:pPr>
          </w:p>
        </w:tc>
        <w:tc>
          <w:tcPr>
            <w:tcW w:w="7400" w:type="dxa"/>
            <w:gridSpan w:val="2"/>
            <w:shd w:val="clear" w:color="auto" w:fill="E2EFD9"/>
          </w:tcPr>
          <w:p w14:paraId="5A0E105A" w14:textId="77777777" w:rsidR="000D151E" w:rsidRPr="003E75BE" w:rsidRDefault="000D151E" w:rsidP="00DD20F4">
            <w:pPr>
              <w:pStyle w:val="ListParagraph"/>
              <w:ind w:left="0"/>
              <w:jc w:val="both"/>
              <w:rPr>
                <w:b/>
                <w:bCs/>
              </w:rPr>
            </w:pPr>
            <w:r w:rsidRPr="00603FF7">
              <w:rPr>
                <w:b/>
                <w:bCs/>
              </w:rPr>
              <w:t>A 227-a sesiune a Consiliului ICAO</w:t>
            </w:r>
          </w:p>
        </w:tc>
      </w:tr>
      <w:tr w:rsidR="000D151E" w:rsidRPr="00B07DA0" w14:paraId="0E976FDD" w14:textId="77777777" w:rsidTr="00DD20F4">
        <w:trPr>
          <w:trHeight w:val="171"/>
        </w:trPr>
        <w:tc>
          <w:tcPr>
            <w:tcW w:w="709" w:type="dxa"/>
            <w:shd w:val="clear" w:color="auto" w:fill="E2EFD9"/>
          </w:tcPr>
          <w:p w14:paraId="64C9B67F" w14:textId="77777777" w:rsidR="000D151E" w:rsidRPr="00AF6C8C" w:rsidRDefault="000D151E" w:rsidP="00DD20F4">
            <w:pPr>
              <w:pStyle w:val="ListParagraph"/>
              <w:ind w:left="0"/>
              <w:jc w:val="center"/>
            </w:pPr>
          </w:p>
        </w:tc>
        <w:tc>
          <w:tcPr>
            <w:tcW w:w="992" w:type="dxa"/>
            <w:shd w:val="clear" w:color="auto" w:fill="E2EFD9"/>
          </w:tcPr>
          <w:p w14:paraId="296B231E" w14:textId="77777777" w:rsidR="000D151E" w:rsidRDefault="000D151E" w:rsidP="00DD20F4">
            <w:pPr>
              <w:pStyle w:val="ListParagraph"/>
              <w:ind w:left="0"/>
              <w:jc w:val="center"/>
              <w:rPr>
                <w:b/>
              </w:rPr>
            </w:pPr>
          </w:p>
        </w:tc>
        <w:tc>
          <w:tcPr>
            <w:tcW w:w="709" w:type="dxa"/>
            <w:shd w:val="clear" w:color="auto" w:fill="E2EFD9"/>
          </w:tcPr>
          <w:p w14:paraId="0E2F0ED7" w14:textId="77777777" w:rsidR="000D151E" w:rsidRPr="00DF4789" w:rsidRDefault="000D151E" w:rsidP="00DD20F4">
            <w:pPr>
              <w:pStyle w:val="ListParagraph"/>
              <w:ind w:left="330"/>
              <w:jc w:val="both"/>
              <w:rPr>
                <w:rFonts w:cs="Aharoni"/>
                <w:b/>
                <w:bCs/>
                <w:u w:val="single"/>
                <w:lang w:eastAsia="ro-RO" w:bidi="he-IL"/>
              </w:rPr>
            </w:pPr>
          </w:p>
        </w:tc>
        <w:tc>
          <w:tcPr>
            <w:tcW w:w="425" w:type="dxa"/>
            <w:shd w:val="clear" w:color="auto" w:fill="E2EFD9"/>
          </w:tcPr>
          <w:p w14:paraId="3E5918E2" w14:textId="77777777" w:rsidR="000D151E" w:rsidRPr="00DF4789" w:rsidRDefault="000D151E" w:rsidP="00FA1D49">
            <w:pPr>
              <w:pStyle w:val="ListParagraph"/>
              <w:numPr>
                <w:ilvl w:val="0"/>
                <w:numId w:val="215"/>
              </w:numPr>
              <w:contextualSpacing w:val="0"/>
              <w:jc w:val="both"/>
              <w:rPr>
                <w:rFonts w:cs="Aharoni"/>
                <w:b/>
                <w:bCs/>
                <w:u w:val="single"/>
                <w:lang w:eastAsia="ro-RO" w:bidi="he-IL"/>
              </w:rPr>
            </w:pPr>
          </w:p>
        </w:tc>
        <w:tc>
          <w:tcPr>
            <w:tcW w:w="6975" w:type="dxa"/>
            <w:shd w:val="clear" w:color="auto" w:fill="E2EFD9"/>
          </w:tcPr>
          <w:p w14:paraId="7B1C7A94" w14:textId="77777777" w:rsidR="000D151E" w:rsidRPr="00603FF7" w:rsidRDefault="000D151E" w:rsidP="00DD20F4">
            <w:pPr>
              <w:pStyle w:val="ListParagraph"/>
              <w:ind w:left="0"/>
              <w:jc w:val="both"/>
              <w:rPr>
                <w:b/>
                <w:bCs/>
              </w:rPr>
            </w:pPr>
            <w:r w:rsidRPr="002B2F4A">
              <w:rPr>
                <w:bCs/>
                <w:i/>
                <w:iCs/>
              </w:rPr>
              <w:t>Au participat reprezentanții României la Consiliul ICAO</w:t>
            </w:r>
          </w:p>
        </w:tc>
      </w:tr>
      <w:tr w:rsidR="000D151E" w:rsidRPr="00155538" w14:paraId="46455CB7" w14:textId="77777777" w:rsidTr="00DD20F4">
        <w:trPr>
          <w:trHeight w:val="171"/>
        </w:trPr>
        <w:tc>
          <w:tcPr>
            <w:tcW w:w="709" w:type="dxa"/>
            <w:shd w:val="clear" w:color="auto" w:fill="E2EFD9"/>
          </w:tcPr>
          <w:p w14:paraId="62AB1A92" w14:textId="77777777" w:rsidR="000D151E" w:rsidRPr="00AF6C8C" w:rsidRDefault="000D151E" w:rsidP="00FA1D49">
            <w:pPr>
              <w:pStyle w:val="ListParagraph"/>
              <w:numPr>
                <w:ilvl w:val="0"/>
                <w:numId w:val="108"/>
              </w:numPr>
              <w:ind w:left="176" w:hanging="176"/>
              <w:contextualSpacing w:val="0"/>
              <w:jc w:val="center"/>
            </w:pPr>
          </w:p>
        </w:tc>
        <w:tc>
          <w:tcPr>
            <w:tcW w:w="992" w:type="dxa"/>
            <w:shd w:val="clear" w:color="auto" w:fill="E2EFD9"/>
          </w:tcPr>
          <w:p w14:paraId="59273019" w14:textId="77777777" w:rsidR="000D151E" w:rsidRDefault="000D151E" w:rsidP="00DD20F4">
            <w:pPr>
              <w:pStyle w:val="ListParagraph"/>
              <w:ind w:left="0"/>
              <w:jc w:val="center"/>
              <w:rPr>
                <w:b/>
              </w:rPr>
            </w:pPr>
            <w:r>
              <w:rPr>
                <w:b/>
              </w:rPr>
              <w:t>UE</w:t>
            </w:r>
          </w:p>
        </w:tc>
        <w:tc>
          <w:tcPr>
            <w:tcW w:w="709" w:type="dxa"/>
            <w:shd w:val="clear" w:color="auto" w:fill="E2EFD9"/>
          </w:tcPr>
          <w:p w14:paraId="4F6D1FD9" w14:textId="77777777" w:rsidR="000D151E" w:rsidRPr="00DF4789" w:rsidRDefault="000D151E" w:rsidP="00FA1D49">
            <w:pPr>
              <w:pStyle w:val="ListParagraph"/>
              <w:numPr>
                <w:ilvl w:val="0"/>
                <w:numId w:val="114"/>
              </w:numPr>
              <w:ind w:left="330"/>
              <w:contextualSpacing w:val="0"/>
              <w:jc w:val="both"/>
              <w:rPr>
                <w:rFonts w:cs="Aharoni"/>
                <w:b/>
                <w:bCs/>
                <w:u w:val="single"/>
                <w:lang w:eastAsia="ro-RO" w:bidi="he-IL"/>
              </w:rPr>
            </w:pPr>
          </w:p>
        </w:tc>
        <w:tc>
          <w:tcPr>
            <w:tcW w:w="7400" w:type="dxa"/>
            <w:gridSpan w:val="2"/>
            <w:shd w:val="clear" w:color="auto" w:fill="E2EFD9"/>
          </w:tcPr>
          <w:p w14:paraId="286BAFD6" w14:textId="77777777" w:rsidR="000D151E" w:rsidRPr="00344198" w:rsidRDefault="000D151E" w:rsidP="00DD20F4">
            <w:pPr>
              <w:pStyle w:val="ListParagraph"/>
              <w:keepNext/>
              <w:ind w:left="0" w:right="132"/>
              <w:jc w:val="both"/>
              <w:outlineLvl w:val="0"/>
              <w:rPr>
                <w:b/>
                <w:bCs/>
                <w:lang w:val="en-US"/>
              </w:rPr>
            </w:pPr>
            <w:r>
              <w:rPr>
                <w:rFonts w:cs="Trebuchet MS"/>
                <w:b/>
                <w:u w:val="single"/>
              </w:rPr>
              <w:t>5</w:t>
            </w:r>
            <w:r w:rsidRPr="00241C5F">
              <w:rPr>
                <w:rFonts w:cs="Trebuchet MS"/>
                <w:b/>
                <w:u w:val="single"/>
              </w:rPr>
              <w:t xml:space="preserve"> decembrie 202</w:t>
            </w:r>
            <w:r>
              <w:rPr>
                <w:rFonts w:cs="Trebuchet MS"/>
                <w:b/>
                <w:u w:val="single"/>
              </w:rPr>
              <w:t>2</w:t>
            </w:r>
            <w:r w:rsidRPr="00241C5F">
              <w:rPr>
                <w:rFonts w:cs="Trebuchet MS"/>
                <w:b/>
              </w:rPr>
              <w:t xml:space="preserve"> – CONSILIUL TTE – secțiunea transporturi</w:t>
            </w:r>
          </w:p>
        </w:tc>
      </w:tr>
      <w:tr w:rsidR="000D151E" w:rsidRPr="00155538" w14:paraId="1FD0C8F3" w14:textId="77777777" w:rsidTr="00DD20F4">
        <w:trPr>
          <w:trHeight w:val="171"/>
        </w:trPr>
        <w:tc>
          <w:tcPr>
            <w:tcW w:w="709" w:type="dxa"/>
            <w:shd w:val="clear" w:color="auto" w:fill="E2EFD9"/>
          </w:tcPr>
          <w:p w14:paraId="6E02A641" w14:textId="77777777" w:rsidR="000D151E" w:rsidRPr="00DF51AD" w:rsidRDefault="000D151E" w:rsidP="00DD20F4">
            <w:pPr>
              <w:pStyle w:val="ListParagraph"/>
              <w:ind w:left="0"/>
              <w:jc w:val="center"/>
              <w:rPr>
                <w:sz w:val="18"/>
              </w:rPr>
            </w:pPr>
          </w:p>
        </w:tc>
        <w:tc>
          <w:tcPr>
            <w:tcW w:w="992" w:type="dxa"/>
            <w:shd w:val="clear" w:color="auto" w:fill="E2EFD9"/>
          </w:tcPr>
          <w:p w14:paraId="76B0FA48" w14:textId="77777777" w:rsidR="000D151E" w:rsidRDefault="000D151E" w:rsidP="00DD20F4">
            <w:pPr>
              <w:pStyle w:val="ListParagraph"/>
              <w:ind w:left="0"/>
              <w:jc w:val="center"/>
              <w:rPr>
                <w:b/>
              </w:rPr>
            </w:pPr>
          </w:p>
        </w:tc>
        <w:tc>
          <w:tcPr>
            <w:tcW w:w="709" w:type="dxa"/>
            <w:shd w:val="clear" w:color="auto" w:fill="E2EFD9"/>
          </w:tcPr>
          <w:p w14:paraId="7E7E80EE" w14:textId="77777777" w:rsidR="000D151E" w:rsidRPr="00DF4789" w:rsidRDefault="000D151E" w:rsidP="00DD20F4">
            <w:pPr>
              <w:pStyle w:val="ListParagraph"/>
              <w:ind w:left="330"/>
              <w:jc w:val="both"/>
              <w:rPr>
                <w:rFonts w:cs="Aharoni"/>
                <w:b/>
                <w:bCs/>
                <w:u w:val="single"/>
                <w:lang w:eastAsia="ro-RO" w:bidi="he-IL"/>
              </w:rPr>
            </w:pPr>
          </w:p>
        </w:tc>
        <w:tc>
          <w:tcPr>
            <w:tcW w:w="425" w:type="dxa"/>
            <w:shd w:val="clear" w:color="auto" w:fill="E2EFD9"/>
          </w:tcPr>
          <w:p w14:paraId="56253680" w14:textId="77777777" w:rsidR="000D151E" w:rsidRPr="00DF4789" w:rsidRDefault="000D151E" w:rsidP="00FA1D49">
            <w:pPr>
              <w:pStyle w:val="ListParagraph"/>
              <w:numPr>
                <w:ilvl w:val="0"/>
                <w:numId w:val="215"/>
              </w:numPr>
              <w:contextualSpacing w:val="0"/>
              <w:jc w:val="both"/>
              <w:rPr>
                <w:rFonts w:cs="Aharoni"/>
                <w:b/>
                <w:bCs/>
                <w:u w:val="single"/>
                <w:lang w:eastAsia="ro-RO" w:bidi="he-IL"/>
              </w:rPr>
            </w:pPr>
          </w:p>
        </w:tc>
        <w:tc>
          <w:tcPr>
            <w:tcW w:w="6975" w:type="dxa"/>
            <w:shd w:val="clear" w:color="auto" w:fill="E2EFD9"/>
          </w:tcPr>
          <w:p w14:paraId="6CA8B912" w14:textId="77777777" w:rsidR="000D151E" w:rsidRPr="000A6D0A" w:rsidRDefault="000D151E" w:rsidP="00DD20F4">
            <w:pPr>
              <w:pStyle w:val="ListParagraph"/>
              <w:ind w:left="0"/>
              <w:jc w:val="both"/>
            </w:pPr>
            <w:r w:rsidRPr="00155538">
              <w:t>Abordare generală privind revizuirea Regulamentului TEN-T</w:t>
            </w:r>
          </w:p>
        </w:tc>
      </w:tr>
      <w:tr w:rsidR="000D151E" w:rsidRPr="00155538" w14:paraId="36E98A52" w14:textId="77777777" w:rsidTr="00DD20F4">
        <w:trPr>
          <w:trHeight w:val="171"/>
        </w:trPr>
        <w:tc>
          <w:tcPr>
            <w:tcW w:w="709" w:type="dxa"/>
            <w:shd w:val="clear" w:color="auto" w:fill="E2EFD9"/>
          </w:tcPr>
          <w:p w14:paraId="27B9CADA" w14:textId="77777777" w:rsidR="000D151E" w:rsidRPr="00DF51AD" w:rsidRDefault="000D151E" w:rsidP="00DD20F4">
            <w:pPr>
              <w:pStyle w:val="ListParagraph"/>
              <w:ind w:left="0"/>
              <w:jc w:val="center"/>
              <w:rPr>
                <w:sz w:val="18"/>
              </w:rPr>
            </w:pPr>
          </w:p>
        </w:tc>
        <w:tc>
          <w:tcPr>
            <w:tcW w:w="992" w:type="dxa"/>
            <w:shd w:val="clear" w:color="auto" w:fill="E2EFD9"/>
          </w:tcPr>
          <w:p w14:paraId="1DA7C5FE" w14:textId="77777777" w:rsidR="000D151E" w:rsidRDefault="000D151E" w:rsidP="00DD20F4">
            <w:pPr>
              <w:pStyle w:val="ListParagraph"/>
              <w:ind w:left="0"/>
              <w:jc w:val="center"/>
              <w:rPr>
                <w:b/>
              </w:rPr>
            </w:pPr>
          </w:p>
        </w:tc>
        <w:tc>
          <w:tcPr>
            <w:tcW w:w="709" w:type="dxa"/>
            <w:shd w:val="clear" w:color="auto" w:fill="E2EFD9"/>
          </w:tcPr>
          <w:p w14:paraId="48636EF9" w14:textId="77777777" w:rsidR="000D151E" w:rsidRPr="00DF4789" w:rsidRDefault="000D151E" w:rsidP="00DD20F4">
            <w:pPr>
              <w:pStyle w:val="ListParagraph"/>
              <w:ind w:left="330"/>
              <w:jc w:val="both"/>
              <w:rPr>
                <w:rFonts w:cs="Aharoni"/>
                <w:b/>
                <w:bCs/>
                <w:u w:val="single"/>
                <w:lang w:eastAsia="ro-RO" w:bidi="he-IL"/>
              </w:rPr>
            </w:pPr>
          </w:p>
        </w:tc>
        <w:tc>
          <w:tcPr>
            <w:tcW w:w="425" w:type="dxa"/>
            <w:shd w:val="clear" w:color="auto" w:fill="E2EFD9"/>
          </w:tcPr>
          <w:p w14:paraId="29A52E29" w14:textId="77777777" w:rsidR="000D151E" w:rsidRPr="00DF4789" w:rsidRDefault="000D151E" w:rsidP="00FA1D49">
            <w:pPr>
              <w:pStyle w:val="ListParagraph"/>
              <w:numPr>
                <w:ilvl w:val="0"/>
                <w:numId w:val="215"/>
              </w:numPr>
              <w:contextualSpacing w:val="0"/>
              <w:jc w:val="both"/>
              <w:rPr>
                <w:rFonts w:cs="Aharoni"/>
                <w:b/>
                <w:bCs/>
                <w:u w:val="single"/>
                <w:lang w:eastAsia="ro-RO" w:bidi="he-IL"/>
              </w:rPr>
            </w:pPr>
          </w:p>
        </w:tc>
        <w:tc>
          <w:tcPr>
            <w:tcW w:w="6975" w:type="dxa"/>
            <w:shd w:val="clear" w:color="auto" w:fill="E2EFD9"/>
          </w:tcPr>
          <w:p w14:paraId="40E89D5B" w14:textId="77777777" w:rsidR="000D151E" w:rsidRPr="00155538" w:rsidRDefault="000D151E" w:rsidP="00DD20F4">
            <w:pPr>
              <w:pStyle w:val="ListParagraph"/>
              <w:ind w:left="0"/>
              <w:jc w:val="both"/>
            </w:pPr>
            <w:r w:rsidRPr="00155538">
              <w:t>Adoptarea Concluziilor Consiliului UE privind NAIADES III</w:t>
            </w:r>
          </w:p>
        </w:tc>
      </w:tr>
      <w:tr w:rsidR="000D151E" w:rsidRPr="00155538" w14:paraId="7BB244D1" w14:textId="77777777" w:rsidTr="00DD20F4">
        <w:trPr>
          <w:trHeight w:val="171"/>
        </w:trPr>
        <w:tc>
          <w:tcPr>
            <w:tcW w:w="709" w:type="dxa"/>
            <w:shd w:val="clear" w:color="auto" w:fill="E2EFD9"/>
          </w:tcPr>
          <w:p w14:paraId="386C3299" w14:textId="77777777" w:rsidR="000D151E" w:rsidRPr="00DF51AD" w:rsidRDefault="000D151E" w:rsidP="00DD20F4">
            <w:pPr>
              <w:pStyle w:val="ListParagraph"/>
              <w:ind w:left="0"/>
              <w:jc w:val="center"/>
              <w:rPr>
                <w:sz w:val="18"/>
              </w:rPr>
            </w:pPr>
          </w:p>
        </w:tc>
        <w:tc>
          <w:tcPr>
            <w:tcW w:w="992" w:type="dxa"/>
            <w:shd w:val="clear" w:color="auto" w:fill="E2EFD9"/>
          </w:tcPr>
          <w:p w14:paraId="29DDE403" w14:textId="77777777" w:rsidR="000D151E" w:rsidRDefault="000D151E" w:rsidP="00DD20F4">
            <w:pPr>
              <w:pStyle w:val="ListParagraph"/>
              <w:ind w:left="0"/>
              <w:jc w:val="center"/>
              <w:rPr>
                <w:b/>
              </w:rPr>
            </w:pPr>
          </w:p>
        </w:tc>
        <w:tc>
          <w:tcPr>
            <w:tcW w:w="709" w:type="dxa"/>
            <w:shd w:val="clear" w:color="auto" w:fill="E2EFD9"/>
          </w:tcPr>
          <w:p w14:paraId="4081050E" w14:textId="77777777" w:rsidR="000D151E" w:rsidRPr="00DF4789" w:rsidRDefault="000D151E" w:rsidP="00DD20F4">
            <w:pPr>
              <w:pStyle w:val="ListParagraph"/>
              <w:ind w:left="330"/>
              <w:jc w:val="both"/>
              <w:rPr>
                <w:rFonts w:cs="Aharoni"/>
                <w:b/>
                <w:bCs/>
                <w:u w:val="single"/>
                <w:lang w:eastAsia="ro-RO" w:bidi="he-IL"/>
              </w:rPr>
            </w:pPr>
          </w:p>
        </w:tc>
        <w:tc>
          <w:tcPr>
            <w:tcW w:w="425" w:type="dxa"/>
            <w:shd w:val="clear" w:color="auto" w:fill="E2EFD9"/>
          </w:tcPr>
          <w:p w14:paraId="30ABCC3E" w14:textId="77777777" w:rsidR="000D151E" w:rsidRPr="00DF4789" w:rsidRDefault="000D151E" w:rsidP="00FA1D49">
            <w:pPr>
              <w:pStyle w:val="ListParagraph"/>
              <w:numPr>
                <w:ilvl w:val="0"/>
                <w:numId w:val="215"/>
              </w:numPr>
              <w:contextualSpacing w:val="0"/>
              <w:jc w:val="both"/>
              <w:rPr>
                <w:rFonts w:cs="Aharoni"/>
                <w:b/>
                <w:bCs/>
                <w:u w:val="single"/>
                <w:lang w:eastAsia="ro-RO" w:bidi="he-IL"/>
              </w:rPr>
            </w:pPr>
          </w:p>
        </w:tc>
        <w:tc>
          <w:tcPr>
            <w:tcW w:w="6975" w:type="dxa"/>
            <w:shd w:val="clear" w:color="auto" w:fill="E2EFD9"/>
          </w:tcPr>
          <w:p w14:paraId="49C73E6A" w14:textId="77777777" w:rsidR="000D151E" w:rsidRPr="00155538" w:rsidRDefault="000D151E" w:rsidP="00DD20F4">
            <w:pPr>
              <w:pStyle w:val="ListParagraph"/>
              <w:ind w:left="0"/>
              <w:jc w:val="both"/>
            </w:pPr>
            <w:r w:rsidRPr="00155538">
              <w:rPr>
                <w:rFonts w:cs="Arial"/>
                <w:i/>
                <w:lang w:val="pt-BR"/>
              </w:rPr>
              <w:t>participarea MTI la nivel de secretar de stat</w:t>
            </w:r>
          </w:p>
        </w:tc>
      </w:tr>
    </w:tbl>
    <w:p w14:paraId="0106FDBE" w14:textId="77777777" w:rsidR="000D151E" w:rsidRPr="00953FA5" w:rsidRDefault="000D151E" w:rsidP="00953FA5">
      <w:pPr>
        <w:spacing w:before="240" w:after="120" w:line="276" w:lineRule="auto"/>
        <w:jc w:val="both"/>
        <w:rPr>
          <w:rFonts w:cs="Trebuchet MS"/>
          <w:b/>
        </w:rPr>
      </w:pPr>
      <w:r w:rsidRPr="00953FA5">
        <w:rPr>
          <w:rFonts w:cs="Trebuchet MS"/>
          <w:b/>
        </w:rPr>
        <w:t>c. Alte reuniuni UE</w:t>
      </w:r>
    </w:p>
    <w:tbl>
      <w:tblPr>
        <w:tblW w:w="9810" w:type="dxa"/>
        <w:tblLook w:val="04A0" w:firstRow="1" w:lastRow="0" w:firstColumn="1" w:lastColumn="0" w:noHBand="0" w:noVBand="1"/>
      </w:tblPr>
      <w:tblGrid>
        <w:gridCol w:w="709"/>
        <w:gridCol w:w="731"/>
        <w:gridCol w:w="459"/>
        <w:gridCol w:w="425"/>
        <w:gridCol w:w="7486"/>
      </w:tblGrid>
      <w:tr w:rsidR="000D151E" w:rsidRPr="00B07DA0" w14:paraId="77036D1C" w14:textId="77777777" w:rsidTr="00DD20F4">
        <w:trPr>
          <w:trHeight w:val="171"/>
        </w:trPr>
        <w:tc>
          <w:tcPr>
            <w:tcW w:w="709" w:type="dxa"/>
            <w:shd w:val="clear" w:color="auto" w:fill="E2EFD9"/>
          </w:tcPr>
          <w:p w14:paraId="04410039" w14:textId="77777777" w:rsidR="000D151E" w:rsidRPr="00AF6C8C" w:rsidRDefault="000D151E" w:rsidP="00FA1D49">
            <w:pPr>
              <w:pStyle w:val="ListParagraph"/>
              <w:numPr>
                <w:ilvl w:val="0"/>
                <w:numId w:val="108"/>
              </w:numPr>
              <w:ind w:left="176" w:hanging="176"/>
              <w:contextualSpacing w:val="0"/>
              <w:jc w:val="center"/>
            </w:pPr>
          </w:p>
        </w:tc>
        <w:tc>
          <w:tcPr>
            <w:tcW w:w="731" w:type="dxa"/>
            <w:shd w:val="clear" w:color="auto" w:fill="E2EFD9"/>
          </w:tcPr>
          <w:p w14:paraId="4CB245E7" w14:textId="77777777" w:rsidR="000D151E" w:rsidRDefault="000D151E" w:rsidP="00DD20F4">
            <w:pPr>
              <w:pStyle w:val="ListParagraph"/>
              <w:ind w:left="0"/>
              <w:jc w:val="center"/>
              <w:rPr>
                <w:b/>
              </w:rPr>
            </w:pPr>
            <w:r>
              <w:rPr>
                <w:b/>
              </w:rPr>
              <w:t>UE</w:t>
            </w:r>
          </w:p>
        </w:tc>
        <w:tc>
          <w:tcPr>
            <w:tcW w:w="459" w:type="dxa"/>
            <w:shd w:val="clear" w:color="auto" w:fill="E2EFD9"/>
          </w:tcPr>
          <w:p w14:paraId="6E3080EB" w14:textId="77777777" w:rsidR="000D151E" w:rsidRPr="00DF4789" w:rsidRDefault="000D151E" w:rsidP="00FA1D49">
            <w:pPr>
              <w:pStyle w:val="ListParagraph"/>
              <w:numPr>
                <w:ilvl w:val="0"/>
                <w:numId w:val="114"/>
              </w:numPr>
              <w:ind w:left="330"/>
              <w:contextualSpacing w:val="0"/>
              <w:jc w:val="both"/>
              <w:rPr>
                <w:rFonts w:cs="Aharoni"/>
                <w:b/>
                <w:bCs/>
                <w:u w:val="single"/>
                <w:lang w:eastAsia="ro-RO" w:bidi="he-IL"/>
              </w:rPr>
            </w:pPr>
          </w:p>
        </w:tc>
        <w:tc>
          <w:tcPr>
            <w:tcW w:w="7911" w:type="dxa"/>
            <w:gridSpan w:val="2"/>
            <w:shd w:val="clear" w:color="auto" w:fill="E2EFD9"/>
          </w:tcPr>
          <w:p w14:paraId="55CEBBB2" w14:textId="77777777" w:rsidR="000D151E" w:rsidRPr="000A6D0A" w:rsidRDefault="000D151E" w:rsidP="00DD20F4">
            <w:pPr>
              <w:jc w:val="both"/>
              <w:rPr>
                <w:bCs/>
                <w:lang w:val="en-US"/>
              </w:rPr>
            </w:pPr>
            <w:r w:rsidRPr="001A0926">
              <w:rPr>
                <w:b/>
                <w:u w:val="single"/>
                <w:lang w:val="en-US"/>
              </w:rPr>
              <w:t>20-22 septembrie 2022 și online</w:t>
            </w:r>
            <w:r w:rsidRPr="001A0926">
              <w:rPr>
                <w:b/>
                <w:lang w:val="en-US"/>
              </w:rPr>
              <w:t xml:space="preserve"> </w:t>
            </w:r>
            <w:r w:rsidRPr="001A0926">
              <w:rPr>
                <w:bCs/>
                <w:lang w:val="en-US"/>
              </w:rPr>
              <w:t>(Passage Brn</w:t>
            </w:r>
            <w:r>
              <w:rPr>
                <w:bCs/>
                <w:lang w:val="en-US"/>
              </w:rPr>
              <w:t xml:space="preserve">o - Grand Ballroom), Brno (CZ) </w:t>
            </w:r>
          </w:p>
        </w:tc>
      </w:tr>
      <w:tr w:rsidR="000D151E" w:rsidRPr="00155538" w14:paraId="26D4EF49" w14:textId="77777777" w:rsidTr="00DD20F4">
        <w:trPr>
          <w:trHeight w:val="171"/>
        </w:trPr>
        <w:tc>
          <w:tcPr>
            <w:tcW w:w="709" w:type="dxa"/>
            <w:shd w:val="clear" w:color="auto" w:fill="E2EFD9"/>
          </w:tcPr>
          <w:p w14:paraId="597DB605" w14:textId="77777777" w:rsidR="000D151E" w:rsidRPr="00AF6C8C" w:rsidRDefault="000D151E" w:rsidP="00DD20F4">
            <w:pPr>
              <w:pStyle w:val="ListParagraph"/>
              <w:ind w:left="0"/>
              <w:jc w:val="center"/>
            </w:pPr>
          </w:p>
        </w:tc>
        <w:tc>
          <w:tcPr>
            <w:tcW w:w="731" w:type="dxa"/>
            <w:shd w:val="clear" w:color="auto" w:fill="E2EFD9"/>
          </w:tcPr>
          <w:p w14:paraId="46BCB88E" w14:textId="77777777" w:rsidR="000D151E" w:rsidRDefault="000D151E" w:rsidP="00DD20F4">
            <w:pPr>
              <w:pStyle w:val="ListParagraph"/>
              <w:ind w:left="0"/>
              <w:jc w:val="center"/>
              <w:rPr>
                <w:b/>
              </w:rPr>
            </w:pPr>
          </w:p>
        </w:tc>
        <w:tc>
          <w:tcPr>
            <w:tcW w:w="459" w:type="dxa"/>
            <w:shd w:val="clear" w:color="auto" w:fill="E2EFD9"/>
          </w:tcPr>
          <w:p w14:paraId="5100F827" w14:textId="77777777" w:rsidR="000D151E" w:rsidRPr="00DF4789" w:rsidRDefault="000D151E" w:rsidP="00DD20F4">
            <w:pPr>
              <w:pStyle w:val="ListParagraph"/>
              <w:ind w:left="330"/>
              <w:jc w:val="both"/>
              <w:rPr>
                <w:rFonts w:cs="Aharoni"/>
                <w:b/>
                <w:bCs/>
                <w:u w:val="single"/>
                <w:lang w:eastAsia="ro-RO" w:bidi="he-IL"/>
              </w:rPr>
            </w:pPr>
          </w:p>
        </w:tc>
        <w:tc>
          <w:tcPr>
            <w:tcW w:w="425" w:type="dxa"/>
            <w:shd w:val="clear" w:color="auto" w:fill="E2EFD9"/>
          </w:tcPr>
          <w:p w14:paraId="2D3CBE78" w14:textId="77777777" w:rsidR="000D151E" w:rsidRPr="00DF4789" w:rsidRDefault="000D151E" w:rsidP="00FA1D49">
            <w:pPr>
              <w:pStyle w:val="ListParagraph"/>
              <w:numPr>
                <w:ilvl w:val="0"/>
                <w:numId w:val="215"/>
              </w:numPr>
              <w:contextualSpacing w:val="0"/>
              <w:jc w:val="both"/>
              <w:rPr>
                <w:rFonts w:cs="Aharoni"/>
                <w:b/>
                <w:bCs/>
                <w:u w:val="single"/>
                <w:lang w:eastAsia="ro-RO" w:bidi="he-IL"/>
              </w:rPr>
            </w:pPr>
          </w:p>
        </w:tc>
        <w:tc>
          <w:tcPr>
            <w:tcW w:w="7486" w:type="dxa"/>
            <w:shd w:val="clear" w:color="auto" w:fill="E2EFD9"/>
          </w:tcPr>
          <w:p w14:paraId="0E63D451" w14:textId="77777777" w:rsidR="000D151E" w:rsidRPr="000A6D0A" w:rsidRDefault="000D151E" w:rsidP="00DD20F4">
            <w:pPr>
              <w:jc w:val="both"/>
              <w:rPr>
                <w:b/>
                <w:lang w:val="pt-BR"/>
              </w:rPr>
            </w:pPr>
            <w:r w:rsidRPr="001A0926">
              <w:rPr>
                <w:b/>
                <w:lang w:val="pt-BR"/>
              </w:rPr>
              <w:t>Reuniunea  - Zilele mobilității urbane – co-organiza</w:t>
            </w:r>
            <w:r>
              <w:rPr>
                <w:b/>
                <w:lang w:val="pt-BR"/>
              </w:rPr>
              <w:t>t împreună cu Comisia Europeană</w:t>
            </w:r>
          </w:p>
        </w:tc>
      </w:tr>
      <w:tr w:rsidR="000D151E" w:rsidRPr="00B07DA0" w14:paraId="7C8742F7" w14:textId="77777777" w:rsidTr="00DD20F4">
        <w:trPr>
          <w:trHeight w:val="171"/>
        </w:trPr>
        <w:tc>
          <w:tcPr>
            <w:tcW w:w="709" w:type="dxa"/>
            <w:shd w:val="clear" w:color="auto" w:fill="E2EFD9"/>
          </w:tcPr>
          <w:p w14:paraId="51EC7E6A" w14:textId="77777777" w:rsidR="000D151E" w:rsidRPr="00AF6C8C" w:rsidRDefault="000D151E" w:rsidP="00DD20F4">
            <w:pPr>
              <w:pStyle w:val="ListParagraph"/>
              <w:ind w:left="0"/>
              <w:jc w:val="center"/>
            </w:pPr>
          </w:p>
        </w:tc>
        <w:tc>
          <w:tcPr>
            <w:tcW w:w="731" w:type="dxa"/>
            <w:shd w:val="clear" w:color="auto" w:fill="E2EFD9"/>
          </w:tcPr>
          <w:p w14:paraId="78BA7981" w14:textId="77777777" w:rsidR="000D151E" w:rsidRDefault="000D151E" w:rsidP="00DD20F4">
            <w:pPr>
              <w:pStyle w:val="ListParagraph"/>
              <w:ind w:left="0"/>
              <w:jc w:val="center"/>
              <w:rPr>
                <w:b/>
              </w:rPr>
            </w:pPr>
          </w:p>
        </w:tc>
        <w:tc>
          <w:tcPr>
            <w:tcW w:w="459" w:type="dxa"/>
            <w:shd w:val="clear" w:color="auto" w:fill="E2EFD9"/>
          </w:tcPr>
          <w:p w14:paraId="24D43144" w14:textId="77777777" w:rsidR="000D151E" w:rsidRPr="00DF4789" w:rsidRDefault="000D151E" w:rsidP="00DD20F4">
            <w:pPr>
              <w:pStyle w:val="ListParagraph"/>
              <w:ind w:left="330"/>
              <w:jc w:val="both"/>
              <w:rPr>
                <w:rFonts w:cs="Aharoni"/>
                <w:b/>
                <w:bCs/>
                <w:u w:val="single"/>
                <w:lang w:eastAsia="ro-RO" w:bidi="he-IL"/>
              </w:rPr>
            </w:pPr>
          </w:p>
        </w:tc>
        <w:tc>
          <w:tcPr>
            <w:tcW w:w="425" w:type="dxa"/>
            <w:shd w:val="clear" w:color="auto" w:fill="E2EFD9"/>
          </w:tcPr>
          <w:p w14:paraId="7B72CAA7" w14:textId="77777777" w:rsidR="000D151E" w:rsidRPr="00DF4789" w:rsidRDefault="000D151E" w:rsidP="00FA1D49">
            <w:pPr>
              <w:pStyle w:val="ListParagraph"/>
              <w:numPr>
                <w:ilvl w:val="0"/>
                <w:numId w:val="215"/>
              </w:numPr>
              <w:contextualSpacing w:val="0"/>
              <w:jc w:val="both"/>
              <w:rPr>
                <w:rFonts w:cs="Aharoni"/>
                <w:b/>
                <w:bCs/>
                <w:u w:val="single"/>
                <w:lang w:eastAsia="ro-RO" w:bidi="he-IL"/>
              </w:rPr>
            </w:pPr>
          </w:p>
        </w:tc>
        <w:tc>
          <w:tcPr>
            <w:tcW w:w="7486" w:type="dxa"/>
            <w:shd w:val="clear" w:color="auto" w:fill="E2EFD9"/>
          </w:tcPr>
          <w:p w14:paraId="7DD55769" w14:textId="77777777" w:rsidR="000D151E" w:rsidRPr="00B07DA0" w:rsidRDefault="000D151E" w:rsidP="00DD20F4">
            <w:pPr>
              <w:jc w:val="both"/>
              <w:rPr>
                <w:b/>
                <w:lang w:val="it-IT"/>
              </w:rPr>
            </w:pPr>
            <w:r w:rsidRPr="00B07DA0">
              <w:rPr>
                <w:bCs/>
                <w:i/>
                <w:iCs/>
                <w:lang w:val="it-IT"/>
              </w:rPr>
              <w:t>participarea MTI la nivel directori din domeniul feroviar si reprezentanți ai MDPLA</w:t>
            </w:r>
          </w:p>
        </w:tc>
      </w:tr>
      <w:tr w:rsidR="000D151E" w:rsidRPr="00155538" w14:paraId="0DD7A950" w14:textId="77777777" w:rsidTr="00DD20F4">
        <w:trPr>
          <w:trHeight w:val="171"/>
        </w:trPr>
        <w:tc>
          <w:tcPr>
            <w:tcW w:w="709" w:type="dxa"/>
            <w:shd w:val="clear" w:color="auto" w:fill="E2EFD9"/>
          </w:tcPr>
          <w:p w14:paraId="6C20E641" w14:textId="77777777" w:rsidR="000D151E" w:rsidRPr="00AF6C8C" w:rsidRDefault="000D151E" w:rsidP="00FA1D49">
            <w:pPr>
              <w:pStyle w:val="ListParagraph"/>
              <w:numPr>
                <w:ilvl w:val="0"/>
                <w:numId w:val="108"/>
              </w:numPr>
              <w:ind w:left="176" w:hanging="176"/>
              <w:contextualSpacing w:val="0"/>
              <w:jc w:val="center"/>
            </w:pPr>
          </w:p>
        </w:tc>
        <w:tc>
          <w:tcPr>
            <w:tcW w:w="731" w:type="dxa"/>
            <w:shd w:val="clear" w:color="auto" w:fill="E2EFD9"/>
          </w:tcPr>
          <w:p w14:paraId="452E3470" w14:textId="77777777" w:rsidR="000D151E" w:rsidRDefault="000D151E" w:rsidP="00DD20F4">
            <w:pPr>
              <w:pStyle w:val="ListParagraph"/>
              <w:ind w:left="0"/>
              <w:jc w:val="center"/>
              <w:rPr>
                <w:b/>
              </w:rPr>
            </w:pPr>
            <w:r>
              <w:rPr>
                <w:b/>
              </w:rPr>
              <w:t>UE</w:t>
            </w:r>
          </w:p>
        </w:tc>
        <w:tc>
          <w:tcPr>
            <w:tcW w:w="459" w:type="dxa"/>
            <w:shd w:val="clear" w:color="auto" w:fill="E2EFD9"/>
          </w:tcPr>
          <w:p w14:paraId="189E8B06" w14:textId="77777777" w:rsidR="000D151E" w:rsidRPr="00DF4789" w:rsidRDefault="000D151E" w:rsidP="00FA1D49">
            <w:pPr>
              <w:pStyle w:val="ListParagraph"/>
              <w:numPr>
                <w:ilvl w:val="0"/>
                <w:numId w:val="114"/>
              </w:numPr>
              <w:ind w:left="330"/>
              <w:contextualSpacing w:val="0"/>
              <w:jc w:val="both"/>
              <w:rPr>
                <w:rFonts w:cs="Aharoni"/>
                <w:b/>
                <w:bCs/>
                <w:u w:val="single"/>
                <w:lang w:eastAsia="ro-RO" w:bidi="he-IL"/>
              </w:rPr>
            </w:pPr>
          </w:p>
        </w:tc>
        <w:tc>
          <w:tcPr>
            <w:tcW w:w="7911" w:type="dxa"/>
            <w:gridSpan w:val="2"/>
            <w:shd w:val="clear" w:color="auto" w:fill="E2EFD9"/>
          </w:tcPr>
          <w:p w14:paraId="154832F5" w14:textId="77777777" w:rsidR="000D151E" w:rsidRPr="000A6D0A" w:rsidRDefault="000D151E" w:rsidP="00DD20F4">
            <w:pPr>
              <w:ind w:left="60"/>
              <w:jc w:val="both"/>
              <w:rPr>
                <w:b/>
                <w:u w:val="single"/>
                <w:lang w:val="pt-BR"/>
              </w:rPr>
            </w:pPr>
            <w:r w:rsidRPr="00741A65">
              <w:rPr>
                <w:b/>
                <w:u w:val="single"/>
                <w:lang w:val="pt-BR"/>
              </w:rPr>
              <w:t>03 noiemb</w:t>
            </w:r>
            <w:r>
              <w:rPr>
                <w:b/>
                <w:u w:val="single"/>
                <w:lang w:val="pt-BR"/>
              </w:rPr>
              <w:t>rie 2022, București</w:t>
            </w:r>
          </w:p>
        </w:tc>
      </w:tr>
      <w:tr w:rsidR="000D151E" w:rsidRPr="00155538" w14:paraId="7EF42331" w14:textId="77777777" w:rsidTr="00DD20F4">
        <w:trPr>
          <w:trHeight w:val="171"/>
        </w:trPr>
        <w:tc>
          <w:tcPr>
            <w:tcW w:w="709" w:type="dxa"/>
            <w:shd w:val="clear" w:color="auto" w:fill="E2EFD9"/>
          </w:tcPr>
          <w:p w14:paraId="25872068" w14:textId="77777777" w:rsidR="000D151E" w:rsidRPr="00AF6C8C" w:rsidRDefault="000D151E" w:rsidP="00DD20F4">
            <w:pPr>
              <w:pStyle w:val="ListParagraph"/>
              <w:ind w:left="0"/>
              <w:jc w:val="center"/>
            </w:pPr>
          </w:p>
        </w:tc>
        <w:tc>
          <w:tcPr>
            <w:tcW w:w="731" w:type="dxa"/>
            <w:shd w:val="clear" w:color="auto" w:fill="E2EFD9"/>
          </w:tcPr>
          <w:p w14:paraId="4BF2EE0D" w14:textId="77777777" w:rsidR="000D151E" w:rsidRDefault="000D151E" w:rsidP="00DD20F4">
            <w:pPr>
              <w:pStyle w:val="ListParagraph"/>
              <w:ind w:left="0"/>
              <w:jc w:val="center"/>
              <w:rPr>
                <w:b/>
              </w:rPr>
            </w:pPr>
          </w:p>
        </w:tc>
        <w:tc>
          <w:tcPr>
            <w:tcW w:w="459" w:type="dxa"/>
            <w:shd w:val="clear" w:color="auto" w:fill="E2EFD9"/>
          </w:tcPr>
          <w:p w14:paraId="41A3525F" w14:textId="77777777" w:rsidR="000D151E" w:rsidRPr="00DF4789" w:rsidRDefault="000D151E" w:rsidP="00DD20F4">
            <w:pPr>
              <w:pStyle w:val="ListParagraph"/>
              <w:ind w:left="330"/>
              <w:jc w:val="both"/>
              <w:rPr>
                <w:rFonts w:cs="Aharoni"/>
                <w:b/>
                <w:bCs/>
                <w:u w:val="single"/>
                <w:lang w:eastAsia="ro-RO" w:bidi="he-IL"/>
              </w:rPr>
            </w:pPr>
          </w:p>
        </w:tc>
        <w:tc>
          <w:tcPr>
            <w:tcW w:w="425" w:type="dxa"/>
            <w:shd w:val="clear" w:color="auto" w:fill="E2EFD9"/>
          </w:tcPr>
          <w:p w14:paraId="319BE4B3" w14:textId="77777777" w:rsidR="000D151E" w:rsidRPr="00DF4789" w:rsidRDefault="000D151E" w:rsidP="00FA1D49">
            <w:pPr>
              <w:pStyle w:val="ListParagraph"/>
              <w:numPr>
                <w:ilvl w:val="0"/>
                <w:numId w:val="215"/>
              </w:numPr>
              <w:contextualSpacing w:val="0"/>
              <w:jc w:val="both"/>
              <w:rPr>
                <w:rFonts w:cs="Aharoni"/>
                <w:b/>
                <w:bCs/>
                <w:u w:val="single"/>
                <w:lang w:eastAsia="ro-RO" w:bidi="he-IL"/>
              </w:rPr>
            </w:pPr>
          </w:p>
        </w:tc>
        <w:tc>
          <w:tcPr>
            <w:tcW w:w="7486" w:type="dxa"/>
            <w:shd w:val="clear" w:color="auto" w:fill="E2EFD9"/>
          </w:tcPr>
          <w:p w14:paraId="44A166DE" w14:textId="77777777" w:rsidR="000D151E" w:rsidRPr="000A6D0A" w:rsidRDefault="000D151E" w:rsidP="00DD20F4">
            <w:pPr>
              <w:jc w:val="both"/>
              <w:rPr>
                <w:b/>
                <w:lang w:val="pt-BR"/>
              </w:rPr>
            </w:pPr>
            <w:r>
              <w:rPr>
                <w:b/>
                <w:lang w:val="pt-BR"/>
              </w:rPr>
              <w:t>R</w:t>
            </w:r>
            <w:r w:rsidRPr="00741A65">
              <w:rPr>
                <w:b/>
                <w:lang w:val="pt-BR"/>
              </w:rPr>
              <w:t xml:space="preserve">euniunea (bilaterală) a Viceprim-ministru, Ministrul transporturilor și infrastructurii cu </w:t>
            </w:r>
            <w:r>
              <w:rPr>
                <w:b/>
                <w:lang w:val="pt-BR"/>
              </w:rPr>
              <w:t>c</w:t>
            </w:r>
            <w:r w:rsidRPr="00741A65">
              <w:rPr>
                <w:b/>
                <w:lang w:val="pt-BR"/>
              </w:rPr>
              <w:t>omisar</w:t>
            </w:r>
            <w:r>
              <w:rPr>
                <w:b/>
                <w:lang w:val="pt-BR"/>
              </w:rPr>
              <w:t>ul</w:t>
            </w:r>
            <w:r w:rsidRPr="00741A65">
              <w:rPr>
                <w:b/>
                <w:lang w:val="pt-BR"/>
              </w:rPr>
              <w:t xml:space="preserve"> european pentru transport </w:t>
            </w:r>
          </w:p>
        </w:tc>
      </w:tr>
      <w:tr w:rsidR="000D151E" w:rsidRPr="00155538" w14:paraId="13619E21" w14:textId="77777777" w:rsidTr="00DD20F4">
        <w:trPr>
          <w:trHeight w:val="171"/>
        </w:trPr>
        <w:tc>
          <w:tcPr>
            <w:tcW w:w="709" w:type="dxa"/>
            <w:shd w:val="clear" w:color="auto" w:fill="E2EFD9"/>
          </w:tcPr>
          <w:p w14:paraId="76F7191E" w14:textId="77777777" w:rsidR="000D151E" w:rsidRPr="00AF6C8C" w:rsidRDefault="000D151E" w:rsidP="00FA1D49">
            <w:pPr>
              <w:pStyle w:val="ListParagraph"/>
              <w:numPr>
                <w:ilvl w:val="0"/>
                <w:numId w:val="108"/>
              </w:numPr>
              <w:ind w:left="176" w:hanging="176"/>
              <w:contextualSpacing w:val="0"/>
              <w:jc w:val="center"/>
            </w:pPr>
          </w:p>
        </w:tc>
        <w:tc>
          <w:tcPr>
            <w:tcW w:w="731" w:type="dxa"/>
            <w:shd w:val="clear" w:color="auto" w:fill="E2EFD9"/>
          </w:tcPr>
          <w:p w14:paraId="008B79BB" w14:textId="77777777" w:rsidR="000D151E" w:rsidRDefault="000D151E" w:rsidP="00DD20F4">
            <w:pPr>
              <w:pStyle w:val="ListParagraph"/>
              <w:ind w:left="0"/>
              <w:jc w:val="center"/>
              <w:rPr>
                <w:b/>
              </w:rPr>
            </w:pPr>
            <w:r>
              <w:rPr>
                <w:b/>
              </w:rPr>
              <w:t>UE</w:t>
            </w:r>
          </w:p>
        </w:tc>
        <w:tc>
          <w:tcPr>
            <w:tcW w:w="459" w:type="dxa"/>
            <w:shd w:val="clear" w:color="auto" w:fill="E2EFD9"/>
          </w:tcPr>
          <w:p w14:paraId="01C9A8B8" w14:textId="77777777" w:rsidR="000D151E" w:rsidRPr="00DF4789" w:rsidRDefault="000D151E" w:rsidP="00FA1D49">
            <w:pPr>
              <w:pStyle w:val="ListParagraph"/>
              <w:numPr>
                <w:ilvl w:val="0"/>
                <w:numId w:val="114"/>
              </w:numPr>
              <w:ind w:left="330"/>
              <w:contextualSpacing w:val="0"/>
              <w:jc w:val="both"/>
              <w:rPr>
                <w:rFonts w:cs="Aharoni"/>
                <w:b/>
                <w:bCs/>
                <w:u w:val="single"/>
                <w:lang w:eastAsia="ro-RO" w:bidi="he-IL"/>
              </w:rPr>
            </w:pPr>
          </w:p>
        </w:tc>
        <w:tc>
          <w:tcPr>
            <w:tcW w:w="7911" w:type="dxa"/>
            <w:gridSpan w:val="2"/>
            <w:shd w:val="clear" w:color="auto" w:fill="E2EFD9"/>
          </w:tcPr>
          <w:p w14:paraId="305A4DA6" w14:textId="77777777" w:rsidR="000D151E" w:rsidRPr="000A6D0A" w:rsidRDefault="000D151E" w:rsidP="00DD20F4">
            <w:pPr>
              <w:jc w:val="both"/>
              <w:rPr>
                <w:bCs/>
                <w:lang w:val="pt-BR"/>
              </w:rPr>
            </w:pPr>
            <w:r w:rsidRPr="00696A0C">
              <w:rPr>
                <w:b/>
                <w:u w:val="single"/>
                <w:lang w:val="pt-BR"/>
              </w:rPr>
              <w:t xml:space="preserve">19-21 septembrie 2022 </w:t>
            </w:r>
            <w:r w:rsidRPr="00696A0C">
              <w:rPr>
                <w:bCs/>
                <w:lang w:val="pt-BR"/>
              </w:rPr>
              <w:t>-  la Berlin</w:t>
            </w:r>
          </w:p>
        </w:tc>
      </w:tr>
      <w:tr w:rsidR="000D151E" w:rsidRPr="00155538" w14:paraId="08690448" w14:textId="77777777" w:rsidTr="00DD20F4">
        <w:trPr>
          <w:trHeight w:val="171"/>
        </w:trPr>
        <w:tc>
          <w:tcPr>
            <w:tcW w:w="709" w:type="dxa"/>
            <w:shd w:val="clear" w:color="auto" w:fill="E2EFD9"/>
          </w:tcPr>
          <w:p w14:paraId="22FC0163" w14:textId="77777777" w:rsidR="000D151E" w:rsidRPr="00AF6C8C" w:rsidRDefault="000D151E" w:rsidP="00DD20F4">
            <w:pPr>
              <w:pStyle w:val="ListParagraph"/>
              <w:ind w:left="0"/>
              <w:jc w:val="center"/>
            </w:pPr>
          </w:p>
        </w:tc>
        <w:tc>
          <w:tcPr>
            <w:tcW w:w="731" w:type="dxa"/>
            <w:shd w:val="clear" w:color="auto" w:fill="E2EFD9"/>
          </w:tcPr>
          <w:p w14:paraId="38CE074C" w14:textId="77777777" w:rsidR="000D151E" w:rsidRDefault="000D151E" w:rsidP="00DD20F4">
            <w:pPr>
              <w:pStyle w:val="ListParagraph"/>
              <w:ind w:left="0"/>
              <w:jc w:val="center"/>
              <w:rPr>
                <w:b/>
              </w:rPr>
            </w:pPr>
          </w:p>
        </w:tc>
        <w:tc>
          <w:tcPr>
            <w:tcW w:w="459" w:type="dxa"/>
            <w:shd w:val="clear" w:color="auto" w:fill="E2EFD9"/>
          </w:tcPr>
          <w:p w14:paraId="52FAC603" w14:textId="77777777" w:rsidR="000D151E" w:rsidRPr="00DF4789" w:rsidRDefault="000D151E" w:rsidP="00DD20F4">
            <w:pPr>
              <w:pStyle w:val="ListParagraph"/>
              <w:ind w:left="330"/>
              <w:jc w:val="both"/>
              <w:rPr>
                <w:rFonts w:cs="Aharoni"/>
                <w:b/>
                <w:bCs/>
                <w:u w:val="single"/>
                <w:lang w:eastAsia="ro-RO" w:bidi="he-IL"/>
              </w:rPr>
            </w:pPr>
          </w:p>
        </w:tc>
        <w:tc>
          <w:tcPr>
            <w:tcW w:w="425" w:type="dxa"/>
            <w:shd w:val="clear" w:color="auto" w:fill="E2EFD9"/>
          </w:tcPr>
          <w:p w14:paraId="798B49B0" w14:textId="77777777" w:rsidR="000D151E" w:rsidRPr="00DF4789" w:rsidRDefault="000D151E" w:rsidP="00FA1D49">
            <w:pPr>
              <w:pStyle w:val="ListParagraph"/>
              <w:numPr>
                <w:ilvl w:val="0"/>
                <w:numId w:val="215"/>
              </w:numPr>
              <w:contextualSpacing w:val="0"/>
              <w:jc w:val="both"/>
              <w:rPr>
                <w:rFonts w:cs="Aharoni"/>
                <w:b/>
                <w:bCs/>
                <w:u w:val="single"/>
                <w:lang w:eastAsia="ro-RO" w:bidi="he-IL"/>
              </w:rPr>
            </w:pPr>
          </w:p>
        </w:tc>
        <w:tc>
          <w:tcPr>
            <w:tcW w:w="7486" w:type="dxa"/>
            <w:shd w:val="clear" w:color="auto" w:fill="E2EFD9"/>
          </w:tcPr>
          <w:p w14:paraId="6F96D4A7" w14:textId="77777777" w:rsidR="000D151E" w:rsidRPr="00E515E3" w:rsidRDefault="000D151E" w:rsidP="00DD20F4">
            <w:pPr>
              <w:jc w:val="both"/>
              <w:rPr>
                <w:bCs/>
                <w:lang w:val="pt-BR"/>
              </w:rPr>
            </w:pPr>
            <w:r w:rsidRPr="00696A0C">
              <w:rPr>
                <w:b/>
                <w:lang w:val="pt-BR"/>
              </w:rPr>
              <w:t>InnoTrans 2022</w:t>
            </w:r>
            <w:r>
              <w:rPr>
                <w:b/>
                <w:lang w:val="pt-BR"/>
              </w:rPr>
              <w:t xml:space="preserve"> – </w:t>
            </w:r>
            <w:r w:rsidRPr="00696A0C">
              <w:rPr>
                <w:bCs/>
                <w:lang w:val="pt-BR"/>
              </w:rPr>
              <w:t>a 13-a ediție a Târgului Internațional de Tehnologie de Transport</w:t>
            </w:r>
            <w:r>
              <w:rPr>
                <w:bCs/>
                <w:lang w:val="pt-BR"/>
              </w:rPr>
              <w:t>,</w:t>
            </w:r>
            <w:r w:rsidRPr="00696A0C">
              <w:rPr>
                <w:bCs/>
                <w:lang w:val="pt-BR"/>
              </w:rPr>
              <w:t xml:space="preserve"> axat pe dezvoltarea sectorului feroviar</w:t>
            </w:r>
          </w:p>
        </w:tc>
      </w:tr>
      <w:tr w:rsidR="000D151E" w:rsidRPr="00155538" w14:paraId="2A097D57" w14:textId="77777777" w:rsidTr="00DD20F4">
        <w:trPr>
          <w:trHeight w:val="171"/>
        </w:trPr>
        <w:tc>
          <w:tcPr>
            <w:tcW w:w="709" w:type="dxa"/>
            <w:shd w:val="clear" w:color="auto" w:fill="E2EFD9"/>
          </w:tcPr>
          <w:p w14:paraId="3FD5EA24" w14:textId="77777777" w:rsidR="000D151E" w:rsidRPr="00AF6C8C" w:rsidRDefault="000D151E" w:rsidP="00DD20F4">
            <w:pPr>
              <w:pStyle w:val="ListParagraph"/>
              <w:ind w:left="0"/>
              <w:jc w:val="center"/>
            </w:pPr>
          </w:p>
        </w:tc>
        <w:tc>
          <w:tcPr>
            <w:tcW w:w="731" w:type="dxa"/>
            <w:shd w:val="clear" w:color="auto" w:fill="E2EFD9"/>
          </w:tcPr>
          <w:p w14:paraId="0C843276" w14:textId="77777777" w:rsidR="000D151E" w:rsidRDefault="000D151E" w:rsidP="00DD20F4">
            <w:pPr>
              <w:pStyle w:val="ListParagraph"/>
              <w:ind w:left="0"/>
              <w:jc w:val="center"/>
              <w:rPr>
                <w:b/>
              </w:rPr>
            </w:pPr>
          </w:p>
        </w:tc>
        <w:tc>
          <w:tcPr>
            <w:tcW w:w="459" w:type="dxa"/>
            <w:shd w:val="clear" w:color="auto" w:fill="E2EFD9"/>
          </w:tcPr>
          <w:p w14:paraId="46908201" w14:textId="77777777" w:rsidR="000D151E" w:rsidRPr="00DF4789" w:rsidRDefault="000D151E" w:rsidP="00DD20F4">
            <w:pPr>
              <w:pStyle w:val="ListParagraph"/>
              <w:ind w:left="330"/>
              <w:jc w:val="both"/>
              <w:rPr>
                <w:rFonts w:cs="Aharoni"/>
                <w:b/>
                <w:bCs/>
                <w:u w:val="single"/>
                <w:lang w:eastAsia="ro-RO" w:bidi="he-IL"/>
              </w:rPr>
            </w:pPr>
          </w:p>
        </w:tc>
        <w:tc>
          <w:tcPr>
            <w:tcW w:w="425" w:type="dxa"/>
            <w:shd w:val="clear" w:color="auto" w:fill="E2EFD9"/>
          </w:tcPr>
          <w:p w14:paraId="30D82F7D" w14:textId="77777777" w:rsidR="000D151E" w:rsidRPr="00DF4789" w:rsidRDefault="000D151E" w:rsidP="00FA1D49">
            <w:pPr>
              <w:pStyle w:val="ListParagraph"/>
              <w:numPr>
                <w:ilvl w:val="0"/>
                <w:numId w:val="215"/>
              </w:numPr>
              <w:contextualSpacing w:val="0"/>
              <w:jc w:val="both"/>
              <w:rPr>
                <w:rFonts w:cs="Aharoni"/>
                <w:b/>
                <w:bCs/>
                <w:u w:val="single"/>
                <w:lang w:eastAsia="ro-RO" w:bidi="he-IL"/>
              </w:rPr>
            </w:pPr>
          </w:p>
        </w:tc>
        <w:tc>
          <w:tcPr>
            <w:tcW w:w="7486" w:type="dxa"/>
            <w:shd w:val="clear" w:color="auto" w:fill="E2EFD9"/>
          </w:tcPr>
          <w:p w14:paraId="70A2A10E" w14:textId="77777777" w:rsidR="000D151E" w:rsidRPr="00696A0C" w:rsidRDefault="000D151E" w:rsidP="00DD20F4">
            <w:pPr>
              <w:jc w:val="both"/>
              <w:rPr>
                <w:b/>
                <w:lang w:val="pt-BR"/>
              </w:rPr>
            </w:pPr>
            <w:r w:rsidRPr="00696A0C">
              <w:rPr>
                <w:bCs/>
                <w:i/>
                <w:iCs/>
                <w:lang w:val="pt-BR"/>
              </w:rPr>
              <w:t>participarea MT</w:t>
            </w:r>
            <w:r>
              <w:rPr>
                <w:bCs/>
                <w:i/>
                <w:iCs/>
                <w:lang w:val="pt-BR"/>
              </w:rPr>
              <w:t>I la nivel de secretar de stat</w:t>
            </w:r>
          </w:p>
        </w:tc>
      </w:tr>
      <w:tr w:rsidR="000D151E" w:rsidRPr="00155538" w14:paraId="23231668" w14:textId="77777777" w:rsidTr="00DD20F4">
        <w:trPr>
          <w:trHeight w:val="171"/>
        </w:trPr>
        <w:tc>
          <w:tcPr>
            <w:tcW w:w="709" w:type="dxa"/>
            <w:shd w:val="clear" w:color="auto" w:fill="E2EFD9"/>
          </w:tcPr>
          <w:p w14:paraId="491A31C5" w14:textId="77777777" w:rsidR="000D151E" w:rsidRPr="00AF6C8C" w:rsidRDefault="000D151E" w:rsidP="00FA1D49">
            <w:pPr>
              <w:pStyle w:val="ListParagraph"/>
              <w:numPr>
                <w:ilvl w:val="0"/>
                <w:numId w:val="108"/>
              </w:numPr>
              <w:ind w:left="176" w:hanging="176"/>
              <w:contextualSpacing w:val="0"/>
              <w:jc w:val="center"/>
            </w:pPr>
          </w:p>
        </w:tc>
        <w:tc>
          <w:tcPr>
            <w:tcW w:w="731" w:type="dxa"/>
            <w:shd w:val="clear" w:color="auto" w:fill="E2EFD9"/>
          </w:tcPr>
          <w:p w14:paraId="0CF43121" w14:textId="77777777" w:rsidR="000D151E" w:rsidRDefault="000D151E" w:rsidP="00DD20F4">
            <w:pPr>
              <w:pStyle w:val="ListParagraph"/>
              <w:ind w:left="0"/>
              <w:jc w:val="center"/>
              <w:rPr>
                <w:b/>
              </w:rPr>
            </w:pPr>
            <w:r>
              <w:rPr>
                <w:b/>
              </w:rPr>
              <w:t>UE</w:t>
            </w:r>
          </w:p>
        </w:tc>
        <w:tc>
          <w:tcPr>
            <w:tcW w:w="459" w:type="dxa"/>
            <w:shd w:val="clear" w:color="auto" w:fill="E2EFD9"/>
          </w:tcPr>
          <w:p w14:paraId="0F0D7B4F" w14:textId="77777777" w:rsidR="000D151E" w:rsidRPr="00DF4789" w:rsidRDefault="000D151E" w:rsidP="00FA1D49">
            <w:pPr>
              <w:pStyle w:val="ListParagraph"/>
              <w:numPr>
                <w:ilvl w:val="0"/>
                <w:numId w:val="114"/>
              </w:numPr>
              <w:ind w:left="330"/>
              <w:contextualSpacing w:val="0"/>
              <w:jc w:val="both"/>
              <w:rPr>
                <w:rFonts w:cs="Aharoni"/>
                <w:b/>
                <w:bCs/>
                <w:u w:val="single"/>
                <w:lang w:eastAsia="ro-RO" w:bidi="he-IL"/>
              </w:rPr>
            </w:pPr>
          </w:p>
        </w:tc>
        <w:tc>
          <w:tcPr>
            <w:tcW w:w="7911" w:type="dxa"/>
            <w:gridSpan w:val="2"/>
            <w:shd w:val="clear" w:color="auto" w:fill="E2EFD9"/>
          </w:tcPr>
          <w:p w14:paraId="134041A5" w14:textId="77777777" w:rsidR="000D151E" w:rsidRPr="00E515E3" w:rsidRDefault="000D151E" w:rsidP="00DD20F4">
            <w:pPr>
              <w:jc w:val="both"/>
              <w:rPr>
                <w:b/>
                <w:u w:val="single"/>
                <w:lang w:val="pt-BR"/>
              </w:rPr>
            </w:pPr>
            <w:r w:rsidRPr="00152843">
              <w:rPr>
                <w:b/>
                <w:u w:val="single"/>
                <w:lang w:val="pt-BR"/>
              </w:rPr>
              <w:t xml:space="preserve">8 decembrie 2022 </w:t>
            </w:r>
            <w:r>
              <w:rPr>
                <w:b/>
                <w:u w:val="single"/>
                <w:lang w:val="pt-BR"/>
              </w:rPr>
              <w:t>-</w:t>
            </w:r>
            <w:r w:rsidRPr="00152843">
              <w:rPr>
                <w:b/>
                <w:u w:val="single"/>
                <w:lang w:val="pt-BR"/>
              </w:rPr>
              <w:t xml:space="preserve"> </w:t>
            </w:r>
            <w:r>
              <w:rPr>
                <w:b/>
                <w:u w:val="single"/>
                <w:lang w:val="pt-BR"/>
              </w:rPr>
              <w:t>VTC</w:t>
            </w:r>
          </w:p>
        </w:tc>
      </w:tr>
      <w:tr w:rsidR="000D151E" w:rsidRPr="00B07DA0" w14:paraId="2D451569" w14:textId="77777777" w:rsidTr="00DD20F4">
        <w:trPr>
          <w:trHeight w:val="171"/>
        </w:trPr>
        <w:tc>
          <w:tcPr>
            <w:tcW w:w="709" w:type="dxa"/>
            <w:shd w:val="clear" w:color="auto" w:fill="E2EFD9"/>
          </w:tcPr>
          <w:p w14:paraId="141F67DB" w14:textId="77777777" w:rsidR="000D151E" w:rsidRPr="00AF6C8C" w:rsidRDefault="000D151E" w:rsidP="00DD20F4">
            <w:pPr>
              <w:pStyle w:val="ListParagraph"/>
              <w:ind w:left="0"/>
              <w:jc w:val="center"/>
            </w:pPr>
          </w:p>
        </w:tc>
        <w:tc>
          <w:tcPr>
            <w:tcW w:w="731" w:type="dxa"/>
            <w:shd w:val="clear" w:color="auto" w:fill="E2EFD9"/>
          </w:tcPr>
          <w:p w14:paraId="13DFE865" w14:textId="77777777" w:rsidR="000D151E" w:rsidRDefault="000D151E" w:rsidP="00DD20F4">
            <w:pPr>
              <w:pStyle w:val="ListParagraph"/>
              <w:ind w:left="0"/>
              <w:jc w:val="center"/>
              <w:rPr>
                <w:b/>
              </w:rPr>
            </w:pPr>
          </w:p>
        </w:tc>
        <w:tc>
          <w:tcPr>
            <w:tcW w:w="459" w:type="dxa"/>
            <w:shd w:val="clear" w:color="auto" w:fill="E2EFD9"/>
          </w:tcPr>
          <w:p w14:paraId="0FE32823" w14:textId="77777777" w:rsidR="000D151E" w:rsidRPr="00DF4789" w:rsidRDefault="000D151E" w:rsidP="00DD20F4">
            <w:pPr>
              <w:pStyle w:val="ListParagraph"/>
              <w:ind w:left="330"/>
              <w:jc w:val="both"/>
              <w:rPr>
                <w:rFonts w:cs="Aharoni"/>
                <w:b/>
                <w:bCs/>
                <w:u w:val="single"/>
                <w:lang w:eastAsia="ro-RO" w:bidi="he-IL"/>
              </w:rPr>
            </w:pPr>
          </w:p>
        </w:tc>
        <w:tc>
          <w:tcPr>
            <w:tcW w:w="425" w:type="dxa"/>
            <w:shd w:val="clear" w:color="auto" w:fill="E2EFD9"/>
          </w:tcPr>
          <w:p w14:paraId="18877818" w14:textId="77777777" w:rsidR="000D151E" w:rsidRPr="00DF4789" w:rsidRDefault="000D151E" w:rsidP="00FA1D49">
            <w:pPr>
              <w:pStyle w:val="ListParagraph"/>
              <w:numPr>
                <w:ilvl w:val="0"/>
                <w:numId w:val="215"/>
              </w:numPr>
              <w:contextualSpacing w:val="0"/>
              <w:jc w:val="both"/>
              <w:rPr>
                <w:rFonts w:cs="Aharoni"/>
                <w:b/>
                <w:bCs/>
                <w:u w:val="single"/>
                <w:lang w:eastAsia="ro-RO" w:bidi="he-IL"/>
              </w:rPr>
            </w:pPr>
          </w:p>
        </w:tc>
        <w:tc>
          <w:tcPr>
            <w:tcW w:w="7486" w:type="dxa"/>
            <w:shd w:val="clear" w:color="auto" w:fill="E2EFD9"/>
          </w:tcPr>
          <w:p w14:paraId="2016FF19" w14:textId="77777777" w:rsidR="000D151E" w:rsidRPr="00B07DA0" w:rsidRDefault="000D151E" w:rsidP="00DD20F4">
            <w:pPr>
              <w:jc w:val="both"/>
              <w:rPr>
                <w:bCs/>
              </w:rPr>
            </w:pPr>
            <w:r w:rsidRPr="00B07DA0">
              <w:rPr>
                <w:b/>
              </w:rPr>
              <w:t xml:space="preserve">videoconferința la nivel înalt dedicată transporturilor pe relația cu Ucraina, </w:t>
            </w:r>
            <w:r w:rsidRPr="00B07DA0">
              <w:rPr>
                <w:bCs/>
              </w:rPr>
              <w:t>organizată de Comisia Europeană și Banca Europeană pentru Reconstrucție și Dezvoltare (BERD)</w:t>
            </w:r>
          </w:p>
        </w:tc>
      </w:tr>
      <w:tr w:rsidR="000D151E" w:rsidRPr="00155538" w14:paraId="6A37D2E6" w14:textId="77777777" w:rsidTr="00DD20F4">
        <w:trPr>
          <w:trHeight w:val="171"/>
        </w:trPr>
        <w:tc>
          <w:tcPr>
            <w:tcW w:w="709" w:type="dxa"/>
            <w:shd w:val="clear" w:color="auto" w:fill="E2EFD9"/>
          </w:tcPr>
          <w:p w14:paraId="4E5320E1" w14:textId="77777777" w:rsidR="000D151E" w:rsidRPr="00AF6C8C" w:rsidRDefault="000D151E" w:rsidP="00DD20F4">
            <w:pPr>
              <w:pStyle w:val="ListParagraph"/>
              <w:ind w:left="0"/>
              <w:jc w:val="center"/>
            </w:pPr>
          </w:p>
        </w:tc>
        <w:tc>
          <w:tcPr>
            <w:tcW w:w="731" w:type="dxa"/>
            <w:shd w:val="clear" w:color="auto" w:fill="E2EFD9"/>
          </w:tcPr>
          <w:p w14:paraId="6621395E" w14:textId="77777777" w:rsidR="000D151E" w:rsidRDefault="000D151E" w:rsidP="00DD20F4">
            <w:pPr>
              <w:pStyle w:val="ListParagraph"/>
              <w:ind w:left="0"/>
              <w:jc w:val="center"/>
              <w:rPr>
                <w:b/>
              </w:rPr>
            </w:pPr>
          </w:p>
        </w:tc>
        <w:tc>
          <w:tcPr>
            <w:tcW w:w="459" w:type="dxa"/>
            <w:shd w:val="clear" w:color="auto" w:fill="E2EFD9"/>
          </w:tcPr>
          <w:p w14:paraId="23A2BEFD" w14:textId="77777777" w:rsidR="000D151E" w:rsidRPr="00DF4789" w:rsidRDefault="000D151E" w:rsidP="00DD20F4">
            <w:pPr>
              <w:pStyle w:val="ListParagraph"/>
              <w:ind w:left="330"/>
              <w:jc w:val="both"/>
              <w:rPr>
                <w:rFonts w:cs="Aharoni"/>
                <w:b/>
                <w:bCs/>
                <w:u w:val="single"/>
                <w:lang w:eastAsia="ro-RO" w:bidi="he-IL"/>
              </w:rPr>
            </w:pPr>
          </w:p>
        </w:tc>
        <w:tc>
          <w:tcPr>
            <w:tcW w:w="425" w:type="dxa"/>
            <w:shd w:val="clear" w:color="auto" w:fill="E2EFD9"/>
          </w:tcPr>
          <w:p w14:paraId="3585C2B5" w14:textId="77777777" w:rsidR="000D151E" w:rsidRPr="00DF4789" w:rsidRDefault="000D151E" w:rsidP="00FA1D49">
            <w:pPr>
              <w:pStyle w:val="ListParagraph"/>
              <w:numPr>
                <w:ilvl w:val="0"/>
                <w:numId w:val="215"/>
              </w:numPr>
              <w:contextualSpacing w:val="0"/>
              <w:jc w:val="both"/>
              <w:rPr>
                <w:rFonts w:cs="Aharoni"/>
                <w:b/>
                <w:bCs/>
                <w:u w:val="single"/>
                <w:lang w:eastAsia="ro-RO" w:bidi="he-IL"/>
              </w:rPr>
            </w:pPr>
          </w:p>
        </w:tc>
        <w:tc>
          <w:tcPr>
            <w:tcW w:w="7486" w:type="dxa"/>
            <w:shd w:val="clear" w:color="auto" w:fill="E2EFD9"/>
          </w:tcPr>
          <w:p w14:paraId="678B6894" w14:textId="77777777" w:rsidR="000D151E" w:rsidRPr="00E515E3" w:rsidRDefault="000D151E" w:rsidP="00DD20F4">
            <w:pPr>
              <w:jc w:val="both"/>
              <w:rPr>
                <w:bCs/>
                <w:lang w:val="pt-BR"/>
              </w:rPr>
            </w:pPr>
            <w:r w:rsidRPr="004A33F2">
              <w:rPr>
                <w:bCs/>
                <w:lang w:val="pt-BR"/>
              </w:rPr>
              <w:t>Invitația a fost adresată reprezentanților sectorului public din Ucraina, Polonia, Republica Moldova, România, reprezentați ai administrațiilor portuare, operatori feroviari</w:t>
            </w:r>
          </w:p>
        </w:tc>
      </w:tr>
      <w:tr w:rsidR="000D151E" w:rsidRPr="00155538" w14:paraId="6E589561" w14:textId="77777777" w:rsidTr="00DD20F4">
        <w:trPr>
          <w:trHeight w:val="171"/>
        </w:trPr>
        <w:tc>
          <w:tcPr>
            <w:tcW w:w="709" w:type="dxa"/>
            <w:shd w:val="clear" w:color="auto" w:fill="E2EFD9"/>
          </w:tcPr>
          <w:p w14:paraId="7AA2B949" w14:textId="77777777" w:rsidR="000D151E" w:rsidRPr="00AF6C8C" w:rsidRDefault="000D151E" w:rsidP="00DD20F4">
            <w:pPr>
              <w:pStyle w:val="ListParagraph"/>
              <w:ind w:left="0"/>
              <w:jc w:val="center"/>
            </w:pPr>
          </w:p>
        </w:tc>
        <w:tc>
          <w:tcPr>
            <w:tcW w:w="731" w:type="dxa"/>
            <w:shd w:val="clear" w:color="auto" w:fill="E2EFD9"/>
          </w:tcPr>
          <w:p w14:paraId="4FAB2FC3" w14:textId="77777777" w:rsidR="000D151E" w:rsidRDefault="000D151E" w:rsidP="00DD20F4">
            <w:pPr>
              <w:pStyle w:val="ListParagraph"/>
              <w:ind w:left="0"/>
              <w:jc w:val="center"/>
              <w:rPr>
                <w:b/>
              </w:rPr>
            </w:pPr>
          </w:p>
        </w:tc>
        <w:tc>
          <w:tcPr>
            <w:tcW w:w="459" w:type="dxa"/>
            <w:shd w:val="clear" w:color="auto" w:fill="E2EFD9"/>
          </w:tcPr>
          <w:p w14:paraId="75542A9F" w14:textId="77777777" w:rsidR="000D151E" w:rsidRPr="00DF4789" w:rsidRDefault="000D151E" w:rsidP="00DD20F4">
            <w:pPr>
              <w:pStyle w:val="ListParagraph"/>
              <w:ind w:left="330"/>
              <w:jc w:val="both"/>
              <w:rPr>
                <w:rFonts w:cs="Aharoni"/>
                <w:b/>
                <w:bCs/>
                <w:u w:val="single"/>
                <w:lang w:eastAsia="ro-RO" w:bidi="he-IL"/>
              </w:rPr>
            </w:pPr>
          </w:p>
        </w:tc>
        <w:tc>
          <w:tcPr>
            <w:tcW w:w="425" w:type="dxa"/>
            <w:shd w:val="clear" w:color="auto" w:fill="E2EFD9"/>
          </w:tcPr>
          <w:p w14:paraId="38F40D59" w14:textId="77777777" w:rsidR="000D151E" w:rsidRPr="00DF4789" w:rsidRDefault="000D151E" w:rsidP="00FA1D49">
            <w:pPr>
              <w:pStyle w:val="ListParagraph"/>
              <w:numPr>
                <w:ilvl w:val="0"/>
                <w:numId w:val="215"/>
              </w:numPr>
              <w:contextualSpacing w:val="0"/>
              <w:jc w:val="both"/>
              <w:rPr>
                <w:rFonts w:cs="Aharoni"/>
                <w:b/>
                <w:bCs/>
                <w:u w:val="single"/>
                <w:lang w:eastAsia="ro-RO" w:bidi="he-IL"/>
              </w:rPr>
            </w:pPr>
          </w:p>
        </w:tc>
        <w:tc>
          <w:tcPr>
            <w:tcW w:w="7486" w:type="dxa"/>
            <w:shd w:val="clear" w:color="auto" w:fill="E2EFD9"/>
          </w:tcPr>
          <w:p w14:paraId="05B0E547" w14:textId="77777777" w:rsidR="000D151E" w:rsidRPr="00152843" w:rsidRDefault="000D151E" w:rsidP="00DD20F4">
            <w:pPr>
              <w:jc w:val="both"/>
              <w:rPr>
                <w:b/>
                <w:lang w:val="pt-BR"/>
              </w:rPr>
            </w:pPr>
            <w:r w:rsidRPr="00696A0C">
              <w:rPr>
                <w:bCs/>
                <w:i/>
                <w:iCs/>
                <w:lang w:val="pt-BR"/>
              </w:rPr>
              <w:t>participarea MTI la nivel de</w:t>
            </w:r>
            <w:r w:rsidRPr="00152843">
              <w:rPr>
                <w:lang w:val="pt-BR"/>
              </w:rPr>
              <w:t xml:space="preserve"> </w:t>
            </w:r>
            <w:r w:rsidRPr="00152843">
              <w:rPr>
                <w:bCs/>
                <w:i/>
                <w:iCs/>
                <w:lang w:val="pt-BR"/>
              </w:rPr>
              <w:t>Viceprim-ministru, ministrul transporturilor și infrastructurii</w:t>
            </w:r>
          </w:p>
        </w:tc>
      </w:tr>
    </w:tbl>
    <w:p w14:paraId="57679A1B" w14:textId="77777777" w:rsidR="000D151E" w:rsidRPr="00DF51AD" w:rsidRDefault="000D151E" w:rsidP="000D151E">
      <w:pPr>
        <w:spacing w:before="240" w:after="120" w:line="276" w:lineRule="auto"/>
        <w:ind w:left="1712"/>
        <w:jc w:val="both"/>
        <w:rPr>
          <w:rFonts w:cs="Trebuchet MS"/>
          <w:b/>
          <w:color w:val="C00000"/>
          <w:sz w:val="4"/>
        </w:rPr>
      </w:pPr>
    </w:p>
    <w:p w14:paraId="3C8FDEFE" w14:textId="77777777" w:rsidR="000D151E" w:rsidRPr="000E50F6" w:rsidRDefault="000D151E" w:rsidP="00953FA5">
      <w:pPr>
        <w:spacing w:before="240" w:after="120" w:line="276" w:lineRule="auto"/>
        <w:jc w:val="both"/>
        <w:rPr>
          <w:rFonts w:cs="Trebuchet MS"/>
          <w:b/>
        </w:rPr>
      </w:pPr>
      <w:r w:rsidRPr="000E50F6">
        <w:rPr>
          <w:rFonts w:cs="Trebuchet MS"/>
          <w:b/>
        </w:rPr>
        <w:lastRenderedPageBreak/>
        <w:t>I.1.2. REUNIUNILE la nivel național</w:t>
      </w:r>
    </w:p>
    <w:p w14:paraId="766A804D" w14:textId="77777777" w:rsidR="000D151E" w:rsidRPr="00E851C0" w:rsidRDefault="000D151E" w:rsidP="00953FA5">
      <w:pPr>
        <w:spacing w:before="120" w:line="276" w:lineRule="auto"/>
        <w:jc w:val="both"/>
        <w:rPr>
          <w:rFonts w:cs="Trebuchet MS"/>
          <w:color w:val="000000"/>
          <w:sz w:val="2"/>
        </w:rPr>
      </w:pPr>
    </w:p>
    <w:p w14:paraId="6EC8F57E" w14:textId="77777777" w:rsidR="000D151E" w:rsidRPr="00CF155D" w:rsidRDefault="000D151E" w:rsidP="00FA1D49">
      <w:pPr>
        <w:widowControl w:val="0"/>
        <w:numPr>
          <w:ilvl w:val="0"/>
          <w:numId w:val="107"/>
        </w:numPr>
        <w:spacing w:before="240" w:line="276" w:lineRule="auto"/>
        <w:ind w:left="0"/>
        <w:jc w:val="both"/>
        <w:rPr>
          <w:rFonts w:cs="Trebuchet MS"/>
        </w:rPr>
      </w:pPr>
      <w:r w:rsidRPr="00CF155D">
        <w:rPr>
          <w:rFonts w:cs="Trebuchet MS"/>
          <w:b/>
          <w:iCs/>
        </w:rPr>
        <w:t xml:space="preserve">Comitetul de Coordonare a Afacerilor Europene - </w:t>
      </w:r>
      <w:r w:rsidRPr="00CF155D">
        <w:rPr>
          <w:rFonts w:cs="Trebuchet MS"/>
          <w:i/>
        </w:rPr>
        <w:t>interministerial</w:t>
      </w:r>
    </w:p>
    <w:p w14:paraId="2E7ED5CA" w14:textId="77777777" w:rsidR="000D151E" w:rsidRPr="008D4D54" w:rsidRDefault="000D151E" w:rsidP="00953FA5">
      <w:pPr>
        <w:widowControl w:val="0"/>
        <w:spacing w:before="240"/>
        <w:jc w:val="both"/>
        <w:rPr>
          <w:lang w:val="es-ES"/>
        </w:rPr>
      </w:pPr>
      <w:r w:rsidRPr="008D4D54">
        <w:rPr>
          <w:lang w:val="es-ES"/>
        </w:rPr>
        <w:t>D</w:t>
      </w:r>
      <w:r>
        <w:rPr>
          <w:lang w:val="es-ES"/>
        </w:rPr>
        <w:t>in cauza</w:t>
      </w:r>
      <w:r w:rsidRPr="008D4D54">
        <w:rPr>
          <w:lang w:val="es-ES"/>
        </w:rPr>
        <w:t xml:space="preserve"> urgențelor și impedimentelor create de criz</w:t>
      </w:r>
      <w:r>
        <w:rPr>
          <w:lang w:val="es-ES"/>
        </w:rPr>
        <w:t>a</w:t>
      </w:r>
      <w:r w:rsidRPr="008D4D54">
        <w:rPr>
          <w:lang w:val="es-ES"/>
        </w:rPr>
        <w:t xml:space="preserve"> COVID-19</w:t>
      </w:r>
      <w:r>
        <w:rPr>
          <w:lang w:val="es-ES"/>
        </w:rPr>
        <w:t xml:space="preserve"> și de conflictul armat dintre Ucraina și Rusia</w:t>
      </w:r>
      <w:r w:rsidRPr="008D4D54">
        <w:rPr>
          <w:lang w:val="es-ES"/>
        </w:rPr>
        <w:t>, în anul 202</w:t>
      </w:r>
      <w:r>
        <w:rPr>
          <w:lang w:val="es-ES"/>
        </w:rPr>
        <w:t>2</w:t>
      </w:r>
      <w:r w:rsidRPr="008D4D54">
        <w:rPr>
          <w:lang w:val="es-ES"/>
        </w:rPr>
        <w:t xml:space="preserve"> </w:t>
      </w:r>
      <w:r>
        <w:rPr>
          <w:lang w:val="es-ES"/>
        </w:rPr>
        <w:t xml:space="preserve">a continuat </w:t>
      </w:r>
      <w:r w:rsidRPr="008D4D54">
        <w:rPr>
          <w:lang w:val="es-ES"/>
        </w:rPr>
        <w:t>organiza</w:t>
      </w:r>
      <w:r>
        <w:rPr>
          <w:lang w:val="es-ES"/>
        </w:rPr>
        <w:t>rea</w:t>
      </w:r>
      <w:r w:rsidRPr="008D4D54">
        <w:rPr>
          <w:lang w:val="es-ES"/>
        </w:rPr>
        <w:t xml:space="preserve"> în format </w:t>
      </w:r>
      <w:r w:rsidRPr="008D4D54">
        <w:rPr>
          <w:rFonts w:cs="Trebuchet MS"/>
          <w:iCs/>
          <w:lang w:val="pt-BR"/>
        </w:rPr>
        <w:t>on-line</w:t>
      </w:r>
      <w:r w:rsidRPr="008D4D54">
        <w:rPr>
          <w:lang w:val="es-ES"/>
        </w:rPr>
        <w:t xml:space="preserve"> </w:t>
      </w:r>
      <w:r>
        <w:rPr>
          <w:lang w:val="es-ES"/>
        </w:rPr>
        <w:t xml:space="preserve">a </w:t>
      </w:r>
      <w:r w:rsidRPr="008D4D54">
        <w:rPr>
          <w:lang w:val="es-ES"/>
        </w:rPr>
        <w:t>reuniuni</w:t>
      </w:r>
      <w:r>
        <w:rPr>
          <w:lang w:val="es-ES"/>
        </w:rPr>
        <w:t>lor</w:t>
      </w:r>
      <w:r w:rsidRPr="008D4D54">
        <w:rPr>
          <w:lang w:val="es-ES"/>
        </w:rPr>
        <w:t xml:space="preserve"> Comitetului de Coordonare a Sistemului Naţional de Gestionare a Afacerilor Europene, condus de secretarul de stat din cadrul Ministerului Afacerilor Externe, responsabil de domeniul afacerilor europene</w:t>
      </w:r>
      <w:r>
        <w:rPr>
          <w:lang w:val="es-ES"/>
        </w:rPr>
        <w:t>.</w:t>
      </w:r>
    </w:p>
    <w:p w14:paraId="52DC7954" w14:textId="77777777" w:rsidR="000D151E" w:rsidRPr="008D4D54" w:rsidRDefault="000D151E" w:rsidP="00953FA5">
      <w:pPr>
        <w:widowControl w:val="0"/>
        <w:spacing w:before="120"/>
        <w:jc w:val="both"/>
        <w:rPr>
          <w:rFonts w:cs="Trebuchet MS"/>
        </w:rPr>
      </w:pPr>
      <w:r w:rsidRPr="008D4D54">
        <w:rPr>
          <w:rFonts w:cs="Trebuchet MS"/>
        </w:rPr>
        <w:t xml:space="preserve">Participarea a fost asigurată la nivel de secretar de stat din cadrul </w:t>
      </w:r>
      <w:r w:rsidRPr="008D4D54">
        <w:rPr>
          <w:rFonts w:cs="Trebuchet MS"/>
          <w:bCs/>
        </w:rPr>
        <w:t xml:space="preserve">Ministerului Transporturilor și Infrastructurii </w:t>
      </w:r>
      <w:r w:rsidRPr="008D4D54">
        <w:rPr>
          <w:rFonts w:cs="Trebuchet MS"/>
        </w:rPr>
        <w:t>și de către DAERI.</w:t>
      </w:r>
    </w:p>
    <w:p w14:paraId="6F276846" w14:textId="77777777" w:rsidR="000D151E" w:rsidRPr="004E0B58" w:rsidRDefault="000D151E" w:rsidP="00953FA5">
      <w:pPr>
        <w:widowControl w:val="0"/>
        <w:spacing w:before="120"/>
        <w:jc w:val="both"/>
        <w:rPr>
          <w:rFonts w:cs="Trebuchet MS"/>
        </w:rPr>
      </w:pPr>
      <w:r w:rsidRPr="008D4D54">
        <w:rPr>
          <w:rFonts w:cs="Trebuchet MS"/>
        </w:rPr>
        <w:t xml:space="preserve">DAERI coordonează la nivelul ministerului formularea poziţiilor de către direcţiile de specialitate, pe baza agendei transmise de MAE, şi informează mai departe cu privire la cele discutate în cadrul </w:t>
      </w:r>
      <w:r w:rsidRPr="004E0B58">
        <w:rPr>
          <w:rFonts w:cs="Trebuchet MS"/>
        </w:rPr>
        <w:t>reuniunilor.</w:t>
      </w:r>
    </w:p>
    <w:p w14:paraId="55D840B0" w14:textId="24D14C8C" w:rsidR="000D151E" w:rsidRPr="000E50F6" w:rsidRDefault="000D151E" w:rsidP="00953FA5">
      <w:pPr>
        <w:spacing w:before="240"/>
        <w:jc w:val="both"/>
        <w:rPr>
          <w:rFonts w:cs="Trebuchet MS"/>
          <w:b/>
          <w:u w:val="single"/>
        </w:rPr>
      </w:pPr>
      <w:r w:rsidRPr="000E50F6">
        <w:rPr>
          <w:rFonts w:cs="Trebuchet MS"/>
          <w:b/>
          <w:u w:val="single"/>
        </w:rPr>
        <w:t>I.2. PROCESUL DECIZIONAL</w:t>
      </w:r>
      <w:r w:rsidRPr="000E50F6">
        <w:rPr>
          <w:rFonts w:cs="Trebuchet MS"/>
          <w:i/>
        </w:rPr>
        <w:t xml:space="preserve"> – DOSARE LEGISLATIVE și NON-LEGISLATIVE ale UE în dezbatere</w:t>
      </w:r>
    </w:p>
    <w:p w14:paraId="64367222" w14:textId="77777777" w:rsidR="000D151E" w:rsidRPr="00953FA5" w:rsidRDefault="000D151E" w:rsidP="00FA1D49">
      <w:pPr>
        <w:pStyle w:val="ListParagraph"/>
        <w:numPr>
          <w:ilvl w:val="0"/>
          <w:numId w:val="112"/>
        </w:numPr>
        <w:spacing w:before="240"/>
        <w:ind w:left="0" w:hanging="357"/>
        <w:jc w:val="both"/>
        <w:rPr>
          <w:b/>
          <w:i/>
        </w:rPr>
      </w:pPr>
      <w:r w:rsidRPr="00953FA5">
        <w:rPr>
          <w:b/>
          <w:u w:val="single"/>
        </w:rPr>
        <w:t xml:space="preserve">DOSARE </w:t>
      </w:r>
      <w:r w:rsidRPr="00953FA5">
        <w:rPr>
          <w:i/>
        </w:rPr>
        <w:t>din domeniul transporturilor și infrastructurii de transport sau cu relevanță pentru domeniul transporturilor și infrastructurii de transport</w:t>
      </w:r>
    </w:p>
    <w:p w14:paraId="17C56629" w14:textId="77777777" w:rsidR="000D151E" w:rsidRPr="000E50F6" w:rsidRDefault="000D151E" w:rsidP="00953FA5">
      <w:pPr>
        <w:spacing w:before="240"/>
        <w:jc w:val="both"/>
        <w:rPr>
          <w:b/>
          <w:i/>
        </w:rPr>
      </w:pPr>
      <w:r w:rsidRPr="000E50F6">
        <w:rPr>
          <w:b/>
          <w:i/>
        </w:rPr>
        <w:t xml:space="preserve">I.2.1. RUTIER </w:t>
      </w:r>
    </w:p>
    <w:p w14:paraId="0AECE447" w14:textId="77777777" w:rsidR="000D151E" w:rsidRPr="00953FA5" w:rsidRDefault="000D151E" w:rsidP="00150C0F">
      <w:pPr>
        <w:spacing w:before="240" w:after="120" w:line="360" w:lineRule="auto"/>
        <w:jc w:val="both"/>
        <w:rPr>
          <w:b/>
          <w:u w:val="single"/>
        </w:rPr>
      </w:pPr>
      <w:r w:rsidRPr="00953FA5">
        <w:rPr>
          <w:u w:val="single"/>
        </w:rPr>
        <w:t xml:space="preserve">GL - </w:t>
      </w:r>
      <w:r w:rsidRPr="00953FA5">
        <w:rPr>
          <w:b/>
          <w:u w:val="single"/>
        </w:rPr>
        <w:t>Transport Terestru</w:t>
      </w:r>
    </w:p>
    <w:tbl>
      <w:tblPr>
        <w:tblW w:w="9744" w:type="dxa"/>
        <w:tblInd w:w="426" w:type="dxa"/>
        <w:tblLayout w:type="fixed"/>
        <w:tblLook w:val="04A0" w:firstRow="1" w:lastRow="0" w:firstColumn="1" w:lastColumn="0" w:noHBand="0" w:noVBand="1"/>
      </w:tblPr>
      <w:tblGrid>
        <w:gridCol w:w="704"/>
        <w:gridCol w:w="9040"/>
      </w:tblGrid>
      <w:tr w:rsidR="000D151E" w:rsidRPr="00AE3B79" w14:paraId="18BC2DC8" w14:textId="77777777" w:rsidTr="00150C0F">
        <w:trPr>
          <w:trHeight w:val="322"/>
        </w:trPr>
        <w:tc>
          <w:tcPr>
            <w:tcW w:w="704" w:type="dxa"/>
            <w:shd w:val="clear" w:color="auto" w:fill="auto"/>
          </w:tcPr>
          <w:p w14:paraId="3CFE1FCE" w14:textId="77777777" w:rsidR="000D151E" w:rsidRPr="00AE3B79" w:rsidRDefault="000D151E" w:rsidP="00FA1D49">
            <w:pPr>
              <w:pStyle w:val="ListParagraph"/>
              <w:numPr>
                <w:ilvl w:val="0"/>
                <w:numId w:val="111"/>
              </w:numPr>
              <w:jc w:val="both"/>
              <w:rPr>
                <w:b/>
                <w:i/>
                <w:szCs w:val="18"/>
              </w:rPr>
            </w:pPr>
          </w:p>
        </w:tc>
        <w:tc>
          <w:tcPr>
            <w:tcW w:w="9040" w:type="dxa"/>
            <w:shd w:val="clear" w:color="auto" w:fill="auto"/>
          </w:tcPr>
          <w:p w14:paraId="7C16FB86" w14:textId="77777777" w:rsidR="000D151E" w:rsidRPr="00AE3B79" w:rsidRDefault="000D151E" w:rsidP="00474EE7">
            <w:pPr>
              <w:jc w:val="both"/>
              <w:rPr>
                <w:i/>
                <w:szCs w:val="18"/>
              </w:rPr>
            </w:pPr>
            <w:r w:rsidRPr="00AE3B79">
              <w:rPr>
                <w:szCs w:val="18"/>
              </w:rPr>
              <w:t>Propunere de DIRECTIVĂ de modificare a Directivei 2006/1/CE privind utilizarea vehiculelor închiriate fără conducători auto pentru transportul rutier de mărfuri</w:t>
            </w:r>
          </w:p>
        </w:tc>
      </w:tr>
      <w:tr w:rsidR="000D151E" w:rsidRPr="00AE3B79" w14:paraId="2538B333" w14:textId="77777777" w:rsidTr="00150C0F">
        <w:trPr>
          <w:trHeight w:val="322"/>
        </w:trPr>
        <w:tc>
          <w:tcPr>
            <w:tcW w:w="704" w:type="dxa"/>
            <w:shd w:val="clear" w:color="auto" w:fill="auto"/>
          </w:tcPr>
          <w:p w14:paraId="06350CEE" w14:textId="77777777" w:rsidR="000D151E" w:rsidRPr="00AE3B79" w:rsidRDefault="000D151E" w:rsidP="00FA1D49">
            <w:pPr>
              <w:pStyle w:val="ListParagraph"/>
              <w:numPr>
                <w:ilvl w:val="0"/>
                <w:numId w:val="111"/>
              </w:numPr>
              <w:jc w:val="both"/>
              <w:rPr>
                <w:b/>
                <w:i/>
                <w:szCs w:val="18"/>
              </w:rPr>
            </w:pPr>
          </w:p>
        </w:tc>
        <w:tc>
          <w:tcPr>
            <w:tcW w:w="9040" w:type="dxa"/>
            <w:shd w:val="clear" w:color="auto" w:fill="auto"/>
          </w:tcPr>
          <w:p w14:paraId="3C3DAD93" w14:textId="77777777" w:rsidR="000D151E" w:rsidRPr="00AE3B79" w:rsidRDefault="000D151E" w:rsidP="00474EE7">
            <w:pPr>
              <w:jc w:val="both"/>
              <w:rPr>
                <w:szCs w:val="18"/>
              </w:rPr>
            </w:pPr>
            <w:r w:rsidRPr="00AE3B79">
              <w:rPr>
                <w:szCs w:val="18"/>
              </w:rPr>
              <w:t>Propunere de DIRECTIVĂ de modificare a Directivei 1999/62/CE de aplicare a taxelor la vehiculele grele de marfă pentru utilizarea anumitor infrastructuri (</w:t>
            </w:r>
            <w:r w:rsidRPr="00AE3B79">
              <w:rPr>
                <w:b/>
                <w:szCs w:val="18"/>
              </w:rPr>
              <w:t>Eurovinieta</w:t>
            </w:r>
            <w:r w:rsidRPr="00AE3B79">
              <w:rPr>
                <w:szCs w:val="18"/>
              </w:rPr>
              <w:t>)</w:t>
            </w:r>
          </w:p>
        </w:tc>
      </w:tr>
      <w:tr w:rsidR="000D151E" w:rsidRPr="00AE3B79" w14:paraId="14DDDBC1" w14:textId="77777777" w:rsidTr="00150C0F">
        <w:trPr>
          <w:trHeight w:val="322"/>
        </w:trPr>
        <w:tc>
          <w:tcPr>
            <w:tcW w:w="704" w:type="dxa"/>
            <w:shd w:val="clear" w:color="auto" w:fill="auto"/>
          </w:tcPr>
          <w:p w14:paraId="0B3F7A5B" w14:textId="77777777" w:rsidR="000D151E" w:rsidRPr="00AE3B79" w:rsidRDefault="000D151E" w:rsidP="00FA1D49">
            <w:pPr>
              <w:pStyle w:val="ListParagraph"/>
              <w:numPr>
                <w:ilvl w:val="0"/>
                <w:numId w:val="111"/>
              </w:numPr>
              <w:jc w:val="both"/>
              <w:rPr>
                <w:b/>
                <w:i/>
                <w:szCs w:val="18"/>
              </w:rPr>
            </w:pPr>
          </w:p>
        </w:tc>
        <w:tc>
          <w:tcPr>
            <w:tcW w:w="9040" w:type="dxa"/>
          </w:tcPr>
          <w:p w14:paraId="1D45ABD5" w14:textId="77777777" w:rsidR="000D151E" w:rsidRPr="00AE3B79" w:rsidRDefault="000D151E" w:rsidP="00474EE7">
            <w:pPr>
              <w:jc w:val="both"/>
              <w:rPr>
                <w:i/>
                <w:szCs w:val="18"/>
              </w:rPr>
            </w:pPr>
            <w:r w:rsidRPr="00AE3B79">
              <w:rPr>
                <w:bCs/>
              </w:rPr>
              <w:t>Propunere de REGULAMENT de stabilire a unor măsuri specifice și temporare în contextul invadării Ucrainei de către Rusia privind documentele conducătorilor auto eliberate de Ucraina în conformitate cu dreptul său intern</w:t>
            </w:r>
          </w:p>
        </w:tc>
      </w:tr>
      <w:tr w:rsidR="000D151E" w:rsidRPr="00AE3B79" w14:paraId="5E4709C8" w14:textId="77777777" w:rsidTr="00150C0F">
        <w:trPr>
          <w:trHeight w:val="322"/>
        </w:trPr>
        <w:tc>
          <w:tcPr>
            <w:tcW w:w="704" w:type="dxa"/>
            <w:shd w:val="clear" w:color="auto" w:fill="auto"/>
          </w:tcPr>
          <w:p w14:paraId="1E4438A2" w14:textId="77777777" w:rsidR="000D151E" w:rsidRPr="00AE3B79" w:rsidRDefault="000D151E" w:rsidP="00FA1D49">
            <w:pPr>
              <w:pStyle w:val="ListParagraph"/>
              <w:numPr>
                <w:ilvl w:val="0"/>
                <w:numId w:val="111"/>
              </w:numPr>
              <w:jc w:val="both"/>
              <w:rPr>
                <w:b/>
                <w:i/>
                <w:szCs w:val="18"/>
              </w:rPr>
            </w:pPr>
          </w:p>
        </w:tc>
        <w:tc>
          <w:tcPr>
            <w:tcW w:w="9040" w:type="dxa"/>
          </w:tcPr>
          <w:p w14:paraId="3A3D5733" w14:textId="77777777" w:rsidR="000D151E" w:rsidRPr="00AE3B79" w:rsidRDefault="000D151E" w:rsidP="00474EE7">
            <w:pPr>
              <w:pStyle w:val="ListParagraph"/>
              <w:ind w:left="0"/>
              <w:jc w:val="both"/>
              <w:rPr>
                <w:szCs w:val="18"/>
              </w:rPr>
            </w:pPr>
            <w:r w:rsidRPr="00AE3B79">
              <w:rPr>
                <w:bCs/>
              </w:rPr>
              <w:t>Propunere de DECIZIE A CONSILIULUI privind semnarea, în numele Uniunii Europene, și aplicarea cu titlu provizoriu a Acordului dintre Uniunea Europeană și Ucraina privind transportul rutier de mărfuri</w:t>
            </w:r>
          </w:p>
        </w:tc>
      </w:tr>
      <w:tr w:rsidR="000D151E" w:rsidRPr="00AE3B79" w14:paraId="5BDB0042" w14:textId="77777777" w:rsidTr="00150C0F">
        <w:trPr>
          <w:trHeight w:val="322"/>
        </w:trPr>
        <w:tc>
          <w:tcPr>
            <w:tcW w:w="704" w:type="dxa"/>
            <w:shd w:val="clear" w:color="auto" w:fill="auto"/>
          </w:tcPr>
          <w:p w14:paraId="664F17B8" w14:textId="77777777" w:rsidR="000D151E" w:rsidRPr="00AE3B79" w:rsidRDefault="000D151E" w:rsidP="00FA1D49">
            <w:pPr>
              <w:pStyle w:val="ListParagraph"/>
              <w:numPr>
                <w:ilvl w:val="0"/>
                <w:numId w:val="111"/>
              </w:numPr>
              <w:jc w:val="both"/>
              <w:rPr>
                <w:b/>
                <w:i/>
                <w:szCs w:val="18"/>
              </w:rPr>
            </w:pPr>
          </w:p>
        </w:tc>
        <w:tc>
          <w:tcPr>
            <w:tcW w:w="9040" w:type="dxa"/>
          </w:tcPr>
          <w:p w14:paraId="034DD46D" w14:textId="77777777" w:rsidR="000D151E" w:rsidRPr="00AE3B79" w:rsidRDefault="000D151E" w:rsidP="00474EE7">
            <w:pPr>
              <w:pStyle w:val="ListParagraph"/>
              <w:ind w:left="0"/>
              <w:jc w:val="both"/>
              <w:rPr>
                <w:bCs/>
              </w:rPr>
            </w:pPr>
            <w:r w:rsidRPr="00AE3B79">
              <w:rPr>
                <w:bCs/>
              </w:rPr>
              <w:t>Propunere de DECIZIE A CONSILIULUI privind semnarea, în numele Uniunii Europene, și aplicarea cu titlu provizoriu a Acordului dintre Uniunea Europeană și Republica Moldova privind transportul rutier de mărfuri</w:t>
            </w:r>
          </w:p>
        </w:tc>
      </w:tr>
      <w:tr w:rsidR="000D151E" w:rsidRPr="00AE3B79" w14:paraId="3DCD3AAC" w14:textId="77777777" w:rsidTr="00150C0F">
        <w:trPr>
          <w:trHeight w:val="322"/>
        </w:trPr>
        <w:tc>
          <w:tcPr>
            <w:tcW w:w="704" w:type="dxa"/>
            <w:shd w:val="clear" w:color="auto" w:fill="auto"/>
          </w:tcPr>
          <w:p w14:paraId="7BA5D9B0" w14:textId="77777777" w:rsidR="000D151E" w:rsidRPr="00AE3B79" w:rsidRDefault="000D151E" w:rsidP="00FA1D49">
            <w:pPr>
              <w:pStyle w:val="ListParagraph"/>
              <w:numPr>
                <w:ilvl w:val="0"/>
                <w:numId w:val="111"/>
              </w:numPr>
              <w:jc w:val="both"/>
              <w:rPr>
                <w:b/>
                <w:i/>
                <w:szCs w:val="18"/>
              </w:rPr>
            </w:pPr>
          </w:p>
        </w:tc>
        <w:tc>
          <w:tcPr>
            <w:tcW w:w="9040" w:type="dxa"/>
          </w:tcPr>
          <w:p w14:paraId="249D337E" w14:textId="77777777" w:rsidR="000D151E" w:rsidRPr="00AE3B79" w:rsidRDefault="000D151E" w:rsidP="00474EE7">
            <w:pPr>
              <w:pStyle w:val="ListParagraph"/>
              <w:ind w:left="0"/>
              <w:jc w:val="both"/>
              <w:rPr>
                <w:bCs/>
              </w:rPr>
            </w:pPr>
            <w:r w:rsidRPr="00AE3B79">
              <w:rPr>
                <w:bCs/>
              </w:rPr>
              <w:t>Propunere de DECIZIE A CONSILIULUI privind încheierea, în numele Uniunii Europene, a Acordului dintre Uniunea Europeană și Ucraina privind transportul rutier de mărfuri</w:t>
            </w:r>
          </w:p>
        </w:tc>
      </w:tr>
      <w:tr w:rsidR="000D151E" w:rsidRPr="00AE3B79" w14:paraId="4D07FB2C" w14:textId="77777777" w:rsidTr="00150C0F">
        <w:trPr>
          <w:trHeight w:val="322"/>
        </w:trPr>
        <w:tc>
          <w:tcPr>
            <w:tcW w:w="704" w:type="dxa"/>
            <w:shd w:val="clear" w:color="auto" w:fill="auto"/>
          </w:tcPr>
          <w:p w14:paraId="0550A06B" w14:textId="77777777" w:rsidR="000D151E" w:rsidRPr="00AE3B79" w:rsidRDefault="000D151E" w:rsidP="00FA1D49">
            <w:pPr>
              <w:pStyle w:val="ListParagraph"/>
              <w:numPr>
                <w:ilvl w:val="0"/>
                <w:numId w:val="111"/>
              </w:numPr>
              <w:jc w:val="both"/>
              <w:rPr>
                <w:b/>
                <w:i/>
                <w:szCs w:val="18"/>
              </w:rPr>
            </w:pPr>
          </w:p>
        </w:tc>
        <w:tc>
          <w:tcPr>
            <w:tcW w:w="9040" w:type="dxa"/>
          </w:tcPr>
          <w:p w14:paraId="0126EABD" w14:textId="77777777" w:rsidR="000D151E" w:rsidRPr="00AE3B79" w:rsidRDefault="000D151E" w:rsidP="00474EE7">
            <w:pPr>
              <w:pStyle w:val="ListParagraph"/>
              <w:ind w:left="0"/>
              <w:jc w:val="both"/>
              <w:rPr>
                <w:bCs/>
              </w:rPr>
            </w:pPr>
            <w:r w:rsidRPr="00AE3B79">
              <w:rPr>
                <w:bCs/>
              </w:rPr>
              <w:t>Propunere de DECIZIE A CONSILIULUI privind încheierea, în numele Uniunii Europene, a Acordului dintre Uniunea Europeană și Republica Moldova privind transportul rutier de mărfuri</w:t>
            </w:r>
          </w:p>
        </w:tc>
      </w:tr>
      <w:tr w:rsidR="000D151E" w:rsidRPr="00AE3B79" w14:paraId="0A0FE99F" w14:textId="77777777" w:rsidTr="00150C0F">
        <w:trPr>
          <w:trHeight w:val="322"/>
        </w:trPr>
        <w:tc>
          <w:tcPr>
            <w:tcW w:w="704" w:type="dxa"/>
            <w:shd w:val="clear" w:color="auto" w:fill="auto"/>
          </w:tcPr>
          <w:p w14:paraId="463BAEC3" w14:textId="77777777" w:rsidR="000D151E" w:rsidRPr="00AE3B79" w:rsidRDefault="000D151E" w:rsidP="00FA1D49">
            <w:pPr>
              <w:pStyle w:val="ListParagraph"/>
              <w:numPr>
                <w:ilvl w:val="0"/>
                <w:numId w:val="111"/>
              </w:numPr>
              <w:jc w:val="both"/>
              <w:rPr>
                <w:b/>
                <w:i/>
                <w:szCs w:val="18"/>
              </w:rPr>
            </w:pPr>
          </w:p>
        </w:tc>
        <w:tc>
          <w:tcPr>
            <w:tcW w:w="9040" w:type="dxa"/>
          </w:tcPr>
          <w:p w14:paraId="7AAC43BB" w14:textId="77777777" w:rsidR="000D151E" w:rsidRDefault="000D151E" w:rsidP="00474EE7">
            <w:pPr>
              <w:jc w:val="both"/>
              <w:rPr>
                <w:b/>
                <w:szCs w:val="18"/>
                <w:u w:val="single"/>
              </w:rPr>
            </w:pPr>
            <w:r>
              <w:rPr>
                <w:b/>
                <w:szCs w:val="18"/>
                <w:u w:val="single"/>
              </w:rPr>
              <w:t xml:space="preserve">COORDONARE UE în domeniul RUTIER </w:t>
            </w:r>
          </w:p>
          <w:p w14:paraId="3DAF556B" w14:textId="77777777" w:rsidR="000D151E" w:rsidRDefault="000D151E" w:rsidP="00FA1D49">
            <w:pPr>
              <w:pStyle w:val="ListParagraph"/>
              <w:numPr>
                <w:ilvl w:val="0"/>
                <w:numId w:val="214"/>
              </w:numPr>
              <w:ind w:left="360"/>
              <w:jc w:val="both"/>
              <w:rPr>
                <w:szCs w:val="18"/>
              </w:rPr>
            </w:pPr>
            <w:r>
              <w:rPr>
                <w:szCs w:val="18"/>
              </w:rPr>
              <w:t>ACORDURI, cum sunt: INTERBUS, AETR, ADR</w:t>
            </w:r>
          </w:p>
          <w:p w14:paraId="0A6CC6B6" w14:textId="77777777" w:rsidR="000D151E" w:rsidRPr="00AE3B79" w:rsidRDefault="000D151E" w:rsidP="00FA1D49">
            <w:pPr>
              <w:pStyle w:val="ListParagraph"/>
              <w:numPr>
                <w:ilvl w:val="0"/>
                <w:numId w:val="102"/>
              </w:numPr>
              <w:ind w:left="360"/>
              <w:jc w:val="both"/>
              <w:rPr>
                <w:bCs/>
              </w:rPr>
            </w:pPr>
            <w:r>
              <w:rPr>
                <w:szCs w:val="18"/>
              </w:rPr>
              <w:t>ORGANIZAȚII</w:t>
            </w:r>
          </w:p>
        </w:tc>
      </w:tr>
    </w:tbl>
    <w:p w14:paraId="1F822067" w14:textId="77777777" w:rsidR="000D151E" w:rsidRDefault="000D151E" w:rsidP="000D151E">
      <w:pPr>
        <w:rPr>
          <w:vanish/>
        </w:rPr>
      </w:pPr>
    </w:p>
    <w:p w14:paraId="00420B34" w14:textId="77777777" w:rsidR="000D151E" w:rsidRPr="000E50F6" w:rsidRDefault="000D151E" w:rsidP="00474EE7">
      <w:pPr>
        <w:spacing w:before="360" w:line="276" w:lineRule="auto"/>
        <w:jc w:val="both"/>
        <w:rPr>
          <w:b/>
          <w:i/>
        </w:rPr>
      </w:pPr>
      <w:r w:rsidRPr="000E50F6">
        <w:rPr>
          <w:b/>
          <w:i/>
        </w:rPr>
        <w:t>I.2.2. FEROVIAR</w:t>
      </w:r>
    </w:p>
    <w:p w14:paraId="00B46A57" w14:textId="77777777" w:rsidR="000D151E" w:rsidRPr="00474EE7" w:rsidRDefault="000D151E" w:rsidP="00474EE7">
      <w:pPr>
        <w:spacing w:before="240" w:after="120" w:line="276" w:lineRule="auto"/>
        <w:jc w:val="both"/>
        <w:rPr>
          <w:b/>
          <w:u w:val="single"/>
        </w:rPr>
      </w:pPr>
      <w:r w:rsidRPr="00474EE7">
        <w:rPr>
          <w:b/>
          <w:u w:val="single"/>
        </w:rPr>
        <w:t>GL - Transport Terestru</w:t>
      </w:r>
    </w:p>
    <w:tbl>
      <w:tblPr>
        <w:tblW w:w="8931" w:type="dxa"/>
        <w:tblInd w:w="426" w:type="dxa"/>
        <w:tblLayout w:type="fixed"/>
        <w:tblLook w:val="04A0" w:firstRow="1" w:lastRow="0" w:firstColumn="1" w:lastColumn="0" w:noHBand="0" w:noVBand="1"/>
      </w:tblPr>
      <w:tblGrid>
        <w:gridCol w:w="704"/>
        <w:gridCol w:w="8227"/>
      </w:tblGrid>
      <w:tr w:rsidR="000D151E" w:rsidRPr="000A7DBB" w14:paraId="548EF39F" w14:textId="77777777" w:rsidTr="00474EE7">
        <w:trPr>
          <w:trHeight w:val="322"/>
        </w:trPr>
        <w:tc>
          <w:tcPr>
            <w:tcW w:w="704" w:type="dxa"/>
            <w:shd w:val="clear" w:color="auto" w:fill="auto"/>
          </w:tcPr>
          <w:p w14:paraId="246031AC" w14:textId="77777777" w:rsidR="000D151E" w:rsidRPr="000A7DBB" w:rsidRDefault="000D151E" w:rsidP="00FA1D49">
            <w:pPr>
              <w:pStyle w:val="ListParagraph"/>
              <w:numPr>
                <w:ilvl w:val="0"/>
                <w:numId w:val="111"/>
              </w:numPr>
              <w:spacing w:before="120" w:line="276" w:lineRule="auto"/>
              <w:jc w:val="both"/>
              <w:rPr>
                <w:b/>
                <w:i/>
                <w:szCs w:val="18"/>
              </w:rPr>
            </w:pPr>
          </w:p>
        </w:tc>
        <w:tc>
          <w:tcPr>
            <w:tcW w:w="8227" w:type="dxa"/>
            <w:shd w:val="clear" w:color="auto" w:fill="auto"/>
          </w:tcPr>
          <w:p w14:paraId="195E5FD3" w14:textId="77777777" w:rsidR="000D151E" w:rsidRPr="00F663DE" w:rsidRDefault="000D151E" w:rsidP="000E50F6">
            <w:pPr>
              <w:spacing w:before="120" w:line="276" w:lineRule="auto"/>
              <w:jc w:val="both"/>
              <w:rPr>
                <w:szCs w:val="18"/>
              </w:rPr>
            </w:pPr>
            <w:r w:rsidRPr="003C5D00">
              <w:rPr>
                <w:b/>
                <w:szCs w:val="18"/>
              </w:rPr>
              <w:t>Comunicarea Comisiei Europene privind transportul feroviar transfrontalier și pe distanțe lungi de pasageri, COM (2021) 810</w:t>
            </w:r>
          </w:p>
        </w:tc>
      </w:tr>
      <w:tr w:rsidR="000D151E" w:rsidRPr="000A7DBB" w14:paraId="621DDF7A" w14:textId="77777777" w:rsidTr="00474EE7">
        <w:trPr>
          <w:trHeight w:val="322"/>
        </w:trPr>
        <w:tc>
          <w:tcPr>
            <w:tcW w:w="704" w:type="dxa"/>
            <w:shd w:val="clear" w:color="auto" w:fill="auto"/>
          </w:tcPr>
          <w:p w14:paraId="0B251007" w14:textId="77777777" w:rsidR="000D151E" w:rsidRPr="000A7DBB" w:rsidRDefault="000D151E" w:rsidP="00FA1D49">
            <w:pPr>
              <w:pStyle w:val="ListParagraph"/>
              <w:numPr>
                <w:ilvl w:val="0"/>
                <w:numId w:val="111"/>
              </w:numPr>
              <w:spacing w:before="120" w:line="276" w:lineRule="auto"/>
              <w:jc w:val="both"/>
              <w:rPr>
                <w:b/>
                <w:i/>
                <w:szCs w:val="18"/>
              </w:rPr>
            </w:pPr>
          </w:p>
        </w:tc>
        <w:tc>
          <w:tcPr>
            <w:tcW w:w="8227" w:type="dxa"/>
            <w:shd w:val="clear" w:color="auto" w:fill="auto"/>
          </w:tcPr>
          <w:p w14:paraId="27E49A49" w14:textId="77777777" w:rsidR="000D151E" w:rsidRPr="000A7DBB" w:rsidRDefault="000D151E" w:rsidP="000E50F6">
            <w:pPr>
              <w:spacing w:before="120" w:line="276" w:lineRule="auto"/>
              <w:jc w:val="both"/>
              <w:rPr>
                <w:b/>
                <w:szCs w:val="18"/>
                <w:u w:val="single"/>
              </w:rPr>
            </w:pPr>
            <w:r w:rsidRPr="000A7DBB">
              <w:rPr>
                <w:b/>
                <w:szCs w:val="18"/>
                <w:u w:val="single"/>
              </w:rPr>
              <w:t xml:space="preserve">COORDONARE UE în domeniul FEROVIAR </w:t>
            </w:r>
          </w:p>
          <w:p w14:paraId="07FFAFC6" w14:textId="77777777" w:rsidR="000D151E" w:rsidRPr="000A7DBB" w:rsidRDefault="000D151E" w:rsidP="00FA1D49">
            <w:pPr>
              <w:pStyle w:val="ListParagraph"/>
              <w:numPr>
                <w:ilvl w:val="0"/>
                <w:numId w:val="110"/>
              </w:numPr>
              <w:spacing w:before="120" w:line="276" w:lineRule="auto"/>
              <w:ind w:left="360"/>
              <w:jc w:val="both"/>
              <w:rPr>
                <w:szCs w:val="18"/>
              </w:rPr>
            </w:pPr>
            <w:r w:rsidRPr="000A7DBB">
              <w:rPr>
                <w:szCs w:val="18"/>
              </w:rPr>
              <w:t>ACORDURI, cum este RID</w:t>
            </w:r>
          </w:p>
          <w:p w14:paraId="7706FCD1" w14:textId="77777777" w:rsidR="000D151E" w:rsidRPr="000A7DBB" w:rsidRDefault="000D151E" w:rsidP="00FA1D49">
            <w:pPr>
              <w:numPr>
                <w:ilvl w:val="0"/>
                <w:numId w:val="110"/>
              </w:numPr>
              <w:spacing w:before="120" w:line="276" w:lineRule="auto"/>
              <w:ind w:left="360"/>
              <w:jc w:val="both"/>
              <w:rPr>
                <w:b/>
                <w:szCs w:val="18"/>
                <w:u w:val="single"/>
              </w:rPr>
            </w:pPr>
            <w:r w:rsidRPr="000A7DBB">
              <w:rPr>
                <w:szCs w:val="18"/>
              </w:rPr>
              <w:t>ORGANIZAȚII cum sunt: OTIF; OCCF</w:t>
            </w:r>
            <w:r>
              <w:rPr>
                <w:szCs w:val="18"/>
              </w:rPr>
              <w:t>;</w:t>
            </w:r>
            <w:r w:rsidRPr="00007AEF">
              <w:rPr>
                <w:szCs w:val="18"/>
              </w:rPr>
              <w:t xml:space="preserve"> UNECE</w:t>
            </w:r>
          </w:p>
        </w:tc>
      </w:tr>
    </w:tbl>
    <w:p w14:paraId="2F132769" w14:textId="08D586C0" w:rsidR="000D151E" w:rsidRPr="000E50F6" w:rsidRDefault="000D151E" w:rsidP="00474EE7">
      <w:pPr>
        <w:spacing w:before="360" w:line="276" w:lineRule="auto"/>
        <w:rPr>
          <w:b/>
          <w:i/>
          <w:lang w:val="en-US"/>
        </w:rPr>
      </w:pPr>
      <w:r w:rsidRPr="000E50F6">
        <w:rPr>
          <w:b/>
          <w:i/>
          <w:lang w:val="en-US"/>
        </w:rPr>
        <w:lastRenderedPageBreak/>
        <w:t xml:space="preserve">I.2.3. NAVAL </w:t>
      </w:r>
    </w:p>
    <w:p w14:paraId="0CDBA3B1" w14:textId="77777777" w:rsidR="000D151E" w:rsidRPr="00474EE7" w:rsidRDefault="000D151E" w:rsidP="00474EE7">
      <w:pPr>
        <w:spacing w:before="240" w:after="120" w:line="276" w:lineRule="auto"/>
        <w:rPr>
          <w:b/>
          <w:u w:val="single"/>
          <w:lang w:val="en-US"/>
        </w:rPr>
      </w:pPr>
      <w:r w:rsidRPr="00474EE7">
        <w:rPr>
          <w:b/>
          <w:u w:val="single"/>
          <w:lang w:val="en-US"/>
        </w:rPr>
        <w:t>GL - Transport Maritim</w:t>
      </w:r>
    </w:p>
    <w:tbl>
      <w:tblPr>
        <w:tblW w:w="9294" w:type="dxa"/>
        <w:tblInd w:w="426" w:type="dxa"/>
        <w:tblLayout w:type="fixed"/>
        <w:tblLook w:val="04A0" w:firstRow="1" w:lastRow="0" w:firstColumn="1" w:lastColumn="0" w:noHBand="0" w:noVBand="1"/>
      </w:tblPr>
      <w:tblGrid>
        <w:gridCol w:w="704"/>
        <w:gridCol w:w="8590"/>
      </w:tblGrid>
      <w:tr w:rsidR="000D151E" w:rsidRPr="000A7DBB" w14:paraId="1B62613E" w14:textId="77777777" w:rsidTr="00150C0F">
        <w:trPr>
          <w:trHeight w:val="322"/>
        </w:trPr>
        <w:tc>
          <w:tcPr>
            <w:tcW w:w="704" w:type="dxa"/>
            <w:shd w:val="clear" w:color="auto" w:fill="auto"/>
          </w:tcPr>
          <w:p w14:paraId="612367C9" w14:textId="77777777" w:rsidR="000D151E" w:rsidRPr="000A7DBB" w:rsidRDefault="000D151E" w:rsidP="00FA1D49">
            <w:pPr>
              <w:pStyle w:val="ListParagraph"/>
              <w:numPr>
                <w:ilvl w:val="0"/>
                <w:numId w:val="111"/>
              </w:numPr>
              <w:jc w:val="both"/>
              <w:rPr>
                <w:b/>
                <w:i/>
                <w:szCs w:val="18"/>
              </w:rPr>
            </w:pPr>
          </w:p>
        </w:tc>
        <w:tc>
          <w:tcPr>
            <w:tcW w:w="8590" w:type="dxa"/>
            <w:shd w:val="clear" w:color="auto" w:fill="auto"/>
          </w:tcPr>
          <w:p w14:paraId="2651637C" w14:textId="77777777" w:rsidR="000D151E" w:rsidRPr="006D2AF3" w:rsidRDefault="000D151E" w:rsidP="00474EE7">
            <w:pPr>
              <w:jc w:val="both"/>
              <w:rPr>
                <w:bCs/>
                <w:szCs w:val="18"/>
              </w:rPr>
            </w:pPr>
            <w:r>
              <w:rPr>
                <w:bCs/>
                <w:szCs w:val="18"/>
              </w:rPr>
              <w:t>I</w:t>
            </w:r>
            <w:r w:rsidRPr="006D2AF3">
              <w:rPr>
                <w:bCs/>
                <w:szCs w:val="18"/>
              </w:rPr>
              <w:t>nițiativ</w:t>
            </w:r>
            <w:r>
              <w:rPr>
                <w:bCs/>
                <w:szCs w:val="18"/>
              </w:rPr>
              <w:t>a</w:t>
            </w:r>
            <w:r w:rsidRPr="006D2AF3">
              <w:rPr>
                <w:bCs/>
                <w:szCs w:val="18"/>
              </w:rPr>
              <w:t xml:space="preserve"> </w:t>
            </w:r>
            <w:r w:rsidRPr="006D2AF3">
              <w:rPr>
                <w:bCs/>
                <w:szCs w:val="18"/>
                <w:u w:val="single"/>
              </w:rPr>
              <w:t>FuelEU în domeniul maritim</w:t>
            </w:r>
            <w:r w:rsidRPr="006D2AF3">
              <w:rPr>
                <w:bCs/>
                <w:szCs w:val="18"/>
              </w:rPr>
              <w:t xml:space="preserve"> – Spațiul maritim european verde - Propunere de REGULAMENT privind utilizarea  combustibililor regenerabili și cu emisii reduse de carbon în transportul maritim și de modificare a Directivei 2009/16/CE - COM(2021) 562 final</w:t>
            </w:r>
          </w:p>
        </w:tc>
      </w:tr>
      <w:tr w:rsidR="000D151E" w:rsidRPr="000A7DBB" w14:paraId="10502477" w14:textId="77777777" w:rsidTr="00150C0F">
        <w:trPr>
          <w:trHeight w:val="322"/>
        </w:trPr>
        <w:tc>
          <w:tcPr>
            <w:tcW w:w="704" w:type="dxa"/>
            <w:shd w:val="clear" w:color="auto" w:fill="auto"/>
          </w:tcPr>
          <w:p w14:paraId="28394F28" w14:textId="77777777" w:rsidR="000D151E" w:rsidRPr="000A7DBB" w:rsidRDefault="000D151E" w:rsidP="00FA1D49">
            <w:pPr>
              <w:pStyle w:val="ListParagraph"/>
              <w:numPr>
                <w:ilvl w:val="0"/>
                <w:numId w:val="111"/>
              </w:numPr>
              <w:jc w:val="both"/>
              <w:rPr>
                <w:b/>
                <w:i/>
                <w:szCs w:val="18"/>
              </w:rPr>
            </w:pPr>
          </w:p>
        </w:tc>
        <w:tc>
          <w:tcPr>
            <w:tcW w:w="8590" w:type="dxa"/>
            <w:shd w:val="clear" w:color="auto" w:fill="auto"/>
          </w:tcPr>
          <w:p w14:paraId="399E7DE2" w14:textId="77777777" w:rsidR="000D151E" w:rsidRPr="006D2AF3" w:rsidRDefault="000D151E" w:rsidP="00474EE7">
            <w:pPr>
              <w:jc w:val="both"/>
              <w:rPr>
                <w:bCs/>
                <w:color w:val="FF0000"/>
                <w:szCs w:val="18"/>
              </w:rPr>
            </w:pPr>
            <w:r w:rsidRPr="006D2AF3">
              <w:rPr>
                <w:bCs/>
                <w:szCs w:val="18"/>
              </w:rPr>
              <w:t>Propunere de Decizie a Consiliului privind poziția care trebuie luată în numele Uniunii Europene în cadrul Comisiei Centrale pentru Navigație pe Rin cu privire la adoptarea Regulamentului revizuit pentru personalul de navigație din Rin (RPN</w:t>
            </w:r>
            <w:r w:rsidRPr="006D2AF3">
              <w:rPr>
                <w:bCs/>
                <w:color w:val="FF0000"/>
                <w:szCs w:val="18"/>
              </w:rPr>
              <w:t>)</w:t>
            </w:r>
          </w:p>
        </w:tc>
      </w:tr>
      <w:tr w:rsidR="000D151E" w:rsidRPr="000A7DBB" w14:paraId="4F1FE1D6" w14:textId="77777777" w:rsidTr="00150C0F">
        <w:trPr>
          <w:trHeight w:val="322"/>
        </w:trPr>
        <w:tc>
          <w:tcPr>
            <w:tcW w:w="704" w:type="dxa"/>
            <w:shd w:val="clear" w:color="auto" w:fill="auto"/>
          </w:tcPr>
          <w:p w14:paraId="6D93A924" w14:textId="77777777" w:rsidR="000D151E" w:rsidRPr="000A7DBB" w:rsidRDefault="000D151E" w:rsidP="00FA1D49">
            <w:pPr>
              <w:pStyle w:val="ListParagraph"/>
              <w:numPr>
                <w:ilvl w:val="0"/>
                <w:numId w:val="111"/>
              </w:numPr>
              <w:jc w:val="both"/>
              <w:rPr>
                <w:b/>
                <w:i/>
                <w:szCs w:val="18"/>
              </w:rPr>
            </w:pPr>
          </w:p>
        </w:tc>
        <w:tc>
          <w:tcPr>
            <w:tcW w:w="8590" w:type="dxa"/>
            <w:shd w:val="clear" w:color="auto" w:fill="auto"/>
          </w:tcPr>
          <w:p w14:paraId="54CCC7F5" w14:textId="77777777" w:rsidR="000D151E" w:rsidRPr="006D2AF3" w:rsidRDefault="000D151E" w:rsidP="00474EE7">
            <w:pPr>
              <w:jc w:val="both"/>
              <w:rPr>
                <w:bCs/>
                <w:szCs w:val="18"/>
              </w:rPr>
            </w:pPr>
            <w:r w:rsidRPr="006D2AF3">
              <w:rPr>
                <w:bCs/>
                <w:szCs w:val="18"/>
              </w:rPr>
              <w:t>Propunerea de Concluzii ale Consiliului UE privind NAIADES III - Planul european de acțiune pentru navigația interioară 2021-2027</w:t>
            </w:r>
          </w:p>
        </w:tc>
      </w:tr>
      <w:tr w:rsidR="000D151E" w:rsidRPr="000A7DBB" w14:paraId="206E570B" w14:textId="77777777" w:rsidTr="00150C0F">
        <w:trPr>
          <w:trHeight w:val="322"/>
        </w:trPr>
        <w:tc>
          <w:tcPr>
            <w:tcW w:w="704" w:type="dxa"/>
            <w:shd w:val="clear" w:color="auto" w:fill="auto"/>
          </w:tcPr>
          <w:p w14:paraId="1527B4CC" w14:textId="77777777" w:rsidR="000D151E" w:rsidRPr="000A7DBB" w:rsidRDefault="000D151E" w:rsidP="00FA1D49">
            <w:pPr>
              <w:pStyle w:val="ListParagraph"/>
              <w:numPr>
                <w:ilvl w:val="0"/>
                <w:numId w:val="111"/>
              </w:numPr>
              <w:jc w:val="both"/>
              <w:rPr>
                <w:b/>
                <w:i/>
                <w:szCs w:val="18"/>
              </w:rPr>
            </w:pPr>
          </w:p>
        </w:tc>
        <w:tc>
          <w:tcPr>
            <w:tcW w:w="8590" w:type="dxa"/>
            <w:shd w:val="clear" w:color="auto" w:fill="auto"/>
          </w:tcPr>
          <w:p w14:paraId="2F4FB8B9" w14:textId="77777777" w:rsidR="000D151E" w:rsidRPr="006D2AF3" w:rsidRDefault="000D151E" w:rsidP="00474EE7">
            <w:pPr>
              <w:jc w:val="both"/>
              <w:rPr>
                <w:bCs/>
                <w:szCs w:val="18"/>
              </w:rPr>
            </w:pPr>
            <w:r w:rsidRPr="006D2AF3">
              <w:rPr>
                <w:bCs/>
                <w:szCs w:val="18"/>
              </w:rPr>
              <w:t>Propunerea de Directivă a Parlamentului European și al Consiliului de modificare a Directivei 2003/25/CE în ceea ce privește includerea unor cerințe de stabilitate îmbunătățite și alinierea directivei la cerințele de stabilitate definite de Organizația Maritimă Internațională</w:t>
            </w:r>
          </w:p>
        </w:tc>
      </w:tr>
      <w:tr w:rsidR="000D151E" w:rsidRPr="000A7DBB" w14:paraId="45B21718" w14:textId="77777777" w:rsidTr="00150C0F">
        <w:trPr>
          <w:trHeight w:val="322"/>
        </w:trPr>
        <w:tc>
          <w:tcPr>
            <w:tcW w:w="704" w:type="dxa"/>
            <w:shd w:val="clear" w:color="auto" w:fill="auto"/>
          </w:tcPr>
          <w:p w14:paraId="440DFF90" w14:textId="77777777" w:rsidR="000D151E" w:rsidRPr="000A7DBB" w:rsidRDefault="000D151E" w:rsidP="00FA1D49">
            <w:pPr>
              <w:pStyle w:val="ListParagraph"/>
              <w:numPr>
                <w:ilvl w:val="0"/>
                <w:numId w:val="111"/>
              </w:numPr>
              <w:jc w:val="both"/>
              <w:rPr>
                <w:b/>
                <w:i/>
                <w:szCs w:val="18"/>
              </w:rPr>
            </w:pPr>
          </w:p>
        </w:tc>
        <w:tc>
          <w:tcPr>
            <w:tcW w:w="8590" w:type="dxa"/>
            <w:shd w:val="clear" w:color="auto" w:fill="auto"/>
          </w:tcPr>
          <w:p w14:paraId="6812047D" w14:textId="77777777" w:rsidR="000D151E" w:rsidRPr="00B82E13" w:rsidRDefault="000D151E" w:rsidP="00474EE7">
            <w:pPr>
              <w:jc w:val="both"/>
              <w:rPr>
                <w:b/>
                <w:szCs w:val="18"/>
                <w:u w:val="single"/>
              </w:rPr>
            </w:pPr>
            <w:r w:rsidRPr="00B82E13">
              <w:rPr>
                <w:b/>
                <w:szCs w:val="18"/>
                <w:u w:val="single"/>
              </w:rPr>
              <w:t xml:space="preserve">COORDONARE UE în domeniul MARITIM </w:t>
            </w:r>
          </w:p>
          <w:p w14:paraId="16430CB3" w14:textId="77777777" w:rsidR="000D151E" w:rsidRPr="00B82E13" w:rsidRDefault="000D151E" w:rsidP="00FA1D49">
            <w:pPr>
              <w:pStyle w:val="ListParagraph"/>
              <w:numPr>
                <w:ilvl w:val="0"/>
                <w:numId w:val="110"/>
              </w:numPr>
              <w:ind w:left="360"/>
              <w:jc w:val="both"/>
              <w:rPr>
                <w:szCs w:val="18"/>
              </w:rPr>
            </w:pPr>
            <w:r w:rsidRPr="00B82E13">
              <w:rPr>
                <w:szCs w:val="18"/>
              </w:rPr>
              <w:t>ACORDURI, cum este ADN</w:t>
            </w:r>
          </w:p>
          <w:p w14:paraId="254AE7FA" w14:textId="77777777" w:rsidR="000D151E" w:rsidRPr="00B82E13" w:rsidRDefault="000D151E" w:rsidP="00FA1D49">
            <w:pPr>
              <w:numPr>
                <w:ilvl w:val="0"/>
                <w:numId w:val="110"/>
              </w:numPr>
              <w:ind w:left="360"/>
              <w:jc w:val="both"/>
              <w:rPr>
                <w:i/>
                <w:szCs w:val="18"/>
              </w:rPr>
            </w:pPr>
            <w:r w:rsidRPr="00B82E13">
              <w:rPr>
                <w:szCs w:val="18"/>
              </w:rPr>
              <w:t>ORGANIZAȚII: IMO</w:t>
            </w:r>
          </w:p>
        </w:tc>
      </w:tr>
    </w:tbl>
    <w:p w14:paraId="5C2CD32D" w14:textId="77777777" w:rsidR="000D151E" w:rsidRPr="00474EE7" w:rsidRDefault="000D151E" w:rsidP="00474EE7">
      <w:pPr>
        <w:spacing w:before="240" w:after="120"/>
        <w:rPr>
          <w:b/>
          <w:u w:val="single"/>
        </w:rPr>
      </w:pPr>
      <w:r w:rsidRPr="00474EE7">
        <w:rPr>
          <w:b/>
          <w:u w:val="single"/>
          <w:lang w:val="it-IT"/>
        </w:rPr>
        <w:t xml:space="preserve">GL - </w:t>
      </w:r>
      <w:r w:rsidRPr="00474EE7">
        <w:rPr>
          <w:b/>
          <w:u w:val="single"/>
        </w:rPr>
        <w:t>Politica Maritimă Integrată  (PMI)</w:t>
      </w:r>
    </w:p>
    <w:tbl>
      <w:tblPr>
        <w:tblW w:w="9204" w:type="dxa"/>
        <w:tblInd w:w="426" w:type="dxa"/>
        <w:tblLayout w:type="fixed"/>
        <w:tblLook w:val="04A0" w:firstRow="1" w:lastRow="0" w:firstColumn="1" w:lastColumn="0" w:noHBand="0" w:noVBand="1"/>
      </w:tblPr>
      <w:tblGrid>
        <w:gridCol w:w="704"/>
        <w:gridCol w:w="8500"/>
      </w:tblGrid>
      <w:tr w:rsidR="000D151E" w:rsidRPr="00433949" w14:paraId="55F2E060" w14:textId="77777777" w:rsidTr="00150C0F">
        <w:trPr>
          <w:trHeight w:val="322"/>
        </w:trPr>
        <w:tc>
          <w:tcPr>
            <w:tcW w:w="704" w:type="dxa"/>
            <w:shd w:val="clear" w:color="auto" w:fill="auto"/>
          </w:tcPr>
          <w:p w14:paraId="3EAE4EEC" w14:textId="77777777" w:rsidR="000D151E" w:rsidRPr="000A7DBB" w:rsidRDefault="000D151E" w:rsidP="00FA1D49">
            <w:pPr>
              <w:pStyle w:val="ListParagraph"/>
              <w:numPr>
                <w:ilvl w:val="0"/>
                <w:numId w:val="111"/>
              </w:numPr>
              <w:jc w:val="both"/>
              <w:rPr>
                <w:b/>
                <w:i/>
                <w:szCs w:val="18"/>
              </w:rPr>
            </w:pPr>
          </w:p>
        </w:tc>
        <w:tc>
          <w:tcPr>
            <w:tcW w:w="8500" w:type="dxa"/>
            <w:shd w:val="clear" w:color="auto" w:fill="auto"/>
          </w:tcPr>
          <w:p w14:paraId="40168AF4" w14:textId="77777777" w:rsidR="000D151E" w:rsidRPr="004D5E8D" w:rsidRDefault="000D151E" w:rsidP="00474EE7">
            <w:pPr>
              <w:jc w:val="both"/>
              <w:rPr>
                <w:b/>
                <w:szCs w:val="18"/>
              </w:rPr>
            </w:pPr>
            <w:r w:rsidRPr="004D5E8D">
              <w:rPr>
                <w:b/>
                <w:szCs w:val="18"/>
              </w:rPr>
              <w:t>Politica Maritimă Integrată  (PMI)</w:t>
            </w:r>
          </w:p>
          <w:p w14:paraId="3BDD769A" w14:textId="77777777" w:rsidR="000D151E" w:rsidRPr="006D2AF3" w:rsidRDefault="000D151E" w:rsidP="00474EE7">
            <w:pPr>
              <w:jc w:val="both"/>
              <w:rPr>
                <w:szCs w:val="18"/>
              </w:rPr>
            </w:pPr>
            <w:r w:rsidRPr="006D2AF3">
              <w:rPr>
                <w:szCs w:val="18"/>
              </w:rPr>
              <w:t xml:space="preserve">Comunicarea Comisiei Europene privind Guvernanța Internațională a Oceanelor pe baza căreia au fost adoptate concluzii ale CONS – </w:t>
            </w:r>
            <w:r>
              <w:rPr>
                <w:szCs w:val="18"/>
              </w:rPr>
              <w:t>consultare -</w:t>
            </w:r>
            <w:r w:rsidRPr="006D2AF3">
              <w:rPr>
                <w:szCs w:val="18"/>
              </w:rPr>
              <w:t>toate ministerele</w:t>
            </w:r>
          </w:p>
          <w:p w14:paraId="3A1BC21F" w14:textId="77777777" w:rsidR="000D151E" w:rsidRPr="006D2AF3" w:rsidRDefault="000D151E" w:rsidP="00474EE7">
            <w:pPr>
              <w:jc w:val="both"/>
              <w:rPr>
                <w:bCs/>
                <w:szCs w:val="18"/>
                <w:highlight w:val="cyan"/>
              </w:rPr>
            </w:pPr>
            <w:r w:rsidRPr="006D2AF3">
              <w:rPr>
                <w:bCs/>
                <w:szCs w:val="18"/>
              </w:rPr>
              <w:t>Curricula comună pentru comandanți de nave profesioniști (turismul nautic)</w:t>
            </w:r>
          </w:p>
        </w:tc>
      </w:tr>
    </w:tbl>
    <w:p w14:paraId="619696CB" w14:textId="77777777" w:rsidR="000D151E" w:rsidRPr="00474EE7" w:rsidRDefault="000D151E" w:rsidP="00474EE7">
      <w:pPr>
        <w:spacing w:before="240" w:after="120"/>
        <w:rPr>
          <w:b/>
          <w:u w:val="single"/>
        </w:rPr>
      </w:pPr>
      <w:r w:rsidRPr="00474EE7">
        <w:rPr>
          <w:b/>
          <w:u w:val="single"/>
          <w:lang w:val="pt-BR"/>
        </w:rPr>
        <w:t xml:space="preserve">GL - </w:t>
      </w:r>
      <w:r w:rsidRPr="00474EE7">
        <w:rPr>
          <w:b/>
          <w:u w:val="single"/>
        </w:rPr>
        <w:t>Strategia de Securitate Maritimă (EUMSS)</w:t>
      </w:r>
    </w:p>
    <w:tbl>
      <w:tblPr>
        <w:tblW w:w="9294" w:type="dxa"/>
        <w:tblInd w:w="426" w:type="dxa"/>
        <w:tblLayout w:type="fixed"/>
        <w:tblLook w:val="04A0" w:firstRow="1" w:lastRow="0" w:firstColumn="1" w:lastColumn="0" w:noHBand="0" w:noVBand="1"/>
      </w:tblPr>
      <w:tblGrid>
        <w:gridCol w:w="704"/>
        <w:gridCol w:w="8590"/>
      </w:tblGrid>
      <w:tr w:rsidR="000D151E" w:rsidRPr="00433949" w14:paraId="22D58328" w14:textId="77777777" w:rsidTr="00150C0F">
        <w:trPr>
          <w:trHeight w:val="322"/>
        </w:trPr>
        <w:tc>
          <w:tcPr>
            <w:tcW w:w="704" w:type="dxa"/>
            <w:shd w:val="clear" w:color="auto" w:fill="auto"/>
          </w:tcPr>
          <w:p w14:paraId="6923D45E" w14:textId="77777777" w:rsidR="000D151E" w:rsidRPr="000A7DBB" w:rsidRDefault="000D151E" w:rsidP="00FA1D49">
            <w:pPr>
              <w:pStyle w:val="ListParagraph"/>
              <w:numPr>
                <w:ilvl w:val="0"/>
                <w:numId w:val="111"/>
              </w:numPr>
              <w:spacing w:before="120"/>
              <w:jc w:val="both"/>
              <w:rPr>
                <w:b/>
                <w:i/>
                <w:szCs w:val="18"/>
              </w:rPr>
            </w:pPr>
          </w:p>
        </w:tc>
        <w:tc>
          <w:tcPr>
            <w:tcW w:w="8590" w:type="dxa"/>
            <w:shd w:val="clear" w:color="auto" w:fill="auto"/>
          </w:tcPr>
          <w:p w14:paraId="1E970633" w14:textId="77777777" w:rsidR="000D151E" w:rsidRPr="00526FB1" w:rsidRDefault="000D151E" w:rsidP="00474EE7">
            <w:pPr>
              <w:spacing w:before="120"/>
              <w:jc w:val="both"/>
              <w:rPr>
                <w:szCs w:val="18"/>
              </w:rPr>
            </w:pPr>
            <w:r w:rsidRPr="00526FB1">
              <w:rPr>
                <w:szCs w:val="18"/>
              </w:rPr>
              <w:t>Revizuirea Strategiei UE în materie de Securitate Maritimă (EUMSS) și a Planului de acțiuni aferent</w:t>
            </w:r>
            <w:r>
              <w:rPr>
                <w:szCs w:val="18"/>
              </w:rPr>
              <w:t xml:space="preserve"> -consultare -</w:t>
            </w:r>
            <w:r w:rsidRPr="00526FB1">
              <w:rPr>
                <w:lang w:val="pt-BR"/>
              </w:rPr>
              <w:t xml:space="preserve"> </w:t>
            </w:r>
            <w:r w:rsidRPr="00526FB1">
              <w:rPr>
                <w:szCs w:val="18"/>
              </w:rPr>
              <w:t>toate ministerele</w:t>
            </w:r>
          </w:p>
        </w:tc>
      </w:tr>
    </w:tbl>
    <w:p w14:paraId="74156AF2" w14:textId="77777777" w:rsidR="000D151E" w:rsidRPr="000E50F6" w:rsidRDefault="000D151E" w:rsidP="00474EE7">
      <w:pPr>
        <w:spacing w:before="360" w:line="276" w:lineRule="auto"/>
        <w:jc w:val="both"/>
        <w:rPr>
          <w:rFonts w:cs="Tahoma"/>
          <w:b/>
          <w:i/>
        </w:rPr>
      </w:pPr>
      <w:r w:rsidRPr="000E50F6">
        <w:rPr>
          <w:b/>
          <w:i/>
        </w:rPr>
        <w:t xml:space="preserve">I.2.4. </w:t>
      </w:r>
      <w:r w:rsidRPr="000E50F6">
        <w:rPr>
          <w:rFonts w:cs="Tahoma"/>
          <w:b/>
          <w:i/>
        </w:rPr>
        <w:t>AERIAN</w:t>
      </w:r>
    </w:p>
    <w:p w14:paraId="74B4C8D0" w14:textId="77777777" w:rsidR="000D151E" w:rsidRPr="00474EE7" w:rsidRDefault="000D151E" w:rsidP="00150C0F">
      <w:pPr>
        <w:spacing w:after="120"/>
        <w:rPr>
          <w:b/>
          <w:u w:val="single"/>
          <w:lang w:val="en-US"/>
        </w:rPr>
      </w:pPr>
      <w:r w:rsidRPr="00474EE7">
        <w:rPr>
          <w:b/>
          <w:u w:val="single"/>
          <w:lang w:val="en-US"/>
        </w:rPr>
        <w:t>GL - Transport aerian</w:t>
      </w:r>
    </w:p>
    <w:tbl>
      <w:tblPr>
        <w:tblW w:w="9384" w:type="dxa"/>
        <w:tblInd w:w="426" w:type="dxa"/>
        <w:tblLayout w:type="fixed"/>
        <w:tblLook w:val="04A0" w:firstRow="1" w:lastRow="0" w:firstColumn="1" w:lastColumn="0" w:noHBand="0" w:noVBand="1"/>
      </w:tblPr>
      <w:tblGrid>
        <w:gridCol w:w="704"/>
        <w:gridCol w:w="8680"/>
      </w:tblGrid>
      <w:tr w:rsidR="000D151E" w:rsidRPr="000A7DBB" w14:paraId="703B1B3F" w14:textId="77777777" w:rsidTr="00150C0F">
        <w:trPr>
          <w:trHeight w:val="322"/>
        </w:trPr>
        <w:tc>
          <w:tcPr>
            <w:tcW w:w="704" w:type="dxa"/>
            <w:shd w:val="clear" w:color="auto" w:fill="auto"/>
          </w:tcPr>
          <w:p w14:paraId="5688B9FD" w14:textId="77777777" w:rsidR="000D151E" w:rsidRPr="000A7DBB" w:rsidRDefault="000D151E" w:rsidP="00FA1D49">
            <w:pPr>
              <w:pStyle w:val="ListParagraph"/>
              <w:numPr>
                <w:ilvl w:val="0"/>
                <w:numId w:val="111"/>
              </w:numPr>
              <w:jc w:val="both"/>
              <w:rPr>
                <w:b/>
                <w:i/>
                <w:szCs w:val="18"/>
              </w:rPr>
            </w:pPr>
          </w:p>
        </w:tc>
        <w:tc>
          <w:tcPr>
            <w:tcW w:w="8680" w:type="dxa"/>
            <w:shd w:val="clear" w:color="auto" w:fill="auto"/>
          </w:tcPr>
          <w:p w14:paraId="56540470" w14:textId="77777777" w:rsidR="000D151E" w:rsidRPr="00801824" w:rsidRDefault="000D151E" w:rsidP="00150C0F">
            <w:pPr>
              <w:jc w:val="both"/>
              <w:rPr>
                <w:i/>
                <w:szCs w:val="18"/>
              </w:rPr>
            </w:pPr>
            <w:r w:rsidRPr="00801824">
              <w:rPr>
                <w:szCs w:val="18"/>
              </w:rPr>
              <w:t xml:space="preserve">Propunere de REGULAMENT de modificare a Regulamentului (CE) nr. 261/2004 al Parlamentului European și al Consiliului de stabilire a unor </w:t>
            </w:r>
            <w:r w:rsidRPr="00801824">
              <w:rPr>
                <w:b/>
                <w:szCs w:val="18"/>
              </w:rPr>
              <w:t>norme comune în materie de compensare și de asistență a pasagerilor în eventualitatea refuzului la îmbarcare și anulării sau întârzierii prelungite a zborurilor</w:t>
            </w:r>
            <w:r w:rsidRPr="00801824">
              <w:rPr>
                <w:szCs w:val="18"/>
              </w:rPr>
              <w:t xml:space="preserve"> și a Regulamentului (CE) nr. 2027/97 privind răspunderea operatorilor de transport aerian privind transportul aerian al pasagerilor și al bagajelor acestora</w:t>
            </w:r>
          </w:p>
        </w:tc>
      </w:tr>
      <w:tr w:rsidR="000D151E" w:rsidRPr="000A7DBB" w14:paraId="65FDC0E1" w14:textId="77777777" w:rsidTr="00150C0F">
        <w:trPr>
          <w:trHeight w:val="322"/>
        </w:trPr>
        <w:tc>
          <w:tcPr>
            <w:tcW w:w="704" w:type="dxa"/>
            <w:shd w:val="clear" w:color="auto" w:fill="auto"/>
          </w:tcPr>
          <w:p w14:paraId="26912292" w14:textId="77777777" w:rsidR="000D151E" w:rsidRPr="000A7DBB" w:rsidRDefault="000D151E" w:rsidP="00FA1D49">
            <w:pPr>
              <w:pStyle w:val="ListParagraph"/>
              <w:numPr>
                <w:ilvl w:val="0"/>
                <w:numId w:val="111"/>
              </w:numPr>
              <w:jc w:val="both"/>
              <w:rPr>
                <w:b/>
                <w:i/>
                <w:szCs w:val="18"/>
              </w:rPr>
            </w:pPr>
          </w:p>
        </w:tc>
        <w:tc>
          <w:tcPr>
            <w:tcW w:w="8680" w:type="dxa"/>
            <w:shd w:val="clear" w:color="auto" w:fill="auto"/>
          </w:tcPr>
          <w:p w14:paraId="28E7F70F" w14:textId="77777777" w:rsidR="000D151E" w:rsidRPr="0069672D" w:rsidRDefault="000D151E" w:rsidP="00150C0F">
            <w:pPr>
              <w:jc w:val="both"/>
              <w:rPr>
                <w:i/>
                <w:szCs w:val="18"/>
              </w:rPr>
            </w:pPr>
            <w:r w:rsidRPr="0069672D">
              <w:rPr>
                <w:szCs w:val="18"/>
              </w:rPr>
              <w:t xml:space="preserve">Propunere de REGULAMENT privind punerea în aplicare a </w:t>
            </w:r>
            <w:r w:rsidRPr="0069672D">
              <w:rPr>
                <w:b/>
                <w:szCs w:val="18"/>
              </w:rPr>
              <w:t xml:space="preserve">Cerului unic european </w:t>
            </w:r>
            <w:r w:rsidRPr="0069672D">
              <w:rPr>
                <w:szCs w:val="18"/>
              </w:rPr>
              <w:t xml:space="preserve">(Single European Sky - </w:t>
            </w:r>
            <w:r w:rsidRPr="0069672D">
              <w:rPr>
                <w:b/>
                <w:szCs w:val="18"/>
                <w:u w:val="single"/>
              </w:rPr>
              <w:t>SES 2+)</w:t>
            </w:r>
            <w:r w:rsidRPr="0069672D">
              <w:rPr>
                <w:szCs w:val="18"/>
              </w:rPr>
              <w:t xml:space="preserve"> (reformare/recast)</w:t>
            </w:r>
          </w:p>
        </w:tc>
      </w:tr>
      <w:tr w:rsidR="000D151E" w:rsidRPr="000A7DBB" w14:paraId="3CC50C88" w14:textId="77777777" w:rsidTr="00150C0F">
        <w:trPr>
          <w:trHeight w:val="322"/>
        </w:trPr>
        <w:tc>
          <w:tcPr>
            <w:tcW w:w="704" w:type="dxa"/>
            <w:shd w:val="clear" w:color="auto" w:fill="auto"/>
          </w:tcPr>
          <w:p w14:paraId="52DD6E0D" w14:textId="77777777" w:rsidR="000D151E" w:rsidRPr="000A7DBB" w:rsidRDefault="000D151E" w:rsidP="00FA1D49">
            <w:pPr>
              <w:pStyle w:val="ListParagraph"/>
              <w:numPr>
                <w:ilvl w:val="0"/>
                <w:numId w:val="111"/>
              </w:numPr>
              <w:jc w:val="both"/>
              <w:rPr>
                <w:b/>
                <w:i/>
                <w:szCs w:val="18"/>
              </w:rPr>
            </w:pPr>
          </w:p>
        </w:tc>
        <w:tc>
          <w:tcPr>
            <w:tcW w:w="8680" w:type="dxa"/>
            <w:shd w:val="clear" w:color="auto" w:fill="auto"/>
          </w:tcPr>
          <w:p w14:paraId="13D3BB4C" w14:textId="77777777" w:rsidR="000D151E" w:rsidRPr="0069672D" w:rsidRDefault="000D151E" w:rsidP="00150C0F">
            <w:pPr>
              <w:jc w:val="both"/>
              <w:rPr>
                <w:i/>
                <w:szCs w:val="18"/>
              </w:rPr>
            </w:pPr>
            <w:r w:rsidRPr="0069672D">
              <w:rPr>
                <w:szCs w:val="18"/>
              </w:rPr>
              <w:t xml:space="preserve">Propunere de REGULAMENT de modificare a Regulamentului (UE) 2018/1139 în ceea ce privește capacitatea Agenției de Siguranță a Aviației a Uniunii Europene de a acționa </w:t>
            </w:r>
            <w:r w:rsidRPr="0069672D">
              <w:rPr>
                <w:b/>
                <w:szCs w:val="18"/>
              </w:rPr>
              <w:t>ca organ de evaluare a performanței Cerului unic European</w:t>
            </w:r>
            <w:r w:rsidRPr="0069672D">
              <w:rPr>
                <w:szCs w:val="18"/>
              </w:rPr>
              <w:t xml:space="preserve"> (Single European Sky - SES2+)</w:t>
            </w:r>
          </w:p>
        </w:tc>
      </w:tr>
      <w:tr w:rsidR="000D151E" w:rsidRPr="000A7DBB" w14:paraId="1A8C7B8C" w14:textId="77777777" w:rsidTr="00150C0F">
        <w:trPr>
          <w:trHeight w:val="322"/>
        </w:trPr>
        <w:tc>
          <w:tcPr>
            <w:tcW w:w="704" w:type="dxa"/>
            <w:shd w:val="clear" w:color="auto" w:fill="auto"/>
          </w:tcPr>
          <w:p w14:paraId="6E7E808A" w14:textId="77777777" w:rsidR="000D151E" w:rsidRPr="000A7DBB" w:rsidRDefault="000D151E" w:rsidP="00FA1D49">
            <w:pPr>
              <w:pStyle w:val="ListParagraph"/>
              <w:numPr>
                <w:ilvl w:val="0"/>
                <w:numId w:val="111"/>
              </w:numPr>
              <w:jc w:val="both"/>
              <w:rPr>
                <w:b/>
                <w:i/>
                <w:szCs w:val="18"/>
              </w:rPr>
            </w:pPr>
          </w:p>
        </w:tc>
        <w:tc>
          <w:tcPr>
            <w:tcW w:w="8680" w:type="dxa"/>
            <w:shd w:val="clear" w:color="auto" w:fill="auto"/>
          </w:tcPr>
          <w:p w14:paraId="061624C0" w14:textId="77777777" w:rsidR="000D151E" w:rsidRPr="0069672D" w:rsidRDefault="000D151E" w:rsidP="00150C0F">
            <w:pPr>
              <w:jc w:val="both"/>
              <w:rPr>
                <w:i/>
                <w:szCs w:val="18"/>
              </w:rPr>
            </w:pPr>
            <w:r>
              <w:rPr>
                <w:b/>
                <w:szCs w:val="18"/>
              </w:rPr>
              <w:t>I</w:t>
            </w:r>
            <w:r w:rsidRPr="0069672D">
              <w:rPr>
                <w:b/>
                <w:szCs w:val="18"/>
              </w:rPr>
              <w:t>nițiativ</w:t>
            </w:r>
            <w:r>
              <w:rPr>
                <w:b/>
                <w:szCs w:val="18"/>
              </w:rPr>
              <w:t>a</w:t>
            </w:r>
            <w:r w:rsidRPr="0069672D">
              <w:rPr>
                <w:b/>
                <w:szCs w:val="18"/>
              </w:rPr>
              <w:t xml:space="preserve"> </w:t>
            </w:r>
            <w:r w:rsidRPr="0069672D">
              <w:rPr>
                <w:b/>
                <w:szCs w:val="18"/>
                <w:u w:val="single"/>
              </w:rPr>
              <w:t>ReFuelEU în domeniul aviației</w:t>
            </w:r>
            <w:r w:rsidRPr="0069672D">
              <w:rPr>
                <w:b/>
                <w:szCs w:val="18"/>
              </w:rPr>
              <w:t xml:space="preserve"> – Carburanți sustenabili pentru aviație</w:t>
            </w:r>
            <w:r w:rsidRPr="0069672D">
              <w:rPr>
                <w:rStyle w:val="FootnoteReference"/>
                <w:b/>
                <w:szCs w:val="18"/>
              </w:rPr>
              <w:footnoteReference w:id="8"/>
            </w:r>
            <w:r w:rsidRPr="0069672D">
              <w:rPr>
                <w:b/>
                <w:szCs w:val="18"/>
              </w:rPr>
              <w:t xml:space="preserve"> - Propunere de Regulament privind asigurarea  privind asigurarea unor condiții de concurență echitabile pentru un transport aerian durabil - COM(2021) 561 final</w:t>
            </w:r>
          </w:p>
        </w:tc>
      </w:tr>
      <w:tr w:rsidR="000D151E" w:rsidRPr="000A7DBB" w14:paraId="3DB55DE1" w14:textId="77777777" w:rsidTr="00150C0F">
        <w:trPr>
          <w:trHeight w:val="322"/>
        </w:trPr>
        <w:tc>
          <w:tcPr>
            <w:tcW w:w="704" w:type="dxa"/>
            <w:shd w:val="clear" w:color="auto" w:fill="auto"/>
          </w:tcPr>
          <w:p w14:paraId="1A6C5A44" w14:textId="77777777" w:rsidR="000D151E" w:rsidRPr="000A7DBB" w:rsidRDefault="000D151E" w:rsidP="00FA1D49">
            <w:pPr>
              <w:pStyle w:val="ListParagraph"/>
              <w:numPr>
                <w:ilvl w:val="0"/>
                <w:numId w:val="111"/>
              </w:numPr>
              <w:jc w:val="both"/>
              <w:rPr>
                <w:b/>
                <w:i/>
                <w:szCs w:val="18"/>
              </w:rPr>
            </w:pPr>
          </w:p>
        </w:tc>
        <w:tc>
          <w:tcPr>
            <w:tcW w:w="8680" w:type="dxa"/>
            <w:shd w:val="clear" w:color="auto" w:fill="auto"/>
          </w:tcPr>
          <w:p w14:paraId="49CFA337" w14:textId="77777777" w:rsidR="000D151E" w:rsidRPr="00801824" w:rsidRDefault="000D151E" w:rsidP="00150C0F">
            <w:pPr>
              <w:pStyle w:val="ListParagraph"/>
              <w:keepNext/>
              <w:keepLines/>
              <w:ind w:left="0"/>
              <w:jc w:val="both"/>
              <w:outlineLvl w:val="4"/>
              <w:rPr>
                <w:b/>
              </w:rPr>
            </w:pPr>
            <w:r w:rsidRPr="00801824">
              <w:rPr>
                <w:b/>
              </w:rPr>
              <w:t xml:space="preserve">Propunere de DECIZIE </w:t>
            </w:r>
            <w:r w:rsidRPr="00801824">
              <w:t>de modificare a Directivei 2003/87/CE în ceea ce privește</w:t>
            </w:r>
            <w:r w:rsidRPr="00801824">
              <w:rPr>
                <w:b/>
              </w:rPr>
              <w:t xml:space="preserve"> notificarea  de compensare </w:t>
            </w:r>
            <w:r w:rsidRPr="00801824">
              <w:t xml:space="preserve">cu privire la o măsură globală bazată pe piață </w:t>
            </w:r>
            <w:r w:rsidRPr="00801824">
              <w:rPr>
                <w:b/>
              </w:rPr>
              <w:t xml:space="preserve">pentru operatorii aerieni cu sediul în Uniune </w:t>
            </w:r>
            <w:r w:rsidRPr="00801824">
              <w:t>- COM(2021) 567 final</w:t>
            </w:r>
          </w:p>
        </w:tc>
      </w:tr>
      <w:tr w:rsidR="000D151E" w:rsidRPr="000A7DBB" w14:paraId="3DAB8165" w14:textId="77777777" w:rsidTr="00150C0F">
        <w:trPr>
          <w:trHeight w:val="322"/>
        </w:trPr>
        <w:tc>
          <w:tcPr>
            <w:tcW w:w="704" w:type="dxa"/>
            <w:shd w:val="clear" w:color="auto" w:fill="auto"/>
          </w:tcPr>
          <w:p w14:paraId="71DF65F7" w14:textId="77777777" w:rsidR="000D151E" w:rsidRPr="000A7DBB" w:rsidRDefault="000D151E" w:rsidP="00FA1D49">
            <w:pPr>
              <w:pStyle w:val="ListParagraph"/>
              <w:numPr>
                <w:ilvl w:val="0"/>
                <w:numId w:val="111"/>
              </w:numPr>
              <w:jc w:val="both"/>
              <w:rPr>
                <w:b/>
                <w:i/>
                <w:szCs w:val="18"/>
              </w:rPr>
            </w:pPr>
          </w:p>
        </w:tc>
        <w:tc>
          <w:tcPr>
            <w:tcW w:w="8680" w:type="dxa"/>
            <w:shd w:val="clear" w:color="auto" w:fill="auto"/>
          </w:tcPr>
          <w:p w14:paraId="22579DC8" w14:textId="77777777" w:rsidR="000D151E" w:rsidRPr="00B82E13" w:rsidRDefault="000D151E" w:rsidP="00150C0F">
            <w:pPr>
              <w:jc w:val="both"/>
              <w:rPr>
                <w:b/>
                <w:szCs w:val="18"/>
                <w:u w:val="single"/>
              </w:rPr>
            </w:pPr>
            <w:r w:rsidRPr="00B82E13">
              <w:rPr>
                <w:b/>
                <w:szCs w:val="18"/>
                <w:u w:val="single"/>
              </w:rPr>
              <w:t xml:space="preserve">COORDONARE UE în domeniul AERIAN </w:t>
            </w:r>
          </w:p>
          <w:p w14:paraId="164CCE9C" w14:textId="77777777" w:rsidR="000D151E" w:rsidRPr="00B82E13" w:rsidRDefault="000D151E" w:rsidP="00FA1D49">
            <w:pPr>
              <w:pStyle w:val="ListParagraph"/>
              <w:numPr>
                <w:ilvl w:val="0"/>
                <w:numId w:val="110"/>
              </w:numPr>
              <w:ind w:left="360"/>
              <w:jc w:val="both"/>
              <w:rPr>
                <w:szCs w:val="18"/>
              </w:rPr>
            </w:pPr>
            <w:r w:rsidRPr="00B82E13">
              <w:rPr>
                <w:szCs w:val="18"/>
              </w:rPr>
              <w:t>ACORDURI:</w:t>
            </w:r>
          </w:p>
          <w:p w14:paraId="1B9EFF0E" w14:textId="77777777" w:rsidR="000D151E" w:rsidRPr="00B82E13" w:rsidRDefault="000D151E" w:rsidP="00FA1D49">
            <w:pPr>
              <w:numPr>
                <w:ilvl w:val="0"/>
                <w:numId w:val="110"/>
              </w:numPr>
              <w:ind w:left="360"/>
              <w:jc w:val="both"/>
              <w:rPr>
                <w:i/>
                <w:szCs w:val="18"/>
              </w:rPr>
            </w:pPr>
            <w:r w:rsidRPr="00B82E13">
              <w:rPr>
                <w:szCs w:val="18"/>
              </w:rPr>
              <w:t>ORGANIZAȚII: ICAO</w:t>
            </w:r>
          </w:p>
        </w:tc>
      </w:tr>
    </w:tbl>
    <w:p w14:paraId="778FDA34" w14:textId="77777777" w:rsidR="000D151E" w:rsidRPr="000E50F6" w:rsidRDefault="000D151E" w:rsidP="00474EE7">
      <w:pPr>
        <w:spacing w:before="240" w:line="276" w:lineRule="auto"/>
        <w:jc w:val="both"/>
        <w:rPr>
          <w:b/>
          <w:i/>
        </w:rPr>
      </w:pPr>
      <w:r w:rsidRPr="000E50F6">
        <w:rPr>
          <w:b/>
          <w:i/>
        </w:rPr>
        <w:lastRenderedPageBreak/>
        <w:t>I.2.5. CHESTIUNI ORIZONTALE</w:t>
      </w:r>
    </w:p>
    <w:p w14:paraId="64B2E6EA" w14:textId="77777777" w:rsidR="000D151E" w:rsidRPr="00474EE7" w:rsidRDefault="000D151E" w:rsidP="00474EE7">
      <w:pPr>
        <w:spacing w:before="240" w:after="120" w:line="276" w:lineRule="auto"/>
        <w:rPr>
          <w:b/>
          <w:u w:val="single"/>
          <w:lang w:val="it-IT"/>
        </w:rPr>
      </w:pPr>
      <w:r w:rsidRPr="00474EE7">
        <w:rPr>
          <w:b/>
          <w:u w:val="single"/>
          <w:lang w:val="it-IT"/>
        </w:rPr>
        <w:t>GL - Transport chestiuni intermodale şi reţele</w:t>
      </w:r>
    </w:p>
    <w:tbl>
      <w:tblPr>
        <w:tblW w:w="9294" w:type="dxa"/>
        <w:tblInd w:w="426" w:type="dxa"/>
        <w:tblLayout w:type="fixed"/>
        <w:tblLook w:val="04A0" w:firstRow="1" w:lastRow="0" w:firstColumn="1" w:lastColumn="0" w:noHBand="0" w:noVBand="1"/>
      </w:tblPr>
      <w:tblGrid>
        <w:gridCol w:w="704"/>
        <w:gridCol w:w="8590"/>
      </w:tblGrid>
      <w:tr w:rsidR="000D151E" w:rsidRPr="000A7DBB" w14:paraId="7C389AF0" w14:textId="77777777" w:rsidTr="00150C0F">
        <w:trPr>
          <w:trHeight w:val="322"/>
        </w:trPr>
        <w:tc>
          <w:tcPr>
            <w:tcW w:w="704" w:type="dxa"/>
            <w:shd w:val="clear" w:color="auto" w:fill="auto"/>
          </w:tcPr>
          <w:p w14:paraId="3E5179BF" w14:textId="77777777" w:rsidR="000D151E" w:rsidRPr="000A7DBB" w:rsidRDefault="000D151E" w:rsidP="00FA1D49">
            <w:pPr>
              <w:pStyle w:val="ListParagraph"/>
              <w:numPr>
                <w:ilvl w:val="0"/>
                <w:numId w:val="111"/>
              </w:numPr>
              <w:jc w:val="both"/>
              <w:rPr>
                <w:b/>
                <w:i/>
                <w:szCs w:val="18"/>
              </w:rPr>
            </w:pPr>
          </w:p>
        </w:tc>
        <w:tc>
          <w:tcPr>
            <w:tcW w:w="8590" w:type="dxa"/>
            <w:shd w:val="clear" w:color="auto" w:fill="auto"/>
          </w:tcPr>
          <w:p w14:paraId="56B86CF3" w14:textId="77777777" w:rsidR="000D151E" w:rsidRPr="003C5D00" w:rsidRDefault="000D151E" w:rsidP="00474EE7">
            <w:pPr>
              <w:keepNext/>
              <w:keepLines/>
              <w:jc w:val="both"/>
              <w:outlineLvl w:val="4"/>
              <w:rPr>
                <w:b/>
                <w:lang w:val="pt-BR"/>
              </w:rPr>
            </w:pPr>
            <w:r w:rsidRPr="003C5D00">
              <w:rPr>
                <w:b/>
              </w:rPr>
              <w:t>Propunere de REGULAMENT privind  instalarea infrastructurii pentru combustibili alternativi și de abrogare a Directivei 2014/94/UE (AFIR)</w:t>
            </w:r>
            <w:r w:rsidRPr="003C5D00">
              <w:rPr>
                <w:b/>
                <w:lang w:val="pt-BR"/>
              </w:rPr>
              <w:t xml:space="preserve"> - COM(2021) 559 final</w:t>
            </w:r>
          </w:p>
        </w:tc>
      </w:tr>
      <w:tr w:rsidR="000D151E" w:rsidRPr="000A7DBB" w14:paraId="6DAE2770" w14:textId="77777777" w:rsidTr="00150C0F">
        <w:trPr>
          <w:trHeight w:val="322"/>
        </w:trPr>
        <w:tc>
          <w:tcPr>
            <w:tcW w:w="704" w:type="dxa"/>
            <w:shd w:val="clear" w:color="auto" w:fill="auto"/>
          </w:tcPr>
          <w:p w14:paraId="229CE246" w14:textId="77777777" w:rsidR="000D151E" w:rsidRPr="004D5E8D" w:rsidRDefault="000D151E" w:rsidP="00FA1D49">
            <w:pPr>
              <w:pStyle w:val="ListParagraph"/>
              <w:numPr>
                <w:ilvl w:val="0"/>
                <w:numId w:val="111"/>
              </w:numPr>
              <w:jc w:val="both"/>
              <w:rPr>
                <w:b/>
                <w:i/>
                <w:szCs w:val="18"/>
              </w:rPr>
            </w:pPr>
          </w:p>
        </w:tc>
        <w:tc>
          <w:tcPr>
            <w:tcW w:w="8590" w:type="dxa"/>
            <w:shd w:val="clear" w:color="auto" w:fill="auto"/>
          </w:tcPr>
          <w:p w14:paraId="77A15F48" w14:textId="77777777" w:rsidR="000D151E" w:rsidRPr="003C5D00" w:rsidRDefault="000D151E" w:rsidP="00474EE7">
            <w:pPr>
              <w:autoSpaceDE w:val="0"/>
              <w:autoSpaceDN w:val="0"/>
              <w:adjustRightInd w:val="0"/>
              <w:jc w:val="both"/>
              <w:rPr>
                <w:b/>
              </w:rPr>
            </w:pPr>
            <w:r w:rsidRPr="003C5D00">
              <w:rPr>
                <w:b/>
              </w:rPr>
              <w:t>TRATATUL de instituire a Comunității transporturilor</w:t>
            </w:r>
            <w:r w:rsidRPr="003C5D00">
              <w:rPr>
                <w:rStyle w:val="FootnoteReference"/>
                <w:b/>
              </w:rPr>
              <w:footnoteReference w:id="9"/>
            </w:r>
            <w:r w:rsidRPr="003C5D00">
              <w:rPr>
                <w:b/>
              </w:rPr>
              <w:t xml:space="preserve"> (cooperarea cu Balcanii de Vest)</w:t>
            </w:r>
          </w:p>
          <w:p w14:paraId="04D154C8" w14:textId="77777777" w:rsidR="000D151E" w:rsidRPr="003C5D00" w:rsidRDefault="000D151E" w:rsidP="00FA1D49">
            <w:pPr>
              <w:numPr>
                <w:ilvl w:val="0"/>
                <w:numId w:val="103"/>
              </w:numPr>
              <w:autoSpaceDE w:val="0"/>
              <w:autoSpaceDN w:val="0"/>
              <w:adjustRightInd w:val="0"/>
              <w:ind w:left="475"/>
              <w:jc w:val="both"/>
              <w:rPr>
                <w:b/>
              </w:rPr>
            </w:pPr>
            <w:r w:rsidRPr="003C5D00">
              <w:rPr>
                <w:b/>
              </w:rPr>
              <w:t>Pregătirea reuniunilor comitetului director regional și ale Consiliilor ministeriale</w:t>
            </w:r>
          </w:p>
        </w:tc>
      </w:tr>
      <w:tr w:rsidR="000D151E" w:rsidRPr="000A7DBB" w14:paraId="55A6247C" w14:textId="77777777" w:rsidTr="00150C0F">
        <w:trPr>
          <w:trHeight w:val="322"/>
        </w:trPr>
        <w:tc>
          <w:tcPr>
            <w:tcW w:w="704" w:type="dxa"/>
            <w:shd w:val="clear" w:color="auto" w:fill="auto"/>
          </w:tcPr>
          <w:p w14:paraId="4D2BE906" w14:textId="77777777" w:rsidR="000D151E" w:rsidRPr="000A7DBB" w:rsidRDefault="000D151E" w:rsidP="00FA1D49">
            <w:pPr>
              <w:pStyle w:val="ListParagraph"/>
              <w:numPr>
                <w:ilvl w:val="0"/>
                <w:numId w:val="111"/>
              </w:numPr>
              <w:jc w:val="both"/>
              <w:rPr>
                <w:b/>
                <w:i/>
                <w:szCs w:val="18"/>
              </w:rPr>
            </w:pPr>
          </w:p>
        </w:tc>
        <w:tc>
          <w:tcPr>
            <w:tcW w:w="8590" w:type="dxa"/>
            <w:shd w:val="clear" w:color="auto" w:fill="auto"/>
          </w:tcPr>
          <w:p w14:paraId="28977667" w14:textId="77777777" w:rsidR="000D151E" w:rsidRPr="0027662A" w:rsidRDefault="000D151E" w:rsidP="00474EE7">
            <w:pPr>
              <w:jc w:val="both"/>
              <w:rPr>
                <w:b/>
                <w:i/>
              </w:rPr>
            </w:pPr>
            <w:r w:rsidRPr="0027662A">
              <w:rPr>
                <w:b/>
              </w:rPr>
              <w:t>Propunerea de Regulament privind Facilitatea pentru Conectarea Europei 2021-2027 - contributor</w:t>
            </w:r>
          </w:p>
        </w:tc>
      </w:tr>
      <w:tr w:rsidR="000D151E" w:rsidRPr="000A7DBB" w14:paraId="27171992" w14:textId="77777777" w:rsidTr="00150C0F">
        <w:trPr>
          <w:trHeight w:val="322"/>
        </w:trPr>
        <w:tc>
          <w:tcPr>
            <w:tcW w:w="704" w:type="dxa"/>
            <w:shd w:val="clear" w:color="auto" w:fill="auto"/>
          </w:tcPr>
          <w:p w14:paraId="61D2856F" w14:textId="77777777" w:rsidR="000D151E" w:rsidRPr="000A7DBB" w:rsidRDefault="000D151E" w:rsidP="00FA1D49">
            <w:pPr>
              <w:pStyle w:val="ListParagraph"/>
              <w:numPr>
                <w:ilvl w:val="0"/>
                <w:numId w:val="111"/>
              </w:numPr>
              <w:jc w:val="both"/>
              <w:rPr>
                <w:b/>
                <w:i/>
                <w:szCs w:val="18"/>
              </w:rPr>
            </w:pPr>
          </w:p>
        </w:tc>
        <w:tc>
          <w:tcPr>
            <w:tcW w:w="8590" w:type="dxa"/>
            <w:shd w:val="clear" w:color="auto" w:fill="auto"/>
          </w:tcPr>
          <w:p w14:paraId="6455CBBD" w14:textId="77777777" w:rsidR="000D151E" w:rsidRPr="003C5D00" w:rsidRDefault="000D151E" w:rsidP="00474EE7">
            <w:pPr>
              <w:jc w:val="both"/>
              <w:rPr>
                <w:lang w:val="pt-BR"/>
              </w:rPr>
            </w:pPr>
            <w:r w:rsidRPr="003C5D00">
              <w:rPr>
                <w:b/>
                <w:lang w:val="pt-BR"/>
              </w:rPr>
              <w:t>TEN-T</w:t>
            </w:r>
            <w:r w:rsidRPr="003C5D00">
              <w:rPr>
                <w:lang w:val="pt-BR"/>
              </w:rPr>
              <w:t xml:space="preserve"> - Propunerea de Regulament privind orientările Uniunii pentru dezvoltarea rețelei trans-europene de transport de modificare a regulamentului 2021/1153 și a regulamentului 913/2010 și de abrogare a regulamentului 1315/2013, COM(2021) 812 final), propuner</w:t>
            </w:r>
            <w:r>
              <w:rPr>
                <w:lang w:val="pt-BR"/>
              </w:rPr>
              <w:t>e</w:t>
            </w:r>
            <w:r w:rsidRPr="003C5D00">
              <w:rPr>
                <w:lang w:val="pt-BR"/>
              </w:rPr>
              <w:t>a revizuita COM/2022/384/FINAL</w:t>
            </w:r>
          </w:p>
          <w:p w14:paraId="2AC6C8EE" w14:textId="44BA41A0" w:rsidR="000D151E" w:rsidRPr="003C5D00" w:rsidRDefault="009F5F09" w:rsidP="00474EE7">
            <w:pPr>
              <w:jc w:val="both"/>
              <w:rPr>
                <w:lang w:val="pt-BR"/>
              </w:rPr>
            </w:pPr>
            <w:hyperlink r:id="rId25" w:history="1">
              <w:r w:rsidR="000D151E" w:rsidRPr="003C5D00">
                <w:rPr>
                  <w:b/>
                </w:rPr>
                <w:t>Sisteme Inteligente de Transport (STI)</w:t>
              </w:r>
            </w:hyperlink>
            <w:r w:rsidR="000D151E" w:rsidRPr="003C5D00">
              <w:t xml:space="preserve"> – </w:t>
            </w:r>
            <w:r w:rsidR="000D151E" w:rsidRPr="003C5D00">
              <w:rPr>
                <w:lang w:val="pt-BR"/>
              </w:rPr>
              <w:t xml:space="preserve">Propunerea de Directivă de modificare a  Directivei 2010/40/UE privind </w:t>
            </w:r>
            <w:r w:rsidR="000D151E" w:rsidRPr="003C5D00">
              <w:t>cadrul pentru implementarea sistemelor de transport inteligente în domeniul transportului rutier și pentru interfețele cu alte moduri de transport</w:t>
            </w:r>
            <w:r w:rsidR="000D151E" w:rsidRPr="003C5D00">
              <w:rPr>
                <w:lang w:val="pt-BR"/>
              </w:rPr>
              <w:t>, COM (2021)813 final</w:t>
            </w:r>
          </w:p>
        </w:tc>
      </w:tr>
      <w:tr w:rsidR="000D151E" w:rsidRPr="000A7DBB" w14:paraId="1B2DEE6A" w14:textId="77777777" w:rsidTr="00150C0F">
        <w:trPr>
          <w:trHeight w:val="322"/>
        </w:trPr>
        <w:tc>
          <w:tcPr>
            <w:tcW w:w="704" w:type="dxa"/>
            <w:shd w:val="clear" w:color="auto" w:fill="auto"/>
          </w:tcPr>
          <w:p w14:paraId="3C3CB7FA" w14:textId="77777777" w:rsidR="000D151E" w:rsidRPr="000A7DBB" w:rsidRDefault="000D151E" w:rsidP="00FA1D49">
            <w:pPr>
              <w:pStyle w:val="ListParagraph"/>
              <w:numPr>
                <w:ilvl w:val="0"/>
                <w:numId w:val="111"/>
              </w:numPr>
              <w:jc w:val="both"/>
              <w:rPr>
                <w:b/>
                <w:i/>
                <w:szCs w:val="18"/>
              </w:rPr>
            </w:pPr>
          </w:p>
        </w:tc>
        <w:tc>
          <w:tcPr>
            <w:tcW w:w="8590" w:type="dxa"/>
            <w:shd w:val="clear" w:color="auto" w:fill="auto"/>
          </w:tcPr>
          <w:p w14:paraId="006AC5AB" w14:textId="77777777" w:rsidR="000D151E" w:rsidRPr="00B07DA0" w:rsidRDefault="000D151E" w:rsidP="00474EE7">
            <w:pPr>
              <w:jc w:val="both"/>
            </w:pPr>
            <w:r w:rsidRPr="003C5D00">
              <w:t xml:space="preserve">Revizuirea </w:t>
            </w:r>
            <w:r w:rsidRPr="003C5D00">
              <w:rPr>
                <w:b/>
                <w:bCs/>
              </w:rPr>
              <w:t xml:space="preserve">Regulamentului delegat 2015/962 privind furnizarea de servicii de informare a traficului în timp real </w:t>
            </w:r>
            <w:r w:rsidRPr="003C5D00">
              <w:rPr>
                <w:bCs/>
              </w:rPr>
              <w:t>- acțiunea prioritară „b” din Directiva ITS – act pregătit la nivelul grupului de experți ai SM</w:t>
            </w:r>
          </w:p>
        </w:tc>
      </w:tr>
    </w:tbl>
    <w:p w14:paraId="4C202250" w14:textId="77777777" w:rsidR="000D151E" w:rsidRDefault="000D151E" w:rsidP="000D151E">
      <w:pPr>
        <w:ind w:left="1701"/>
        <w:rPr>
          <w:color w:val="0000FF"/>
        </w:rPr>
      </w:pPr>
    </w:p>
    <w:p w14:paraId="07D1392F" w14:textId="77777777" w:rsidR="000D151E" w:rsidRPr="000E50F6" w:rsidRDefault="000D151E" w:rsidP="00474EE7">
      <w:pPr>
        <w:spacing w:before="120" w:line="276" w:lineRule="auto"/>
        <w:jc w:val="both"/>
        <w:rPr>
          <w:b/>
          <w:i/>
        </w:rPr>
      </w:pPr>
      <w:r w:rsidRPr="000E50F6">
        <w:rPr>
          <w:b/>
          <w:i/>
        </w:rPr>
        <w:t>I.2.6. CONTRIBUȚIA MTI la alte grupuri de lucru</w:t>
      </w:r>
    </w:p>
    <w:p w14:paraId="008B8144" w14:textId="77777777" w:rsidR="000D151E" w:rsidRDefault="000D151E" w:rsidP="000D151E">
      <w:pPr>
        <w:ind w:left="1701"/>
        <w:rPr>
          <w:color w:val="0000FF"/>
        </w:rPr>
      </w:pPr>
    </w:p>
    <w:tbl>
      <w:tblPr>
        <w:tblW w:w="9204" w:type="dxa"/>
        <w:tblInd w:w="426" w:type="dxa"/>
        <w:tblLayout w:type="fixed"/>
        <w:tblLook w:val="04A0" w:firstRow="1" w:lastRow="0" w:firstColumn="1" w:lastColumn="0" w:noHBand="0" w:noVBand="1"/>
      </w:tblPr>
      <w:tblGrid>
        <w:gridCol w:w="704"/>
        <w:gridCol w:w="8500"/>
      </w:tblGrid>
      <w:tr w:rsidR="000D151E" w:rsidRPr="005C05C7" w14:paraId="59C6A778" w14:textId="77777777" w:rsidTr="00150C0F">
        <w:trPr>
          <w:trHeight w:val="322"/>
        </w:trPr>
        <w:tc>
          <w:tcPr>
            <w:tcW w:w="704" w:type="dxa"/>
            <w:shd w:val="clear" w:color="auto" w:fill="auto"/>
          </w:tcPr>
          <w:p w14:paraId="02EAC23B" w14:textId="77777777" w:rsidR="000D151E" w:rsidRPr="000A7DBB" w:rsidRDefault="000D151E" w:rsidP="00FA1D49">
            <w:pPr>
              <w:pStyle w:val="ListParagraph"/>
              <w:numPr>
                <w:ilvl w:val="0"/>
                <w:numId w:val="111"/>
              </w:numPr>
              <w:jc w:val="both"/>
              <w:rPr>
                <w:b/>
                <w:i/>
                <w:szCs w:val="18"/>
              </w:rPr>
            </w:pPr>
          </w:p>
        </w:tc>
        <w:tc>
          <w:tcPr>
            <w:tcW w:w="8500" w:type="dxa"/>
            <w:shd w:val="clear" w:color="auto" w:fill="auto"/>
          </w:tcPr>
          <w:p w14:paraId="032A1194" w14:textId="77777777" w:rsidR="000D151E" w:rsidRPr="00507353" w:rsidRDefault="000D151E" w:rsidP="00474EE7">
            <w:pPr>
              <w:keepNext/>
              <w:keepLines/>
              <w:jc w:val="both"/>
              <w:outlineLvl w:val="4"/>
              <w:rPr>
                <w:b/>
                <w:noProof/>
                <w:u w:val="single"/>
                <w:lang w:eastAsia="ja-JP"/>
              </w:rPr>
            </w:pPr>
            <w:r w:rsidRPr="00507353">
              <w:rPr>
                <w:b/>
                <w:noProof/>
                <w:u w:val="single"/>
                <w:lang w:eastAsia="ja-JP"/>
              </w:rPr>
              <w:t>GL – Mediu/GL Ad-hoc FSAC</w:t>
            </w:r>
          </w:p>
          <w:p w14:paraId="7FF105F5" w14:textId="77777777" w:rsidR="000D151E" w:rsidRPr="00507353" w:rsidRDefault="000D151E" w:rsidP="00474EE7">
            <w:pPr>
              <w:keepNext/>
              <w:keepLines/>
              <w:jc w:val="both"/>
              <w:outlineLvl w:val="4"/>
              <w:rPr>
                <w:b/>
                <w:noProof/>
                <w:u w:val="single"/>
                <w:lang w:eastAsia="ja-JP"/>
              </w:rPr>
            </w:pPr>
            <w:r w:rsidRPr="00507353">
              <w:rPr>
                <w:b/>
                <w:noProof/>
                <w:u w:val="single"/>
                <w:lang w:eastAsia="ja-JP"/>
              </w:rPr>
              <w:t>Revizuirea sistemului UE de COMERCIALIZARE A CERTIFICATELOR DE EMISII (ETS)</w:t>
            </w:r>
            <w:r w:rsidRPr="00507353">
              <w:rPr>
                <w:u w:val="single"/>
                <w:vertAlign w:val="superscript"/>
              </w:rPr>
              <w:footnoteReference w:id="10"/>
            </w:r>
          </w:p>
          <w:p w14:paraId="5C7E797E" w14:textId="77777777" w:rsidR="000D151E" w:rsidRPr="00507353" w:rsidRDefault="000D151E" w:rsidP="00474EE7">
            <w:pPr>
              <w:autoSpaceDE w:val="0"/>
              <w:autoSpaceDN w:val="0"/>
              <w:adjustRightInd w:val="0"/>
              <w:jc w:val="both"/>
              <w:rPr>
                <w:b/>
                <w:i/>
                <w:lang w:val="pt-BR"/>
              </w:rPr>
            </w:pPr>
            <w:r w:rsidRPr="00507353">
              <w:rPr>
                <w:b/>
                <w:i/>
                <w:lang w:val="pt-BR"/>
              </w:rPr>
              <w:t xml:space="preserve">NOTĂ: Revizuirea vizează </w:t>
            </w:r>
            <w:r w:rsidRPr="00507353">
              <w:rPr>
                <w:b/>
                <w:i/>
                <w:u w:val="single"/>
                <w:lang w:val="pt-BR"/>
              </w:rPr>
              <w:t>ca și moduri de transport</w:t>
            </w:r>
            <w:r w:rsidRPr="00507353">
              <w:rPr>
                <w:b/>
                <w:i/>
                <w:lang w:val="pt-BR"/>
              </w:rPr>
              <w:t xml:space="preserve"> aviația, transportul rutier și transportul maritim </w:t>
            </w:r>
          </w:p>
          <w:p w14:paraId="7B07B076" w14:textId="77777777" w:rsidR="000D151E" w:rsidRPr="00507353" w:rsidRDefault="000D151E" w:rsidP="00474EE7">
            <w:pPr>
              <w:pStyle w:val="ListParagraph"/>
              <w:keepNext/>
              <w:keepLines/>
              <w:ind w:left="0"/>
              <w:jc w:val="both"/>
              <w:outlineLvl w:val="4"/>
              <w:rPr>
                <w:b/>
              </w:rPr>
            </w:pPr>
            <w:r w:rsidRPr="00507353">
              <w:rPr>
                <w:b/>
              </w:rPr>
              <w:t>Propunere de DIRECTIVĂ de modificare a Directivei 2003/87/CE de stabilire a unui sistem de comercializare a cotelor de emisie de gaze cu efect de seră în cadrul Uniunii, a Deciziei (UE) 2015/1814 privind înființarea și funcționarea unei rezerve pentru stabilitatea pieței aferentă schemei UE de comercializare a certificatelor de emisii de gaze cu efect de seră și a Regulamentului (UE) 2015/757 -  COM(2021) 551 final</w:t>
            </w:r>
          </w:p>
          <w:p w14:paraId="710988F7" w14:textId="77777777" w:rsidR="000D151E" w:rsidRPr="00507353" w:rsidRDefault="000D151E" w:rsidP="00474EE7">
            <w:pPr>
              <w:autoSpaceDE w:val="0"/>
              <w:autoSpaceDN w:val="0"/>
              <w:adjustRightInd w:val="0"/>
              <w:jc w:val="both"/>
              <w:rPr>
                <w:b/>
                <w:i/>
                <w:lang w:val="pt-BR"/>
              </w:rPr>
            </w:pPr>
            <w:r w:rsidRPr="00507353">
              <w:rPr>
                <w:b/>
                <w:i/>
                <w:lang w:val="pt-BR"/>
              </w:rPr>
              <w:t xml:space="preserve">Revizuirea Directivei EU-ETS are în vedere o abordare pe 3 paliere: </w:t>
            </w:r>
          </w:p>
          <w:p w14:paraId="15D84D5D" w14:textId="77777777" w:rsidR="000D151E" w:rsidRPr="00507353" w:rsidRDefault="000D151E" w:rsidP="00FA1D49">
            <w:pPr>
              <w:pStyle w:val="ListParagraph"/>
              <w:numPr>
                <w:ilvl w:val="0"/>
                <w:numId w:val="113"/>
              </w:numPr>
              <w:ind w:left="349"/>
              <w:contextualSpacing w:val="0"/>
              <w:jc w:val="both"/>
              <w:rPr>
                <w:b/>
              </w:rPr>
            </w:pPr>
            <w:r w:rsidRPr="00507353">
              <w:rPr>
                <w:b/>
                <w:bCs/>
                <w:i/>
                <w:iCs/>
              </w:rPr>
              <w:t>Consolidarea EU-ETS existent</w:t>
            </w:r>
            <w:r w:rsidRPr="00507353">
              <w:rPr>
                <w:b/>
              </w:rPr>
              <w:t xml:space="preserve"> vizează în principal: </w:t>
            </w:r>
          </w:p>
          <w:p w14:paraId="261CB656" w14:textId="77777777" w:rsidR="000D151E" w:rsidRPr="00507353" w:rsidRDefault="000D151E" w:rsidP="00474EE7">
            <w:pPr>
              <w:widowControl w:val="0"/>
              <w:shd w:val="clear" w:color="auto" w:fill="FFFFFF"/>
              <w:ind w:left="357"/>
              <w:jc w:val="both"/>
            </w:pPr>
            <w:r w:rsidRPr="00507353">
              <w:t xml:space="preserve">(i) </w:t>
            </w:r>
            <w:r w:rsidRPr="00507353">
              <w:rPr>
                <w:u w:val="single"/>
              </w:rPr>
              <w:t>creșterea contribuției sectoarelor acoperite de schema EU-ETS actuală</w:t>
            </w:r>
            <w:r w:rsidRPr="00507353">
              <w:t xml:space="preserve"> (sectoare industriale, producerea de energie și </w:t>
            </w:r>
            <w:r w:rsidRPr="00507353">
              <w:rPr>
                <w:b/>
                <w:u w:val="single"/>
              </w:rPr>
              <w:t>aviație</w:t>
            </w:r>
            <w:r w:rsidRPr="00507353">
              <w:t xml:space="preserve">), de la 43% la </w:t>
            </w:r>
            <w:r w:rsidRPr="00507353">
              <w:rPr>
                <w:u w:val="single"/>
              </w:rPr>
              <w:t>61%</w:t>
            </w:r>
            <w:r w:rsidRPr="00507353">
              <w:t>. (ii) modificarea regulilor privind utilizarea</w:t>
            </w:r>
            <w:r w:rsidRPr="00507353">
              <w:rPr>
                <w:u w:val="single"/>
              </w:rPr>
              <w:t xml:space="preserve"> Fondului de modernizare existent</w:t>
            </w:r>
            <w:r w:rsidRPr="00507353">
              <w:t xml:space="preserve"> pentru a exclude finanțarea investițiilor bazate pe combustibili fosili (inclusiv gaz), precum și </w:t>
            </w:r>
            <w:r w:rsidRPr="00507353">
              <w:rPr>
                <w:u w:val="single"/>
              </w:rPr>
              <w:t>creșterea volumului</w:t>
            </w:r>
            <w:r w:rsidRPr="00507353">
              <w:t xml:space="preserve"> cu 2,5% din noul plafon pentru EU-ETS. (iii) toate </w:t>
            </w:r>
            <w:r w:rsidRPr="00507353">
              <w:rPr>
                <w:u w:val="single"/>
              </w:rPr>
              <w:t>veniturile realizate din licitarea certificatelor</w:t>
            </w:r>
            <w:r w:rsidRPr="00507353">
              <w:t xml:space="preserve"> vor fi utilizate pentru acțiuni climatice; (iv) modificarea unor prevederi privind rezerva de stabilitate a pieței în EU-ETS (</w:t>
            </w:r>
            <w:r w:rsidRPr="00507353">
              <w:rPr>
                <w:u w:val="single"/>
              </w:rPr>
              <w:t>MSR</w:t>
            </w:r>
            <w:r w:rsidRPr="00507353">
              <w:t xml:space="preserve">); (v) pentru produsele din anumite sectoare vizate de </w:t>
            </w:r>
            <w:r w:rsidRPr="00507353">
              <w:rPr>
                <w:u w:val="single"/>
              </w:rPr>
              <w:t>CBAM</w:t>
            </w:r>
            <w:r w:rsidRPr="00507353">
              <w:t xml:space="preserve"> (ciment, electricitate, fier și oțel, îngrășăminte chimice și aluminiu), </w:t>
            </w:r>
            <w:r w:rsidRPr="00507353">
              <w:rPr>
                <w:u w:val="single"/>
              </w:rPr>
              <w:t>alocarea cu titlu gratuit se va reduce treptat</w:t>
            </w:r>
            <w:r w:rsidRPr="00507353">
              <w:t>, începând cu 2026.</w:t>
            </w:r>
          </w:p>
          <w:p w14:paraId="368BDB02" w14:textId="77777777" w:rsidR="000D151E" w:rsidRPr="00507353" w:rsidRDefault="000D151E" w:rsidP="00FA1D49">
            <w:pPr>
              <w:pStyle w:val="ListParagraph"/>
              <w:numPr>
                <w:ilvl w:val="0"/>
                <w:numId w:val="113"/>
              </w:numPr>
              <w:ind w:left="346" w:hanging="357"/>
              <w:contextualSpacing w:val="0"/>
              <w:jc w:val="both"/>
              <w:rPr>
                <w:b/>
                <w:bCs/>
                <w:i/>
                <w:iCs/>
              </w:rPr>
            </w:pPr>
            <w:r w:rsidRPr="00507353">
              <w:rPr>
                <w:b/>
                <w:bCs/>
                <w:i/>
                <w:iCs/>
              </w:rPr>
              <w:t xml:space="preserve">Includerea de noi sectoare, transport rutier și clădiri printr-un un sistem separat dar adiacent schemei clasice </w:t>
            </w:r>
            <w:r w:rsidRPr="00507353">
              <w:t xml:space="preserve">(sectoarele vor contribui cu o reducere de </w:t>
            </w:r>
            <w:r w:rsidRPr="00507353">
              <w:rPr>
                <w:u w:val="single"/>
              </w:rPr>
              <w:t>43%</w:t>
            </w:r>
            <w:r w:rsidRPr="00507353">
              <w:t xml:space="preserve"> până în 2030); </w:t>
            </w:r>
            <w:r w:rsidRPr="00507353">
              <w:rPr>
                <w:u w:val="single"/>
              </w:rPr>
              <w:t>entitățile reglementate sunt definite în linie cu Directiva (UE) 2020/262 de stabilire a regimului general al accizelor</w:t>
            </w:r>
            <w:r w:rsidRPr="00507353">
              <w:t xml:space="preserve"> pentru  activitatea de </w:t>
            </w:r>
            <w:r w:rsidRPr="00507353">
              <w:rPr>
                <w:u w:val="single"/>
              </w:rPr>
              <w:lastRenderedPageBreak/>
              <w:t>eliberare pentru consum a combustibililor</w:t>
            </w:r>
            <w:r w:rsidRPr="00507353">
              <w:t xml:space="preserve"> destinați arderii/combustiei pentru clădiri și transportul rutier. </w:t>
            </w:r>
            <w:r w:rsidRPr="00507353">
              <w:rPr>
                <w:u w:val="single"/>
              </w:rPr>
              <w:t>Nu este prevăzută alocare cu titlu gratuit pentru aceste sectoare;</w:t>
            </w:r>
          </w:p>
          <w:p w14:paraId="2E5DA66E" w14:textId="77777777" w:rsidR="000D151E" w:rsidRPr="00507353" w:rsidRDefault="000D151E" w:rsidP="00FA1D49">
            <w:pPr>
              <w:pStyle w:val="ListParagraph"/>
              <w:numPr>
                <w:ilvl w:val="0"/>
                <w:numId w:val="113"/>
              </w:numPr>
              <w:ind w:left="346" w:hanging="357"/>
              <w:contextualSpacing w:val="0"/>
              <w:jc w:val="both"/>
              <w:rPr>
                <w:bCs/>
                <w:iCs/>
              </w:rPr>
            </w:pPr>
            <w:r w:rsidRPr="00507353">
              <w:rPr>
                <w:b/>
                <w:bCs/>
                <w:i/>
                <w:iCs/>
              </w:rPr>
              <w:t xml:space="preserve">Extinderea la alte sectoare - </w:t>
            </w:r>
            <w:r w:rsidRPr="00507353">
              <w:rPr>
                <w:b/>
                <w:bCs/>
                <w:i/>
                <w:iCs/>
                <w:u w:val="single"/>
              </w:rPr>
              <w:t>transportul maritim</w:t>
            </w:r>
            <w:r w:rsidRPr="00507353">
              <w:rPr>
                <w:b/>
                <w:bCs/>
                <w:i/>
                <w:iCs/>
              </w:rPr>
              <w:t xml:space="preserve"> se va aplica astfel: </w:t>
            </w:r>
            <w:r w:rsidRPr="00507353">
              <w:rPr>
                <w:bCs/>
                <w:iCs/>
              </w:rPr>
              <w:t xml:space="preserve">50% din emisiile navelor care pleacă dintr-un port UE către un port din afara UE; 50% din emisiile navelor care intră într-un port UE venind dintr-un port din afara UE; 100% din emisiile navelor care realizează curse între porturile UE și 100% din emisiile navelor ancorate într-un port al UE. În principiu se are o abordare similară cu aviația, dar obligația de predare certificate pentru emisiile generate se va realiza treptat. </w:t>
            </w:r>
          </w:p>
        </w:tc>
      </w:tr>
      <w:tr w:rsidR="000D151E" w:rsidRPr="005C05C7" w14:paraId="3450BD25" w14:textId="77777777" w:rsidTr="00150C0F">
        <w:trPr>
          <w:trHeight w:val="322"/>
        </w:trPr>
        <w:tc>
          <w:tcPr>
            <w:tcW w:w="704" w:type="dxa"/>
            <w:shd w:val="clear" w:color="auto" w:fill="auto"/>
          </w:tcPr>
          <w:p w14:paraId="35139ACF" w14:textId="77777777" w:rsidR="000D151E" w:rsidRPr="000A7DBB" w:rsidRDefault="000D151E" w:rsidP="00FA1D49">
            <w:pPr>
              <w:pStyle w:val="ListParagraph"/>
              <w:numPr>
                <w:ilvl w:val="0"/>
                <w:numId w:val="111"/>
              </w:numPr>
              <w:jc w:val="both"/>
              <w:rPr>
                <w:b/>
                <w:i/>
                <w:szCs w:val="18"/>
              </w:rPr>
            </w:pPr>
          </w:p>
        </w:tc>
        <w:tc>
          <w:tcPr>
            <w:tcW w:w="8500" w:type="dxa"/>
            <w:shd w:val="clear" w:color="auto" w:fill="auto"/>
          </w:tcPr>
          <w:p w14:paraId="4C26C679" w14:textId="77777777" w:rsidR="000D151E" w:rsidRPr="00507353" w:rsidRDefault="000D151E" w:rsidP="00474EE7">
            <w:pPr>
              <w:keepNext/>
              <w:keepLines/>
              <w:jc w:val="both"/>
              <w:outlineLvl w:val="4"/>
              <w:rPr>
                <w:b/>
                <w:noProof/>
                <w:lang w:eastAsia="ja-JP"/>
              </w:rPr>
            </w:pPr>
            <w:r w:rsidRPr="00507353">
              <w:rPr>
                <w:b/>
                <w:noProof/>
                <w:lang w:eastAsia="ja-JP"/>
              </w:rPr>
              <w:t>Propunere de DIRECTIVĂ de modificare a Directivei 2003/87/CE în ceea ce privește contribuția aviației la obiectivul de reducere a emisiilor la nivelul întregii economii a Uniunii și implementarea adecvată a unei măsuri globale bazate pe piață - COM(2021) 552 final</w:t>
            </w:r>
          </w:p>
          <w:p w14:paraId="0698F08B" w14:textId="77777777" w:rsidR="000D151E" w:rsidRPr="00507353" w:rsidRDefault="000D151E" w:rsidP="00474EE7">
            <w:pPr>
              <w:keepNext/>
              <w:keepLines/>
              <w:jc w:val="both"/>
              <w:outlineLvl w:val="4"/>
              <w:rPr>
                <w:b/>
                <w:noProof/>
                <w:u w:val="single"/>
                <w:lang w:eastAsia="ja-JP"/>
              </w:rPr>
            </w:pPr>
            <w:r w:rsidRPr="00507353">
              <w:rPr>
                <w:bCs/>
                <w:iCs/>
              </w:rPr>
              <w:t>Scopul principal al acestei revizuiri este notificarea în ceea ce privește aplicarea mecanismului global de reducere a emisiilor din aviație (CORSIA) pentru operatorii de aeronave cu sediul în UE.</w:t>
            </w:r>
          </w:p>
        </w:tc>
      </w:tr>
      <w:tr w:rsidR="000D151E" w:rsidRPr="005C05C7" w14:paraId="1D47F975" w14:textId="77777777" w:rsidTr="00150C0F">
        <w:trPr>
          <w:trHeight w:val="322"/>
        </w:trPr>
        <w:tc>
          <w:tcPr>
            <w:tcW w:w="704" w:type="dxa"/>
            <w:shd w:val="clear" w:color="auto" w:fill="auto"/>
          </w:tcPr>
          <w:p w14:paraId="1874F435" w14:textId="77777777" w:rsidR="000D151E" w:rsidRPr="000A7DBB" w:rsidRDefault="000D151E" w:rsidP="00FA1D49">
            <w:pPr>
              <w:pStyle w:val="ListParagraph"/>
              <w:numPr>
                <w:ilvl w:val="0"/>
                <w:numId w:val="111"/>
              </w:numPr>
              <w:jc w:val="both"/>
              <w:rPr>
                <w:b/>
                <w:i/>
                <w:szCs w:val="18"/>
              </w:rPr>
            </w:pPr>
          </w:p>
        </w:tc>
        <w:tc>
          <w:tcPr>
            <w:tcW w:w="8500" w:type="dxa"/>
            <w:shd w:val="clear" w:color="auto" w:fill="auto"/>
          </w:tcPr>
          <w:p w14:paraId="59C95ED5" w14:textId="77777777" w:rsidR="000D151E" w:rsidRPr="00507353" w:rsidRDefault="000D151E" w:rsidP="00474EE7">
            <w:pPr>
              <w:keepNext/>
              <w:keepLines/>
              <w:jc w:val="both"/>
              <w:outlineLvl w:val="4"/>
              <w:rPr>
                <w:b/>
                <w:noProof/>
                <w:lang w:eastAsia="ja-JP"/>
              </w:rPr>
            </w:pPr>
            <w:r w:rsidRPr="00507353">
              <w:rPr>
                <w:b/>
                <w:noProof/>
                <w:lang w:eastAsia="ja-JP"/>
              </w:rPr>
              <w:t>Revizuirea sistemului UE de comercializare a certificatelor de emisii</w:t>
            </w:r>
          </w:p>
        </w:tc>
      </w:tr>
    </w:tbl>
    <w:p w14:paraId="0A241A4C" w14:textId="77777777" w:rsidR="000D151E" w:rsidRPr="000E50F6" w:rsidRDefault="000D151E" w:rsidP="00474EE7">
      <w:pPr>
        <w:widowControl w:val="0"/>
        <w:autoSpaceDE w:val="0"/>
        <w:autoSpaceDN w:val="0"/>
        <w:adjustRightInd w:val="0"/>
        <w:spacing w:before="120" w:line="276" w:lineRule="auto"/>
        <w:jc w:val="both"/>
        <w:rPr>
          <w:b/>
          <w:szCs w:val="24"/>
          <w:u w:val="single"/>
        </w:rPr>
      </w:pPr>
      <w:r w:rsidRPr="000E50F6">
        <w:rPr>
          <w:b/>
          <w:szCs w:val="24"/>
        </w:rPr>
        <w:t xml:space="preserve">I.3. </w:t>
      </w:r>
      <w:r w:rsidRPr="000E50F6">
        <w:rPr>
          <w:b/>
          <w:szCs w:val="24"/>
          <w:u w:val="single"/>
        </w:rPr>
        <w:t>APLICAREA LEGISLAȚIEI UE</w:t>
      </w:r>
      <w:r w:rsidRPr="000E50F6">
        <w:rPr>
          <w:szCs w:val="24"/>
        </w:rPr>
        <w:t xml:space="preserve"> - </w:t>
      </w:r>
      <w:r w:rsidRPr="000E50F6">
        <w:rPr>
          <w:i/>
          <w:szCs w:val="24"/>
        </w:rPr>
        <w:t xml:space="preserve">Măsuri de punere în aplicare a legislației </w:t>
      </w:r>
    </w:p>
    <w:p w14:paraId="26119766" w14:textId="77777777" w:rsidR="000D151E" w:rsidRPr="005C16F5" w:rsidRDefault="000D151E" w:rsidP="00474EE7">
      <w:pPr>
        <w:widowControl w:val="0"/>
        <w:autoSpaceDE w:val="0"/>
        <w:autoSpaceDN w:val="0"/>
        <w:adjustRightInd w:val="0"/>
        <w:spacing w:before="240"/>
        <w:jc w:val="both"/>
        <w:rPr>
          <w:lang w:eastAsia="ro-RO"/>
        </w:rPr>
      </w:pPr>
      <w:r w:rsidRPr="005C16F5">
        <w:t xml:space="preserve">DAERI monitorizează şi analizează periodic măsurile de transpunere sau punere în aplicare a legislației UE în domeniul transportului </w:t>
      </w:r>
      <w:r w:rsidRPr="005C16F5">
        <w:rPr>
          <w:i/>
        </w:rPr>
        <w:t>naval, rutier, feroviar şi aerian</w:t>
      </w:r>
      <w:r w:rsidRPr="005C16F5">
        <w:t xml:space="preserve">, precum şi în domenii </w:t>
      </w:r>
      <w:r w:rsidRPr="005C16F5">
        <w:rPr>
          <w:i/>
        </w:rPr>
        <w:t>orizontale</w:t>
      </w:r>
      <w:r w:rsidRPr="005C16F5">
        <w:t xml:space="preserve"> (TEN-T, ITS, relații internaționale) sau conexe (protecția mediului, chestiuni sociale, libera circulație a mărfurilor, etc.). După caz, DAERI formulează propuneri</w:t>
      </w:r>
      <w:r w:rsidRPr="005C16F5">
        <w:rPr>
          <w:lang w:eastAsia="ro-RO"/>
        </w:rPr>
        <w:t xml:space="preserve"> către direcțiile de tehnice de specialitate şi/sau conducerea ministerului, în vederea accelerării procesului de transpunere în termenele stabilite și sprijină direcțiile de specialitate, Direcția Juridică și Serviciul Relația cu Parlamentul, în procesul de transpunere, respectiv avizare și adoptare acte normative naționale. </w:t>
      </w:r>
    </w:p>
    <w:p w14:paraId="0BE9E9F7" w14:textId="77777777" w:rsidR="000D151E" w:rsidRPr="005C16F5" w:rsidRDefault="000D151E" w:rsidP="00474EE7">
      <w:pPr>
        <w:widowControl w:val="0"/>
        <w:autoSpaceDE w:val="0"/>
        <w:autoSpaceDN w:val="0"/>
        <w:adjustRightInd w:val="0"/>
        <w:spacing w:before="120"/>
        <w:jc w:val="both"/>
      </w:pPr>
      <w:r w:rsidRPr="005C16F5">
        <w:t>Măsuri de punere în aplicare a legislației UE</w:t>
      </w:r>
      <w:r>
        <w:t>:</w:t>
      </w:r>
    </w:p>
    <w:p w14:paraId="27C16E44" w14:textId="77777777" w:rsidR="000D151E" w:rsidRPr="005C16F5" w:rsidRDefault="000D151E" w:rsidP="00FA1D49">
      <w:pPr>
        <w:widowControl w:val="0"/>
        <w:numPr>
          <w:ilvl w:val="0"/>
          <w:numId w:val="104"/>
        </w:numPr>
        <w:autoSpaceDE w:val="0"/>
        <w:autoSpaceDN w:val="0"/>
        <w:adjustRightInd w:val="0"/>
        <w:spacing w:before="120"/>
        <w:ind w:left="0"/>
        <w:jc w:val="both"/>
        <w:rPr>
          <w:i/>
        </w:rPr>
      </w:pPr>
      <w:r w:rsidRPr="005C16F5">
        <w:rPr>
          <w:i/>
        </w:rPr>
        <w:t xml:space="preserve">APLICARE – Regulamente, Decizii </w:t>
      </w:r>
    </w:p>
    <w:p w14:paraId="42AFEFC2" w14:textId="77777777" w:rsidR="000D151E" w:rsidRPr="005C16F5" w:rsidRDefault="000D151E" w:rsidP="00FA1D49">
      <w:pPr>
        <w:widowControl w:val="0"/>
        <w:numPr>
          <w:ilvl w:val="0"/>
          <w:numId w:val="104"/>
        </w:numPr>
        <w:autoSpaceDE w:val="0"/>
        <w:autoSpaceDN w:val="0"/>
        <w:adjustRightInd w:val="0"/>
        <w:spacing w:before="120"/>
        <w:ind w:left="0"/>
        <w:jc w:val="both"/>
        <w:rPr>
          <w:i/>
        </w:rPr>
      </w:pPr>
      <w:r w:rsidRPr="005C16F5">
        <w:rPr>
          <w:i/>
        </w:rPr>
        <w:t xml:space="preserve">TRANSPUNERE - Directive </w:t>
      </w:r>
    </w:p>
    <w:p w14:paraId="728DC322" w14:textId="77777777" w:rsidR="000D151E" w:rsidRPr="005C16F5" w:rsidRDefault="000D151E" w:rsidP="00474EE7">
      <w:pPr>
        <w:widowControl w:val="0"/>
        <w:spacing w:before="120"/>
        <w:jc w:val="both"/>
      </w:pPr>
      <w:r w:rsidRPr="005C16F5">
        <w:t xml:space="preserve">DAERI monitorizează transpunerea directivelor UE în legislația naţională de către direcțiile de specialitate pe baza </w:t>
      </w:r>
      <w:r w:rsidRPr="005C16F5">
        <w:rPr>
          <w:i/>
        </w:rPr>
        <w:t xml:space="preserve">Programului național pentru transpunere şi notificare a Directivelor UE </w:t>
      </w:r>
      <w:r w:rsidRPr="005C16F5">
        <w:t>elaborat de MAE și notifică electronic actele normative naționale de transpunere și tabelele de concordanță, odată ce sunt publicate în Monitorul Oficial, către MAE, pentru a fi transmise Comisiei Europene.</w:t>
      </w:r>
    </w:p>
    <w:p w14:paraId="4383F181" w14:textId="77777777" w:rsidR="000D151E" w:rsidRPr="00474EE7" w:rsidRDefault="000D151E" w:rsidP="00474EE7">
      <w:pPr>
        <w:spacing w:before="240" w:line="276" w:lineRule="auto"/>
        <w:jc w:val="both"/>
        <w:rPr>
          <w:b/>
          <w:i/>
        </w:rPr>
      </w:pPr>
      <w:r w:rsidRPr="00474EE7">
        <w:rPr>
          <w:b/>
          <w:i/>
        </w:rPr>
        <w:t>I.3.1. APLICARE REGULAMENTE</w:t>
      </w:r>
    </w:p>
    <w:p w14:paraId="37D4A8F9" w14:textId="77777777" w:rsidR="000D151E" w:rsidRPr="005C16F5" w:rsidRDefault="000D151E" w:rsidP="00474EE7">
      <w:pPr>
        <w:widowControl w:val="0"/>
        <w:jc w:val="both"/>
      </w:pPr>
      <w:r w:rsidRPr="005C16F5">
        <w:t>DAERI deține funcția de</w:t>
      </w:r>
      <w:r w:rsidRPr="005C16F5">
        <w:rPr>
          <w:b/>
        </w:rPr>
        <w:t xml:space="preserve"> </w:t>
      </w:r>
      <w:r w:rsidRPr="005C16F5">
        <w:rPr>
          <w:u w:val="single"/>
        </w:rPr>
        <w:t xml:space="preserve">supleant pentru </w:t>
      </w:r>
      <w:r>
        <w:rPr>
          <w:u w:val="single"/>
        </w:rPr>
        <w:t>M</w:t>
      </w:r>
      <w:r w:rsidRPr="009D2DF4">
        <w:rPr>
          <w:u w:val="single"/>
        </w:rPr>
        <w:t>TI</w:t>
      </w:r>
      <w:r w:rsidRPr="005C16F5">
        <w:rPr>
          <w:u w:val="single"/>
        </w:rPr>
        <w:t xml:space="preserve"> în reţeaua punctelor de contact</w:t>
      </w:r>
      <w:r w:rsidRPr="005C16F5">
        <w:t xml:space="preserve"> pentru asumările regulamentelor publicate în Jurnalul Oficial al Uniunii Europene (</w:t>
      </w:r>
      <w:r w:rsidRPr="005C16F5">
        <w:rPr>
          <w:b/>
        </w:rPr>
        <w:t>J.O.U.E.)</w:t>
      </w:r>
      <w:r w:rsidRPr="005C16F5">
        <w:t>.</w:t>
      </w:r>
    </w:p>
    <w:p w14:paraId="74631A64" w14:textId="77777777" w:rsidR="000D151E" w:rsidRPr="005C16F5" w:rsidRDefault="000D151E" w:rsidP="00474EE7">
      <w:pPr>
        <w:jc w:val="both"/>
      </w:pPr>
      <w:r w:rsidRPr="005C16F5">
        <w:t xml:space="preserve">DAERI raportează lunar şi completează tabelul centralizator cu asumările Regulamentelor (UE) din domeniul de activitate al </w:t>
      </w:r>
      <w:r>
        <w:t>MTI</w:t>
      </w:r>
      <w:r w:rsidRPr="005C16F5">
        <w:t>, publicate în Jurnalul Oficial al Uniunii Europene. (J.O.U.E.).</w:t>
      </w:r>
    </w:p>
    <w:p w14:paraId="18F8688A" w14:textId="77777777" w:rsidR="000D151E" w:rsidRPr="004320D5" w:rsidRDefault="000D151E" w:rsidP="00474EE7">
      <w:pPr>
        <w:jc w:val="both"/>
        <w:rPr>
          <w:bCs/>
        </w:rPr>
      </w:pPr>
      <w:r w:rsidRPr="004320D5">
        <w:rPr>
          <w:bCs/>
          <w:lang w:val="es-ES"/>
        </w:rPr>
        <w:t>În anul 202</w:t>
      </w:r>
      <w:r>
        <w:rPr>
          <w:bCs/>
          <w:lang w:val="es-ES"/>
        </w:rPr>
        <w:t xml:space="preserve">2 </w:t>
      </w:r>
      <w:r w:rsidRPr="004320D5">
        <w:rPr>
          <w:bCs/>
          <w:lang w:val="es-ES"/>
        </w:rPr>
        <w:t xml:space="preserve">au fost asumate și transmise la </w:t>
      </w:r>
      <w:r w:rsidRPr="002C36C2">
        <w:rPr>
          <w:bCs/>
          <w:lang w:val="es-ES"/>
        </w:rPr>
        <w:t xml:space="preserve">MAE  </w:t>
      </w:r>
      <w:r w:rsidRPr="002C36C2">
        <w:rPr>
          <w:bCs/>
          <w:u w:val="single"/>
          <w:lang w:val="es-ES"/>
        </w:rPr>
        <w:t>38 de regulamente</w:t>
      </w:r>
      <w:r w:rsidRPr="004320D5">
        <w:rPr>
          <w:bCs/>
          <w:lang w:val="es-ES"/>
        </w:rPr>
        <w:t xml:space="preserve"> din domeniul de activitate al MTI, după cum urmează:  </w:t>
      </w:r>
    </w:p>
    <w:p w14:paraId="03F78647" w14:textId="77777777" w:rsidR="000D151E" w:rsidRPr="004320D5" w:rsidRDefault="000D151E" w:rsidP="00474EE7">
      <w:pPr>
        <w:spacing w:before="120" w:line="276" w:lineRule="auto"/>
        <w:rPr>
          <w:lang w:val="es-ES"/>
        </w:rPr>
      </w:pPr>
    </w:p>
    <w:tbl>
      <w:tblPr>
        <w:tblW w:w="0" w:type="auto"/>
        <w:tblInd w:w="25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2"/>
        <w:gridCol w:w="3185"/>
        <w:gridCol w:w="1276"/>
      </w:tblGrid>
      <w:tr w:rsidR="000D151E" w:rsidRPr="004320D5" w14:paraId="14768A14" w14:textId="77777777" w:rsidTr="000E50F6">
        <w:tc>
          <w:tcPr>
            <w:tcW w:w="642" w:type="dxa"/>
            <w:tcBorders>
              <w:top w:val="single" w:sz="12" w:space="0" w:color="auto"/>
              <w:bottom w:val="single" w:sz="12" w:space="0" w:color="auto"/>
            </w:tcBorders>
            <w:tcMar>
              <w:top w:w="0" w:type="dxa"/>
              <w:left w:w="108" w:type="dxa"/>
              <w:bottom w:w="0" w:type="dxa"/>
              <w:right w:w="108" w:type="dxa"/>
            </w:tcMar>
          </w:tcPr>
          <w:p w14:paraId="49E6FDED" w14:textId="77777777" w:rsidR="000D151E" w:rsidRPr="004320D5" w:rsidRDefault="000D151E" w:rsidP="00474EE7">
            <w:pPr>
              <w:spacing w:before="120" w:line="276" w:lineRule="auto"/>
              <w:rPr>
                <w:bCs/>
              </w:rPr>
            </w:pPr>
          </w:p>
        </w:tc>
        <w:tc>
          <w:tcPr>
            <w:tcW w:w="3185" w:type="dxa"/>
            <w:tcBorders>
              <w:top w:val="single" w:sz="12" w:space="0" w:color="auto"/>
              <w:bottom w:val="single" w:sz="12" w:space="0" w:color="auto"/>
            </w:tcBorders>
            <w:tcMar>
              <w:top w:w="0" w:type="dxa"/>
              <w:left w:w="108" w:type="dxa"/>
              <w:bottom w:w="0" w:type="dxa"/>
              <w:right w:w="108" w:type="dxa"/>
            </w:tcMar>
            <w:hideMark/>
          </w:tcPr>
          <w:p w14:paraId="3DA8466A" w14:textId="77777777" w:rsidR="000D151E" w:rsidRPr="004320D5" w:rsidRDefault="000D151E" w:rsidP="00474EE7">
            <w:pPr>
              <w:spacing w:before="120" w:line="276" w:lineRule="auto"/>
              <w:jc w:val="center"/>
              <w:rPr>
                <w:bCs/>
              </w:rPr>
            </w:pPr>
            <w:r w:rsidRPr="004320D5">
              <w:rPr>
                <w:bCs/>
              </w:rPr>
              <w:t>MOD DE TRANSPORT</w:t>
            </w:r>
          </w:p>
        </w:tc>
        <w:tc>
          <w:tcPr>
            <w:tcW w:w="1276" w:type="dxa"/>
            <w:tcBorders>
              <w:top w:val="single" w:sz="12" w:space="0" w:color="auto"/>
              <w:bottom w:val="single" w:sz="12" w:space="0" w:color="auto"/>
            </w:tcBorders>
            <w:tcMar>
              <w:top w:w="0" w:type="dxa"/>
              <w:left w:w="108" w:type="dxa"/>
              <w:bottom w:w="0" w:type="dxa"/>
              <w:right w:w="108" w:type="dxa"/>
            </w:tcMar>
          </w:tcPr>
          <w:p w14:paraId="7BA217C3" w14:textId="77777777" w:rsidR="000D151E" w:rsidRPr="004320D5" w:rsidRDefault="000D151E" w:rsidP="00474EE7">
            <w:pPr>
              <w:spacing w:before="120" w:line="276" w:lineRule="auto"/>
              <w:jc w:val="center"/>
              <w:rPr>
                <w:bCs/>
              </w:rPr>
            </w:pPr>
          </w:p>
        </w:tc>
      </w:tr>
      <w:tr w:rsidR="000D151E" w:rsidRPr="004320D5" w14:paraId="2E9C5502" w14:textId="77777777" w:rsidTr="000E50F6">
        <w:tc>
          <w:tcPr>
            <w:tcW w:w="642" w:type="dxa"/>
            <w:tcBorders>
              <w:top w:val="single" w:sz="12" w:space="0" w:color="auto"/>
            </w:tcBorders>
            <w:tcMar>
              <w:top w:w="0" w:type="dxa"/>
              <w:left w:w="108" w:type="dxa"/>
              <w:bottom w:w="0" w:type="dxa"/>
              <w:right w:w="108" w:type="dxa"/>
            </w:tcMar>
          </w:tcPr>
          <w:p w14:paraId="229BED05" w14:textId="77777777" w:rsidR="000D151E" w:rsidRPr="004320D5" w:rsidRDefault="000D151E" w:rsidP="00FA1D49">
            <w:pPr>
              <w:numPr>
                <w:ilvl w:val="0"/>
                <w:numId w:val="98"/>
              </w:numPr>
              <w:spacing w:before="120" w:line="276" w:lineRule="auto"/>
              <w:ind w:left="0"/>
              <w:jc w:val="both"/>
              <w:rPr>
                <w:bCs/>
                <w:i/>
                <w:iCs/>
              </w:rPr>
            </w:pPr>
          </w:p>
        </w:tc>
        <w:tc>
          <w:tcPr>
            <w:tcW w:w="3185" w:type="dxa"/>
            <w:tcBorders>
              <w:top w:val="single" w:sz="12" w:space="0" w:color="auto"/>
            </w:tcBorders>
            <w:tcMar>
              <w:top w:w="0" w:type="dxa"/>
              <w:left w:w="108" w:type="dxa"/>
              <w:bottom w:w="0" w:type="dxa"/>
              <w:right w:w="108" w:type="dxa"/>
            </w:tcMar>
            <w:hideMark/>
          </w:tcPr>
          <w:p w14:paraId="52E0A4CB" w14:textId="77777777" w:rsidR="000D151E" w:rsidRPr="004320D5" w:rsidRDefault="000D151E" w:rsidP="00474EE7">
            <w:pPr>
              <w:spacing w:before="120" w:line="276" w:lineRule="auto"/>
              <w:rPr>
                <w:bCs/>
              </w:rPr>
            </w:pPr>
            <w:r w:rsidRPr="004320D5">
              <w:rPr>
                <w:bCs/>
              </w:rPr>
              <w:t xml:space="preserve">Rutier </w:t>
            </w:r>
          </w:p>
        </w:tc>
        <w:tc>
          <w:tcPr>
            <w:tcW w:w="1276" w:type="dxa"/>
            <w:tcBorders>
              <w:top w:val="single" w:sz="12" w:space="0" w:color="auto"/>
            </w:tcBorders>
            <w:shd w:val="clear" w:color="auto" w:fill="E2EFD9"/>
            <w:tcMar>
              <w:top w:w="0" w:type="dxa"/>
              <w:left w:w="108" w:type="dxa"/>
              <w:bottom w:w="0" w:type="dxa"/>
              <w:right w:w="108" w:type="dxa"/>
            </w:tcMar>
            <w:hideMark/>
          </w:tcPr>
          <w:p w14:paraId="0F1EE0A2" w14:textId="77777777" w:rsidR="000D151E" w:rsidRPr="00E515E3" w:rsidRDefault="000D151E" w:rsidP="00474EE7">
            <w:pPr>
              <w:spacing w:before="120" w:line="276" w:lineRule="auto"/>
              <w:jc w:val="center"/>
              <w:rPr>
                <w:bCs/>
              </w:rPr>
            </w:pPr>
            <w:r w:rsidRPr="00E515E3">
              <w:rPr>
                <w:bCs/>
              </w:rPr>
              <w:t>6</w:t>
            </w:r>
          </w:p>
        </w:tc>
      </w:tr>
      <w:tr w:rsidR="000D151E" w:rsidRPr="004320D5" w14:paraId="14361E15" w14:textId="77777777" w:rsidTr="000E50F6">
        <w:tc>
          <w:tcPr>
            <w:tcW w:w="642" w:type="dxa"/>
            <w:tcMar>
              <w:top w:w="0" w:type="dxa"/>
              <w:left w:w="108" w:type="dxa"/>
              <w:bottom w:w="0" w:type="dxa"/>
              <w:right w:w="108" w:type="dxa"/>
            </w:tcMar>
          </w:tcPr>
          <w:p w14:paraId="3E76035F" w14:textId="77777777" w:rsidR="000D151E" w:rsidRPr="004320D5" w:rsidRDefault="000D151E" w:rsidP="00FA1D49">
            <w:pPr>
              <w:numPr>
                <w:ilvl w:val="0"/>
                <w:numId w:val="98"/>
              </w:numPr>
              <w:spacing w:before="120" w:line="276" w:lineRule="auto"/>
              <w:ind w:left="0"/>
              <w:jc w:val="both"/>
              <w:rPr>
                <w:bCs/>
                <w:i/>
                <w:iCs/>
              </w:rPr>
            </w:pPr>
          </w:p>
        </w:tc>
        <w:tc>
          <w:tcPr>
            <w:tcW w:w="3185" w:type="dxa"/>
            <w:tcMar>
              <w:top w:w="0" w:type="dxa"/>
              <w:left w:w="108" w:type="dxa"/>
              <w:bottom w:w="0" w:type="dxa"/>
              <w:right w:w="108" w:type="dxa"/>
            </w:tcMar>
            <w:hideMark/>
          </w:tcPr>
          <w:p w14:paraId="506C1E97" w14:textId="77777777" w:rsidR="000D151E" w:rsidRPr="004320D5" w:rsidRDefault="000D151E" w:rsidP="00474EE7">
            <w:pPr>
              <w:spacing w:before="120" w:line="276" w:lineRule="auto"/>
              <w:rPr>
                <w:bCs/>
              </w:rPr>
            </w:pPr>
            <w:r w:rsidRPr="004320D5">
              <w:rPr>
                <w:bCs/>
              </w:rPr>
              <w:t>Feroviar</w:t>
            </w:r>
          </w:p>
        </w:tc>
        <w:tc>
          <w:tcPr>
            <w:tcW w:w="1276" w:type="dxa"/>
            <w:tcMar>
              <w:top w:w="0" w:type="dxa"/>
              <w:left w:w="108" w:type="dxa"/>
              <w:bottom w:w="0" w:type="dxa"/>
              <w:right w:w="108" w:type="dxa"/>
            </w:tcMar>
            <w:hideMark/>
          </w:tcPr>
          <w:p w14:paraId="5EDE60D8" w14:textId="77777777" w:rsidR="000D151E" w:rsidRPr="00E515E3" w:rsidRDefault="000D151E" w:rsidP="00474EE7">
            <w:pPr>
              <w:spacing w:before="120" w:line="276" w:lineRule="auto"/>
              <w:jc w:val="center"/>
              <w:rPr>
                <w:bCs/>
              </w:rPr>
            </w:pPr>
            <w:r w:rsidRPr="00E515E3">
              <w:rPr>
                <w:bCs/>
              </w:rPr>
              <w:t>0</w:t>
            </w:r>
          </w:p>
        </w:tc>
      </w:tr>
      <w:tr w:rsidR="000D151E" w:rsidRPr="004320D5" w14:paraId="7C0C776B" w14:textId="77777777" w:rsidTr="000E50F6">
        <w:tc>
          <w:tcPr>
            <w:tcW w:w="642" w:type="dxa"/>
            <w:tcMar>
              <w:top w:w="0" w:type="dxa"/>
              <w:left w:w="108" w:type="dxa"/>
              <w:bottom w:w="0" w:type="dxa"/>
              <w:right w:w="108" w:type="dxa"/>
            </w:tcMar>
          </w:tcPr>
          <w:p w14:paraId="7B2CB669" w14:textId="77777777" w:rsidR="000D151E" w:rsidRPr="004320D5" w:rsidRDefault="000D151E" w:rsidP="00FA1D49">
            <w:pPr>
              <w:numPr>
                <w:ilvl w:val="0"/>
                <w:numId w:val="98"/>
              </w:numPr>
              <w:spacing w:before="120" w:line="276" w:lineRule="auto"/>
              <w:ind w:left="0"/>
              <w:jc w:val="both"/>
              <w:rPr>
                <w:bCs/>
                <w:i/>
                <w:iCs/>
              </w:rPr>
            </w:pPr>
          </w:p>
        </w:tc>
        <w:tc>
          <w:tcPr>
            <w:tcW w:w="3185" w:type="dxa"/>
            <w:tcMar>
              <w:top w:w="0" w:type="dxa"/>
              <w:left w:w="108" w:type="dxa"/>
              <w:bottom w:w="0" w:type="dxa"/>
              <w:right w:w="108" w:type="dxa"/>
            </w:tcMar>
            <w:hideMark/>
          </w:tcPr>
          <w:p w14:paraId="7D5ECF7B" w14:textId="77777777" w:rsidR="000D151E" w:rsidRPr="004320D5" w:rsidRDefault="000D151E" w:rsidP="00474EE7">
            <w:pPr>
              <w:spacing w:before="120" w:line="276" w:lineRule="auto"/>
              <w:rPr>
                <w:bCs/>
              </w:rPr>
            </w:pPr>
            <w:r w:rsidRPr="004320D5">
              <w:rPr>
                <w:bCs/>
              </w:rPr>
              <w:t>Naval</w:t>
            </w:r>
          </w:p>
        </w:tc>
        <w:tc>
          <w:tcPr>
            <w:tcW w:w="1276" w:type="dxa"/>
            <w:shd w:val="clear" w:color="auto" w:fill="E2EFD9"/>
            <w:tcMar>
              <w:top w:w="0" w:type="dxa"/>
              <w:left w:w="108" w:type="dxa"/>
              <w:bottom w:w="0" w:type="dxa"/>
              <w:right w:w="108" w:type="dxa"/>
            </w:tcMar>
            <w:hideMark/>
          </w:tcPr>
          <w:p w14:paraId="394A8CE8" w14:textId="77777777" w:rsidR="000D151E" w:rsidRPr="00E515E3" w:rsidRDefault="000D151E" w:rsidP="00474EE7">
            <w:pPr>
              <w:spacing w:before="120" w:line="276" w:lineRule="auto"/>
              <w:jc w:val="center"/>
              <w:rPr>
                <w:bCs/>
              </w:rPr>
            </w:pPr>
            <w:r w:rsidRPr="00E515E3">
              <w:rPr>
                <w:bCs/>
              </w:rPr>
              <w:t>4</w:t>
            </w:r>
          </w:p>
        </w:tc>
      </w:tr>
      <w:tr w:rsidR="000D151E" w:rsidRPr="004320D5" w14:paraId="14F50582" w14:textId="77777777" w:rsidTr="000E50F6">
        <w:tc>
          <w:tcPr>
            <w:tcW w:w="642" w:type="dxa"/>
            <w:tcMar>
              <w:top w:w="0" w:type="dxa"/>
              <w:left w:w="108" w:type="dxa"/>
              <w:bottom w:w="0" w:type="dxa"/>
              <w:right w:w="108" w:type="dxa"/>
            </w:tcMar>
          </w:tcPr>
          <w:p w14:paraId="054E4D98" w14:textId="77777777" w:rsidR="000D151E" w:rsidRPr="004320D5" w:rsidRDefault="000D151E" w:rsidP="00FA1D49">
            <w:pPr>
              <w:numPr>
                <w:ilvl w:val="0"/>
                <w:numId w:val="98"/>
              </w:numPr>
              <w:spacing w:before="120" w:line="276" w:lineRule="auto"/>
              <w:ind w:left="0"/>
              <w:jc w:val="both"/>
              <w:rPr>
                <w:bCs/>
                <w:i/>
                <w:iCs/>
              </w:rPr>
            </w:pPr>
          </w:p>
        </w:tc>
        <w:tc>
          <w:tcPr>
            <w:tcW w:w="3185" w:type="dxa"/>
            <w:tcMar>
              <w:top w:w="0" w:type="dxa"/>
              <w:left w:w="108" w:type="dxa"/>
              <w:bottom w:w="0" w:type="dxa"/>
              <w:right w:w="108" w:type="dxa"/>
            </w:tcMar>
            <w:hideMark/>
          </w:tcPr>
          <w:p w14:paraId="28036E4D" w14:textId="77777777" w:rsidR="000D151E" w:rsidRPr="004320D5" w:rsidRDefault="000D151E" w:rsidP="00474EE7">
            <w:pPr>
              <w:spacing w:before="120" w:line="276" w:lineRule="auto"/>
              <w:rPr>
                <w:bCs/>
              </w:rPr>
            </w:pPr>
            <w:r w:rsidRPr="004320D5">
              <w:rPr>
                <w:bCs/>
              </w:rPr>
              <w:t>Aerian</w:t>
            </w:r>
          </w:p>
        </w:tc>
        <w:tc>
          <w:tcPr>
            <w:tcW w:w="1276" w:type="dxa"/>
            <w:shd w:val="clear" w:color="auto" w:fill="E2EFD9"/>
            <w:tcMar>
              <w:top w:w="0" w:type="dxa"/>
              <w:left w:w="108" w:type="dxa"/>
              <w:bottom w:w="0" w:type="dxa"/>
              <w:right w:w="108" w:type="dxa"/>
            </w:tcMar>
            <w:hideMark/>
          </w:tcPr>
          <w:p w14:paraId="26AB4EA6" w14:textId="77777777" w:rsidR="000D151E" w:rsidRPr="00E515E3" w:rsidRDefault="000D151E" w:rsidP="00474EE7">
            <w:pPr>
              <w:spacing w:before="120" w:line="276" w:lineRule="auto"/>
              <w:jc w:val="center"/>
              <w:rPr>
                <w:bCs/>
                <w:strike/>
              </w:rPr>
            </w:pPr>
            <w:r w:rsidRPr="00E515E3">
              <w:rPr>
                <w:bCs/>
              </w:rPr>
              <w:t>28</w:t>
            </w:r>
          </w:p>
        </w:tc>
      </w:tr>
      <w:tr w:rsidR="000D151E" w:rsidRPr="004320D5" w14:paraId="37CDE982" w14:textId="77777777" w:rsidTr="000E50F6">
        <w:tc>
          <w:tcPr>
            <w:tcW w:w="642" w:type="dxa"/>
            <w:tcBorders>
              <w:bottom w:val="single" w:sz="12" w:space="0" w:color="auto"/>
            </w:tcBorders>
            <w:tcMar>
              <w:top w:w="0" w:type="dxa"/>
              <w:left w:w="108" w:type="dxa"/>
              <w:bottom w:w="0" w:type="dxa"/>
              <w:right w:w="108" w:type="dxa"/>
            </w:tcMar>
          </w:tcPr>
          <w:p w14:paraId="16E0FF7B" w14:textId="77777777" w:rsidR="000D151E" w:rsidRPr="004320D5" w:rsidRDefault="000D151E" w:rsidP="00FA1D49">
            <w:pPr>
              <w:numPr>
                <w:ilvl w:val="0"/>
                <w:numId w:val="98"/>
              </w:numPr>
              <w:spacing w:before="120" w:line="276" w:lineRule="auto"/>
              <w:ind w:left="0"/>
              <w:jc w:val="both"/>
              <w:rPr>
                <w:bCs/>
                <w:i/>
                <w:iCs/>
              </w:rPr>
            </w:pPr>
          </w:p>
        </w:tc>
        <w:tc>
          <w:tcPr>
            <w:tcW w:w="3185" w:type="dxa"/>
            <w:tcBorders>
              <w:bottom w:val="single" w:sz="12" w:space="0" w:color="auto"/>
            </w:tcBorders>
            <w:tcMar>
              <w:top w:w="0" w:type="dxa"/>
              <w:left w:w="108" w:type="dxa"/>
              <w:bottom w:w="0" w:type="dxa"/>
              <w:right w:w="108" w:type="dxa"/>
            </w:tcMar>
            <w:hideMark/>
          </w:tcPr>
          <w:p w14:paraId="50B5CE73" w14:textId="77777777" w:rsidR="000D151E" w:rsidRPr="004320D5" w:rsidRDefault="000D151E" w:rsidP="00474EE7">
            <w:pPr>
              <w:spacing w:before="120" w:line="276" w:lineRule="auto"/>
              <w:rPr>
                <w:bCs/>
              </w:rPr>
            </w:pPr>
            <w:r w:rsidRPr="004320D5">
              <w:rPr>
                <w:bCs/>
              </w:rPr>
              <w:t>Orizontal</w:t>
            </w:r>
          </w:p>
        </w:tc>
        <w:tc>
          <w:tcPr>
            <w:tcW w:w="1276" w:type="dxa"/>
            <w:tcBorders>
              <w:bottom w:val="single" w:sz="12" w:space="0" w:color="auto"/>
            </w:tcBorders>
            <w:tcMar>
              <w:top w:w="0" w:type="dxa"/>
              <w:left w:w="108" w:type="dxa"/>
              <w:bottom w:w="0" w:type="dxa"/>
              <w:right w:w="108" w:type="dxa"/>
            </w:tcMar>
            <w:hideMark/>
          </w:tcPr>
          <w:p w14:paraId="69BDF787" w14:textId="77777777" w:rsidR="000D151E" w:rsidRPr="00E515E3" w:rsidRDefault="000D151E" w:rsidP="00474EE7">
            <w:pPr>
              <w:spacing w:before="120" w:line="276" w:lineRule="auto"/>
              <w:jc w:val="center"/>
              <w:rPr>
                <w:bCs/>
              </w:rPr>
            </w:pPr>
            <w:r w:rsidRPr="00E515E3">
              <w:rPr>
                <w:bCs/>
              </w:rPr>
              <w:t>0</w:t>
            </w:r>
          </w:p>
        </w:tc>
      </w:tr>
      <w:tr w:rsidR="000D151E" w:rsidRPr="004320D5" w14:paraId="76218C58" w14:textId="77777777" w:rsidTr="000E50F6">
        <w:tc>
          <w:tcPr>
            <w:tcW w:w="642" w:type="dxa"/>
            <w:tcBorders>
              <w:top w:val="single" w:sz="12" w:space="0" w:color="auto"/>
              <w:bottom w:val="single" w:sz="12" w:space="0" w:color="auto"/>
            </w:tcBorders>
            <w:tcMar>
              <w:top w:w="0" w:type="dxa"/>
              <w:left w:w="108" w:type="dxa"/>
              <w:bottom w:w="0" w:type="dxa"/>
              <w:right w:w="108" w:type="dxa"/>
            </w:tcMar>
          </w:tcPr>
          <w:p w14:paraId="7183F68B" w14:textId="77777777" w:rsidR="000D151E" w:rsidRPr="004320D5" w:rsidRDefault="000D151E" w:rsidP="00474EE7">
            <w:pPr>
              <w:spacing w:before="120" w:line="276" w:lineRule="auto"/>
              <w:rPr>
                <w:bCs/>
                <w:i/>
                <w:iCs/>
              </w:rPr>
            </w:pPr>
          </w:p>
        </w:tc>
        <w:tc>
          <w:tcPr>
            <w:tcW w:w="3185" w:type="dxa"/>
            <w:tcBorders>
              <w:top w:val="single" w:sz="12" w:space="0" w:color="auto"/>
              <w:bottom w:val="single" w:sz="12" w:space="0" w:color="auto"/>
            </w:tcBorders>
            <w:tcMar>
              <w:top w:w="0" w:type="dxa"/>
              <w:left w:w="108" w:type="dxa"/>
              <w:bottom w:w="0" w:type="dxa"/>
              <w:right w:w="108" w:type="dxa"/>
            </w:tcMar>
            <w:hideMark/>
          </w:tcPr>
          <w:p w14:paraId="6E9615EC" w14:textId="77777777" w:rsidR="000D151E" w:rsidRPr="004320D5" w:rsidRDefault="000D151E" w:rsidP="00474EE7">
            <w:pPr>
              <w:spacing w:before="120" w:line="276" w:lineRule="auto"/>
              <w:jc w:val="right"/>
              <w:rPr>
                <w:bCs/>
              </w:rPr>
            </w:pPr>
            <w:r w:rsidRPr="004320D5">
              <w:rPr>
                <w:bCs/>
              </w:rPr>
              <w:t>TOTAL</w:t>
            </w:r>
          </w:p>
        </w:tc>
        <w:tc>
          <w:tcPr>
            <w:tcW w:w="1276" w:type="dxa"/>
            <w:tcBorders>
              <w:top w:val="single" w:sz="12" w:space="0" w:color="auto"/>
              <w:bottom w:val="single" w:sz="12" w:space="0" w:color="auto"/>
            </w:tcBorders>
            <w:shd w:val="clear" w:color="auto" w:fill="E2EFD9"/>
            <w:tcMar>
              <w:top w:w="0" w:type="dxa"/>
              <w:left w:w="108" w:type="dxa"/>
              <w:bottom w:w="0" w:type="dxa"/>
              <w:right w:w="108" w:type="dxa"/>
            </w:tcMar>
            <w:hideMark/>
          </w:tcPr>
          <w:p w14:paraId="0ED40070" w14:textId="77777777" w:rsidR="000D151E" w:rsidRPr="00E515E3" w:rsidRDefault="000D151E" w:rsidP="00474EE7">
            <w:pPr>
              <w:spacing w:before="120" w:line="276" w:lineRule="auto"/>
              <w:jc w:val="center"/>
              <w:rPr>
                <w:bCs/>
              </w:rPr>
            </w:pPr>
            <w:r w:rsidRPr="00E515E3">
              <w:rPr>
                <w:bCs/>
              </w:rPr>
              <w:t>38</w:t>
            </w:r>
          </w:p>
        </w:tc>
      </w:tr>
    </w:tbl>
    <w:p w14:paraId="00120D00" w14:textId="77777777" w:rsidR="000D151E" w:rsidRPr="00474EE7" w:rsidRDefault="000D151E" w:rsidP="00474EE7">
      <w:pPr>
        <w:spacing w:before="240" w:line="276" w:lineRule="auto"/>
        <w:jc w:val="both"/>
        <w:rPr>
          <w:b/>
          <w:i/>
        </w:rPr>
      </w:pPr>
      <w:r w:rsidRPr="00474EE7">
        <w:rPr>
          <w:b/>
          <w:i/>
        </w:rPr>
        <w:lastRenderedPageBreak/>
        <w:t>I.3.2. TRANSPUNERE DIRECTIVE</w:t>
      </w:r>
    </w:p>
    <w:p w14:paraId="4F896462" w14:textId="77777777" w:rsidR="000D151E" w:rsidRPr="00BD673C" w:rsidRDefault="000D151E" w:rsidP="00474EE7">
      <w:pPr>
        <w:spacing w:before="120"/>
        <w:jc w:val="both"/>
        <w:rPr>
          <w:bCs/>
          <w:lang w:val="es-ES"/>
        </w:rPr>
      </w:pPr>
      <w:r w:rsidRPr="00BD673C">
        <w:rPr>
          <w:strike/>
        </w:rPr>
        <w:t>Î</w:t>
      </w:r>
      <w:r w:rsidRPr="00BD673C">
        <w:rPr>
          <w:bCs/>
          <w:lang w:val="es-ES"/>
        </w:rPr>
        <w:t>n anul 202</w:t>
      </w:r>
      <w:r>
        <w:rPr>
          <w:bCs/>
          <w:lang w:val="es-ES"/>
        </w:rPr>
        <w:t>2</w:t>
      </w:r>
      <w:r w:rsidRPr="00BD673C">
        <w:rPr>
          <w:bCs/>
          <w:lang w:val="es-ES"/>
        </w:rPr>
        <w:t xml:space="preserve"> s-au aflat în transpunere în legislația </w:t>
      </w:r>
      <w:r w:rsidRPr="00277C7C">
        <w:rPr>
          <w:bCs/>
          <w:lang w:val="es-ES"/>
        </w:rPr>
        <w:t>națională 14 directive</w:t>
      </w:r>
      <w:r w:rsidRPr="00BD673C">
        <w:rPr>
          <w:bCs/>
          <w:lang w:val="es-ES"/>
        </w:rPr>
        <w:t xml:space="preserve"> din domeniul de activitate al MTI, după cum urmează: </w:t>
      </w:r>
    </w:p>
    <w:p w14:paraId="64DCE3F5" w14:textId="77777777" w:rsidR="000D151E" w:rsidRPr="00F22B7A" w:rsidRDefault="000D151E" w:rsidP="00474EE7">
      <w:pPr>
        <w:spacing w:before="120" w:line="276" w:lineRule="auto"/>
        <w:jc w:val="both"/>
        <w:rPr>
          <w:bCs/>
          <w:color w:val="0070C0"/>
        </w:rPr>
      </w:pPr>
    </w:p>
    <w:tbl>
      <w:tblPr>
        <w:tblW w:w="3999" w:type="pct"/>
        <w:tblInd w:w="1191"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Look w:val="04A0" w:firstRow="1" w:lastRow="0" w:firstColumn="1" w:lastColumn="0" w:noHBand="0" w:noVBand="1"/>
      </w:tblPr>
      <w:tblGrid>
        <w:gridCol w:w="1378"/>
        <w:gridCol w:w="724"/>
        <w:gridCol w:w="1797"/>
        <w:gridCol w:w="991"/>
        <w:gridCol w:w="1084"/>
        <w:gridCol w:w="855"/>
        <w:gridCol w:w="1310"/>
      </w:tblGrid>
      <w:tr w:rsidR="000D151E" w:rsidRPr="00474EE7" w14:paraId="755EAC81" w14:textId="77777777" w:rsidTr="00474EE7">
        <w:trPr>
          <w:trHeight w:val="38"/>
        </w:trPr>
        <w:tc>
          <w:tcPr>
            <w:tcW w:w="846" w:type="pct"/>
            <w:vMerge w:val="restart"/>
            <w:tcBorders>
              <w:top w:val="single" w:sz="12" w:space="0" w:color="auto"/>
              <w:left w:val="single" w:sz="12" w:space="0" w:color="auto"/>
              <w:right w:val="single" w:sz="12" w:space="0" w:color="auto"/>
            </w:tcBorders>
            <w:shd w:val="clear" w:color="auto" w:fill="auto"/>
            <w:vAlign w:val="center"/>
          </w:tcPr>
          <w:p w14:paraId="09222C1D" w14:textId="77777777" w:rsidR="000D151E" w:rsidRPr="00474EE7" w:rsidRDefault="000D151E" w:rsidP="00474EE7">
            <w:pPr>
              <w:widowControl w:val="0"/>
              <w:spacing w:line="276" w:lineRule="auto"/>
              <w:jc w:val="center"/>
              <w:rPr>
                <w:b/>
                <w:bCs/>
                <w:sz w:val="20"/>
                <w:szCs w:val="20"/>
              </w:rPr>
            </w:pPr>
            <w:r w:rsidRPr="00474EE7">
              <w:rPr>
                <w:b/>
                <w:bCs/>
                <w:i/>
                <w:sz w:val="20"/>
                <w:szCs w:val="20"/>
              </w:rPr>
              <w:t>Termen transpunere</w:t>
            </w:r>
          </w:p>
        </w:tc>
        <w:tc>
          <w:tcPr>
            <w:tcW w:w="445" w:type="pct"/>
            <w:vMerge w:val="restart"/>
            <w:tcBorders>
              <w:top w:val="single" w:sz="12" w:space="0" w:color="auto"/>
              <w:left w:val="single" w:sz="12" w:space="0" w:color="auto"/>
              <w:right w:val="single" w:sz="12" w:space="0" w:color="auto"/>
            </w:tcBorders>
            <w:shd w:val="clear" w:color="auto" w:fill="auto"/>
            <w:vAlign w:val="center"/>
          </w:tcPr>
          <w:p w14:paraId="7F02FC8B" w14:textId="77777777" w:rsidR="000D151E" w:rsidRPr="00474EE7" w:rsidRDefault="000D151E" w:rsidP="00474EE7">
            <w:pPr>
              <w:widowControl w:val="0"/>
              <w:spacing w:line="276" w:lineRule="auto"/>
              <w:jc w:val="center"/>
              <w:rPr>
                <w:sz w:val="20"/>
                <w:szCs w:val="20"/>
              </w:rPr>
            </w:pPr>
          </w:p>
          <w:p w14:paraId="309F608D" w14:textId="77777777" w:rsidR="000D151E" w:rsidRPr="00474EE7" w:rsidRDefault="000D151E" w:rsidP="00474EE7">
            <w:pPr>
              <w:widowControl w:val="0"/>
              <w:spacing w:line="276" w:lineRule="auto"/>
              <w:jc w:val="center"/>
              <w:rPr>
                <w:sz w:val="20"/>
                <w:szCs w:val="20"/>
              </w:rPr>
            </w:pPr>
          </w:p>
        </w:tc>
        <w:tc>
          <w:tcPr>
            <w:tcW w:w="3709" w:type="pct"/>
            <w:gridSpan w:val="5"/>
            <w:tcBorders>
              <w:top w:val="single" w:sz="12" w:space="0" w:color="auto"/>
              <w:left w:val="single" w:sz="12" w:space="0" w:color="auto"/>
              <w:right w:val="single" w:sz="12" w:space="0" w:color="auto"/>
            </w:tcBorders>
            <w:shd w:val="clear" w:color="auto" w:fill="auto"/>
          </w:tcPr>
          <w:p w14:paraId="6D47C508" w14:textId="77777777" w:rsidR="000D151E" w:rsidRPr="00474EE7" w:rsidRDefault="000D151E" w:rsidP="00474EE7">
            <w:pPr>
              <w:widowControl w:val="0"/>
              <w:spacing w:line="276" w:lineRule="auto"/>
              <w:jc w:val="center"/>
              <w:rPr>
                <w:sz w:val="20"/>
                <w:szCs w:val="20"/>
              </w:rPr>
            </w:pPr>
            <w:r w:rsidRPr="00474EE7">
              <w:rPr>
                <w:b/>
                <w:sz w:val="20"/>
                <w:szCs w:val="20"/>
              </w:rPr>
              <w:t>DOMENIU</w:t>
            </w:r>
          </w:p>
        </w:tc>
      </w:tr>
      <w:tr w:rsidR="000D151E" w:rsidRPr="00474EE7" w14:paraId="48C2FF63" w14:textId="77777777" w:rsidTr="00474EE7">
        <w:trPr>
          <w:trHeight w:val="58"/>
        </w:trPr>
        <w:tc>
          <w:tcPr>
            <w:tcW w:w="846" w:type="pct"/>
            <w:vMerge/>
            <w:tcBorders>
              <w:left w:val="single" w:sz="12" w:space="0" w:color="auto"/>
              <w:bottom w:val="single" w:sz="12" w:space="0" w:color="auto"/>
              <w:right w:val="single" w:sz="12" w:space="0" w:color="auto"/>
            </w:tcBorders>
            <w:shd w:val="clear" w:color="auto" w:fill="auto"/>
          </w:tcPr>
          <w:p w14:paraId="4C0CC095" w14:textId="77777777" w:rsidR="000D151E" w:rsidRPr="00474EE7" w:rsidRDefault="000D151E" w:rsidP="00474EE7">
            <w:pPr>
              <w:widowControl w:val="0"/>
              <w:spacing w:line="276" w:lineRule="auto"/>
              <w:jc w:val="center"/>
              <w:rPr>
                <w:b/>
                <w:bCs/>
                <w:sz w:val="20"/>
                <w:szCs w:val="20"/>
              </w:rPr>
            </w:pPr>
          </w:p>
        </w:tc>
        <w:tc>
          <w:tcPr>
            <w:tcW w:w="445" w:type="pct"/>
            <w:vMerge/>
            <w:tcBorders>
              <w:left w:val="single" w:sz="12" w:space="0" w:color="auto"/>
              <w:bottom w:val="single" w:sz="12" w:space="0" w:color="auto"/>
              <w:right w:val="single" w:sz="12" w:space="0" w:color="auto"/>
            </w:tcBorders>
            <w:shd w:val="clear" w:color="auto" w:fill="auto"/>
          </w:tcPr>
          <w:p w14:paraId="2044E760" w14:textId="77777777" w:rsidR="000D151E" w:rsidRPr="00474EE7" w:rsidRDefault="000D151E" w:rsidP="00474EE7">
            <w:pPr>
              <w:widowControl w:val="0"/>
              <w:spacing w:line="276" w:lineRule="auto"/>
              <w:jc w:val="center"/>
              <w:rPr>
                <w:sz w:val="20"/>
                <w:szCs w:val="20"/>
              </w:rPr>
            </w:pPr>
          </w:p>
        </w:tc>
        <w:tc>
          <w:tcPr>
            <w:tcW w:w="1104" w:type="pct"/>
            <w:tcBorders>
              <w:left w:val="single" w:sz="12" w:space="0" w:color="auto"/>
              <w:bottom w:val="single" w:sz="12" w:space="0" w:color="auto"/>
            </w:tcBorders>
            <w:shd w:val="clear" w:color="auto" w:fill="auto"/>
          </w:tcPr>
          <w:p w14:paraId="0E6D2026" w14:textId="77777777" w:rsidR="000D151E" w:rsidRPr="00474EE7" w:rsidRDefault="000D151E" w:rsidP="00474EE7">
            <w:pPr>
              <w:widowControl w:val="0"/>
              <w:spacing w:line="276" w:lineRule="auto"/>
              <w:jc w:val="center"/>
              <w:rPr>
                <w:b/>
                <w:sz w:val="18"/>
                <w:szCs w:val="20"/>
              </w:rPr>
            </w:pPr>
            <w:r w:rsidRPr="00474EE7">
              <w:rPr>
                <w:b/>
                <w:sz w:val="18"/>
                <w:szCs w:val="20"/>
              </w:rPr>
              <w:t>RUTIER/</w:t>
            </w:r>
          </w:p>
          <w:p w14:paraId="0B771638" w14:textId="77777777" w:rsidR="000D151E" w:rsidRPr="00474EE7" w:rsidRDefault="000D151E" w:rsidP="00474EE7">
            <w:pPr>
              <w:widowControl w:val="0"/>
              <w:spacing w:line="276" w:lineRule="auto"/>
              <w:jc w:val="center"/>
              <w:rPr>
                <w:b/>
                <w:sz w:val="18"/>
                <w:szCs w:val="20"/>
              </w:rPr>
            </w:pPr>
            <w:r w:rsidRPr="00474EE7">
              <w:rPr>
                <w:b/>
                <w:sz w:val="18"/>
                <w:szCs w:val="20"/>
              </w:rPr>
              <w:t>INFRASTRUCTURĂ</w:t>
            </w:r>
          </w:p>
          <w:p w14:paraId="729C0F99" w14:textId="77777777" w:rsidR="000D151E" w:rsidRPr="00474EE7" w:rsidRDefault="000D151E" w:rsidP="00474EE7">
            <w:pPr>
              <w:widowControl w:val="0"/>
              <w:spacing w:line="276" w:lineRule="auto"/>
              <w:jc w:val="center"/>
              <w:rPr>
                <w:b/>
                <w:sz w:val="18"/>
                <w:szCs w:val="20"/>
              </w:rPr>
            </w:pPr>
            <w:r w:rsidRPr="00474EE7">
              <w:rPr>
                <w:b/>
                <w:sz w:val="18"/>
                <w:szCs w:val="20"/>
              </w:rPr>
              <w:t>RUTIERĂ</w:t>
            </w:r>
          </w:p>
        </w:tc>
        <w:tc>
          <w:tcPr>
            <w:tcW w:w="609" w:type="pct"/>
            <w:tcBorders>
              <w:bottom w:val="single" w:sz="12" w:space="0" w:color="auto"/>
            </w:tcBorders>
            <w:shd w:val="clear" w:color="auto" w:fill="auto"/>
            <w:vAlign w:val="center"/>
          </w:tcPr>
          <w:p w14:paraId="680F55B1" w14:textId="77777777" w:rsidR="000D151E" w:rsidRPr="00474EE7" w:rsidRDefault="000D151E" w:rsidP="00474EE7">
            <w:pPr>
              <w:widowControl w:val="0"/>
              <w:spacing w:line="276" w:lineRule="auto"/>
              <w:jc w:val="center"/>
              <w:rPr>
                <w:b/>
                <w:sz w:val="18"/>
                <w:szCs w:val="20"/>
              </w:rPr>
            </w:pPr>
            <w:r w:rsidRPr="00474EE7">
              <w:rPr>
                <w:b/>
                <w:sz w:val="18"/>
                <w:szCs w:val="20"/>
              </w:rPr>
              <w:t>FEROVIAR</w:t>
            </w:r>
          </w:p>
        </w:tc>
        <w:tc>
          <w:tcPr>
            <w:tcW w:w="666" w:type="pct"/>
            <w:tcBorders>
              <w:bottom w:val="single" w:sz="12" w:space="0" w:color="auto"/>
            </w:tcBorders>
            <w:shd w:val="clear" w:color="auto" w:fill="auto"/>
            <w:vAlign w:val="center"/>
          </w:tcPr>
          <w:p w14:paraId="2F5763E8" w14:textId="77777777" w:rsidR="000D151E" w:rsidRPr="00474EE7" w:rsidRDefault="000D151E" w:rsidP="00474EE7">
            <w:pPr>
              <w:widowControl w:val="0"/>
              <w:spacing w:line="276" w:lineRule="auto"/>
              <w:jc w:val="center"/>
              <w:rPr>
                <w:b/>
                <w:sz w:val="18"/>
                <w:szCs w:val="20"/>
              </w:rPr>
            </w:pPr>
            <w:r w:rsidRPr="00474EE7">
              <w:rPr>
                <w:b/>
                <w:sz w:val="18"/>
                <w:szCs w:val="20"/>
              </w:rPr>
              <w:t>NAVAL</w:t>
            </w:r>
          </w:p>
        </w:tc>
        <w:tc>
          <w:tcPr>
            <w:tcW w:w="525" w:type="pct"/>
            <w:tcBorders>
              <w:bottom w:val="single" w:sz="12" w:space="0" w:color="auto"/>
            </w:tcBorders>
            <w:shd w:val="clear" w:color="auto" w:fill="auto"/>
            <w:vAlign w:val="center"/>
          </w:tcPr>
          <w:p w14:paraId="46A097BE" w14:textId="77777777" w:rsidR="000D151E" w:rsidRPr="00474EE7" w:rsidRDefault="000D151E" w:rsidP="00474EE7">
            <w:pPr>
              <w:widowControl w:val="0"/>
              <w:spacing w:line="276" w:lineRule="auto"/>
              <w:jc w:val="center"/>
              <w:rPr>
                <w:b/>
                <w:sz w:val="18"/>
                <w:szCs w:val="20"/>
              </w:rPr>
            </w:pPr>
            <w:r w:rsidRPr="00474EE7">
              <w:rPr>
                <w:b/>
                <w:sz w:val="18"/>
                <w:szCs w:val="20"/>
              </w:rPr>
              <w:t>AERIAN</w:t>
            </w:r>
          </w:p>
        </w:tc>
        <w:tc>
          <w:tcPr>
            <w:tcW w:w="806" w:type="pct"/>
            <w:tcBorders>
              <w:bottom w:val="single" w:sz="12" w:space="0" w:color="auto"/>
              <w:right w:val="single" w:sz="12" w:space="0" w:color="auto"/>
            </w:tcBorders>
            <w:shd w:val="clear" w:color="auto" w:fill="auto"/>
            <w:vAlign w:val="center"/>
          </w:tcPr>
          <w:p w14:paraId="19EA3369" w14:textId="77777777" w:rsidR="000D151E" w:rsidRPr="00474EE7" w:rsidRDefault="000D151E" w:rsidP="00474EE7">
            <w:pPr>
              <w:widowControl w:val="0"/>
              <w:spacing w:line="276" w:lineRule="auto"/>
              <w:jc w:val="center"/>
              <w:rPr>
                <w:b/>
                <w:sz w:val="18"/>
                <w:szCs w:val="20"/>
              </w:rPr>
            </w:pPr>
            <w:r w:rsidRPr="00474EE7">
              <w:rPr>
                <w:b/>
                <w:sz w:val="18"/>
                <w:szCs w:val="20"/>
              </w:rPr>
              <w:t>ORIZONTAL</w:t>
            </w:r>
          </w:p>
        </w:tc>
      </w:tr>
      <w:tr w:rsidR="000D151E" w:rsidRPr="00474EE7" w14:paraId="62469294" w14:textId="77777777" w:rsidTr="00474EE7">
        <w:trPr>
          <w:trHeight w:val="38"/>
        </w:trPr>
        <w:tc>
          <w:tcPr>
            <w:tcW w:w="846" w:type="pct"/>
            <w:tcBorders>
              <w:top w:val="single" w:sz="12" w:space="0" w:color="auto"/>
              <w:left w:val="single" w:sz="12" w:space="0" w:color="auto"/>
              <w:bottom w:val="single" w:sz="12" w:space="0" w:color="auto"/>
              <w:right w:val="single" w:sz="12" w:space="0" w:color="auto"/>
            </w:tcBorders>
            <w:shd w:val="clear" w:color="auto" w:fill="auto"/>
          </w:tcPr>
          <w:p w14:paraId="7BCC544D" w14:textId="77777777" w:rsidR="000D151E" w:rsidRPr="00474EE7" w:rsidRDefault="000D151E" w:rsidP="00474EE7">
            <w:pPr>
              <w:widowControl w:val="0"/>
              <w:spacing w:line="276" w:lineRule="auto"/>
              <w:jc w:val="center"/>
              <w:rPr>
                <w:b/>
                <w:bCs/>
                <w:sz w:val="20"/>
                <w:szCs w:val="20"/>
              </w:rPr>
            </w:pPr>
            <w:r w:rsidRPr="00474EE7">
              <w:rPr>
                <w:b/>
                <w:bCs/>
                <w:sz w:val="20"/>
                <w:szCs w:val="20"/>
              </w:rPr>
              <w:t>2020</w:t>
            </w:r>
          </w:p>
        </w:tc>
        <w:tc>
          <w:tcPr>
            <w:tcW w:w="445" w:type="pct"/>
            <w:tcBorders>
              <w:top w:val="single" w:sz="12" w:space="0" w:color="auto"/>
              <w:left w:val="single" w:sz="12" w:space="0" w:color="auto"/>
              <w:bottom w:val="single" w:sz="12" w:space="0" w:color="auto"/>
              <w:right w:val="single" w:sz="12" w:space="0" w:color="auto"/>
            </w:tcBorders>
            <w:shd w:val="clear" w:color="auto" w:fill="E2EFD9"/>
            <w:vAlign w:val="center"/>
          </w:tcPr>
          <w:p w14:paraId="68CAF7EB" w14:textId="77777777" w:rsidR="000D151E" w:rsidRPr="00474EE7" w:rsidRDefault="000D151E" w:rsidP="00474EE7">
            <w:pPr>
              <w:widowControl w:val="0"/>
              <w:spacing w:line="276" w:lineRule="auto"/>
              <w:jc w:val="center"/>
              <w:rPr>
                <w:b/>
                <w:w w:val="150"/>
                <w:sz w:val="20"/>
                <w:szCs w:val="20"/>
              </w:rPr>
            </w:pPr>
            <w:r w:rsidRPr="00474EE7">
              <w:rPr>
                <w:b/>
                <w:w w:val="150"/>
                <w:sz w:val="20"/>
                <w:szCs w:val="20"/>
              </w:rPr>
              <w:t>2</w:t>
            </w:r>
          </w:p>
        </w:tc>
        <w:tc>
          <w:tcPr>
            <w:tcW w:w="1103" w:type="pct"/>
            <w:tcBorders>
              <w:top w:val="single" w:sz="12" w:space="0" w:color="auto"/>
              <w:left w:val="single" w:sz="12" w:space="0" w:color="auto"/>
              <w:bottom w:val="single" w:sz="12" w:space="0" w:color="auto"/>
            </w:tcBorders>
            <w:shd w:val="clear" w:color="auto" w:fill="auto"/>
            <w:vAlign w:val="center"/>
          </w:tcPr>
          <w:p w14:paraId="4D95EC94" w14:textId="77777777" w:rsidR="000D151E" w:rsidRPr="00474EE7" w:rsidRDefault="000D151E" w:rsidP="00474EE7">
            <w:pPr>
              <w:widowControl w:val="0"/>
              <w:spacing w:line="276" w:lineRule="auto"/>
              <w:jc w:val="center"/>
              <w:rPr>
                <w:b/>
                <w:w w:val="150"/>
                <w:sz w:val="20"/>
                <w:szCs w:val="20"/>
              </w:rPr>
            </w:pPr>
            <w:r w:rsidRPr="00474EE7">
              <w:rPr>
                <w:b/>
                <w:w w:val="150"/>
                <w:sz w:val="20"/>
                <w:szCs w:val="20"/>
              </w:rPr>
              <w:t>-</w:t>
            </w:r>
          </w:p>
        </w:tc>
        <w:tc>
          <w:tcPr>
            <w:tcW w:w="609" w:type="pct"/>
            <w:tcBorders>
              <w:top w:val="single" w:sz="12" w:space="0" w:color="auto"/>
              <w:bottom w:val="single" w:sz="12" w:space="0" w:color="auto"/>
            </w:tcBorders>
            <w:shd w:val="clear" w:color="auto" w:fill="auto"/>
            <w:vAlign w:val="center"/>
          </w:tcPr>
          <w:p w14:paraId="0BA1CD6C" w14:textId="77777777" w:rsidR="000D151E" w:rsidRPr="00474EE7" w:rsidRDefault="000D151E" w:rsidP="00474EE7">
            <w:pPr>
              <w:widowControl w:val="0"/>
              <w:spacing w:line="276" w:lineRule="auto"/>
              <w:jc w:val="center"/>
              <w:rPr>
                <w:b/>
                <w:w w:val="150"/>
                <w:sz w:val="20"/>
                <w:szCs w:val="20"/>
              </w:rPr>
            </w:pPr>
            <w:r w:rsidRPr="00474EE7">
              <w:rPr>
                <w:b/>
                <w:w w:val="150"/>
                <w:sz w:val="20"/>
                <w:szCs w:val="20"/>
              </w:rPr>
              <w:t>-</w:t>
            </w:r>
          </w:p>
        </w:tc>
        <w:tc>
          <w:tcPr>
            <w:tcW w:w="666" w:type="pct"/>
            <w:tcBorders>
              <w:top w:val="single" w:sz="12" w:space="0" w:color="auto"/>
              <w:bottom w:val="single" w:sz="12" w:space="0" w:color="auto"/>
            </w:tcBorders>
            <w:shd w:val="clear" w:color="auto" w:fill="E2EFD9"/>
            <w:vAlign w:val="center"/>
          </w:tcPr>
          <w:p w14:paraId="5952720A" w14:textId="77777777" w:rsidR="000D151E" w:rsidRPr="00474EE7" w:rsidRDefault="000D151E" w:rsidP="00474EE7">
            <w:pPr>
              <w:widowControl w:val="0"/>
              <w:spacing w:line="276" w:lineRule="auto"/>
              <w:jc w:val="center"/>
              <w:rPr>
                <w:b/>
                <w:w w:val="150"/>
                <w:sz w:val="20"/>
                <w:szCs w:val="20"/>
              </w:rPr>
            </w:pPr>
            <w:r w:rsidRPr="00474EE7">
              <w:rPr>
                <w:b/>
                <w:w w:val="150"/>
                <w:sz w:val="20"/>
                <w:szCs w:val="20"/>
              </w:rPr>
              <w:t>2</w:t>
            </w:r>
          </w:p>
        </w:tc>
        <w:tc>
          <w:tcPr>
            <w:tcW w:w="525" w:type="pct"/>
            <w:tcBorders>
              <w:top w:val="single" w:sz="12" w:space="0" w:color="auto"/>
              <w:bottom w:val="single" w:sz="12" w:space="0" w:color="auto"/>
            </w:tcBorders>
            <w:shd w:val="clear" w:color="auto" w:fill="auto"/>
            <w:vAlign w:val="center"/>
          </w:tcPr>
          <w:p w14:paraId="4AEDC040" w14:textId="77777777" w:rsidR="000D151E" w:rsidRPr="00474EE7" w:rsidRDefault="000D151E" w:rsidP="00474EE7">
            <w:pPr>
              <w:widowControl w:val="0"/>
              <w:spacing w:line="276" w:lineRule="auto"/>
              <w:jc w:val="center"/>
              <w:rPr>
                <w:b/>
                <w:w w:val="150"/>
                <w:sz w:val="20"/>
                <w:szCs w:val="20"/>
              </w:rPr>
            </w:pPr>
            <w:r w:rsidRPr="00474EE7">
              <w:rPr>
                <w:b/>
                <w:w w:val="150"/>
                <w:sz w:val="20"/>
                <w:szCs w:val="20"/>
              </w:rPr>
              <w:t>-</w:t>
            </w:r>
          </w:p>
        </w:tc>
        <w:tc>
          <w:tcPr>
            <w:tcW w:w="806" w:type="pct"/>
            <w:tcBorders>
              <w:top w:val="single" w:sz="12" w:space="0" w:color="auto"/>
              <w:bottom w:val="single" w:sz="12" w:space="0" w:color="auto"/>
              <w:right w:val="single" w:sz="12" w:space="0" w:color="auto"/>
            </w:tcBorders>
            <w:shd w:val="clear" w:color="auto" w:fill="auto"/>
            <w:vAlign w:val="center"/>
          </w:tcPr>
          <w:p w14:paraId="1DF53031" w14:textId="77777777" w:rsidR="000D151E" w:rsidRPr="00474EE7" w:rsidRDefault="000D151E" w:rsidP="00474EE7">
            <w:pPr>
              <w:widowControl w:val="0"/>
              <w:spacing w:line="276" w:lineRule="auto"/>
              <w:jc w:val="center"/>
              <w:rPr>
                <w:b/>
                <w:w w:val="150"/>
                <w:sz w:val="20"/>
                <w:szCs w:val="20"/>
              </w:rPr>
            </w:pPr>
            <w:r w:rsidRPr="00474EE7">
              <w:rPr>
                <w:b/>
                <w:w w:val="150"/>
                <w:sz w:val="20"/>
                <w:szCs w:val="20"/>
              </w:rPr>
              <w:t>-</w:t>
            </w:r>
          </w:p>
        </w:tc>
      </w:tr>
      <w:tr w:rsidR="000D151E" w:rsidRPr="00474EE7" w14:paraId="3032C918" w14:textId="77777777" w:rsidTr="00474EE7">
        <w:trPr>
          <w:trHeight w:val="26"/>
        </w:trPr>
        <w:tc>
          <w:tcPr>
            <w:tcW w:w="846" w:type="pct"/>
            <w:tcBorders>
              <w:top w:val="single" w:sz="12" w:space="0" w:color="auto"/>
              <w:left w:val="single" w:sz="12" w:space="0" w:color="auto"/>
              <w:bottom w:val="single" w:sz="12" w:space="0" w:color="auto"/>
              <w:right w:val="single" w:sz="12" w:space="0" w:color="auto"/>
            </w:tcBorders>
            <w:shd w:val="clear" w:color="auto" w:fill="auto"/>
          </w:tcPr>
          <w:p w14:paraId="48721C3F" w14:textId="77777777" w:rsidR="000D151E" w:rsidRPr="00474EE7" w:rsidRDefault="000D151E" w:rsidP="00474EE7">
            <w:pPr>
              <w:widowControl w:val="0"/>
              <w:spacing w:line="276" w:lineRule="auto"/>
              <w:jc w:val="center"/>
              <w:rPr>
                <w:b/>
                <w:bCs/>
                <w:sz w:val="20"/>
                <w:szCs w:val="20"/>
              </w:rPr>
            </w:pPr>
            <w:r w:rsidRPr="00474EE7">
              <w:rPr>
                <w:b/>
                <w:bCs/>
                <w:sz w:val="20"/>
                <w:szCs w:val="20"/>
              </w:rPr>
              <w:t>2021</w:t>
            </w:r>
          </w:p>
        </w:tc>
        <w:tc>
          <w:tcPr>
            <w:tcW w:w="445" w:type="pct"/>
            <w:tcBorders>
              <w:top w:val="single" w:sz="12" w:space="0" w:color="auto"/>
              <w:left w:val="single" w:sz="12" w:space="0" w:color="auto"/>
              <w:bottom w:val="single" w:sz="12" w:space="0" w:color="auto"/>
              <w:right w:val="single" w:sz="12" w:space="0" w:color="auto"/>
            </w:tcBorders>
            <w:shd w:val="clear" w:color="auto" w:fill="E2EFD9"/>
            <w:vAlign w:val="center"/>
          </w:tcPr>
          <w:p w14:paraId="5CB2669D" w14:textId="77777777" w:rsidR="000D151E" w:rsidRPr="00474EE7" w:rsidRDefault="000D151E" w:rsidP="00474EE7">
            <w:pPr>
              <w:widowControl w:val="0"/>
              <w:spacing w:line="276" w:lineRule="auto"/>
              <w:jc w:val="center"/>
              <w:rPr>
                <w:b/>
                <w:w w:val="150"/>
                <w:sz w:val="20"/>
                <w:szCs w:val="20"/>
              </w:rPr>
            </w:pPr>
            <w:r w:rsidRPr="00474EE7">
              <w:rPr>
                <w:b/>
                <w:w w:val="150"/>
                <w:sz w:val="20"/>
                <w:szCs w:val="20"/>
              </w:rPr>
              <w:t>4</w:t>
            </w:r>
          </w:p>
        </w:tc>
        <w:tc>
          <w:tcPr>
            <w:tcW w:w="1103" w:type="pct"/>
            <w:tcBorders>
              <w:top w:val="single" w:sz="12" w:space="0" w:color="auto"/>
              <w:left w:val="single" w:sz="12" w:space="0" w:color="auto"/>
              <w:bottom w:val="single" w:sz="12" w:space="0" w:color="auto"/>
            </w:tcBorders>
            <w:shd w:val="clear" w:color="auto" w:fill="E2EFD9"/>
            <w:vAlign w:val="center"/>
          </w:tcPr>
          <w:p w14:paraId="43178B0C" w14:textId="77777777" w:rsidR="000D151E" w:rsidRPr="00474EE7" w:rsidRDefault="000D151E" w:rsidP="00474EE7">
            <w:pPr>
              <w:widowControl w:val="0"/>
              <w:spacing w:line="276" w:lineRule="auto"/>
              <w:jc w:val="center"/>
              <w:rPr>
                <w:b/>
                <w:w w:val="150"/>
                <w:sz w:val="20"/>
                <w:szCs w:val="20"/>
              </w:rPr>
            </w:pPr>
            <w:r w:rsidRPr="00474EE7">
              <w:rPr>
                <w:b/>
                <w:w w:val="150"/>
                <w:sz w:val="20"/>
                <w:szCs w:val="20"/>
              </w:rPr>
              <w:t>2</w:t>
            </w:r>
          </w:p>
        </w:tc>
        <w:tc>
          <w:tcPr>
            <w:tcW w:w="609" w:type="pct"/>
            <w:tcBorders>
              <w:top w:val="single" w:sz="12" w:space="0" w:color="auto"/>
              <w:bottom w:val="single" w:sz="12" w:space="0" w:color="auto"/>
            </w:tcBorders>
            <w:shd w:val="clear" w:color="auto" w:fill="auto"/>
            <w:vAlign w:val="center"/>
          </w:tcPr>
          <w:p w14:paraId="793E286B" w14:textId="77777777" w:rsidR="000D151E" w:rsidRPr="00474EE7" w:rsidRDefault="000D151E" w:rsidP="00474EE7">
            <w:pPr>
              <w:widowControl w:val="0"/>
              <w:spacing w:line="276" w:lineRule="auto"/>
              <w:jc w:val="center"/>
              <w:rPr>
                <w:b/>
                <w:w w:val="150"/>
                <w:sz w:val="20"/>
                <w:szCs w:val="20"/>
              </w:rPr>
            </w:pPr>
            <w:r w:rsidRPr="00474EE7">
              <w:rPr>
                <w:b/>
                <w:w w:val="150"/>
                <w:sz w:val="20"/>
                <w:szCs w:val="20"/>
              </w:rPr>
              <w:t>-</w:t>
            </w:r>
          </w:p>
        </w:tc>
        <w:tc>
          <w:tcPr>
            <w:tcW w:w="666" w:type="pct"/>
            <w:tcBorders>
              <w:top w:val="single" w:sz="12" w:space="0" w:color="auto"/>
              <w:bottom w:val="single" w:sz="12" w:space="0" w:color="auto"/>
            </w:tcBorders>
            <w:shd w:val="clear" w:color="auto" w:fill="E2EFD9"/>
            <w:vAlign w:val="center"/>
          </w:tcPr>
          <w:p w14:paraId="60A181A3" w14:textId="77777777" w:rsidR="000D151E" w:rsidRPr="00474EE7" w:rsidRDefault="000D151E" w:rsidP="00474EE7">
            <w:pPr>
              <w:widowControl w:val="0"/>
              <w:spacing w:line="276" w:lineRule="auto"/>
              <w:jc w:val="center"/>
              <w:rPr>
                <w:b/>
                <w:w w:val="150"/>
                <w:sz w:val="20"/>
                <w:szCs w:val="20"/>
              </w:rPr>
            </w:pPr>
            <w:r w:rsidRPr="00474EE7">
              <w:rPr>
                <w:b/>
                <w:w w:val="150"/>
                <w:sz w:val="20"/>
                <w:szCs w:val="20"/>
              </w:rPr>
              <w:t>2</w:t>
            </w:r>
          </w:p>
        </w:tc>
        <w:tc>
          <w:tcPr>
            <w:tcW w:w="525" w:type="pct"/>
            <w:tcBorders>
              <w:top w:val="single" w:sz="12" w:space="0" w:color="auto"/>
              <w:bottom w:val="single" w:sz="12" w:space="0" w:color="auto"/>
            </w:tcBorders>
            <w:shd w:val="clear" w:color="auto" w:fill="auto"/>
            <w:vAlign w:val="center"/>
          </w:tcPr>
          <w:p w14:paraId="2EF7324B" w14:textId="77777777" w:rsidR="000D151E" w:rsidRPr="00474EE7" w:rsidRDefault="000D151E" w:rsidP="00474EE7">
            <w:pPr>
              <w:widowControl w:val="0"/>
              <w:spacing w:line="276" w:lineRule="auto"/>
              <w:jc w:val="center"/>
              <w:rPr>
                <w:b/>
                <w:w w:val="150"/>
                <w:sz w:val="20"/>
                <w:szCs w:val="20"/>
              </w:rPr>
            </w:pPr>
            <w:r w:rsidRPr="00474EE7">
              <w:rPr>
                <w:b/>
                <w:w w:val="150"/>
                <w:sz w:val="20"/>
                <w:szCs w:val="20"/>
              </w:rPr>
              <w:t>-</w:t>
            </w:r>
          </w:p>
        </w:tc>
        <w:tc>
          <w:tcPr>
            <w:tcW w:w="806" w:type="pct"/>
            <w:tcBorders>
              <w:top w:val="single" w:sz="12" w:space="0" w:color="auto"/>
              <w:bottom w:val="single" w:sz="12" w:space="0" w:color="auto"/>
              <w:right w:val="single" w:sz="12" w:space="0" w:color="auto"/>
            </w:tcBorders>
            <w:shd w:val="clear" w:color="auto" w:fill="auto"/>
            <w:vAlign w:val="center"/>
          </w:tcPr>
          <w:p w14:paraId="5C51262F" w14:textId="77777777" w:rsidR="000D151E" w:rsidRPr="00474EE7" w:rsidRDefault="000D151E" w:rsidP="00474EE7">
            <w:pPr>
              <w:widowControl w:val="0"/>
              <w:spacing w:line="276" w:lineRule="auto"/>
              <w:jc w:val="center"/>
              <w:rPr>
                <w:b/>
                <w:w w:val="150"/>
                <w:sz w:val="20"/>
                <w:szCs w:val="20"/>
              </w:rPr>
            </w:pPr>
            <w:r w:rsidRPr="00474EE7">
              <w:rPr>
                <w:b/>
                <w:w w:val="150"/>
                <w:sz w:val="20"/>
                <w:szCs w:val="20"/>
              </w:rPr>
              <w:t>-</w:t>
            </w:r>
          </w:p>
        </w:tc>
      </w:tr>
      <w:tr w:rsidR="000D151E" w:rsidRPr="00474EE7" w14:paraId="39A94D9E" w14:textId="77777777" w:rsidTr="00474EE7">
        <w:trPr>
          <w:trHeight w:val="26"/>
        </w:trPr>
        <w:tc>
          <w:tcPr>
            <w:tcW w:w="846" w:type="pct"/>
            <w:tcBorders>
              <w:top w:val="single" w:sz="12" w:space="0" w:color="auto"/>
              <w:left w:val="single" w:sz="12" w:space="0" w:color="auto"/>
              <w:bottom w:val="single" w:sz="12" w:space="0" w:color="auto"/>
              <w:right w:val="single" w:sz="12" w:space="0" w:color="auto"/>
            </w:tcBorders>
            <w:shd w:val="clear" w:color="auto" w:fill="auto"/>
          </w:tcPr>
          <w:p w14:paraId="27596667" w14:textId="77777777" w:rsidR="000D151E" w:rsidRPr="00474EE7" w:rsidRDefault="000D151E" w:rsidP="00474EE7">
            <w:pPr>
              <w:widowControl w:val="0"/>
              <w:spacing w:line="276" w:lineRule="auto"/>
              <w:jc w:val="center"/>
              <w:rPr>
                <w:b/>
                <w:bCs/>
                <w:sz w:val="20"/>
                <w:szCs w:val="20"/>
              </w:rPr>
            </w:pPr>
            <w:r w:rsidRPr="00474EE7">
              <w:rPr>
                <w:b/>
                <w:bCs/>
                <w:sz w:val="20"/>
                <w:szCs w:val="20"/>
              </w:rPr>
              <w:t>2022</w:t>
            </w:r>
          </w:p>
        </w:tc>
        <w:tc>
          <w:tcPr>
            <w:tcW w:w="445" w:type="pct"/>
            <w:tcBorders>
              <w:top w:val="single" w:sz="12" w:space="0" w:color="auto"/>
              <w:left w:val="single" w:sz="12" w:space="0" w:color="auto"/>
              <w:bottom w:val="single" w:sz="12" w:space="0" w:color="auto"/>
              <w:right w:val="single" w:sz="12" w:space="0" w:color="auto"/>
            </w:tcBorders>
            <w:shd w:val="clear" w:color="auto" w:fill="E2EFD9"/>
            <w:vAlign w:val="center"/>
          </w:tcPr>
          <w:p w14:paraId="2BBA383D" w14:textId="77777777" w:rsidR="000D151E" w:rsidRPr="00474EE7" w:rsidRDefault="000D151E" w:rsidP="00474EE7">
            <w:pPr>
              <w:widowControl w:val="0"/>
              <w:spacing w:line="276" w:lineRule="auto"/>
              <w:jc w:val="center"/>
              <w:rPr>
                <w:b/>
                <w:w w:val="150"/>
                <w:sz w:val="20"/>
                <w:szCs w:val="20"/>
              </w:rPr>
            </w:pPr>
            <w:r w:rsidRPr="00474EE7">
              <w:rPr>
                <w:b/>
                <w:w w:val="150"/>
                <w:sz w:val="20"/>
                <w:szCs w:val="20"/>
              </w:rPr>
              <w:t>8</w:t>
            </w:r>
          </w:p>
        </w:tc>
        <w:tc>
          <w:tcPr>
            <w:tcW w:w="1103" w:type="pct"/>
            <w:tcBorders>
              <w:top w:val="single" w:sz="12" w:space="0" w:color="auto"/>
              <w:left w:val="single" w:sz="12" w:space="0" w:color="auto"/>
              <w:bottom w:val="single" w:sz="12" w:space="0" w:color="auto"/>
            </w:tcBorders>
            <w:shd w:val="clear" w:color="auto" w:fill="E2EFD9"/>
            <w:vAlign w:val="center"/>
          </w:tcPr>
          <w:p w14:paraId="220C4631" w14:textId="77777777" w:rsidR="000D151E" w:rsidRPr="00474EE7" w:rsidRDefault="000D151E" w:rsidP="00474EE7">
            <w:pPr>
              <w:widowControl w:val="0"/>
              <w:spacing w:line="276" w:lineRule="auto"/>
              <w:jc w:val="center"/>
              <w:rPr>
                <w:b/>
                <w:w w:val="150"/>
                <w:sz w:val="20"/>
                <w:szCs w:val="20"/>
              </w:rPr>
            </w:pPr>
            <w:r w:rsidRPr="00474EE7">
              <w:rPr>
                <w:b/>
                <w:w w:val="150"/>
                <w:sz w:val="20"/>
                <w:szCs w:val="20"/>
              </w:rPr>
              <w:t>2</w:t>
            </w:r>
          </w:p>
        </w:tc>
        <w:tc>
          <w:tcPr>
            <w:tcW w:w="609" w:type="pct"/>
            <w:tcBorders>
              <w:top w:val="single" w:sz="12" w:space="0" w:color="auto"/>
              <w:bottom w:val="single" w:sz="12" w:space="0" w:color="auto"/>
            </w:tcBorders>
            <w:shd w:val="clear" w:color="auto" w:fill="auto"/>
            <w:vAlign w:val="center"/>
          </w:tcPr>
          <w:p w14:paraId="4BED8AF6" w14:textId="77777777" w:rsidR="000D151E" w:rsidRPr="00474EE7" w:rsidRDefault="000D151E" w:rsidP="00474EE7">
            <w:pPr>
              <w:widowControl w:val="0"/>
              <w:spacing w:line="276" w:lineRule="auto"/>
              <w:jc w:val="center"/>
              <w:rPr>
                <w:b/>
                <w:w w:val="150"/>
                <w:sz w:val="20"/>
                <w:szCs w:val="20"/>
              </w:rPr>
            </w:pPr>
            <w:r w:rsidRPr="00474EE7">
              <w:rPr>
                <w:b/>
                <w:w w:val="150"/>
                <w:sz w:val="20"/>
                <w:szCs w:val="20"/>
              </w:rPr>
              <w:t>-</w:t>
            </w:r>
          </w:p>
        </w:tc>
        <w:tc>
          <w:tcPr>
            <w:tcW w:w="666" w:type="pct"/>
            <w:tcBorders>
              <w:top w:val="single" w:sz="12" w:space="0" w:color="auto"/>
              <w:bottom w:val="single" w:sz="12" w:space="0" w:color="auto"/>
            </w:tcBorders>
            <w:shd w:val="clear" w:color="auto" w:fill="E2EFD9"/>
            <w:vAlign w:val="center"/>
          </w:tcPr>
          <w:p w14:paraId="72F8CBF1" w14:textId="77777777" w:rsidR="000D151E" w:rsidRPr="00474EE7" w:rsidRDefault="000D151E" w:rsidP="00474EE7">
            <w:pPr>
              <w:widowControl w:val="0"/>
              <w:spacing w:line="276" w:lineRule="auto"/>
              <w:jc w:val="center"/>
              <w:rPr>
                <w:b/>
                <w:w w:val="150"/>
                <w:sz w:val="20"/>
                <w:szCs w:val="20"/>
              </w:rPr>
            </w:pPr>
            <w:r w:rsidRPr="00474EE7">
              <w:rPr>
                <w:b/>
                <w:w w:val="150"/>
                <w:sz w:val="20"/>
                <w:szCs w:val="20"/>
              </w:rPr>
              <w:t>5</w:t>
            </w:r>
          </w:p>
        </w:tc>
        <w:tc>
          <w:tcPr>
            <w:tcW w:w="525" w:type="pct"/>
            <w:tcBorders>
              <w:top w:val="single" w:sz="12" w:space="0" w:color="auto"/>
              <w:bottom w:val="single" w:sz="12" w:space="0" w:color="auto"/>
            </w:tcBorders>
            <w:shd w:val="clear" w:color="auto" w:fill="auto"/>
            <w:vAlign w:val="center"/>
          </w:tcPr>
          <w:p w14:paraId="4DB4CED1" w14:textId="77777777" w:rsidR="000D151E" w:rsidRPr="00474EE7" w:rsidRDefault="000D151E" w:rsidP="00474EE7">
            <w:pPr>
              <w:widowControl w:val="0"/>
              <w:spacing w:line="276" w:lineRule="auto"/>
              <w:jc w:val="center"/>
              <w:rPr>
                <w:b/>
                <w:w w:val="150"/>
                <w:sz w:val="20"/>
                <w:szCs w:val="20"/>
              </w:rPr>
            </w:pPr>
            <w:r w:rsidRPr="00474EE7">
              <w:rPr>
                <w:b/>
                <w:w w:val="150"/>
                <w:sz w:val="20"/>
                <w:szCs w:val="20"/>
              </w:rPr>
              <w:t>-</w:t>
            </w:r>
          </w:p>
        </w:tc>
        <w:tc>
          <w:tcPr>
            <w:tcW w:w="806" w:type="pct"/>
            <w:tcBorders>
              <w:top w:val="single" w:sz="12" w:space="0" w:color="auto"/>
              <w:bottom w:val="single" w:sz="12" w:space="0" w:color="auto"/>
              <w:right w:val="single" w:sz="12" w:space="0" w:color="auto"/>
            </w:tcBorders>
            <w:shd w:val="clear" w:color="auto" w:fill="E2EFD9"/>
            <w:vAlign w:val="center"/>
          </w:tcPr>
          <w:p w14:paraId="2C6F01EB" w14:textId="77777777" w:rsidR="000D151E" w:rsidRPr="00474EE7" w:rsidRDefault="000D151E" w:rsidP="00474EE7">
            <w:pPr>
              <w:widowControl w:val="0"/>
              <w:spacing w:line="276" w:lineRule="auto"/>
              <w:jc w:val="center"/>
              <w:rPr>
                <w:b/>
                <w:w w:val="150"/>
                <w:sz w:val="20"/>
                <w:szCs w:val="20"/>
              </w:rPr>
            </w:pPr>
            <w:r w:rsidRPr="00474EE7">
              <w:rPr>
                <w:b/>
                <w:w w:val="150"/>
                <w:sz w:val="20"/>
                <w:szCs w:val="20"/>
              </w:rPr>
              <w:t>1</w:t>
            </w:r>
          </w:p>
        </w:tc>
      </w:tr>
      <w:tr w:rsidR="000D151E" w:rsidRPr="00474EE7" w14:paraId="1B822A55" w14:textId="77777777" w:rsidTr="00474EE7">
        <w:trPr>
          <w:trHeight w:val="38"/>
        </w:trPr>
        <w:tc>
          <w:tcPr>
            <w:tcW w:w="846" w:type="pct"/>
            <w:tcBorders>
              <w:top w:val="single" w:sz="12" w:space="0" w:color="auto"/>
              <w:left w:val="single" w:sz="12" w:space="0" w:color="auto"/>
              <w:bottom w:val="single" w:sz="12" w:space="0" w:color="auto"/>
              <w:right w:val="single" w:sz="12" w:space="0" w:color="auto"/>
            </w:tcBorders>
            <w:shd w:val="clear" w:color="auto" w:fill="E2EFD9"/>
            <w:vAlign w:val="center"/>
          </w:tcPr>
          <w:p w14:paraId="2F13778C" w14:textId="77777777" w:rsidR="000D151E" w:rsidRPr="00474EE7" w:rsidRDefault="000D151E" w:rsidP="00474EE7">
            <w:pPr>
              <w:widowControl w:val="0"/>
              <w:spacing w:line="276" w:lineRule="auto"/>
              <w:jc w:val="center"/>
              <w:rPr>
                <w:b/>
                <w:bCs/>
                <w:sz w:val="20"/>
                <w:szCs w:val="20"/>
              </w:rPr>
            </w:pPr>
            <w:r w:rsidRPr="00474EE7">
              <w:rPr>
                <w:b/>
                <w:bCs/>
                <w:sz w:val="20"/>
                <w:szCs w:val="20"/>
              </w:rPr>
              <w:t>TOTAL</w:t>
            </w:r>
          </w:p>
        </w:tc>
        <w:tc>
          <w:tcPr>
            <w:tcW w:w="445" w:type="pct"/>
            <w:tcBorders>
              <w:top w:val="single" w:sz="12" w:space="0" w:color="auto"/>
              <w:left w:val="single" w:sz="12" w:space="0" w:color="auto"/>
              <w:bottom w:val="single" w:sz="12" w:space="0" w:color="auto"/>
              <w:right w:val="single" w:sz="12" w:space="0" w:color="auto"/>
            </w:tcBorders>
            <w:shd w:val="clear" w:color="auto" w:fill="E2EFD9"/>
            <w:vAlign w:val="center"/>
          </w:tcPr>
          <w:p w14:paraId="18DE04D6" w14:textId="77777777" w:rsidR="000D151E" w:rsidRPr="00474EE7" w:rsidRDefault="000D151E" w:rsidP="00474EE7">
            <w:pPr>
              <w:widowControl w:val="0"/>
              <w:spacing w:line="276" w:lineRule="auto"/>
              <w:jc w:val="center"/>
              <w:rPr>
                <w:b/>
                <w:w w:val="150"/>
                <w:sz w:val="20"/>
                <w:szCs w:val="20"/>
              </w:rPr>
            </w:pPr>
            <w:r w:rsidRPr="00474EE7">
              <w:rPr>
                <w:b/>
                <w:w w:val="150"/>
                <w:sz w:val="20"/>
                <w:szCs w:val="20"/>
              </w:rPr>
              <w:t>14</w:t>
            </w:r>
          </w:p>
        </w:tc>
        <w:tc>
          <w:tcPr>
            <w:tcW w:w="1103" w:type="pct"/>
            <w:tcBorders>
              <w:top w:val="single" w:sz="12" w:space="0" w:color="auto"/>
              <w:left w:val="single" w:sz="12" w:space="0" w:color="auto"/>
              <w:bottom w:val="single" w:sz="12" w:space="0" w:color="auto"/>
            </w:tcBorders>
            <w:shd w:val="clear" w:color="auto" w:fill="E2EFD9"/>
            <w:vAlign w:val="center"/>
          </w:tcPr>
          <w:p w14:paraId="186C4A74" w14:textId="77777777" w:rsidR="000D151E" w:rsidRPr="00474EE7" w:rsidRDefault="000D151E" w:rsidP="00474EE7">
            <w:pPr>
              <w:widowControl w:val="0"/>
              <w:spacing w:line="276" w:lineRule="auto"/>
              <w:jc w:val="center"/>
              <w:rPr>
                <w:b/>
                <w:w w:val="150"/>
                <w:sz w:val="20"/>
                <w:szCs w:val="20"/>
              </w:rPr>
            </w:pPr>
            <w:r w:rsidRPr="00474EE7">
              <w:rPr>
                <w:b/>
                <w:w w:val="150"/>
                <w:sz w:val="20"/>
                <w:szCs w:val="20"/>
              </w:rPr>
              <w:t>4</w:t>
            </w:r>
          </w:p>
        </w:tc>
        <w:tc>
          <w:tcPr>
            <w:tcW w:w="609" w:type="pct"/>
            <w:tcBorders>
              <w:top w:val="single" w:sz="12" w:space="0" w:color="auto"/>
              <w:bottom w:val="single" w:sz="12" w:space="0" w:color="auto"/>
            </w:tcBorders>
            <w:shd w:val="clear" w:color="auto" w:fill="auto"/>
            <w:vAlign w:val="center"/>
          </w:tcPr>
          <w:p w14:paraId="0D710D46" w14:textId="77777777" w:rsidR="000D151E" w:rsidRPr="00474EE7" w:rsidRDefault="000D151E" w:rsidP="00474EE7">
            <w:pPr>
              <w:widowControl w:val="0"/>
              <w:spacing w:line="276" w:lineRule="auto"/>
              <w:jc w:val="center"/>
              <w:rPr>
                <w:b/>
                <w:w w:val="150"/>
                <w:sz w:val="20"/>
                <w:szCs w:val="20"/>
              </w:rPr>
            </w:pPr>
            <w:r w:rsidRPr="00474EE7">
              <w:rPr>
                <w:b/>
                <w:w w:val="150"/>
                <w:sz w:val="20"/>
                <w:szCs w:val="20"/>
              </w:rPr>
              <w:t>-</w:t>
            </w:r>
          </w:p>
        </w:tc>
        <w:tc>
          <w:tcPr>
            <w:tcW w:w="666" w:type="pct"/>
            <w:tcBorders>
              <w:top w:val="single" w:sz="12" w:space="0" w:color="auto"/>
              <w:bottom w:val="single" w:sz="12" w:space="0" w:color="auto"/>
            </w:tcBorders>
            <w:shd w:val="clear" w:color="auto" w:fill="E2EFD9"/>
            <w:vAlign w:val="center"/>
          </w:tcPr>
          <w:p w14:paraId="4516F4B2" w14:textId="77777777" w:rsidR="000D151E" w:rsidRPr="00474EE7" w:rsidRDefault="000D151E" w:rsidP="00474EE7">
            <w:pPr>
              <w:widowControl w:val="0"/>
              <w:spacing w:line="276" w:lineRule="auto"/>
              <w:jc w:val="center"/>
              <w:rPr>
                <w:b/>
                <w:w w:val="150"/>
                <w:sz w:val="20"/>
                <w:szCs w:val="20"/>
              </w:rPr>
            </w:pPr>
            <w:r w:rsidRPr="00474EE7">
              <w:rPr>
                <w:b/>
                <w:w w:val="150"/>
                <w:sz w:val="20"/>
                <w:szCs w:val="20"/>
              </w:rPr>
              <w:t>9</w:t>
            </w:r>
          </w:p>
        </w:tc>
        <w:tc>
          <w:tcPr>
            <w:tcW w:w="525" w:type="pct"/>
            <w:tcBorders>
              <w:top w:val="single" w:sz="12" w:space="0" w:color="auto"/>
              <w:bottom w:val="single" w:sz="12" w:space="0" w:color="auto"/>
            </w:tcBorders>
            <w:shd w:val="clear" w:color="auto" w:fill="auto"/>
            <w:vAlign w:val="center"/>
          </w:tcPr>
          <w:p w14:paraId="1CB62855" w14:textId="77777777" w:rsidR="000D151E" w:rsidRPr="00474EE7" w:rsidRDefault="000D151E" w:rsidP="00474EE7">
            <w:pPr>
              <w:widowControl w:val="0"/>
              <w:spacing w:line="276" w:lineRule="auto"/>
              <w:jc w:val="center"/>
              <w:rPr>
                <w:b/>
                <w:w w:val="150"/>
                <w:sz w:val="20"/>
                <w:szCs w:val="20"/>
              </w:rPr>
            </w:pPr>
            <w:r w:rsidRPr="00474EE7">
              <w:rPr>
                <w:b/>
                <w:w w:val="150"/>
                <w:sz w:val="20"/>
                <w:szCs w:val="20"/>
              </w:rPr>
              <w:t>-</w:t>
            </w:r>
          </w:p>
        </w:tc>
        <w:tc>
          <w:tcPr>
            <w:tcW w:w="806" w:type="pct"/>
            <w:tcBorders>
              <w:top w:val="single" w:sz="12" w:space="0" w:color="auto"/>
              <w:bottom w:val="single" w:sz="12" w:space="0" w:color="auto"/>
              <w:right w:val="single" w:sz="12" w:space="0" w:color="auto"/>
            </w:tcBorders>
            <w:shd w:val="clear" w:color="auto" w:fill="E2EFD9"/>
            <w:vAlign w:val="center"/>
          </w:tcPr>
          <w:p w14:paraId="13360C4A" w14:textId="77777777" w:rsidR="000D151E" w:rsidRPr="00474EE7" w:rsidRDefault="000D151E" w:rsidP="00474EE7">
            <w:pPr>
              <w:widowControl w:val="0"/>
              <w:spacing w:line="276" w:lineRule="auto"/>
              <w:jc w:val="center"/>
              <w:rPr>
                <w:b/>
                <w:w w:val="150"/>
                <w:sz w:val="20"/>
                <w:szCs w:val="20"/>
              </w:rPr>
            </w:pPr>
            <w:r w:rsidRPr="00474EE7">
              <w:rPr>
                <w:b/>
                <w:w w:val="150"/>
                <w:sz w:val="20"/>
                <w:szCs w:val="20"/>
              </w:rPr>
              <w:t>1</w:t>
            </w:r>
          </w:p>
        </w:tc>
      </w:tr>
    </w:tbl>
    <w:p w14:paraId="387AE255" w14:textId="77777777" w:rsidR="000E50F6" w:rsidRDefault="000D151E" w:rsidP="00150C0F">
      <w:pPr>
        <w:spacing w:line="276" w:lineRule="auto"/>
        <w:jc w:val="both"/>
        <w:rPr>
          <w:b/>
        </w:rPr>
      </w:pPr>
      <w:r w:rsidRPr="0094356F">
        <w:rPr>
          <w:b/>
        </w:rPr>
        <w:t xml:space="preserve">   </w:t>
      </w:r>
    </w:p>
    <w:p w14:paraId="6B9EC23D" w14:textId="5D49AAA6" w:rsidR="000D151E" w:rsidRDefault="000D151E" w:rsidP="00474EE7">
      <w:pPr>
        <w:spacing w:before="120" w:line="276" w:lineRule="auto"/>
        <w:jc w:val="both"/>
        <w:rPr>
          <w:b/>
        </w:rPr>
      </w:pPr>
      <w:r w:rsidRPr="0094356F">
        <w:rPr>
          <w:b/>
        </w:rPr>
        <w:t xml:space="preserve"> DAERI raportează lunar la MAE situația transpunerii directivelor.</w:t>
      </w:r>
    </w:p>
    <w:p w14:paraId="448E8350" w14:textId="77777777" w:rsidR="000D151E" w:rsidRPr="000E50F6" w:rsidRDefault="000D151E" w:rsidP="00474EE7">
      <w:pPr>
        <w:widowControl w:val="0"/>
        <w:autoSpaceDE w:val="0"/>
        <w:autoSpaceDN w:val="0"/>
        <w:adjustRightInd w:val="0"/>
        <w:spacing w:before="360"/>
        <w:jc w:val="both"/>
        <w:rPr>
          <w:b/>
          <w:u w:val="single"/>
        </w:rPr>
      </w:pPr>
      <w:r w:rsidRPr="000E50F6">
        <w:rPr>
          <w:b/>
        </w:rPr>
        <w:t xml:space="preserve">I.4. </w:t>
      </w:r>
      <w:hyperlink r:id="rId26" w:history="1">
        <w:r w:rsidRPr="000E50F6">
          <w:rPr>
            <w:b/>
            <w:u w:val="single"/>
          </w:rPr>
          <w:t>ACŢIUNI ÎN CONSTATAREA NEÎNDEPLINIRII OBLIGAŢIILOR</w:t>
        </w:r>
      </w:hyperlink>
    </w:p>
    <w:p w14:paraId="2A50764C" w14:textId="77777777" w:rsidR="000D151E" w:rsidRPr="00474EE7" w:rsidRDefault="000D151E" w:rsidP="00474EE7">
      <w:pPr>
        <w:widowControl w:val="0"/>
        <w:spacing w:before="240"/>
        <w:jc w:val="both"/>
        <w:rPr>
          <w:b/>
          <w:i/>
        </w:rPr>
      </w:pPr>
      <w:r w:rsidRPr="00474EE7">
        <w:rPr>
          <w:b/>
          <w:i/>
        </w:rPr>
        <w:t>I.4.1. EU PILOT</w:t>
      </w:r>
    </w:p>
    <w:p w14:paraId="6BD6FA1A" w14:textId="77777777" w:rsidR="000D151E" w:rsidRPr="00474EE7" w:rsidRDefault="000D151E" w:rsidP="00474EE7">
      <w:pPr>
        <w:widowControl w:val="0"/>
        <w:autoSpaceDE w:val="0"/>
        <w:autoSpaceDN w:val="0"/>
        <w:adjustRightInd w:val="0"/>
        <w:spacing w:before="240"/>
        <w:jc w:val="both"/>
      </w:pPr>
      <w:r w:rsidRPr="00474EE7">
        <w:t>DAERI monitorizează permanent situația dosarelor EU Pilot (</w:t>
      </w:r>
      <w:r w:rsidRPr="00474EE7">
        <w:rPr>
          <w:i/>
        </w:rPr>
        <w:t>mecanism prin care Comisia Europeană solicită informații de la Statele membre UE, anterior procedurii de declanșare a infrigementului</w:t>
      </w:r>
      <w:r w:rsidRPr="00474EE7">
        <w:t>) și contribuie la analiza comparată a legislației UE și române relevante, coordonează și participă la elaborarea poziției MTII, pe care o transmite la MAE -</w:t>
      </w:r>
      <w:r w:rsidRPr="00474EE7">
        <w:rPr>
          <w:i/>
        </w:rPr>
        <w:t xml:space="preserve"> Serviciul Contencios - Agentul Guvernamental CJUE</w:t>
      </w:r>
      <w:r w:rsidRPr="00474EE7">
        <w:t>).</w:t>
      </w:r>
    </w:p>
    <w:p w14:paraId="3145B600" w14:textId="77777777" w:rsidR="000D151E" w:rsidRPr="00474EE7" w:rsidRDefault="000D151E" w:rsidP="00474EE7">
      <w:pPr>
        <w:spacing w:before="120"/>
        <w:jc w:val="both"/>
        <w:rPr>
          <w:b/>
          <w:bCs/>
          <w:lang w:val="es-ES"/>
        </w:rPr>
      </w:pPr>
      <w:r w:rsidRPr="00474EE7">
        <w:rPr>
          <w:b/>
          <w:bCs/>
          <w:lang w:val="es-ES"/>
        </w:rPr>
        <w:t>Dosarul EU Pilot EUP(2020)9707 (drepturile pasagerilor)</w:t>
      </w:r>
    </w:p>
    <w:p w14:paraId="5A63EFE5" w14:textId="77777777" w:rsidR="000D151E" w:rsidRPr="00474EE7" w:rsidRDefault="000D151E" w:rsidP="00474EE7">
      <w:pPr>
        <w:spacing w:before="120"/>
        <w:jc w:val="both"/>
        <w:rPr>
          <w:lang w:val="es-ES"/>
        </w:rPr>
      </w:pPr>
      <w:r w:rsidRPr="00474EE7">
        <w:rPr>
          <w:lang w:val="es-ES"/>
        </w:rPr>
        <w:t>Comisia Europeană a transmis o solicitare de informații suplimentare referitoare la implementarea drepturilor pasagerilor în transportul aerian conform art.16 al Regulamentul (CE) nr. 261/2004 al Parlamentului European și al Consiliului din 11 februarie 2004 de stabilire a unor norme comune în materie de compensare și de asistență a pasagerilor în eventualitatea refuzului la îmbarcare și anulării sau întârzierii prelungite a zborurilor.</w:t>
      </w:r>
    </w:p>
    <w:p w14:paraId="46F7127C" w14:textId="77777777" w:rsidR="000D151E" w:rsidRPr="00474EE7" w:rsidRDefault="000D151E" w:rsidP="00474EE7">
      <w:pPr>
        <w:spacing w:before="120"/>
        <w:jc w:val="both"/>
        <w:rPr>
          <w:lang w:val="es-ES"/>
        </w:rPr>
      </w:pPr>
      <w:r w:rsidRPr="00474EE7">
        <w:rPr>
          <w:lang w:val="es-ES"/>
        </w:rPr>
        <w:t>MAE a solicitat în data de de 20.12.2021 un răspuns centralizat, care să cuprindă punctele de vedere ale tuturor autorităţilor competente, cu  termen de răspuns 10 ianuarie 2022.</w:t>
      </w:r>
    </w:p>
    <w:p w14:paraId="0F8D0747" w14:textId="77777777" w:rsidR="000D151E" w:rsidRPr="00474EE7" w:rsidRDefault="000D151E" w:rsidP="00474EE7">
      <w:pPr>
        <w:spacing w:before="120"/>
        <w:jc w:val="both"/>
        <w:rPr>
          <w:b/>
          <w:bCs/>
          <w:lang w:val="es-ES"/>
        </w:rPr>
      </w:pPr>
      <w:r w:rsidRPr="00474EE7">
        <w:rPr>
          <w:b/>
          <w:bCs/>
          <w:lang w:val="es-ES"/>
        </w:rPr>
        <w:t>Dosarul EU PILOT nr. EUP(2022)10351 (Feroviar)</w:t>
      </w:r>
    </w:p>
    <w:p w14:paraId="305CD54F" w14:textId="77777777" w:rsidR="000D151E" w:rsidRPr="00474EE7" w:rsidRDefault="000D151E" w:rsidP="00474EE7">
      <w:pPr>
        <w:spacing w:before="120"/>
        <w:jc w:val="both"/>
        <w:rPr>
          <w:lang w:val="es-ES"/>
        </w:rPr>
      </w:pPr>
      <w:r w:rsidRPr="00474EE7">
        <w:rPr>
          <w:lang w:val="es-ES"/>
        </w:rPr>
        <w:t>Comisia Europeană a transmis prin intermediul platformei EU Pilot o solicitare de informații privind nerespectarea Directivei (UE) 2016/797 privind interoperabilitatea sistemului feroviar în Uniunea Europeană.</w:t>
      </w:r>
    </w:p>
    <w:p w14:paraId="746FF91C" w14:textId="77777777" w:rsidR="000D151E" w:rsidRPr="00474EE7" w:rsidRDefault="000D151E" w:rsidP="00474EE7">
      <w:pPr>
        <w:spacing w:before="120"/>
        <w:jc w:val="both"/>
        <w:rPr>
          <w:lang w:val="es-ES"/>
        </w:rPr>
      </w:pPr>
      <w:bookmarkStart w:id="68" w:name="_Hlk140226310"/>
      <w:r w:rsidRPr="00474EE7">
        <w:rPr>
          <w:lang w:val="es-ES"/>
        </w:rPr>
        <w:t>MAE a solicitat în data de de 29.11.2022 un răspuns centralizat, care să cuprindă punctele de vedere ale tuturor autorităţilor competente, cu  termen de răspuns 13 ianuarie 2023</w:t>
      </w:r>
      <w:bookmarkEnd w:id="68"/>
      <w:r w:rsidRPr="00474EE7">
        <w:rPr>
          <w:lang w:val="es-ES"/>
        </w:rPr>
        <w:t>.</w:t>
      </w:r>
    </w:p>
    <w:p w14:paraId="06B496F8" w14:textId="77777777" w:rsidR="000D151E" w:rsidRPr="00474EE7" w:rsidRDefault="000D151E" w:rsidP="00474EE7">
      <w:pPr>
        <w:spacing w:before="120"/>
        <w:jc w:val="both"/>
        <w:rPr>
          <w:lang w:val="es-ES"/>
        </w:rPr>
      </w:pPr>
      <w:r w:rsidRPr="00474EE7">
        <w:rPr>
          <w:lang w:val="es-ES"/>
        </w:rPr>
        <w:t>În data de 15.02.2023 MTI a transmis către MAE scrisoarea finală de răspuns la solicitarea de informații a COM cu nr. 47738/13.02.2023, care a fost încărcată de MAE în sistemul EU Pilot în data de 16.02.2023.</w:t>
      </w:r>
    </w:p>
    <w:p w14:paraId="59105BDE" w14:textId="77777777" w:rsidR="000D151E" w:rsidRPr="00474EE7" w:rsidRDefault="000D151E" w:rsidP="00474EE7">
      <w:pPr>
        <w:spacing w:before="120"/>
        <w:jc w:val="both"/>
        <w:rPr>
          <w:b/>
          <w:bCs/>
          <w:lang w:val="es-ES"/>
        </w:rPr>
      </w:pPr>
    </w:p>
    <w:p w14:paraId="63A14131" w14:textId="77777777" w:rsidR="000D151E" w:rsidRPr="00474EE7" w:rsidRDefault="000D151E" w:rsidP="00474EE7">
      <w:pPr>
        <w:widowControl w:val="0"/>
        <w:spacing w:before="240"/>
        <w:jc w:val="both"/>
        <w:rPr>
          <w:b/>
          <w:i/>
        </w:rPr>
      </w:pPr>
      <w:r w:rsidRPr="00474EE7">
        <w:rPr>
          <w:b/>
          <w:i/>
        </w:rPr>
        <w:t>I.4.2. INFRINGEMENT</w:t>
      </w:r>
    </w:p>
    <w:p w14:paraId="3C4EE412" w14:textId="77777777" w:rsidR="000D151E" w:rsidRPr="005C16F5" w:rsidRDefault="000D151E" w:rsidP="00474EE7">
      <w:pPr>
        <w:widowControl w:val="0"/>
        <w:autoSpaceDE w:val="0"/>
        <w:autoSpaceDN w:val="0"/>
        <w:adjustRightInd w:val="0"/>
        <w:spacing w:before="240"/>
        <w:jc w:val="both"/>
      </w:pPr>
      <w:r w:rsidRPr="005C16F5">
        <w:t xml:space="preserve">DAERI monitorizează permanent situația acțiunilor de constatare a neîndeplinirii obligațiilor de implementare a legislației europene </w:t>
      </w:r>
      <w:r w:rsidRPr="005C16F5">
        <w:rPr>
          <w:i/>
        </w:rPr>
        <w:t>(infringement: etapa I - punerea în întârziere şi etapa II – aviz motivat, precum și, ulterior, decizia Comisiei Europene de sesizare a Curții de Justiție a UE</w:t>
      </w:r>
      <w:r w:rsidRPr="005C16F5">
        <w:t xml:space="preserve">) declanșate de Comisia Europeană împotriva României în domeniul transporturilor. Pentru aceasta, DAERI analizează comparat legislația română și cea europeană corespunzătoare, în procesul de consultare/avizare, ca urmare a transmiterii proiectelor legislative vizate de către direcțiile de specialitate </w:t>
      </w:r>
      <w:r>
        <w:t>MTI</w:t>
      </w:r>
      <w:r w:rsidRPr="005C16F5">
        <w:t xml:space="preserve">, și coordonează elaborarea și transmiterea poziției </w:t>
      </w:r>
      <w:r>
        <w:t>MTI</w:t>
      </w:r>
      <w:r w:rsidRPr="005C16F5">
        <w:t xml:space="preserve"> către MAE sau Reprezentanța Permanentă a României pe lângă UE.</w:t>
      </w:r>
    </w:p>
    <w:p w14:paraId="39905643" w14:textId="77777777" w:rsidR="000D151E" w:rsidRPr="005C16F5" w:rsidRDefault="000D151E" w:rsidP="00474EE7">
      <w:pPr>
        <w:spacing w:before="120"/>
        <w:jc w:val="both"/>
      </w:pPr>
      <w:r w:rsidRPr="005C16F5">
        <w:lastRenderedPageBreak/>
        <w:t>DAERI asigură comunicarea oficială a Ministerului Transporturilor</w:t>
      </w:r>
      <w:r>
        <w:t xml:space="preserve"> și Infrastructurii</w:t>
      </w:r>
      <w:r w:rsidRPr="005C16F5">
        <w:t xml:space="preserve"> cu MAE (</w:t>
      </w:r>
      <w:r w:rsidRPr="005C16F5">
        <w:rPr>
          <w:i/>
        </w:rPr>
        <w:t>Serviciul Contencios UE - Agentul Guvernamental CJUE</w:t>
      </w:r>
      <w:r w:rsidRPr="005C16F5">
        <w:t>) în ceea ce privește procedurile de infringement și transmite, ori de câte ori este necesar (</w:t>
      </w:r>
      <w:r w:rsidRPr="005C16F5">
        <w:rPr>
          <w:i/>
        </w:rPr>
        <w:t>în special în pregătirea Ședințelor de Guvern</w:t>
      </w:r>
      <w:r w:rsidRPr="005C16F5">
        <w:t>), pe baza răspunsurilor primite de la direcțiile de specialitate,  situația dosarelor de infringement (</w:t>
      </w:r>
      <w:r w:rsidRPr="005C16F5">
        <w:rPr>
          <w:b/>
        </w:rPr>
        <w:t>stadiul îndeplinirii măsurilor în cauzele deschise)</w:t>
      </w:r>
      <w:r w:rsidRPr="005C16F5">
        <w:t xml:space="preserve"> și urmărește asigurarea respectării termenelor impuse.</w:t>
      </w:r>
    </w:p>
    <w:p w14:paraId="714A2C5E" w14:textId="77777777" w:rsidR="000D151E" w:rsidRPr="00277C7C" w:rsidRDefault="000D151E" w:rsidP="00474EE7">
      <w:pPr>
        <w:spacing w:before="120"/>
        <w:jc w:val="both"/>
        <w:rPr>
          <w:b/>
          <w:u w:val="single"/>
        </w:rPr>
      </w:pPr>
      <w:r w:rsidRPr="00277C7C">
        <w:rPr>
          <w:b/>
        </w:rPr>
        <w:t xml:space="preserve">În cursul anului 2022 s-au aflat în monitorizare </w:t>
      </w:r>
      <w:r w:rsidRPr="00277C7C">
        <w:rPr>
          <w:b/>
          <w:u w:val="single"/>
        </w:rPr>
        <w:t>8 cauze (acțiuni</w:t>
      </w:r>
      <w:r w:rsidRPr="00277C7C">
        <w:rPr>
          <w:b/>
        </w:rPr>
        <w:t xml:space="preserve">), dintre care:               </w:t>
      </w:r>
      <w:r w:rsidRPr="00277C7C">
        <w:rPr>
          <w:b/>
          <w:u w:val="single"/>
        </w:rPr>
        <w:t xml:space="preserve">       </w:t>
      </w:r>
    </w:p>
    <w:p w14:paraId="4594FECB" w14:textId="77777777" w:rsidR="000D151E" w:rsidRPr="00277C7C" w:rsidRDefault="000D151E" w:rsidP="00FA1D49">
      <w:pPr>
        <w:numPr>
          <w:ilvl w:val="0"/>
          <w:numId w:val="106"/>
        </w:numPr>
        <w:spacing w:before="120"/>
        <w:ind w:left="1080"/>
        <w:jc w:val="both"/>
        <w:rPr>
          <w:b/>
        </w:rPr>
      </w:pPr>
      <w:r w:rsidRPr="00277C7C">
        <w:rPr>
          <w:b/>
        </w:rPr>
        <w:t>7 punere în întârziere (etapa I)</w:t>
      </w:r>
      <w:r w:rsidRPr="00277C7C">
        <w:t xml:space="preserve"> și </w:t>
      </w:r>
    </w:p>
    <w:p w14:paraId="7FFF9A44" w14:textId="3A43A8C7" w:rsidR="000D151E" w:rsidRPr="00277C7C" w:rsidRDefault="000D151E" w:rsidP="00FA1D49">
      <w:pPr>
        <w:numPr>
          <w:ilvl w:val="0"/>
          <w:numId w:val="106"/>
        </w:numPr>
        <w:spacing w:before="120"/>
        <w:ind w:left="1080"/>
        <w:jc w:val="both"/>
        <w:rPr>
          <w:b/>
        </w:rPr>
      </w:pPr>
      <w:r w:rsidRPr="00277C7C">
        <w:rPr>
          <w:b/>
        </w:rPr>
        <w:t xml:space="preserve">0 aviz motivat (în etapa II). </w:t>
      </w:r>
    </w:p>
    <w:p w14:paraId="0BCE31D2" w14:textId="77777777" w:rsidR="000D151E" w:rsidRPr="00277C7C" w:rsidRDefault="000D151E" w:rsidP="00474EE7">
      <w:pPr>
        <w:widowControl w:val="0"/>
        <w:spacing w:before="120" w:line="276" w:lineRule="auto"/>
        <w:rPr>
          <w:sz w:val="2"/>
          <w:szCs w:val="18"/>
        </w:rPr>
      </w:pPr>
    </w:p>
    <w:tbl>
      <w:tblPr>
        <w:tblW w:w="9095" w:type="dxa"/>
        <w:tblInd w:w="252"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Look w:val="04A0" w:firstRow="1" w:lastRow="0" w:firstColumn="1" w:lastColumn="0" w:noHBand="0" w:noVBand="1"/>
      </w:tblPr>
      <w:tblGrid>
        <w:gridCol w:w="2165"/>
        <w:gridCol w:w="1710"/>
        <w:gridCol w:w="900"/>
        <w:gridCol w:w="1170"/>
        <w:gridCol w:w="900"/>
        <w:gridCol w:w="900"/>
        <w:gridCol w:w="1350"/>
      </w:tblGrid>
      <w:tr w:rsidR="000D151E" w:rsidRPr="00277C7C" w14:paraId="256B8621" w14:textId="77777777" w:rsidTr="00474EE7">
        <w:trPr>
          <w:trHeight w:val="245"/>
        </w:trPr>
        <w:tc>
          <w:tcPr>
            <w:tcW w:w="2165" w:type="dxa"/>
            <w:vMerge w:val="restart"/>
            <w:tcBorders>
              <w:top w:val="single" w:sz="12" w:space="0" w:color="auto"/>
              <w:left w:val="single" w:sz="12" w:space="0" w:color="auto"/>
              <w:bottom w:val="single" w:sz="12" w:space="0" w:color="auto"/>
              <w:right w:val="single" w:sz="12" w:space="0" w:color="auto"/>
            </w:tcBorders>
            <w:vAlign w:val="center"/>
            <w:hideMark/>
          </w:tcPr>
          <w:p w14:paraId="0059F65F" w14:textId="77777777" w:rsidR="000D151E" w:rsidRPr="00277C7C" w:rsidRDefault="000D151E" w:rsidP="00474EE7">
            <w:pPr>
              <w:widowControl w:val="0"/>
              <w:spacing w:line="276" w:lineRule="auto"/>
              <w:jc w:val="center"/>
              <w:rPr>
                <w:b/>
                <w:bCs/>
                <w:sz w:val="18"/>
                <w:szCs w:val="18"/>
              </w:rPr>
            </w:pPr>
            <w:r w:rsidRPr="00277C7C">
              <w:rPr>
                <w:b/>
                <w:bCs/>
                <w:sz w:val="18"/>
                <w:szCs w:val="18"/>
              </w:rPr>
              <w:t>ETAPA</w:t>
            </w:r>
          </w:p>
        </w:tc>
        <w:tc>
          <w:tcPr>
            <w:tcW w:w="1710" w:type="dxa"/>
            <w:vMerge w:val="restart"/>
            <w:tcBorders>
              <w:top w:val="single" w:sz="12" w:space="0" w:color="auto"/>
              <w:left w:val="single" w:sz="12" w:space="0" w:color="auto"/>
              <w:bottom w:val="single" w:sz="12" w:space="0" w:color="auto"/>
              <w:right w:val="single" w:sz="12" w:space="0" w:color="auto"/>
            </w:tcBorders>
            <w:vAlign w:val="center"/>
            <w:hideMark/>
          </w:tcPr>
          <w:p w14:paraId="164D4D04" w14:textId="77777777" w:rsidR="000D151E" w:rsidRPr="00277C7C" w:rsidRDefault="000D151E" w:rsidP="00474EE7">
            <w:pPr>
              <w:widowControl w:val="0"/>
              <w:spacing w:line="276" w:lineRule="auto"/>
              <w:jc w:val="center"/>
              <w:rPr>
                <w:sz w:val="18"/>
                <w:szCs w:val="18"/>
              </w:rPr>
            </w:pPr>
            <w:r w:rsidRPr="00277C7C">
              <w:rPr>
                <w:b/>
                <w:sz w:val="18"/>
                <w:szCs w:val="18"/>
              </w:rPr>
              <w:t>CAUZE în derulare</w:t>
            </w:r>
            <w:r w:rsidRPr="00277C7C">
              <w:rPr>
                <w:sz w:val="18"/>
                <w:szCs w:val="18"/>
              </w:rPr>
              <w:t xml:space="preserve"> </w:t>
            </w:r>
          </w:p>
          <w:p w14:paraId="2E905644" w14:textId="77777777" w:rsidR="000D151E" w:rsidRPr="00277C7C" w:rsidRDefault="000D151E" w:rsidP="00474EE7">
            <w:pPr>
              <w:widowControl w:val="0"/>
              <w:spacing w:line="276" w:lineRule="auto"/>
              <w:jc w:val="center"/>
              <w:rPr>
                <w:sz w:val="18"/>
                <w:szCs w:val="18"/>
              </w:rPr>
            </w:pPr>
            <w:r w:rsidRPr="00277C7C">
              <w:rPr>
                <w:sz w:val="18"/>
                <w:szCs w:val="18"/>
              </w:rPr>
              <w:t>(</w:t>
            </w:r>
            <w:r w:rsidRPr="00277C7C">
              <w:rPr>
                <w:i/>
                <w:sz w:val="18"/>
                <w:szCs w:val="18"/>
              </w:rPr>
              <w:t>acţiuni</w:t>
            </w:r>
            <w:r w:rsidRPr="00277C7C">
              <w:rPr>
                <w:sz w:val="18"/>
                <w:szCs w:val="18"/>
              </w:rPr>
              <w:t>)</w:t>
            </w:r>
          </w:p>
        </w:tc>
        <w:tc>
          <w:tcPr>
            <w:tcW w:w="5220" w:type="dxa"/>
            <w:gridSpan w:val="5"/>
            <w:tcBorders>
              <w:top w:val="single" w:sz="12" w:space="0" w:color="auto"/>
              <w:left w:val="single" w:sz="12" w:space="0" w:color="auto"/>
              <w:bottom w:val="single" w:sz="4" w:space="0" w:color="auto"/>
              <w:right w:val="single" w:sz="12" w:space="0" w:color="auto"/>
            </w:tcBorders>
            <w:vAlign w:val="center"/>
            <w:hideMark/>
          </w:tcPr>
          <w:p w14:paraId="724A3F4E" w14:textId="77777777" w:rsidR="000D151E" w:rsidRPr="00277C7C" w:rsidRDefault="000D151E" w:rsidP="00474EE7">
            <w:pPr>
              <w:widowControl w:val="0"/>
              <w:spacing w:line="276" w:lineRule="auto"/>
              <w:jc w:val="center"/>
              <w:rPr>
                <w:sz w:val="18"/>
                <w:szCs w:val="18"/>
              </w:rPr>
            </w:pPr>
            <w:r w:rsidRPr="00277C7C">
              <w:rPr>
                <w:b/>
                <w:sz w:val="18"/>
                <w:szCs w:val="18"/>
              </w:rPr>
              <w:t>DOMENIU</w:t>
            </w:r>
          </w:p>
        </w:tc>
      </w:tr>
      <w:tr w:rsidR="000D151E" w:rsidRPr="00277C7C" w14:paraId="217ABA4B" w14:textId="77777777" w:rsidTr="00474EE7">
        <w:trPr>
          <w:trHeight w:val="211"/>
        </w:trPr>
        <w:tc>
          <w:tcPr>
            <w:tcW w:w="2165" w:type="dxa"/>
            <w:vMerge/>
            <w:tcBorders>
              <w:top w:val="single" w:sz="12" w:space="0" w:color="auto"/>
              <w:left w:val="single" w:sz="12" w:space="0" w:color="auto"/>
              <w:bottom w:val="single" w:sz="12" w:space="0" w:color="auto"/>
              <w:right w:val="single" w:sz="12" w:space="0" w:color="auto"/>
            </w:tcBorders>
            <w:hideMark/>
          </w:tcPr>
          <w:p w14:paraId="29055DF5" w14:textId="77777777" w:rsidR="000D151E" w:rsidRPr="00277C7C" w:rsidRDefault="000D151E" w:rsidP="00474EE7">
            <w:pPr>
              <w:spacing w:line="276" w:lineRule="auto"/>
              <w:rPr>
                <w:b/>
                <w:bCs/>
                <w:sz w:val="18"/>
                <w:szCs w:val="18"/>
              </w:rPr>
            </w:pPr>
          </w:p>
        </w:tc>
        <w:tc>
          <w:tcPr>
            <w:tcW w:w="1710" w:type="dxa"/>
            <w:vMerge/>
            <w:tcBorders>
              <w:top w:val="single" w:sz="12" w:space="0" w:color="auto"/>
              <w:left w:val="single" w:sz="12" w:space="0" w:color="auto"/>
              <w:bottom w:val="single" w:sz="12" w:space="0" w:color="auto"/>
              <w:right w:val="single" w:sz="12" w:space="0" w:color="auto"/>
            </w:tcBorders>
            <w:hideMark/>
          </w:tcPr>
          <w:p w14:paraId="4DF23BCC" w14:textId="77777777" w:rsidR="000D151E" w:rsidRPr="00277C7C" w:rsidRDefault="000D151E" w:rsidP="00474EE7">
            <w:pPr>
              <w:spacing w:line="276" w:lineRule="auto"/>
              <w:rPr>
                <w:sz w:val="18"/>
                <w:szCs w:val="18"/>
              </w:rPr>
            </w:pPr>
          </w:p>
        </w:tc>
        <w:tc>
          <w:tcPr>
            <w:tcW w:w="900" w:type="dxa"/>
            <w:tcBorders>
              <w:top w:val="single" w:sz="4" w:space="0" w:color="auto"/>
              <w:left w:val="single" w:sz="12" w:space="0" w:color="auto"/>
              <w:bottom w:val="single" w:sz="12" w:space="0" w:color="auto"/>
              <w:right w:val="single" w:sz="4" w:space="0" w:color="auto"/>
            </w:tcBorders>
            <w:vAlign w:val="center"/>
            <w:hideMark/>
          </w:tcPr>
          <w:p w14:paraId="60ECD900" w14:textId="77777777" w:rsidR="000D151E" w:rsidRPr="00277C7C" w:rsidRDefault="000D151E" w:rsidP="00474EE7">
            <w:pPr>
              <w:widowControl w:val="0"/>
              <w:spacing w:line="276" w:lineRule="auto"/>
              <w:jc w:val="center"/>
              <w:rPr>
                <w:b/>
                <w:sz w:val="18"/>
                <w:szCs w:val="18"/>
              </w:rPr>
            </w:pPr>
            <w:r w:rsidRPr="00277C7C">
              <w:rPr>
                <w:b/>
                <w:sz w:val="18"/>
                <w:szCs w:val="18"/>
              </w:rPr>
              <w:t>RUTIER</w:t>
            </w:r>
          </w:p>
        </w:tc>
        <w:tc>
          <w:tcPr>
            <w:tcW w:w="1170" w:type="dxa"/>
            <w:tcBorders>
              <w:top w:val="single" w:sz="4" w:space="0" w:color="auto"/>
              <w:left w:val="single" w:sz="4" w:space="0" w:color="auto"/>
              <w:bottom w:val="single" w:sz="12" w:space="0" w:color="auto"/>
              <w:right w:val="single" w:sz="4" w:space="0" w:color="auto"/>
            </w:tcBorders>
            <w:vAlign w:val="center"/>
            <w:hideMark/>
          </w:tcPr>
          <w:p w14:paraId="794DB14F" w14:textId="77777777" w:rsidR="000D151E" w:rsidRPr="00277C7C" w:rsidRDefault="000D151E" w:rsidP="00474EE7">
            <w:pPr>
              <w:widowControl w:val="0"/>
              <w:spacing w:line="276" w:lineRule="auto"/>
              <w:jc w:val="center"/>
              <w:rPr>
                <w:b/>
                <w:sz w:val="18"/>
                <w:szCs w:val="18"/>
              </w:rPr>
            </w:pPr>
            <w:r w:rsidRPr="00277C7C">
              <w:rPr>
                <w:b/>
                <w:sz w:val="18"/>
                <w:szCs w:val="18"/>
              </w:rPr>
              <w:t>FEROVIAR</w:t>
            </w:r>
          </w:p>
        </w:tc>
        <w:tc>
          <w:tcPr>
            <w:tcW w:w="900" w:type="dxa"/>
            <w:tcBorders>
              <w:top w:val="single" w:sz="4" w:space="0" w:color="auto"/>
              <w:left w:val="single" w:sz="4" w:space="0" w:color="auto"/>
              <w:bottom w:val="single" w:sz="12" w:space="0" w:color="auto"/>
              <w:right w:val="single" w:sz="4" w:space="0" w:color="auto"/>
            </w:tcBorders>
            <w:vAlign w:val="center"/>
            <w:hideMark/>
          </w:tcPr>
          <w:p w14:paraId="34981B83" w14:textId="77777777" w:rsidR="000D151E" w:rsidRPr="00277C7C" w:rsidRDefault="000D151E" w:rsidP="00474EE7">
            <w:pPr>
              <w:widowControl w:val="0"/>
              <w:spacing w:line="276" w:lineRule="auto"/>
              <w:jc w:val="center"/>
              <w:rPr>
                <w:b/>
                <w:sz w:val="18"/>
                <w:szCs w:val="18"/>
              </w:rPr>
            </w:pPr>
            <w:r w:rsidRPr="00277C7C">
              <w:rPr>
                <w:b/>
                <w:sz w:val="18"/>
                <w:szCs w:val="18"/>
              </w:rPr>
              <w:t>NAVAL</w:t>
            </w:r>
          </w:p>
        </w:tc>
        <w:tc>
          <w:tcPr>
            <w:tcW w:w="900" w:type="dxa"/>
            <w:tcBorders>
              <w:top w:val="single" w:sz="4" w:space="0" w:color="auto"/>
              <w:left w:val="single" w:sz="4" w:space="0" w:color="auto"/>
              <w:bottom w:val="single" w:sz="12" w:space="0" w:color="auto"/>
              <w:right w:val="single" w:sz="4" w:space="0" w:color="auto"/>
            </w:tcBorders>
            <w:vAlign w:val="center"/>
            <w:hideMark/>
          </w:tcPr>
          <w:p w14:paraId="4A643526" w14:textId="77777777" w:rsidR="000D151E" w:rsidRPr="00277C7C" w:rsidRDefault="000D151E" w:rsidP="00474EE7">
            <w:pPr>
              <w:widowControl w:val="0"/>
              <w:spacing w:line="276" w:lineRule="auto"/>
              <w:jc w:val="center"/>
              <w:rPr>
                <w:b/>
                <w:sz w:val="18"/>
                <w:szCs w:val="18"/>
              </w:rPr>
            </w:pPr>
            <w:r w:rsidRPr="00277C7C">
              <w:rPr>
                <w:b/>
                <w:sz w:val="18"/>
                <w:szCs w:val="18"/>
              </w:rPr>
              <w:t>AERIAN</w:t>
            </w:r>
          </w:p>
        </w:tc>
        <w:tc>
          <w:tcPr>
            <w:tcW w:w="1350" w:type="dxa"/>
            <w:tcBorders>
              <w:top w:val="single" w:sz="4" w:space="0" w:color="auto"/>
              <w:left w:val="single" w:sz="4" w:space="0" w:color="auto"/>
              <w:bottom w:val="single" w:sz="12" w:space="0" w:color="auto"/>
              <w:right w:val="single" w:sz="12" w:space="0" w:color="auto"/>
            </w:tcBorders>
            <w:vAlign w:val="center"/>
            <w:hideMark/>
          </w:tcPr>
          <w:p w14:paraId="0157D45E" w14:textId="77777777" w:rsidR="000D151E" w:rsidRPr="00277C7C" w:rsidRDefault="000D151E" w:rsidP="00474EE7">
            <w:pPr>
              <w:widowControl w:val="0"/>
              <w:spacing w:line="276" w:lineRule="auto"/>
              <w:jc w:val="center"/>
              <w:rPr>
                <w:b/>
                <w:sz w:val="18"/>
                <w:szCs w:val="18"/>
              </w:rPr>
            </w:pPr>
            <w:r w:rsidRPr="00277C7C">
              <w:rPr>
                <w:b/>
                <w:sz w:val="18"/>
                <w:szCs w:val="18"/>
              </w:rPr>
              <w:t>ORIZONTAL</w:t>
            </w:r>
          </w:p>
        </w:tc>
      </w:tr>
      <w:tr w:rsidR="000D151E" w:rsidRPr="00277C7C" w14:paraId="760CF912" w14:textId="77777777" w:rsidTr="00474EE7">
        <w:trPr>
          <w:trHeight w:val="179"/>
        </w:trPr>
        <w:tc>
          <w:tcPr>
            <w:tcW w:w="2165" w:type="dxa"/>
            <w:tcBorders>
              <w:top w:val="single" w:sz="12" w:space="0" w:color="auto"/>
              <w:left w:val="single" w:sz="12" w:space="0" w:color="auto"/>
              <w:bottom w:val="single" w:sz="4" w:space="0" w:color="auto"/>
              <w:right w:val="single" w:sz="12" w:space="0" w:color="auto"/>
            </w:tcBorders>
            <w:hideMark/>
          </w:tcPr>
          <w:p w14:paraId="7C49A629" w14:textId="77777777" w:rsidR="000D151E" w:rsidRPr="00277C7C" w:rsidRDefault="000D151E" w:rsidP="00474EE7">
            <w:pPr>
              <w:widowControl w:val="0"/>
              <w:spacing w:line="276" w:lineRule="auto"/>
              <w:rPr>
                <w:b/>
                <w:bCs/>
                <w:sz w:val="18"/>
                <w:szCs w:val="18"/>
              </w:rPr>
            </w:pPr>
            <w:r w:rsidRPr="00277C7C">
              <w:rPr>
                <w:b/>
                <w:bCs/>
                <w:sz w:val="18"/>
                <w:szCs w:val="18"/>
              </w:rPr>
              <w:t xml:space="preserve">PUNERE ÎN ÎNTÂRZIERE  </w:t>
            </w:r>
          </w:p>
          <w:p w14:paraId="30787336" w14:textId="77777777" w:rsidR="000D151E" w:rsidRPr="00277C7C" w:rsidRDefault="000D151E" w:rsidP="00474EE7">
            <w:pPr>
              <w:widowControl w:val="0"/>
              <w:spacing w:line="276" w:lineRule="auto"/>
              <w:rPr>
                <w:b/>
                <w:bCs/>
                <w:sz w:val="18"/>
                <w:szCs w:val="18"/>
              </w:rPr>
            </w:pPr>
            <w:r w:rsidRPr="00277C7C">
              <w:rPr>
                <w:bCs/>
                <w:i/>
                <w:sz w:val="18"/>
                <w:szCs w:val="18"/>
              </w:rPr>
              <w:t>(etapa I)</w:t>
            </w:r>
          </w:p>
        </w:tc>
        <w:tc>
          <w:tcPr>
            <w:tcW w:w="1710" w:type="dxa"/>
            <w:tcBorders>
              <w:top w:val="single" w:sz="12" w:space="0" w:color="auto"/>
              <w:left w:val="single" w:sz="12" w:space="0" w:color="auto"/>
              <w:bottom w:val="single" w:sz="4" w:space="0" w:color="auto"/>
              <w:right w:val="single" w:sz="12" w:space="0" w:color="auto"/>
            </w:tcBorders>
            <w:shd w:val="clear" w:color="auto" w:fill="E2EFD9"/>
            <w:vAlign w:val="center"/>
            <w:hideMark/>
          </w:tcPr>
          <w:p w14:paraId="17E8A7AD" w14:textId="77777777" w:rsidR="000D151E" w:rsidRPr="00277C7C" w:rsidRDefault="000D151E" w:rsidP="00474EE7">
            <w:pPr>
              <w:widowControl w:val="0"/>
              <w:spacing w:line="276" w:lineRule="auto"/>
              <w:jc w:val="center"/>
              <w:rPr>
                <w:b/>
                <w:w w:val="150"/>
                <w:sz w:val="18"/>
                <w:szCs w:val="18"/>
              </w:rPr>
            </w:pPr>
            <w:r w:rsidRPr="00277C7C">
              <w:rPr>
                <w:b/>
                <w:w w:val="150"/>
                <w:sz w:val="18"/>
                <w:szCs w:val="18"/>
              </w:rPr>
              <w:t>8</w:t>
            </w:r>
          </w:p>
        </w:tc>
        <w:tc>
          <w:tcPr>
            <w:tcW w:w="900" w:type="dxa"/>
            <w:tcBorders>
              <w:top w:val="single" w:sz="12" w:space="0" w:color="auto"/>
              <w:left w:val="single" w:sz="12" w:space="0" w:color="auto"/>
              <w:bottom w:val="single" w:sz="4" w:space="0" w:color="auto"/>
              <w:right w:val="single" w:sz="4" w:space="0" w:color="auto"/>
            </w:tcBorders>
            <w:shd w:val="clear" w:color="auto" w:fill="E2EFD9"/>
            <w:vAlign w:val="center"/>
          </w:tcPr>
          <w:p w14:paraId="53754F25" w14:textId="77777777" w:rsidR="000D151E" w:rsidRPr="00277C7C" w:rsidRDefault="000D151E" w:rsidP="00474EE7">
            <w:pPr>
              <w:widowControl w:val="0"/>
              <w:spacing w:line="276" w:lineRule="auto"/>
              <w:jc w:val="center"/>
              <w:rPr>
                <w:b/>
                <w:w w:val="150"/>
                <w:sz w:val="18"/>
                <w:szCs w:val="18"/>
              </w:rPr>
            </w:pPr>
            <w:r w:rsidRPr="00277C7C">
              <w:rPr>
                <w:b/>
                <w:w w:val="150"/>
                <w:sz w:val="18"/>
                <w:szCs w:val="18"/>
              </w:rPr>
              <w:t>3</w:t>
            </w:r>
          </w:p>
        </w:tc>
        <w:tc>
          <w:tcPr>
            <w:tcW w:w="1170" w:type="dxa"/>
            <w:tcBorders>
              <w:top w:val="single" w:sz="12" w:space="0" w:color="auto"/>
              <w:left w:val="single" w:sz="4" w:space="0" w:color="auto"/>
              <w:bottom w:val="single" w:sz="4" w:space="0" w:color="auto"/>
              <w:right w:val="single" w:sz="4" w:space="0" w:color="auto"/>
            </w:tcBorders>
            <w:shd w:val="clear" w:color="auto" w:fill="auto"/>
            <w:vAlign w:val="center"/>
          </w:tcPr>
          <w:p w14:paraId="566A1A3A" w14:textId="77777777" w:rsidR="000D151E" w:rsidRPr="00277C7C" w:rsidRDefault="000D151E" w:rsidP="00474EE7">
            <w:pPr>
              <w:widowControl w:val="0"/>
              <w:spacing w:line="276" w:lineRule="auto"/>
              <w:jc w:val="center"/>
              <w:rPr>
                <w:b/>
                <w:w w:val="150"/>
                <w:sz w:val="18"/>
                <w:szCs w:val="18"/>
              </w:rPr>
            </w:pPr>
            <w:r w:rsidRPr="00277C7C">
              <w:rPr>
                <w:b/>
                <w:w w:val="150"/>
                <w:sz w:val="18"/>
                <w:szCs w:val="18"/>
              </w:rPr>
              <w:t>-</w:t>
            </w:r>
          </w:p>
        </w:tc>
        <w:tc>
          <w:tcPr>
            <w:tcW w:w="900" w:type="dxa"/>
            <w:tcBorders>
              <w:top w:val="single" w:sz="12" w:space="0" w:color="auto"/>
              <w:left w:val="single" w:sz="4" w:space="0" w:color="auto"/>
              <w:bottom w:val="single" w:sz="4" w:space="0" w:color="auto"/>
              <w:right w:val="single" w:sz="4" w:space="0" w:color="auto"/>
            </w:tcBorders>
            <w:shd w:val="clear" w:color="auto" w:fill="E2EFD9"/>
            <w:vAlign w:val="center"/>
            <w:hideMark/>
          </w:tcPr>
          <w:p w14:paraId="3F7D1077" w14:textId="77777777" w:rsidR="000D151E" w:rsidRPr="00277C7C" w:rsidRDefault="000D151E" w:rsidP="00474EE7">
            <w:pPr>
              <w:widowControl w:val="0"/>
              <w:spacing w:line="276" w:lineRule="auto"/>
              <w:jc w:val="center"/>
              <w:rPr>
                <w:b/>
                <w:w w:val="150"/>
                <w:sz w:val="18"/>
                <w:szCs w:val="18"/>
              </w:rPr>
            </w:pPr>
            <w:r w:rsidRPr="00277C7C">
              <w:rPr>
                <w:b/>
                <w:w w:val="150"/>
                <w:sz w:val="18"/>
                <w:szCs w:val="18"/>
              </w:rPr>
              <w:t>4</w:t>
            </w:r>
          </w:p>
        </w:tc>
        <w:tc>
          <w:tcPr>
            <w:tcW w:w="900" w:type="dxa"/>
            <w:tcBorders>
              <w:top w:val="single" w:sz="12" w:space="0" w:color="auto"/>
              <w:left w:val="single" w:sz="4" w:space="0" w:color="auto"/>
              <w:bottom w:val="single" w:sz="4" w:space="0" w:color="auto"/>
              <w:right w:val="single" w:sz="4" w:space="0" w:color="auto"/>
            </w:tcBorders>
            <w:shd w:val="clear" w:color="auto" w:fill="E2EFD9"/>
            <w:vAlign w:val="center"/>
            <w:hideMark/>
          </w:tcPr>
          <w:p w14:paraId="3BED8690" w14:textId="77777777" w:rsidR="000D151E" w:rsidRPr="00277C7C" w:rsidRDefault="000D151E" w:rsidP="00474EE7">
            <w:pPr>
              <w:widowControl w:val="0"/>
              <w:spacing w:line="276" w:lineRule="auto"/>
              <w:jc w:val="center"/>
              <w:rPr>
                <w:b/>
                <w:w w:val="150"/>
                <w:sz w:val="18"/>
                <w:szCs w:val="18"/>
              </w:rPr>
            </w:pPr>
            <w:r w:rsidRPr="00277C7C">
              <w:rPr>
                <w:b/>
                <w:w w:val="150"/>
                <w:sz w:val="18"/>
                <w:szCs w:val="18"/>
              </w:rPr>
              <w:t>1</w:t>
            </w:r>
          </w:p>
        </w:tc>
        <w:tc>
          <w:tcPr>
            <w:tcW w:w="1350" w:type="dxa"/>
            <w:tcBorders>
              <w:top w:val="single" w:sz="12" w:space="0" w:color="auto"/>
              <w:left w:val="single" w:sz="4" w:space="0" w:color="auto"/>
              <w:bottom w:val="single" w:sz="4" w:space="0" w:color="auto"/>
              <w:right w:val="single" w:sz="12" w:space="0" w:color="auto"/>
            </w:tcBorders>
            <w:shd w:val="clear" w:color="auto" w:fill="auto"/>
            <w:vAlign w:val="center"/>
          </w:tcPr>
          <w:p w14:paraId="22501A48" w14:textId="77777777" w:rsidR="000D151E" w:rsidRPr="00277C7C" w:rsidRDefault="000D151E" w:rsidP="00474EE7">
            <w:pPr>
              <w:widowControl w:val="0"/>
              <w:spacing w:line="276" w:lineRule="auto"/>
              <w:jc w:val="center"/>
              <w:rPr>
                <w:b/>
                <w:w w:val="150"/>
                <w:sz w:val="18"/>
                <w:szCs w:val="18"/>
              </w:rPr>
            </w:pPr>
            <w:r w:rsidRPr="00277C7C">
              <w:rPr>
                <w:b/>
                <w:w w:val="150"/>
                <w:sz w:val="18"/>
                <w:szCs w:val="18"/>
              </w:rPr>
              <w:t>-</w:t>
            </w:r>
          </w:p>
        </w:tc>
      </w:tr>
      <w:tr w:rsidR="000D151E" w:rsidRPr="00277C7C" w14:paraId="48495240" w14:textId="77777777" w:rsidTr="00474EE7">
        <w:trPr>
          <w:trHeight w:val="58"/>
        </w:trPr>
        <w:tc>
          <w:tcPr>
            <w:tcW w:w="2165" w:type="dxa"/>
            <w:tcBorders>
              <w:top w:val="single" w:sz="4" w:space="0" w:color="auto"/>
              <w:left w:val="single" w:sz="12" w:space="0" w:color="auto"/>
              <w:bottom w:val="single" w:sz="12" w:space="0" w:color="auto"/>
              <w:right w:val="single" w:sz="12" w:space="0" w:color="auto"/>
            </w:tcBorders>
            <w:hideMark/>
          </w:tcPr>
          <w:p w14:paraId="6ABC1B3A" w14:textId="77777777" w:rsidR="000D151E" w:rsidRPr="00277C7C" w:rsidRDefault="000D151E" w:rsidP="00474EE7">
            <w:pPr>
              <w:widowControl w:val="0"/>
              <w:spacing w:line="276" w:lineRule="auto"/>
              <w:rPr>
                <w:b/>
                <w:bCs/>
                <w:sz w:val="18"/>
                <w:szCs w:val="18"/>
              </w:rPr>
            </w:pPr>
            <w:r w:rsidRPr="00277C7C">
              <w:rPr>
                <w:b/>
                <w:bCs/>
                <w:sz w:val="18"/>
                <w:szCs w:val="18"/>
              </w:rPr>
              <w:t xml:space="preserve">AVIZ MOTIVAT </w:t>
            </w:r>
          </w:p>
          <w:p w14:paraId="4D6D6B4B" w14:textId="77777777" w:rsidR="000D151E" w:rsidRPr="00277C7C" w:rsidRDefault="000D151E" w:rsidP="00474EE7">
            <w:pPr>
              <w:widowControl w:val="0"/>
              <w:spacing w:line="276" w:lineRule="auto"/>
              <w:rPr>
                <w:i/>
                <w:sz w:val="18"/>
                <w:szCs w:val="18"/>
              </w:rPr>
            </w:pPr>
            <w:r w:rsidRPr="00277C7C">
              <w:rPr>
                <w:bCs/>
                <w:i/>
                <w:sz w:val="18"/>
                <w:szCs w:val="18"/>
              </w:rPr>
              <w:t>(etapa II)</w:t>
            </w:r>
          </w:p>
        </w:tc>
        <w:tc>
          <w:tcPr>
            <w:tcW w:w="1710"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79B9F34F" w14:textId="77777777" w:rsidR="000D151E" w:rsidRPr="00277C7C" w:rsidRDefault="000D151E" w:rsidP="00474EE7">
            <w:pPr>
              <w:widowControl w:val="0"/>
              <w:spacing w:line="276" w:lineRule="auto"/>
              <w:jc w:val="center"/>
              <w:rPr>
                <w:b/>
                <w:w w:val="150"/>
                <w:sz w:val="18"/>
                <w:szCs w:val="18"/>
              </w:rPr>
            </w:pPr>
            <w:r w:rsidRPr="00277C7C">
              <w:rPr>
                <w:b/>
                <w:w w:val="150"/>
                <w:sz w:val="18"/>
                <w:szCs w:val="18"/>
              </w:rPr>
              <w:t>-</w:t>
            </w:r>
          </w:p>
        </w:tc>
        <w:tc>
          <w:tcPr>
            <w:tcW w:w="900" w:type="dxa"/>
            <w:tcBorders>
              <w:top w:val="single" w:sz="4" w:space="0" w:color="auto"/>
              <w:left w:val="single" w:sz="12" w:space="0" w:color="auto"/>
              <w:bottom w:val="single" w:sz="12" w:space="0" w:color="auto"/>
              <w:right w:val="single" w:sz="4" w:space="0" w:color="auto"/>
            </w:tcBorders>
            <w:vAlign w:val="center"/>
          </w:tcPr>
          <w:p w14:paraId="6DB82072" w14:textId="77777777" w:rsidR="000D151E" w:rsidRPr="00277C7C" w:rsidRDefault="000D151E" w:rsidP="00474EE7">
            <w:pPr>
              <w:widowControl w:val="0"/>
              <w:spacing w:line="276" w:lineRule="auto"/>
              <w:jc w:val="center"/>
              <w:rPr>
                <w:b/>
                <w:w w:val="150"/>
                <w:sz w:val="18"/>
                <w:szCs w:val="18"/>
              </w:rPr>
            </w:pPr>
            <w:r w:rsidRPr="00277C7C">
              <w:rPr>
                <w:b/>
                <w:w w:val="150"/>
                <w:sz w:val="18"/>
                <w:szCs w:val="18"/>
              </w:rPr>
              <w:t>-</w:t>
            </w:r>
          </w:p>
        </w:tc>
        <w:tc>
          <w:tcPr>
            <w:tcW w:w="1170"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4BC1B444" w14:textId="77777777" w:rsidR="000D151E" w:rsidRPr="00277C7C" w:rsidRDefault="000D151E" w:rsidP="00474EE7">
            <w:pPr>
              <w:widowControl w:val="0"/>
              <w:spacing w:line="276" w:lineRule="auto"/>
              <w:jc w:val="center"/>
              <w:rPr>
                <w:b/>
                <w:w w:val="150"/>
                <w:sz w:val="18"/>
                <w:szCs w:val="18"/>
              </w:rPr>
            </w:pPr>
            <w:r w:rsidRPr="00277C7C">
              <w:rPr>
                <w:b/>
                <w:w w:val="150"/>
                <w:sz w:val="18"/>
                <w:szCs w:val="18"/>
              </w:rPr>
              <w:t>-</w:t>
            </w:r>
          </w:p>
        </w:tc>
        <w:tc>
          <w:tcPr>
            <w:tcW w:w="900" w:type="dxa"/>
            <w:tcBorders>
              <w:top w:val="single" w:sz="4" w:space="0" w:color="auto"/>
              <w:left w:val="single" w:sz="4" w:space="0" w:color="auto"/>
              <w:bottom w:val="single" w:sz="12" w:space="0" w:color="auto"/>
              <w:right w:val="single" w:sz="4" w:space="0" w:color="auto"/>
            </w:tcBorders>
            <w:shd w:val="clear" w:color="auto" w:fill="auto"/>
            <w:vAlign w:val="center"/>
          </w:tcPr>
          <w:p w14:paraId="612D8279" w14:textId="77777777" w:rsidR="000D151E" w:rsidRPr="00277C7C" w:rsidRDefault="000D151E" w:rsidP="00474EE7">
            <w:pPr>
              <w:widowControl w:val="0"/>
              <w:spacing w:line="276" w:lineRule="auto"/>
              <w:jc w:val="center"/>
              <w:rPr>
                <w:b/>
                <w:w w:val="150"/>
                <w:sz w:val="18"/>
                <w:szCs w:val="18"/>
              </w:rPr>
            </w:pPr>
            <w:r w:rsidRPr="00277C7C">
              <w:rPr>
                <w:b/>
                <w:w w:val="150"/>
                <w:sz w:val="18"/>
                <w:szCs w:val="18"/>
              </w:rPr>
              <w:t>-</w:t>
            </w:r>
          </w:p>
        </w:tc>
        <w:tc>
          <w:tcPr>
            <w:tcW w:w="900" w:type="dxa"/>
            <w:tcBorders>
              <w:top w:val="single" w:sz="4" w:space="0" w:color="auto"/>
              <w:left w:val="single" w:sz="4" w:space="0" w:color="auto"/>
              <w:bottom w:val="single" w:sz="12" w:space="0" w:color="auto"/>
              <w:right w:val="single" w:sz="4" w:space="0" w:color="auto"/>
            </w:tcBorders>
            <w:shd w:val="clear" w:color="auto" w:fill="auto"/>
            <w:vAlign w:val="center"/>
          </w:tcPr>
          <w:p w14:paraId="29F339C5" w14:textId="77777777" w:rsidR="000D151E" w:rsidRPr="00277C7C" w:rsidRDefault="000D151E" w:rsidP="00474EE7">
            <w:pPr>
              <w:widowControl w:val="0"/>
              <w:spacing w:line="276" w:lineRule="auto"/>
              <w:jc w:val="center"/>
              <w:rPr>
                <w:b/>
                <w:w w:val="150"/>
                <w:sz w:val="18"/>
                <w:szCs w:val="18"/>
              </w:rPr>
            </w:pPr>
            <w:r w:rsidRPr="00277C7C">
              <w:rPr>
                <w:b/>
                <w:w w:val="150"/>
                <w:sz w:val="18"/>
                <w:szCs w:val="18"/>
              </w:rPr>
              <w:t>-</w:t>
            </w:r>
          </w:p>
        </w:tc>
        <w:tc>
          <w:tcPr>
            <w:tcW w:w="1350" w:type="dxa"/>
            <w:tcBorders>
              <w:top w:val="single" w:sz="4" w:space="0" w:color="auto"/>
              <w:left w:val="single" w:sz="4" w:space="0" w:color="auto"/>
              <w:bottom w:val="single" w:sz="12" w:space="0" w:color="auto"/>
              <w:right w:val="single" w:sz="12" w:space="0" w:color="auto"/>
            </w:tcBorders>
            <w:shd w:val="clear" w:color="auto" w:fill="auto"/>
            <w:vAlign w:val="center"/>
            <w:hideMark/>
          </w:tcPr>
          <w:p w14:paraId="72FBFDED" w14:textId="77777777" w:rsidR="000D151E" w:rsidRPr="00277C7C" w:rsidRDefault="000D151E" w:rsidP="00474EE7">
            <w:pPr>
              <w:widowControl w:val="0"/>
              <w:spacing w:line="276" w:lineRule="auto"/>
              <w:jc w:val="center"/>
              <w:rPr>
                <w:b/>
                <w:w w:val="150"/>
                <w:sz w:val="18"/>
                <w:szCs w:val="18"/>
              </w:rPr>
            </w:pPr>
            <w:r w:rsidRPr="00277C7C">
              <w:rPr>
                <w:b/>
                <w:w w:val="150"/>
                <w:sz w:val="18"/>
                <w:szCs w:val="18"/>
              </w:rPr>
              <w:t>-</w:t>
            </w:r>
          </w:p>
        </w:tc>
      </w:tr>
      <w:tr w:rsidR="000D151E" w:rsidRPr="00277C7C" w14:paraId="6655DDAC" w14:textId="77777777" w:rsidTr="00474EE7">
        <w:trPr>
          <w:trHeight w:val="448"/>
        </w:trPr>
        <w:tc>
          <w:tcPr>
            <w:tcW w:w="2165" w:type="dxa"/>
            <w:tcBorders>
              <w:top w:val="single" w:sz="12" w:space="0" w:color="auto"/>
              <w:left w:val="single" w:sz="12" w:space="0" w:color="auto"/>
              <w:bottom w:val="single" w:sz="12" w:space="0" w:color="auto"/>
              <w:right w:val="single" w:sz="12" w:space="0" w:color="auto"/>
            </w:tcBorders>
            <w:shd w:val="clear" w:color="auto" w:fill="E2EFD9"/>
            <w:vAlign w:val="center"/>
            <w:hideMark/>
          </w:tcPr>
          <w:p w14:paraId="3FE5437B" w14:textId="77777777" w:rsidR="000D151E" w:rsidRPr="00277C7C" w:rsidRDefault="000D151E" w:rsidP="00474EE7">
            <w:pPr>
              <w:widowControl w:val="0"/>
              <w:spacing w:line="276" w:lineRule="auto"/>
              <w:jc w:val="center"/>
              <w:rPr>
                <w:b/>
                <w:bCs/>
                <w:sz w:val="18"/>
                <w:szCs w:val="18"/>
              </w:rPr>
            </w:pPr>
            <w:r w:rsidRPr="00277C7C">
              <w:rPr>
                <w:b/>
                <w:bCs/>
                <w:sz w:val="18"/>
                <w:szCs w:val="18"/>
              </w:rPr>
              <w:t>TOTAL (2022)</w:t>
            </w:r>
          </w:p>
        </w:tc>
        <w:tc>
          <w:tcPr>
            <w:tcW w:w="1710" w:type="dxa"/>
            <w:tcBorders>
              <w:top w:val="single" w:sz="12" w:space="0" w:color="auto"/>
              <w:left w:val="single" w:sz="12" w:space="0" w:color="auto"/>
              <w:bottom w:val="single" w:sz="12" w:space="0" w:color="auto"/>
              <w:right w:val="single" w:sz="12" w:space="0" w:color="auto"/>
            </w:tcBorders>
            <w:shd w:val="clear" w:color="auto" w:fill="E2EFD9"/>
            <w:vAlign w:val="center"/>
            <w:hideMark/>
          </w:tcPr>
          <w:p w14:paraId="595AA48B" w14:textId="77777777" w:rsidR="000D151E" w:rsidRPr="00277C7C" w:rsidRDefault="000D151E" w:rsidP="00474EE7">
            <w:pPr>
              <w:widowControl w:val="0"/>
              <w:spacing w:line="276" w:lineRule="auto"/>
              <w:jc w:val="center"/>
              <w:rPr>
                <w:b/>
                <w:w w:val="150"/>
                <w:sz w:val="18"/>
                <w:szCs w:val="18"/>
              </w:rPr>
            </w:pPr>
            <w:r w:rsidRPr="00277C7C">
              <w:rPr>
                <w:b/>
                <w:w w:val="150"/>
                <w:sz w:val="18"/>
                <w:szCs w:val="18"/>
              </w:rPr>
              <w:t>8</w:t>
            </w:r>
          </w:p>
        </w:tc>
        <w:tc>
          <w:tcPr>
            <w:tcW w:w="900" w:type="dxa"/>
            <w:tcBorders>
              <w:top w:val="single" w:sz="12" w:space="0" w:color="auto"/>
              <w:left w:val="single" w:sz="12" w:space="0" w:color="auto"/>
              <w:bottom w:val="single" w:sz="12" w:space="0" w:color="auto"/>
              <w:right w:val="single" w:sz="4" w:space="0" w:color="auto"/>
            </w:tcBorders>
            <w:shd w:val="clear" w:color="auto" w:fill="E2EFD9"/>
            <w:vAlign w:val="center"/>
          </w:tcPr>
          <w:p w14:paraId="056740B1" w14:textId="77777777" w:rsidR="000D151E" w:rsidRPr="00277C7C" w:rsidRDefault="000D151E" w:rsidP="00474EE7">
            <w:pPr>
              <w:widowControl w:val="0"/>
              <w:spacing w:line="276" w:lineRule="auto"/>
              <w:jc w:val="center"/>
              <w:rPr>
                <w:b/>
                <w:w w:val="150"/>
                <w:sz w:val="18"/>
                <w:szCs w:val="18"/>
              </w:rPr>
            </w:pPr>
            <w:r w:rsidRPr="00277C7C">
              <w:rPr>
                <w:b/>
                <w:w w:val="150"/>
                <w:sz w:val="18"/>
                <w:szCs w:val="18"/>
              </w:rPr>
              <w:t>3</w:t>
            </w:r>
          </w:p>
        </w:tc>
        <w:tc>
          <w:tcPr>
            <w:tcW w:w="1170" w:type="dxa"/>
            <w:tcBorders>
              <w:top w:val="single" w:sz="12" w:space="0" w:color="auto"/>
              <w:left w:val="single" w:sz="4" w:space="0" w:color="auto"/>
              <w:bottom w:val="single" w:sz="12" w:space="0" w:color="auto"/>
              <w:right w:val="single" w:sz="4" w:space="0" w:color="auto"/>
            </w:tcBorders>
            <w:shd w:val="clear" w:color="auto" w:fill="auto"/>
            <w:vAlign w:val="center"/>
            <w:hideMark/>
          </w:tcPr>
          <w:p w14:paraId="652971C2" w14:textId="77777777" w:rsidR="000D151E" w:rsidRPr="00277C7C" w:rsidRDefault="000D151E" w:rsidP="00474EE7">
            <w:pPr>
              <w:widowControl w:val="0"/>
              <w:spacing w:line="276" w:lineRule="auto"/>
              <w:jc w:val="center"/>
              <w:rPr>
                <w:b/>
                <w:w w:val="150"/>
                <w:sz w:val="18"/>
                <w:szCs w:val="18"/>
              </w:rPr>
            </w:pPr>
            <w:r w:rsidRPr="00277C7C">
              <w:rPr>
                <w:b/>
                <w:w w:val="150"/>
                <w:sz w:val="18"/>
                <w:szCs w:val="18"/>
              </w:rPr>
              <w:t>-</w:t>
            </w:r>
          </w:p>
        </w:tc>
        <w:tc>
          <w:tcPr>
            <w:tcW w:w="900" w:type="dxa"/>
            <w:tcBorders>
              <w:top w:val="single" w:sz="12" w:space="0" w:color="auto"/>
              <w:left w:val="single" w:sz="4" w:space="0" w:color="auto"/>
              <w:bottom w:val="single" w:sz="12" w:space="0" w:color="auto"/>
              <w:right w:val="single" w:sz="4" w:space="0" w:color="auto"/>
            </w:tcBorders>
            <w:shd w:val="clear" w:color="auto" w:fill="E2EFD9"/>
            <w:vAlign w:val="center"/>
          </w:tcPr>
          <w:p w14:paraId="01FE06CF" w14:textId="77777777" w:rsidR="000D151E" w:rsidRPr="00277C7C" w:rsidRDefault="000D151E" w:rsidP="00474EE7">
            <w:pPr>
              <w:widowControl w:val="0"/>
              <w:spacing w:line="276" w:lineRule="auto"/>
              <w:jc w:val="center"/>
              <w:rPr>
                <w:b/>
                <w:w w:val="150"/>
                <w:sz w:val="18"/>
                <w:szCs w:val="18"/>
              </w:rPr>
            </w:pPr>
            <w:r w:rsidRPr="00277C7C">
              <w:rPr>
                <w:b/>
                <w:w w:val="150"/>
                <w:sz w:val="18"/>
                <w:szCs w:val="18"/>
              </w:rPr>
              <w:t>4</w:t>
            </w:r>
          </w:p>
        </w:tc>
        <w:tc>
          <w:tcPr>
            <w:tcW w:w="900" w:type="dxa"/>
            <w:tcBorders>
              <w:top w:val="single" w:sz="12" w:space="0" w:color="auto"/>
              <w:left w:val="single" w:sz="4" w:space="0" w:color="auto"/>
              <w:bottom w:val="single" w:sz="12" w:space="0" w:color="auto"/>
              <w:right w:val="single" w:sz="4" w:space="0" w:color="auto"/>
            </w:tcBorders>
            <w:shd w:val="clear" w:color="auto" w:fill="E2EFD9"/>
            <w:vAlign w:val="center"/>
          </w:tcPr>
          <w:p w14:paraId="0957D2D3" w14:textId="77777777" w:rsidR="000D151E" w:rsidRPr="00277C7C" w:rsidRDefault="000D151E" w:rsidP="00474EE7">
            <w:pPr>
              <w:widowControl w:val="0"/>
              <w:spacing w:line="276" w:lineRule="auto"/>
              <w:jc w:val="center"/>
              <w:rPr>
                <w:b/>
                <w:w w:val="150"/>
                <w:sz w:val="18"/>
                <w:szCs w:val="18"/>
              </w:rPr>
            </w:pPr>
            <w:r w:rsidRPr="00277C7C">
              <w:rPr>
                <w:b/>
                <w:w w:val="150"/>
                <w:sz w:val="18"/>
                <w:szCs w:val="18"/>
              </w:rPr>
              <w:t>1</w:t>
            </w:r>
          </w:p>
        </w:tc>
        <w:tc>
          <w:tcPr>
            <w:tcW w:w="1350" w:type="dxa"/>
            <w:tcBorders>
              <w:top w:val="single" w:sz="12" w:space="0" w:color="auto"/>
              <w:left w:val="single" w:sz="4" w:space="0" w:color="auto"/>
              <w:bottom w:val="single" w:sz="12" w:space="0" w:color="auto"/>
              <w:right w:val="single" w:sz="12" w:space="0" w:color="auto"/>
            </w:tcBorders>
            <w:shd w:val="clear" w:color="auto" w:fill="auto"/>
            <w:vAlign w:val="center"/>
            <w:hideMark/>
          </w:tcPr>
          <w:p w14:paraId="093F8ECC" w14:textId="77777777" w:rsidR="000D151E" w:rsidRPr="00277C7C" w:rsidRDefault="000D151E" w:rsidP="00474EE7">
            <w:pPr>
              <w:widowControl w:val="0"/>
              <w:spacing w:line="276" w:lineRule="auto"/>
              <w:jc w:val="center"/>
              <w:rPr>
                <w:b/>
                <w:w w:val="150"/>
                <w:sz w:val="18"/>
                <w:szCs w:val="18"/>
              </w:rPr>
            </w:pPr>
            <w:r w:rsidRPr="00277C7C">
              <w:rPr>
                <w:b/>
                <w:w w:val="150"/>
                <w:sz w:val="18"/>
                <w:szCs w:val="18"/>
              </w:rPr>
              <w:t>-</w:t>
            </w:r>
          </w:p>
        </w:tc>
      </w:tr>
    </w:tbl>
    <w:p w14:paraId="0725FB90" w14:textId="77777777" w:rsidR="000D151E" w:rsidRDefault="000D151E" w:rsidP="000D151E"/>
    <w:p w14:paraId="57307B5C" w14:textId="77777777" w:rsidR="000D151E" w:rsidRPr="0089247F" w:rsidRDefault="000D151E" w:rsidP="00FA1D49">
      <w:pPr>
        <w:widowControl w:val="0"/>
        <w:numPr>
          <w:ilvl w:val="0"/>
          <w:numId w:val="105"/>
        </w:numPr>
        <w:autoSpaceDE w:val="0"/>
        <w:autoSpaceDN w:val="0"/>
        <w:adjustRightInd w:val="0"/>
        <w:spacing w:before="240"/>
        <w:ind w:left="0" w:firstLine="0"/>
        <w:jc w:val="both"/>
      </w:pPr>
      <w:r w:rsidRPr="00344BD0">
        <w:rPr>
          <w:b/>
        </w:rPr>
        <w:t xml:space="preserve"> </w:t>
      </w:r>
      <w:r>
        <w:rPr>
          <w:b/>
        </w:rPr>
        <w:t xml:space="preserve"> </w:t>
      </w:r>
      <w:r w:rsidRPr="0089247F">
        <w:rPr>
          <w:b/>
          <w:u w:val="single"/>
        </w:rPr>
        <w:t>RUTIER</w:t>
      </w:r>
      <w:r w:rsidRPr="0089247F">
        <w:rPr>
          <w:b/>
        </w:rPr>
        <w:t>: CAUZA 2020/2179</w:t>
      </w:r>
      <w:r w:rsidRPr="0089247F">
        <w:t xml:space="preserve"> – având ca obiect neîndeplinirea obligațiilor prevăzute de Regulamentul Delegat (UE) 2017/1926 al Comisiei din 31 mai 2017 de completare a Directivei 2010/40/UE a Parlamentului European și a Consiliului în ceea ce privește furnizarea la nivelul UE a unor servicii de informare cu privire la călătoriile multimodale;</w:t>
      </w:r>
    </w:p>
    <w:p w14:paraId="79F94D2A" w14:textId="77777777" w:rsidR="000D151E" w:rsidRPr="0089247F" w:rsidRDefault="000D151E" w:rsidP="00FA1D49">
      <w:pPr>
        <w:widowControl w:val="0"/>
        <w:numPr>
          <w:ilvl w:val="0"/>
          <w:numId w:val="105"/>
        </w:numPr>
        <w:autoSpaceDE w:val="0"/>
        <w:autoSpaceDN w:val="0"/>
        <w:adjustRightInd w:val="0"/>
        <w:spacing w:before="240"/>
        <w:ind w:left="0" w:firstLine="0"/>
        <w:jc w:val="both"/>
      </w:pPr>
      <w:r w:rsidRPr="008D4D54">
        <w:rPr>
          <w:b/>
          <w:color w:val="FF0000"/>
        </w:rPr>
        <w:t xml:space="preserve">  </w:t>
      </w:r>
      <w:r w:rsidRPr="0089247F">
        <w:rPr>
          <w:b/>
          <w:u w:val="single"/>
        </w:rPr>
        <w:t>RUTIER</w:t>
      </w:r>
      <w:r w:rsidRPr="0089247F">
        <w:rPr>
          <w:b/>
        </w:rPr>
        <w:t>: CAUZA 2021/0540</w:t>
      </w:r>
      <w:r w:rsidRPr="0089247F">
        <w:t xml:space="preserve"> – având ca obiect necomunicarea măsurilor naționale de transpunere a Directivei (UE) 2019/0520 a Parlamentului European și a Consiliului din 19 martie 2019 privind interoperabilitatea sistemelor de taxare rutieră electronică și facilitarea schimbului transfrontalier de informații cu privire la neplata taxelor rutiere în cadrul Uniunii;</w:t>
      </w:r>
    </w:p>
    <w:p w14:paraId="6C122ECE" w14:textId="77777777" w:rsidR="000D151E" w:rsidRPr="00697DE1" w:rsidRDefault="000D151E" w:rsidP="00FA1D49">
      <w:pPr>
        <w:widowControl w:val="0"/>
        <w:numPr>
          <w:ilvl w:val="0"/>
          <w:numId w:val="105"/>
        </w:numPr>
        <w:autoSpaceDE w:val="0"/>
        <w:autoSpaceDN w:val="0"/>
        <w:adjustRightInd w:val="0"/>
        <w:spacing w:before="120"/>
        <w:ind w:left="0" w:firstLine="0"/>
        <w:jc w:val="both"/>
      </w:pPr>
      <w:r w:rsidRPr="00697DE1">
        <w:rPr>
          <w:b/>
        </w:rPr>
        <w:t xml:space="preserve">  </w:t>
      </w:r>
      <w:r w:rsidRPr="00697DE1">
        <w:rPr>
          <w:b/>
          <w:u w:val="single"/>
        </w:rPr>
        <w:t>RUTIER:</w:t>
      </w:r>
      <w:r>
        <w:rPr>
          <w:b/>
          <w:color w:val="FF0000"/>
        </w:rPr>
        <w:t xml:space="preserve">  </w:t>
      </w:r>
      <w:r w:rsidRPr="00B07DA0">
        <w:rPr>
          <w:b/>
          <w:bCs/>
          <w:iCs/>
        </w:rPr>
        <w:t>CAUZA 2022/0166 –</w:t>
      </w:r>
      <w:r w:rsidRPr="00B07DA0">
        <w:t xml:space="preserve"> </w:t>
      </w:r>
      <w:r w:rsidRPr="00697DE1">
        <w:t xml:space="preserve">având ca obiect necomunicarea măsurilor naționale de transpunere a Directivei (UE) 2019/1936 a Parlamentului European și a Consiliului din </w:t>
      </w:r>
      <w:r>
        <w:t xml:space="preserve">                    </w:t>
      </w:r>
      <w:r w:rsidRPr="00697DE1">
        <w:t>23 octombrie 2019 de modificare a Directivei 2008/96/CE privind gestionarea siguranței infrastructurii rutiere;</w:t>
      </w:r>
    </w:p>
    <w:p w14:paraId="109A7A11" w14:textId="77777777" w:rsidR="000D151E" w:rsidRPr="00697DE1" w:rsidRDefault="000D151E" w:rsidP="00FA1D49">
      <w:pPr>
        <w:widowControl w:val="0"/>
        <w:numPr>
          <w:ilvl w:val="0"/>
          <w:numId w:val="105"/>
        </w:numPr>
        <w:autoSpaceDE w:val="0"/>
        <w:autoSpaceDN w:val="0"/>
        <w:adjustRightInd w:val="0"/>
        <w:spacing w:before="120"/>
        <w:ind w:left="0" w:firstLine="0"/>
        <w:jc w:val="both"/>
      </w:pPr>
      <w:r w:rsidRPr="00697DE1">
        <w:rPr>
          <w:b/>
        </w:rPr>
        <w:t xml:space="preserve">  </w:t>
      </w:r>
      <w:r w:rsidRPr="00697DE1">
        <w:rPr>
          <w:b/>
          <w:u w:val="single"/>
        </w:rPr>
        <w:t>NAVAL</w:t>
      </w:r>
      <w:r w:rsidRPr="00697DE1">
        <w:rPr>
          <w:b/>
        </w:rPr>
        <w:t>: CAUZA 2020/0105</w:t>
      </w:r>
      <w:r w:rsidRPr="00697DE1">
        <w:t xml:space="preserve"> - având ca obiect necomunicarea măsurilor naționale de transpunere a Directivei (UE) 2017/2110 a Parlamentului European și a Consiliului din             15 noiembrie 2017 privind un sistem de inspecții pentru operarea în condiții de siguranță a navelor de pasageri de tip ro-ro și a ambarcațiunilor de pasageri de mare viteză care desfășoară servicii regulate și de modificare a Directivei 2009/16/CE și de abrogare a Directivei 1999/35/CE a Consiliului;</w:t>
      </w:r>
    </w:p>
    <w:p w14:paraId="1149A0F1" w14:textId="77777777" w:rsidR="000D151E" w:rsidRPr="00697DE1" w:rsidRDefault="000D151E" w:rsidP="00FA1D49">
      <w:pPr>
        <w:widowControl w:val="0"/>
        <w:numPr>
          <w:ilvl w:val="0"/>
          <w:numId w:val="105"/>
        </w:numPr>
        <w:autoSpaceDE w:val="0"/>
        <w:autoSpaceDN w:val="0"/>
        <w:adjustRightInd w:val="0"/>
        <w:spacing w:before="120"/>
        <w:ind w:left="0" w:firstLine="0"/>
        <w:jc w:val="both"/>
      </w:pPr>
      <w:r w:rsidRPr="00697DE1">
        <w:rPr>
          <w:b/>
        </w:rPr>
        <w:t xml:space="preserve"> </w:t>
      </w:r>
      <w:r w:rsidRPr="00697DE1">
        <w:rPr>
          <w:b/>
          <w:u w:val="single"/>
        </w:rPr>
        <w:t>NAVAL</w:t>
      </w:r>
      <w:r w:rsidRPr="00697DE1">
        <w:rPr>
          <w:b/>
        </w:rPr>
        <w:t>: CAUZA 2020/0248</w:t>
      </w:r>
      <w:r w:rsidRPr="00697DE1">
        <w:t xml:space="preserve"> - având ca obiect necomunicarea măsurilor naționale de transpunere a Directivei UE) 2018/131 de punere în aplicare a Acordului încheiat între Asociația Armatorilor din Comunitatea Europeană (ECSA) și Federația Europeană a Lucrătorilor din Transporturi (ETF) pentru modificarea Directivei 2009/13/CE în conformitate cu modificările din 2014 la Convenția privind munca din domeniul maritim din 2006, astfel cum au fost aprobate de Conferința Internațională a Muncii la 11 iunie 2014;</w:t>
      </w:r>
    </w:p>
    <w:p w14:paraId="50AFEAF5" w14:textId="77777777" w:rsidR="000D151E" w:rsidRPr="00697DE1" w:rsidRDefault="000D151E" w:rsidP="00FA1D49">
      <w:pPr>
        <w:widowControl w:val="0"/>
        <w:numPr>
          <w:ilvl w:val="0"/>
          <w:numId w:val="105"/>
        </w:numPr>
        <w:autoSpaceDE w:val="0"/>
        <w:autoSpaceDN w:val="0"/>
        <w:adjustRightInd w:val="0"/>
        <w:spacing w:before="120"/>
        <w:ind w:left="0" w:firstLine="0"/>
        <w:jc w:val="both"/>
      </w:pPr>
      <w:r w:rsidRPr="00697DE1">
        <w:rPr>
          <w:b/>
        </w:rPr>
        <w:t xml:space="preserve">  </w:t>
      </w:r>
      <w:r w:rsidRPr="00697DE1">
        <w:rPr>
          <w:b/>
          <w:u w:val="single"/>
        </w:rPr>
        <w:t>NAVAL</w:t>
      </w:r>
      <w:r w:rsidRPr="00697DE1">
        <w:rPr>
          <w:b/>
        </w:rPr>
        <w:t xml:space="preserve">: CAUZA 2021/0339 </w:t>
      </w:r>
      <w:r w:rsidRPr="00697DE1">
        <w:t xml:space="preserve">- având ca obiect necomunicarea măsurilor naționale de transpunere a </w:t>
      </w:r>
      <w:r w:rsidRPr="00697DE1">
        <w:rPr>
          <w:szCs w:val="24"/>
        </w:rPr>
        <w:t>Directiva (UE) 2019/883 privind instalațiile portuare de preluare pentru predarea deșeurilor provenite de la nave, de modificare a Directivei 2010/65/UE și de abrogare a Directivei 2000/59/CE;</w:t>
      </w:r>
    </w:p>
    <w:p w14:paraId="07D595B2" w14:textId="77777777" w:rsidR="000D151E" w:rsidRPr="0089247F" w:rsidRDefault="000D151E" w:rsidP="00FA1D49">
      <w:pPr>
        <w:widowControl w:val="0"/>
        <w:numPr>
          <w:ilvl w:val="0"/>
          <w:numId w:val="105"/>
        </w:numPr>
        <w:autoSpaceDE w:val="0"/>
        <w:autoSpaceDN w:val="0"/>
        <w:adjustRightInd w:val="0"/>
        <w:spacing w:before="120"/>
        <w:ind w:left="0" w:firstLine="0"/>
        <w:jc w:val="both"/>
      </w:pPr>
      <w:r w:rsidRPr="00697DE1">
        <w:rPr>
          <w:b/>
        </w:rPr>
        <w:t xml:space="preserve">  </w:t>
      </w:r>
      <w:r w:rsidRPr="00697DE1">
        <w:rPr>
          <w:b/>
          <w:u w:val="single"/>
        </w:rPr>
        <w:t>NAVAL</w:t>
      </w:r>
      <w:r w:rsidRPr="00697DE1">
        <w:rPr>
          <w:b/>
        </w:rPr>
        <w:t>: CAUZA 2021/0494</w:t>
      </w:r>
      <w:r w:rsidRPr="00697DE1">
        <w:t xml:space="preserve"> - având ca</w:t>
      </w:r>
      <w:r w:rsidRPr="0089247F">
        <w:t xml:space="preserve"> obiect necomunicarea </w:t>
      </w:r>
      <w:r w:rsidRPr="0089247F">
        <w:rPr>
          <w:szCs w:val="24"/>
        </w:rPr>
        <w:t>Directiva (UE) 2019/1159 a Parlamentului European și al Consiliului din 20 iunie 2019 de modificare a Directivei 2008/106/CE privind nivelul minim de formare a navigatorilor și de abrogare a Directivei 2005/45/CE privind recunoașterea reciprocă a brevetelor navigatorilor eliberate de statele membre;</w:t>
      </w:r>
    </w:p>
    <w:p w14:paraId="27DC753A" w14:textId="77777777" w:rsidR="000D151E" w:rsidRPr="0089247F" w:rsidRDefault="000D151E" w:rsidP="00FA1D49">
      <w:pPr>
        <w:widowControl w:val="0"/>
        <w:numPr>
          <w:ilvl w:val="0"/>
          <w:numId w:val="105"/>
        </w:numPr>
        <w:autoSpaceDE w:val="0"/>
        <w:autoSpaceDN w:val="0"/>
        <w:adjustRightInd w:val="0"/>
        <w:spacing w:before="120"/>
        <w:ind w:left="0" w:firstLine="0"/>
        <w:jc w:val="both"/>
      </w:pPr>
      <w:r w:rsidRPr="0089247F">
        <w:rPr>
          <w:b/>
        </w:rPr>
        <w:t xml:space="preserve">  </w:t>
      </w:r>
      <w:r w:rsidRPr="0089247F">
        <w:rPr>
          <w:b/>
          <w:u w:val="single"/>
        </w:rPr>
        <w:t>AERIAN</w:t>
      </w:r>
      <w:r w:rsidRPr="0089247F">
        <w:rPr>
          <w:b/>
        </w:rPr>
        <w:t>: Cauza 2011/2062</w:t>
      </w:r>
      <w:r w:rsidRPr="0089247F">
        <w:t xml:space="preserve"> - Incompatibilitatea cu dreptul UE a anumitor prevederi din ACORDUL între Guvernul României şi Guvernul UNIUNII REPUBLICILOR SOVIETICE SOCIALISTE (Federația RUSĂ) privind transporturile aeriene, semnat la București, la 22 decembrie 1976;</w:t>
      </w:r>
    </w:p>
    <w:p w14:paraId="4F8A0850" w14:textId="77777777" w:rsidR="000D151E" w:rsidRPr="00155538" w:rsidRDefault="000D151E" w:rsidP="00474EE7">
      <w:pPr>
        <w:widowControl w:val="0"/>
        <w:autoSpaceDE w:val="0"/>
        <w:autoSpaceDN w:val="0"/>
        <w:adjustRightInd w:val="0"/>
        <w:spacing w:before="120" w:line="276" w:lineRule="auto"/>
        <w:jc w:val="both"/>
        <w:rPr>
          <w:rFonts w:ascii="Calibri" w:hAnsi="Calibri"/>
          <w:color w:val="1F497D"/>
        </w:rPr>
      </w:pPr>
    </w:p>
    <w:p w14:paraId="7D6DC185" w14:textId="7D59DC9F" w:rsidR="000D151E" w:rsidRPr="000E50F6" w:rsidRDefault="000D151E" w:rsidP="00474EE7">
      <w:pPr>
        <w:widowControl w:val="0"/>
        <w:autoSpaceDE w:val="0"/>
        <w:autoSpaceDN w:val="0"/>
        <w:adjustRightInd w:val="0"/>
        <w:spacing w:before="120"/>
        <w:jc w:val="both"/>
        <w:rPr>
          <w:b/>
        </w:rPr>
      </w:pPr>
      <w:r w:rsidRPr="000E50F6">
        <w:rPr>
          <w:b/>
        </w:rPr>
        <w:lastRenderedPageBreak/>
        <w:t xml:space="preserve">I.5. </w:t>
      </w:r>
      <w:r w:rsidRPr="000E50F6">
        <w:rPr>
          <w:b/>
          <w:u w:val="single"/>
        </w:rPr>
        <w:t>MECANISME INTERMINISTERIALE CONTENCIOS UNIUNEA EUROPEANĂ</w:t>
      </w:r>
      <w:r w:rsidRPr="000E50F6">
        <w:rPr>
          <w:b/>
        </w:rPr>
        <w:t xml:space="preserve"> </w:t>
      </w:r>
    </w:p>
    <w:p w14:paraId="76A6110F" w14:textId="77777777" w:rsidR="000D151E" w:rsidRPr="00474EE7" w:rsidRDefault="000D151E" w:rsidP="00474EE7">
      <w:pPr>
        <w:widowControl w:val="0"/>
        <w:autoSpaceDE w:val="0"/>
        <w:autoSpaceDN w:val="0"/>
        <w:adjustRightInd w:val="0"/>
        <w:spacing w:before="240"/>
        <w:jc w:val="both"/>
        <w:rPr>
          <w:rStyle w:val="rvts9"/>
        </w:rPr>
      </w:pPr>
      <w:r w:rsidRPr="00474EE7">
        <w:t xml:space="preserve">1. </w:t>
      </w:r>
      <w:r w:rsidRPr="00474EE7">
        <w:rPr>
          <w:b/>
          <w:u w:val="single"/>
        </w:rPr>
        <w:t>Grupul de lucru interministerial Contencios Uniunea Europeană (GLCUE)</w:t>
      </w:r>
      <w:r w:rsidRPr="00474EE7">
        <w:rPr>
          <w:rStyle w:val="rvts9"/>
        </w:rPr>
        <w:t xml:space="preserve"> se convoacă </w:t>
      </w:r>
      <w:r w:rsidRPr="00474EE7">
        <w:rPr>
          <w:rStyle w:val="rvts9"/>
          <w:u w:val="single"/>
        </w:rPr>
        <w:t>trimestrial</w:t>
      </w:r>
      <w:r w:rsidRPr="00474EE7">
        <w:rPr>
          <w:rStyle w:val="rvts9"/>
        </w:rPr>
        <w:t xml:space="preserve"> sau ori de câte ori este necesar de către </w:t>
      </w:r>
      <w:r w:rsidRPr="00474EE7">
        <w:rPr>
          <w:bCs/>
        </w:rPr>
        <w:t>Serviciul Contencios UE (SCUE).</w:t>
      </w:r>
    </w:p>
    <w:p w14:paraId="5BE9757E" w14:textId="77777777" w:rsidR="000D151E" w:rsidRPr="00474EE7" w:rsidRDefault="000D151E" w:rsidP="00474EE7">
      <w:pPr>
        <w:pStyle w:val="BodyText3"/>
        <w:tabs>
          <w:tab w:val="left" w:pos="3360"/>
          <w:tab w:val="left" w:pos="8607"/>
        </w:tabs>
        <w:spacing w:before="240"/>
        <w:rPr>
          <w:rFonts w:ascii="Trebuchet MS" w:hAnsi="Trebuchet MS"/>
          <w:sz w:val="22"/>
          <w:szCs w:val="22"/>
          <w:lang w:val="ro-RO"/>
        </w:rPr>
      </w:pPr>
      <w:r w:rsidRPr="00474EE7">
        <w:rPr>
          <w:rFonts w:ascii="Trebuchet MS" w:hAnsi="Trebuchet MS"/>
          <w:b/>
          <w:sz w:val="22"/>
          <w:szCs w:val="22"/>
          <w:lang w:val="ro-RO"/>
        </w:rPr>
        <w:t xml:space="preserve">Grupul de lucru Contencios UE, îşi desfăşoară activitatea în conformitate cu  </w:t>
      </w:r>
      <w:r w:rsidRPr="00474EE7">
        <w:rPr>
          <w:rFonts w:ascii="Trebuchet MS" w:hAnsi="Trebuchet MS"/>
          <w:sz w:val="22"/>
          <w:szCs w:val="22"/>
          <w:lang w:val="ro-RO"/>
        </w:rPr>
        <w:t xml:space="preserve">Memorandumul cu tema: </w:t>
      </w:r>
      <w:r w:rsidRPr="00474EE7">
        <w:rPr>
          <w:rFonts w:ascii="Trebuchet MS" w:hAnsi="Trebuchet MS"/>
          <w:i/>
          <w:sz w:val="22"/>
          <w:szCs w:val="22"/>
          <w:lang w:val="ro-RO"/>
        </w:rPr>
        <w:t>Aprobarea metodologiei privind reprezentarea României înaintea Curţii de Justiție a Uniunii Europene şi a celorlalte instituţii UE, precum și înaintea Curţii de Justiție a Asociației Europene a Liberului Schimb</w:t>
      </w:r>
      <w:r w:rsidRPr="00474EE7">
        <w:rPr>
          <w:rFonts w:ascii="Trebuchet MS" w:hAnsi="Trebuchet MS"/>
          <w:sz w:val="22"/>
          <w:szCs w:val="22"/>
          <w:lang w:val="ro-RO"/>
        </w:rPr>
        <w:t>, aprobat de Guvernul României în data de 19 august 2021)</w:t>
      </w:r>
      <w:r w:rsidRPr="00474EE7">
        <w:rPr>
          <w:rFonts w:ascii="Trebuchet MS" w:hAnsi="Trebuchet MS"/>
          <w:b/>
          <w:sz w:val="22"/>
          <w:szCs w:val="22"/>
          <w:lang w:val="ro-RO"/>
        </w:rPr>
        <w:t xml:space="preserve">.  </w:t>
      </w:r>
      <w:r w:rsidRPr="00474EE7">
        <w:rPr>
          <w:rFonts w:ascii="Trebuchet MS" w:hAnsi="Trebuchet MS"/>
          <w:bCs/>
          <w:sz w:val="22"/>
          <w:szCs w:val="22"/>
          <w:lang w:val="ro-RO"/>
        </w:rPr>
        <w:t>Serviciul Contencios UE (SCUE)</w:t>
      </w:r>
      <w:r w:rsidRPr="00474EE7">
        <w:rPr>
          <w:rFonts w:ascii="Trebuchet MS" w:hAnsi="Trebuchet MS"/>
          <w:b/>
          <w:bCs/>
          <w:sz w:val="22"/>
          <w:szCs w:val="22"/>
          <w:lang w:val="ro-RO"/>
        </w:rPr>
        <w:t xml:space="preserve"> </w:t>
      </w:r>
      <w:r w:rsidRPr="00474EE7">
        <w:rPr>
          <w:rFonts w:ascii="Trebuchet MS" w:hAnsi="Trebuchet MS"/>
          <w:bCs/>
          <w:sz w:val="22"/>
          <w:szCs w:val="22"/>
          <w:lang w:val="ro-RO"/>
        </w:rPr>
        <w:t>este structura din cadrul MAE,</w:t>
      </w:r>
      <w:r w:rsidRPr="00474EE7">
        <w:rPr>
          <w:rFonts w:ascii="Trebuchet MS" w:hAnsi="Trebuchet MS"/>
          <w:b/>
          <w:bCs/>
          <w:sz w:val="22"/>
          <w:szCs w:val="22"/>
          <w:lang w:val="ro-RO"/>
        </w:rPr>
        <w:t xml:space="preserve"> </w:t>
      </w:r>
      <w:r w:rsidRPr="00474EE7">
        <w:rPr>
          <w:rFonts w:ascii="Trebuchet MS" w:hAnsi="Trebuchet MS"/>
          <w:bCs/>
          <w:sz w:val="22"/>
          <w:szCs w:val="22"/>
          <w:lang w:val="ro-RO"/>
        </w:rPr>
        <w:t xml:space="preserve">în subordinea directă a agentului </w:t>
      </w:r>
      <w:r w:rsidRPr="00474EE7">
        <w:rPr>
          <w:rStyle w:val="rvts9"/>
          <w:rFonts w:ascii="Trebuchet MS" w:hAnsi="Trebuchet MS"/>
          <w:sz w:val="22"/>
          <w:szCs w:val="22"/>
          <w:lang w:val="ro-RO"/>
        </w:rPr>
        <w:t xml:space="preserve">guvernamental (CJUE), </w:t>
      </w:r>
      <w:r w:rsidRPr="00474EE7">
        <w:rPr>
          <w:rFonts w:ascii="Trebuchet MS" w:hAnsi="Trebuchet MS"/>
          <w:bCs/>
          <w:sz w:val="22"/>
          <w:szCs w:val="22"/>
          <w:lang w:val="ro-RO"/>
        </w:rPr>
        <w:t xml:space="preserve">care pregăteşte reprezentarea României </w:t>
      </w:r>
      <w:r w:rsidRPr="00474EE7">
        <w:rPr>
          <w:rFonts w:ascii="Trebuchet MS" w:hAnsi="Trebuchet MS"/>
          <w:sz w:val="22"/>
          <w:szCs w:val="22"/>
          <w:lang w:val="ro-RO"/>
        </w:rPr>
        <w:t xml:space="preserve">înaintea Curţii de Justiţie şi a Tribunalului Uniunii Europene (CJUE), precum şi a celorlalte instituţii ale Uniunii Europene, </w:t>
      </w:r>
      <w:r w:rsidRPr="00474EE7">
        <w:rPr>
          <w:rStyle w:val="rvts9"/>
          <w:rFonts w:ascii="Trebuchet MS" w:hAnsi="Trebuchet MS"/>
          <w:sz w:val="22"/>
          <w:szCs w:val="22"/>
          <w:lang w:val="ro-RO"/>
        </w:rPr>
        <w:t xml:space="preserve">în cadrul procedurilor contencioase şi necontencioase și, respectiv </w:t>
      </w:r>
      <w:r w:rsidRPr="00474EE7">
        <w:rPr>
          <w:rFonts w:ascii="Trebuchet MS" w:hAnsi="Trebuchet MS"/>
          <w:sz w:val="22"/>
          <w:szCs w:val="22"/>
          <w:lang w:val="ro-RO"/>
        </w:rPr>
        <w:t xml:space="preserve">înaintea Curţii Asociaţiei Europene a Liberului Schimb (AELS) </w:t>
      </w:r>
      <w:r w:rsidRPr="00474EE7">
        <w:rPr>
          <w:rStyle w:val="rvts9"/>
          <w:rFonts w:ascii="Trebuchet MS" w:hAnsi="Trebuchet MS"/>
          <w:sz w:val="22"/>
          <w:szCs w:val="22"/>
          <w:lang w:val="ro-RO"/>
        </w:rPr>
        <w:t xml:space="preserve">în cadrul procedurilor contencioase. În activitatea de reprezentare, </w:t>
      </w:r>
      <w:r w:rsidRPr="00474EE7">
        <w:rPr>
          <w:rFonts w:ascii="Trebuchet MS" w:hAnsi="Trebuchet MS"/>
          <w:bCs/>
          <w:sz w:val="22"/>
          <w:szCs w:val="22"/>
          <w:lang w:val="ro-RO"/>
        </w:rPr>
        <w:t xml:space="preserve">agentul guvernamental </w:t>
      </w:r>
      <w:r w:rsidRPr="00474EE7">
        <w:rPr>
          <w:rFonts w:ascii="Trebuchet MS" w:hAnsi="Trebuchet MS"/>
          <w:sz w:val="22"/>
          <w:szCs w:val="22"/>
          <w:lang w:val="ro-RO"/>
        </w:rPr>
        <w:t xml:space="preserve">cooperează cu autorităţile şi instituţiile publice naţionale. </w:t>
      </w:r>
      <w:r w:rsidRPr="00474EE7">
        <w:rPr>
          <w:rFonts w:ascii="Trebuchet MS" w:hAnsi="Trebuchet MS"/>
          <w:sz w:val="22"/>
          <w:szCs w:val="22"/>
          <w:lang w:val="fr-FR"/>
        </w:rPr>
        <w:t xml:space="preserve">În cadrul GLCUE, sunt discutate: </w:t>
      </w:r>
      <w:r w:rsidRPr="00474EE7">
        <w:rPr>
          <w:rFonts w:ascii="Trebuchet MS" w:hAnsi="Trebuchet MS"/>
          <w:sz w:val="22"/>
          <w:szCs w:val="22"/>
          <w:lang w:val="ro-RO"/>
        </w:rPr>
        <w:t>Bilanţul activităţii Agentului Guvernamental pentru CJUE, Raportul trimestrial al activităţii de reprezentare – inclusiv cauzele precontencioase, aspecte procedurale, viziunea Agentului Guvernamental pentru CJUE privind anumite cauze și hotărâri ale CJUE, sinteza hotărârilor pronunţate de Curtea de Justiţie şi Tribunalul UE.</w:t>
      </w:r>
    </w:p>
    <w:p w14:paraId="264D4528" w14:textId="77777777" w:rsidR="000D151E" w:rsidRPr="00474EE7" w:rsidRDefault="000D151E" w:rsidP="00474EE7">
      <w:pPr>
        <w:spacing w:before="120"/>
        <w:jc w:val="both"/>
      </w:pPr>
      <w:r w:rsidRPr="00474EE7">
        <w:t>Reprezentanții în</w:t>
      </w:r>
      <w:r w:rsidRPr="00474EE7">
        <w:rPr>
          <w:i/>
        </w:rPr>
        <w:t xml:space="preserve"> GLCUE</w:t>
      </w:r>
      <w:r w:rsidRPr="00474EE7">
        <w:t xml:space="preserve">, reprezentanți la nivel de director și expert din cadrul direcțiilor DAERI și DRI desemnați, în temeiul OMTI nr.153/2021 reprezintă </w:t>
      </w:r>
      <w:r w:rsidRPr="00474EE7">
        <w:rPr>
          <w:i/>
        </w:rPr>
        <w:t xml:space="preserve">punctele de contact din cadrul Ministerului Transporturilor, Infrastructurii și Comunicațiilor (MTI) </w:t>
      </w:r>
      <w:r w:rsidRPr="00474EE7">
        <w:t xml:space="preserve">pentru </w:t>
      </w:r>
      <w:r w:rsidRPr="00474EE7">
        <w:rPr>
          <w:i/>
        </w:rPr>
        <w:t>Agentul guvernamental</w:t>
      </w:r>
      <w:r w:rsidRPr="00474EE7">
        <w:t xml:space="preserve"> și </w:t>
      </w:r>
      <w:r w:rsidRPr="00474EE7">
        <w:rPr>
          <w:u w:val="single"/>
        </w:rPr>
        <w:t xml:space="preserve">au calitatea de </w:t>
      </w:r>
      <w:r w:rsidRPr="00474EE7">
        <w:rPr>
          <w:i/>
          <w:u w:val="single"/>
        </w:rPr>
        <w:t>utilizatori pasivi ai bazei de date electronice THEMIS/ Infringements</w:t>
      </w:r>
      <w:r w:rsidRPr="00474EE7">
        <w:t>, gestionată la nivel naţional de Ministerul Afacerilor Externe, ce include atât solicitările Comisiei Europene în cadrul acţiunilor în constatarea neîndeplinirii obligaţiilor de către un stat membru al Uniunii Europene (infringement), în faza precontencioasă, respectiv „punerea în întârziere” şi „avizul motivat” emis de Comisia Europeană, cât și obiectul cauzelor în fața Curţii de Justiție a Uniunii Europene (CJUE), reprezentând faza contencioasă, şi răspunsurile autorităţilor competente.</w:t>
      </w:r>
    </w:p>
    <w:p w14:paraId="7D62D5F6" w14:textId="77777777" w:rsidR="000D151E" w:rsidRPr="00474EE7" w:rsidRDefault="000D151E" w:rsidP="00474EE7">
      <w:pPr>
        <w:widowControl w:val="0"/>
        <w:spacing w:before="240"/>
        <w:jc w:val="both"/>
        <w:rPr>
          <w:lang w:val="fr-FR"/>
        </w:rPr>
      </w:pPr>
      <w:r w:rsidRPr="00474EE7">
        <w:t xml:space="preserve">2. </w:t>
      </w:r>
      <w:r w:rsidRPr="00474EE7">
        <w:rPr>
          <w:b/>
          <w:u w:val="single"/>
        </w:rPr>
        <w:t>Grupuri de lucru ad-hoc având caracter sectorial (GLACS)</w:t>
      </w:r>
      <w:r w:rsidRPr="00474EE7">
        <w:t xml:space="preserve"> la care participă toate autorităţile/instituţiile publice în a căror competenţă intră aspecte care fac obiectul procedurii aflate în dezbatere. </w:t>
      </w:r>
      <w:r w:rsidRPr="00474EE7">
        <w:rPr>
          <w:lang w:val="fr-FR"/>
        </w:rPr>
        <w:t>În mod excepţional, punctele de vedere ale României se pot stabili şi prin corespondenţă purtată între autorităţile/instituţiile implicate, prin intermediul poştei electronice.</w:t>
      </w:r>
    </w:p>
    <w:p w14:paraId="53B734AE" w14:textId="77777777" w:rsidR="000D151E" w:rsidRPr="00474EE7" w:rsidRDefault="000D151E" w:rsidP="00474EE7">
      <w:pPr>
        <w:widowControl w:val="0"/>
        <w:autoSpaceDE w:val="0"/>
        <w:autoSpaceDN w:val="0"/>
        <w:adjustRightInd w:val="0"/>
        <w:spacing w:before="120"/>
        <w:jc w:val="both"/>
      </w:pPr>
      <w:r w:rsidRPr="00474EE7">
        <w:t>DAERI participă alături de Direcția Reprezentare Instanță la GLCAS, alături de experții de dosar din direcțiile de specialitate și autoritățile din subordine implicate.</w:t>
      </w:r>
    </w:p>
    <w:p w14:paraId="366CC9DC" w14:textId="77777777" w:rsidR="000D151E" w:rsidRPr="00474EE7" w:rsidRDefault="000D151E" w:rsidP="00150C0F">
      <w:pPr>
        <w:widowControl w:val="0"/>
        <w:autoSpaceDE w:val="0"/>
        <w:autoSpaceDN w:val="0"/>
        <w:adjustRightInd w:val="0"/>
        <w:jc w:val="both"/>
        <w:rPr>
          <w:b/>
        </w:rPr>
      </w:pPr>
    </w:p>
    <w:p w14:paraId="0688BDD0" w14:textId="3997E8CB" w:rsidR="000D151E" w:rsidRPr="00474EE7" w:rsidRDefault="000D151E" w:rsidP="00474EE7">
      <w:pPr>
        <w:spacing w:before="120"/>
        <w:jc w:val="both"/>
        <w:rPr>
          <w:szCs w:val="24"/>
          <w:lang w:val="pt-BR"/>
        </w:rPr>
      </w:pPr>
      <w:r w:rsidRPr="00474EE7">
        <w:rPr>
          <w:b/>
          <w:bCs/>
          <w:lang w:val="es-ES"/>
        </w:rPr>
        <w:t xml:space="preserve">I.6. </w:t>
      </w:r>
      <w:r w:rsidRPr="00474EE7">
        <w:rPr>
          <w:b/>
          <w:bCs/>
          <w:u w:val="single"/>
          <w:lang w:val="es-ES"/>
        </w:rPr>
        <w:t>NOTIFICĂRI</w:t>
      </w:r>
    </w:p>
    <w:p w14:paraId="46E69394" w14:textId="77777777" w:rsidR="000D151E" w:rsidRPr="00474EE7" w:rsidRDefault="000D151E" w:rsidP="00474EE7">
      <w:pPr>
        <w:spacing w:before="240"/>
        <w:jc w:val="both"/>
        <w:rPr>
          <w:b/>
          <w:i/>
        </w:rPr>
      </w:pPr>
      <w:r w:rsidRPr="00474EE7">
        <w:rPr>
          <w:b/>
          <w:i/>
        </w:rPr>
        <w:t>1.6.1. NOTIFICAREA măsurilor legislative naţionale pentru asigurarea cadrului de aplicare a REGULAMENTELOR UE şi DECIZIILOR UE</w:t>
      </w:r>
    </w:p>
    <w:p w14:paraId="16B86564" w14:textId="77777777" w:rsidR="000D151E" w:rsidRPr="00474EE7" w:rsidRDefault="000D151E" w:rsidP="00474EE7">
      <w:pPr>
        <w:autoSpaceDE w:val="0"/>
        <w:autoSpaceDN w:val="0"/>
        <w:adjustRightInd w:val="0"/>
        <w:spacing w:before="240"/>
        <w:jc w:val="both"/>
        <w:rPr>
          <w:rFonts w:cs="Trebuchet MS"/>
        </w:rPr>
      </w:pPr>
      <w:r w:rsidRPr="00474EE7">
        <w:rPr>
          <w:rFonts w:cs="Trebuchet MS"/>
          <w:bCs/>
        </w:rPr>
        <w:t>DAERI</w:t>
      </w:r>
      <w:r w:rsidRPr="00474EE7">
        <w:rPr>
          <w:rFonts w:cs="Trebuchet MS"/>
          <w:b/>
          <w:bCs/>
        </w:rPr>
        <w:t xml:space="preserve"> </w:t>
      </w:r>
      <w:r w:rsidRPr="00474EE7">
        <w:rPr>
          <w:rFonts w:cs="Trebuchet MS"/>
        </w:rPr>
        <w:t>monitorizează periodic elaborarea, de către structurile de specialitate din minister, a cadrului de aplicare a regulamentelor şi deciziilor UE şi, după caz, formulează propuneri către acestea şi/sau conducerea ministerului, în vederea accelerării procesului de adoptare a măsurilor legislative naţionale pentru asigurarea cadrului de aplicare a acestora și notifică/informează lunar Ministerul Afacerilor Externe cu privire la măsurile legislative naţionale pentru asigurarea cadrului de aplicare a Regulamentelor UE ŞI DECIZIILOR UE.</w:t>
      </w:r>
    </w:p>
    <w:p w14:paraId="3B1671E3" w14:textId="77777777" w:rsidR="000D151E" w:rsidRPr="00474EE7" w:rsidRDefault="000D151E" w:rsidP="00474EE7">
      <w:pPr>
        <w:autoSpaceDE w:val="0"/>
        <w:autoSpaceDN w:val="0"/>
        <w:adjustRightInd w:val="0"/>
        <w:spacing w:before="240"/>
        <w:jc w:val="both"/>
        <w:rPr>
          <w:b/>
          <w:i/>
        </w:rPr>
      </w:pPr>
      <w:r w:rsidRPr="00474EE7">
        <w:rPr>
          <w:b/>
          <w:i/>
        </w:rPr>
        <w:t>1.6.2. NOTIFICAREA măsurilor naţionale de transpunere a DIRECTIVELOR UE</w:t>
      </w:r>
    </w:p>
    <w:p w14:paraId="671BF305" w14:textId="77777777" w:rsidR="000D151E" w:rsidRPr="00474EE7" w:rsidRDefault="000D151E" w:rsidP="00474EE7">
      <w:pPr>
        <w:autoSpaceDE w:val="0"/>
        <w:autoSpaceDN w:val="0"/>
        <w:adjustRightInd w:val="0"/>
        <w:spacing w:before="240"/>
        <w:jc w:val="both"/>
        <w:rPr>
          <w:rFonts w:cs="Trebuchet MS"/>
        </w:rPr>
      </w:pPr>
      <w:r w:rsidRPr="00474EE7">
        <w:rPr>
          <w:rFonts w:cs="Trebuchet MS"/>
          <w:bCs/>
        </w:rPr>
        <w:t>DAERI</w:t>
      </w:r>
      <w:r w:rsidRPr="00474EE7">
        <w:rPr>
          <w:rFonts w:cs="Trebuchet MS"/>
          <w:b/>
          <w:bCs/>
        </w:rPr>
        <w:t xml:space="preserve"> </w:t>
      </w:r>
      <w:r w:rsidRPr="00474EE7">
        <w:rPr>
          <w:rFonts w:cs="Trebuchet MS"/>
        </w:rPr>
        <w:t xml:space="preserve">monitorizează periodic procesul de transpunere în legislaţia naţională, de către structurile de specialitate din minister, a DIRECTIVELOR UE cuprinse în </w:t>
      </w:r>
      <w:r w:rsidRPr="00474EE7">
        <w:rPr>
          <w:rFonts w:cs="Trebuchet MS"/>
          <w:i/>
          <w:iCs/>
        </w:rPr>
        <w:t xml:space="preserve">Planului anual de transpunere a Directivelor UE </w:t>
      </w:r>
      <w:r w:rsidRPr="00474EE7">
        <w:rPr>
          <w:rFonts w:cs="Trebuchet MS"/>
        </w:rPr>
        <w:t xml:space="preserve">şi, după caz, formulează propuneri, către acestea şi/sau conducerea ministerului, după caz, în vederea accelerării procesului de transpunere în termenele stabile. În temeiul OMTI nr.1067/06.08.2021 privind desemnarea reprezentanților Ministerului Transporturilor, Infrastructurii în </w:t>
      </w:r>
      <w:r w:rsidRPr="00474EE7">
        <w:rPr>
          <w:rFonts w:cs="Trebuchet MS"/>
          <w:i/>
        </w:rPr>
        <w:t>Rețeaua punctelor de contact pentru transpunerea și notificarea directivelor UE</w:t>
      </w:r>
      <w:r w:rsidRPr="00474EE7">
        <w:rPr>
          <w:rFonts w:cs="Trebuchet MS"/>
        </w:rPr>
        <w:t xml:space="preserve">, coordonată de MAE, </w:t>
      </w:r>
      <w:r w:rsidRPr="00474EE7">
        <w:rPr>
          <w:rFonts w:cs="Trebuchet MS"/>
          <w:bCs/>
        </w:rPr>
        <w:t>DAERI</w:t>
      </w:r>
      <w:r w:rsidRPr="00474EE7">
        <w:rPr>
          <w:rFonts w:cs="Trebuchet MS"/>
        </w:rPr>
        <w:t xml:space="preserve"> asigură NOTIFICAREA în platforma electronică THEMIS a măsurilor naționale de transpunere (Monitoarele Oficiale în care au fost publicate actele legislative ce transpun directive și Tabelele de concordanță asociate), puse la dispoziție de direcțiile cu atribuții de reglementare din minister, ori de câte ori este necesar.</w:t>
      </w:r>
    </w:p>
    <w:p w14:paraId="3646F3B0" w14:textId="77777777" w:rsidR="000D151E" w:rsidRPr="00474EE7" w:rsidRDefault="000D151E" w:rsidP="00474EE7">
      <w:pPr>
        <w:autoSpaceDE w:val="0"/>
        <w:autoSpaceDN w:val="0"/>
        <w:adjustRightInd w:val="0"/>
        <w:spacing w:before="240"/>
        <w:jc w:val="both"/>
        <w:rPr>
          <w:b/>
          <w:i/>
        </w:rPr>
      </w:pPr>
      <w:r w:rsidRPr="00474EE7">
        <w:rPr>
          <w:b/>
          <w:i/>
        </w:rPr>
        <w:lastRenderedPageBreak/>
        <w:t>1.6.3. NOTIFICAREA recunoașterii organismelor de evaluare a conformității (NANDO)</w:t>
      </w:r>
    </w:p>
    <w:p w14:paraId="5AFF7DDA" w14:textId="77777777" w:rsidR="000D151E" w:rsidRPr="00474EE7" w:rsidRDefault="000D151E" w:rsidP="00474EE7">
      <w:pPr>
        <w:autoSpaceDE w:val="0"/>
        <w:autoSpaceDN w:val="0"/>
        <w:adjustRightInd w:val="0"/>
        <w:spacing w:before="240"/>
        <w:jc w:val="both"/>
        <w:rPr>
          <w:rFonts w:cs="Trebuchet MS"/>
        </w:rPr>
      </w:pPr>
      <w:r w:rsidRPr="00474EE7">
        <w:rPr>
          <w:rFonts w:cs="Trebuchet MS"/>
          <w:bCs/>
        </w:rPr>
        <w:t>DAERI</w:t>
      </w:r>
      <w:r w:rsidRPr="00474EE7">
        <w:rPr>
          <w:rFonts w:cs="Trebuchet MS"/>
        </w:rPr>
        <w:t xml:space="preserve"> asigură NOTIFICAREA recunoașterii organismelor de evaluare a conformității sau notificarea restrângerii, suspendării ori revocării recunoașterii organismelor de evaluare a conformității folosind instrumentul de notificare electronică NANDO al Comisiei Europene, pe baza ordinelor ministrului transporturilor și infrastructurii de desemnare și documentațiilor corespunzătoare, puse la dispoziție de structurile specializate din minister.</w:t>
      </w:r>
    </w:p>
    <w:p w14:paraId="168C0903" w14:textId="13CA8439" w:rsidR="000D151E" w:rsidRPr="00474EE7" w:rsidRDefault="000D151E" w:rsidP="00474EE7">
      <w:pPr>
        <w:widowControl w:val="0"/>
        <w:autoSpaceDE w:val="0"/>
        <w:autoSpaceDN w:val="0"/>
        <w:adjustRightInd w:val="0"/>
        <w:spacing w:before="240"/>
        <w:jc w:val="both"/>
        <w:rPr>
          <w:b/>
          <w:u w:val="single"/>
        </w:rPr>
      </w:pPr>
      <w:r w:rsidRPr="00474EE7">
        <w:rPr>
          <w:b/>
        </w:rPr>
        <w:t xml:space="preserve">I.7. </w:t>
      </w:r>
      <w:r w:rsidRPr="00474EE7">
        <w:rPr>
          <w:b/>
          <w:u w:val="single"/>
        </w:rPr>
        <w:t>ALTE ACTIVITĂȚI</w:t>
      </w:r>
    </w:p>
    <w:p w14:paraId="15427263" w14:textId="77777777" w:rsidR="000D151E" w:rsidRPr="00474EE7" w:rsidRDefault="000D151E" w:rsidP="00474EE7">
      <w:pPr>
        <w:spacing w:before="240"/>
        <w:jc w:val="both"/>
        <w:outlineLvl w:val="0"/>
        <w:rPr>
          <w:b/>
          <w:i/>
        </w:rPr>
      </w:pPr>
      <w:r w:rsidRPr="00474EE7">
        <w:rPr>
          <w:rFonts w:cs="Arial"/>
          <w:b/>
          <w:i/>
        </w:rPr>
        <w:t>I.7.1. RELAȚIA UE-PARTENERIATUL ESTIC (PaE)</w:t>
      </w:r>
    </w:p>
    <w:p w14:paraId="312AFF95" w14:textId="77777777" w:rsidR="000D151E" w:rsidRPr="00474EE7" w:rsidRDefault="000D151E" w:rsidP="00474EE7">
      <w:pPr>
        <w:spacing w:before="240"/>
        <w:jc w:val="both"/>
        <w:rPr>
          <w:rFonts w:cs="Arial"/>
        </w:rPr>
      </w:pPr>
      <w:r w:rsidRPr="00474EE7">
        <w:rPr>
          <w:rFonts w:cs="Arial"/>
          <w:b/>
          <w:bCs/>
          <w:u w:val="single"/>
        </w:rPr>
        <w:t>07 octombrie 2022</w:t>
      </w:r>
      <w:r w:rsidRPr="00474EE7">
        <w:rPr>
          <w:rFonts w:cs="Arial"/>
        </w:rPr>
        <w:t xml:space="preserve"> - la sediul MTI - Întâlnirea dintre domnul Ionuț Cristian Săvoiu, Secretar de Stat MTI, cu domnul Lawrence Meredith, directorul pentru Vecinătatea Estică din cadrul Comisiei Europene/Direcția Generală pentru Vecinătate și Negocieri pentru Extindere (DGNEAR), pentru consultări pe tema dezvoltării conectivității cu Vecinătatea Estică, </w:t>
      </w:r>
    </w:p>
    <w:p w14:paraId="599BB2C5" w14:textId="77777777" w:rsidR="000D151E" w:rsidRPr="00474EE7" w:rsidRDefault="000D151E" w:rsidP="00474EE7">
      <w:pPr>
        <w:spacing w:before="120"/>
        <w:jc w:val="both"/>
        <w:rPr>
          <w:rFonts w:cs="Arial"/>
        </w:rPr>
      </w:pPr>
      <w:r w:rsidRPr="00474EE7">
        <w:rPr>
          <w:rFonts w:cs="Arial"/>
        </w:rPr>
        <w:t>Au fost avute în vedere perspectivele de dezvoltare a proiectelor în materie de conectivitate la Marea Neagră, prevăzute în Planul Economic și de Investiții (PEI) pentru Parteneriatul Estic, respectiv aspecte legate de următorul proiect de interes major pentru România:  deschiderea unei linii de feribot la Marea Neagră către Georgia și edificarea unui nou terminal în Georgia, pentru sprijinirea economiei, încurajarea comerțului și îmbunătățirea transportului de persoane între UE și Georgia.</w:t>
      </w:r>
    </w:p>
    <w:p w14:paraId="45261FE2" w14:textId="77777777" w:rsidR="000D151E" w:rsidRPr="00474EE7" w:rsidRDefault="000D151E" w:rsidP="00474EE7">
      <w:pPr>
        <w:spacing w:before="240"/>
        <w:jc w:val="both"/>
        <w:rPr>
          <w:b/>
          <w:i/>
        </w:rPr>
      </w:pPr>
      <w:r w:rsidRPr="00474EE7">
        <w:rPr>
          <w:b/>
          <w:i/>
        </w:rPr>
        <w:t>I.7.2. PROGRAMUL REFIT</w:t>
      </w:r>
    </w:p>
    <w:p w14:paraId="62A205A7" w14:textId="77777777" w:rsidR="000D151E" w:rsidRPr="00474EE7" w:rsidRDefault="000D151E" w:rsidP="00474EE7">
      <w:pPr>
        <w:pStyle w:val="astandard3320titre"/>
        <w:spacing w:after="0"/>
        <w:jc w:val="both"/>
        <w:rPr>
          <w:rFonts w:ascii="Trebuchet MS" w:hAnsi="Trebuchet MS"/>
          <w:b w:val="0"/>
          <w:sz w:val="22"/>
          <w:szCs w:val="22"/>
          <w:lang w:val="ro-RO"/>
        </w:rPr>
      </w:pPr>
      <w:r w:rsidRPr="00474EE7">
        <w:rPr>
          <w:rFonts w:ascii="Trebuchet MS" w:hAnsi="Trebuchet MS"/>
          <w:b w:val="0"/>
          <w:sz w:val="22"/>
          <w:szCs w:val="22"/>
          <w:lang w:val="ro-RO"/>
        </w:rPr>
        <w:t xml:space="preserve">DAERI a coordonat exercițiul la nivelul ministerului. Programul constă în evaluarea legislației UE existente pentru eliminarea birocrației și a prevederilor neclare. Statele membre participă la acest exercițiu, sub coordonarea Comisiei Europene, oferind informații și înaintând propuneri privind necesitatea abrogării sau amendării legislației existente. </w:t>
      </w:r>
    </w:p>
    <w:p w14:paraId="2F24A411" w14:textId="77777777" w:rsidR="00BA272F" w:rsidRDefault="00BA272F" w:rsidP="00FA09DD">
      <w:pPr>
        <w:jc w:val="both"/>
        <w:rPr>
          <w:rFonts w:cs="Arial"/>
          <w:b/>
        </w:rPr>
      </w:pPr>
    </w:p>
    <w:p w14:paraId="2FA98D2D" w14:textId="77777777" w:rsidR="000D151E" w:rsidRPr="00C81350" w:rsidRDefault="000D151E" w:rsidP="00FA09DD">
      <w:pPr>
        <w:jc w:val="both"/>
        <w:rPr>
          <w:rFonts w:cs="Arial"/>
          <w:b/>
        </w:rPr>
      </w:pPr>
    </w:p>
    <w:p w14:paraId="2BB6E57C" w14:textId="77777777" w:rsidR="005B259E" w:rsidRDefault="00AC5224" w:rsidP="00FA09DD">
      <w:pPr>
        <w:jc w:val="both"/>
        <w:rPr>
          <w:rFonts w:cs="Arial"/>
          <w:i/>
        </w:rPr>
      </w:pPr>
      <w:r w:rsidRPr="00C81350">
        <w:rPr>
          <w:rFonts w:cs="Arial"/>
          <w:b/>
        </w:rPr>
        <w:t>3.9.2</w:t>
      </w:r>
      <w:r w:rsidR="005B259E" w:rsidRPr="00C81350">
        <w:rPr>
          <w:rFonts w:cs="Arial"/>
          <w:b/>
        </w:rPr>
        <w:t xml:space="preserve">. COMPONENTA RELAŢII INTERNAŢIONALE – </w:t>
      </w:r>
      <w:r w:rsidR="005B259E" w:rsidRPr="00C81350">
        <w:rPr>
          <w:rFonts w:cs="Arial"/>
          <w:i/>
        </w:rPr>
        <w:t>principalele aspecte</w:t>
      </w:r>
    </w:p>
    <w:p w14:paraId="7B29096A" w14:textId="77777777" w:rsidR="00817258" w:rsidRDefault="00817258" w:rsidP="00FA09DD">
      <w:pPr>
        <w:jc w:val="both"/>
        <w:rPr>
          <w:rFonts w:cs="Arial"/>
          <w:i/>
        </w:rPr>
      </w:pPr>
    </w:p>
    <w:p w14:paraId="2ECA2855" w14:textId="1E83671A" w:rsidR="00817258" w:rsidRPr="00817258" w:rsidRDefault="00817258" w:rsidP="00FA09DD">
      <w:pPr>
        <w:jc w:val="both"/>
        <w:rPr>
          <w:rFonts w:cs="Arial"/>
          <w:i/>
        </w:rPr>
      </w:pPr>
      <w:r w:rsidRPr="00817258">
        <w:rPr>
          <w:b/>
          <w:sz w:val="24"/>
        </w:rPr>
        <w:t xml:space="preserve">II.1. </w:t>
      </w:r>
      <w:r w:rsidRPr="00817258">
        <w:rPr>
          <w:b/>
          <w:sz w:val="24"/>
          <w:u w:val="single"/>
        </w:rPr>
        <w:t>COOPERAREA BILATERALĂ</w:t>
      </w:r>
    </w:p>
    <w:p w14:paraId="5B3F3554" w14:textId="77777777" w:rsidR="00474EE7" w:rsidRPr="00C81350" w:rsidRDefault="00474EE7" w:rsidP="00FA09DD">
      <w:pPr>
        <w:jc w:val="both"/>
        <w:rPr>
          <w:rFonts w:cs="Arial"/>
          <w:i/>
        </w:rPr>
      </w:pPr>
    </w:p>
    <w:p w14:paraId="78BB303D" w14:textId="77777777" w:rsidR="00817258" w:rsidRPr="005C16F5" w:rsidRDefault="00817258" w:rsidP="00817258">
      <w:pPr>
        <w:widowControl w:val="0"/>
        <w:suppressAutoHyphens/>
        <w:autoSpaceDE w:val="0"/>
        <w:autoSpaceDN w:val="0"/>
        <w:adjustRightInd w:val="0"/>
        <w:snapToGrid w:val="0"/>
        <w:jc w:val="both"/>
      </w:pPr>
      <w:r w:rsidRPr="005C16F5">
        <w:t xml:space="preserve">DAERI a </w:t>
      </w:r>
    </w:p>
    <w:p w14:paraId="40369D6E" w14:textId="77777777" w:rsidR="00817258" w:rsidRPr="005C16F5" w:rsidRDefault="00817258" w:rsidP="00FA1D49">
      <w:pPr>
        <w:widowControl w:val="0"/>
        <w:numPr>
          <w:ilvl w:val="0"/>
          <w:numId w:val="99"/>
        </w:numPr>
        <w:suppressAutoHyphens/>
        <w:autoSpaceDE w:val="0"/>
        <w:autoSpaceDN w:val="0"/>
        <w:adjustRightInd w:val="0"/>
        <w:snapToGrid w:val="0"/>
        <w:ind w:left="0" w:firstLine="0"/>
        <w:jc w:val="both"/>
      </w:pPr>
      <w:r w:rsidRPr="005C16F5">
        <w:t xml:space="preserve">pregătit dosarele delegaţiilor oficiale </w:t>
      </w:r>
      <w:r>
        <w:t>MTI</w:t>
      </w:r>
      <w:r w:rsidRPr="005C16F5">
        <w:t xml:space="preserve"> (elemente de punctaj pe baza contribuţiilor direcţiilor de specialitate şi acte de deplasare)  pentru</w:t>
      </w:r>
    </w:p>
    <w:p w14:paraId="0A4255D0" w14:textId="77777777" w:rsidR="00817258" w:rsidRPr="005C16F5" w:rsidRDefault="00817258" w:rsidP="00FA1D49">
      <w:pPr>
        <w:widowControl w:val="0"/>
        <w:numPr>
          <w:ilvl w:val="0"/>
          <w:numId w:val="100"/>
        </w:numPr>
        <w:suppressAutoHyphens/>
        <w:autoSpaceDE w:val="0"/>
        <w:autoSpaceDN w:val="0"/>
        <w:adjustRightInd w:val="0"/>
        <w:snapToGrid w:val="0"/>
        <w:ind w:left="0" w:hanging="567"/>
        <w:jc w:val="both"/>
      </w:pPr>
      <w:r w:rsidRPr="005C16F5">
        <w:t xml:space="preserve">deplasările externe şi </w:t>
      </w:r>
    </w:p>
    <w:p w14:paraId="2DE2BFAA" w14:textId="77777777" w:rsidR="00817258" w:rsidRPr="005C16F5" w:rsidRDefault="00817258" w:rsidP="00FA1D49">
      <w:pPr>
        <w:numPr>
          <w:ilvl w:val="0"/>
          <w:numId w:val="100"/>
        </w:numPr>
        <w:snapToGrid w:val="0"/>
        <w:ind w:left="0" w:hanging="567"/>
        <w:jc w:val="both"/>
      </w:pPr>
      <w:r w:rsidRPr="005C16F5">
        <w:rPr>
          <w:rFonts w:cs="Arial"/>
        </w:rPr>
        <w:t xml:space="preserve">întrevederile în România între demnitarii ministerului transporturilor şi ambasadorii străini acreditaţi în România </w:t>
      </w:r>
    </w:p>
    <w:p w14:paraId="6EDFB1F3" w14:textId="77777777" w:rsidR="00817258" w:rsidRPr="005C16F5" w:rsidRDefault="00817258" w:rsidP="00817258">
      <w:pPr>
        <w:snapToGrid w:val="0"/>
        <w:jc w:val="both"/>
      </w:pPr>
      <w:r w:rsidRPr="005C16F5">
        <w:rPr>
          <w:rFonts w:cs="Arial"/>
        </w:rPr>
        <w:t>şi a</w:t>
      </w:r>
    </w:p>
    <w:p w14:paraId="16BAA546" w14:textId="77777777" w:rsidR="00817258" w:rsidRPr="005C16F5" w:rsidRDefault="00817258" w:rsidP="00FA1D49">
      <w:pPr>
        <w:numPr>
          <w:ilvl w:val="0"/>
          <w:numId w:val="99"/>
        </w:numPr>
        <w:snapToGrid w:val="0"/>
        <w:ind w:left="0" w:firstLine="0"/>
        <w:jc w:val="both"/>
        <w:rPr>
          <w:rFonts w:cs="Arial"/>
          <w:b/>
          <w:u w:val="single"/>
        </w:rPr>
      </w:pPr>
      <w:r w:rsidRPr="005C16F5">
        <w:rPr>
          <w:rFonts w:cs="Arial"/>
        </w:rPr>
        <w:t xml:space="preserve">răspuns solicitari Ministerului Afacerilor Externe, Ministerului Economiei, Comerţului şi Turismului sau Guvernul României pentru pregătirea unor întalniri la nivel înalt,  </w:t>
      </w:r>
    </w:p>
    <w:p w14:paraId="11633AC9" w14:textId="77777777" w:rsidR="00817258" w:rsidRDefault="00817258" w:rsidP="00817258">
      <w:pPr>
        <w:snapToGrid w:val="0"/>
        <w:jc w:val="both"/>
        <w:rPr>
          <w:rFonts w:cs="Arial"/>
        </w:rPr>
      </w:pPr>
      <w:r w:rsidRPr="005C16F5">
        <w:rPr>
          <w:rFonts w:cs="Arial"/>
        </w:rPr>
        <w:t>după cum urmează:</w:t>
      </w:r>
    </w:p>
    <w:p w14:paraId="3296C03F" w14:textId="77777777" w:rsidR="00817258" w:rsidRDefault="00817258" w:rsidP="00817258">
      <w:pPr>
        <w:snapToGrid w:val="0"/>
        <w:jc w:val="both"/>
        <w:rPr>
          <w:rFonts w:cs="Arial"/>
        </w:rPr>
      </w:pPr>
    </w:p>
    <w:p w14:paraId="62C2723C" w14:textId="5C59FBE3" w:rsidR="00817258" w:rsidRPr="00817258" w:rsidRDefault="00817258" w:rsidP="00817258">
      <w:pPr>
        <w:snapToGrid w:val="0"/>
        <w:jc w:val="both"/>
        <w:rPr>
          <w:rFonts w:cs="Arial"/>
        </w:rPr>
      </w:pPr>
      <w:r w:rsidRPr="00817258">
        <w:rPr>
          <w:b/>
          <w:i/>
          <w:sz w:val="24"/>
          <w:u w:val="single"/>
        </w:rPr>
        <w:t>2.1.1.State membre UE</w:t>
      </w: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8"/>
        <w:gridCol w:w="709"/>
        <w:gridCol w:w="851"/>
        <w:gridCol w:w="708"/>
        <w:gridCol w:w="671"/>
        <w:gridCol w:w="6535"/>
      </w:tblGrid>
      <w:tr w:rsidR="00817258" w:rsidRPr="00535F5E" w14:paraId="3E7EA39C" w14:textId="77777777" w:rsidTr="00150C0F">
        <w:tc>
          <w:tcPr>
            <w:tcW w:w="1398" w:type="dxa"/>
            <w:tcBorders>
              <w:top w:val="nil"/>
              <w:left w:val="nil"/>
              <w:bottom w:val="nil"/>
              <w:right w:val="nil"/>
            </w:tcBorders>
          </w:tcPr>
          <w:p w14:paraId="26D2E805" w14:textId="77777777" w:rsidR="00817258" w:rsidRPr="00535F5E" w:rsidRDefault="00817258" w:rsidP="00817258">
            <w:pPr>
              <w:snapToGrid w:val="0"/>
              <w:ind w:left="1701"/>
              <w:jc w:val="both"/>
              <w:rPr>
                <w:rFonts w:cs="Arial"/>
                <w:b/>
                <w:color w:val="0000FF"/>
                <w:sz w:val="24"/>
              </w:rPr>
            </w:pPr>
          </w:p>
        </w:tc>
        <w:tc>
          <w:tcPr>
            <w:tcW w:w="709" w:type="dxa"/>
            <w:tcBorders>
              <w:top w:val="nil"/>
              <w:left w:val="nil"/>
              <w:bottom w:val="nil"/>
              <w:right w:val="nil"/>
            </w:tcBorders>
          </w:tcPr>
          <w:p w14:paraId="041BC7BC" w14:textId="77777777" w:rsidR="00817258" w:rsidRPr="00535F5E" w:rsidRDefault="00817258" w:rsidP="00817258">
            <w:pPr>
              <w:snapToGrid w:val="0"/>
              <w:ind w:left="1701"/>
              <w:jc w:val="both"/>
              <w:rPr>
                <w:b/>
                <w:color w:val="0000FF"/>
                <w:sz w:val="24"/>
              </w:rPr>
            </w:pPr>
          </w:p>
        </w:tc>
        <w:tc>
          <w:tcPr>
            <w:tcW w:w="8765" w:type="dxa"/>
            <w:gridSpan w:val="4"/>
            <w:tcBorders>
              <w:top w:val="nil"/>
              <w:left w:val="nil"/>
              <w:bottom w:val="nil"/>
              <w:right w:val="nil"/>
            </w:tcBorders>
            <w:hideMark/>
          </w:tcPr>
          <w:p w14:paraId="38CA2873" w14:textId="12B48674" w:rsidR="00817258" w:rsidRPr="00535F5E" w:rsidRDefault="00817258" w:rsidP="00817258">
            <w:pPr>
              <w:snapToGrid w:val="0"/>
              <w:jc w:val="both"/>
              <w:rPr>
                <w:rFonts w:cs="Arial"/>
                <w:b/>
                <w:i/>
                <w:color w:val="0000FF"/>
                <w:sz w:val="24"/>
                <w:u w:val="single"/>
              </w:rPr>
            </w:pPr>
          </w:p>
        </w:tc>
      </w:tr>
      <w:tr w:rsidR="00817258" w:rsidRPr="00692718" w14:paraId="13ACD0CC" w14:textId="77777777" w:rsidTr="00150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98" w:type="dxa"/>
          <w:trHeight w:val="171"/>
        </w:trPr>
        <w:tc>
          <w:tcPr>
            <w:tcW w:w="709" w:type="dxa"/>
            <w:shd w:val="clear" w:color="auto" w:fill="E2EFD9"/>
          </w:tcPr>
          <w:p w14:paraId="1B577DBA"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067F0B2F" w14:textId="77777777" w:rsidR="00817258" w:rsidRDefault="00817258" w:rsidP="00817258">
            <w:pPr>
              <w:pStyle w:val="ListParagraph"/>
              <w:ind w:left="0"/>
              <w:jc w:val="center"/>
              <w:rPr>
                <w:b/>
              </w:rPr>
            </w:pPr>
            <w:r>
              <w:rPr>
                <w:b/>
              </w:rPr>
              <w:t>BG</w:t>
            </w:r>
          </w:p>
        </w:tc>
        <w:tc>
          <w:tcPr>
            <w:tcW w:w="708" w:type="dxa"/>
            <w:shd w:val="clear" w:color="auto" w:fill="E2EFD9"/>
          </w:tcPr>
          <w:p w14:paraId="52DCCFE8"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206" w:type="dxa"/>
            <w:gridSpan w:val="2"/>
            <w:shd w:val="clear" w:color="auto" w:fill="E2EFD9"/>
          </w:tcPr>
          <w:p w14:paraId="7C20DC35" w14:textId="77777777" w:rsidR="00817258" w:rsidRPr="00AF345D" w:rsidRDefault="00817258" w:rsidP="00817258">
            <w:pPr>
              <w:jc w:val="both"/>
              <w:rPr>
                <w:b/>
                <w:u w:val="single"/>
              </w:rPr>
            </w:pPr>
            <w:r w:rsidRPr="00AF345D">
              <w:rPr>
                <w:b/>
                <w:u w:val="single"/>
              </w:rPr>
              <w:t>28 ianuarie 2022 (Ruse)</w:t>
            </w:r>
            <w:r w:rsidRPr="00AF345D">
              <w:rPr>
                <w:b/>
              </w:rPr>
              <w:t xml:space="preserve"> </w:t>
            </w:r>
            <w:r w:rsidRPr="00AF345D">
              <w:rPr>
                <w:rFonts w:cs="Aharoni"/>
                <w:b/>
                <w:bCs/>
                <w:lang w:eastAsia="ro-RO" w:bidi="he-IL"/>
              </w:rPr>
              <w:t>–</w:t>
            </w:r>
            <w:r w:rsidRPr="00AF345D">
              <w:rPr>
                <w:rFonts w:cs="Aharoni"/>
                <w:bCs/>
                <w:lang w:eastAsia="ro-RO" w:bidi="he-IL"/>
              </w:rPr>
              <w:t xml:space="preserve"> </w:t>
            </w:r>
            <w:r w:rsidRPr="00AF345D">
              <w:t>Întâlnirea miniștrilor transporturilor din România și Republica Bulgaria pent</w:t>
            </w:r>
            <w:r>
              <w:t>r</w:t>
            </w:r>
            <w:r w:rsidRPr="00AF345D">
              <w:t>u discutarea aspectelor de cooperare transfrontalieră</w:t>
            </w:r>
          </w:p>
        </w:tc>
      </w:tr>
      <w:tr w:rsidR="00817258" w:rsidRPr="00692718" w14:paraId="25866462" w14:textId="77777777" w:rsidTr="00150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98" w:type="dxa"/>
          <w:trHeight w:val="171"/>
        </w:trPr>
        <w:tc>
          <w:tcPr>
            <w:tcW w:w="709" w:type="dxa"/>
            <w:shd w:val="clear" w:color="auto" w:fill="E2EFD9"/>
          </w:tcPr>
          <w:p w14:paraId="67D2D92E" w14:textId="77777777" w:rsidR="00817258" w:rsidRPr="00AF6C8C" w:rsidRDefault="00817258" w:rsidP="00817258">
            <w:pPr>
              <w:pStyle w:val="ListParagraph"/>
              <w:ind w:left="0"/>
              <w:jc w:val="center"/>
            </w:pPr>
          </w:p>
        </w:tc>
        <w:tc>
          <w:tcPr>
            <w:tcW w:w="851" w:type="dxa"/>
            <w:shd w:val="clear" w:color="auto" w:fill="E2EFD9"/>
          </w:tcPr>
          <w:p w14:paraId="1EE2A6F5" w14:textId="77777777" w:rsidR="00817258" w:rsidRDefault="00817258" w:rsidP="00817258">
            <w:pPr>
              <w:pStyle w:val="ListParagraph"/>
              <w:ind w:left="0"/>
              <w:jc w:val="center"/>
              <w:rPr>
                <w:b/>
              </w:rPr>
            </w:pPr>
          </w:p>
        </w:tc>
        <w:tc>
          <w:tcPr>
            <w:tcW w:w="708" w:type="dxa"/>
            <w:shd w:val="clear" w:color="auto" w:fill="E2EFD9"/>
          </w:tcPr>
          <w:p w14:paraId="782BD865"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4519A143"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535" w:type="dxa"/>
            <w:shd w:val="clear" w:color="auto" w:fill="E2EFD9"/>
          </w:tcPr>
          <w:p w14:paraId="034C69E0" w14:textId="77777777" w:rsidR="00817258" w:rsidRPr="00AF345D" w:rsidRDefault="00817258" w:rsidP="00817258">
            <w:pPr>
              <w:jc w:val="both"/>
              <w:rPr>
                <w:bCs/>
                <w:iCs/>
              </w:rPr>
            </w:pPr>
            <w:r w:rsidRPr="00AF345D">
              <w:rPr>
                <w:rFonts w:cs="Arial"/>
                <w:i/>
                <w:lang w:val="it-IT"/>
              </w:rPr>
              <w:t>participarea MTI la nivel de ministru</w:t>
            </w:r>
          </w:p>
        </w:tc>
      </w:tr>
      <w:tr w:rsidR="00817258" w:rsidRPr="00692718" w14:paraId="6C0F25E7" w14:textId="77777777" w:rsidTr="00150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98" w:type="dxa"/>
          <w:trHeight w:val="171"/>
        </w:trPr>
        <w:tc>
          <w:tcPr>
            <w:tcW w:w="709" w:type="dxa"/>
            <w:shd w:val="clear" w:color="auto" w:fill="E2EFD9"/>
          </w:tcPr>
          <w:p w14:paraId="2FC5CB50"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52158006" w14:textId="77777777" w:rsidR="00817258" w:rsidRDefault="00817258" w:rsidP="00817258">
            <w:pPr>
              <w:pStyle w:val="ListParagraph"/>
              <w:ind w:left="0"/>
              <w:jc w:val="center"/>
              <w:rPr>
                <w:b/>
              </w:rPr>
            </w:pPr>
            <w:r>
              <w:rPr>
                <w:b/>
              </w:rPr>
              <w:t>BG</w:t>
            </w:r>
          </w:p>
        </w:tc>
        <w:tc>
          <w:tcPr>
            <w:tcW w:w="708" w:type="dxa"/>
            <w:shd w:val="clear" w:color="auto" w:fill="E2EFD9"/>
          </w:tcPr>
          <w:p w14:paraId="1DDD365B"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206" w:type="dxa"/>
            <w:gridSpan w:val="2"/>
            <w:shd w:val="clear" w:color="auto" w:fill="E2EFD9"/>
          </w:tcPr>
          <w:p w14:paraId="4A7B022C" w14:textId="77777777" w:rsidR="00817258" w:rsidRPr="00AF345D" w:rsidRDefault="00817258" w:rsidP="00817258">
            <w:pPr>
              <w:jc w:val="both"/>
              <w:rPr>
                <w:b/>
                <w:u w:val="single"/>
              </w:rPr>
            </w:pPr>
            <w:r w:rsidRPr="004E0B58">
              <w:rPr>
                <w:b/>
                <w:u w:val="single"/>
              </w:rPr>
              <w:t>12 iulie 2022 (Ruse)</w:t>
            </w:r>
            <w:r w:rsidRPr="00AF345D">
              <w:rPr>
                <w:b/>
              </w:rPr>
              <w:t xml:space="preserve"> </w:t>
            </w:r>
            <w:r w:rsidRPr="00AF345D">
              <w:rPr>
                <w:rFonts w:cs="Aharoni"/>
                <w:b/>
                <w:bCs/>
                <w:lang w:eastAsia="ro-RO" w:bidi="he-IL"/>
              </w:rPr>
              <w:t>–</w:t>
            </w:r>
            <w:r w:rsidRPr="00AF345D">
              <w:rPr>
                <w:rFonts w:cs="Aharoni"/>
                <w:bCs/>
                <w:lang w:eastAsia="ro-RO" w:bidi="he-IL"/>
              </w:rPr>
              <w:t xml:space="preserve"> </w:t>
            </w:r>
            <w:r w:rsidRPr="00AF345D">
              <w:t>Întâlnirea cu delegația condusă de ministrul adjunct al transporturilor și comunicațiilor din Republica Bulgaria, Vladimire VARBANOV și cu delegația condusă de directorul direcției C – transport pe apă (DG MOVE – Comisia Europeană), Magda KOPCZYNSKA, pentru discutarea aspectelor legate de problematica asigurării condițiilor de navigație pe sctorul comun română-bulgar al Dunării în perioada iulie</w:t>
            </w:r>
            <w:r>
              <w:t>-</w:t>
            </w:r>
            <w:r w:rsidRPr="00AF345D">
              <w:t>no</w:t>
            </w:r>
            <w:r>
              <w:t>i</w:t>
            </w:r>
            <w:r w:rsidRPr="00AF345D">
              <w:t>embrie 2022</w:t>
            </w:r>
          </w:p>
        </w:tc>
      </w:tr>
      <w:tr w:rsidR="00817258" w:rsidRPr="000B47E4" w14:paraId="00C24B06" w14:textId="77777777" w:rsidTr="00150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98" w:type="dxa"/>
          <w:trHeight w:val="171"/>
        </w:trPr>
        <w:tc>
          <w:tcPr>
            <w:tcW w:w="709" w:type="dxa"/>
            <w:shd w:val="clear" w:color="auto" w:fill="E2EFD9"/>
          </w:tcPr>
          <w:p w14:paraId="1C2DF98B" w14:textId="77777777" w:rsidR="00817258" w:rsidRPr="00AF6C8C" w:rsidRDefault="00817258" w:rsidP="00817258">
            <w:pPr>
              <w:pStyle w:val="ListParagraph"/>
              <w:ind w:left="0"/>
              <w:jc w:val="center"/>
            </w:pPr>
          </w:p>
        </w:tc>
        <w:tc>
          <w:tcPr>
            <w:tcW w:w="851" w:type="dxa"/>
            <w:shd w:val="clear" w:color="auto" w:fill="E2EFD9"/>
          </w:tcPr>
          <w:p w14:paraId="2ACB0F42" w14:textId="77777777" w:rsidR="00817258" w:rsidRDefault="00817258" w:rsidP="00817258">
            <w:pPr>
              <w:pStyle w:val="ListParagraph"/>
              <w:ind w:left="0"/>
              <w:jc w:val="center"/>
              <w:rPr>
                <w:b/>
              </w:rPr>
            </w:pPr>
          </w:p>
        </w:tc>
        <w:tc>
          <w:tcPr>
            <w:tcW w:w="708" w:type="dxa"/>
            <w:shd w:val="clear" w:color="auto" w:fill="E2EFD9"/>
          </w:tcPr>
          <w:p w14:paraId="4B150E93"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01DCEEB4"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535" w:type="dxa"/>
            <w:shd w:val="clear" w:color="auto" w:fill="E2EFD9"/>
          </w:tcPr>
          <w:p w14:paraId="13BE25F1" w14:textId="77777777" w:rsidR="00817258" w:rsidRPr="00AF345D" w:rsidRDefault="00817258" w:rsidP="00817258">
            <w:pPr>
              <w:jc w:val="both"/>
              <w:rPr>
                <w:bCs/>
                <w:iCs/>
                <w:lang w:val="pt-BR"/>
              </w:rPr>
            </w:pPr>
            <w:r w:rsidRPr="00AF345D">
              <w:rPr>
                <w:rFonts w:cs="Arial"/>
                <w:i/>
                <w:lang w:val="pt-BR"/>
              </w:rPr>
              <w:t>participarea MTI la nivel de secretar de stat</w:t>
            </w:r>
          </w:p>
        </w:tc>
      </w:tr>
      <w:tr w:rsidR="00817258" w:rsidRPr="00692718" w14:paraId="2C5925D0" w14:textId="77777777" w:rsidTr="00150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98" w:type="dxa"/>
          <w:trHeight w:val="171"/>
        </w:trPr>
        <w:tc>
          <w:tcPr>
            <w:tcW w:w="709" w:type="dxa"/>
            <w:shd w:val="clear" w:color="auto" w:fill="E2EFD9"/>
          </w:tcPr>
          <w:p w14:paraId="38C4DFB3"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73C6AA8B" w14:textId="77777777" w:rsidR="00817258" w:rsidRDefault="00817258" w:rsidP="00817258">
            <w:pPr>
              <w:pStyle w:val="ListParagraph"/>
              <w:ind w:left="0"/>
              <w:jc w:val="center"/>
              <w:rPr>
                <w:b/>
              </w:rPr>
            </w:pPr>
            <w:r>
              <w:rPr>
                <w:b/>
              </w:rPr>
              <w:t>DE</w:t>
            </w:r>
          </w:p>
        </w:tc>
        <w:tc>
          <w:tcPr>
            <w:tcW w:w="708" w:type="dxa"/>
            <w:shd w:val="clear" w:color="auto" w:fill="E2EFD9"/>
          </w:tcPr>
          <w:p w14:paraId="27899DF8"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206" w:type="dxa"/>
            <w:gridSpan w:val="2"/>
            <w:shd w:val="clear" w:color="auto" w:fill="E2EFD9"/>
          </w:tcPr>
          <w:p w14:paraId="657DF627" w14:textId="77777777" w:rsidR="00817258" w:rsidRPr="00AF345D" w:rsidRDefault="00817258" w:rsidP="00817258">
            <w:pPr>
              <w:jc w:val="both"/>
              <w:rPr>
                <w:b/>
                <w:u w:val="single"/>
              </w:rPr>
            </w:pPr>
            <w:r w:rsidRPr="00AF345D">
              <w:rPr>
                <w:b/>
                <w:u w:val="single"/>
              </w:rPr>
              <w:t>5 septembrie 2022 (București)</w:t>
            </w:r>
            <w:r w:rsidRPr="00AF345D">
              <w:rPr>
                <w:b/>
              </w:rPr>
              <w:t xml:space="preserve"> </w:t>
            </w:r>
            <w:r w:rsidRPr="00AF345D">
              <w:rPr>
                <w:rFonts w:cs="Aharoni"/>
                <w:b/>
                <w:bCs/>
                <w:lang w:eastAsia="ro-RO" w:bidi="he-IL"/>
              </w:rPr>
              <w:t>–</w:t>
            </w:r>
            <w:r w:rsidRPr="00AF345D">
              <w:rPr>
                <w:rFonts w:cs="Aharoni"/>
                <w:bCs/>
                <w:lang w:eastAsia="ro-RO" w:bidi="he-IL"/>
              </w:rPr>
              <w:t xml:space="preserve"> </w:t>
            </w:r>
            <w:r w:rsidRPr="00AF345D">
              <w:t>Întâlnirea cu reprezentanții companiei Wiebe România SRL</w:t>
            </w:r>
            <w:r w:rsidRPr="00AF345D">
              <w:rPr>
                <w:rFonts w:cs="Arial"/>
              </w:rPr>
              <w:t>, împreună cu ambasadorul Republicii Federative Germania în România</w:t>
            </w:r>
          </w:p>
        </w:tc>
      </w:tr>
      <w:tr w:rsidR="00817258" w:rsidRPr="00692718" w14:paraId="2F27A564" w14:textId="77777777" w:rsidTr="00150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98" w:type="dxa"/>
          <w:trHeight w:val="171"/>
        </w:trPr>
        <w:tc>
          <w:tcPr>
            <w:tcW w:w="709" w:type="dxa"/>
            <w:shd w:val="clear" w:color="auto" w:fill="E2EFD9"/>
          </w:tcPr>
          <w:p w14:paraId="730C68C3" w14:textId="77777777" w:rsidR="00817258" w:rsidRPr="00AF6C8C" w:rsidRDefault="00817258" w:rsidP="00817258">
            <w:pPr>
              <w:pStyle w:val="ListParagraph"/>
              <w:ind w:left="0"/>
              <w:jc w:val="center"/>
            </w:pPr>
          </w:p>
        </w:tc>
        <w:tc>
          <w:tcPr>
            <w:tcW w:w="851" w:type="dxa"/>
            <w:shd w:val="clear" w:color="auto" w:fill="E2EFD9"/>
          </w:tcPr>
          <w:p w14:paraId="3E1BF6A1" w14:textId="77777777" w:rsidR="00817258" w:rsidRDefault="00817258" w:rsidP="00817258">
            <w:pPr>
              <w:pStyle w:val="ListParagraph"/>
              <w:ind w:left="0"/>
              <w:jc w:val="center"/>
              <w:rPr>
                <w:b/>
              </w:rPr>
            </w:pPr>
          </w:p>
        </w:tc>
        <w:tc>
          <w:tcPr>
            <w:tcW w:w="708" w:type="dxa"/>
            <w:shd w:val="clear" w:color="auto" w:fill="E2EFD9"/>
          </w:tcPr>
          <w:p w14:paraId="51D146A5"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648FFEB5"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535" w:type="dxa"/>
            <w:shd w:val="clear" w:color="auto" w:fill="E2EFD9"/>
          </w:tcPr>
          <w:p w14:paraId="032B4CA2" w14:textId="77777777" w:rsidR="00817258" w:rsidRPr="00AF345D" w:rsidRDefault="00817258" w:rsidP="00817258">
            <w:pPr>
              <w:jc w:val="both"/>
              <w:rPr>
                <w:bCs/>
                <w:iCs/>
              </w:rPr>
            </w:pPr>
            <w:r w:rsidRPr="00AF345D">
              <w:rPr>
                <w:rFonts w:cs="Arial"/>
                <w:i/>
                <w:lang w:val="it-IT"/>
              </w:rPr>
              <w:t>participarea MTI la nivel de ministru</w:t>
            </w:r>
          </w:p>
        </w:tc>
      </w:tr>
      <w:tr w:rsidR="00817258" w:rsidRPr="00692718" w14:paraId="654E8736" w14:textId="77777777" w:rsidTr="00150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98" w:type="dxa"/>
          <w:trHeight w:val="171"/>
        </w:trPr>
        <w:tc>
          <w:tcPr>
            <w:tcW w:w="709" w:type="dxa"/>
            <w:shd w:val="clear" w:color="auto" w:fill="E2EFD9"/>
          </w:tcPr>
          <w:p w14:paraId="1F00AC33"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77DAD3DA" w14:textId="77777777" w:rsidR="00817258" w:rsidRDefault="00817258" w:rsidP="00817258">
            <w:pPr>
              <w:pStyle w:val="ListParagraph"/>
              <w:ind w:left="0"/>
              <w:jc w:val="center"/>
              <w:rPr>
                <w:b/>
              </w:rPr>
            </w:pPr>
            <w:r>
              <w:rPr>
                <w:b/>
              </w:rPr>
              <w:t>DE</w:t>
            </w:r>
          </w:p>
        </w:tc>
        <w:tc>
          <w:tcPr>
            <w:tcW w:w="708" w:type="dxa"/>
            <w:shd w:val="clear" w:color="auto" w:fill="E2EFD9"/>
          </w:tcPr>
          <w:p w14:paraId="20FE3C4C"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206" w:type="dxa"/>
            <w:gridSpan w:val="2"/>
            <w:shd w:val="clear" w:color="auto" w:fill="E2EFD9"/>
          </w:tcPr>
          <w:p w14:paraId="545BEAE0" w14:textId="77777777" w:rsidR="00817258" w:rsidRPr="00AF345D" w:rsidRDefault="00817258" w:rsidP="00817258">
            <w:pPr>
              <w:jc w:val="both"/>
              <w:rPr>
                <w:b/>
                <w:u w:val="single"/>
              </w:rPr>
            </w:pPr>
            <w:r w:rsidRPr="00AF345D">
              <w:rPr>
                <w:b/>
                <w:u w:val="single"/>
              </w:rPr>
              <w:t>21 noiembrie 2022 (București)</w:t>
            </w:r>
            <w:r w:rsidRPr="00AF345D">
              <w:rPr>
                <w:b/>
              </w:rPr>
              <w:t xml:space="preserve"> </w:t>
            </w:r>
            <w:r w:rsidRPr="00AF345D">
              <w:rPr>
                <w:rFonts w:cs="Aharoni"/>
                <w:b/>
                <w:bCs/>
                <w:lang w:eastAsia="ro-RO" w:bidi="he-IL"/>
              </w:rPr>
              <w:t>–</w:t>
            </w:r>
            <w:r w:rsidRPr="00AF345D">
              <w:rPr>
                <w:rFonts w:cs="Aharoni"/>
                <w:bCs/>
                <w:lang w:eastAsia="ro-RO" w:bidi="he-IL"/>
              </w:rPr>
              <w:t xml:space="preserve"> </w:t>
            </w:r>
            <w:r w:rsidRPr="00AF345D">
              <w:t>Întâlnirea cu reprezentanții companiei Siemens Mobility</w:t>
            </w:r>
            <w:r w:rsidRPr="00AF345D">
              <w:rPr>
                <w:rFonts w:cs="Arial"/>
              </w:rPr>
              <w:t>, împreună cu ambasadorul Republicii Federative Germania în România</w:t>
            </w:r>
          </w:p>
        </w:tc>
      </w:tr>
      <w:tr w:rsidR="00817258" w:rsidRPr="00692718" w14:paraId="2FEBD837" w14:textId="77777777" w:rsidTr="00150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98" w:type="dxa"/>
          <w:trHeight w:val="171"/>
        </w:trPr>
        <w:tc>
          <w:tcPr>
            <w:tcW w:w="709" w:type="dxa"/>
            <w:shd w:val="clear" w:color="auto" w:fill="E2EFD9"/>
          </w:tcPr>
          <w:p w14:paraId="10A61BC8" w14:textId="77777777" w:rsidR="00817258" w:rsidRPr="00AF6C8C" w:rsidRDefault="00817258" w:rsidP="00817258">
            <w:pPr>
              <w:pStyle w:val="ListParagraph"/>
              <w:ind w:left="0"/>
              <w:jc w:val="center"/>
            </w:pPr>
          </w:p>
        </w:tc>
        <w:tc>
          <w:tcPr>
            <w:tcW w:w="851" w:type="dxa"/>
            <w:shd w:val="clear" w:color="auto" w:fill="E2EFD9"/>
          </w:tcPr>
          <w:p w14:paraId="4F84701E" w14:textId="77777777" w:rsidR="00817258" w:rsidRDefault="00817258" w:rsidP="00817258">
            <w:pPr>
              <w:pStyle w:val="ListParagraph"/>
              <w:ind w:left="0"/>
              <w:jc w:val="center"/>
              <w:rPr>
                <w:b/>
              </w:rPr>
            </w:pPr>
          </w:p>
        </w:tc>
        <w:tc>
          <w:tcPr>
            <w:tcW w:w="708" w:type="dxa"/>
            <w:shd w:val="clear" w:color="auto" w:fill="E2EFD9"/>
          </w:tcPr>
          <w:p w14:paraId="26CE0C09"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49B086A4"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535" w:type="dxa"/>
            <w:shd w:val="clear" w:color="auto" w:fill="E2EFD9"/>
          </w:tcPr>
          <w:p w14:paraId="142A2576" w14:textId="77777777" w:rsidR="00817258" w:rsidRPr="00AF345D" w:rsidRDefault="00817258" w:rsidP="00817258">
            <w:pPr>
              <w:jc w:val="both"/>
              <w:rPr>
                <w:bCs/>
                <w:iCs/>
              </w:rPr>
            </w:pPr>
            <w:r w:rsidRPr="00AF345D">
              <w:rPr>
                <w:rFonts w:cs="Arial"/>
                <w:i/>
                <w:lang w:val="it-IT"/>
              </w:rPr>
              <w:t>participarea MTI la nivel de ministru</w:t>
            </w:r>
          </w:p>
        </w:tc>
      </w:tr>
      <w:tr w:rsidR="00817258" w:rsidRPr="00692718" w14:paraId="1EF3E683" w14:textId="77777777" w:rsidTr="00150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98" w:type="dxa"/>
          <w:trHeight w:val="171"/>
        </w:trPr>
        <w:tc>
          <w:tcPr>
            <w:tcW w:w="709" w:type="dxa"/>
            <w:shd w:val="clear" w:color="auto" w:fill="E2EFD9"/>
          </w:tcPr>
          <w:p w14:paraId="637C1EFE"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2BBDF474" w14:textId="77777777" w:rsidR="00817258" w:rsidRDefault="00817258" w:rsidP="00817258">
            <w:pPr>
              <w:pStyle w:val="ListParagraph"/>
              <w:ind w:left="0"/>
              <w:jc w:val="center"/>
              <w:rPr>
                <w:b/>
              </w:rPr>
            </w:pPr>
            <w:r>
              <w:rPr>
                <w:b/>
              </w:rPr>
              <w:t>FR</w:t>
            </w:r>
          </w:p>
        </w:tc>
        <w:tc>
          <w:tcPr>
            <w:tcW w:w="708" w:type="dxa"/>
            <w:shd w:val="clear" w:color="auto" w:fill="E2EFD9"/>
          </w:tcPr>
          <w:p w14:paraId="3157DB7C"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206" w:type="dxa"/>
            <w:gridSpan w:val="2"/>
            <w:shd w:val="clear" w:color="auto" w:fill="E2EFD9"/>
          </w:tcPr>
          <w:p w14:paraId="128BF99E" w14:textId="77777777" w:rsidR="00817258" w:rsidRPr="00AF345D" w:rsidRDefault="00817258" w:rsidP="00817258">
            <w:pPr>
              <w:jc w:val="both"/>
              <w:rPr>
                <w:b/>
                <w:u w:val="single"/>
              </w:rPr>
            </w:pPr>
            <w:r w:rsidRPr="00AF345D">
              <w:rPr>
                <w:b/>
                <w:u w:val="single"/>
              </w:rPr>
              <w:t>5 septembrie 2022 (București)</w:t>
            </w:r>
            <w:r w:rsidRPr="00AF345D">
              <w:rPr>
                <w:b/>
              </w:rPr>
              <w:t xml:space="preserve"> </w:t>
            </w:r>
            <w:r w:rsidRPr="00AF345D">
              <w:rPr>
                <w:rFonts w:cs="Aharoni"/>
                <w:b/>
                <w:bCs/>
                <w:lang w:eastAsia="ro-RO" w:bidi="he-IL"/>
              </w:rPr>
              <w:t>–</w:t>
            </w:r>
            <w:r w:rsidRPr="00AF345D">
              <w:rPr>
                <w:rFonts w:cs="Aharoni"/>
                <w:bCs/>
                <w:lang w:eastAsia="ro-RO" w:bidi="he-IL"/>
              </w:rPr>
              <w:t xml:space="preserve"> </w:t>
            </w:r>
            <w:r w:rsidRPr="00AF345D">
              <w:t xml:space="preserve">Întâlnirea primului-ministru cu delegația </w:t>
            </w:r>
            <w:r w:rsidRPr="00AF345D">
              <w:rPr>
                <w:rFonts w:cs="Calibri"/>
                <w:bCs/>
              </w:rPr>
              <w:t>Camerei  Franceze De Comerț(</w:t>
            </w:r>
            <w:r w:rsidRPr="00AF345D">
              <w:t xml:space="preserve">CCIFER)  – eveniment intitulat  </w:t>
            </w:r>
            <w:r w:rsidRPr="00AF345D">
              <w:rPr>
                <w:i/>
              </w:rPr>
              <w:t>GRAND MATINAL DIGITAL</w:t>
            </w:r>
          </w:p>
        </w:tc>
      </w:tr>
      <w:tr w:rsidR="00817258" w:rsidRPr="00692718" w14:paraId="28C78D69" w14:textId="77777777" w:rsidTr="00150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98" w:type="dxa"/>
          <w:trHeight w:val="171"/>
        </w:trPr>
        <w:tc>
          <w:tcPr>
            <w:tcW w:w="709" w:type="dxa"/>
            <w:shd w:val="clear" w:color="auto" w:fill="E2EFD9"/>
          </w:tcPr>
          <w:p w14:paraId="0DDEE757" w14:textId="77777777" w:rsidR="00817258" w:rsidRPr="00AF6C8C" w:rsidRDefault="00817258" w:rsidP="00817258">
            <w:pPr>
              <w:pStyle w:val="ListParagraph"/>
              <w:ind w:left="0"/>
              <w:jc w:val="center"/>
            </w:pPr>
          </w:p>
        </w:tc>
        <w:tc>
          <w:tcPr>
            <w:tcW w:w="851" w:type="dxa"/>
            <w:shd w:val="clear" w:color="auto" w:fill="E2EFD9"/>
          </w:tcPr>
          <w:p w14:paraId="3B5DAD7A" w14:textId="77777777" w:rsidR="00817258" w:rsidRDefault="00817258" w:rsidP="00817258">
            <w:pPr>
              <w:pStyle w:val="ListParagraph"/>
              <w:ind w:left="0"/>
              <w:jc w:val="center"/>
              <w:rPr>
                <w:b/>
              </w:rPr>
            </w:pPr>
          </w:p>
        </w:tc>
        <w:tc>
          <w:tcPr>
            <w:tcW w:w="708" w:type="dxa"/>
            <w:shd w:val="clear" w:color="auto" w:fill="E2EFD9"/>
          </w:tcPr>
          <w:p w14:paraId="13D4F5FE"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6BEDCE7D"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535" w:type="dxa"/>
            <w:shd w:val="clear" w:color="auto" w:fill="E2EFD9"/>
          </w:tcPr>
          <w:p w14:paraId="1D177A9D" w14:textId="77777777" w:rsidR="00817258" w:rsidRPr="00AF345D" w:rsidRDefault="00817258" w:rsidP="00817258">
            <w:pPr>
              <w:jc w:val="both"/>
              <w:rPr>
                <w:bCs/>
                <w:iCs/>
              </w:rPr>
            </w:pPr>
            <w:r w:rsidRPr="00AF345D">
              <w:rPr>
                <w:rFonts w:cs="Arial"/>
                <w:i/>
                <w:lang w:val="it-IT"/>
              </w:rPr>
              <w:t>participarea MTI la nivel de secretar de stat</w:t>
            </w:r>
          </w:p>
        </w:tc>
      </w:tr>
      <w:tr w:rsidR="00817258" w:rsidRPr="00692718" w14:paraId="521E6129" w14:textId="77777777" w:rsidTr="00150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98" w:type="dxa"/>
          <w:trHeight w:val="171"/>
        </w:trPr>
        <w:tc>
          <w:tcPr>
            <w:tcW w:w="709" w:type="dxa"/>
            <w:shd w:val="clear" w:color="auto" w:fill="E2EFD9"/>
          </w:tcPr>
          <w:p w14:paraId="0A88CDB7"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3D488D6B" w14:textId="77777777" w:rsidR="00817258" w:rsidRDefault="00817258" w:rsidP="00817258">
            <w:pPr>
              <w:pStyle w:val="ListParagraph"/>
              <w:ind w:left="0"/>
              <w:jc w:val="center"/>
              <w:rPr>
                <w:b/>
              </w:rPr>
            </w:pPr>
            <w:r>
              <w:rPr>
                <w:b/>
              </w:rPr>
              <w:t>HU</w:t>
            </w:r>
          </w:p>
        </w:tc>
        <w:tc>
          <w:tcPr>
            <w:tcW w:w="708" w:type="dxa"/>
            <w:shd w:val="clear" w:color="auto" w:fill="E2EFD9"/>
          </w:tcPr>
          <w:p w14:paraId="23661498"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206" w:type="dxa"/>
            <w:gridSpan w:val="2"/>
            <w:shd w:val="clear" w:color="auto" w:fill="E2EFD9"/>
          </w:tcPr>
          <w:p w14:paraId="1E30D314" w14:textId="77777777" w:rsidR="00817258" w:rsidRPr="00AF345D" w:rsidRDefault="00817258" w:rsidP="00817258">
            <w:pPr>
              <w:jc w:val="both"/>
              <w:rPr>
                <w:b/>
                <w:u w:val="single"/>
              </w:rPr>
            </w:pPr>
            <w:r w:rsidRPr="00AF345D">
              <w:rPr>
                <w:b/>
                <w:u w:val="single"/>
              </w:rPr>
              <w:t>25-26 mai 2022 (Dombegyhaza)</w:t>
            </w:r>
            <w:r w:rsidRPr="00AF345D">
              <w:rPr>
                <w:b/>
              </w:rPr>
              <w:t xml:space="preserve"> </w:t>
            </w:r>
            <w:r w:rsidRPr="00AF345D">
              <w:rPr>
                <w:rFonts w:cs="Aharoni"/>
                <w:b/>
                <w:bCs/>
                <w:lang w:eastAsia="ro-RO" w:bidi="he-IL"/>
              </w:rPr>
              <w:t>–</w:t>
            </w:r>
            <w:r w:rsidRPr="00AF345D">
              <w:rPr>
                <w:rFonts w:cs="Aharoni"/>
                <w:bCs/>
                <w:lang w:eastAsia="ro-RO" w:bidi="he-IL"/>
              </w:rPr>
              <w:t xml:space="preserve"> Întâlnire bilaterală România - Ungaria</w:t>
            </w:r>
          </w:p>
        </w:tc>
      </w:tr>
      <w:tr w:rsidR="00817258" w:rsidRPr="00DD1493" w14:paraId="7A707B17" w14:textId="77777777" w:rsidTr="00150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98" w:type="dxa"/>
          <w:trHeight w:val="171"/>
        </w:trPr>
        <w:tc>
          <w:tcPr>
            <w:tcW w:w="709" w:type="dxa"/>
            <w:shd w:val="clear" w:color="auto" w:fill="E2EFD9"/>
          </w:tcPr>
          <w:p w14:paraId="728232E4" w14:textId="77777777" w:rsidR="00817258" w:rsidRPr="00AF6C8C" w:rsidRDefault="00817258" w:rsidP="00817258">
            <w:pPr>
              <w:pStyle w:val="ListParagraph"/>
              <w:ind w:left="0"/>
              <w:jc w:val="center"/>
            </w:pPr>
          </w:p>
        </w:tc>
        <w:tc>
          <w:tcPr>
            <w:tcW w:w="851" w:type="dxa"/>
            <w:shd w:val="clear" w:color="auto" w:fill="E2EFD9"/>
          </w:tcPr>
          <w:p w14:paraId="07E73C3C" w14:textId="77777777" w:rsidR="00817258" w:rsidRDefault="00817258" w:rsidP="00817258">
            <w:pPr>
              <w:pStyle w:val="ListParagraph"/>
              <w:ind w:left="0"/>
              <w:jc w:val="center"/>
              <w:rPr>
                <w:b/>
              </w:rPr>
            </w:pPr>
          </w:p>
        </w:tc>
        <w:tc>
          <w:tcPr>
            <w:tcW w:w="708" w:type="dxa"/>
            <w:shd w:val="clear" w:color="auto" w:fill="E2EFD9"/>
          </w:tcPr>
          <w:p w14:paraId="4CFE7062"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582A4E58"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535" w:type="dxa"/>
            <w:shd w:val="clear" w:color="auto" w:fill="E2EFD9"/>
          </w:tcPr>
          <w:p w14:paraId="6A0C71A3" w14:textId="77777777" w:rsidR="00817258" w:rsidRPr="00AF345D" w:rsidRDefault="00817258" w:rsidP="00817258">
            <w:pPr>
              <w:jc w:val="both"/>
              <w:rPr>
                <w:bCs/>
                <w:iCs/>
                <w:lang w:val="pt-BR"/>
              </w:rPr>
            </w:pPr>
            <w:r w:rsidRPr="00AF345D">
              <w:rPr>
                <w:rFonts w:cs="Arial"/>
                <w:i/>
                <w:lang w:val="pt-BR"/>
              </w:rPr>
              <w:t>participarea MTI la nivel de secretar de stat</w:t>
            </w:r>
          </w:p>
        </w:tc>
      </w:tr>
      <w:tr w:rsidR="00817258" w:rsidRPr="00692718" w14:paraId="4002886D" w14:textId="77777777" w:rsidTr="00150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98" w:type="dxa"/>
          <w:trHeight w:val="171"/>
        </w:trPr>
        <w:tc>
          <w:tcPr>
            <w:tcW w:w="709" w:type="dxa"/>
            <w:shd w:val="clear" w:color="auto" w:fill="E2EFD9"/>
          </w:tcPr>
          <w:p w14:paraId="482F0B61"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4FD462FA" w14:textId="77777777" w:rsidR="00817258" w:rsidRDefault="00817258" w:rsidP="00817258">
            <w:pPr>
              <w:pStyle w:val="ListParagraph"/>
              <w:ind w:left="0"/>
              <w:jc w:val="center"/>
              <w:rPr>
                <w:b/>
              </w:rPr>
            </w:pPr>
            <w:r>
              <w:rPr>
                <w:b/>
              </w:rPr>
              <w:t>HU</w:t>
            </w:r>
          </w:p>
        </w:tc>
        <w:tc>
          <w:tcPr>
            <w:tcW w:w="708" w:type="dxa"/>
            <w:shd w:val="clear" w:color="auto" w:fill="E2EFD9"/>
          </w:tcPr>
          <w:p w14:paraId="21E5E963"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206" w:type="dxa"/>
            <w:gridSpan w:val="2"/>
            <w:shd w:val="clear" w:color="auto" w:fill="E2EFD9"/>
          </w:tcPr>
          <w:p w14:paraId="0C374945" w14:textId="77777777" w:rsidR="00817258" w:rsidRPr="00AF345D" w:rsidRDefault="00817258" w:rsidP="00817258">
            <w:pPr>
              <w:jc w:val="both"/>
              <w:rPr>
                <w:b/>
                <w:u w:val="single"/>
              </w:rPr>
            </w:pPr>
            <w:r w:rsidRPr="00AF345D">
              <w:rPr>
                <w:b/>
                <w:u w:val="single"/>
              </w:rPr>
              <w:t>2</w:t>
            </w:r>
            <w:r>
              <w:rPr>
                <w:b/>
                <w:u w:val="single"/>
              </w:rPr>
              <w:t>2</w:t>
            </w:r>
            <w:r w:rsidRPr="00AF345D">
              <w:rPr>
                <w:b/>
                <w:u w:val="single"/>
              </w:rPr>
              <w:t>-2</w:t>
            </w:r>
            <w:r>
              <w:rPr>
                <w:b/>
                <w:u w:val="single"/>
              </w:rPr>
              <w:t>4 iunie</w:t>
            </w:r>
            <w:r w:rsidRPr="00AF345D">
              <w:rPr>
                <w:b/>
                <w:u w:val="single"/>
              </w:rPr>
              <w:t xml:space="preserve"> 2022 (</w:t>
            </w:r>
            <w:r>
              <w:rPr>
                <w:b/>
                <w:u w:val="single"/>
              </w:rPr>
              <w:t>Budapesta</w:t>
            </w:r>
            <w:r w:rsidRPr="00AF345D">
              <w:rPr>
                <w:b/>
                <w:u w:val="single"/>
              </w:rPr>
              <w:t>)</w:t>
            </w:r>
            <w:r w:rsidRPr="00AF345D">
              <w:rPr>
                <w:b/>
              </w:rPr>
              <w:t xml:space="preserve"> </w:t>
            </w:r>
            <w:r w:rsidRPr="00AF345D">
              <w:rPr>
                <w:rFonts w:cs="Aharoni"/>
                <w:b/>
                <w:bCs/>
                <w:lang w:eastAsia="ro-RO" w:bidi="he-IL"/>
              </w:rPr>
              <w:t>–</w:t>
            </w:r>
            <w:r w:rsidRPr="00AF345D">
              <w:rPr>
                <w:rFonts w:cs="Aharoni"/>
                <w:bCs/>
                <w:lang w:eastAsia="ro-RO" w:bidi="he-IL"/>
              </w:rPr>
              <w:t xml:space="preserve"> </w:t>
            </w:r>
            <w:r>
              <w:rPr>
                <w:b/>
                <w:color w:val="000000"/>
              </w:rPr>
              <w:t>Conferința Feroviară V4+          (Vișegrad 4+)</w:t>
            </w:r>
          </w:p>
        </w:tc>
      </w:tr>
      <w:tr w:rsidR="00817258" w:rsidRPr="00DD1493" w14:paraId="2B37AE26" w14:textId="77777777" w:rsidTr="00150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98" w:type="dxa"/>
          <w:trHeight w:val="171"/>
        </w:trPr>
        <w:tc>
          <w:tcPr>
            <w:tcW w:w="709" w:type="dxa"/>
            <w:shd w:val="clear" w:color="auto" w:fill="E2EFD9"/>
          </w:tcPr>
          <w:p w14:paraId="3C388574" w14:textId="77777777" w:rsidR="00817258" w:rsidRPr="00AF6C8C" w:rsidRDefault="00817258" w:rsidP="00817258">
            <w:pPr>
              <w:pStyle w:val="ListParagraph"/>
              <w:ind w:left="0"/>
              <w:jc w:val="center"/>
            </w:pPr>
          </w:p>
        </w:tc>
        <w:tc>
          <w:tcPr>
            <w:tcW w:w="851" w:type="dxa"/>
            <w:shd w:val="clear" w:color="auto" w:fill="E2EFD9"/>
          </w:tcPr>
          <w:p w14:paraId="5F649465" w14:textId="77777777" w:rsidR="00817258" w:rsidRDefault="00817258" w:rsidP="00817258">
            <w:pPr>
              <w:pStyle w:val="ListParagraph"/>
              <w:ind w:left="0"/>
              <w:jc w:val="center"/>
              <w:rPr>
                <w:b/>
              </w:rPr>
            </w:pPr>
          </w:p>
        </w:tc>
        <w:tc>
          <w:tcPr>
            <w:tcW w:w="708" w:type="dxa"/>
            <w:shd w:val="clear" w:color="auto" w:fill="E2EFD9"/>
          </w:tcPr>
          <w:p w14:paraId="309DDE0E"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335C8020"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535" w:type="dxa"/>
            <w:shd w:val="clear" w:color="auto" w:fill="E2EFD9"/>
          </w:tcPr>
          <w:p w14:paraId="7EAC1893" w14:textId="77777777" w:rsidR="00817258" w:rsidRPr="00AF345D" w:rsidRDefault="00817258" w:rsidP="00817258">
            <w:pPr>
              <w:jc w:val="both"/>
              <w:rPr>
                <w:bCs/>
                <w:iCs/>
                <w:lang w:val="pt-BR"/>
              </w:rPr>
            </w:pPr>
            <w:r w:rsidRPr="00AF345D">
              <w:rPr>
                <w:rFonts w:cs="Arial"/>
                <w:i/>
                <w:lang w:val="pt-BR"/>
              </w:rPr>
              <w:t>participarea MTI la nivel de secretar de stat</w:t>
            </w:r>
          </w:p>
        </w:tc>
      </w:tr>
      <w:tr w:rsidR="00817258" w:rsidRPr="00692718" w14:paraId="0F36F50B" w14:textId="77777777" w:rsidTr="00150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98" w:type="dxa"/>
          <w:trHeight w:val="171"/>
        </w:trPr>
        <w:tc>
          <w:tcPr>
            <w:tcW w:w="709" w:type="dxa"/>
            <w:shd w:val="clear" w:color="auto" w:fill="E2EFD9"/>
          </w:tcPr>
          <w:p w14:paraId="1220AD44"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0AA3CBCB" w14:textId="77777777" w:rsidR="00817258" w:rsidRDefault="00817258" w:rsidP="00817258">
            <w:pPr>
              <w:pStyle w:val="ListParagraph"/>
              <w:ind w:left="0"/>
              <w:jc w:val="center"/>
              <w:rPr>
                <w:b/>
              </w:rPr>
            </w:pPr>
            <w:r>
              <w:rPr>
                <w:b/>
              </w:rPr>
              <w:t>IT</w:t>
            </w:r>
          </w:p>
        </w:tc>
        <w:tc>
          <w:tcPr>
            <w:tcW w:w="708" w:type="dxa"/>
            <w:shd w:val="clear" w:color="auto" w:fill="E2EFD9"/>
          </w:tcPr>
          <w:p w14:paraId="48CDE62A"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206" w:type="dxa"/>
            <w:gridSpan w:val="2"/>
            <w:shd w:val="clear" w:color="auto" w:fill="E2EFD9"/>
          </w:tcPr>
          <w:p w14:paraId="1E03B4AC" w14:textId="77777777" w:rsidR="00817258" w:rsidRPr="00AF345D" w:rsidRDefault="00817258" w:rsidP="00817258">
            <w:pPr>
              <w:pStyle w:val="ListParagraph"/>
              <w:tabs>
                <w:tab w:val="left" w:pos="1440"/>
              </w:tabs>
              <w:ind w:left="0" w:right="-29"/>
              <w:jc w:val="both"/>
            </w:pPr>
            <w:r w:rsidRPr="00AF345D">
              <w:rPr>
                <w:b/>
                <w:u w:val="single"/>
              </w:rPr>
              <w:t>5 septembrie 2022 (București)</w:t>
            </w:r>
            <w:r w:rsidRPr="00AF345D">
              <w:rPr>
                <w:b/>
              </w:rPr>
              <w:t xml:space="preserve"> </w:t>
            </w:r>
            <w:r w:rsidRPr="00AF345D">
              <w:rPr>
                <w:rFonts w:cs="Aharoni"/>
                <w:b/>
                <w:bCs/>
                <w:lang w:eastAsia="ro-RO" w:bidi="he-IL"/>
              </w:rPr>
              <w:t>–</w:t>
            </w:r>
            <w:r w:rsidRPr="00AF345D">
              <w:rPr>
                <w:rFonts w:cs="Aharoni"/>
                <w:bCs/>
                <w:lang w:eastAsia="ro-RO" w:bidi="he-IL"/>
              </w:rPr>
              <w:t xml:space="preserve"> </w:t>
            </w:r>
            <w:r w:rsidRPr="00AF345D">
              <w:rPr>
                <w:bCs/>
              </w:rPr>
              <w:t xml:space="preserve">deschiderea </w:t>
            </w:r>
            <w:r w:rsidRPr="00AF345D">
              <w:rPr>
                <w:iCs/>
              </w:rPr>
              <w:t>Conferinței organizate de ITA – Agenția Italiană de Comerț Exterior, în colaborare cu Ambasada Italiei în România și Camera de Comerț Italiană pentru România</w:t>
            </w:r>
            <w:r w:rsidRPr="00AF345D">
              <w:t xml:space="preserve"> (</w:t>
            </w:r>
            <w:r w:rsidRPr="00AF345D">
              <w:rPr>
                <w:b/>
                <w:bCs/>
                <w:iCs/>
              </w:rPr>
              <w:t>Forumul Italia-Romania/Building together)</w:t>
            </w:r>
          </w:p>
        </w:tc>
      </w:tr>
      <w:tr w:rsidR="00817258" w:rsidRPr="00692718" w14:paraId="2A4EA4B7" w14:textId="77777777" w:rsidTr="00150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98" w:type="dxa"/>
          <w:trHeight w:val="171"/>
        </w:trPr>
        <w:tc>
          <w:tcPr>
            <w:tcW w:w="709" w:type="dxa"/>
            <w:shd w:val="clear" w:color="auto" w:fill="E2EFD9"/>
          </w:tcPr>
          <w:p w14:paraId="4A635035" w14:textId="77777777" w:rsidR="00817258" w:rsidRPr="00AF6C8C" w:rsidRDefault="00817258" w:rsidP="00817258">
            <w:pPr>
              <w:pStyle w:val="ListParagraph"/>
              <w:ind w:left="0"/>
              <w:jc w:val="center"/>
            </w:pPr>
          </w:p>
        </w:tc>
        <w:tc>
          <w:tcPr>
            <w:tcW w:w="851" w:type="dxa"/>
            <w:shd w:val="clear" w:color="auto" w:fill="E2EFD9"/>
          </w:tcPr>
          <w:p w14:paraId="5F08D758" w14:textId="77777777" w:rsidR="00817258" w:rsidRDefault="00817258" w:rsidP="00817258">
            <w:pPr>
              <w:pStyle w:val="ListParagraph"/>
              <w:ind w:left="0"/>
              <w:jc w:val="center"/>
              <w:rPr>
                <w:b/>
              </w:rPr>
            </w:pPr>
          </w:p>
        </w:tc>
        <w:tc>
          <w:tcPr>
            <w:tcW w:w="708" w:type="dxa"/>
            <w:shd w:val="clear" w:color="auto" w:fill="E2EFD9"/>
          </w:tcPr>
          <w:p w14:paraId="713A3FDB"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62B09C2F"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535" w:type="dxa"/>
            <w:shd w:val="clear" w:color="auto" w:fill="E2EFD9"/>
          </w:tcPr>
          <w:p w14:paraId="2C649902" w14:textId="77777777" w:rsidR="00817258" w:rsidRPr="00AF345D" w:rsidRDefault="00817258" w:rsidP="00817258">
            <w:pPr>
              <w:jc w:val="both"/>
              <w:rPr>
                <w:bCs/>
                <w:iCs/>
              </w:rPr>
            </w:pPr>
            <w:r w:rsidRPr="00AF345D">
              <w:rPr>
                <w:rFonts w:cs="Arial"/>
                <w:i/>
                <w:lang w:val="it-IT"/>
              </w:rPr>
              <w:t>participarea MTI la nivel de ministru</w:t>
            </w:r>
          </w:p>
        </w:tc>
      </w:tr>
      <w:tr w:rsidR="00817258" w:rsidRPr="00692718" w14:paraId="65B65FC7" w14:textId="77777777" w:rsidTr="00150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98" w:type="dxa"/>
          <w:trHeight w:val="171"/>
        </w:trPr>
        <w:tc>
          <w:tcPr>
            <w:tcW w:w="709" w:type="dxa"/>
            <w:shd w:val="clear" w:color="auto" w:fill="E2EFD9"/>
          </w:tcPr>
          <w:p w14:paraId="2611C2CB"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126AB613" w14:textId="77777777" w:rsidR="00817258" w:rsidRDefault="00817258" w:rsidP="00817258">
            <w:pPr>
              <w:pStyle w:val="ListParagraph"/>
              <w:ind w:left="0"/>
              <w:jc w:val="center"/>
              <w:rPr>
                <w:b/>
              </w:rPr>
            </w:pPr>
            <w:r>
              <w:rPr>
                <w:b/>
              </w:rPr>
              <w:t>PL</w:t>
            </w:r>
          </w:p>
        </w:tc>
        <w:tc>
          <w:tcPr>
            <w:tcW w:w="708" w:type="dxa"/>
            <w:shd w:val="clear" w:color="auto" w:fill="E2EFD9"/>
          </w:tcPr>
          <w:p w14:paraId="22D79F97"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206" w:type="dxa"/>
            <w:gridSpan w:val="2"/>
            <w:shd w:val="clear" w:color="auto" w:fill="E2EFD9"/>
          </w:tcPr>
          <w:p w14:paraId="45122F88" w14:textId="77777777" w:rsidR="00817258" w:rsidRPr="00AF345D" w:rsidRDefault="00817258" w:rsidP="00817258">
            <w:pPr>
              <w:jc w:val="both"/>
              <w:rPr>
                <w:b/>
                <w:u w:val="single"/>
              </w:rPr>
            </w:pPr>
            <w:r w:rsidRPr="00AF345D">
              <w:rPr>
                <w:b/>
                <w:u w:val="single"/>
              </w:rPr>
              <w:t>18 februrarie 2022 (VTC)</w:t>
            </w:r>
            <w:r w:rsidRPr="00AF345D">
              <w:rPr>
                <w:b/>
              </w:rPr>
              <w:t xml:space="preserve"> </w:t>
            </w:r>
            <w:r w:rsidRPr="00AF345D">
              <w:rPr>
                <w:rFonts w:cs="Aharoni"/>
                <w:b/>
                <w:bCs/>
                <w:lang w:eastAsia="ro-RO" w:bidi="he-IL"/>
              </w:rPr>
              <w:t>–</w:t>
            </w:r>
            <w:r w:rsidRPr="00AF345D">
              <w:rPr>
                <w:rFonts w:cs="Aharoni"/>
                <w:bCs/>
                <w:lang w:eastAsia="ro-RO" w:bidi="he-IL"/>
              </w:rPr>
              <w:t xml:space="preserve"> </w:t>
            </w:r>
            <w:r w:rsidRPr="00AF345D">
              <w:t>prima reuniune a Grupului de lucru RO-PL privind cooperarea în domeniul transporturilor</w:t>
            </w:r>
          </w:p>
        </w:tc>
      </w:tr>
      <w:tr w:rsidR="00817258" w:rsidRPr="00DD1493" w14:paraId="15E6808B" w14:textId="77777777" w:rsidTr="00150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98" w:type="dxa"/>
          <w:trHeight w:val="171"/>
        </w:trPr>
        <w:tc>
          <w:tcPr>
            <w:tcW w:w="709" w:type="dxa"/>
            <w:shd w:val="clear" w:color="auto" w:fill="E2EFD9"/>
          </w:tcPr>
          <w:p w14:paraId="20853A4C" w14:textId="77777777" w:rsidR="00817258" w:rsidRPr="00AF6C8C" w:rsidRDefault="00817258" w:rsidP="00817258">
            <w:pPr>
              <w:pStyle w:val="ListParagraph"/>
              <w:ind w:left="0"/>
              <w:jc w:val="center"/>
            </w:pPr>
          </w:p>
        </w:tc>
        <w:tc>
          <w:tcPr>
            <w:tcW w:w="851" w:type="dxa"/>
            <w:shd w:val="clear" w:color="auto" w:fill="E2EFD9"/>
          </w:tcPr>
          <w:p w14:paraId="321A49C1" w14:textId="77777777" w:rsidR="00817258" w:rsidRDefault="00817258" w:rsidP="00817258">
            <w:pPr>
              <w:pStyle w:val="ListParagraph"/>
              <w:ind w:left="0"/>
              <w:jc w:val="center"/>
              <w:rPr>
                <w:b/>
              </w:rPr>
            </w:pPr>
          </w:p>
        </w:tc>
        <w:tc>
          <w:tcPr>
            <w:tcW w:w="708" w:type="dxa"/>
            <w:shd w:val="clear" w:color="auto" w:fill="E2EFD9"/>
          </w:tcPr>
          <w:p w14:paraId="358C4A47"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620A657A"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535" w:type="dxa"/>
            <w:shd w:val="clear" w:color="auto" w:fill="E2EFD9"/>
          </w:tcPr>
          <w:p w14:paraId="43E3D170" w14:textId="77777777" w:rsidR="00817258" w:rsidRPr="00AF345D" w:rsidRDefault="00817258" w:rsidP="00817258">
            <w:pPr>
              <w:jc w:val="both"/>
              <w:rPr>
                <w:bCs/>
                <w:iCs/>
                <w:lang w:val="pt-BR"/>
              </w:rPr>
            </w:pPr>
            <w:r w:rsidRPr="00AF345D">
              <w:rPr>
                <w:rFonts w:cs="Arial"/>
                <w:i/>
                <w:lang w:val="pt-BR"/>
              </w:rPr>
              <w:t>participarea MTI la nivel de secretar de stat</w:t>
            </w:r>
          </w:p>
        </w:tc>
      </w:tr>
      <w:tr w:rsidR="00817258" w:rsidRPr="00692718" w14:paraId="3A13B3C6" w14:textId="77777777" w:rsidTr="00150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98" w:type="dxa"/>
          <w:trHeight w:val="171"/>
        </w:trPr>
        <w:tc>
          <w:tcPr>
            <w:tcW w:w="709" w:type="dxa"/>
            <w:shd w:val="clear" w:color="auto" w:fill="E2EFD9"/>
          </w:tcPr>
          <w:p w14:paraId="46DE1994"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51882EBD" w14:textId="77777777" w:rsidR="00817258" w:rsidRDefault="00817258" w:rsidP="00817258">
            <w:pPr>
              <w:pStyle w:val="ListParagraph"/>
              <w:ind w:left="0"/>
              <w:jc w:val="center"/>
              <w:rPr>
                <w:b/>
              </w:rPr>
            </w:pPr>
            <w:r>
              <w:rPr>
                <w:b/>
              </w:rPr>
              <w:t>PL</w:t>
            </w:r>
          </w:p>
        </w:tc>
        <w:tc>
          <w:tcPr>
            <w:tcW w:w="708" w:type="dxa"/>
            <w:shd w:val="clear" w:color="auto" w:fill="E2EFD9"/>
          </w:tcPr>
          <w:p w14:paraId="7075D8AE"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206" w:type="dxa"/>
            <w:gridSpan w:val="2"/>
            <w:shd w:val="clear" w:color="auto" w:fill="E2EFD9"/>
          </w:tcPr>
          <w:p w14:paraId="74068B1C" w14:textId="77777777" w:rsidR="00817258" w:rsidRPr="00AF345D" w:rsidRDefault="00817258" w:rsidP="00817258">
            <w:pPr>
              <w:jc w:val="both"/>
            </w:pPr>
            <w:r w:rsidRPr="00AF345D">
              <w:rPr>
                <w:b/>
                <w:u w:val="single"/>
              </w:rPr>
              <w:t>3 martie 2022 (Varșovia)</w:t>
            </w:r>
            <w:r w:rsidRPr="00AF345D">
              <w:rPr>
                <w:b/>
              </w:rPr>
              <w:t xml:space="preserve"> </w:t>
            </w:r>
            <w:r w:rsidRPr="00AF345D">
              <w:rPr>
                <w:rFonts w:cs="Aharoni"/>
                <w:b/>
                <w:bCs/>
                <w:lang w:eastAsia="ro-RO" w:bidi="he-IL"/>
              </w:rPr>
              <w:t xml:space="preserve">– </w:t>
            </w:r>
            <w:r w:rsidRPr="00AF345D">
              <w:t>ședința comună a guvernelor României și Republicii Polonia și masa tematică Conectivitate/Infrastructură</w:t>
            </w:r>
          </w:p>
        </w:tc>
      </w:tr>
      <w:tr w:rsidR="00817258" w:rsidRPr="00197181" w14:paraId="18020C5D" w14:textId="77777777" w:rsidTr="00150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98" w:type="dxa"/>
          <w:trHeight w:val="171"/>
        </w:trPr>
        <w:tc>
          <w:tcPr>
            <w:tcW w:w="709" w:type="dxa"/>
            <w:shd w:val="clear" w:color="auto" w:fill="E2EFD9"/>
          </w:tcPr>
          <w:p w14:paraId="20E47D7C" w14:textId="77777777" w:rsidR="00817258" w:rsidRPr="00AF6C8C" w:rsidRDefault="00817258" w:rsidP="00817258">
            <w:pPr>
              <w:pStyle w:val="ListParagraph"/>
              <w:ind w:left="0"/>
              <w:jc w:val="center"/>
            </w:pPr>
          </w:p>
        </w:tc>
        <w:tc>
          <w:tcPr>
            <w:tcW w:w="851" w:type="dxa"/>
            <w:shd w:val="clear" w:color="auto" w:fill="E2EFD9"/>
          </w:tcPr>
          <w:p w14:paraId="78AECD9E" w14:textId="77777777" w:rsidR="00817258" w:rsidRDefault="00817258" w:rsidP="00817258">
            <w:pPr>
              <w:pStyle w:val="ListParagraph"/>
              <w:ind w:left="0"/>
              <w:jc w:val="center"/>
              <w:rPr>
                <w:b/>
              </w:rPr>
            </w:pPr>
          </w:p>
        </w:tc>
        <w:tc>
          <w:tcPr>
            <w:tcW w:w="708" w:type="dxa"/>
            <w:shd w:val="clear" w:color="auto" w:fill="E2EFD9"/>
          </w:tcPr>
          <w:p w14:paraId="651322DA"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2A2CFA29"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535" w:type="dxa"/>
            <w:shd w:val="clear" w:color="auto" w:fill="E2EFD9"/>
          </w:tcPr>
          <w:p w14:paraId="1A85BF21" w14:textId="77777777" w:rsidR="00817258" w:rsidRPr="00AF345D" w:rsidRDefault="00817258" w:rsidP="00817258">
            <w:pPr>
              <w:jc w:val="both"/>
              <w:rPr>
                <w:bCs/>
                <w:iCs/>
                <w:lang w:val="it-IT"/>
              </w:rPr>
            </w:pPr>
            <w:r w:rsidRPr="00AF345D">
              <w:rPr>
                <w:rFonts w:cs="Arial"/>
                <w:i/>
                <w:lang w:val="it-IT"/>
              </w:rPr>
              <w:t>participarea MTI la nivel de ministru</w:t>
            </w:r>
          </w:p>
        </w:tc>
      </w:tr>
      <w:tr w:rsidR="00817258" w:rsidRPr="00692718" w14:paraId="421CC64F" w14:textId="77777777" w:rsidTr="00150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98" w:type="dxa"/>
          <w:trHeight w:val="171"/>
        </w:trPr>
        <w:tc>
          <w:tcPr>
            <w:tcW w:w="709" w:type="dxa"/>
            <w:shd w:val="clear" w:color="auto" w:fill="E2EFD9"/>
          </w:tcPr>
          <w:p w14:paraId="21A1082E"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39C38F9F" w14:textId="77777777" w:rsidR="00817258" w:rsidRDefault="00817258" w:rsidP="00817258">
            <w:pPr>
              <w:pStyle w:val="ListParagraph"/>
              <w:ind w:left="0"/>
              <w:jc w:val="center"/>
              <w:rPr>
                <w:b/>
              </w:rPr>
            </w:pPr>
            <w:r>
              <w:rPr>
                <w:b/>
              </w:rPr>
              <w:t>PL</w:t>
            </w:r>
          </w:p>
        </w:tc>
        <w:tc>
          <w:tcPr>
            <w:tcW w:w="708" w:type="dxa"/>
            <w:shd w:val="clear" w:color="auto" w:fill="E2EFD9"/>
          </w:tcPr>
          <w:p w14:paraId="1E69A878"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206" w:type="dxa"/>
            <w:gridSpan w:val="2"/>
            <w:shd w:val="clear" w:color="auto" w:fill="E2EFD9"/>
          </w:tcPr>
          <w:p w14:paraId="5670D809" w14:textId="77777777" w:rsidR="00817258" w:rsidRPr="00AF345D" w:rsidRDefault="00817258" w:rsidP="00817258">
            <w:pPr>
              <w:jc w:val="both"/>
            </w:pPr>
            <w:r w:rsidRPr="00AF345D">
              <w:rPr>
                <w:b/>
                <w:u w:val="single"/>
              </w:rPr>
              <w:t>13 aprilie 2022 (on-line/ VTC)</w:t>
            </w:r>
            <w:r w:rsidRPr="00AF345D">
              <w:rPr>
                <w:b/>
              </w:rPr>
              <w:t xml:space="preserve"> </w:t>
            </w:r>
            <w:r w:rsidRPr="00AF345D">
              <w:rPr>
                <w:rFonts w:cs="Aharoni"/>
                <w:b/>
                <w:bCs/>
                <w:lang w:eastAsia="ro-RO" w:bidi="he-IL"/>
              </w:rPr>
              <w:t xml:space="preserve">– </w:t>
            </w:r>
            <w:r w:rsidRPr="00AF345D">
              <w:t>întâlnirea, cu delegațiile reprezentate la nivel de conducere din ministerele transporturilor din statele din zona celor  trei mări, care are ca scop analizarea situației contractelor de infrastructură de transport în curs de executare și planificate, urmare a crizei din Ucraina, la propunerea părți polone</w:t>
            </w:r>
          </w:p>
        </w:tc>
      </w:tr>
      <w:tr w:rsidR="00817258" w:rsidRPr="00197181" w14:paraId="15E55FF1" w14:textId="77777777" w:rsidTr="00150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98" w:type="dxa"/>
          <w:trHeight w:val="171"/>
        </w:trPr>
        <w:tc>
          <w:tcPr>
            <w:tcW w:w="709" w:type="dxa"/>
            <w:shd w:val="clear" w:color="auto" w:fill="E2EFD9"/>
          </w:tcPr>
          <w:p w14:paraId="64F093E6" w14:textId="77777777" w:rsidR="00817258" w:rsidRPr="00AF6C8C" w:rsidRDefault="00817258" w:rsidP="00817258">
            <w:pPr>
              <w:pStyle w:val="ListParagraph"/>
              <w:ind w:left="0"/>
              <w:jc w:val="center"/>
            </w:pPr>
          </w:p>
        </w:tc>
        <w:tc>
          <w:tcPr>
            <w:tcW w:w="851" w:type="dxa"/>
            <w:shd w:val="clear" w:color="auto" w:fill="E2EFD9"/>
          </w:tcPr>
          <w:p w14:paraId="7C66B82A" w14:textId="77777777" w:rsidR="00817258" w:rsidRDefault="00817258" w:rsidP="00817258">
            <w:pPr>
              <w:pStyle w:val="ListParagraph"/>
              <w:ind w:left="0"/>
              <w:jc w:val="center"/>
              <w:rPr>
                <w:b/>
              </w:rPr>
            </w:pPr>
          </w:p>
        </w:tc>
        <w:tc>
          <w:tcPr>
            <w:tcW w:w="708" w:type="dxa"/>
            <w:shd w:val="clear" w:color="auto" w:fill="E2EFD9"/>
          </w:tcPr>
          <w:p w14:paraId="0BB42CC1"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1A25A795"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535" w:type="dxa"/>
            <w:shd w:val="clear" w:color="auto" w:fill="E2EFD9"/>
          </w:tcPr>
          <w:p w14:paraId="319AACD6" w14:textId="77777777" w:rsidR="00817258" w:rsidRPr="00AF345D" w:rsidRDefault="00817258" w:rsidP="00817258">
            <w:pPr>
              <w:jc w:val="both"/>
              <w:rPr>
                <w:bCs/>
                <w:iCs/>
                <w:lang w:val="it-IT"/>
              </w:rPr>
            </w:pPr>
            <w:r w:rsidRPr="00AF345D">
              <w:rPr>
                <w:rFonts w:cs="Arial"/>
                <w:i/>
                <w:lang w:val="it-IT"/>
              </w:rPr>
              <w:t>participarea MTI la nivel de secretar de stat</w:t>
            </w:r>
          </w:p>
        </w:tc>
      </w:tr>
      <w:tr w:rsidR="00817258" w:rsidRPr="00692718" w14:paraId="7E559D7C" w14:textId="77777777" w:rsidTr="00150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98" w:type="dxa"/>
          <w:trHeight w:val="171"/>
        </w:trPr>
        <w:tc>
          <w:tcPr>
            <w:tcW w:w="709" w:type="dxa"/>
            <w:shd w:val="clear" w:color="auto" w:fill="E2EFD9"/>
          </w:tcPr>
          <w:p w14:paraId="1B9E5DFF"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2588B104" w14:textId="77777777" w:rsidR="00817258" w:rsidRDefault="00817258" w:rsidP="00817258">
            <w:pPr>
              <w:pStyle w:val="ListParagraph"/>
              <w:ind w:left="0"/>
              <w:jc w:val="center"/>
              <w:rPr>
                <w:b/>
              </w:rPr>
            </w:pPr>
            <w:r>
              <w:rPr>
                <w:b/>
              </w:rPr>
              <w:t>PL</w:t>
            </w:r>
          </w:p>
        </w:tc>
        <w:tc>
          <w:tcPr>
            <w:tcW w:w="708" w:type="dxa"/>
            <w:shd w:val="clear" w:color="auto" w:fill="E2EFD9"/>
          </w:tcPr>
          <w:p w14:paraId="07FBB4D5"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206" w:type="dxa"/>
            <w:gridSpan w:val="2"/>
            <w:shd w:val="clear" w:color="auto" w:fill="E2EFD9"/>
          </w:tcPr>
          <w:p w14:paraId="5E5502B4" w14:textId="77777777" w:rsidR="00817258" w:rsidRPr="00AF345D" w:rsidRDefault="00817258" w:rsidP="00817258">
            <w:pPr>
              <w:jc w:val="both"/>
            </w:pPr>
            <w:r w:rsidRPr="00AF345D">
              <w:rPr>
                <w:b/>
                <w:u w:val="single"/>
              </w:rPr>
              <w:t>6-7 iunie 2022 (Liublin)</w:t>
            </w:r>
            <w:r w:rsidRPr="00AF345D">
              <w:rPr>
                <w:b/>
              </w:rPr>
              <w:t xml:space="preserve"> </w:t>
            </w:r>
            <w:r w:rsidRPr="00AF345D">
              <w:rPr>
                <w:rFonts w:cs="Aharoni"/>
                <w:b/>
                <w:bCs/>
                <w:lang w:eastAsia="ro-RO" w:bidi="he-IL"/>
              </w:rPr>
              <w:t xml:space="preserve">– </w:t>
            </w:r>
            <w:r w:rsidRPr="00AF345D">
              <w:t>Congresului Autorităților Locale al Regiunilor celor Trei Mări</w:t>
            </w:r>
          </w:p>
        </w:tc>
      </w:tr>
      <w:tr w:rsidR="00817258" w:rsidRPr="00197181" w14:paraId="43CC7BE5" w14:textId="77777777" w:rsidTr="00150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98" w:type="dxa"/>
          <w:trHeight w:val="171"/>
        </w:trPr>
        <w:tc>
          <w:tcPr>
            <w:tcW w:w="709" w:type="dxa"/>
            <w:shd w:val="clear" w:color="auto" w:fill="E2EFD9"/>
          </w:tcPr>
          <w:p w14:paraId="3587A60B" w14:textId="77777777" w:rsidR="00817258" w:rsidRPr="00AF6C8C" w:rsidRDefault="00817258" w:rsidP="00817258">
            <w:pPr>
              <w:pStyle w:val="ListParagraph"/>
              <w:ind w:left="0"/>
              <w:jc w:val="center"/>
            </w:pPr>
          </w:p>
        </w:tc>
        <w:tc>
          <w:tcPr>
            <w:tcW w:w="851" w:type="dxa"/>
            <w:shd w:val="clear" w:color="auto" w:fill="E2EFD9"/>
          </w:tcPr>
          <w:p w14:paraId="2FF9C18C" w14:textId="77777777" w:rsidR="00817258" w:rsidRDefault="00817258" w:rsidP="00817258">
            <w:pPr>
              <w:pStyle w:val="ListParagraph"/>
              <w:ind w:left="0"/>
              <w:jc w:val="center"/>
              <w:rPr>
                <w:b/>
              </w:rPr>
            </w:pPr>
          </w:p>
        </w:tc>
        <w:tc>
          <w:tcPr>
            <w:tcW w:w="708" w:type="dxa"/>
            <w:shd w:val="clear" w:color="auto" w:fill="E2EFD9"/>
          </w:tcPr>
          <w:p w14:paraId="1B82F1A0"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097C51D5"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535" w:type="dxa"/>
            <w:shd w:val="clear" w:color="auto" w:fill="E2EFD9"/>
          </w:tcPr>
          <w:p w14:paraId="015C0F88" w14:textId="77777777" w:rsidR="00817258" w:rsidRPr="00AF345D" w:rsidRDefault="00817258" w:rsidP="00817258">
            <w:pPr>
              <w:jc w:val="both"/>
              <w:rPr>
                <w:bCs/>
                <w:iCs/>
                <w:lang w:val="it-IT"/>
              </w:rPr>
            </w:pPr>
            <w:r w:rsidRPr="00AF345D">
              <w:rPr>
                <w:rFonts w:cs="Arial"/>
                <w:i/>
                <w:lang w:val="it-IT"/>
              </w:rPr>
              <w:t>participarea MTI la nivel de secretar de stat</w:t>
            </w:r>
          </w:p>
        </w:tc>
      </w:tr>
      <w:tr w:rsidR="00817258" w:rsidRPr="00692718" w14:paraId="4BD0B72B" w14:textId="77777777" w:rsidTr="00150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98" w:type="dxa"/>
          <w:trHeight w:val="171"/>
        </w:trPr>
        <w:tc>
          <w:tcPr>
            <w:tcW w:w="709" w:type="dxa"/>
            <w:shd w:val="clear" w:color="auto" w:fill="E2EFD9"/>
          </w:tcPr>
          <w:p w14:paraId="16B9CF78"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7158F446" w14:textId="77777777" w:rsidR="00817258" w:rsidRDefault="00817258" w:rsidP="00817258">
            <w:pPr>
              <w:pStyle w:val="ListParagraph"/>
              <w:ind w:left="0"/>
              <w:jc w:val="center"/>
              <w:rPr>
                <w:b/>
              </w:rPr>
            </w:pPr>
            <w:r>
              <w:rPr>
                <w:b/>
              </w:rPr>
              <w:t>PL</w:t>
            </w:r>
          </w:p>
        </w:tc>
        <w:tc>
          <w:tcPr>
            <w:tcW w:w="708" w:type="dxa"/>
            <w:shd w:val="clear" w:color="auto" w:fill="E2EFD9"/>
          </w:tcPr>
          <w:p w14:paraId="7CA01EC8"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206" w:type="dxa"/>
            <w:gridSpan w:val="2"/>
            <w:shd w:val="clear" w:color="auto" w:fill="E2EFD9"/>
          </w:tcPr>
          <w:p w14:paraId="25C9DA84" w14:textId="77777777" w:rsidR="00817258" w:rsidRPr="00AF345D" w:rsidRDefault="00817258" w:rsidP="00817258">
            <w:pPr>
              <w:jc w:val="both"/>
              <w:rPr>
                <w:b/>
                <w:u w:val="single"/>
              </w:rPr>
            </w:pPr>
            <w:r w:rsidRPr="00AF345D">
              <w:rPr>
                <w:b/>
                <w:u w:val="single"/>
              </w:rPr>
              <w:t>7-8 decembrie 2022 (București)</w:t>
            </w:r>
            <w:r w:rsidRPr="00AF345D">
              <w:rPr>
                <w:b/>
              </w:rPr>
              <w:t xml:space="preserve"> </w:t>
            </w:r>
            <w:r w:rsidRPr="00AF345D">
              <w:rPr>
                <w:rFonts w:cs="Aharoni"/>
                <w:b/>
                <w:bCs/>
                <w:lang w:eastAsia="ro-RO" w:bidi="he-IL"/>
              </w:rPr>
              <w:t>–</w:t>
            </w:r>
            <w:r w:rsidRPr="00AF345D">
              <w:rPr>
                <w:rFonts w:cs="Aharoni"/>
                <w:bCs/>
                <w:lang w:eastAsia="ro-RO" w:bidi="he-IL"/>
              </w:rPr>
              <w:t xml:space="preserve"> a 2-a</w:t>
            </w:r>
            <w:r w:rsidRPr="00AF345D">
              <w:t xml:space="preserve"> reuniune a Grupului de lucru RO-PL privind cooperarea în domeniul transporturilor</w:t>
            </w:r>
          </w:p>
        </w:tc>
      </w:tr>
      <w:tr w:rsidR="00817258" w:rsidRPr="00DD1493" w14:paraId="3F59BFD9" w14:textId="77777777" w:rsidTr="00150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98" w:type="dxa"/>
          <w:trHeight w:val="171"/>
        </w:trPr>
        <w:tc>
          <w:tcPr>
            <w:tcW w:w="709" w:type="dxa"/>
            <w:shd w:val="clear" w:color="auto" w:fill="E2EFD9"/>
          </w:tcPr>
          <w:p w14:paraId="210FD5D3" w14:textId="77777777" w:rsidR="00817258" w:rsidRPr="00AF6C8C" w:rsidRDefault="00817258" w:rsidP="00817258">
            <w:pPr>
              <w:pStyle w:val="ListParagraph"/>
              <w:ind w:left="0"/>
              <w:jc w:val="center"/>
            </w:pPr>
          </w:p>
        </w:tc>
        <w:tc>
          <w:tcPr>
            <w:tcW w:w="851" w:type="dxa"/>
            <w:shd w:val="clear" w:color="auto" w:fill="E2EFD9"/>
          </w:tcPr>
          <w:p w14:paraId="778AB406" w14:textId="77777777" w:rsidR="00817258" w:rsidRDefault="00817258" w:rsidP="00817258">
            <w:pPr>
              <w:pStyle w:val="ListParagraph"/>
              <w:ind w:left="0"/>
              <w:jc w:val="center"/>
              <w:rPr>
                <w:b/>
              </w:rPr>
            </w:pPr>
          </w:p>
        </w:tc>
        <w:tc>
          <w:tcPr>
            <w:tcW w:w="708" w:type="dxa"/>
            <w:shd w:val="clear" w:color="auto" w:fill="E2EFD9"/>
          </w:tcPr>
          <w:p w14:paraId="1F29491C"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0DE685A0"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535" w:type="dxa"/>
            <w:shd w:val="clear" w:color="auto" w:fill="E2EFD9"/>
          </w:tcPr>
          <w:p w14:paraId="5FA1056B" w14:textId="77777777" w:rsidR="00817258" w:rsidRPr="00AF345D" w:rsidRDefault="00817258" w:rsidP="00817258">
            <w:pPr>
              <w:jc w:val="both"/>
              <w:rPr>
                <w:bCs/>
                <w:iCs/>
                <w:lang w:val="pt-BR"/>
              </w:rPr>
            </w:pPr>
            <w:r w:rsidRPr="00AF345D">
              <w:rPr>
                <w:rFonts w:cs="Arial"/>
                <w:i/>
                <w:lang w:val="pt-BR"/>
              </w:rPr>
              <w:t>participarea MTI la nivel de secretar de stat</w:t>
            </w:r>
          </w:p>
        </w:tc>
      </w:tr>
    </w:tbl>
    <w:p w14:paraId="7121C9D6" w14:textId="77777777" w:rsidR="00817258" w:rsidRPr="00B07DA0" w:rsidRDefault="00817258" w:rsidP="00817258"/>
    <w:p w14:paraId="3849070F" w14:textId="77777777" w:rsidR="00817258" w:rsidRPr="00B07DA0" w:rsidRDefault="00817258" w:rsidP="00817258">
      <w:pPr>
        <w:ind w:left="1701"/>
      </w:pPr>
    </w:p>
    <w:p w14:paraId="64A0AF13" w14:textId="45E20CC4" w:rsidR="00817258" w:rsidRPr="00150C0F" w:rsidRDefault="00817258" w:rsidP="00817258">
      <w:r w:rsidRPr="00150C0F">
        <w:rPr>
          <w:b/>
          <w:i/>
          <w:sz w:val="24"/>
          <w:u w:val="single"/>
        </w:rPr>
        <w:t>2.1.2.State non-membre UE</w:t>
      </w:r>
    </w:p>
    <w:p w14:paraId="37E2204A" w14:textId="77777777" w:rsidR="00817258" w:rsidRDefault="00817258" w:rsidP="00817258"/>
    <w:p w14:paraId="72801CEA" w14:textId="77777777" w:rsidR="00817258" w:rsidRPr="00B07DA0" w:rsidRDefault="00817258" w:rsidP="00817258">
      <w:pPr>
        <w:ind w:left="1701"/>
      </w:pPr>
    </w:p>
    <w:tbl>
      <w:tblPr>
        <w:tblW w:w="9474" w:type="dxa"/>
        <w:tblInd w:w="426" w:type="dxa"/>
        <w:tblLayout w:type="fixed"/>
        <w:tblLook w:val="04A0" w:firstRow="1" w:lastRow="0" w:firstColumn="1" w:lastColumn="0" w:noHBand="0" w:noVBand="1"/>
      </w:tblPr>
      <w:tblGrid>
        <w:gridCol w:w="709"/>
        <w:gridCol w:w="851"/>
        <w:gridCol w:w="354"/>
        <w:gridCol w:w="671"/>
        <w:gridCol w:w="6889"/>
      </w:tblGrid>
      <w:tr w:rsidR="00817258" w:rsidRPr="00692718" w14:paraId="1E6B8145" w14:textId="77777777" w:rsidTr="00150C0F">
        <w:trPr>
          <w:trHeight w:val="171"/>
        </w:trPr>
        <w:tc>
          <w:tcPr>
            <w:tcW w:w="709" w:type="dxa"/>
            <w:shd w:val="clear" w:color="auto" w:fill="E2EFD9"/>
          </w:tcPr>
          <w:p w14:paraId="2C8C080B"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131D49B8" w14:textId="77777777" w:rsidR="00817258" w:rsidRDefault="00817258" w:rsidP="00817258">
            <w:pPr>
              <w:pStyle w:val="ListParagraph"/>
              <w:ind w:left="0"/>
              <w:jc w:val="center"/>
              <w:rPr>
                <w:b/>
              </w:rPr>
            </w:pPr>
            <w:r>
              <w:rPr>
                <w:b/>
              </w:rPr>
              <w:t>AE</w:t>
            </w:r>
          </w:p>
        </w:tc>
        <w:tc>
          <w:tcPr>
            <w:tcW w:w="354" w:type="dxa"/>
            <w:shd w:val="clear" w:color="auto" w:fill="E2EFD9"/>
          </w:tcPr>
          <w:p w14:paraId="65A1C267"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560" w:type="dxa"/>
            <w:gridSpan w:val="2"/>
            <w:shd w:val="clear" w:color="auto" w:fill="E2EFD9"/>
          </w:tcPr>
          <w:p w14:paraId="09ABC9DB" w14:textId="77777777" w:rsidR="00817258" w:rsidRPr="00AF345D" w:rsidRDefault="00817258" w:rsidP="00817258">
            <w:pPr>
              <w:jc w:val="both"/>
              <w:rPr>
                <w:b/>
                <w:u w:val="single"/>
              </w:rPr>
            </w:pPr>
            <w:r w:rsidRPr="00AF345D">
              <w:rPr>
                <w:b/>
                <w:u w:val="single"/>
              </w:rPr>
              <w:t>martie 2022 (București)</w:t>
            </w:r>
            <w:r w:rsidRPr="00AF345D">
              <w:rPr>
                <w:b/>
              </w:rPr>
              <w:t xml:space="preserve"> </w:t>
            </w:r>
            <w:r w:rsidRPr="00AF345D">
              <w:rPr>
                <w:rFonts w:cs="Aharoni"/>
                <w:b/>
                <w:bCs/>
                <w:lang w:eastAsia="ro-RO" w:bidi="he-IL"/>
              </w:rPr>
              <w:t>–</w:t>
            </w:r>
            <w:r w:rsidRPr="00AF345D">
              <w:rPr>
                <w:rFonts w:cs="Aharoni"/>
                <w:bCs/>
                <w:lang w:eastAsia="ro-RO" w:bidi="he-IL"/>
              </w:rPr>
              <w:t xml:space="preserve"> Întrevedere cu</w:t>
            </w:r>
            <w:r w:rsidRPr="00AF345D">
              <w:rPr>
                <w:b/>
                <w:bCs/>
                <w:iCs/>
              </w:rPr>
              <w:t xml:space="preserve"> </w:t>
            </w:r>
            <w:r w:rsidRPr="00AF345D">
              <w:rPr>
                <w:iCs/>
              </w:rPr>
              <w:t>Ambasadorul</w:t>
            </w:r>
            <w:r w:rsidRPr="00AF345D">
              <w:rPr>
                <w:rFonts w:cs="Aharoni"/>
                <w:lang w:eastAsia="ro-RO" w:bidi="he-IL"/>
              </w:rPr>
              <w:t xml:space="preserve"> Emiratelor Arabe Unite</w:t>
            </w:r>
            <w:r w:rsidRPr="00AF345D">
              <w:t xml:space="preserve"> </w:t>
            </w:r>
            <w:r w:rsidRPr="00AF345D">
              <w:rPr>
                <w:iCs/>
              </w:rPr>
              <w:t>în România,</w:t>
            </w:r>
            <w:r w:rsidRPr="00AF345D">
              <w:t xml:space="preserve"> </w:t>
            </w:r>
            <w:r w:rsidRPr="00AF345D">
              <w:rPr>
                <w:iCs/>
              </w:rPr>
              <w:t xml:space="preserve">ES dl </w:t>
            </w:r>
            <w:r w:rsidRPr="00AF345D">
              <w:rPr>
                <w:bCs/>
                <w:iCs/>
              </w:rPr>
              <w:t>Sultan Mohamed Majed ALALI</w:t>
            </w:r>
          </w:p>
        </w:tc>
      </w:tr>
      <w:tr w:rsidR="00817258" w:rsidRPr="00692718" w14:paraId="26AC010E" w14:textId="77777777" w:rsidTr="00150C0F">
        <w:trPr>
          <w:trHeight w:val="171"/>
        </w:trPr>
        <w:tc>
          <w:tcPr>
            <w:tcW w:w="709" w:type="dxa"/>
            <w:shd w:val="clear" w:color="auto" w:fill="E2EFD9"/>
          </w:tcPr>
          <w:p w14:paraId="1D4AFC13" w14:textId="77777777" w:rsidR="00817258" w:rsidRPr="00AF6C8C" w:rsidRDefault="00817258" w:rsidP="00817258">
            <w:pPr>
              <w:pStyle w:val="ListParagraph"/>
              <w:ind w:left="0"/>
              <w:jc w:val="center"/>
            </w:pPr>
          </w:p>
        </w:tc>
        <w:tc>
          <w:tcPr>
            <w:tcW w:w="851" w:type="dxa"/>
            <w:shd w:val="clear" w:color="auto" w:fill="E2EFD9"/>
          </w:tcPr>
          <w:p w14:paraId="60B52DBB" w14:textId="77777777" w:rsidR="00817258" w:rsidRDefault="00817258" w:rsidP="00817258">
            <w:pPr>
              <w:pStyle w:val="ListParagraph"/>
              <w:ind w:left="0"/>
              <w:jc w:val="center"/>
              <w:rPr>
                <w:b/>
              </w:rPr>
            </w:pPr>
          </w:p>
        </w:tc>
        <w:tc>
          <w:tcPr>
            <w:tcW w:w="354" w:type="dxa"/>
            <w:shd w:val="clear" w:color="auto" w:fill="E2EFD9"/>
          </w:tcPr>
          <w:p w14:paraId="21A84E0E"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50C730DF"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889" w:type="dxa"/>
            <w:shd w:val="clear" w:color="auto" w:fill="E2EFD9"/>
          </w:tcPr>
          <w:p w14:paraId="04AAC749" w14:textId="77777777" w:rsidR="00817258" w:rsidRPr="00AF345D" w:rsidRDefault="00817258" w:rsidP="00817258">
            <w:pPr>
              <w:jc w:val="both"/>
              <w:rPr>
                <w:bCs/>
                <w:iCs/>
              </w:rPr>
            </w:pPr>
            <w:r w:rsidRPr="00AF345D">
              <w:rPr>
                <w:rFonts w:cs="Arial"/>
                <w:i/>
                <w:lang w:val="it-IT"/>
              </w:rPr>
              <w:t>participarea MTI la nivel de ministru</w:t>
            </w:r>
          </w:p>
        </w:tc>
      </w:tr>
      <w:tr w:rsidR="00817258" w:rsidRPr="00692718" w14:paraId="46A27788" w14:textId="77777777" w:rsidTr="00150C0F">
        <w:trPr>
          <w:trHeight w:val="171"/>
        </w:trPr>
        <w:tc>
          <w:tcPr>
            <w:tcW w:w="709" w:type="dxa"/>
            <w:shd w:val="clear" w:color="auto" w:fill="E2EFD9"/>
          </w:tcPr>
          <w:p w14:paraId="2FB13F24"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3DD025BD" w14:textId="77777777" w:rsidR="00817258" w:rsidRDefault="00817258" w:rsidP="00817258">
            <w:pPr>
              <w:pStyle w:val="ListParagraph"/>
              <w:ind w:left="0"/>
              <w:jc w:val="center"/>
              <w:rPr>
                <w:b/>
              </w:rPr>
            </w:pPr>
            <w:r>
              <w:rPr>
                <w:b/>
              </w:rPr>
              <w:t>AE</w:t>
            </w:r>
          </w:p>
        </w:tc>
        <w:tc>
          <w:tcPr>
            <w:tcW w:w="354" w:type="dxa"/>
            <w:shd w:val="clear" w:color="auto" w:fill="E2EFD9"/>
          </w:tcPr>
          <w:p w14:paraId="75449F72"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560" w:type="dxa"/>
            <w:gridSpan w:val="2"/>
            <w:shd w:val="clear" w:color="auto" w:fill="E2EFD9"/>
          </w:tcPr>
          <w:p w14:paraId="64A5C5CF" w14:textId="77777777" w:rsidR="00817258" w:rsidRPr="00AF345D" w:rsidRDefault="00817258" w:rsidP="00817258">
            <w:pPr>
              <w:jc w:val="both"/>
              <w:rPr>
                <w:b/>
              </w:rPr>
            </w:pPr>
            <w:r w:rsidRPr="00AF345D">
              <w:rPr>
                <w:b/>
                <w:u w:val="single"/>
              </w:rPr>
              <w:t>21-22 iunie 2022 (Abu Dhabi)</w:t>
            </w:r>
            <w:r w:rsidRPr="00AF345D">
              <w:rPr>
                <w:b/>
              </w:rPr>
              <w:t xml:space="preserve"> </w:t>
            </w:r>
            <w:r w:rsidRPr="00AF345D">
              <w:rPr>
                <w:rFonts w:cs="Aharoni"/>
                <w:b/>
                <w:bCs/>
                <w:lang w:eastAsia="ro-RO" w:bidi="he-IL"/>
              </w:rPr>
              <w:t xml:space="preserve">- </w:t>
            </w:r>
            <w:r w:rsidRPr="00AF345D">
              <w:rPr>
                <w:bCs/>
                <w:iCs/>
              </w:rPr>
              <w:t>vizita oficială a Prim–Ministrului a României</w:t>
            </w:r>
            <w:r w:rsidRPr="00AF345D">
              <w:t xml:space="preserve"> și </w:t>
            </w:r>
            <w:r w:rsidRPr="00AF345D">
              <w:rPr>
                <w:bCs/>
                <w:iCs/>
              </w:rPr>
              <w:t>cea de-a 2-a sesiuni a Comisiei de cooperare româno-emirateze.</w:t>
            </w:r>
          </w:p>
        </w:tc>
      </w:tr>
      <w:tr w:rsidR="00817258" w:rsidRPr="00692718" w14:paraId="4E0528AB" w14:textId="77777777" w:rsidTr="00150C0F">
        <w:trPr>
          <w:trHeight w:val="171"/>
        </w:trPr>
        <w:tc>
          <w:tcPr>
            <w:tcW w:w="709" w:type="dxa"/>
            <w:shd w:val="clear" w:color="auto" w:fill="E2EFD9"/>
          </w:tcPr>
          <w:p w14:paraId="61D0745F" w14:textId="77777777" w:rsidR="00817258" w:rsidRPr="00AF6C8C" w:rsidRDefault="00817258" w:rsidP="00817258">
            <w:pPr>
              <w:pStyle w:val="ListParagraph"/>
              <w:ind w:left="0"/>
              <w:jc w:val="center"/>
            </w:pPr>
          </w:p>
        </w:tc>
        <w:tc>
          <w:tcPr>
            <w:tcW w:w="851" w:type="dxa"/>
            <w:shd w:val="clear" w:color="auto" w:fill="E2EFD9"/>
          </w:tcPr>
          <w:p w14:paraId="150D43CB" w14:textId="77777777" w:rsidR="00817258" w:rsidRDefault="00817258" w:rsidP="00817258">
            <w:pPr>
              <w:pStyle w:val="ListParagraph"/>
              <w:ind w:left="0"/>
              <w:jc w:val="center"/>
              <w:rPr>
                <w:b/>
              </w:rPr>
            </w:pPr>
          </w:p>
        </w:tc>
        <w:tc>
          <w:tcPr>
            <w:tcW w:w="354" w:type="dxa"/>
            <w:shd w:val="clear" w:color="auto" w:fill="E2EFD9"/>
          </w:tcPr>
          <w:p w14:paraId="38EE9013"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3319EDC3"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889" w:type="dxa"/>
            <w:shd w:val="clear" w:color="auto" w:fill="E2EFD9"/>
          </w:tcPr>
          <w:p w14:paraId="04C328E9" w14:textId="77777777" w:rsidR="00817258" w:rsidRPr="00AF345D" w:rsidRDefault="00817258" w:rsidP="00817258">
            <w:pPr>
              <w:jc w:val="both"/>
              <w:rPr>
                <w:bCs/>
                <w:iCs/>
              </w:rPr>
            </w:pPr>
            <w:r w:rsidRPr="00AF345D">
              <w:rPr>
                <w:rFonts w:cs="Arial"/>
                <w:i/>
                <w:lang w:val="it-IT"/>
              </w:rPr>
              <w:t>participarea MTI la nivel de ministru</w:t>
            </w:r>
          </w:p>
        </w:tc>
      </w:tr>
      <w:tr w:rsidR="00817258" w:rsidRPr="00692718" w14:paraId="45C5E686" w14:textId="77777777" w:rsidTr="00150C0F">
        <w:trPr>
          <w:trHeight w:val="171"/>
        </w:trPr>
        <w:tc>
          <w:tcPr>
            <w:tcW w:w="709" w:type="dxa"/>
            <w:shd w:val="clear" w:color="auto" w:fill="E2EFD9"/>
          </w:tcPr>
          <w:p w14:paraId="36F6008A"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167F6E80" w14:textId="77777777" w:rsidR="00817258" w:rsidRDefault="00817258" w:rsidP="00817258">
            <w:pPr>
              <w:pStyle w:val="ListParagraph"/>
              <w:ind w:left="0"/>
              <w:jc w:val="center"/>
              <w:rPr>
                <w:b/>
              </w:rPr>
            </w:pPr>
            <w:r>
              <w:rPr>
                <w:b/>
              </w:rPr>
              <w:t>AE</w:t>
            </w:r>
          </w:p>
        </w:tc>
        <w:tc>
          <w:tcPr>
            <w:tcW w:w="354" w:type="dxa"/>
            <w:shd w:val="clear" w:color="auto" w:fill="E2EFD9"/>
          </w:tcPr>
          <w:p w14:paraId="31BED91A"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560" w:type="dxa"/>
            <w:gridSpan w:val="2"/>
            <w:shd w:val="clear" w:color="auto" w:fill="E2EFD9"/>
          </w:tcPr>
          <w:p w14:paraId="019B818E" w14:textId="77777777" w:rsidR="00817258" w:rsidRPr="00AF345D" w:rsidRDefault="00817258" w:rsidP="00817258">
            <w:pPr>
              <w:jc w:val="both"/>
              <w:rPr>
                <w:b/>
                <w:u w:val="single"/>
              </w:rPr>
            </w:pPr>
            <w:r w:rsidRPr="00AF345D">
              <w:rPr>
                <w:b/>
                <w:u w:val="single"/>
              </w:rPr>
              <w:t>30 iunie 2022 (București)</w:t>
            </w:r>
            <w:r w:rsidRPr="00AF345D">
              <w:rPr>
                <w:b/>
              </w:rPr>
              <w:t xml:space="preserve"> </w:t>
            </w:r>
            <w:r w:rsidRPr="00AF345D">
              <w:rPr>
                <w:rFonts w:cs="Aharoni"/>
                <w:b/>
                <w:bCs/>
                <w:lang w:eastAsia="ro-RO" w:bidi="he-IL"/>
              </w:rPr>
              <w:t>–</w:t>
            </w:r>
            <w:r w:rsidRPr="00AF345D">
              <w:rPr>
                <w:rFonts w:cs="Aharoni"/>
                <w:bCs/>
                <w:lang w:eastAsia="ro-RO" w:bidi="he-IL"/>
              </w:rPr>
              <w:t xml:space="preserve"> Întrevedere cu</w:t>
            </w:r>
            <w:r w:rsidRPr="00AF345D">
              <w:rPr>
                <w:b/>
                <w:bCs/>
                <w:iCs/>
              </w:rPr>
              <w:t xml:space="preserve"> </w:t>
            </w:r>
            <w:r w:rsidRPr="00AF345D">
              <w:rPr>
                <w:bCs/>
              </w:rPr>
              <w:t>Însărcinat cu Afaceri                    ad interim al</w:t>
            </w:r>
            <w:r w:rsidRPr="00AF345D">
              <w:rPr>
                <w:rFonts w:cs="Aharoni"/>
                <w:lang w:eastAsia="ro-RO" w:bidi="he-IL"/>
              </w:rPr>
              <w:t xml:space="preserve"> Emiratelor Arabe Unite</w:t>
            </w:r>
            <w:r w:rsidRPr="00AF345D">
              <w:t xml:space="preserve"> </w:t>
            </w:r>
            <w:r w:rsidRPr="00AF345D">
              <w:rPr>
                <w:iCs/>
              </w:rPr>
              <w:t xml:space="preserve">în România, dra </w:t>
            </w:r>
            <w:r w:rsidRPr="00AF345D">
              <w:rPr>
                <w:bCs/>
              </w:rPr>
              <w:t>Mahrah ALSHAYA AL-ALI</w:t>
            </w:r>
          </w:p>
        </w:tc>
      </w:tr>
      <w:tr w:rsidR="00817258" w:rsidRPr="00692718" w14:paraId="7CC7B712" w14:textId="77777777" w:rsidTr="00150C0F">
        <w:trPr>
          <w:trHeight w:val="171"/>
        </w:trPr>
        <w:tc>
          <w:tcPr>
            <w:tcW w:w="709" w:type="dxa"/>
            <w:shd w:val="clear" w:color="auto" w:fill="E2EFD9"/>
          </w:tcPr>
          <w:p w14:paraId="54297686" w14:textId="77777777" w:rsidR="00817258" w:rsidRPr="00AF6C8C" w:rsidRDefault="00817258" w:rsidP="00817258">
            <w:pPr>
              <w:pStyle w:val="ListParagraph"/>
              <w:ind w:left="0"/>
              <w:jc w:val="center"/>
            </w:pPr>
          </w:p>
        </w:tc>
        <w:tc>
          <w:tcPr>
            <w:tcW w:w="851" w:type="dxa"/>
            <w:shd w:val="clear" w:color="auto" w:fill="E2EFD9"/>
          </w:tcPr>
          <w:p w14:paraId="55B4E1CC" w14:textId="77777777" w:rsidR="00817258" w:rsidRDefault="00817258" w:rsidP="00817258">
            <w:pPr>
              <w:pStyle w:val="ListParagraph"/>
              <w:ind w:left="0"/>
              <w:jc w:val="center"/>
              <w:rPr>
                <w:b/>
              </w:rPr>
            </w:pPr>
          </w:p>
        </w:tc>
        <w:tc>
          <w:tcPr>
            <w:tcW w:w="354" w:type="dxa"/>
            <w:shd w:val="clear" w:color="auto" w:fill="E2EFD9"/>
          </w:tcPr>
          <w:p w14:paraId="17473743"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221FCB40"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889" w:type="dxa"/>
            <w:shd w:val="clear" w:color="auto" w:fill="E2EFD9"/>
          </w:tcPr>
          <w:p w14:paraId="38C51BC9" w14:textId="77777777" w:rsidR="00817258" w:rsidRPr="00AF345D" w:rsidRDefault="00817258" w:rsidP="00817258">
            <w:pPr>
              <w:jc w:val="both"/>
              <w:rPr>
                <w:bCs/>
                <w:iCs/>
              </w:rPr>
            </w:pPr>
            <w:r w:rsidRPr="00AF345D">
              <w:rPr>
                <w:rFonts w:cs="Arial"/>
                <w:i/>
                <w:lang w:val="it-IT"/>
              </w:rPr>
              <w:t>participarea MTI la nivel de ministru</w:t>
            </w:r>
          </w:p>
        </w:tc>
      </w:tr>
      <w:tr w:rsidR="00817258" w:rsidRPr="00692718" w14:paraId="79BBA10A" w14:textId="77777777" w:rsidTr="00150C0F">
        <w:trPr>
          <w:trHeight w:val="171"/>
        </w:trPr>
        <w:tc>
          <w:tcPr>
            <w:tcW w:w="709" w:type="dxa"/>
            <w:shd w:val="clear" w:color="auto" w:fill="E2EFD9"/>
          </w:tcPr>
          <w:p w14:paraId="14C73191"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38C53D40" w14:textId="77777777" w:rsidR="00817258" w:rsidRDefault="00817258" w:rsidP="00817258">
            <w:pPr>
              <w:pStyle w:val="ListParagraph"/>
              <w:ind w:left="0"/>
              <w:jc w:val="center"/>
              <w:rPr>
                <w:b/>
              </w:rPr>
            </w:pPr>
            <w:r>
              <w:rPr>
                <w:b/>
              </w:rPr>
              <w:t>AZ</w:t>
            </w:r>
          </w:p>
        </w:tc>
        <w:tc>
          <w:tcPr>
            <w:tcW w:w="354" w:type="dxa"/>
            <w:shd w:val="clear" w:color="auto" w:fill="E2EFD9"/>
          </w:tcPr>
          <w:p w14:paraId="01CB9539"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560" w:type="dxa"/>
            <w:gridSpan w:val="2"/>
            <w:shd w:val="clear" w:color="auto" w:fill="E2EFD9"/>
          </w:tcPr>
          <w:p w14:paraId="7A285E6E" w14:textId="77777777" w:rsidR="00817258" w:rsidRPr="00AF345D" w:rsidRDefault="00817258" w:rsidP="00817258">
            <w:pPr>
              <w:jc w:val="both"/>
              <w:rPr>
                <w:b/>
                <w:u w:val="single"/>
              </w:rPr>
            </w:pPr>
            <w:r w:rsidRPr="00AF345D">
              <w:rPr>
                <w:b/>
                <w:u w:val="single"/>
              </w:rPr>
              <w:t>21-24 iunie 2022 (Baku)</w:t>
            </w:r>
            <w:r w:rsidRPr="00AF345D">
              <w:rPr>
                <w:b/>
              </w:rPr>
              <w:t xml:space="preserve"> </w:t>
            </w:r>
            <w:r w:rsidRPr="00AF345D">
              <w:rPr>
                <w:rFonts w:cs="Aharoni"/>
                <w:b/>
                <w:bCs/>
                <w:lang w:eastAsia="ro-RO" w:bidi="he-IL"/>
              </w:rPr>
              <w:t>–</w:t>
            </w:r>
            <w:r w:rsidRPr="00AF345D">
              <w:rPr>
                <w:rFonts w:cs="Aharoni"/>
                <w:bCs/>
                <w:lang w:eastAsia="ro-RO" w:bidi="he-IL"/>
              </w:rPr>
              <w:t xml:space="preserve"> </w:t>
            </w:r>
            <w:r w:rsidRPr="00AF345D">
              <w:t xml:space="preserve">Participarea delegației Ministerului Transporturilor și Infrastructurii la cea de-a VI-a sesiune a Comisiei Mixte </w:t>
            </w:r>
            <w:r w:rsidRPr="00AF345D">
              <w:lastRenderedPageBreak/>
              <w:t>Interguvernamentale de Colaborare Comercial-Economică și Tehnico-Științifică Românie – Republica Azerbaidjan</w:t>
            </w:r>
          </w:p>
        </w:tc>
      </w:tr>
      <w:tr w:rsidR="00817258" w:rsidRPr="00DD1493" w14:paraId="262C1296" w14:textId="77777777" w:rsidTr="00150C0F">
        <w:trPr>
          <w:trHeight w:val="171"/>
        </w:trPr>
        <w:tc>
          <w:tcPr>
            <w:tcW w:w="709" w:type="dxa"/>
            <w:shd w:val="clear" w:color="auto" w:fill="E2EFD9"/>
          </w:tcPr>
          <w:p w14:paraId="2E1DEFF3" w14:textId="77777777" w:rsidR="00817258" w:rsidRPr="00AF6C8C" w:rsidRDefault="00817258" w:rsidP="00817258">
            <w:pPr>
              <w:pStyle w:val="ListParagraph"/>
              <w:ind w:left="0"/>
              <w:jc w:val="center"/>
            </w:pPr>
          </w:p>
        </w:tc>
        <w:tc>
          <w:tcPr>
            <w:tcW w:w="851" w:type="dxa"/>
            <w:shd w:val="clear" w:color="auto" w:fill="E2EFD9"/>
          </w:tcPr>
          <w:p w14:paraId="4D8B05BC" w14:textId="77777777" w:rsidR="00817258" w:rsidRDefault="00817258" w:rsidP="00817258">
            <w:pPr>
              <w:pStyle w:val="ListParagraph"/>
              <w:ind w:left="0"/>
              <w:jc w:val="center"/>
              <w:rPr>
                <w:b/>
              </w:rPr>
            </w:pPr>
          </w:p>
        </w:tc>
        <w:tc>
          <w:tcPr>
            <w:tcW w:w="354" w:type="dxa"/>
            <w:shd w:val="clear" w:color="auto" w:fill="E2EFD9"/>
          </w:tcPr>
          <w:p w14:paraId="6967C992"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4DACE2CB"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889" w:type="dxa"/>
            <w:shd w:val="clear" w:color="auto" w:fill="E2EFD9"/>
          </w:tcPr>
          <w:p w14:paraId="7C857024" w14:textId="77777777" w:rsidR="00817258" w:rsidRPr="00AF345D" w:rsidRDefault="00817258" w:rsidP="00817258">
            <w:pPr>
              <w:jc w:val="both"/>
              <w:rPr>
                <w:bCs/>
                <w:iCs/>
                <w:lang w:val="pt-BR"/>
              </w:rPr>
            </w:pPr>
            <w:r w:rsidRPr="00AF345D">
              <w:rPr>
                <w:rFonts w:cs="Arial"/>
                <w:i/>
                <w:lang w:val="pt-BR"/>
              </w:rPr>
              <w:t>participarea MTI la nivel de secretar de stat</w:t>
            </w:r>
          </w:p>
        </w:tc>
      </w:tr>
      <w:tr w:rsidR="00817258" w:rsidRPr="00862146" w14:paraId="2AFBF766" w14:textId="77777777" w:rsidTr="00150C0F">
        <w:trPr>
          <w:trHeight w:val="171"/>
        </w:trPr>
        <w:tc>
          <w:tcPr>
            <w:tcW w:w="709" w:type="dxa"/>
            <w:shd w:val="clear" w:color="auto" w:fill="E2EFD9"/>
          </w:tcPr>
          <w:p w14:paraId="03D1C190"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20FB6637" w14:textId="77777777" w:rsidR="00817258" w:rsidRDefault="00817258" w:rsidP="00817258">
            <w:pPr>
              <w:pStyle w:val="ListParagraph"/>
              <w:ind w:left="0"/>
              <w:jc w:val="center"/>
              <w:rPr>
                <w:b/>
              </w:rPr>
            </w:pPr>
            <w:r>
              <w:rPr>
                <w:b/>
              </w:rPr>
              <w:t>EG</w:t>
            </w:r>
          </w:p>
        </w:tc>
        <w:tc>
          <w:tcPr>
            <w:tcW w:w="354" w:type="dxa"/>
            <w:shd w:val="clear" w:color="auto" w:fill="E2EFD9"/>
          </w:tcPr>
          <w:p w14:paraId="678D0898"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560" w:type="dxa"/>
            <w:gridSpan w:val="2"/>
            <w:shd w:val="clear" w:color="auto" w:fill="E2EFD9"/>
          </w:tcPr>
          <w:p w14:paraId="288FAD66" w14:textId="77777777" w:rsidR="00817258" w:rsidRPr="00AF345D" w:rsidRDefault="00817258" w:rsidP="00817258">
            <w:pPr>
              <w:jc w:val="both"/>
            </w:pPr>
            <w:r w:rsidRPr="00AF345D">
              <w:rPr>
                <w:b/>
                <w:u w:val="single"/>
              </w:rPr>
              <w:t>20 ianuarie 2022 (București</w:t>
            </w:r>
            <w:r w:rsidRPr="00AF345D">
              <w:rPr>
                <w:b/>
              </w:rPr>
              <w:t xml:space="preserve">) </w:t>
            </w:r>
            <w:r w:rsidRPr="00AF345D">
              <w:rPr>
                <w:rFonts w:cs="Aharoni"/>
                <w:bCs/>
                <w:lang w:eastAsia="ro-RO" w:bidi="he-IL"/>
              </w:rPr>
              <w:t>- Întrevedere cu</w:t>
            </w:r>
            <w:r w:rsidRPr="00AF345D">
              <w:rPr>
                <w:b/>
                <w:bCs/>
                <w:iCs/>
              </w:rPr>
              <w:t xml:space="preserve"> </w:t>
            </w:r>
            <w:r w:rsidRPr="00AF345D">
              <w:rPr>
                <w:iCs/>
              </w:rPr>
              <w:t>Ambasadorul Republicii Arabe Egipt</w:t>
            </w:r>
            <w:r w:rsidRPr="00AF345D">
              <w:t xml:space="preserve"> </w:t>
            </w:r>
            <w:r w:rsidRPr="00AF345D">
              <w:rPr>
                <w:iCs/>
              </w:rPr>
              <w:t>în România</w:t>
            </w:r>
            <w:r w:rsidRPr="00AF345D">
              <w:t xml:space="preserve"> </w:t>
            </w:r>
            <w:r w:rsidRPr="00AF345D">
              <w:rPr>
                <w:iCs/>
              </w:rPr>
              <w:t xml:space="preserve">ES dl </w:t>
            </w:r>
            <w:r w:rsidRPr="00AF345D">
              <w:rPr>
                <w:bCs/>
                <w:iCs/>
              </w:rPr>
              <w:t xml:space="preserve">Moayad Eldalie </w:t>
            </w:r>
          </w:p>
        </w:tc>
      </w:tr>
      <w:tr w:rsidR="00817258" w:rsidRPr="00692718" w14:paraId="1C34A87E" w14:textId="77777777" w:rsidTr="00150C0F">
        <w:trPr>
          <w:trHeight w:val="171"/>
        </w:trPr>
        <w:tc>
          <w:tcPr>
            <w:tcW w:w="709" w:type="dxa"/>
            <w:shd w:val="clear" w:color="auto" w:fill="E2EFD9"/>
          </w:tcPr>
          <w:p w14:paraId="1F4ED9A0" w14:textId="77777777" w:rsidR="00817258" w:rsidRPr="00AF6C8C" w:rsidRDefault="00817258" w:rsidP="00817258">
            <w:pPr>
              <w:pStyle w:val="ListParagraph"/>
              <w:ind w:left="0"/>
              <w:jc w:val="center"/>
            </w:pPr>
          </w:p>
        </w:tc>
        <w:tc>
          <w:tcPr>
            <w:tcW w:w="851" w:type="dxa"/>
            <w:shd w:val="clear" w:color="auto" w:fill="E2EFD9"/>
          </w:tcPr>
          <w:p w14:paraId="2EFF933C" w14:textId="77777777" w:rsidR="00817258" w:rsidRDefault="00817258" w:rsidP="00817258">
            <w:pPr>
              <w:pStyle w:val="ListParagraph"/>
              <w:ind w:left="0"/>
              <w:jc w:val="center"/>
              <w:rPr>
                <w:b/>
              </w:rPr>
            </w:pPr>
          </w:p>
        </w:tc>
        <w:tc>
          <w:tcPr>
            <w:tcW w:w="354" w:type="dxa"/>
            <w:shd w:val="clear" w:color="auto" w:fill="E2EFD9"/>
          </w:tcPr>
          <w:p w14:paraId="1DC042E9"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73D39D83"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889" w:type="dxa"/>
            <w:shd w:val="clear" w:color="auto" w:fill="E2EFD9"/>
          </w:tcPr>
          <w:p w14:paraId="184EA5A0" w14:textId="77777777" w:rsidR="00817258" w:rsidRPr="00AF345D" w:rsidRDefault="00817258" w:rsidP="00817258">
            <w:pPr>
              <w:jc w:val="both"/>
              <w:rPr>
                <w:bCs/>
                <w:iCs/>
              </w:rPr>
            </w:pPr>
            <w:r w:rsidRPr="00AF345D">
              <w:rPr>
                <w:rFonts w:cs="Arial"/>
                <w:i/>
                <w:lang w:val="it-IT"/>
              </w:rPr>
              <w:t>participarea MTI la nivel de secretar de stat</w:t>
            </w:r>
          </w:p>
        </w:tc>
      </w:tr>
      <w:tr w:rsidR="00817258" w:rsidRPr="00862146" w14:paraId="59F26139" w14:textId="77777777" w:rsidTr="00150C0F">
        <w:trPr>
          <w:trHeight w:val="171"/>
        </w:trPr>
        <w:tc>
          <w:tcPr>
            <w:tcW w:w="709" w:type="dxa"/>
            <w:shd w:val="clear" w:color="auto" w:fill="E2EFD9"/>
          </w:tcPr>
          <w:p w14:paraId="2B30BA8C"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07715F5C" w14:textId="77777777" w:rsidR="00817258" w:rsidRDefault="00817258" w:rsidP="00817258">
            <w:pPr>
              <w:pStyle w:val="ListParagraph"/>
              <w:ind w:left="0"/>
              <w:jc w:val="center"/>
              <w:rPr>
                <w:b/>
              </w:rPr>
            </w:pPr>
            <w:r>
              <w:rPr>
                <w:b/>
              </w:rPr>
              <w:t>IL</w:t>
            </w:r>
          </w:p>
        </w:tc>
        <w:tc>
          <w:tcPr>
            <w:tcW w:w="354" w:type="dxa"/>
            <w:shd w:val="clear" w:color="auto" w:fill="E2EFD9"/>
          </w:tcPr>
          <w:p w14:paraId="2363FF60"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560" w:type="dxa"/>
            <w:gridSpan w:val="2"/>
            <w:shd w:val="clear" w:color="auto" w:fill="E2EFD9"/>
          </w:tcPr>
          <w:p w14:paraId="4E48CD22" w14:textId="77777777" w:rsidR="00817258" w:rsidRPr="00AF345D" w:rsidRDefault="00817258" w:rsidP="00817258">
            <w:pPr>
              <w:jc w:val="both"/>
            </w:pPr>
            <w:r w:rsidRPr="00AF345D">
              <w:rPr>
                <w:b/>
                <w:u w:val="single"/>
              </w:rPr>
              <w:t>20 ianuarie 2022 (București</w:t>
            </w:r>
            <w:r w:rsidRPr="00AF345D">
              <w:rPr>
                <w:b/>
              </w:rPr>
              <w:t xml:space="preserve">) </w:t>
            </w:r>
            <w:r w:rsidRPr="00AF345D">
              <w:rPr>
                <w:rFonts w:cs="Aharoni"/>
                <w:bCs/>
                <w:lang w:eastAsia="ro-RO" w:bidi="he-IL"/>
              </w:rPr>
              <w:t>- Întrevedere cu</w:t>
            </w:r>
            <w:r w:rsidRPr="00AF345D">
              <w:rPr>
                <w:b/>
                <w:bCs/>
                <w:iCs/>
              </w:rPr>
              <w:t xml:space="preserve"> </w:t>
            </w:r>
            <w:r w:rsidRPr="00AF345D">
              <w:rPr>
                <w:iCs/>
              </w:rPr>
              <w:t>Ambasadorul</w:t>
            </w:r>
            <w:r w:rsidRPr="00AF345D">
              <w:rPr>
                <w:rFonts w:cs="Aharoni"/>
                <w:lang w:eastAsia="ro-RO" w:bidi="he-IL"/>
              </w:rPr>
              <w:t xml:space="preserve"> </w:t>
            </w:r>
            <w:r w:rsidRPr="00AF345D">
              <w:t xml:space="preserve">Statului Israel </w:t>
            </w:r>
            <w:r w:rsidRPr="00AF345D">
              <w:rPr>
                <w:iCs/>
              </w:rPr>
              <w:t>în România,</w:t>
            </w:r>
            <w:r w:rsidRPr="00AF345D">
              <w:t xml:space="preserve"> </w:t>
            </w:r>
            <w:r w:rsidRPr="00AF345D">
              <w:rPr>
                <w:iCs/>
              </w:rPr>
              <w:t xml:space="preserve">ES dl </w:t>
            </w:r>
            <w:r w:rsidRPr="00AF345D">
              <w:t>David Saranga</w:t>
            </w:r>
          </w:p>
        </w:tc>
      </w:tr>
      <w:tr w:rsidR="00817258" w:rsidRPr="00692718" w14:paraId="36447B7D" w14:textId="77777777" w:rsidTr="00150C0F">
        <w:trPr>
          <w:trHeight w:val="171"/>
        </w:trPr>
        <w:tc>
          <w:tcPr>
            <w:tcW w:w="709" w:type="dxa"/>
            <w:shd w:val="clear" w:color="auto" w:fill="E2EFD9"/>
          </w:tcPr>
          <w:p w14:paraId="4288B9AC" w14:textId="77777777" w:rsidR="00817258" w:rsidRPr="00AF6C8C" w:rsidRDefault="00817258" w:rsidP="00817258">
            <w:pPr>
              <w:pStyle w:val="ListParagraph"/>
              <w:ind w:left="0"/>
              <w:jc w:val="center"/>
            </w:pPr>
          </w:p>
        </w:tc>
        <w:tc>
          <w:tcPr>
            <w:tcW w:w="851" w:type="dxa"/>
            <w:shd w:val="clear" w:color="auto" w:fill="E2EFD9"/>
          </w:tcPr>
          <w:p w14:paraId="1247DFE4" w14:textId="77777777" w:rsidR="00817258" w:rsidRDefault="00817258" w:rsidP="00817258">
            <w:pPr>
              <w:pStyle w:val="ListParagraph"/>
              <w:ind w:left="0"/>
              <w:jc w:val="center"/>
              <w:rPr>
                <w:b/>
              </w:rPr>
            </w:pPr>
          </w:p>
        </w:tc>
        <w:tc>
          <w:tcPr>
            <w:tcW w:w="354" w:type="dxa"/>
            <w:shd w:val="clear" w:color="auto" w:fill="E2EFD9"/>
          </w:tcPr>
          <w:p w14:paraId="6A64F096"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3D6EA4A0"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889" w:type="dxa"/>
            <w:shd w:val="clear" w:color="auto" w:fill="E2EFD9"/>
          </w:tcPr>
          <w:p w14:paraId="58AE6ACF" w14:textId="77777777" w:rsidR="00817258" w:rsidRPr="00AF345D" w:rsidRDefault="00817258" w:rsidP="00817258">
            <w:pPr>
              <w:jc w:val="both"/>
              <w:rPr>
                <w:bCs/>
                <w:iCs/>
              </w:rPr>
            </w:pPr>
            <w:r w:rsidRPr="00AF345D">
              <w:rPr>
                <w:rFonts w:cs="Arial"/>
                <w:i/>
                <w:lang w:val="it-IT"/>
              </w:rPr>
              <w:t>participarea MTI la nivel de ministru</w:t>
            </w:r>
          </w:p>
        </w:tc>
      </w:tr>
      <w:tr w:rsidR="00817258" w:rsidRPr="00692718" w14:paraId="02483905" w14:textId="77777777" w:rsidTr="00150C0F">
        <w:trPr>
          <w:trHeight w:val="171"/>
        </w:trPr>
        <w:tc>
          <w:tcPr>
            <w:tcW w:w="709" w:type="dxa"/>
            <w:shd w:val="clear" w:color="auto" w:fill="E2EFD9"/>
          </w:tcPr>
          <w:p w14:paraId="7C4240A6"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14B72322" w14:textId="77777777" w:rsidR="00817258" w:rsidRDefault="00817258" w:rsidP="00817258">
            <w:pPr>
              <w:pStyle w:val="ListParagraph"/>
              <w:ind w:left="0"/>
              <w:jc w:val="center"/>
              <w:rPr>
                <w:b/>
              </w:rPr>
            </w:pPr>
            <w:r>
              <w:rPr>
                <w:b/>
              </w:rPr>
              <w:t>JP</w:t>
            </w:r>
          </w:p>
        </w:tc>
        <w:tc>
          <w:tcPr>
            <w:tcW w:w="354" w:type="dxa"/>
            <w:shd w:val="clear" w:color="auto" w:fill="E2EFD9"/>
          </w:tcPr>
          <w:p w14:paraId="50CB8885"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560" w:type="dxa"/>
            <w:gridSpan w:val="2"/>
            <w:shd w:val="clear" w:color="auto" w:fill="E2EFD9"/>
          </w:tcPr>
          <w:p w14:paraId="2B4146DC" w14:textId="77777777" w:rsidR="00817258" w:rsidRPr="00AF345D" w:rsidRDefault="00817258" w:rsidP="00817258">
            <w:pPr>
              <w:jc w:val="both"/>
              <w:rPr>
                <w:b/>
                <w:bCs/>
                <w:iCs/>
              </w:rPr>
            </w:pPr>
            <w:r w:rsidRPr="00AF345D">
              <w:rPr>
                <w:b/>
                <w:u w:val="single"/>
              </w:rPr>
              <w:t>06 ianuarie 2022 (București</w:t>
            </w:r>
            <w:r w:rsidRPr="00AF345D">
              <w:rPr>
                <w:b/>
              </w:rPr>
              <w:t>)</w:t>
            </w:r>
            <w:r w:rsidRPr="00AF345D">
              <w:rPr>
                <w:rFonts w:cs="Aharoni"/>
                <w:bCs/>
                <w:lang w:eastAsia="ro-RO" w:bidi="he-IL"/>
              </w:rPr>
              <w:t xml:space="preserve"> - Întrevedere cu</w:t>
            </w:r>
            <w:r w:rsidRPr="00AF345D">
              <w:rPr>
                <w:b/>
                <w:bCs/>
                <w:iCs/>
              </w:rPr>
              <w:t xml:space="preserve"> </w:t>
            </w:r>
            <w:r w:rsidRPr="00AF345D">
              <w:rPr>
                <w:iCs/>
              </w:rPr>
              <w:t>Ambasadorul</w:t>
            </w:r>
            <w:r w:rsidRPr="00AF345D">
              <w:rPr>
                <w:rFonts w:cs="Aharoni"/>
                <w:lang w:eastAsia="ro-RO" w:bidi="he-IL"/>
              </w:rPr>
              <w:t xml:space="preserve"> </w:t>
            </w:r>
            <w:r w:rsidRPr="00AF345D">
              <w:rPr>
                <w:iCs/>
              </w:rPr>
              <w:t>Japoniei în România, ES dl Hiroshi UEDA</w:t>
            </w:r>
          </w:p>
        </w:tc>
      </w:tr>
      <w:tr w:rsidR="00817258" w:rsidRPr="00692718" w14:paraId="4C3752A3" w14:textId="77777777" w:rsidTr="00150C0F">
        <w:trPr>
          <w:trHeight w:val="171"/>
        </w:trPr>
        <w:tc>
          <w:tcPr>
            <w:tcW w:w="709" w:type="dxa"/>
            <w:shd w:val="clear" w:color="auto" w:fill="E2EFD9"/>
          </w:tcPr>
          <w:p w14:paraId="27C03927" w14:textId="77777777" w:rsidR="00817258" w:rsidRPr="00AF6C8C" w:rsidRDefault="00817258" w:rsidP="00817258">
            <w:pPr>
              <w:pStyle w:val="ListParagraph"/>
              <w:ind w:left="0"/>
              <w:jc w:val="center"/>
            </w:pPr>
          </w:p>
        </w:tc>
        <w:tc>
          <w:tcPr>
            <w:tcW w:w="851" w:type="dxa"/>
            <w:shd w:val="clear" w:color="auto" w:fill="E2EFD9"/>
          </w:tcPr>
          <w:p w14:paraId="145D59D3" w14:textId="77777777" w:rsidR="00817258" w:rsidRDefault="00817258" w:rsidP="00817258">
            <w:pPr>
              <w:pStyle w:val="ListParagraph"/>
              <w:ind w:left="0"/>
              <w:jc w:val="center"/>
              <w:rPr>
                <w:b/>
              </w:rPr>
            </w:pPr>
          </w:p>
        </w:tc>
        <w:tc>
          <w:tcPr>
            <w:tcW w:w="354" w:type="dxa"/>
            <w:shd w:val="clear" w:color="auto" w:fill="E2EFD9"/>
          </w:tcPr>
          <w:p w14:paraId="5C4BB729"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5FBE92FC"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889" w:type="dxa"/>
            <w:shd w:val="clear" w:color="auto" w:fill="E2EFD9"/>
          </w:tcPr>
          <w:p w14:paraId="2D19A763" w14:textId="77777777" w:rsidR="00817258" w:rsidRPr="00AF345D" w:rsidRDefault="00817258" w:rsidP="00817258">
            <w:pPr>
              <w:jc w:val="both"/>
              <w:rPr>
                <w:bCs/>
                <w:iCs/>
              </w:rPr>
            </w:pPr>
            <w:r w:rsidRPr="00AF345D">
              <w:rPr>
                <w:rFonts w:cs="Arial"/>
                <w:i/>
                <w:lang w:val="it-IT"/>
              </w:rPr>
              <w:t>participarea MTI la nivel de ministru</w:t>
            </w:r>
          </w:p>
        </w:tc>
      </w:tr>
      <w:tr w:rsidR="00817258" w:rsidRPr="00692718" w14:paraId="477B9D20" w14:textId="77777777" w:rsidTr="00150C0F">
        <w:trPr>
          <w:trHeight w:val="171"/>
        </w:trPr>
        <w:tc>
          <w:tcPr>
            <w:tcW w:w="709" w:type="dxa"/>
            <w:shd w:val="clear" w:color="auto" w:fill="E2EFD9"/>
          </w:tcPr>
          <w:p w14:paraId="016A109C"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5D0BD888" w14:textId="77777777" w:rsidR="00817258" w:rsidRDefault="00817258" w:rsidP="00817258">
            <w:pPr>
              <w:pStyle w:val="ListParagraph"/>
              <w:ind w:left="0"/>
              <w:jc w:val="center"/>
              <w:rPr>
                <w:b/>
              </w:rPr>
            </w:pPr>
            <w:r>
              <w:rPr>
                <w:b/>
              </w:rPr>
              <w:t>KR</w:t>
            </w:r>
          </w:p>
        </w:tc>
        <w:tc>
          <w:tcPr>
            <w:tcW w:w="354" w:type="dxa"/>
            <w:shd w:val="clear" w:color="auto" w:fill="E2EFD9"/>
          </w:tcPr>
          <w:p w14:paraId="2A7ECB86"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560" w:type="dxa"/>
            <w:gridSpan w:val="2"/>
            <w:shd w:val="clear" w:color="auto" w:fill="E2EFD9"/>
          </w:tcPr>
          <w:p w14:paraId="5D52AB1F" w14:textId="77777777" w:rsidR="00817258" w:rsidRPr="00AF345D" w:rsidRDefault="00817258" w:rsidP="00817258">
            <w:pPr>
              <w:jc w:val="both"/>
              <w:rPr>
                <w:rFonts w:cs="Arial"/>
                <w:bCs/>
              </w:rPr>
            </w:pPr>
            <w:r w:rsidRPr="00AF345D">
              <w:rPr>
                <w:b/>
                <w:bCs/>
                <w:u w:val="single"/>
              </w:rPr>
              <w:t>20-23 decembrie 2022 (Seul)</w:t>
            </w:r>
            <w:r w:rsidRPr="00AF345D">
              <w:rPr>
                <w:b/>
              </w:rPr>
              <w:t xml:space="preserve"> </w:t>
            </w:r>
            <w:r w:rsidRPr="00AF345D">
              <w:rPr>
                <w:rFonts w:cs="Aharoni"/>
                <w:bCs/>
                <w:lang w:eastAsia="ro-RO" w:bidi="he-IL"/>
              </w:rPr>
              <w:t xml:space="preserve">- </w:t>
            </w:r>
            <w:r w:rsidRPr="00AF345D">
              <w:rPr>
                <w:bCs/>
                <w:iCs/>
              </w:rPr>
              <w:t>vizita oficială a delegației Camerei Deputaților în Republica Coreea și</w:t>
            </w:r>
            <w:r w:rsidRPr="00AF345D">
              <w:rPr>
                <w:rFonts w:cs="Arial"/>
              </w:rPr>
              <w:t xml:space="preserve"> întrevedere cu dl CHO, Seung-Hwan, Ministrul Oceanelor și Pescuitului din Republica Coreea, precum și</w:t>
            </w:r>
            <w:r w:rsidRPr="00AF345D">
              <w:rPr>
                <w:bCs/>
                <w:iCs/>
              </w:rPr>
              <w:t xml:space="preserve"> Întâlnirea cu </w:t>
            </w:r>
            <w:r w:rsidRPr="00AF345D">
              <w:rPr>
                <w:rFonts w:cs="Arial"/>
              </w:rPr>
              <w:t>Președintele Autorității portului Busan</w:t>
            </w:r>
            <w:r w:rsidRPr="00AF345D">
              <w:rPr>
                <w:rFonts w:cs="Arial"/>
                <w:bCs/>
              </w:rPr>
              <w:t xml:space="preserve">. </w:t>
            </w:r>
          </w:p>
        </w:tc>
      </w:tr>
      <w:tr w:rsidR="00817258" w:rsidRPr="00692718" w14:paraId="32CED6C7" w14:textId="77777777" w:rsidTr="00150C0F">
        <w:trPr>
          <w:trHeight w:val="171"/>
        </w:trPr>
        <w:tc>
          <w:tcPr>
            <w:tcW w:w="709" w:type="dxa"/>
            <w:shd w:val="clear" w:color="auto" w:fill="E2EFD9"/>
          </w:tcPr>
          <w:p w14:paraId="6C47BECC" w14:textId="77777777" w:rsidR="00817258" w:rsidRPr="00AF6C8C" w:rsidRDefault="00817258" w:rsidP="00817258">
            <w:pPr>
              <w:pStyle w:val="ListParagraph"/>
              <w:ind w:left="0"/>
              <w:jc w:val="center"/>
            </w:pPr>
          </w:p>
        </w:tc>
        <w:tc>
          <w:tcPr>
            <w:tcW w:w="851" w:type="dxa"/>
            <w:shd w:val="clear" w:color="auto" w:fill="E2EFD9"/>
          </w:tcPr>
          <w:p w14:paraId="176F80B6" w14:textId="77777777" w:rsidR="00817258" w:rsidRDefault="00817258" w:rsidP="00817258">
            <w:pPr>
              <w:pStyle w:val="ListParagraph"/>
              <w:ind w:left="0"/>
              <w:jc w:val="center"/>
              <w:rPr>
                <w:b/>
              </w:rPr>
            </w:pPr>
          </w:p>
        </w:tc>
        <w:tc>
          <w:tcPr>
            <w:tcW w:w="354" w:type="dxa"/>
            <w:shd w:val="clear" w:color="auto" w:fill="E2EFD9"/>
          </w:tcPr>
          <w:p w14:paraId="2BA98F79"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22F1E821"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889" w:type="dxa"/>
            <w:shd w:val="clear" w:color="auto" w:fill="E2EFD9"/>
          </w:tcPr>
          <w:p w14:paraId="3563054B" w14:textId="77777777" w:rsidR="00817258" w:rsidRPr="00AF345D" w:rsidRDefault="00817258" w:rsidP="00817258">
            <w:pPr>
              <w:jc w:val="both"/>
              <w:rPr>
                <w:bCs/>
                <w:iCs/>
              </w:rPr>
            </w:pPr>
            <w:r w:rsidRPr="00AF345D">
              <w:rPr>
                <w:rFonts w:cs="Arial"/>
                <w:i/>
                <w:lang w:val="it-IT"/>
              </w:rPr>
              <w:t>participarea MTI la nivel de ministru</w:t>
            </w:r>
          </w:p>
        </w:tc>
      </w:tr>
      <w:tr w:rsidR="00817258" w:rsidRPr="00692718" w14:paraId="5A0699FC" w14:textId="77777777" w:rsidTr="00150C0F">
        <w:trPr>
          <w:trHeight w:val="171"/>
        </w:trPr>
        <w:tc>
          <w:tcPr>
            <w:tcW w:w="709" w:type="dxa"/>
            <w:shd w:val="clear" w:color="auto" w:fill="E2EFD9"/>
          </w:tcPr>
          <w:p w14:paraId="4412638A"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10817768" w14:textId="77777777" w:rsidR="00817258" w:rsidRDefault="00817258" w:rsidP="00817258">
            <w:pPr>
              <w:pStyle w:val="ListParagraph"/>
              <w:ind w:left="0"/>
              <w:jc w:val="center"/>
              <w:rPr>
                <w:b/>
              </w:rPr>
            </w:pPr>
            <w:r>
              <w:rPr>
                <w:b/>
              </w:rPr>
              <w:t>KR</w:t>
            </w:r>
          </w:p>
        </w:tc>
        <w:tc>
          <w:tcPr>
            <w:tcW w:w="354" w:type="dxa"/>
            <w:shd w:val="clear" w:color="auto" w:fill="E2EFD9"/>
          </w:tcPr>
          <w:p w14:paraId="51CE9531"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560" w:type="dxa"/>
            <w:gridSpan w:val="2"/>
            <w:shd w:val="clear" w:color="auto" w:fill="E2EFD9"/>
          </w:tcPr>
          <w:p w14:paraId="7D3E4C6B" w14:textId="77777777" w:rsidR="00817258" w:rsidRPr="00AF345D" w:rsidRDefault="00817258" w:rsidP="00817258">
            <w:pPr>
              <w:jc w:val="both"/>
              <w:rPr>
                <w:rFonts w:cs="Arial"/>
                <w:bCs/>
              </w:rPr>
            </w:pPr>
            <w:r w:rsidRPr="00AF345D">
              <w:rPr>
                <w:b/>
                <w:bCs/>
                <w:u w:val="single"/>
              </w:rPr>
              <w:t>28 noiembrie 2022 (București)</w:t>
            </w:r>
            <w:r w:rsidRPr="00AF345D">
              <w:rPr>
                <w:b/>
              </w:rPr>
              <w:t xml:space="preserve"> </w:t>
            </w:r>
            <w:r w:rsidRPr="00AF345D">
              <w:rPr>
                <w:rFonts w:cs="Aharoni"/>
                <w:bCs/>
                <w:lang w:eastAsia="ro-RO" w:bidi="he-IL"/>
              </w:rPr>
              <w:t>- Întrevedere cu</w:t>
            </w:r>
            <w:r w:rsidRPr="00AF345D">
              <w:rPr>
                <w:b/>
                <w:bCs/>
                <w:iCs/>
              </w:rPr>
              <w:t xml:space="preserve"> </w:t>
            </w:r>
            <w:r w:rsidRPr="00AF345D">
              <w:rPr>
                <w:iCs/>
              </w:rPr>
              <w:t>Ambasadorul</w:t>
            </w:r>
            <w:r w:rsidRPr="00AF345D">
              <w:rPr>
                <w:rFonts w:cs="Aharoni"/>
                <w:lang w:eastAsia="ro-RO" w:bidi="he-IL"/>
              </w:rPr>
              <w:t xml:space="preserve"> </w:t>
            </w:r>
            <w:r w:rsidRPr="00AF345D">
              <w:rPr>
                <w:bCs/>
                <w:iCs/>
              </w:rPr>
              <w:t>Republicii Coreea</w:t>
            </w:r>
            <w:r w:rsidRPr="00AF345D">
              <w:rPr>
                <w:iCs/>
              </w:rPr>
              <w:t xml:space="preserve"> în România, ES dl </w:t>
            </w:r>
            <w:r w:rsidRPr="00AF345D">
              <w:rPr>
                <w:bCs/>
              </w:rPr>
              <w:t>RIM Kap-soo</w:t>
            </w:r>
          </w:p>
        </w:tc>
      </w:tr>
      <w:tr w:rsidR="00817258" w:rsidRPr="00692718" w14:paraId="63DEC339" w14:textId="77777777" w:rsidTr="00150C0F">
        <w:trPr>
          <w:trHeight w:val="171"/>
        </w:trPr>
        <w:tc>
          <w:tcPr>
            <w:tcW w:w="709" w:type="dxa"/>
            <w:shd w:val="clear" w:color="auto" w:fill="E2EFD9"/>
          </w:tcPr>
          <w:p w14:paraId="4A4E2ECA" w14:textId="77777777" w:rsidR="00817258" w:rsidRPr="00AF6C8C" w:rsidRDefault="00817258" w:rsidP="00817258">
            <w:pPr>
              <w:pStyle w:val="ListParagraph"/>
              <w:ind w:left="0"/>
              <w:jc w:val="center"/>
            </w:pPr>
          </w:p>
        </w:tc>
        <w:tc>
          <w:tcPr>
            <w:tcW w:w="851" w:type="dxa"/>
            <w:shd w:val="clear" w:color="auto" w:fill="E2EFD9"/>
          </w:tcPr>
          <w:p w14:paraId="3465D7D8" w14:textId="77777777" w:rsidR="00817258" w:rsidRDefault="00817258" w:rsidP="00817258">
            <w:pPr>
              <w:pStyle w:val="ListParagraph"/>
              <w:ind w:left="0"/>
              <w:jc w:val="center"/>
              <w:rPr>
                <w:b/>
              </w:rPr>
            </w:pPr>
          </w:p>
        </w:tc>
        <w:tc>
          <w:tcPr>
            <w:tcW w:w="354" w:type="dxa"/>
            <w:shd w:val="clear" w:color="auto" w:fill="E2EFD9"/>
          </w:tcPr>
          <w:p w14:paraId="421658DA"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6E5B85CC"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889" w:type="dxa"/>
            <w:shd w:val="clear" w:color="auto" w:fill="E2EFD9"/>
          </w:tcPr>
          <w:p w14:paraId="4828E4CF" w14:textId="77777777" w:rsidR="00817258" w:rsidRPr="00AF345D" w:rsidRDefault="00817258" w:rsidP="00817258">
            <w:pPr>
              <w:jc w:val="both"/>
              <w:rPr>
                <w:bCs/>
                <w:iCs/>
              </w:rPr>
            </w:pPr>
            <w:r w:rsidRPr="00AF345D">
              <w:rPr>
                <w:rFonts w:cs="Arial"/>
                <w:i/>
                <w:lang w:val="it-IT"/>
              </w:rPr>
              <w:t>participarea MTI la nivel de ministru</w:t>
            </w:r>
          </w:p>
        </w:tc>
      </w:tr>
      <w:tr w:rsidR="00817258" w:rsidRPr="00692718" w14:paraId="1D60CAD1" w14:textId="77777777" w:rsidTr="00150C0F">
        <w:trPr>
          <w:trHeight w:val="171"/>
        </w:trPr>
        <w:tc>
          <w:tcPr>
            <w:tcW w:w="709" w:type="dxa"/>
            <w:shd w:val="clear" w:color="auto" w:fill="E2EFD9"/>
          </w:tcPr>
          <w:p w14:paraId="73F43C5E"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7BBCDA1B" w14:textId="77777777" w:rsidR="00817258" w:rsidRDefault="00817258" w:rsidP="00817258">
            <w:pPr>
              <w:pStyle w:val="ListParagraph"/>
              <w:ind w:left="0"/>
              <w:jc w:val="center"/>
              <w:rPr>
                <w:b/>
              </w:rPr>
            </w:pPr>
            <w:r>
              <w:rPr>
                <w:b/>
              </w:rPr>
              <w:t>KZ</w:t>
            </w:r>
          </w:p>
        </w:tc>
        <w:tc>
          <w:tcPr>
            <w:tcW w:w="354" w:type="dxa"/>
            <w:shd w:val="clear" w:color="auto" w:fill="E2EFD9"/>
          </w:tcPr>
          <w:p w14:paraId="170836AC"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560" w:type="dxa"/>
            <w:gridSpan w:val="2"/>
            <w:shd w:val="clear" w:color="auto" w:fill="E2EFD9"/>
          </w:tcPr>
          <w:p w14:paraId="31261783" w14:textId="77777777" w:rsidR="00817258" w:rsidRPr="00AF345D" w:rsidRDefault="00817258" w:rsidP="00817258">
            <w:pPr>
              <w:jc w:val="both"/>
              <w:rPr>
                <w:b/>
                <w:u w:val="single"/>
              </w:rPr>
            </w:pPr>
            <w:r w:rsidRPr="00AF345D">
              <w:rPr>
                <w:b/>
                <w:u w:val="single"/>
              </w:rPr>
              <w:t>10-16 septembrie 2022 (Nur-Sultan la data vizitei, Astana)</w:t>
            </w:r>
            <w:r w:rsidRPr="00AF345D">
              <w:rPr>
                <w:b/>
              </w:rPr>
              <w:t xml:space="preserve"> </w:t>
            </w:r>
            <w:r w:rsidRPr="00AF345D">
              <w:rPr>
                <w:rFonts w:cs="Aharoni"/>
                <w:b/>
                <w:bCs/>
                <w:lang w:eastAsia="ro-RO" w:bidi="he-IL"/>
              </w:rPr>
              <w:t>–</w:t>
            </w:r>
            <w:r w:rsidRPr="00AF345D">
              <w:rPr>
                <w:rFonts w:cs="Aharoni"/>
                <w:bCs/>
                <w:lang w:eastAsia="ro-RO" w:bidi="he-IL"/>
              </w:rPr>
              <w:t xml:space="preserve"> </w:t>
            </w:r>
            <w:r w:rsidRPr="00AF345D">
              <w:t>Întâlnirea cu ministrul Industriei și Dezvoltării Infrastructurii din republica Kazahstan, Kairbek USKENBAYEV penrtu discurtarea aspectelor de cooperare ăn domeniul aviației civile</w:t>
            </w:r>
          </w:p>
        </w:tc>
      </w:tr>
      <w:tr w:rsidR="00817258" w:rsidRPr="00DD1493" w14:paraId="4217010C" w14:textId="77777777" w:rsidTr="00150C0F">
        <w:trPr>
          <w:trHeight w:val="171"/>
        </w:trPr>
        <w:tc>
          <w:tcPr>
            <w:tcW w:w="709" w:type="dxa"/>
            <w:shd w:val="clear" w:color="auto" w:fill="E2EFD9"/>
          </w:tcPr>
          <w:p w14:paraId="25517FAE" w14:textId="77777777" w:rsidR="00817258" w:rsidRPr="00AF6C8C" w:rsidRDefault="00817258" w:rsidP="00817258">
            <w:pPr>
              <w:pStyle w:val="ListParagraph"/>
              <w:ind w:left="0"/>
              <w:jc w:val="center"/>
            </w:pPr>
          </w:p>
        </w:tc>
        <w:tc>
          <w:tcPr>
            <w:tcW w:w="851" w:type="dxa"/>
            <w:shd w:val="clear" w:color="auto" w:fill="E2EFD9"/>
          </w:tcPr>
          <w:p w14:paraId="429C0230" w14:textId="77777777" w:rsidR="00817258" w:rsidRDefault="00817258" w:rsidP="00817258">
            <w:pPr>
              <w:pStyle w:val="ListParagraph"/>
              <w:ind w:left="0"/>
              <w:jc w:val="center"/>
              <w:rPr>
                <w:b/>
              </w:rPr>
            </w:pPr>
          </w:p>
        </w:tc>
        <w:tc>
          <w:tcPr>
            <w:tcW w:w="354" w:type="dxa"/>
            <w:shd w:val="clear" w:color="auto" w:fill="E2EFD9"/>
          </w:tcPr>
          <w:p w14:paraId="760CCC51"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64073A4E"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889" w:type="dxa"/>
            <w:shd w:val="clear" w:color="auto" w:fill="E2EFD9"/>
          </w:tcPr>
          <w:p w14:paraId="0454BE59" w14:textId="77777777" w:rsidR="00817258" w:rsidRPr="00AF345D" w:rsidRDefault="00817258" w:rsidP="00817258">
            <w:pPr>
              <w:jc w:val="both"/>
              <w:rPr>
                <w:bCs/>
                <w:iCs/>
                <w:lang w:val="pt-BR"/>
              </w:rPr>
            </w:pPr>
            <w:r w:rsidRPr="00AF345D">
              <w:rPr>
                <w:rFonts w:cs="Arial"/>
                <w:i/>
                <w:lang w:val="pt-BR"/>
              </w:rPr>
              <w:t>participarea MTI la nivel de secretar de stat</w:t>
            </w:r>
          </w:p>
        </w:tc>
      </w:tr>
      <w:tr w:rsidR="00817258" w:rsidRPr="00692718" w14:paraId="13521F13" w14:textId="77777777" w:rsidTr="00150C0F">
        <w:trPr>
          <w:trHeight w:val="171"/>
        </w:trPr>
        <w:tc>
          <w:tcPr>
            <w:tcW w:w="709" w:type="dxa"/>
            <w:shd w:val="clear" w:color="auto" w:fill="E2EFD9"/>
          </w:tcPr>
          <w:p w14:paraId="0790035A"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3ADD4CF1" w14:textId="77777777" w:rsidR="00817258" w:rsidRDefault="00817258" w:rsidP="00817258">
            <w:pPr>
              <w:pStyle w:val="ListParagraph"/>
              <w:ind w:left="0"/>
              <w:jc w:val="center"/>
              <w:rPr>
                <w:b/>
              </w:rPr>
            </w:pPr>
            <w:r>
              <w:rPr>
                <w:b/>
              </w:rPr>
              <w:t>KZ</w:t>
            </w:r>
          </w:p>
        </w:tc>
        <w:tc>
          <w:tcPr>
            <w:tcW w:w="354" w:type="dxa"/>
            <w:shd w:val="clear" w:color="auto" w:fill="E2EFD9"/>
          </w:tcPr>
          <w:p w14:paraId="56DD8AB2"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560" w:type="dxa"/>
            <w:gridSpan w:val="2"/>
            <w:shd w:val="clear" w:color="auto" w:fill="E2EFD9"/>
          </w:tcPr>
          <w:p w14:paraId="0C1EC401" w14:textId="77777777" w:rsidR="00817258" w:rsidRPr="00AF345D" w:rsidRDefault="00817258" w:rsidP="00817258">
            <w:pPr>
              <w:jc w:val="both"/>
              <w:rPr>
                <w:b/>
                <w:u w:val="single"/>
              </w:rPr>
            </w:pPr>
            <w:r w:rsidRPr="00AF345D">
              <w:rPr>
                <w:b/>
                <w:u w:val="single"/>
              </w:rPr>
              <w:t>21-24 iunie 2022 (Astana)</w:t>
            </w:r>
            <w:r w:rsidRPr="00AF345D">
              <w:rPr>
                <w:b/>
              </w:rPr>
              <w:t xml:space="preserve"> </w:t>
            </w:r>
            <w:r w:rsidRPr="00AF345D">
              <w:rPr>
                <w:rFonts w:cs="Aharoni"/>
                <w:b/>
                <w:bCs/>
                <w:lang w:eastAsia="ro-RO" w:bidi="he-IL"/>
              </w:rPr>
              <w:t>–</w:t>
            </w:r>
            <w:r w:rsidRPr="00AF345D">
              <w:rPr>
                <w:rFonts w:cs="Aharoni"/>
                <w:bCs/>
                <w:lang w:eastAsia="ro-RO" w:bidi="he-IL"/>
              </w:rPr>
              <w:t xml:space="preserve"> </w:t>
            </w:r>
            <w:r w:rsidRPr="00AF345D">
              <w:t>Participarea delegației Ministerului Transporturilor și Infrastructurii la cea de-a XVI-a sesiune a Comisiei Mixte Interguvernamentale de Colaborare Economică dintre România – Republica Kazahstan</w:t>
            </w:r>
          </w:p>
        </w:tc>
      </w:tr>
      <w:tr w:rsidR="00817258" w:rsidRPr="00DD1493" w14:paraId="536CB5C4" w14:textId="77777777" w:rsidTr="00150C0F">
        <w:trPr>
          <w:trHeight w:val="171"/>
        </w:trPr>
        <w:tc>
          <w:tcPr>
            <w:tcW w:w="709" w:type="dxa"/>
            <w:shd w:val="clear" w:color="auto" w:fill="E2EFD9"/>
          </w:tcPr>
          <w:p w14:paraId="507EE508" w14:textId="77777777" w:rsidR="00817258" w:rsidRPr="00AF6C8C" w:rsidRDefault="00817258" w:rsidP="00817258">
            <w:pPr>
              <w:pStyle w:val="ListParagraph"/>
              <w:ind w:left="0"/>
              <w:jc w:val="center"/>
            </w:pPr>
          </w:p>
        </w:tc>
        <w:tc>
          <w:tcPr>
            <w:tcW w:w="851" w:type="dxa"/>
            <w:shd w:val="clear" w:color="auto" w:fill="E2EFD9"/>
          </w:tcPr>
          <w:p w14:paraId="2F254889" w14:textId="77777777" w:rsidR="00817258" w:rsidRDefault="00817258" w:rsidP="00817258">
            <w:pPr>
              <w:pStyle w:val="ListParagraph"/>
              <w:ind w:left="0"/>
              <w:jc w:val="center"/>
              <w:rPr>
                <w:b/>
              </w:rPr>
            </w:pPr>
          </w:p>
        </w:tc>
        <w:tc>
          <w:tcPr>
            <w:tcW w:w="354" w:type="dxa"/>
            <w:shd w:val="clear" w:color="auto" w:fill="E2EFD9"/>
          </w:tcPr>
          <w:p w14:paraId="445C8770"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2CC49B18"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889" w:type="dxa"/>
            <w:shd w:val="clear" w:color="auto" w:fill="E2EFD9"/>
          </w:tcPr>
          <w:p w14:paraId="0D7EC588" w14:textId="77777777" w:rsidR="00817258" w:rsidRPr="00AF345D" w:rsidRDefault="00817258" w:rsidP="00817258">
            <w:pPr>
              <w:jc w:val="both"/>
              <w:rPr>
                <w:bCs/>
                <w:iCs/>
                <w:lang w:val="pt-BR"/>
              </w:rPr>
            </w:pPr>
            <w:r w:rsidRPr="00AF345D">
              <w:rPr>
                <w:rFonts w:cs="Arial"/>
                <w:i/>
                <w:lang w:val="pt-BR"/>
              </w:rPr>
              <w:t>participarea MTI la nivel de secretar de stat</w:t>
            </w:r>
          </w:p>
        </w:tc>
      </w:tr>
      <w:tr w:rsidR="00817258" w:rsidRPr="00692718" w14:paraId="790EE765" w14:textId="77777777" w:rsidTr="00150C0F">
        <w:trPr>
          <w:trHeight w:val="171"/>
        </w:trPr>
        <w:tc>
          <w:tcPr>
            <w:tcW w:w="709" w:type="dxa"/>
            <w:shd w:val="clear" w:color="auto" w:fill="E2EFD9"/>
          </w:tcPr>
          <w:p w14:paraId="0C86055C"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0C885625" w14:textId="77777777" w:rsidR="00817258" w:rsidRDefault="00817258" w:rsidP="00817258">
            <w:pPr>
              <w:pStyle w:val="ListParagraph"/>
              <w:ind w:left="0"/>
              <w:jc w:val="center"/>
              <w:rPr>
                <w:b/>
              </w:rPr>
            </w:pPr>
            <w:r>
              <w:rPr>
                <w:b/>
              </w:rPr>
              <w:t>MD</w:t>
            </w:r>
          </w:p>
        </w:tc>
        <w:tc>
          <w:tcPr>
            <w:tcW w:w="354" w:type="dxa"/>
            <w:shd w:val="clear" w:color="auto" w:fill="E2EFD9"/>
          </w:tcPr>
          <w:p w14:paraId="655D7400"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560" w:type="dxa"/>
            <w:gridSpan w:val="2"/>
            <w:shd w:val="clear" w:color="auto" w:fill="E2EFD9"/>
          </w:tcPr>
          <w:p w14:paraId="4D38046F" w14:textId="77777777" w:rsidR="00817258" w:rsidRPr="00AF345D" w:rsidRDefault="00817258" w:rsidP="00817258">
            <w:pPr>
              <w:jc w:val="both"/>
              <w:rPr>
                <w:b/>
                <w:u w:val="single"/>
              </w:rPr>
            </w:pPr>
            <w:r w:rsidRPr="00AF345D">
              <w:rPr>
                <w:b/>
                <w:u w:val="single"/>
              </w:rPr>
              <w:t>10 – 13 februarie 2022 (Chișinău)</w:t>
            </w:r>
            <w:r w:rsidRPr="00AF345D">
              <w:rPr>
                <w:b/>
              </w:rPr>
              <w:t xml:space="preserve"> </w:t>
            </w:r>
            <w:r w:rsidRPr="00AF345D">
              <w:rPr>
                <w:rFonts w:cs="Aharoni"/>
                <w:b/>
                <w:bCs/>
                <w:lang w:eastAsia="ro-RO" w:bidi="he-IL"/>
              </w:rPr>
              <w:t>–</w:t>
            </w:r>
            <w:r w:rsidRPr="00AF345D">
              <w:rPr>
                <w:rFonts w:cs="Aharoni"/>
                <w:bCs/>
                <w:lang w:eastAsia="ro-RO" w:bidi="he-IL"/>
              </w:rPr>
              <w:t xml:space="preserve"> </w:t>
            </w:r>
            <w:r w:rsidRPr="00AF345D">
              <w:t>Întâlnirea cu delegații condusă de  de Viceprim-Ministrul și Ministrul Infrastructurii și Dezvoltării Regionale a Republicii Moldova, Andrei SPÂNU, delegațiE din care a făcut parte și secretarul de stat în Ministerul Infrastructurii și Dezvoltării Regionale din Republica Moldova responsabil de domeniul transporturilor, Mircea PĂSCĂLUȚĂ, pentru discutarea aspectelor de interes bilateral</w:t>
            </w:r>
          </w:p>
        </w:tc>
      </w:tr>
      <w:tr w:rsidR="00817258" w:rsidRPr="00DD1493" w14:paraId="2561A1A6" w14:textId="77777777" w:rsidTr="00150C0F">
        <w:trPr>
          <w:trHeight w:val="171"/>
        </w:trPr>
        <w:tc>
          <w:tcPr>
            <w:tcW w:w="709" w:type="dxa"/>
            <w:shd w:val="clear" w:color="auto" w:fill="E2EFD9"/>
          </w:tcPr>
          <w:p w14:paraId="4BCFFC0F" w14:textId="77777777" w:rsidR="00817258" w:rsidRPr="00AF6C8C" w:rsidRDefault="00817258" w:rsidP="00817258">
            <w:pPr>
              <w:pStyle w:val="ListParagraph"/>
              <w:ind w:left="0"/>
              <w:jc w:val="center"/>
            </w:pPr>
          </w:p>
        </w:tc>
        <w:tc>
          <w:tcPr>
            <w:tcW w:w="851" w:type="dxa"/>
            <w:shd w:val="clear" w:color="auto" w:fill="E2EFD9"/>
          </w:tcPr>
          <w:p w14:paraId="0505BAB9" w14:textId="77777777" w:rsidR="00817258" w:rsidRDefault="00817258" w:rsidP="00817258">
            <w:pPr>
              <w:pStyle w:val="ListParagraph"/>
              <w:ind w:left="0"/>
              <w:jc w:val="center"/>
              <w:rPr>
                <w:b/>
              </w:rPr>
            </w:pPr>
          </w:p>
        </w:tc>
        <w:tc>
          <w:tcPr>
            <w:tcW w:w="354" w:type="dxa"/>
            <w:shd w:val="clear" w:color="auto" w:fill="E2EFD9"/>
          </w:tcPr>
          <w:p w14:paraId="47D8F491"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692B42B4"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889" w:type="dxa"/>
            <w:shd w:val="clear" w:color="auto" w:fill="E2EFD9"/>
          </w:tcPr>
          <w:p w14:paraId="3BAAE00A" w14:textId="77777777" w:rsidR="00817258" w:rsidRPr="00AF345D" w:rsidRDefault="00817258" w:rsidP="00817258">
            <w:pPr>
              <w:jc w:val="both"/>
              <w:rPr>
                <w:bCs/>
                <w:iCs/>
                <w:lang w:val="pt-BR"/>
              </w:rPr>
            </w:pPr>
            <w:r w:rsidRPr="00AF345D">
              <w:rPr>
                <w:rFonts w:cs="Arial"/>
                <w:i/>
                <w:lang w:val="pt-BR"/>
              </w:rPr>
              <w:t>participarea MTI la nivel de secretar de stat</w:t>
            </w:r>
          </w:p>
        </w:tc>
      </w:tr>
      <w:tr w:rsidR="00817258" w:rsidRPr="00692718" w14:paraId="174069C7" w14:textId="77777777" w:rsidTr="00150C0F">
        <w:trPr>
          <w:trHeight w:val="171"/>
        </w:trPr>
        <w:tc>
          <w:tcPr>
            <w:tcW w:w="709" w:type="dxa"/>
            <w:shd w:val="clear" w:color="auto" w:fill="E2EFD9"/>
          </w:tcPr>
          <w:p w14:paraId="2D8311C2"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184CF8A6" w14:textId="77777777" w:rsidR="00817258" w:rsidRDefault="00817258" w:rsidP="00817258">
            <w:pPr>
              <w:pStyle w:val="ListParagraph"/>
              <w:ind w:left="0"/>
              <w:jc w:val="center"/>
              <w:rPr>
                <w:b/>
              </w:rPr>
            </w:pPr>
            <w:r>
              <w:rPr>
                <w:b/>
              </w:rPr>
              <w:t>MD</w:t>
            </w:r>
          </w:p>
        </w:tc>
        <w:tc>
          <w:tcPr>
            <w:tcW w:w="354" w:type="dxa"/>
            <w:shd w:val="clear" w:color="auto" w:fill="E2EFD9"/>
          </w:tcPr>
          <w:p w14:paraId="5BEBC27B"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560" w:type="dxa"/>
            <w:gridSpan w:val="2"/>
            <w:shd w:val="clear" w:color="auto" w:fill="E2EFD9"/>
          </w:tcPr>
          <w:p w14:paraId="7E90E224" w14:textId="77777777" w:rsidR="00817258" w:rsidRPr="00AF345D" w:rsidRDefault="00817258" w:rsidP="00817258">
            <w:pPr>
              <w:jc w:val="both"/>
              <w:rPr>
                <w:b/>
                <w:u w:val="single"/>
              </w:rPr>
            </w:pPr>
            <w:r w:rsidRPr="00AF345D">
              <w:rPr>
                <w:b/>
                <w:u w:val="single"/>
              </w:rPr>
              <w:t>15 – 17 iunie 2022 (Chișinău)</w:t>
            </w:r>
            <w:r w:rsidRPr="00AF345D">
              <w:rPr>
                <w:b/>
              </w:rPr>
              <w:t xml:space="preserve"> </w:t>
            </w:r>
            <w:r w:rsidRPr="00AF345D">
              <w:rPr>
                <w:rFonts w:cs="Aharoni"/>
                <w:b/>
                <w:bCs/>
                <w:lang w:eastAsia="ro-RO" w:bidi="he-IL"/>
              </w:rPr>
              <w:t>–</w:t>
            </w:r>
            <w:r w:rsidRPr="00AF345D">
              <w:rPr>
                <w:rFonts w:cs="Aharoni"/>
                <w:bCs/>
                <w:lang w:eastAsia="ro-RO" w:bidi="he-IL"/>
              </w:rPr>
              <w:t xml:space="preserve"> </w:t>
            </w:r>
            <w:r w:rsidRPr="00AF345D">
              <w:t>Întâlnirea cu delegații condusă de  de Viceprim-Ministrul și Ministrul Infrastructurii și Dezvoltării Regionale a Republicii Moldova, Andrei SPÂNU, delegațiE din care a făcut parte și secretarul de stat în Ministerul Infrastructurii și Dezvoltării Regionale din Republica Moldova responsabil de domeniul transporturilor, Mircea PĂSCĂLUȚĂ, pentru discutarea aspectelor de interes bilateral</w:t>
            </w:r>
          </w:p>
        </w:tc>
      </w:tr>
      <w:tr w:rsidR="00817258" w:rsidRPr="00DD1493" w14:paraId="4AF4F3D7" w14:textId="77777777" w:rsidTr="00150C0F">
        <w:trPr>
          <w:trHeight w:val="171"/>
        </w:trPr>
        <w:tc>
          <w:tcPr>
            <w:tcW w:w="709" w:type="dxa"/>
            <w:shd w:val="clear" w:color="auto" w:fill="E2EFD9"/>
          </w:tcPr>
          <w:p w14:paraId="1D26C3F2" w14:textId="77777777" w:rsidR="00817258" w:rsidRPr="00AF6C8C" w:rsidRDefault="00817258" w:rsidP="00817258">
            <w:pPr>
              <w:pStyle w:val="ListParagraph"/>
              <w:ind w:left="0"/>
              <w:jc w:val="center"/>
            </w:pPr>
          </w:p>
        </w:tc>
        <w:tc>
          <w:tcPr>
            <w:tcW w:w="851" w:type="dxa"/>
            <w:shd w:val="clear" w:color="auto" w:fill="E2EFD9"/>
          </w:tcPr>
          <w:p w14:paraId="7337EDC8" w14:textId="77777777" w:rsidR="00817258" w:rsidRDefault="00817258" w:rsidP="00817258">
            <w:pPr>
              <w:pStyle w:val="ListParagraph"/>
              <w:ind w:left="0"/>
              <w:jc w:val="center"/>
              <w:rPr>
                <w:b/>
              </w:rPr>
            </w:pPr>
          </w:p>
        </w:tc>
        <w:tc>
          <w:tcPr>
            <w:tcW w:w="354" w:type="dxa"/>
            <w:shd w:val="clear" w:color="auto" w:fill="E2EFD9"/>
          </w:tcPr>
          <w:p w14:paraId="43AA0DD0"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6DE0BDA6"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889" w:type="dxa"/>
            <w:shd w:val="clear" w:color="auto" w:fill="E2EFD9"/>
          </w:tcPr>
          <w:p w14:paraId="61D88862" w14:textId="77777777" w:rsidR="00817258" w:rsidRPr="00AF345D" w:rsidRDefault="00817258" w:rsidP="00817258">
            <w:pPr>
              <w:jc w:val="both"/>
              <w:rPr>
                <w:bCs/>
                <w:iCs/>
                <w:lang w:val="pt-BR"/>
              </w:rPr>
            </w:pPr>
            <w:r w:rsidRPr="00AF345D">
              <w:rPr>
                <w:rFonts w:cs="Arial"/>
                <w:i/>
                <w:lang w:val="pt-BR"/>
              </w:rPr>
              <w:t>participarea MTI la nivel de secretar de stat</w:t>
            </w:r>
          </w:p>
        </w:tc>
      </w:tr>
      <w:tr w:rsidR="00817258" w:rsidRPr="00692718" w14:paraId="7C04D39F" w14:textId="77777777" w:rsidTr="00150C0F">
        <w:trPr>
          <w:trHeight w:val="171"/>
        </w:trPr>
        <w:tc>
          <w:tcPr>
            <w:tcW w:w="709" w:type="dxa"/>
            <w:shd w:val="clear" w:color="auto" w:fill="E2EFD9"/>
          </w:tcPr>
          <w:p w14:paraId="323B4996"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2782C819" w14:textId="77777777" w:rsidR="00817258" w:rsidRDefault="00817258" w:rsidP="00817258">
            <w:pPr>
              <w:pStyle w:val="ListParagraph"/>
              <w:ind w:left="0"/>
              <w:jc w:val="center"/>
              <w:rPr>
                <w:b/>
              </w:rPr>
            </w:pPr>
            <w:r>
              <w:rPr>
                <w:b/>
              </w:rPr>
              <w:t>MD</w:t>
            </w:r>
          </w:p>
        </w:tc>
        <w:tc>
          <w:tcPr>
            <w:tcW w:w="354" w:type="dxa"/>
            <w:shd w:val="clear" w:color="auto" w:fill="E2EFD9"/>
          </w:tcPr>
          <w:p w14:paraId="5F43414B"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560" w:type="dxa"/>
            <w:gridSpan w:val="2"/>
            <w:shd w:val="clear" w:color="auto" w:fill="E2EFD9"/>
          </w:tcPr>
          <w:p w14:paraId="322CCEC3" w14:textId="77777777" w:rsidR="00817258" w:rsidRPr="00AF345D" w:rsidRDefault="00817258" w:rsidP="00817258">
            <w:pPr>
              <w:jc w:val="both"/>
              <w:rPr>
                <w:b/>
                <w:u w:val="single"/>
              </w:rPr>
            </w:pPr>
            <w:r w:rsidRPr="00AF345D">
              <w:rPr>
                <w:b/>
                <w:u w:val="single"/>
              </w:rPr>
              <w:t>17 – 18 noiembrie 2022 (București)</w:t>
            </w:r>
            <w:r w:rsidRPr="00AF345D">
              <w:rPr>
                <w:b/>
              </w:rPr>
              <w:t xml:space="preserve"> </w:t>
            </w:r>
            <w:r w:rsidRPr="00AF345D">
              <w:rPr>
                <w:rFonts w:cs="Aharoni"/>
                <w:b/>
                <w:bCs/>
                <w:lang w:eastAsia="ro-RO" w:bidi="he-IL"/>
              </w:rPr>
              <w:t>–</w:t>
            </w:r>
            <w:r w:rsidRPr="00AF345D">
              <w:rPr>
                <w:rFonts w:cs="Aharoni"/>
                <w:bCs/>
                <w:lang w:eastAsia="ro-RO" w:bidi="he-IL"/>
              </w:rPr>
              <w:t xml:space="preserve"> </w:t>
            </w:r>
            <w:r w:rsidRPr="00AF345D">
              <w:t>Întâlnirea cu delegații condusă de  de secretarul de stat în Ministerul Infrastructurii și Dezvoltării Regionale din Republica Moldova responsabil de domeniul transporturilor, Mircea PĂSCĂLUȚĂ, pentru discutarea aspectelor de interes bilateral</w:t>
            </w:r>
          </w:p>
        </w:tc>
      </w:tr>
      <w:tr w:rsidR="00817258" w:rsidRPr="00DD1493" w14:paraId="3C9B0D34" w14:textId="77777777" w:rsidTr="00150C0F">
        <w:trPr>
          <w:trHeight w:val="171"/>
        </w:trPr>
        <w:tc>
          <w:tcPr>
            <w:tcW w:w="709" w:type="dxa"/>
            <w:shd w:val="clear" w:color="auto" w:fill="E2EFD9"/>
          </w:tcPr>
          <w:p w14:paraId="60377139" w14:textId="77777777" w:rsidR="00817258" w:rsidRPr="00AF6C8C" w:rsidRDefault="00817258" w:rsidP="00817258">
            <w:pPr>
              <w:pStyle w:val="ListParagraph"/>
              <w:ind w:left="0"/>
              <w:jc w:val="center"/>
            </w:pPr>
          </w:p>
        </w:tc>
        <w:tc>
          <w:tcPr>
            <w:tcW w:w="851" w:type="dxa"/>
            <w:shd w:val="clear" w:color="auto" w:fill="E2EFD9"/>
          </w:tcPr>
          <w:p w14:paraId="49FF784A" w14:textId="77777777" w:rsidR="00817258" w:rsidRDefault="00817258" w:rsidP="00817258">
            <w:pPr>
              <w:pStyle w:val="ListParagraph"/>
              <w:ind w:left="0"/>
              <w:jc w:val="center"/>
              <w:rPr>
                <w:b/>
              </w:rPr>
            </w:pPr>
          </w:p>
        </w:tc>
        <w:tc>
          <w:tcPr>
            <w:tcW w:w="354" w:type="dxa"/>
            <w:shd w:val="clear" w:color="auto" w:fill="E2EFD9"/>
          </w:tcPr>
          <w:p w14:paraId="68B68DE4"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3E6E49F5"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889" w:type="dxa"/>
            <w:shd w:val="clear" w:color="auto" w:fill="E2EFD9"/>
          </w:tcPr>
          <w:p w14:paraId="28180596" w14:textId="77777777" w:rsidR="00817258" w:rsidRPr="00AF345D" w:rsidRDefault="00817258" w:rsidP="00817258">
            <w:pPr>
              <w:jc w:val="both"/>
              <w:rPr>
                <w:bCs/>
                <w:iCs/>
                <w:lang w:val="pt-BR"/>
              </w:rPr>
            </w:pPr>
            <w:r w:rsidRPr="00AF345D">
              <w:rPr>
                <w:rFonts w:cs="Arial"/>
                <w:i/>
                <w:lang w:val="pt-BR"/>
              </w:rPr>
              <w:t>participarea MTI la nivel de secretar de stat</w:t>
            </w:r>
          </w:p>
        </w:tc>
      </w:tr>
      <w:tr w:rsidR="00817258" w:rsidRPr="00692718" w14:paraId="4C8DC8D2" w14:textId="77777777" w:rsidTr="00150C0F">
        <w:trPr>
          <w:trHeight w:val="171"/>
        </w:trPr>
        <w:tc>
          <w:tcPr>
            <w:tcW w:w="709" w:type="dxa"/>
            <w:shd w:val="clear" w:color="auto" w:fill="E2EFD9"/>
          </w:tcPr>
          <w:p w14:paraId="23566932"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450E6CD2" w14:textId="77777777" w:rsidR="00817258" w:rsidRDefault="00817258" w:rsidP="00817258">
            <w:pPr>
              <w:pStyle w:val="ListParagraph"/>
              <w:ind w:left="0"/>
              <w:jc w:val="center"/>
              <w:rPr>
                <w:b/>
              </w:rPr>
            </w:pPr>
            <w:r>
              <w:rPr>
                <w:b/>
              </w:rPr>
              <w:t>MN</w:t>
            </w:r>
          </w:p>
        </w:tc>
        <w:tc>
          <w:tcPr>
            <w:tcW w:w="354" w:type="dxa"/>
            <w:shd w:val="clear" w:color="auto" w:fill="E2EFD9"/>
          </w:tcPr>
          <w:p w14:paraId="55717CF8"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560" w:type="dxa"/>
            <w:gridSpan w:val="2"/>
            <w:shd w:val="clear" w:color="auto" w:fill="E2EFD9"/>
          </w:tcPr>
          <w:p w14:paraId="7DD41746" w14:textId="77777777" w:rsidR="00817258" w:rsidRPr="00AF345D" w:rsidRDefault="00817258" w:rsidP="00817258">
            <w:pPr>
              <w:jc w:val="both"/>
              <w:rPr>
                <w:rFonts w:cs="Arial"/>
                <w:bCs/>
              </w:rPr>
            </w:pPr>
            <w:r w:rsidRPr="00AF345D">
              <w:rPr>
                <w:b/>
                <w:bCs/>
                <w:u w:val="single"/>
              </w:rPr>
              <w:t>9 noiembrie 2022 (București)</w:t>
            </w:r>
            <w:r w:rsidRPr="00AF345D">
              <w:rPr>
                <w:b/>
              </w:rPr>
              <w:t xml:space="preserve"> </w:t>
            </w:r>
            <w:r w:rsidRPr="00AF345D">
              <w:rPr>
                <w:rFonts w:cs="Aharoni"/>
                <w:bCs/>
                <w:lang w:eastAsia="ro-RO" w:bidi="he-IL"/>
              </w:rPr>
              <w:t>- Întrevedere cu</w:t>
            </w:r>
            <w:r w:rsidRPr="00AF345D">
              <w:rPr>
                <w:b/>
                <w:bCs/>
                <w:iCs/>
              </w:rPr>
              <w:t xml:space="preserve"> </w:t>
            </w:r>
            <w:r w:rsidRPr="00AF345D">
              <w:rPr>
                <w:bCs/>
              </w:rPr>
              <w:t>Ambasadorul Mongoliei în România cu Reședința la Sofia, ES dna Sayanaa Lkhagvasuren</w:t>
            </w:r>
          </w:p>
        </w:tc>
      </w:tr>
      <w:tr w:rsidR="00817258" w:rsidRPr="00862146" w14:paraId="1E590FE2" w14:textId="77777777" w:rsidTr="00150C0F">
        <w:trPr>
          <w:trHeight w:val="171"/>
        </w:trPr>
        <w:tc>
          <w:tcPr>
            <w:tcW w:w="709" w:type="dxa"/>
            <w:shd w:val="clear" w:color="auto" w:fill="E2EFD9"/>
          </w:tcPr>
          <w:p w14:paraId="765E0BCF" w14:textId="77777777" w:rsidR="00817258" w:rsidRPr="00AF6C8C" w:rsidRDefault="00817258" w:rsidP="00817258">
            <w:pPr>
              <w:pStyle w:val="ListParagraph"/>
              <w:ind w:left="0"/>
              <w:jc w:val="center"/>
            </w:pPr>
          </w:p>
        </w:tc>
        <w:tc>
          <w:tcPr>
            <w:tcW w:w="851" w:type="dxa"/>
            <w:shd w:val="clear" w:color="auto" w:fill="E2EFD9"/>
          </w:tcPr>
          <w:p w14:paraId="10F7F724" w14:textId="77777777" w:rsidR="00817258" w:rsidRDefault="00817258" w:rsidP="00817258">
            <w:pPr>
              <w:pStyle w:val="ListParagraph"/>
              <w:ind w:left="0"/>
              <w:jc w:val="center"/>
              <w:rPr>
                <w:b/>
              </w:rPr>
            </w:pPr>
          </w:p>
        </w:tc>
        <w:tc>
          <w:tcPr>
            <w:tcW w:w="354" w:type="dxa"/>
            <w:shd w:val="clear" w:color="auto" w:fill="E2EFD9"/>
          </w:tcPr>
          <w:p w14:paraId="13D0EC22"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50FF95D7"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889" w:type="dxa"/>
            <w:shd w:val="clear" w:color="auto" w:fill="E2EFD9"/>
          </w:tcPr>
          <w:p w14:paraId="78242980" w14:textId="77777777" w:rsidR="00817258" w:rsidRPr="00AF345D" w:rsidRDefault="00817258" w:rsidP="00817258">
            <w:pPr>
              <w:jc w:val="both"/>
              <w:rPr>
                <w:bCs/>
                <w:iCs/>
                <w:lang w:val="pt-BR"/>
              </w:rPr>
            </w:pPr>
            <w:r w:rsidRPr="00AF345D">
              <w:rPr>
                <w:rFonts w:cs="Arial"/>
                <w:i/>
                <w:lang w:val="pt-BR"/>
              </w:rPr>
              <w:t>participarea MTI la nivel de secretar de stat</w:t>
            </w:r>
          </w:p>
        </w:tc>
      </w:tr>
      <w:tr w:rsidR="00817258" w:rsidRPr="00692718" w14:paraId="0C440E6C" w14:textId="77777777" w:rsidTr="00150C0F">
        <w:trPr>
          <w:trHeight w:val="171"/>
        </w:trPr>
        <w:tc>
          <w:tcPr>
            <w:tcW w:w="709" w:type="dxa"/>
            <w:shd w:val="clear" w:color="auto" w:fill="E2EFD9"/>
          </w:tcPr>
          <w:p w14:paraId="59C318A8"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2C95D0C8" w14:textId="77777777" w:rsidR="00817258" w:rsidRDefault="00817258" w:rsidP="00817258">
            <w:pPr>
              <w:pStyle w:val="ListParagraph"/>
              <w:ind w:left="0"/>
              <w:jc w:val="center"/>
              <w:rPr>
                <w:b/>
              </w:rPr>
            </w:pPr>
            <w:r>
              <w:rPr>
                <w:b/>
              </w:rPr>
              <w:t>RS</w:t>
            </w:r>
          </w:p>
        </w:tc>
        <w:tc>
          <w:tcPr>
            <w:tcW w:w="354" w:type="dxa"/>
            <w:shd w:val="clear" w:color="auto" w:fill="E2EFD9"/>
          </w:tcPr>
          <w:p w14:paraId="0A7743C7"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560" w:type="dxa"/>
            <w:gridSpan w:val="2"/>
            <w:shd w:val="clear" w:color="auto" w:fill="E2EFD9"/>
          </w:tcPr>
          <w:p w14:paraId="1C6FE8D6" w14:textId="77777777" w:rsidR="00817258" w:rsidRPr="00AF345D" w:rsidRDefault="00817258" w:rsidP="00817258">
            <w:pPr>
              <w:jc w:val="both"/>
              <w:rPr>
                <w:rFonts w:cs="Arial"/>
                <w:bCs/>
              </w:rPr>
            </w:pPr>
            <w:r>
              <w:rPr>
                <w:b/>
                <w:bCs/>
                <w:u w:val="single"/>
              </w:rPr>
              <w:t>4 februarie</w:t>
            </w:r>
            <w:r w:rsidRPr="00AF345D">
              <w:rPr>
                <w:b/>
                <w:bCs/>
                <w:u w:val="single"/>
              </w:rPr>
              <w:t xml:space="preserve"> 2022 (</w:t>
            </w:r>
            <w:r>
              <w:rPr>
                <w:b/>
                <w:bCs/>
                <w:u w:val="single"/>
              </w:rPr>
              <w:t>Moravița</w:t>
            </w:r>
            <w:r w:rsidRPr="00AF345D">
              <w:rPr>
                <w:b/>
                <w:bCs/>
                <w:u w:val="single"/>
              </w:rPr>
              <w:t>)</w:t>
            </w:r>
            <w:r w:rsidRPr="00AF345D">
              <w:rPr>
                <w:b/>
              </w:rPr>
              <w:t xml:space="preserve"> </w:t>
            </w:r>
            <w:r w:rsidRPr="00AF345D">
              <w:rPr>
                <w:rFonts w:cs="Aharoni"/>
                <w:bCs/>
                <w:lang w:eastAsia="ro-RO" w:bidi="he-IL"/>
              </w:rPr>
              <w:t xml:space="preserve">- </w:t>
            </w:r>
            <w:r w:rsidRPr="001119FC">
              <w:rPr>
                <w:bCs/>
              </w:rPr>
              <w:t>Întâlnirea cu delegația condusă de secretarul de stat în Ministerul Construcțiilor, Transporturilor și Infrastructurii din Republica Serbia, Biljana VUKSANOVIĆ, pentru discutarea aspectelor tehnice legate de proiectul autostrăzii Timișoara (RO) – Pancevo (RS)</w:t>
            </w:r>
          </w:p>
        </w:tc>
      </w:tr>
      <w:tr w:rsidR="00817258" w:rsidRPr="001119FC" w14:paraId="589CB521" w14:textId="77777777" w:rsidTr="00150C0F">
        <w:trPr>
          <w:trHeight w:val="171"/>
        </w:trPr>
        <w:tc>
          <w:tcPr>
            <w:tcW w:w="709" w:type="dxa"/>
            <w:shd w:val="clear" w:color="auto" w:fill="E2EFD9"/>
          </w:tcPr>
          <w:p w14:paraId="29E9ECF3" w14:textId="77777777" w:rsidR="00817258" w:rsidRPr="00AF6C8C" w:rsidRDefault="00817258" w:rsidP="00817258">
            <w:pPr>
              <w:pStyle w:val="ListParagraph"/>
              <w:ind w:left="0"/>
              <w:jc w:val="center"/>
            </w:pPr>
          </w:p>
        </w:tc>
        <w:tc>
          <w:tcPr>
            <w:tcW w:w="851" w:type="dxa"/>
            <w:shd w:val="clear" w:color="auto" w:fill="E2EFD9"/>
          </w:tcPr>
          <w:p w14:paraId="0E33E419" w14:textId="77777777" w:rsidR="00817258" w:rsidRDefault="00817258" w:rsidP="00817258">
            <w:pPr>
              <w:pStyle w:val="ListParagraph"/>
              <w:ind w:left="0"/>
              <w:jc w:val="center"/>
              <w:rPr>
                <w:b/>
              </w:rPr>
            </w:pPr>
          </w:p>
        </w:tc>
        <w:tc>
          <w:tcPr>
            <w:tcW w:w="354" w:type="dxa"/>
            <w:shd w:val="clear" w:color="auto" w:fill="E2EFD9"/>
          </w:tcPr>
          <w:p w14:paraId="77C240EF"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72421751"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889" w:type="dxa"/>
            <w:shd w:val="clear" w:color="auto" w:fill="E2EFD9"/>
          </w:tcPr>
          <w:p w14:paraId="6C85806D" w14:textId="77777777" w:rsidR="00817258" w:rsidRPr="001119FC" w:rsidRDefault="00817258" w:rsidP="00817258">
            <w:pPr>
              <w:jc w:val="both"/>
              <w:rPr>
                <w:bCs/>
                <w:iCs/>
                <w:lang w:val="pt-BR"/>
              </w:rPr>
            </w:pPr>
            <w:r w:rsidRPr="001119FC">
              <w:rPr>
                <w:rFonts w:cs="Arial"/>
                <w:i/>
                <w:lang w:val="pt-BR"/>
              </w:rPr>
              <w:t>participarea MTI la nivel de secretar de</w:t>
            </w:r>
            <w:r>
              <w:rPr>
                <w:rFonts w:cs="Arial"/>
                <w:i/>
                <w:lang w:val="pt-BR"/>
              </w:rPr>
              <w:t xml:space="preserve"> stat</w:t>
            </w:r>
          </w:p>
        </w:tc>
      </w:tr>
      <w:tr w:rsidR="00817258" w:rsidRPr="001119FC" w14:paraId="596A78D4" w14:textId="77777777" w:rsidTr="00150C0F">
        <w:trPr>
          <w:trHeight w:val="171"/>
        </w:trPr>
        <w:tc>
          <w:tcPr>
            <w:tcW w:w="709" w:type="dxa"/>
            <w:shd w:val="clear" w:color="auto" w:fill="auto"/>
          </w:tcPr>
          <w:p w14:paraId="0EDDA39C" w14:textId="77777777" w:rsidR="00817258" w:rsidRPr="00AF6C8C" w:rsidRDefault="00817258" w:rsidP="00817258">
            <w:pPr>
              <w:pStyle w:val="ListParagraph"/>
              <w:ind w:left="0"/>
              <w:jc w:val="center"/>
            </w:pPr>
          </w:p>
        </w:tc>
        <w:tc>
          <w:tcPr>
            <w:tcW w:w="851" w:type="dxa"/>
            <w:shd w:val="clear" w:color="auto" w:fill="auto"/>
          </w:tcPr>
          <w:p w14:paraId="67DA4B5F" w14:textId="77777777" w:rsidR="00817258" w:rsidRDefault="00817258" w:rsidP="00817258">
            <w:pPr>
              <w:pStyle w:val="ListParagraph"/>
              <w:ind w:left="0"/>
              <w:jc w:val="center"/>
              <w:rPr>
                <w:b/>
              </w:rPr>
            </w:pPr>
          </w:p>
        </w:tc>
        <w:tc>
          <w:tcPr>
            <w:tcW w:w="354" w:type="dxa"/>
            <w:shd w:val="clear" w:color="auto" w:fill="auto"/>
          </w:tcPr>
          <w:p w14:paraId="3C8A6217"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auto"/>
          </w:tcPr>
          <w:p w14:paraId="23E1D962" w14:textId="77777777" w:rsidR="00817258" w:rsidRPr="00AF345D" w:rsidRDefault="00817258" w:rsidP="00817258">
            <w:pPr>
              <w:pStyle w:val="ListParagraph"/>
              <w:ind w:left="360"/>
              <w:jc w:val="both"/>
              <w:rPr>
                <w:rFonts w:cs="Aharoni"/>
                <w:b/>
                <w:bCs/>
                <w:u w:val="single"/>
                <w:lang w:eastAsia="ro-RO" w:bidi="he-IL"/>
              </w:rPr>
            </w:pPr>
          </w:p>
        </w:tc>
        <w:tc>
          <w:tcPr>
            <w:tcW w:w="6889" w:type="dxa"/>
            <w:shd w:val="clear" w:color="auto" w:fill="auto"/>
          </w:tcPr>
          <w:p w14:paraId="2A5D53F4" w14:textId="77777777" w:rsidR="00817258" w:rsidRPr="001119FC" w:rsidRDefault="00817258" w:rsidP="00817258">
            <w:pPr>
              <w:jc w:val="both"/>
              <w:rPr>
                <w:rFonts w:cs="Arial"/>
                <w:i/>
                <w:lang w:val="pt-BR"/>
              </w:rPr>
            </w:pPr>
          </w:p>
        </w:tc>
      </w:tr>
      <w:tr w:rsidR="00817258" w:rsidRPr="00692718" w14:paraId="790BDB86" w14:textId="77777777" w:rsidTr="00150C0F">
        <w:trPr>
          <w:trHeight w:val="171"/>
        </w:trPr>
        <w:tc>
          <w:tcPr>
            <w:tcW w:w="709" w:type="dxa"/>
            <w:shd w:val="clear" w:color="auto" w:fill="E2EFD9"/>
          </w:tcPr>
          <w:p w14:paraId="64AA37E7"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712F7F6B" w14:textId="77777777" w:rsidR="00817258" w:rsidRDefault="00817258" w:rsidP="00817258">
            <w:pPr>
              <w:pStyle w:val="ListParagraph"/>
              <w:ind w:left="0"/>
              <w:jc w:val="center"/>
              <w:rPr>
                <w:b/>
              </w:rPr>
            </w:pPr>
            <w:r>
              <w:rPr>
                <w:b/>
              </w:rPr>
              <w:t>RS</w:t>
            </w:r>
          </w:p>
        </w:tc>
        <w:tc>
          <w:tcPr>
            <w:tcW w:w="354" w:type="dxa"/>
            <w:shd w:val="clear" w:color="auto" w:fill="E2EFD9"/>
          </w:tcPr>
          <w:p w14:paraId="4638184B"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560" w:type="dxa"/>
            <w:gridSpan w:val="2"/>
            <w:shd w:val="clear" w:color="auto" w:fill="E2EFD9"/>
          </w:tcPr>
          <w:p w14:paraId="7108C8CA" w14:textId="77777777" w:rsidR="00817258" w:rsidRPr="00AF345D" w:rsidRDefault="00817258" w:rsidP="00817258">
            <w:pPr>
              <w:jc w:val="both"/>
              <w:rPr>
                <w:rFonts w:cs="Arial"/>
                <w:bCs/>
              </w:rPr>
            </w:pPr>
            <w:r>
              <w:rPr>
                <w:b/>
                <w:bCs/>
                <w:u w:val="single"/>
              </w:rPr>
              <w:t>23 iunie</w:t>
            </w:r>
            <w:r w:rsidRPr="00AF345D">
              <w:rPr>
                <w:b/>
                <w:bCs/>
                <w:u w:val="single"/>
              </w:rPr>
              <w:t xml:space="preserve"> 2022 (</w:t>
            </w:r>
            <w:r>
              <w:rPr>
                <w:b/>
                <w:bCs/>
                <w:u w:val="single"/>
              </w:rPr>
              <w:t>Timișoara</w:t>
            </w:r>
            <w:r w:rsidRPr="00AF345D">
              <w:rPr>
                <w:b/>
                <w:bCs/>
                <w:u w:val="single"/>
              </w:rPr>
              <w:t>)</w:t>
            </w:r>
            <w:r w:rsidRPr="00AF345D">
              <w:rPr>
                <w:b/>
              </w:rPr>
              <w:t xml:space="preserve"> </w:t>
            </w:r>
            <w:r w:rsidRPr="00AF345D">
              <w:rPr>
                <w:rFonts w:cs="Aharoni"/>
                <w:bCs/>
                <w:lang w:eastAsia="ro-RO" w:bidi="he-IL"/>
              </w:rPr>
              <w:t xml:space="preserve">- </w:t>
            </w:r>
            <w:r w:rsidRPr="002953CD">
              <w:rPr>
                <w:rFonts w:cs="Aharoni"/>
                <w:bCs/>
                <w:lang w:eastAsia="ro-RO" w:bidi="he-IL"/>
              </w:rPr>
              <w:t>Întrevedere cu</w:t>
            </w:r>
            <w:r w:rsidRPr="002953CD">
              <w:rPr>
                <w:bCs/>
                <w:iCs/>
              </w:rPr>
              <w:t xml:space="preserve"> </w:t>
            </w:r>
            <w:r w:rsidRPr="002953CD">
              <w:rPr>
                <w:rFonts w:cs="Aharoni"/>
                <w:bCs/>
                <w:lang w:eastAsia="ro-RO" w:bidi="he-IL"/>
              </w:rPr>
              <w:t>dr.Tomislav MOMIROVIĆ, ministrul construcțiilor, transporturilor și infrastructurii din Republica Serbia</w:t>
            </w:r>
          </w:p>
        </w:tc>
      </w:tr>
      <w:tr w:rsidR="00817258" w:rsidRPr="00904D8A" w14:paraId="5ED993DA" w14:textId="77777777" w:rsidTr="00150C0F">
        <w:trPr>
          <w:trHeight w:val="171"/>
        </w:trPr>
        <w:tc>
          <w:tcPr>
            <w:tcW w:w="709" w:type="dxa"/>
            <w:shd w:val="clear" w:color="auto" w:fill="E2EFD9"/>
          </w:tcPr>
          <w:p w14:paraId="56F1A47B" w14:textId="77777777" w:rsidR="00817258" w:rsidRPr="00AF6C8C" w:rsidRDefault="00817258" w:rsidP="00817258">
            <w:pPr>
              <w:pStyle w:val="ListParagraph"/>
              <w:ind w:left="0"/>
              <w:jc w:val="center"/>
            </w:pPr>
          </w:p>
        </w:tc>
        <w:tc>
          <w:tcPr>
            <w:tcW w:w="851" w:type="dxa"/>
            <w:shd w:val="clear" w:color="auto" w:fill="E2EFD9"/>
          </w:tcPr>
          <w:p w14:paraId="0F3FE5D1" w14:textId="77777777" w:rsidR="00817258" w:rsidRDefault="00817258" w:rsidP="00817258">
            <w:pPr>
              <w:pStyle w:val="ListParagraph"/>
              <w:ind w:left="0"/>
              <w:jc w:val="center"/>
              <w:rPr>
                <w:b/>
              </w:rPr>
            </w:pPr>
          </w:p>
        </w:tc>
        <w:tc>
          <w:tcPr>
            <w:tcW w:w="354" w:type="dxa"/>
            <w:shd w:val="clear" w:color="auto" w:fill="E2EFD9"/>
          </w:tcPr>
          <w:p w14:paraId="21604251"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04DCEA88"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889" w:type="dxa"/>
            <w:shd w:val="clear" w:color="auto" w:fill="E2EFD9"/>
          </w:tcPr>
          <w:p w14:paraId="2A1E135D" w14:textId="77777777" w:rsidR="00817258" w:rsidRPr="00904D8A" w:rsidRDefault="00817258" w:rsidP="00817258">
            <w:pPr>
              <w:jc w:val="both"/>
              <w:rPr>
                <w:bCs/>
                <w:iCs/>
                <w:lang w:val="it-IT"/>
              </w:rPr>
            </w:pPr>
            <w:r w:rsidRPr="00904D8A">
              <w:rPr>
                <w:rFonts w:cs="Arial"/>
                <w:i/>
                <w:lang w:val="it-IT"/>
              </w:rPr>
              <w:t>participarea MTI la nivel de m</w:t>
            </w:r>
            <w:r>
              <w:rPr>
                <w:rFonts w:cs="Arial"/>
                <w:i/>
                <w:lang w:val="it-IT"/>
              </w:rPr>
              <w:t>inistru</w:t>
            </w:r>
          </w:p>
        </w:tc>
      </w:tr>
      <w:tr w:rsidR="00817258" w:rsidRPr="00692718" w14:paraId="1DF59D0F" w14:textId="77777777" w:rsidTr="00150C0F">
        <w:trPr>
          <w:trHeight w:val="171"/>
        </w:trPr>
        <w:tc>
          <w:tcPr>
            <w:tcW w:w="709" w:type="dxa"/>
            <w:shd w:val="clear" w:color="auto" w:fill="E2EFD9"/>
          </w:tcPr>
          <w:p w14:paraId="5C09ED75"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03E7847D" w14:textId="77777777" w:rsidR="00817258" w:rsidRDefault="00817258" w:rsidP="00817258">
            <w:pPr>
              <w:pStyle w:val="ListParagraph"/>
              <w:ind w:left="0"/>
              <w:jc w:val="center"/>
              <w:rPr>
                <w:b/>
              </w:rPr>
            </w:pPr>
            <w:r>
              <w:rPr>
                <w:b/>
              </w:rPr>
              <w:t>QA</w:t>
            </w:r>
          </w:p>
        </w:tc>
        <w:tc>
          <w:tcPr>
            <w:tcW w:w="354" w:type="dxa"/>
            <w:shd w:val="clear" w:color="auto" w:fill="E2EFD9"/>
          </w:tcPr>
          <w:p w14:paraId="63D260DC"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560" w:type="dxa"/>
            <w:gridSpan w:val="2"/>
            <w:shd w:val="clear" w:color="auto" w:fill="E2EFD9"/>
          </w:tcPr>
          <w:p w14:paraId="18DAD3A2" w14:textId="77777777" w:rsidR="00817258" w:rsidRPr="00AF345D" w:rsidRDefault="00817258" w:rsidP="00817258">
            <w:pPr>
              <w:jc w:val="both"/>
              <w:rPr>
                <w:rFonts w:cs="Arial"/>
                <w:bCs/>
              </w:rPr>
            </w:pPr>
            <w:r w:rsidRPr="00AF345D">
              <w:rPr>
                <w:b/>
                <w:bCs/>
                <w:u w:val="single"/>
              </w:rPr>
              <w:t>29 mai 2022 (București)</w:t>
            </w:r>
            <w:r w:rsidRPr="00AF345D">
              <w:rPr>
                <w:b/>
              </w:rPr>
              <w:t xml:space="preserve"> </w:t>
            </w:r>
            <w:r w:rsidRPr="00AF345D">
              <w:rPr>
                <w:rFonts w:cs="Aharoni"/>
                <w:bCs/>
                <w:lang w:eastAsia="ro-RO" w:bidi="he-IL"/>
              </w:rPr>
              <w:t>- Întrevedere cu</w:t>
            </w:r>
            <w:r w:rsidRPr="00AF345D">
              <w:rPr>
                <w:b/>
                <w:bCs/>
                <w:iCs/>
              </w:rPr>
              <w:t xml:space="preserve"> </w:t>
            </w:r>
            <w:r w:rsidRPr="00AF345D">
              <w:rPr>
                <w:bCs/>
                <w:iCs/>
              </w:rPr>
              <w:t>ES Căpitan Hussain Al Maqeef, vicepreședinte executiv pentru chestiuni comerciale din cadrul Companiei Statului Qatar pentru Administrația Porturilor.</w:t>
            </w:r>
          </w:p>
        </w:tc>
      </w:tr>
      <w:tr w:rsidR="00817258" w:rsidRPr="00862146" w14:paraId="04EF0064" w14:textId="77777777" w:rsidTr="00150C0F">
        <w:trPr>
          <w:trHeight w:val="171"/>
        </w:trPr>
        <w:tc>
          <w:tcPr>
            <w:tcW w:w="709" w:type="dxa"/>
            <w:shd w:val="clear" w:color="auto" w:fill="E2EFD9"/>
          </w:tcPr>
          <w:p w14:paraId="72970C8E" w14:textId="77777777" w:rsidR="00817258" w:rsidRPr="00AF6C8C" w:rsidRDefault="00817258" w:rsidP="00817258">
            <w:pPr>
              <w:pStyle w:val="ListParagraph"/>
              <w:ind w:left="0"/>
              <w:jc w:val="center"/>
            </w:pPr>
          </w:p>
        </w:tc>
        <w:tc>
          <w:tcPr>
            <w:tcW w:w="851" w:type="dxa"/>
            <w:shd w:val="clear" w:color="auto" w:fill="E2EFD9"/>
          </w:tcPr>
          <w:p w14:paraId="27C9A810" w14:textId="77777777" w:rsidR="00817258" w:rsidRDefault="00817258" w:rsidP="00817258">
            <w:pPr>
              <w:pStyle w:val="ListParagraph"/>
              <w:ind w:left="0"/>
              <w:jc w:val="center"/>
              <w:rPr>
                <w:b/>
              </w:rPr>
            </w:pPr>
          </w:p>
        </w:tc>
        <w:tc>
          <w:tcPr>
            <w:tcW w:w="354" w:type="dxa"/>
            <w:shd w:val="clear" w:color="auto" w:fill="E2EFD9"/>
          </w:tcPr>
          <w:p w14:paraId="7E4126AE"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2475DC3F"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889" w:type="dxa"/>
            <w:shd w:val="clear" w:color="auto" w:fill="E2EFD9"/>
          </w:tcPr>
          <w:p w14:paraId="588F1A40" w14:textId="77777777" w:rsidR="00817258" w:rsidRPr="00AF345D" w:rsidRDefault="00817258" w:rsidP="00817258">
            <w:pPr>
              <w:jc w:val="both"/>
              <w:rPr>
                <w:bCs/>
                <w:iCs/>
                <w:lang w:val="pt-BR"/>
              </w:rPr>
            </w:pPr>
            <w:r w:rsidRPr="00AF345D">
              <w:rPr>
                <w:rFonts w:cs="Arial"/>
                <w:i/>
                <w:lang w:val="pt-BR"/>
              </w:rPr>
              <w:t>participarea MTI la nivel de secretar de stat</w:t>
            </w:r>
          </w:p>
        </w:tc>
      </w:tr>
      <w:tr w:rsidR="00817258" w:rsidRPr="00692718" w14:paraId="0B4E61F6" w14:textId="77777777" w:rsidTr="00150C0F">
        <w:trPr>
          <w:trHeight w:val="171"/>
        </w:trPr>
        <w:tc>
          <w:tcPr>
            <w:tcW w:w="709" w:type="dxa"/>
            <w:shd w:val="clear" w:color="auto" w:fill="E2EFD9"/>
          </w:tcPr>
          <w:p w14:paraId="5FEEA876"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61C1902E" w14:textId="77777777" w:rsidR="00817258" w:rsidRDefault="00817258" w:rsidP="00817258">
            <w:pPr>
              <w:pStyle w:val="ListParagraph"/>
              <w:ind w:left="0"/>
              <w:jc w:val="center"/>
              <w:rPr>
                <w:b/>
              </w:rPr>
            </w:pPr>
            <w:r>
              <w:rPr>
                <w:b/>
              </w:rPr>
              <w:t>TK</w:t>
            </w:r>
          </w:p>
        </w:tc>
        <w:tc>
          <w:tcPr>
            <w:tcW w:w="354" w:type="dxa"/>
            <w:shd w:val="clear" w:color="auto" w:fill="E2EFD9"/>
          </w:tcPr>
          <w:p w14:paraId="59C52254"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560" w:type="dxa"/>
            <w:gridSpan w:val="2"/>
            <w:shd w:val="clear" w:color="auto" w:fill="E2EFD9"/>
          </w:tcPr>
          <w:p w14:paraId="7AC2E6C0" w14:textId="77777777" w:rsidR="00817258" w:rsidRPr="00AF345D" w:rsidRDefault="00817258" w:rsidP="00817258">
            <w:pPr>
              <w:jc w:val="both"/>
              <w:rPr>
                <w:b/>
                <w:iCs/>
              </w:rPr>
            </w:pPr>
            <w:r w:rsidRPr="00AF345D">
              <w:rPr>
                <w:b/>
                <w:u w:val="single"/>
              </w:rPr>
              <w:t>10 ianuarie 2022 (București)</w:t>
            </w:r>
            <w:r w:rsidRPr="002953CD">
              <w:rPr>
                <w:b/>
              </w:rPr>
              <w:t xml:space="preserve"> </w:t>
            </w:r>
            <w:r w:rsidRPr="00AF345D">
              <w:rPr>
                <w:rFonts w:cs="Aharoni"/>
                <w:b/>
                <w:lang w:eastAsia="ro-RO" w:bidi="he-IL"/>
              </w:rPr>
              <w:t xml:space="preserve">- </w:t>
            </w:r>
            <w:r w:rsidRPr="00AF345D">
              <w:rPr>
                <w:rFonts w:cs="Aharoni"/>
                <w:bCs/>
                <w:lang w:eastAsia="ro-RO" w:bidi="he-IL"/>
              </w:rPr>
              <w:t xml:space="preserve">Întrevedere cu </w:t>
            </w:r>
            <w:r w:rsidRPr="00AF345D">
              <w:rPr>
                <w:bCs/>
                <w:iCs/>
              </w:rPr>
              <w:t>Ambasadorul Turciei în România, ES dna Füsun ARAMAZ</w:t>
            </w:r>
          </w:p>
          <w:p w14:paraId="221B45B8" w14:textId="77777777" w:rsidR="00817258" w:rsidRPr="00AF345D" w:rsidRDefault="00817258" w:rsidP="00817258">
            <w:pPr>
              <w:jc w:val="both"/>
              <w:rPr>
                <w:b/>
                <w:bCs/>
                <w:iCs/>
              </w:rPr>
            </w:pPr>
            <w:r w:rsidRPr="00AF345D">
              <w:rPr>
                <w:bCs/>
                <w:iCs/>
              </w:rPr>
              <w:t>La întrevedere au participat și reprezentanți ai Asociației Oamenilor de Afaceri Turci</w:t>
            </w:r>
          </w:p>
        </w:tc>
      </w:tr>
      <w:tr w:rsidR="00817258" w:rsidRPr="00692718" w14:paraId="451598F8" w14:textId="77777777" w:rsidTr="00150C0F">
        <w:trPr>
          <w:trHeight w:val="171"/>
        </w:trPr>
        <w:tc>
          <w:tcPr>
            <w:tcW w:w="709" w:type="dxa"/>
            <w:shd w:val="clear" w:color="auto" w:fill="E2EFD9"/>
          </w:tcPr>
          <w:p w14:paraId="5910E418" w14:textId="77777777" w:rsidR="00817258" w:rsidRPr="00AF6C8C" w:rsidRDefault="00817258" w:rsidP="00817258">
            <w:pPr>
              <w:pStyle w:val="ListParagraph"/>
              <w:ind w:left="0"/>
              <w:jc w:val="center"/>
            </w:pPr>
          </w:p>
        </w:tc>
        <w:tc>
          <w:tcPr>
            <w:tcW w:w="851" w:type="dxa"/>
            <w:shd w:val="clear" w:color="auto" w:fill="E2EFD9"/>
          </w:tcPr>
          <w:p w14:paraId="780B62BA" w14:textId="77777777" w:rsidR="00817258" w:rsidRDefault="00817258" w:rsidP="00817258">
            <w:pPr>
              <w:pStyle w:val="ListParagraph"/>
              <w:ind w:left="0"/>
              <w:jc w:val="center"/>
              <w:rPr>
                <w:b/>
              </w:rPr>
            </w:pPr>
          </w:p>
        </w:tc>
        <w:tc>
          <w:tcPr>
            <w:tcW w:w="354" w:type="dxa"/>
            <w:shd w:val="clear" w:color="auto" w:fill="E2EFD9"/>
          </w:tcPr>
          <w:p w14:paraId="67D77CFE"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50E30D31"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889" w:type="dxa"/>
            <w:shd w:val="clear" w:color="auto" w:fill="E2EFD9"/>
          </w:tcPr>
          <w:p w14:paraId="317DE060" w14:textId="77777777" w:rsidR="00817258" w:rsidRPr="00AF345D" w:rsidRDefault="00817258" w:rsidP="00817258">
            <w:pPr>
              <w:jc w:val="both"/>
              <w:rPr>
                <w:bCs/>
                <w:iCs/>
              </w:rPr>
            </w:pPr>
            <w:r w:rsidRPr="00AF345D">
              <w:rPr>
                <w:rFonts w:cs="Arial"/>
                <w:i/>
                <w:lang w:val="it-IT"/>
              </w:rPr>
              <w:t>participarea MTI la nivel de ministru</w:t>
            </w:r>
          </w:p>
        </w:tc>
      </w:tr>
      <w:tr w:rsidR="00817258" w:rsidRPr="00692718" w14:paraId="08E31CD8" w14:textId="77777777" w:rsidTr="00150C0F">
        <w:trPr>
          <w:trHeight w:val="171"/>
        </w:trPr>
        <w:tc>
          <w:tcPr>
            <w:tcW w:w="709" w:type="dxa"/>
            <w:shd w:val="clear" w:color="auto" w:fill="E2EFD9"/>
          </w:tcPr>
          <w:p w14:paraId="689A309E"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7E480505" w14:textId="77777777" w:rsidR="00817258" w:rsidRDefault="00817258" w:rsidP="00817258">
            <w:pPr>
              <w:pStyle w:val="ListParagraph"/>
              <w:ind w:left="0"/>
              <w:jc w:val="center"/>
              <w:rPr>
                <w:b/>
              </w:rPr>
            </w:pPr>
            <w:r>
              <w:rPr>
                <w:b/>
              </w:rPr>
              <w:t>TK</w:t>
            </w:r>
          </w:p>
        </w:tc>
        <w:tc>
          <w:tcPr>
            <w:tcW w:w="354" w:type="dxa"/>
            <w:shd w:val="clear" w:color="auto" w:fill="E2EFD9"/>
          </w:tcPr>
          <w:p w14:paraId="2BF5990A"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560" w:type="dxa"/>
            <w:gridSpan w:val="2"/>
            <w:shd w:val="clear" w:color="auto" w:fill="E2EFD9"/>
          </w:tcPr>
          <w:p w14:paraId="07FCD0CE" w14:textId="77777777" w:rsidR="00817258" w:rsidRPr="00AF345D" w:rsidRDefault="00817258" w:rsidP="00817258">
            <w:pPr>
              <w:jc w:val="both"/>
              <w:rPr>
                <w:b/>
                <w:bCs/>
                <w:iCs/>
              </w:rPr>
            </w:pPr>
            <w:r w:rsidRPr="00AF345D">
              <w:rPr>
                <w:b/>
                <w:u w:val="single"/>
              </w:rPr>
              <w:t>22 martie 2022 (București</w:t>
            </w:r>
            <w:r w:rsidRPr="00AF345D">
              <w:rPr>
                <w:b/>
              </w:rPr>
              <w:t xml:space="preserve">) </w:t>
            </w:r>
            <w:r w:rsidRPr="00AF345D">
              <w:rPr>
                <w:rFonts w:cs="Aharoni"/>
                <w:bCs/>
                <w:lang w:eastAsia="ro-RO" w:bidi="he-IL"/>
              </w:rPr>
              <w:t xml:space="preserve">- Întrevedere cu </w:t>
            </w:r>
            <w:r w:rsidRPr="00AF345D">
              <w:rPr>
                <w:iCs/>
              </w:rPr>
              <w:t>Ambasadorul Turciei în România, ES dna Füsun ARAMAZ</w:t>
            </w:r>
          </w:p>
        </w:tc>
      </w:tr>
      <w:tr w:rsidR="00817258" w:rsidRPr="00692718" w14:paraId="108796C9" w14:textId="77777777" w:rsidTr="00150C0F">
        <w:trPr>
          <w:trHeight w:val="171"/>
        </w:trPr>
        <w:tc>
          <w:tcPr>
            <w:tcW w:w="709" w:type="dxa"/>
            <w:shd w:val="clear" w:color="auto" w:fill="E2EFD9"/>
          </w:tcPr>
          <w:p w14:paraId="0BD6522E" w14:textId="77777777" w:rsidR="00817258" w:rsidRPr="00AF6C8C" w:rsidRDefault="00817258" w:rsidP="00817258">
            <w:pPr>
              <w:pStyle w:val="ListParagraph"/>
              <w:ind w:left="0"/>
              <w:jc w:val="center"/>
            </w:pPr>
          </w:p>
        </w:tc>
        <w:tc>
          <w:tcPr>
            <w:tcW w:w="851" w:type="dxa"/>
            <w:shd w:val="clear" w:color="auto" w:fill="E2EFD9"/>
          </w:tcPr>
          <w:p w14:paraId="381B5BAB" w14:textId="77777777" w:rsidR="00817258" w:rsidRDefault="00817258" w:rsidP="00817258">
            <w:pPr>
              <w:pStyle w:val="ListParagraph"/>
              <w:ind w:left="0"/>
              <w:jc w:val="center"/>
              <w:rPr>
                <w:b/>
              </w:rPr>
            </w:pPr>
          </w:p>
        </w:tc>
        <w:tc>
          <w:tcPr>
            <w:tcW w:w="354" w:type="dxa"/>
            <w:shd w:val="clear" w:color="auto" w:fill="E2EFD9"/>
          </w:tcPr>
          <w:p w14:paraId="0C98885D"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52B41813"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889" w:type="dxa"/>
            <w:shd w:val="clear" w:color="auto" w:fill="E2EFD9"/>
          </w:tcPr>
          <w:p w14:paraId="620C64E5" w14:textId="77777777" w:rsidR="00817258" w:rsidRPr="00AF345D" w:rsidRDefault="00817258" w:rsidP="00817258">
            <w:pPr>
              <w:jc w:val="both"/>
              <w:rPr>
                <w:bCs/>
                <w:iCs/>
              </w:rPr>
            </w:pPr>
            <w:r w:rsidRPr="00AF345D">
              <w:rPr>
                <w:rFonts w:cs="Arial"/>
                <w:i/>
                <w:lang w:val="it-IT"/>
              </w:rPr>
              <w:t>participarea MTI la nivel de ministru</w:t>
            </w:r>
          </w:p>
        </w:tc>
      </w:tr>
      <w:tr w:rsidR="00817258" w:rsidRPr="00692718" w14:paraId="322748C1" w14:textId="77777777" w:rsidTr="00150C0F">
        <w:trPr>
          <w:trHeight w:val="171"/>
        </w:trPr>
        <w:tc>
          <w:tcPr>
            <w:tcW w:w="709" w:type="dxa"/>
            <w:shd w:val="clear" w:color="auto" w:fill="E2EFD9"/>
          </w:tcPr>
          <w:p w14:paraId="3CB05E95"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5529517F" w14:textId="77777777" w:rsidR="00817258" w:rsidRDefault="00817258" w:rsidP="00817258">
            <w:pPr>
              <w:pStyle w:val="ListParagraph"/>
              <w:ind w:left="0"/>
              <w:jc w:val="center"/>
              <w:rPr>
                <w:b/>
              </w:rPr>
            </w:pPr>
            <w:r>
              <w:rPr>
                <w:b/>
              </w:rPr>
              <w:t>TK</w:t>
            </w:r>
          </w:p>
        </w:tc>
        <w:tc>
          <w:tcPr>
            <w:tcW w:w="354" w:type="dxa"/>
            <w:shd w:val="clear" w:color="auto" w:fill="E2EFD9"/>
          </w:tcPr>
          <w:p w14:paraId="2D284709"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560" w:type="dxa"/>
            <w:gridSpan w:val="2"/>
            <w:shd w:val="clear" w:color="auto" w:fill="E2EFD9"/>
          </w:tcPr>
          <w:p w14:paraId="7D39EC33" w14:textId="77777777" w:rsidR="00817258" w:rsidRPr="00AF345D" w:rsidRDefault="00817258" w:rsidP="00817258">
            <w:pPr>
              <w:pStyle w:val="ListParagraph"/>
              <w:ind w:left="-30"/>
              <w:jc w:val="both"/>
            </w:pPr>
            <w:r w:rsidRPr="00AF345D">
              <w:rPr>
                <w:b/>
                <w:u w:val="single"/>
              </w:rPr>
              <w:t>30-31 martie 2022 (Istanbul)</w:t>
            </w:r>
            <w:r w:rsidRPr="00AF345D">
              <w:rPr>
                <w:rFonts w:cs="Aharoni"/>
                <w:b/>
                <w:bCs/>
                <w:lang w:eastAsia="ro-RO" w:bidi="he-IL"/>
              </w:rPr>
              <w:t xml:space="preserve"> - </w:t>
            </w:r>
            <w:r w:rsidRPr="00AF345D">
              <w:rPr>
                <w:bCs/>
                <w:iCs/>
              </w:rPr>
              <w:t>Cea de-a XXVII-a Sesiune a Comisiei Mixte Interguvernamentale de colaborare economică și tehnică România-Turcia</w:t>
            </w:r>
            <w:r w:rsidRPr="00AF345D">
              <w:t xml:space="preserve"> și</w:t>
            </w:r>
            <w:r w:rsidRPr="00AF345D">
              <w:rPr>
                <w:bCs/>
                <w:iCs/>
              </w:rPr>
              <w:t xml:space="preserve"> Forumul de Afaceri România cu participarea co-președințiilor Comisiei Mixte Interguvernamentale de colaborare economică și tehnică România-Turcia</w:t>
            </w:r>
          </w:p>
        </w:tc>
      </w:tr>
      <w:tr w:rsidR="00817258" w:rsidRPr="00692718" w14:paraId="43E07BFD" w14:textId="77777777" w:rsidTr="00150C0F">
        <w:trPr>
          <w:trHeight w:val="171"/>
        </w:trPr>
        <w:tc>
          <w:tcPr>
            <w:tcW w:w="709" w:type="dxa"/>
            <w:shd w:val="clear" w:color="auto" w:fill="E2EFD9"/>
          </w:tcPr>
          <w:p w14:paraId="281EE111" w14:textId="77777777" w:rsidR="00817258" w:rsidRPr="00AF6C8C" w:rsidRDefault="00817258" w:rsidP="00817258">
            <w:pPr>
              <w:pStyle w:val="ListParagraph"/>
              <w:ind w:left="0"/>
              <w:jc w:val="center"/>
            </w:pPr>
          </w:p>
        </w:tc>
        <w:tc>
          <w:tcPr>
            <w:tcW w:w="851" w:type="dxa"/>
            <w:shd w:val="clear" w:color="auto" w:fill="E2EFD9"/>
          </w:tcPr>
          <w:p w14:paraId="43AD118E" w14:textId="77777777" w:rsidR="00817258" w:rsidRDefault="00817258" w:rsidP="00817258">
            <w:pPr>
              <w:pStyle w:val="ListParagraph"/>
              <w:ind w:left="0"/>
              <w:jc w:val="center"/>
              <w:rPr>
                <w:b/>
              </w:rPr>
            </w:pPr>
          </w:p>
        </w:tc>
        <w:tc>
          <w:tcPr>
            <w:tcW w:w="354" w:type="dxa"/>
            <w:shd w:val="clear" w:color="auto" w:fill="E2EFD9"/>
          </w:tcPr>
          <w:p w14:paraId="61876042"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21849E7E"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889" w:type="dxa"/>
            <w:shd w:val="clear" w:color="auto" w:fill="E2EFD9"/>
          </w:tcPr>
          <w:p w14:paraId="77C10B6E" w14:textId="77777777" w:rsidR="00817258" w:rsidRPr="00AF345D" w:rsidRDefault="00817258" w:rsidP="00817258">
            <w:pPr>
              <w:jc w:val="both"/>
              <w:rPr>
                <w:bCs/>
                <w:iCs/>
              </w:rPr>
            </w:pPr>
            <w:r w:rsidRPr="00AF345D">
              <w:rPr>
                <w:rFonts w:cs="Arial"/>
                <w:i/>
                <w:lang w:val="it-IT"/>
              </w:rPr>
              <w:t>participarea MTI la nivel de ministru</w:t>
            </w:r>
          </w:p>
        </w:tc>
      </w:tr>
      <w:tr w:rsidR="00817258" w:rsidRPr="00692718" w14:paraId="18D36199" w14:textId="77777777" w:rsidTr="00150C0F">
        <w:trPr>
          <w:trHeight w:val="171"/>
        </w:trPr>
        <w:tc>
          <w:tcPr>
            <w:tcW w:w="709" w:type="dxa"/>
            <w:shd w:val="clear" w:color="auto" w:fill="E2EFD9"/>
          </w:tcPr>
          <w:p w14:paraId="16016AA9"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4F658F63" w14:textId="77777777" w:rsidR="00817258" w:rsidRDefault="00817258" w:rsidP="00817258">
            <w:pPr>
              <w:pStyle w:val="ListParagraph"/>
              <w:ind w:left="0"/>
              <w:jc w:val="center"/>
              <w:rPr>
                <w:b/>
              </w:rPr>
            </w:pPr>
            <w:r>
              <w:rPr>
                <w:b/>
              </w:rPr>
              <w:t>TK</w:t>
            </w:r>
          </w:p>
        </w:tc>
        <w:tc>
          <w:tcPr>
            <w:tcW w:w="354" w:type="dxa"/>
            <w:shd w:val="clear" w:color="auto" w:fill="E2EFD9"/>
          </w:tcPr>
          <w:p w14:paraId="063AB970"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560" w:type="dxa"/>
            <w:gridSpan w:val="2"/>
            <w:shd w:val="clear" w:color="auto" w:fill="E2EFD9"/>
          </w:tcPr>
          <w:p w14:paraId="15E8A374" w14:textId="77777777" w:rsidR="00817258" w:rsidRPr="00AF345D" w:rsidRDefault="00817258" w:rsidP="00817258">
            <w:pPr>
              <w:pStyle w:val="ListParagraph"/>
              <w:ind w:left="-30"/>
              <w:jc w:val="both"/>
              <w:rPr>
                <w:lang w:val="it-IT"/>
              </w:rPr>
            </w:pPr>
            <w:r w:rsidRPr="00AF345D">
              <w:rPr>
                <w:b/>
                <w:u w:val="single"/>
              </w:rPr>
              <w:t>07-09 noiembrie 2022 (Istanbul)</w:t>
            </w:r>
            <w:r w:rsidRPr="00AF345D">
              <w:rPr>
                <w:rFonts w:cs="Aharoni"/>
                <w:b/>
                <w:bCs/>
                <w:lang w:eastAsia="ro-RO" w:bidi="he-IL"/>
              </w:rPr>
              <w:t xml:space="preserve"> - </w:t>
            </w:r>
            <w:r w:rsidRPr="00AF345D">
              <w:rPr>
                <w:bCs/>
                <w:iCs/>
              </w:rPr>
              <w:t>cea de-a treia ediție a evenimentului european „Aripile schimbării Europei</w:t>
            </w:r>
            <w:r w:rsidRPr="00AF345D">
              <w:rPr>
                <w:bCs/>
                <w:iCs/>
                <w:lang w:val="it-IT"/>
              </w:rPr>
              <w:t>”</w:t>
            </w:r>
            <w:r w:rsidRPr="00AF345D">
              <w:rPr>
                <w:lang w:val="it-IT"/>
              </w:rPr>
              <w:t xml:space="preserve"> </w:t>
            </w:r>
          </w:p>
        </w:tc>
      </w:tr>
      <w:tr w:rsidR="00817258" w:rsidRPr="00155538" w14:paraId="504D79EE" w14:textId="77777777" w:rsidTr="00150C0F">
        <w:trPr>
          <w:trHeight w:val="171"/>
        </w:trPr>
        <w:tc>
          <w:tcPr>
            <w:tcW w:w="709" w:type="dxa"/>
            <w:shd w:val="clear" w:color="auto" w:fill="E2EFD9"/>
          </w:tcPr>
          <w:p w14:paraId="0053F6DD" w14:textId="77777777" w:rsidR="00817258" w:rsidRPr="00AF6C8C" w:rsidRDefault="00817258" w:rsidP="00817258">
            <w:pPr>
              <w:pStyle w:val="ListParagraph"/>
              <w:ind w:left="0"/>
              <w:jc w:val="center"/>
            </w:pPr>
          </w:p>
        </w:tc>
        <w:tc>
          <w:tcPr>
            <w:tcW w:w="851" w:type="dxa"/>
            <w:shd w:val="clear" w:color="auto" w:fill="E2EFD9"/>
          </w:tcPr>
          <w:p w14:paraId="30322C51" w14:textId="77777777" w:rsidR="00817258" w:rsidRDefault="00817258" w:rsidP="00817258">
            <w:pPr>
              <w:pStyle w:val="ListParagraph"/>
              <w:ind w:left="0"/>
              <w:jc w:val="center"/>
              <w:rPr>
                <w:b/>
              </w:rPr>
            </w:pPr>
          </w:p>
        </w:tc>
        <w:tc>
          <w:tcPr>
            <w:tcW w:w="354" w:type="dxa"/>
            <w:shd w:val="clear" w:color="auto" w:fill="E2EFD9"/>
          </w:tcPr>
          <w:p w14:paraId="0FDAE377"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5B550B65"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889" w:type="dxa"/>
            <w:shd w:val="clear" w:color="auto" w:fill="E2EFD9"/>
          </w:tcPr>
          <w:p w14:paraId="68A30040" w14:textId="77777777" w:rsidR="00817258" w:rsidRPr="00AF345D" w:rsidRDefault="00817258" w:rsidP="00817258">
            <w:pPr>
              <w:jc w:val="both"/>
              <w:rPr>
                <w:bCs/>
                <w:iCs/>
              </w:rPr>
            </w:pPr>
            <w:r w:rsidRPr="00AF345D">
              <w:rPr>
                <w:rFonts w:cs="Arial"/>
                <w:i/>
                <w:lang w:val="pt-BR"/>
              </w:rPr>
              <w:t>participarea MTI la nivel de secretar de stat</w:t>
            </w:r>
          </w:p>
        </w:tc>
      </w:tr>
      <w:tr w:rsidR="00817258" w:rsidRPr="00692718" w14:paraId="27DF6242" w14:textId="77777777" w:rsidTr="00150C0F">
        <w:trPr>
          <w:trHeight w:val="171"/>
        </w:trPr>
        <w:tc>
          <w:tcPr>
            <w:tcW w:w="709" w:type="dxa"/>
            <w:shd w:val="clear" w:color="auto" w:fill="E2EFD9"/>
          </w:tcPr>
          <w:p w14:paraId="474B81C4" w14:textId="77777777" w:rsidR="00817258" w:rsidRPr="00AF6C8C" w:rsidRDefault="00817258" w:rsidP="00FA1D49">
            <w:pPr>
              <w:pStyle w:val="ListParagraph"/>
              <w:numPr>
                <w:ilvl w:val="0"/>
                <w:numId w:val="108"/>
              </w:numPr>
              <w:ind w:left="176" w:hanging="176"/>
              <w:contextualSpacing w:val="0"/>
              <w:jc w:val="center"/>
            </w:pPr>
          </w:p>
        </w:tc>
        <w:tc>
          <w:tcPr>
            <w:tcW w:w="851" w:type="dxa"/>
            <w:shd w:val="clear" w:color="auto" w:fill="E2EFD9"/>
          </w:tcPr>
          <w:p w14:paraId="36BE2208" w14:textId="77777777" w:rsidR="00817258" w:rsidRDefault="00817258" w:rsidP="00817258">
            <w:pPr>
              <w:pStyle w:val="ListParagraph"/>
              <w:ind w:left="0"/>
              <w:jc w:val="center"/>
              <w:rPr>
                <w:b/>
              </w:rPr>
            </w:pPr>
            <w:r>
              <w:rPr>
                <w:b/>
              </w:rPr>
              <w:t>TK</w:t>
            </w:r>
          </w:p>
        </w:tc>
        <w:tc>
          <w:tcPr>
            <w:tcW w:w="354" w:type="dxa"/>
            <w:shd w:val="clear" w:color="auto" w:fill="E2EFD9"/>
          </w:tcPr>
          <w:p w14:paraId="372C60FA"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560" w:type="dxa"/>
            <w:gridSpan w:val="2"/>
            <w:shd w:val="clear" w:color="auto" w:fill="E2EFD9"/>
          </w:tcPr>
          <w:p w14:paraId="3C912904" w14:textId="77777777" w:rsidR="00817258" w:rsidRPr="00AF345D" w:rsidRDefault="00817258" w:rsidP="00817258">
            <w:pPr>
              <w:jc w:val="both"/>
              <w:rPr>
                <w:b/>
                <w:bCs/>
                <w:iCs/>
              </w:rPr>
            </w:pPr>
            <w:r w:rsidRPr="00AF345D">
              <w:rPr>
                <w:b/>
                <w:u w:val="single"/>
              </w:rPr>
              <w:t>23 noiembrie 2022 (București</w:t>
            </w:r>
            <w:r w:rsidRPr="00AF345D">
              <w:rPr>
                <w:b/>
              </w:rPr>
              <w:t xml:space="preserve">) </w:t>
            </w:r>
            <w:r w:rsidRPr="00AF345D">
              <w:rPr>
                <w:rFonts w:cs="Aharoni"/>
                <w:bCs/>
                <w:lang w:eastAsia="ro-RO" w:bidi="he-IL"/>
              </w:rPr>
              <w:t xml:space="preserve">- Întrevedere cu </w:t>
            </w:r>
            <w:r w:rsidRPr="00AF345D">
              <w:rPr>
                <w:iCs/>
              </w:rPr>
              <w:t>Ambasadorul Turciei în România, ES dna Füsun ARAMAZ</w:t>
            </w:r>
          </w:p>
        </w:tc>
      </w:tr>
      <w:tr w:rsidR="00817258" w:rsidRPr="00692718" w14:paraId="1D1E6C1D" w14:textId="77777777" w:rsidTr="00150C0F">
        <w:trPr>
          <w:trHeight w:val="171"/>
        </w:trPr>
        <w:tc>
          <w:tcPr>
            <w:tcW w:w="709" w:type="dxa"/>
            <w:shd w:val="clear" w:color="auto" w:fill="E2EFD9"/>
          </w:tcPr>
          <w:p w14:paraId="3FC955B8" w14:textId="77777777" w:rsidR="00817258" w:rsidRPr="00AF6C8C" w:rsidRDefault="00817258" w:rsidP="00817258">
            <w:pPr>
              <w:pStyle w:val="ListParagraph"/>
              <w:ind w:left="0"/>
              <w:jc w:val="center"/>
            </w:pPr>
          </w:p>
        </w:tc>
        <w:tc>
          <w:tcPr>
            <w:tcW w:w="851" w:type="dxa"/>
            <w:shd w:val="clear" w:color="auto" w:fill="E2EFD9"/>
          </w:tcPr>
          <w:p w14:paraId="29EA4238" w14:textId="77777777" w:rsidR="00817258" w:rsidRDefault="00817258" w:rsidP="00817258">
            <w:pPr>
              <w:pStyle w:val="ListParagraph"/>
              <w:ind w:left="0"/>
              <w:jc w:val="center"/>
              <w:rPr>
                <w:b/>
              </w:rPr>
            </w:pPr>
          </w:p>
        </w:tc>
        <w:tc>
          <w:tcPr>
            <w:tcW w:w="354" w:type="dxa"/>
            <w:shd w:val="clear" w:color="auto" w:fill="E2EFD9"/>
          </w:tcPr>
          <w:p w14:paraId="1AFB3809"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32A17501"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889" w:type="dxa"/>
            <w:shd w:val="clear" w:color="auto" w:fill="E2EFD9"/>
          </w:tcPr>
          <w:p w14:paraId="771288FE" w14:textId="77777777" w:rsidR="00817258" w:rsidRPr="00AF345D" w:rsidRDefault="00817258" w:rsidP="00817258">
            <w:pPr>
              <w:jc w:val="both"/>
              <w:rPr>
                <w:bCs/>
                <w:iCs/>
              </w:rPr>
            </w:pPr>
            <w:r w:rsidRPr="00AF345D">
              <w:rPr>
                <w:rFonts w:cs="Arial"/>
                <w:i/>
                <w:lang w:val="it-IT"/>
              </w:rPr>
              <w:t>participarea MTI la nivel de ministru</w:t>
            </w:r>
          </w:p>
        </w:tc>
      </w:tr>
    </w:tbl>
    <w:p w14:paraId="3326677B" w14:textId="77777777" w:rsidR="00817258" w:rsidRPr="00941B85" w:rsidRDefault="00817258" w:rsidP="00817258">
      <w:pPr>
        <w:rPr>
          <w:lang w:val="it-IT"/>
        </w:rPr>
      </w:pPr>
    </w:p>
    <w:p w14:paraId="635CB671" w14:textId="77777777" w:rsidR="00817258" w:rsidRDefault="00817258" w:rsidP="00817258">
      <w:pPr>
        <w:rPr>
          <w:lang w:val="it-IT"/>
        </w:rPr>
      </w:pPr>
    </w:p>
    <w:p w14:paraId="517E987D" w14:textId="01A1EEF1" w:rsidR="00817258" w:rsidRPr="00150C0F" w:rsidRDefault="00817258" w:rsidP="00817258">
      <w:pPr>
        <w:rPr>
          <w:b/>
          <w:sz w:val="2"/>
          <w:szCs w:val="2"/>
          <w:u w:val="single"/>
        </w:rPr>
      </w:pPr>
      <w:r w:rsidRPr="00150C0F">
        <w:rPr>
          <w:b/>
          <w:sz w:val="24"/>
          <w:u w:val="single"/>
        </w:rPr>
        <w:t xml:space="preserve">II.2. COOPERARE MULTILATERALĂ </w:t>
      </w:r>
    </w:p>
    <w:p w14:paraId="00ACC191" w14:textId="77777777" w:rsidR="00817258" w:rsidRDefault="00817258" w:rsidP="00817258">
      <w:pPr>
        <w:spacing w:before="120" w:line="276" w:lineRule="auto"/>
        <w:jc w:val="both"/>
        <w:rPr>
          <w:rFonts w:cs="Arial"/>
        </w:rPr>
      </w:pPr>
      <w:r w:rsidRPr="005C16F5">
        <w:rPr>
          <w:rFonts w:cs="Arial"/>
        </w:rPr>
        <w:t>DAERI monitorizează cooperarea multilaterală în cadrul următoarelor organizaţii internaţionale şi iniţiative regionale</w:t>
      </w:r>
      <w:r>
        <w:rPr>
          <w:rFonts w:cs="Arial"/>
        </w:rPr>
        <w:t>:</w:t>
      </w:r>
      <w:r w:rsidRPr="005C16F5">
        <w:rPr>
          <w:rFonts w:cs="Arial"/>
        </w:rPr>
        <w:t xml:space="preserve"> </w:t>
      </w: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5962"/>
        <w:gridCol w:w="2860"/>
      </w:tblGrid>
      <w:tr w:rsidR="00817258" w:rsidRPr="00B20FD0" w14:paraId="73B6EE56" w14:textId="77777777" w:rsidTr="00B20FD0">
        <w:trPr>
          <w:tblHeader/>
        </w:trPr>
        <w:tc>
          <w:tcPr>
            <w:tcW w:w="608" w:type="dxa"/>
            <w:tcBorders>
              <w:top w:val="single" w:sz="12" w:space="0" w:color="auto"/>
              <w:left w:val="single" w:sz="12" w:space="0" w:color="auto"/>
            </w:tcBorders>
            <w:shd w:val="clear" w:color="auto" w:fill="auto"/>
            <w:vAlign w:val="center"/>
          </w:tcPr>
          <w:p w14:paraId="7E8A7618" w14:textId="77777777" w:rsidR="00817258" w:rsidRPr="00B20FD0" w:rsidRDefault="00817258" w:rsidP="008056DF">
            <w:pPr>
              <w:snapToGrid w:val="0"/>
              <w:spacing w:line="276" w:lineRule="auto"/>
              <w:ind w:left="34"/>
              <w:jc w:val="center"/>
              <w:rPr>
                <w:rFonts w:cs="Calibri"/>
                <w:sz w:val="20"/>
                <w:szCs w:val="20"/>
              </w:rPr>
            </w:pPr>
            <w:r w:rsidRPr="00B20FD0">
              <w:rPr>
                <w:rFonts w:cs="Calibri"/>
                <w:sz w:val="20"/>
                <w:szCs w:val="20"/>
              </w:rPr>
              <w:t>Nr. crt</w:t>
            </w:r>
          </w:p>
        </w:tc>
        <w:tc>
          <w:tcPr>
            <w:tcW w:w="5962" w:type="dxa"/>
            <w:tcBorders>
              <w:top w:val="single" w:sz="12" w:space="0" w:color="auto"/>
            </w:tcBorders>
            <w:shd w:val="clear" w:color="auto" w:fill="auto"/>
            <w:vAlign w:val="center"/>
          </w:tcPr>
          <w:p w14:paraId="20E16D2F" w14:textId="77777777" w:rsidR="00817258" w:rsidRPr="00B20FD0" w:rsidRDefault="00817258" w:rsidP="008056DF">
            <w:pPr>
              <w:snapToGrid w:val="0"/>
              <w:spacing w:line="276" w:lineRule="auto"/>
              <w:ind w:left="34"/>
              <w:jc w:val="center"/>
              <w:rPr>
                <w:rFonts w:cs="Calibri"/>
                <w:color w:val="000000"/>
                <w:sz w:val="20"/>
                <w:szCs w:val="20"/>
              </w:rPr>
            </w:pPr>
            <w:r w:rsidRPr="00B20FD0">
              <w:rPr>
                <w:rFonts w:cs="Calibri"/>
                <w:color w:val="000000"/>
                <w:sz w:val="20"/>
                <w:szCs w:val="20"/>
              </w:rPr>
              <w:t>Organizaţii internaţionale şi iniţiative regionale</w:t>
            </w:r>
          </w:p>
        </w:tc>
        <w:tc>
          <w:tcPr>
            <w:tcW w:w="2860" w:type="dxa"/>
            <w:tcBorders>
              <w:top w:val="single" w:sz="12" w:space="0" w:color="auto"/>
              <w:right w:val="single" w:sz="12" w:space="0" w:color="auto"/>
            </w:tcBorders>
            <w:shd w:val="clear" w:color="auto" w:fill="auto"/>
            <w:vAlign w:val="center"/>
          </w:tcPr>
          <w:p w14:paraId="032669D6" w14:textId="77777777" w:rsidR="00817258" w:rsidRPr="00B20FD0" w:rsidRDefault="00817258" w:rsidP="008056DF">
            <w:pPr>
              <w:snapToGrid w:val="0"/>
              <w:spacing w:line="276" w:lineRule="auto"/>
              <w:ind w:left="34"/>
              <w:jc w:val="center"/>
              <w:rPr>
                <w:rFonts w:cs="Calibri"/>
                <w:color w:val="000000"/>
                <w:sz w:val="20"/>
                <w:szCs w:val="20"/>
              </w:rPr>
            </w:pPr>
            <w:r w:rsidRPr="00B20FD0">
              <w:rPr>
                <w:rFonts w:cs="Calibri"/>
                <w:color w:val="000000"/>
                <w:sz w:val="20"/>
                <w:szCs w:val="20"/>
              </w:rPr>
              <w:t>MOD TRANSPORT</w:t>
            </w:r>
          </w:p>
        </w:tc>
      </w:tr>
      <w:tr w:rsidR="00817258" w:rsidRPr="00B20FD0" w14:paraId="7EE55024" w14:textId="77777777" w:rsidTr="00B20FD0">
        <w:trPr>
          <w:tblHeader/>
        </w:trPr>
        <w:tc>
          <w:tcPr>
            <w:tcW w:w="608" w:type="dxa"/>
            <w:tcBorders>
              <w:left w:val="single" w:sz="12" w:space="0" w:color="auto"/>
              <w:bottom w:val="single" w:sz="12" w:space="0" w:color="auto"/>
            </w:tcBorders>
            <w:shd w:val="clear" w:color="auto" w:fill="auto"/>
            <w:vAlign w:val="center"/>
          </w:tcPr>
          <w:p w14:paraId="4BE250E8" w14:textId="77777777" w:rsidR="00817258" w:rsidRPr="00B20FD0" w:rsidRDefault="00817258" w:rsidP="008056DF">
            <w:pPr>
              <w:snapToGrid w:val="0"/>
              <w:spacing w:line="276" w:lineRule="auto"/>
              <w:ind w:left="34"/>
              <w:jc w:val="center"/>
              <w:rPr>
                <w:rFonts w:cs="Calibri"/>
                <w:b/>
                <w:i/>
                <w:sz w:val="20"/>
                <w:szCs w:val="20"/>
              </w:rPr>
            </w:pPr>
            <w:r w:rsidRPr="00B20FD0">
              <w:rPr>
                <w:rFonts w:cs="Calibri"/>
                <w:b/>
                <w:i/>
                <w:sz w:val="20"/>
                <w:szCs w:val="20"/>
              </w:rPr>
              <w:t>0</w:t>
            </w:r>
          </w:p>
        </w:tc>
        <w:tc>
          <w:tcPr>
            <w:tcW w:w="5962" w:type="dxa"/>
            <w:tcBorders>
              <w:bottom w:val="single" w:sz="12" w:space="0" w:color="auto"/>
            </w:tcBorders>
            <w:shd w:val="clear" w:color="auto" w:fill="auto"/>
            <w:vAlign w:val="center"/>
          </w:tcPr>
          <w:p w14:paraId="4446A1D5" w14:textId="77777777" w:rsidR="00817258" w:rsidRPr="00B20FD0" w:rsidRDefault="00817258" w:rsidP="008056DF">
            <w:pPr>
              <w:snapToGrid w:val="0"/>
              <w:spacing w:line="276" w:lineRule="auto"/>
              <w:ind w:left="34"/>
              <w:jc w:val="center"/>
              <w:rPr>
                <w:rFonts w:cs="Calibri"/>
                <w:b/>
                <w:i/>
                <w:color w:val="000000"/>
                <w:sz w:val="20"/>
                <w:szCs w:val="20"/>
              </w:rPr>
            </w:pPr>
            <w:r w:rsidRPr="00B20FD0">
              <w:rPr>
                <w:rFonts w:cs="Calibri"/>
                <w:b/>
                <w:i/>
                <w:color w:val="000000"/>
                <w:sz w:val="20"/>
                <w:szCs w:val="20"/>
              </w:rPr>
              <w:t>1</w:t>
            </w:r>
          </w:p>
        </w:tc>
        <w:tc>
          <w:tcPr>
            <w:tcW w:w="2860" w:type="dxa"/>
            <w:tcBorders>
              <w:bottom w:val="single" w:sz="12" w:space="0" w:color="auto"/>
              <w:right w:val="single" w:sz="12" w:space="0" w:color="auto"/>
            </w:tcBorders>
            <w:shd w:val="clear" w:color="auto" w:fill="auto"/>
            <w:vAlign w:val="center"/>
          </w:tcPr>
          <w:p w14:paraId="64BB4224" w14:textId="77777777" w:rsidR="00817258" w:rsidRPr="00B20FD0" w:rsidRDefault="00817258" w:rsidP="008056DF">
            <w:pPr>
              <w:snapToGrid w:val="0"/>
              <w:spacing w:line="276" w:lineRule="auto"/>
              <w:ind w:left="34"/>
              <w:jc w:val="center"/>
              <w:rPr>
                <w:rFonts w:cs="Calibri"/>
                <w:b/>
                <w:i/>
                <w:color w:val="000000"/>
                <w:sz w:val="20"/>
                <w:szCs w:val="20"/>
              </w:rPr>
            </w:pPr>
            <w:r w:rsidRPr="00B20FD0">
              <w:rPr>
                <w:rFonts w:cs="Calibri"/>
                <w:b/>
                <w:i/>
                <w:color w:val="000000"/>
                <w:sz w:val="20"/>
                <w:szCs w:val="20"/>
              </w:rPr>
              <w:t>2</w:t>
            </w:r>
          </w:p>
        </w:tc>
      </w:tr>
      <w:tr w:rsidR="00817258" w:rsidRPr="00B20FD0" w14:paraId="15031FF2" w14:textId="77777777" w:rsidTr="00B20FD0">
        <w:tc>
          <w:tcPr>
            <w:tcW w:w="608" w:type="dxa"/>
            <w:tcBorders>
              <w:top w:val="single" w:sz="12" w:space="0" w:color="auto"/>
              <w:left w:val="single" w:sz="12" w:space="0" w:color="auto"/>
            </w:tcBorders>
            <w:shd w:val="clear" w:color="auto" w:fill="auto"/>
          </w:tcPr>
          <w:p w14:paraId="3E4078F4" w14:textId="77777777" w:rsidR="00817258" w:rsidRPr="00B20FD0" w:rsidRDefault="00817258" w:rsidP="00FA1D49">
            <w:pPr>
              <w:numPr>
                <w:ilvl w:val="0"/>
                <w:numId w:val="109"/>
              </w:numPr>
              <w:spacing w:before="120" w:line="276" w:lineRule="auto"/>
              <w:jc w:val="both"/>
              <w:rPr>
                <w:rFonts w:cs="Arial"/>
                <w:sz w:val="20"/>
                <w:szCs w:val="20"/>
              </w:rPr>
            </w:pPr>
          </w:p>
        </w:tc>
        <w:tc>
          <w:tcPr>
            <w:tcW w:w="5962" w:type="dxa"/>
            <w:tcBorders>
              <w:top w:val="single" w:sz="12" w:space="0" w:color="auto"/>
            </w:tcBorders>
            <w:shd w:val="clear" w:color="auto" w:fill="auto"/>
          </w:tcPr>
          <w:p w14:paraId="4A6CF67E" w14:textId="77777777" w:rsidR="00817258" w:rsidRPr="00B20FD0" w:rsidRDefault="00817258" w:rsidP="008056DF">
            <w:pPr>
              <w:snapToGrid w:val="0"/>
              <w:spacing w:before="40" w:line="276" w:lineRule="auto"/>
              <w:ind w:left="34"/>
              <w:jc w:val="both"/>
              <w:rPr>
                <w:rFonts w:cs="Calibri"/>
                <w:color w:val="000000"/>
                <w:sz w:val="20"/>
                <w:szCs w:val="20"/>
              </w:rPr>
            </w:pPr>
            <w:r w:rsidRPr="00B20FD0">
              <w:rPr>
                <w:rFonts w:cs="Calibri"/>
                <w:color w:val="000000"/>
                <w:sz w:val="20"/>
                <w:szCs w:val="20"/>
              </w:rPr>
              <w:t>Proiectul Autostrăzii Transeuropene Nord-Sud (</w:t>
            </w:r>
            <w:r w:rsidRPr="00B20FD0">
              <w:rPr>
                <w:rFonts w:cs="Calibri"/>
                <w:b/>
                <w:color w:val="000000"/>
                <w:sz w:val="20"/>
                <w:szCs w:val="20"/>
              </w:rPr>
              <w:t>TEM</w:t>
            </w:r>
            <w:r w:rsidRPr="00B20FD0">
              <w:rPr>
                <w:rFonts w:cs="Calibri"/>
                <w:color w:val="000000"/>
                <w:sz w:val="20"/>
                <w:szCs w:val="20"/>
              </w:rPr>
              <w:t>)</w:t>
            </w:r>
          </w:p>
        </w:tc>
        <w:tc>
          <w:tcPr>
            <w:tcW w:w="2860" w:type="dxa"/>
            <w:tcBorders>
              <w:top w:val="single" w:sz="12" w:space="0" w:color="auto"/>
              <w:right w:val="single" w:sz="12" w:space="0" w:color="auto"/>
            </w:tcBorders>
            <w:shd w:val="clear" w:color="auto" w:fill="auto"/>
          </w:tcPr>
          <w:p w14:paraId="51390F0C" w14:textId="77777777" w:rsidR="00817258" w:rsidRPr="00B20FD0" w:rsidRDefault="00817258" w:rsidP="008056DF">
            <w:pPr>
              <w:snapToGrid w:val="0"/>
              <w:spacing w:before="40" w:line="276" w:lineRule="auto"/>
              <w:ind w:left="34"/>
              <w:jc w:val="center"/>
              <w:rPr>
                <w:rFonts w:cs="Calibri"/>
                <w:color w:val="000000"/>
                <w:sz w:val="20"/>
                <w:szCs w:val="20"/>
              </w:rPr>
            </w:pPr>
            <w:r w:rsidRPr="00B20FD0">
              <w:rPr>
                <w:rFonts w:cs="Calibri"/>
                <w:b/>
                <w:color w:val="000000"/>
                <w:sz w:val="20"/>
                <w:szCs w:val="20"/>
              </w:rPr>
              <w:t>RUTIER</w:t>
            </w:r>
          </w:p>
        </w:tc>
      </w:tr>
      <w:tr w:rsidR="00817258" w:rsidRPr="00B20FD0" w14:paraId="1E413090" w14:textId="77777777" w:rsidTr="00B20FD0">
        <w:tc>
          <w:tcPr>
            <w:tcW w:w="608" w:type="dxa"/>
            <w:tcBorders>
              <w:left w:val="single" w:sz="12" w:space="0" w:color="auto"/>
            </w:tcBorders>
            <w:shd w:val="clear" w:color="auto" w:fill="auto"/>
          </w:tcPr>
          <w:p w14:paraId="33ED3F90" w14:textId="77777777" w:rsidR="00817258" w:rsidRPr="00B20FD0" w:rsidRDefault="00817258" w:rsidP="00FA1D49">
            <w:pPr>
              <w:numPr>
                <w:ilvl w:val="0"/>
                <w:numId w:val="109"/>
              </w:numPr>
              <w:spacing w:before="120" w:line="276" w:lineRule="auto"/>
              <w:jc w:val="both"/>
              <w:rPr>
                <w:rFonts w:cs="Arial"/>
                <w:sz w:val="20"/>
                <w:szCs w:val="20"/>
              </w:rPr>
            </w:pPr>
          </w:p>
        </w:tc>
        <w:tc>
          <w:tcPr>
            <w:tcW w:w="5962" w:type="dxa"/>
            <w:shd w:val="clear" w:color="auto" w:fill="auto"/>
          </w:tcPr>
          <w:p w14:paraId="2FAC3714" w14:textId="77777777" w:rsidR="00817258" w:rsidRPr="00B20FD0" w:rsidRDefault="00817258" w:rsidP="008056DF">
            <w:pPr>
              <w:snapToGrid w:val="0"/>
              <w:spacing w:before="40" w:line="276" w:lineRule="auto"/>
              <w:rPr>
                <w:rFonts w:cs="Calibri"/>
                <w:color w:val="000000"/>
                <w:sz w:val="20"/>
                <w:szCs w:val="20"/>
              </w:rPr>
            </w:pPr>
            <w:r w:rsidRPr="00B20FD0">
              <w:rPr>
                <w:rFonts w:cs="Calibri"/>
                <w:color w:val="000000"/>
                <w:sz w:val="20"/>
                <w:szCs w:val="20"/>
              </w:rPr>
              <w:t>Forumul Internaţional pentru Transport (</w:t>
            </w:r>
            <w:r w:rsidRPr="00B20FD0">
              <w:rPr>
                <w:rFonts w:cs="Calibri"/>
                <w:b/>
                <w:color w:val="000000"/>
                <w:sz w:val="20"/>
                <w:szCs w:val="20"/>
              </w:rPr>
              <w:t>ITF</w:t>
            </w:r>
            <w:r w:rsidRPr="00B20FD0">
              <w:rPr>
                <w:rFonts w:cs="Calibri"/>
                <w:color w:val="000000"/>
                <w:sz w:val="20"/>
                <w:szCs w:val="20"/>
              </w:rPr>
              <w:t>), din cadrul OCDE</w:t>
            </w:r>
          </w:p>
          <w:p w14:paraId="7CC9C3D8" w14:textId="77777777" w:rsidR="00817258" w:rsidRPr="00B20FD0" w:rsidRDefault="00817258" w:rsidP="008056DF">
            <w:pPr>
              <w:snapToGrid w:val="0"/>
              <w:spacing w:before="40" w:line="276" w:lineRule="auto"/>
              <w:ind w:left="34"/>
              <w:jc w:val="both"/>
              <w:rPr>
                <w:rFonts w:cs="Calibri"/>
                <w:i/>
                <w:color w:val="000000"/>
                <w:sz w:val="20"/>
                <w:szCs w:val="20"/>
              </w:rPr>
            </w:pPr>
            <w:r w:rsidRPr="00B20FD0">
              <w:rPr>
                <w:rFonts w:cs="Calibri"/>
                <w:i/>
                <w:color w:val="000000"/>
                <w:sz w:val="20"/>
                <w:szCs w:val="20"/>
              </w:rPr>
              <w:t>prin reorganizarea “Conferinţei Europene a Miniştrilor de Transport (</w:t>
            </w:r>
            <w:r w:rsidRPr="00B20FD0">
              <w:rPr>
                <w:rFonts w:cs="Calibri"/>
                <w:b/>
                <w:i/>
                <w:color w:val="000000"/>
                <w:sz w:val="20"/>
                <w:szCs w:val="20"/>
              </w:rPr>
              <w:t>CEMTI</w:t>
            </w:r>
            <w:r w:rsidRPr="00B20FD0">
              <w:rPr>
                <w:rFonts w:cs="Calibri"/>
                <w:i/>
                <w:color w:val="000000"/>
                <w:sz w:val="20"/>
                <w:szCs w:val="20"/>
              </w:rPr>
              <w:t>)”</w:t>
            </w:r>
          </w:p>
          <w:p w14:paraId="636B1D8B" w14:textId="77777777" w:rsidR="00817258" w:rsidRPr="00B20FD0" w:rsidRDefault="00817258" w:rsidP="008056DF">
            <w:pPr>
              <w:snapToGrid w:val="0"/>
              <w:spacing w:before="40" w:line="276" w:lineRule="auto"/>
              <w:ind w:left="34"/>
              <w:jc w:val="both"/>
              <w:rPr>
                <w:rFonts w:cs="Calibri"/>
                <w:color w:val="000000"/>
                <w:sz w:val="20"/>
                <w:szCs w:val="20"/>
              </w:rPr>
            </w:pPr>
            <w:r w:rsidRPr="00B20FD0">
              <w:rPr>
                <w:rFonts w:cs="Calibri"/>
                <w:i/>
                <w:color w:val="000000"/>
                <w:sz w:val="20"/>
                <w:szCs w:val="20"/>
              </w:rPr>
              <w:t xml:space="preserve">La nivelul Cancelariei Prim-ministrului s-a înfiinţat Comitetul Interministerial pentru coordonarea relaţiilor României cu Organizaţia pentru Cooperare şi Dezvoltare Economică. Obiectivul principal este aderarea României la aceasta organizaţie. </w:t>
            </w:r>
          </w:p>
        </w:tc>
        <w:tc>
          <w:tcPr>
            <w:tcW w:w="2860" w:type="dxa"/>
            <w:tcBorders>
              <w:right w:val="single" w:sz="12" w:space="0" w:color="auto"/>
            </w:tcBorders>
            <w:shd w:val="clear" w:color="auto" w:fill="auto"/>
          </w:tcPr>
          <w:p w14:paraId="1F5942E0" w14:textId="77777777" w:rsidR="00817258" w:rsidRPr="00B20FD0" w:rsidRDefault="00817258" w:rsidP="008056DF">
            <w:pPr>
              <w:snapToGrid w:val="0"/>
              <w:spacing w:before="40" w:line="276" w:lineRule="auto"/>
              <w:ind w:left="34"/>
              <w:jc w:val="center"/>
              <w:rPr>
                <w:rFonts w:cs="Calibri"/>
                <w:b/>
                <w:color w:val="000000"/>
                <w:sz w:val="20"/>
                <w:szCs w:val="20"/>
              </w:rPr>
            </w:pPr>
            <w:r w:rsidRPr="00B20FD0">
              <w:rPr>
                <w:rFonts w:cs="Calibri"/>
                <w:b/>
                <w:color w:val="000000"/>
                <w:sz w:val="20"/>
                <w:szCs w:val="20"/>
              </w:rPr>
              <w:t xml:space="preserve">GENERAL </w:t>
            </w:r>
          </w:p>
          <w:p w14:paraId="3E675C00" w14:textId="77777777" w:rsidR="00817258" w:rsidRPr="00B20FD0" w:rsidRDefault="00817258" w:rsidP="008056DF">
            <w:pPr>
              <w:snapToGrid w:val="0"/>
              <w:spacing w:before="40" w:line="276" w:lineRule="auto"/>
              <w:ind w:left="34"/>
              <w:jc w:val="center"/>
              <w:rPr>
                <w:rFonts w:cs="Calibri"/>
                <w:b/>
                <w:color w:val="000000"/>
                <w:sz w:val="20"/>
                <w:szCs w:val="20"/>
              </w:rPr>
            </w:pPr>
            <w:r w:rsidRPr="00B20FD0">
              <w:rPr>
                <w:rFonts w:cs="Calibri"/>
                <w:b/>
                <w:color w:val="000000"/>
                <w:sz w:val="20"/>
                <w:szCs w:val="20"/>
              </w:rPr>
              <w:t>cu o componentă importantă pe transport rutier</w:t>
            </w:r>
          </w:p>
        </w:tc>
      </w:tr>
      <w:tr w:rsidR="00817258" w:rsidRPr="00B20FD0" w14:paraId="0CC3479F" w14:textId="77777777" w:rsidTr="00B20FD0">
        <w:tc>
          <w:tcPr>
            <w:tcW w:w="608" w:type="dxa"/>
            <w:tcBorders>
              <w:left w:val="single" w:sz="12" w:space="0" w:color="auto"/>
            </w:tcBorders>
            <w:shd w:val="clear" w:color="auto" w:fill="auto"/>
          </w:tcPr>
          <w:p w14:paraId="45F0BF81" w14:textId="77777777" w:rsidR="00817258" w:rsidRPr="00B20FD0" w:rsidRDefault="00817258" w:rsidP="00FA1D49">
            <w:pPr>
              <w:numPr>
                <w:ilvl w:val="0"/>
                <w:numId w:val="109"/>
              </w:numPr>
              <w:spacing w:before="120" w:line="276" w:lineRule="auto"/>
              <w:jc w:val="both"/>
              <w:rPr>
                <w:rFonts w:cs="Arial"/>
                <w:sz w:val="20"/>
                <w:szCs w:val="20"/>
              </w:rPr>
            </w:pPr>
          </w:p>
        </w:tc>
        <w:tc>
          <w:tcPr>
            <w:tcW w:w="5962" w:type="dxa"/>
            <w:shd w:val="clear" w:color="auto" w:fill="auto"/>
          </w:tcPr>
          <w:p w14:paraId="3FEFA4BC" w14:textId="77777777" w:rsidR="00817258" w:rsidRPr="00B20FD0" w:rsidRDefault="00817258" w:rsidP="008056DF">
            <w:pPr>
              <w:snapToGrid w:val="0"/>
              <w:spacing w:before="40" w:line="276" w:lineRule="auto"/>
              <w:ind w:left="34"/>
              <w:jc w:val="both"/>
              <w:rPr>
                <w:rFonts w:cs="Calibri"/>
                <w:sz w:val="20"/>
                <w:szCs w:val="20"/>
              </w:rPr>
            </w:pPr>
            <w:r w:rsidRPr="00B20FD0">
              <w:rPr>
                <w:rFonts w:cs="Calibri"/>
                <w:sz w:val="20"/>
                <w:szCs w:val="20"/>
              </w:rPr>
              <w:t xml:space="preserve">Comitetul pentru Transporturi Interioare din cadrul Comisiei Economice pentru Europa a Organizaţiei Naţiunilor Unite </w:t>
            </w:r>
          </w:p>
          <w:p w14:paraId="678F9736" w14:textId="77777777" w:rsidR="00817258" w:rsidRPr="00B20FD0" w:rsidRDefault="00817258" w:rsidP="008056DF">
            <w:pPr>
              <w:snapToGrid w:val="0"/>
              <w:spacing w:before="40" w:line="276" w:lineRule="auto"/>
              <w:ind w:left="34"/>
              <w:jc w:val="both"/>
              <w:rPr>
                <w:rFonts w:cs="Calibri"/>
                <w:b/>
                <w:sz w:val="20"/>
                <w:szCs w:val="20"/>
              </w:rPr>
            </w:pPr>
            <w:r w:rsidRPr="00B20FD0">
              <w:rPr>
                <w:rFonts w:cs="Calibri"/>
                <w:b/>
                <w:sz w:val="20"/>
                <w:szCs w:val="20"/>
              </w:rPr>
              <w:t>(ITC / CEE-ONU)</w:t>
            </w:r>
          </w:p>
        </w:tc>
        <w:tc>
          <w:tcPr>
            <w:tcW w:w="2860" w:type="dxa"/>
            <w:tcBorders>
              <w:right w:val="single" w:sz="12" w:space="0" w:color="auto"/>
            </w:tcBorders>
            <w:shd w:val="clear" w:color="auto" w:fill="auto"/>
          </w:tcPr>
          <w:p w14:paraId="0AA8E76F" w14:textId="77777777" w:rsidR="00817258" w:rsidRPr="00B20FD0" w:rsidRDefault="00817258" w:rsidP="008056DF">
            <w:pPr>
              <w:snapToGrid w:val="0"/>
              <w:spacing w:before="40" w:line="276" w:lineRule="auto"/>
              <w:ind w:left="34"/>
              <w:jc w:val="center"/>
              <w:rPr>
                <w:rFonts w:cs="Calibri"/>
                <w:b/>
                <w:sz w:val="20"/>
                <w:szCs w:val="20"/>
              </w:rPr>
            </w:pPr>
            <w:r w:rsidRPr="00B20FD0">
              <w:rPr>
                <w:rFonts w:cs="Calibri"/>
                <w:b/>
                <w:sz w:val="20"/>
                <w:szCs w:val="20"/>
              </w:rPr>
              <w:t xml:space="preserve">RUTIER, FEROVIAR, NAVAL, INTERMODAL </w:t>
            </w:r>
          </w:p>
        </w:tc>
      </w:tr>
      <w:tr w:rsidR="00817258" w:rsidRPr="00B20FD0" w14:paraId="66654746" w14:textId="77777777" w:rsidTr="00B20FD0">
        <w:tc>
          <w:tcPr>
            <w:tcW w:w="608" w:type="dxa"/>
            <w:tcBorders>
              <w:left w:val="single" w:sz="12" w:space="0" w:color="auto"/>
            </w:tcBorders>
            <w:shd w:val="clear" w:color="auto" w:fill="auto"/>
          </w:tcPr>
          <w:p w14:paraId="3A9F5E60" w14:textId="77777777" w:rsidR="00817258" w:rsidRPr="00B20FD0" w:rsidRDefault="00817258" w:rsidP="00FA1D49">
            <w:pPr>
              <w:numPr>
                <w:ilvl w:val="0"/>
                <w:numId w:val="109"/>
              </w:numPr>
              <w:spacing w:before="120" w:line="276" w:lineRule="auto"/>
              <w:jc w:val="both"/>
              <w:rPr>
                <w:rFonts w:cs="Arial"/>
                <w:sz w:val="20"/>
                <w:szCs w:val="20"/>
              </w:rPr>
            </w:pPr>
          </w:p>
        </w:tc>
        <w:tc>
          <w:tcPr>
            <w:tcW w:w="5962" w:type="dxa"/>
            <w:shd w:val="clear" w:color="auto" w:fill="auto"/>
          </w:tcPr>
          <w:p w14:paraId="0EF46AE2" w14:textId="77777777" w:rsidR="00817258" w:rsidRPr="00B20FD0" w:rsidRDefault="00817258" w:rsidP="008056DF">
            <w:pPr>
              <w:snapToGrid w:val="0"/>
              <w:spacing w:before="40" w:line="276" w:lineRule="auto"/>
              <w:ind w:left="34"/>
              <w:jc w:val="both"/>
              <w:rPr>
                <w:rFonts w:cs="Calibri"/>
                <w:b/>
                <w:sz w:val="20"/>
                <w:szCs w:val="20"/>
              </w:rPr>
            </w:pPr>
            <w:r w:rsidRPr="00B20FD0">
              <w:rPr>
                <w:sz w:val="20"/>
                <w:szCs w:val="20"/>
              </w:rPr>
              <w:t>Organizaţia Cooperării Economice a Mării Negre (</w:t>
            </w:r>
            <w:r w:rsidRPr="00B20FD0">
              <w:rPr>
                <w:b/>
                <w:sz w:val="20"/>
                <w:szCs w:val="20"/>
              </w:rPr>
              <w:t>OCEMN</w:t>
            </w:r>
            <w:r w:rsidRPr="00B20FD0">
              <w:rPr>
                <w:sz w:val="20"/>
                <w:szCs w:val="20"/>
              </w:rPr>
              <w:t>)</w:t>
            </w:r>
            <w:r w:rsidRPr="00B20FD0">
              <w:rPr>
                <w:rFonts w:cs="Calibri"/>
                <w:b/>
                <w:sz w:val="20"/>
                <w:szCs w:val="20"/>
              </w:rPr>
              <w:t xml:space="preserve"> </w:t>
            </w:r>
          </w:p>
          <w:p w14:paraId="51B52A0E" w14:textId="77777777" w:rsidR="00817258" w:rsidRPr="00B20FD0" w:rsidRDefault="00817258" w:rsidP="00F77C3E">
            <w:pPr>
              <w:snapToGrid w:val="0"/>
              <w:spacing w:before="40" w:line="276" w:lineRule="auto"/>
              <w:ind w:left="34"/>
              <w:rPr>
                <w:rFonts w:cs="Calibri"/>
                <w:i/>
                <w:sz w:val="20"/>
                <w:szCs w:val="20"/>
              </w:rPr>
            </w:pPr>
            <w:r w:rsidRPr="00B20FD0">
              <w:rPr>
                <w:rFonts w:cs="Calibri"/>
                <w:b/>
                <w:i/>
                <w:sz w:val="20"/>
                <w:szCs w:val="20"/>
              </w:rPr>
              <w:t>MAE - coordonator</w:t>
            </w:r>
          </w:p>
        </w:tc>
        <w:tc>
          <w:tcPr>
            <w:tcW w:w="2860" w:type="dxa"/>
            <w:tcBorders>
              <w:right w:val="single" w:sz="12" w:space="0" w:color="auto"/>
            </w:tcBorders>
            <w:shd w:val="clear" w:color="auto" w:fill="auto"/>
          </w:tcPr>
          <w:p w14:paraId="2E1B3FA4" w14:textId="77777777" w:rsidR="00817258" w:rsidRPr="00B20FD0" w:rsidRDefault="00817258" w:rsidP="008056DF">
            <w:pPr>
              <w:snapToGrid w:val="0"/>
              <w:spacing w:before="40" w:line="276" w:lineRule="auto"/>
              <w:ind w:left="34"/>
              <w:jc w:val="center"/>
              <w:rPr>
                <w:rFonts w:cs="Calibri"/>
                <w:b/>
                <w:sz w:val="20"/>
                <w:szCs w:val="20"/>
              </w:rPr>
            </w:pPr>
            <w:r w:rsidRPr="00B20FD0">
              <w:rPr>
                <w:rFonts w:cs="Calibri"/>
                <w:b/>
                <w:sz w:val="20"/>
                <w:szCs w:val="20"/>
              </w:rPr>
              <w:t xml:space="preserve">RUTIER (transport de marfuri si infrastructura), MARITIM, INTERMODAL  </w:t>
            </w:r>
          </w:p>
        </w:tc>
      </w:tr>
      <w:tr w:rsidR="00817258" w:rsidRPr="00B20FD0" w14:paraId="1E9F600A" w14:textId="77777777" w:rsidTr="00B20FD0">
        <w:tc>
          <w:tcPr>
            <w:tcW w:w="608" w:type="dxa"/>
            <w:tcBorders>
              <w:left w:val="single" w:sz="12" w:space="0" w:color="auto"/>
            </w:tcBorders>
            <w:shd w:val="clear" w:color="auto" w:fill="auto"/>
          </w:tcPr>
          <w:p w14:paraId="566C3A52" w14:textId="77777777" w:rsidR="00817258" w:rsidRPr="00B20FD0" w:rsidRDefault="00817258" w:rsidP="00FA1D49">
            <w:pPr>
              <w:numPr>
                <w:ilvl w:val="0"/>
                <w:numId w:val="109"/>
              </w:numPr>
              <w:spacing w:before="120" w:line="276" w:lineRule="auto"/>
              <w:jc w:val="both"/>
              <w:rPr>
                <w:rFonts w:cs="Arial"/>
                <w:sz w:val="20"/>
                <w:szCs w:val="20"/>
              </w:rPr>
            </w:pPr>
          </w:p>
        </w:tc>
        <w:tc>
          <w:tcPr>
            <w:tcW w:w="5962" w:type="dxa"/>
            <w:shd w:val="clear" w:color="auto" w:fill="auto"/>
          </w:tcPr>
          <w:p w14:paraId="1106393A" w14:textId="77777777" w:rsidR="00817258" w:rsidRPr="00B20FD0" w:rsidRDefault="00817258" w:rsidP="008056DF">
            <w:pPr>
              <w:snapToGrid w:val="0"/>
              <w:spacing w:before="40" w:line="276" w:lineRule="auto"/>
              <w:ind w:left="34"/>
              <w:jc w:val="both"/>
              <w:rPr>
                <w:rFonts w:cs="Calibri"/>
                <w:sz w:val="20"/>
                <w:szCs w:val="20"/>
              </w:rPr>
            </w:pPr>
            <w:r w:rsidRPr="00B20FD0">
              <w:rPr>
                <w:rFonts w:cs="Calibri"/>
                <w:sz w:val="20"/>
                <w:szCs w:val="20"/>
              </w:rPr>
              <w:t>Asociaţia Internaţională Permanentă a Congreselor Rutiere  (</w:t>
            </w:r>
            <w:r w:rsidRPr="00B20FD0">
              <w:rPr>
                <w:rFonts w:cs="Calibri"/>
                <w:b/>
                <w:sz w:val="20"/>
                <w:szCs w:val="20"/>
              </w:rPr>
              <w:t>AIPCR</w:t>
            </w:r>
            <w:r w:rsidRPr="00B20FD0">
              <w:rPr>
                <w:rFonts w:cs="Calibri"/>
                <w:sz w:val="20"/>
                <w:szCs w:val="20"/>
              </w:rPr>
              <w:t>)</w:t>
            </w:r>
          </w:p>
        </w:tc>
        <w:tc>
          <w:tcPr>
            <w:tcW w:w="2860" w:type="dxa"/>
            <w:tcBorders>
              <w:right w:val="single" w:sz="12" w:space="0" w:color="auto"/>
            </w:tcBorders>
            <w:shd w:val="clear" w:color="auto" w:fill="auto"/>
          </w:tcPr>
          <w:p w14:paraId="36CE2CF4" w14:textId="77777777" w:rsidR="00817258" w:rsidRPr="00B20FD0" w:rsidRDefault="00817258" w:rsidP="008056DF">
            <w:pPr>
              <w:snapToGrid w:val="0"/>
              <w:spacing w:before="40" w:line="276" w:lineRule="auto"/>
              <w:ind w:left="34"/>
              <w:jc w:val="center"/>
              <w:rPr>
                <w:sz w:val="20"/>
                <w:szCs w:val="20"/>
              </w:rPr>
            </w:pPr>
            <w:r w:rsidRPr="00B20FD0">
              <w:rPr>
                <w:rFonts w:cs="Calibri"/>
                <w:b/>
                <w:sz w:val="20"/>
                <w:szCs w:val="20"/>
              </w:rPr>
              <w:t>RUTIER</w:t>
            </w:r>
          </w:p>
        </w:tc>
      </w:tr>
      <w:tr w:rsidR="00817258" w:rsidRPr="00B20FD0" w14:paraId="1D8A1C62" w14:textId="77777777" w:rsidTr="00B20FD0">
        <w:tc>
          <w:tcPr>
            <w:tcW w:w="608" w:type="dxa"/>
            <w:tcBorders>
              <w:left w:val="single" w:sz="12" w:space="0" w:color="auto"/>
            </w:tcBorders>
            <w:shd w:val="clear" w:color="auto" w:fill="auto"/>
          </w:tcPr>
          <w:p w14:paraId="6334197A" w14:textId="77777777" w:rsidR="00817258" w:rsidRPr="00B20FD0" w:rsidRDefault="00817258" w:rsidP="00FA1D49">
            <w:pPr>
              <w:numPr>
                <w:ilvl w:val="0"/>
                <w:numId w:val="109"/>
              </w:numPr>
              <w:spacing w:before="120" w:line="276" w:lineRule="auto"/>
              <w:jc w:val="both"/>
              <w:rPr>
                <w:rFonts w:cs="Arial"/>
                <w:sz w:val="20"/>
                <w:szCs w:val="20"/>
              </w:rPr>
            </w:pPr>
          </w:p>
        </w:tc>
        <w:tc>
          <w:tcPr>
            <w:tcW w:w="5962" w:type="dxa"/>
            <w:shd w:val="clear" w:color="auto" w:fill="auto"/>
          </w:tcPr>
          <w:p w14:paraId="60C23FD9" w14:textId="77777777" w:rsidR="00817258" w:rsidRPr="00B20FD0" w:rsidRDefault="00817258" w:rsidP="008056DF">
            <w:pPr>
              <w:snapToGrid w:val="0"/>
              <w:spacing w:before="40" w:line="276" w:lineRule="auto"/>
              <w:ind w:left="34"/>
              <w:jc w:val="both"/>
              <w:rPr>
                <w:rFonts w:cs="Calibri"/>
                <w:sz w:val="20"/>
                <w:szCs w:val="20"/>
              </w:rPr>
            </w:pPr>
            <w:r w:rsidRPr="00B20FD0">
              <w:rPr>
                <w:rFonts w:cs="Calibri"/>
                <w:sz w:val="20"/>
                <w:szCs w:val="20"/>
              </w:rPr>
              <w:t>Proiectul "</w:t>
            </w:r>
            <w:r w:rsidRPr="00B20FD0">
              <w:rPr>
                <w:rFonts w:cs="Calibri"/>
                <w:i/>
                <w:sz w:val="20"/>
                <w:szCs w:val="20"/>
              </w:rPr>
              <w:t>Calea Ferată Transeuropeană privind fondul de cooperare şi creditare</w:t>
            </w:r>
            <w:r w:rsidRPr="00B20FD0">
              <w:rPr>
                <w:rFonts w:cs="Calibri"/>
                <w:sz w:val="20"/>
                <w:szCs w:val="20"/>
              </w:rPr>
              <w:t>" (</w:t>
            </w:r>
            <w:r w:rsidRPr="00B20FD0">
              <w:rPr>
                <w:rFonts w:cs="Calibri"/>
                <w:b/>
                <w:sz w:val="20"/>
                <w:szCs w:val="20"/>
              </w:rPr>
              <w:t>TER</w:t>
            </w:r>
            <w:r w:rsidRPr="00B20FD0">
              <w:rPr>
                <w:rFonts w:cs="Calibri"/>
                <w:sz w:val="20"/>
                <w:szCs w:val="20"/>
              </w:rPr>
              <w:t>)</w:t>
            </w:r>
          </w:p>
        </w:tc>
        <w:tc>
          <w:tcPr>
            <w:tcW w:w="2860" w:type="dxa"/>
            <w:tcBorders>
              <w:right w:val="single" w:sz="12" w:space="0" w:color="auto"/>
            </w:tcBorders>
            <w:shd w:val="clear" w:color="auto" w:fill="auto"/>
          </w:tcPr>
          <w:p w14:paraId="17186291" w14:textId="77777777" w:rsidR="00817258" w:rsidRPr="00B20FD0" w:rsidRDefault="00817258" w:rsidP="008056DF">
            <w:pPr>
              <w:snapToGrid w:val="0"/>
              <w:spacing w:before="40" w:line="276" w:lineRule="auto"/>
              <w:ind w:left="34"/>
              <w:jc w:val="center"/>
              <w:rPr>
                <w:rFonts w:cs="Calibri"/>
                <w:sz w:val="20"/>
                <w:szCs w:val="20"/>
              </w:rPr>
            </w:pPr>
            <w:r w:rsidRPr="00B20FD0">
              <w:rPr>
                <w:rFonts w:cs="Calibri"/>
                <w:b/>
                <w:sz w:val="20"/>
                <w:szCs w:val="20"/>
              </w:rPr>
              <w:t>FEROVIAR</w:t>
            </w:r>
          </w:p>
        </w:tc>
      </w:tr>
      <w:tr w:rsidR="00817258" w:rsidRPr="00B20FD0" w14:paraId="054FCD2C" w14:textId="77777777" w:rsidTr="00B20FD0">
        <w:tc>
          <w:tcPr>
            <w:tcW w:w="608" w:type="dxa"/>
            <w:tcBorders>
              <w:left w:val="single" w:sz="12" w:space="0" w:color="auto"/>
            </w:tcBorders>
            <w:shd w:val="clear" w:color="auto" w:fill="auto"/>
          </w:tcPr>
          <w:p w14:paraId="566FAEEC" w14:textId="77777777" w:rsidR="00817258" w:rsidRPr="00B20FD0" w:rsidRDefault="00817258" w:rsidP="00FA1D49">
            <w:pPr>
              <w:numPr>
                <w:ilvl w:val="0"/>
                <w:numId w:val="109"/>
              </w:numPr>
              <w:spacing w:before="120" w:line="276" w:lineRule="auto"/>
              <w:jc w:val="both"/>
              <w:rPr>
                <w:rFonts w:cs="Arial"/>
                <w:sz w:val="20"/>
                <w:szCs w:val="20"/>
              </w:rPr>
            </w:pPr>
          </w:p>
        </w:tc>
        <w:tc>
          <w:tcPr>
            <w:tcW w:w="5962" w:type="dxa"/>
            <w:shd w:val="clear" w:color="auto" w:fill="auto"/>
          </w:tcPr>
          <w:p w14:paraId="15966CFA" w14:textId="77777777" w:rsidR="00817258" w:rsidRPr="00B20FD0" w:rsidRDefault="00817258" w:rsidP="008056DF">
            <w:pPr>
              <w:snapToGrid w:val="0"/>
              <w:spacing w:before="40" w:line="276" w:lineRule="auto"/>
              <w:ind w:left="34"/>
              <w:jc w:val="both"/>
              <w:rPr>
                <w:rFonts w:cs="Calibri"/>
                <w:sz w:val="20"/>
                <w:szCs w:val="20"/>
              </w:rPr>
            </w:pPr>
            <w:r w:rsidRPr="00B20FD0">
              <w:rPr>
                <w:rFonts w:cs="Calibri"/>
                <w:sz w:val="20"/>
                <w:szCs w:val="20"/>
              </w:rPr>
              <w:t>Organizaţia Interguvernamentală pentru Transporturile Internaţionale Feroviare (</w:t>
            </w:r>
            <w:r w:rsidRPr="00B20FD0">
              <w:rPr>
                <w:rFonts w:cs="Calibri"/>
                <w:b/>
                <w:sz w:val="20"/>
                <w:szCs w:val="20"/>
              </w:rPr>
              <w:t>OTIF</w:t>
            </w:r>
            <w:r w:rsidRPr="00B20FD0">
              <w:rPr>
                <w:rFonts w:cs="Calibri"/>
                <w:sz w:val="20"/>
                <w:szCs w:val="20"/>
              </w:rPr>
              <w:t>)</w:t>
            </w:r>
          </w:p>
        </w:tc>
        <w:tc>
          <w:tcPr>
            <w:tcW w:w="2860" w:type="dxa"/>
            <w:tcBorders>
              <w:right w:val="single" w:sz="12" w:space="0" w:color="auto"/>
            </w:tcBorders>
            <w:shd w:val="clear" w:color="auto" w:fill="auto"/>
          </w:tcPr>
          <w:p w14:paraId="46DF731C" w14:textId="77777777" w:rsidR="00817258" w:rsidRPr="00B20FD0" w:rsidRDefault="00817258" w:rsidP="008056DF">
            <w:pPr>
              <w:snapToGrid w:val="0"/>
              <w:spacing w:before="40" w:line="276" w:lineRule="auto"/>
              <w:ind w:left="34"/>
              <w:jc w:val="center"/>
              <w:rPr>
                <w:rFonts w:cs="Calibri"/>
                <w:sz w:val="20"/>
                <w:szCs w:val="20"/>
              </w:rPr>
            </w:pPr>
            <w:r w:rsidRPr="00B20FD0">
              <w:rPr>
                <w:rFonts w:cs="Calibri"/>
                <w:b/>
                <w:sz w:val="20"/>
                <w:szCs w:val="20"/>
              </w:rPr>
              <w:t>FEROVIAR</w:t>
            </w:r>
          </w:p>
        </w:tc>
      </w:tr>
      <w:tr w:rsidR="00817258" w:rsidRPr="00B20FD0" w14:paraId="071A2015" w14:textId="77777777" w:rsidTr="00B20FD0">
        <w:tc>
          <w:tcPr>
            <w:tcW w:w="608" w:type="dxa"/>
            <w:tcBorders>
              <w:left w:val="single" w:sz="12" w:space="0" w:color="auto"/>
            </w:tcBorders>
            <w:shd w:val="clear" w:color="auto" w:fill="auto"/>
          </w:tcPr>
          <w:p w14:paraId="617EB5D9" w14:textId="77777777" w:rsidR="00817258" w:rsidRPr="00B20FD0" w:rsidRDefault="00817258" w:rsidP="00FA1D49">
            <w:pPr>
              <w:numPr>
                <w:ilvl w:val="0"/>
                <w:numId w:val="109"/>
              </w:numPr>
              <w:spacing w:before="120" w:line="276" w:lineRule="auto"/>
              <w:jc w:val="both"/>
              <w:rPr>
                <w:rFonts w:cs="Arial"/>
                <w:sz w:val="20"/>
                <w:szCs w:val="20"/>
              </w:rPr>
            </w:pPr>
          </w:p>
        </w:tc>
        <w:tc>
          <w:tcPr>
            <w:tcW w:w="5962" w:type="dxa"/>
            <w:shd w:val="clear" w:color="auto" w:fill="auto"/>
          </w:tcPr>
          <w:p w14:paraId="55132DC2" w14:textId="77777777" w:rsidR="00817258" w:rsidRPr="00B20FD0" w:rsidRDefault="00817258" w:rsidP="008056DF">
            <w:pPr>
              <w:snapToGrid w:val="0"/>
              <w:spacing w:before="40" w:line="276" w:lineRule="auto"/>
              <w:ind w:left="34"/>
              <w:jc w:val="both"/>
              <w:rPr>
                <w:rFonts w:cs="Calibri"/>
                <w:b/>
                <w:sz w:val="20"/>
                <w:szCs w:val="20"/>
              </w:rPr>
            </w:pPr>
            <w:r w:rsidRPr="00B20FD0">
              <w:rPr>
                <w:rFonts w:cs="Calibri"/>
                <w:sz w:val="20"/>
                <w:szCs w:val="20"/>
              </w:rPr>
              <w:t>Organizaţie de Cooperare a Căilor Ferate (</w:t>
            </w:r>
            <w:r w:rsidRPr="00B20FD0">
              <w:rPr>
                <w:rFonts w:cs="Calibri"/>
                <w:b/>
                <w:sz w:val="20"/>
                <w:szCs w:val="20"/>
              </w:rPr>
              <w:t>OCCF</w:t>
            </w:r>
            <w:r w:rsidRPr="00B20FD0">
              <w:rPr>
                <w:rFonts w:cs="Calibri"/>
                <w:sz w:val="20"/>
                <w:szCs w:val="20"/>
              </w:rPr>
              <w:t>)</w:t>
            </w:r>
            <w:r w:rsidRPr="00B20FD0">
              <w:rPr>
                <w:rFonts w:cs="Calibri"/>
                <w:b/>
                <w:sz w:val="20"/>
                <w:szCs w:val="20"/>
              </w:rPr>
              <w:t xml:space="preserve"> </w:t>
            </w:r>
          </w:p>
          <w:p w14:paraId="5BCF42D7" w14:textId="77777777" w:rsidR="00817258" w:rsidRPr="00B20FD0" w:rsidRDefault="00817258" w:rsidP="008056DF">
            <w:pPr>
              <w:snapToGrid w:val="0"/>
              <w:spacing w:before="40" w:line="276" w:lineRule="auto"/>
              <w:ind w:left="34"/>
              <w:jc w:val="both"/>
              <w:rPr>
                <w:rFonts w:cs="Calibri"/>
                <w:sz w:val="20"/>
                <w:szCs w:val="20"/>
              </w:rPr>
            </w:pPr>
            <w:r w:rsidRPr="00B20FD0">
              <w:rPr>
                <w:rFonts w:cs="Calibri"/>
                <w:i/>
                <w:color w:val="000000"/>
                <w:sz w:val="20"/>
                <w:szCs w:val="20"/>
              </w:rPr>
              <w:t>structură departamentală în modificare – se doreşte dobândirea statutului guvernamental</w:t>
            </w:r>
          </w:p>
        </w:tc>
        <w:tc>
          <w:tcPr>
            <w:tcW w:w="2860" w:type="dxa"/>
            <w:tcBorders>
              <w:right w:val="single" w:sz="12" w:space="0" w:color="auto"/>
            </w:tcBorders>
            <w:shd w:val="clear" w:color="auto" w:fill="auto"/>
          </w:tcPr>
          <w:p w14:paraId="39442A5E" w14:textId="77777777" w:rsidR="00817258" w:rsidRPr="00B20FD0" w:rsidRDefault="00817258" w:rsidP="008056DF">
            <w:pPr>
              <w:snapToGrid w:val="0"/>
              <w:spacing w:before="40" w:line="276" w:lineRule="auto"/>
              <w:ind w:left="34"/>
              <w:jc w:val="center"/>
              <w:rPr>
                <w:rFonts w:cs="Calibri"/>
                <w:b/>
                <w:sz w:val="20"/>
                <w:szCs w:val="20"/>
              </w:rPr>
            </w:pPr>
            <w:r w:rsidRPr="00B20FD0">
              <w:rPr>
                <w:rFonts w:cs="Calibri"/>
                <w:b/>
                <w:sz w:val="20"/>
                <w:szCs w:val="20"/>
              </w:rPr>
              <w:t>FEROVIAR</w:t>
            </w:r>
          </w:p>
        </w:tc>
      </w:tr>
      <w:tr w:rsidR="00817258" w:rsidRPr="00B20FD0" w14:paraId="3CCAD80F" w14:textId="77777777" w:rsidTr="00B20FD0">
        <w:tc>
          <w:tcPr>
            <w:tcW w:w="608" w:type="dxa"/>
            <w:tcBorders>
              <w:left w:val="single" w:sz="12" w:space="0" w:color="auto"/>
            </w:tcBorders>
            <w:shd w:val="clear" w:color="auto" w:fill="auto"/>
          </w:tcPr>
          <w:p w14:paraId="104D877E" w14:textId="77777777" w:rsidR="00817258" w:rsidRPr="00B20FD0" w:rsidRDefault="00817258" w:rsidP="00FA1D49">
            <w:pPr>
              <w:numPr>
                <w:ilvl w:val="0"/>
                <w:numId w:val="109"/>
              </w:numPr>
              <w:spacing w:before="120" w:line="276" w:lineRule="auto"/>
              <w:jc w:val="both"/>
              <w:rPr>
                <w:rFonts w:cs="Arial"/>
                <w:sz w:val="20"/>
                <w:szCs w:val="20"/>
              </w:rPr>
            </w:pPr>
          </w:p>
        </w:tc>
        <w:tc>
          <w:tcPr>
            <w:tcW w:w="5962" w:type="dxa"/>
            <w:shd w:val="clear" w:color="auto" w:fill="auto"/>
          </w:tcPr>
          <w:p w14:paraId="0953B9A7" w14:textId="77777777" w:rsidR="00817258" w:rsidRPr="00B20FD0" w:rsidRDefault="00817258" w:rsidP="008056DF">
            <w:pPr>
              <w:snapToGrid w:val="0"/>
              <w:spacing w:before="40" w:line="276" w:lineRule="auto"/>
              <w:ind w:left="34"/>
              <w:jc w:val="both"/>
              <w:rPr>
                <w:rFonts w:cs="Calibri"/>
                <w:sz w:val="20"/>
                <w:szCs w:val="20"/>
              </w:rPr>
            </w:pPr>
            <w:r w:rsidRPr="00B20FD0">
              <w:rPr>
                <w:rFonts w:cs="Calibri"/>
                <w:sz w:val="20"/>
                <w:szCs w:val="20"/>
              </w:rPr>
              <w:t>Organizaţia Maritimă Internaţională (</w:t>
            </w:r>
            <w:r w:rsidRPr="00B20FD0">
              <w:rPr>
                <w:rFonts w:cs="Calibri"/>
                <w:b/>
                <w:sz w:val="20"/>
                <w:szCs w:val="20"/>
              </w:rPr>
              <w:t>OMI</w:t>
            </w:r>
            <w:r w:rsidRPr="00B20FD0">
              <w:rPr>
                <w:rFonts w:cs="Calibri"/>
                <w:sz w:val="20"/>
                <w:szCs w:val="20"/>
              </w:rPr>
              <w:t>)</w:t>
            </w:r>
          </w:p>
        </w:tc>
        <w:tc>
          <w:tcPr>
            <w:tcW w:w="2860" w:type="dxa"/>
            <w:tcBorders>
              <w:right w:val="single" w:sz="12" w:space="0" w:color="auto"/>
            </w:tcBorders>
            <w:shd w:val="clear" w:color="auto" w:fill="auto"/>
          </w:tcPr>
          <w:p w14:paraId="6C05FD14" w14:textId="77777777" w:rsidR="00817258" w:rsidRPr="00B20FD0" w:rsidRDefault="00817258" w:rsidP="008056DF">
            <w:pPr>
              <w:snapToGrid w:val="0"/>
              <w:spacing w:before="40" w:line="276" w:lineRule="auto"/>
              <w:ind w:left="34"/>
              <w:jc w:val="center"/>
              <w:rPr>
                <w:rFonts w:cs="Calibri"/>
                <w:sz w:val="20"/>
                <w:szCs w:val="20"/>
              </w:rPr>
            </w:pPr>
            <w:r w:rsidRPr="00B20FD0">
              <w:rPr>
                <w:rFonts w:cs="Calibri"/>
                <w:b/>
                <w:sz w:val="20"/>
                <w:szCs w:val="20"/>
              </w:rPr>
              <w:t>NAVAL</w:t>
            </w:r>
          </w:p>
        </w:tc>
      </w:tr>
      <w:tr w:rsidR="00817258" w:rsidRPr="00B20FD0" w14:paraId="44EC22DB" w14:textId="77777777" w:rsidTr="00B20FD0">
        <w:tc>
          <w:tcPr>
            <w:tcW w:w="608" w:type="dxa"/>
            <w:tcBorders>
              <w:left w:val="single" w:sz="12" w:space="0" w:color="auto"/>
            </w:tcBorders>
            <w:shd w:val="clear" w:color="auto" w:fill="auto"/>
          </w:tcPr>
          <w:p w14:paraId="4CCF9196" w14:textId="77777777" w:rsidR="00817258" w:rsidRPr="00B20FD0" w:rsidRDefault="00817258" w:rsidP="00FA1D49">
            <w:pPr>
              <w:numPr>
                <w:ilvl w:val="0"/>
                <w:numId w:val="109"/>
              </w:numPr>
              <w:spacing w:before="120" w:line="276" w:lineRule="auto"/>
              <w:jc w:val="both"/>
              <w:rPr>
                <w:rFonts w:cs="Arial"/>
                <w:sz w:val="20"/>
                <w:szCs w:val="20"/>
              </w:rPr>
            </w:pPr>
          </w:p>
        </w:tc>
        <w:tc>
          <w:tcPr>
            <w:tcW w:w="5962" w:type="dxa"/>
            <w:shd w:val="clear" w:color="auto" w:fill="auto"/>
          </w:tcPr>
          <w:p w14:paraId="52111509" w14:textId="77777777" w:rsidR="00817258" w:rsidRPr="00B20FD0" w:rsidRDefault="00817258" w:rsidP="008056DF">
            <w:pPr>
              <w:snapToGrid w:val="0"/>
              <w:spacing w:before="40" w:line="276" w:lineRule="auto"/>
              <w:ind w:left="34"/>
              <w:jc w:val="both"/>
              <w:rPr>
                <w:rFonts w:cs="Calibri"/>
                <w:sz w:val="20"/>
                <w:szCs w:val="20"/>
              </w:rPr>
            </w:pPr>
            <w:r w:rsidRPr="00B20FD0">
              <w:rPr>
                <w:rFonts w:cs="Calibri"/>
                <w:sz w:val="20"/>
                <w:szCs w:val="20"/>
              </w:rPr>
              <w:t>Asociaţia Internaţională Permanentă a Congreselor de Navigaţie (</w:t>
            </w:r>
            <w:r w:rsidRPr="00B20FD0">
              <w:rPr>
                <w:rFonts w:cs="Calibri"/>
                <w:b/>
                <w:sz w:val="20"/>
                <w:szCs w:val="20"/>
              </w:rPr>
              <w:t>AIPCN</w:t>
            </w:r>
            <w:r w:rsidRPr="00B20FD0">
              <w:rPr>
                <w:rFonts w:cs="Calibri"/>
                <w:sz w:val="20"/>
                <w:szCs w:val="20"/>
              </w:rPr>
              <w:t>)</w:t>
            </w:r>
          </w:p>
        </w:tc>
        <w:tc>
          <w:tcPr>
            <w:tcW w:w="2860" w:type="dxa"/>
            <w:tcBorders>
              <w:right w:val="single" w:sz="12" w:space="0" w:color="auto"/>
            </w:tcBorders>
            <w:shd w:val="clear" w:color="auto" w:fill="auto"/>
          </w:tcPr>
          <w:p w14:paraId="7460E989" w14:textId="77777777" w:rsidR="00817258" w:rsidRPr="00B20FD0" w:rsidRDefault="00817258" w:rsidP="008056DF">
            <w:pPr>
              <w:snapToGrid w:val="0"/>
              <w:spacing w:before="40" w:line="276" w:lineRule="auto"/>
              <w:ind w:left="34"/>
              <w:jc w:val="center"/>
              <w:rPr>
                <w:sz w:val="20"/>
                <w:szCs w:val="20"/>
              </w:rPr>
            </w:pPr>
            <w:r w:rsidRPr="00B20FD0">
              <w:rPr>
                <w:rFonts w:cs="Calibri"/>
                <w:b/>
                <w:sz w:val="20"/>
                <w:szCs w:val="20"/>
              </w:rPr>
              <w:t>NAVAL</w:t>
            </w:r>
          </w:p>
        </w:tc>
      </w:tr>
      <w:tr w:rsidR="00817258" w:rsidRPr="00B20FD0" w14:paraId="600BA22B" w14:textId="77777777" w:rsidTr="00B20FD0">
        <w:tc>
          <w:tcPr>
            <w:tcW w:w="608" w:type="dxa"/>
            <w:tcBorders>
              <w:left w:val="single" w:sz="12" w:space="0" w:color="auto"/>
            </w:tcBorders>
            <w:shd w:val="clear" w:color="auto" w:fill="auto"/>
          </w:tcPr>
          <w:p w14:paraId="32020F97" w14:textId="77777777" w:rsidR="00817258" w:rsidRPr="00B20FD0" w:rsidRDefault="00817258" w:rsidP="00FA1D49">
            <w:pPr>
              <w:numPr>
                <w:ilvl w:val="0"/>
                <w:numId w:val="109"/>
              </w:numPr>
              <w:spacing w:before="120" w:line="276" w:lineRule="auto"/>
              <w:jc w:val="both"/>
              <w:rPr>
                <w:rFonts w:cs="Arial"/>
                <w:sz w:val="20"/>
                <w:szCs w:val="20"/>
              </w:rPr>
            </w:pPr>
          </w:p>
        </w:tc>
        <w:tc>
          <w:tcPr>
            <w:tcW w:w="5962" w:type="dxa"/>
            <w:shd w:val="clear" w:color="auto" w:fill="auto"/>
          </w:tcPr>
          <w:p w14:paraId="141CDA24" w14:textId="77777777" w:rsidR="00817258" w:rsidRPr="00B20FD0" w:rsidRDefault="00817258" w:rsidP="008056DF">
            <w:pPr>
              <w:snapToGrid w:val="0"/>
              <w:spacing w:before="40" w:line="276" w:lineRule="auto"/>
              <w:ind w:left="34"/>
              <w:jc w:val="both"/>
              <w:rPr>
                <w:rFonts w:cs="Calibri"/>
                <w:sz w:val="20"/>
                <w:szCs w:val="20"/>
              </w:rPr>
            </w:pPr>
            <w:r w:rsidRPr="00B20FD0">
              <w:rPr>
                <w:rFonts w:cs="Calibri"/>
                <w:sz w:val="20"/>
                <w:szCs w:val="20"/>
              </w:rPr>
              <w:t>Secretariatul Memorandumului Marea Neagră (</w:t>
            </w:r>
            <w:r w:rsidRPr="00B20FD0">
              <w:rPr>
                <w:rFonts w:cs="Calibri"/>
                <w:b/>
                <w:sz w:val="20"/>
                <w:szCs w:val="20"/>
              </w:rPr>
              <w:t>BSMOU</w:t>
            </w:r>
            <w:r w:rsidRPr="00B20FD0">
              <w:rPr>
                <w:rFonts w:cs="Calibri"/>
                <w:sz w:val="20"/>
                <w:szCs w:val="20"/>
              </w:rPr>
              <w:t>)</w:t>
            </w:r>
          </w:p>
        </w:tc>
        <w:tc>
          <w:tcPr>
            <w:tcW w:w="2860" w:type="dxa"/>
            <w:tcBorders>
              <w:right w:val="single" w:sz="12" w:space="0" w:color="auto"/>
            </w:tcBorders>
            <w:shd w:val="clear" w:color="auto" w:fill="auto"/>
          </w:tcPr>
          <w:p w14:paraId="31E95917" w14:textId="77777777" w:rsidR="00817258" w:rsidRPr="00B20FD0" w:rsidRDefault="00817258" w:rsidP="008056DF">
            <w:pPr>
              <w:snapToGrid w:val="0"/>
              <w:spacing w:before="40" w:line="276" w:lineRule="auto"/>
              <w:ind w:left="34"/>
              <w:jc w:val="center"/>
              <w:rPr>
                <w:sz w:val="20"/>
                <w:szCs w:val="20"/>
              </w:rPr>
            </w:pPr>
            <w:r w:rsidRPr="00B20FD0">
              <w:rPr>
                <w:rFonts w:cs="Calibri"/>
                <w:b/>
                <w:sz w:val="20"/>
                <w:szCs w:val="20"/>
              </w:rPr>
              <w:t>NAVAL</w:t>
            </w:r>
          </w:p>
        </w:tc>
      </w:tr>
      <w:tr w:rsidR="00817258" w:rsidRPr="00B20FD0" w14:paraId="7D18F650" w14:textId="77777777" w:rsidTr="00B20FD0">
        <w:tc>
          <w:tcPr>
            <w:tcW w:w="608" w:type="dxa"/>
            <w:tcBorders>
              <w:left w:val="single" w:sz="12" w:space="0" w:color="auto"/>
            </w:tcBorders>
            <w:shd w:val="clear" w:color="auto" w:fill="auto"/>
          </w:tcPr>
          <w:p w14:paraId="39592B28" w14:textId="77777777" w:rsidR="00817258" w:rsidRPr="00B20FD0" w:rsidRDefault="00817258" w:rsidP="00FA1D49">
            <w:pPr>
              <w:numPr>
                <w:ilvl w:val="0"/>
                <w:numId w:val="109"/>
              </w:numPr>
              <w:spacing w:before="120" w:line="276" w:lineRule="auto"/>
              <w:jc w:val="both"/>
              <w:rPr>
                <w:rFonts w:cs="Arial"/>
                <w:sz w:val="20"/>
                <w:szCs w:val="20"/>
              </w:rPr>
            </w:pPr>
          </w:p>
        </w:tc>
        <w:tc>
          <w:tcPr>
            <w:tcW w:w="5962" w:type="dxa"/>
            <w:shd w:val="clear" w:color="auto" w:fill="auto"/>
          </w:tcPr>
          <w:p w14:paraId="2CD967B6" w14:textId="77777777" w:rsidR="00817258" w:rsidRPr="00B20FD0" w:rsidRDefault="00817258" w:rsidP="008056DF">
            <w:pPr>
              <w:snapToGrid w:val="0"/>
              <w:spacing w:before="40" w:line="276" w:lineRule="auto"/>
              <w:ind w:left="34"/>
              <w:jc w:val="both"/>
              <w:rPr>
                <w:rFonts w:cs="Calibri"/>
                <w:sz w:val="20"/>
                <w:szCs w:val="20"/>
              </w:rPr>
            </w:pPr>
            <w:r w:rsidRPr="00B20FD0">
              <w:rPr>
                <w:rFonts w:cs="Calibri"/>
                <w:sz w:val="20"/>
                <w:szCs w:val="20"/>
              </w:rPr>
              <w:t>Memorandum Secretariat Paris (</w:t>
            </w:r>
            <w:r w:rsidRPr="00B20FD0">
              <w:rPr>
                <w:rFonts w:cs="Calibri"/>
                <w:b/>
                <w:sz w:val="20"/>
                <w:szCs w:val="20"/>
              </w:rPr>
              <w:t>PSC</w:t>
            </w:r>
            <w:r w:rsidRPr="00B20FD0">
              <w:rPr>
                <w:rFonts w:cs="Calibri"/>
                <w:sz w:val="20"/>
                <w:szCs w:val="20"/>
              </w:rPr>
              <w:t>)</w:t>
            </w:r>
          </w:p>
        </w:tc>
        <w:tc>
          <w:tcPr>
            <w:tcW w:w="2860" w:type="dxa"/>
            <w:tcBorders>
              <w:right w:val="single" w:sz="12" w:space="0" w:color="auto"/>
            </w:tcBorders>
            <w:shd w:val="clear" w:color="auto" w:fill="auto"/>
          </w:tcPr>
          <w:p w14:paraId="2B6C8437" w14:textId="77777777" w:rsidR="00817258" w:rsidRPr="00B20FD0" w:rsidRDefault="00817258" w:rsidP="008056DF">
            <w:pPr>
              <w:snapToGrid w:val="0"/>
              <w:spacing w:before="40" w:line="276" w:lineRule="auto"/>
              <w:ind w:left="34"/>
              <w:jc w:val="center"/>
              <w:rPr>
                <w:sz w:val="20"/>
                <w:szCs w:val="20"/>
              </w:rPr>
            </w:pPr>
            <w:r w:rsidRPr="00B20FD0">
              <w:rPr>
                <w:rFonts w:cs="Calibri"/>
                <w:b/>
                <w:sz w:val="20"/>
                <w:szCs w:val="20"/>
              </w:rPr>
              <w:t>NAVAL</w:t>
            </w:r>
          </w:p>
        </w:tc>
      </w:tr>
      <w:tr w:rsidR="00817258" w:rsidRPr="00B20FD0" w14:paraId="459D6C79" w14:textId="77777777" w:rsidTr="00B20FD0">
        <w:tc>
          <w:tcPr>
            <w:tcW w:w="608" w:type="dxa"/>
            <w:tcBorders>
              <w:left w:val="single" w:sz="12" w:space="0" w:color="auto"/>
            </w:tcBorders>
            <w:shd w:val="clear" w:color="auto" w:fill="auto"/>
          </w:tcPr>
          <w:p w14:paraId="41AE4E14" w14:textId="77777777" w:rsidR="00817258" w:rsidRPr="00B20FD0" w:rsidRDefault="00817258" w:rsidP="00FA1D49">
            <w:pPr>
              <w:numPr>
                <w:ilvl w:val="0"/>
                <w:numId w:val="109"/>
              </w:numPr>
              <w:spacing w:before="120" w:line="276" w:lineRule="auto"/>
              <w:jc w:val="both"/>
              <w:rPr>
                <w:rFonts w:cs="Arial"/>
                <w:sz w:val="20"/>
                <w:szCs w:val="20"/>
              </w:rPr>
            </w:pPr>
          </w:p>
        </w:tc>
        <w:tc>
          <w:tcPr>
            <w:tcW w:w="5962" w:type="dxa"/>
            <w:shd w:val="clear" w:color="auto" w:fill="auto"/>
          </w:tcPr>
          <w:p w14:paraId="56F62836" w14:textId="77777777" w:rsidR="00817258" w:rsidRPr="00B20FD0" w:rsidRDefault="00817258" w:rsidP="008056DF">
            <w:pPr>
              <w:snapToGrid w:val="0"/>
              <w:spacing w:before="40" w:line="276" w:lineRule="auto"/>
              <w:ind w:left="34"/>
              <w:jc w:val="both"/>
              <w:rPr>
                <w:rFonts w:cs="Calibri"/>
                <w:b/>
                <w:sz w:val="20"/>
                <w:szCs w:val="20"/>
              </w:rPr>
            </w:pPr>
            <w:r w:rsidRPr="00B20FD0">
              <w:rPr>
                <w:rFonts w:cs="Calibri"/>
                <w:sz w:val="20"/>
                <w:szCs w:val="20"/>
              </w:rPr>
              <w:t>Comisia Dunării (</w:t>
            </w:r>
            <w:r w:rsidRPr="00B20FD0">
              <w:rPr>
                <w:rFonts w:cs="Calibri"/>
                <w:b/>
                <w:sz w:val="20"/>
                <w:szCs w:val="20"/>
              </w:rPr>
              <w:t>CD</w:t>
            </w:r>
            <w:r w:rsidRPr="00B20FD0">
              <w:rPr>
                <w:rFonts w:cs="Calibri"/>
                <w:sz w:val="20"/>
                <w:szCs w:val="20"/>
              </w:rPr>
              <w:t>)</w:t>
            </w:r>
            <w:r w:rsidRPr="00B20FD0">
              <w:rPr>
                <w:rFonts w:cs="Calibri"/>
                <w:b/>
                <w:sz w:val="20"/>
                <w:szCs w:val="20"/>
              </w:rPr>
              <w:t xml:space="preserve"> </w:t>
            </w:r>
          </w:p>
          <w:p w14:paraId="3C717C61" w14:textId="77777777" w:rsidR="00817258" w:rsidRPr="00B20FD0" w:rsidRDefault="00817258" w:rsidP="00F77C3E">
            <w:pPr>
              <w:snapToGrid w:val="0"/>
              <w:spacing w:before="40" w:line="276" w:lineRule="auto"/>
              <w:ind w:left="34"/>
              <w:rPr>
                <w:rFonts w:cs="Calibri"/>
                <w:i/>
                <w:sz w:val="20"/>
                <w:szCs w:val="20"/>
              </w:rPr>
            </w:pPr>
            <w:r w:rsidRPr="00B20FD0">
              <w:rPr>
                <w:rFonts w:cs="Calibri"/>
                <w:b/>
                <w:i/>
                <w:sz w:val="20"/>
                <w:szCs w:val="20"/>
              </w:rPr>
              <w:t>MAE - coordonator</w:t>
            </w:r>
          </w:p>
        </w:tc>
        <w:tc>
          <w:tcPr>
            <w:tcW w:w="2860" w:type="dxa"/>
            <w:tcBorders>
              <w:right w:val="single" w:sz="12" w:space="0" w:color="auto"/>
            </w:tcBorders>
            <w:shd w:val="clear" w:color="auto" w:fill="auto"/>
          </w:tcPr>
          <w:p w14:paraId="68BD6A21" w14:textId="77777777" w:rsidR="00817258" w:rsidRPr="00B20FD0" w:rsidRDefault="00817258" w:rsidP="008056DF">
            <w:pPr>
              <w:snapToGrid w:val="0"/>
              <w:spacing w:before="40" w:line="276" w:lineRule="auto"/>
              <w:ind w:left="34"/>
              <w:jc w:val="center"/>
              <w:rPr>
                <w:rFonts w:cs="Calibri"/>
                <w:b/>
                <w:sz w:val="20"/>
                <w:szCs w:val="20"/>
              </w:rPr>
            </w:pPr>
            <w:r w:rsidRPr="00B20FD0">
              <w:rPr>
                <w:rFonts w:cs="Calibri"/>
                <w:b/>
                <w:sz w:val="20"/>
                <w:szCs w:val="20"/>
              </w:rPr>
              <w:t xml:space="preserve">NAVAL </w:t>
            </w:r>
          </w:p>
        </w:tc>
      </w:tr>
      <w:tr w:rsidR="00817258" w:rsidRPr="00B20FD0" w14:paraId="3A9D9701" w14:textId="77777777" w:rsidTr="00B20FD0">
        <w:tc>
          <w:tcPr>
            <w:tcW w:w="608" w:type="dxa"/>
            <w:tcBorders>
              <w:left w:val="single" w:sz="12" w:space="0" w:color="auto"/>
            </w:tcBorders>
            <w:shd w:val="clear" w:color="auto" w:fill="auto"/>
          </w:tcPr>
          <w:p w14:paraId="43573ACB" w14:textId="77777777" w:rsidR="00817258" w:rsidRPr="00B20FD0" w:rsidRDefault="00817258" w:rsidP="00FA1D49">
            <w:pPr>
              <w:numPr>
                <w:ilvl w:val="0"/>
                <w:numId w:val="109"/>
              </w:numPr>
              <w:spacing w:before="120" w:line="276" w:lineRule="auto"/>
              <w:jc w:val="both"/>
              <w:rPr>
                <w:rFonts w:cs="Arial"/>
                <w:sz w:val="20"/>
                <w:szCs w:val="20"/>
              </w:rPr>
            </w:pPr>
          </w:p>
        </w:tc>
        <w:tc>
          <w:tcPr>
            <w:tcW w:w="5962" w:type="dxa"/>
            <w:shd w:val="clear" w:color="auto" w:fill="auto"/>
          </w:tcPr>
          <w:p w14:paraId="0477599D" w14:textId="77777777" w:rsidR="00817258" w:rsidRPr="00B20FD0" w:rsidRDefault="00817258" w:rsidP="008056DF">
            <w:pPr>
              <w:snapToGrid w:val="0"/>
              <w:spacing w:before="40" w:line="276" w:lineRule="auto"/>
              <w:ind w:left="34"/>
              <w:jc w:val="both"/>
              <w:rPr>
                <w:rFonts w:cs="Calibri"/>
                <w:b/>
                <w:sz w:val="20"/>
                <w:szCs w:val="20"/>
              </w:rPr>
            </w:pPr>
            <w:r w:rsidRPr="00B20FD0">
              <w:rPr>
                <w:rFonts w:cs="Calibri"/>
                <w:sz w:val="20"/>
                <w:szCs w:val="20"/>
              </w:rPr>
              <w:t>Strategia Uniunii Europene pentru Regiunea Dunării (</w:t>
            </w:r>
            <w:r w:rsidRPr="00B20FD0">
              <w:rPr>
                <w:rFonts w:cs="Calibri"/>
                <w:b/>
                <w:sz w:val="20"/>
                <w:szCs w:val="20"/>
              </w:rPr>
              <w:t>SUERD</w:t>
            </w:r>
            <w:r w:rsidRPr="00B20FD0">
              <w:rPr>
                <w:rFonts w:cs="Calibri"/>
                <w:sz w:val="20"/>
                <w:szCs w:val="20"/>
              </w:rPr>
              <w:t>)</w:t>
            </w:r>
            <w:r w:rsidRPr="00B20FD0">
              <w:rPr>
                <w:rFonts w:cs="Calibri"/>
                <w:b/>
                <w:sz w:val="20"/>
                <w:szCs w:val="20"/>
              </w:rPr>
              <w:t xml:space="preserve"> </w:t>
            </w:r>
          </w:p>
          <w:p w14:paraId="71B583AB" w14:textId="77777777" w:rsidR="00817258" w:rsidRPr="00B20FD0" w:rsidRDefault="00817258" w:rsidP="00F77C3E">
            <w:pPr>
              <w:snapToGrid w:val="0"/>
              <w:spacing w:before="40" w:line="276" w:lineRule="auto"/>
              <w:ind w:left="34"/>
              <w:rPr>
                <w:rFonts w:cs="Calibri"/>
                <w:i/>
                <w:sz w:val="20"/>
                <w:szCs w:val="20"/>
              </w:rPr>
            </w:pPr>
            <w:r w:rsidRPr="00B20FD0">
              <w:rPr>
                <w:rFonts w:cs="Calibri"/>
                <w:b/>
                <w:i/>
                <w:sz w:val="20"/>
                <w:szCs w:val="20"/>
              </w:rPr>
              <w:t>MAE şi MTI - coordonatori</w:t>
            </w:r>
          </w:p>
        </w:tc>
        <w:tc>
          <w:tcPr>
            <w:tcW w:w="2860" w:type="dxa"/>
            <w:tcBorders>
              <w:right w:val="single" w:sz="12" w:space="0" w:color="auto"/>
            </w:tcBorders>
            <w:shd w:val="clear" w:color="auto" w:fill="auto"/>
          </w:tcPr>
          <w:p w14:paraId="5B893AB2" w14:textId="77777777" w:rsidR="00817258" w:rsidRPr="00B20FD0" w:rsidRDefault="00817258" w:rsidP="008056DF">
            <w:pPr>
              <w:snapToGrid w:val="0"/>
              <w:spacing w:before="40" w:line="276" w:lineRule="auto"/>
              <w:ind w:left="34"/>
              <w:jc w:val="center"/>
              <w:rPr>
                <w:rFonts w:cs="Calibri"/>
                <w:b/>
                <w:sz w:val="20"/>
                <w:szCs w:val="20"/>
              </w:rPr>
            </w:pPr>
            <w:r w:rsidRPr="00B20FD0">
              <w:rPr>
                <w:rFonts w:cs="Calibri"/>
                <w:b/>
                <w:sz w:val="20"/>
                <w:szCs w:val="20"/>
              </w:rPr>
              <w:t>NAVAL</w:t>
            </w:r>
          </w:p>
        </w:tc>
      </w:tr>
      <w:tr w:rsidR="00817258" w:rsidRPr="00B20FD0" w14:paraId="4768E3A2" w14:textId="77777777" w:rsidTr="00B20FD0">
        <w:tc>
          <w:tcPr>
            <w:tcW w:w="608" w:type="dxa"/>
            <w:tcBorders>
              <w:left w:val="single" w:sz="12" w:space="0" w:color="auto"/>
            </w:tcBorders>
            <w:shd w:val="clear" w:color="auto" w:fill="auto"/>
          </w:tcPr>
          <w:p w14:paraId="4AB6E11F" w14:textId="77777777" w:rsidR="00817258" w:rsidRPr="00B20FD0" w:rsidRDefault="00817258" w:rsidP="00FA1D49">
            <w:pPr>
              <w:numPr>
                <w:ilvl w:val="0"/>
                <w:numId w:val="109"/>
              </w:numPr>
              <w:spacing w:before="120" w:line="276" w:lineRule="auto"/>
              <w:jc w:val="both"/>
              <w:rPr>
                <w:rFonts w:cs="Arial"/>
                <w:sz w:val="20"/>
                <w:szCs w:val="20"/>
              </w:rPr>
            </w:pPr>
          </w:p>
        </w:tc>
        <w:tc>
          <w:tcPr>
            <w:tcW w:w="5962" w:type="dxa"/>
            <w:shd w:val="clear" w:color="auto" w:fill="auto"/>
          </w:tcPr>
          <w:p w14:paraId="64E74158" w14:textId="77777777" w:rsidR="00817258" w:rsidRPr="00B20FD0" w:rsidRDefault="00817258" w:rsidP="008056DF">
            <w:pPr>
              <w:snapToGrid w:val="0"/>
              <w:spacing w:before="40" w:line="276" w:lineRule="auto"/>
              <w:ind w:left="34"/>
              <w:jc w:val="both"/>
              <w:rPr>
                <w:rFonts w:cs="Calibri"/>
                <w:sz w:val="20"/>
                <w:szCs w:val="20"/>
              </w:rPr>
            </w:pPr>
            <w:r w:rsidRPr="00B20FD0">
              <w:rPr>
                <w:rFonts w:cs="Calibri"/>
                <w:sz w:val="20"/>
                <w:szCs w:val="20"/>
              </w:rPr>
              <w:t>Organizaţia Aviaţiei Civile Internaţionale (</w:t>
            </w:r>
            <w:r w:rsidRPr="00B20FD0">
              <w:rPr>
                <w:rFonts w:cs="Calibri"/>
                <w:b/>
                <w:sz w:val="20"/>
                <w:szCs w:val="20"/>
              </w:rPr>
              <w:t>OACI</w:t>
            </w:r>
            <w:r w:rsidRPr="00B20FD0">
              <w:rPr>
                <w:rFonts w:cs="Calibri"/>
                <w:sz w:val="20"/>
                <w:szCs w:val="20"/>
              </w:rPr>
              <w:t>)</w:t>
            </w:r>
          </w:p>
        </w:tc>
        <w:tc>
          <w:tcPr>
            <w:tcW w:w="2860" w:type="dxa"/>
            <w:tcBorders>
              <w:right w:val="single" w:sz="12" w:space="0" w:color="auto"/>
            </w:tcBorders>
            <w:shd w:val="clear" w:color="auto" w:fill="auto"/>
          </w:tcPr>
          <w:p w14:paraId="16C2BA11" w14:textId="77777777" w:rsidR="00817258" w:rsidRPr="00B20FD0" w:rsidRDefault="00817258" w:rsidP="008056DF">
            <w:pPr>
              <w:snapToGrid w:val="0"/>
              <w:spacing w:before="40" w:line="276" w:lineRule="auto"/>
              <w:ind w:left="34"/>
              <w:jc w:val="center"/>
              <w:rPr>
                <w:rFonts w:cs="Calibri"/>
                <w:sz w:val="20"/>
                <w:szCs w:val="20"/>
              </w:rPr>
            </w:pPr>
            <w:r w:rsidRPr="00B20FD0">
              <w:rPr>
                <w:rFonts w:cs="Calibri"/>
                <w:b/>
                <w:sz w:val="20"/>
                <w:szCs w:val="20"/>
              </w:rPr>
              <w:t>AVIATIE</w:t>
            </w:r>
          </w:p>
        </w:tc>
      </w:tr>
      <w:tr w:rsidR="00817258" w:rsidRPr="00B20FD0" w14:paraId="006B919A" w14:textId="77777777" w:rsidTr="00B20FD0">
        <w:tc>
          <w:tcPr>
            <w:tcW w:w="608" w:type="dxa"/>
            <w:tcBorders>
              <w:left w:val="single" w:sz="12" w:space="0" w:color="auto"/>
            </w:tcBorders>
            <w:shd w:val="clear" w:color="auto" w:fill="auto"/>
          </w:tcPr>
          <w:p w14:paraId="1DF1A64E" w14:textId="77777777" w:rsidR="00817258" w:rsidRPr="00B20FD0" w:rsidRDefault="00817258" w:rsidP="00FA1D49">
            <w:pPr>
              <w:numPr>
                <w:ilvl w:val="0"/>
                <w:numId w:val="109"/>
              </w:numPr>
              <w:spacing w:before="120" w:line="276" w:lineRule="auto"/>
              <w:jc w:val="both"/>
              <w:rPr>
                <w:rFonts w:cs="Arial"/>
                <w:sz w:val="20"/>
                <w:szCs w:val="20"/>
              </w:rPr>
            </w:pPr>
          </w:p>
        </w:tc>
        <w:tc>
          <w:tcPr>
            <w:tcW w:w="5962" w:type="dxa"/>
            <w:shd w:val="clear" w:color="auto" w:fill="auto"/>
          </w:tcPr>
          <w:p w14:paraId="5A85B9C1" w14:textId="77777777" w:rsidR="00817258" w:rsidRPr="00B20FD0" w:rsidRDefault="00817258" w:rsidP="008056DF">
            <w:pPr>
              <w:snapToGrid w:val="0"/>
              <w:spacing w:before="40" w:line="276" w:lineRule="auto"/>
              <w:ind w:left="34"/>
              <w:jc w:val="both"/>
              <w:rPr>
                <w:rFonts w:cs="Calibri"/>
                <w:sz w:val="20"/>
                <w:szCs w:val="20"/>
              </w:rPr>
            </w:pPr>
            <w:r w:rsidRPr="00B20FD0">
              <w:rPr>
                <w:rFonts w:cs="Calibri"/>
                <w:sz w:val="20"/>
                <w:szCs w:val="20"/>
              </w:rPr>
              <w:t>Conferinţa Europeană a Aviaţiei Civile  (</w:t>
            </w:r>
            <w:r w:rsidRPr="00B20FD0">
              <w:rPr>
                <w:rFonts w:cs="Calibri"/>
                <w:b/>
                <w:sz w:val="20"/>
                <w:szCs w:val="20"/>
              </w:rPr>
              <w:t>ECAC</w:t>
            </w:r>
            <w:r w:rsidRPr="00B20FD0">
              <w:rPr>
                <w:rFonts w:cs="Calibri"/>
                <w:sz w:val="20"/>
                <w:szCs w:val="20"/>
              </w:rPr>
              <w:t>)</w:t>
            </w:r>
          </w:p>
        </w:tc>
        <w:tc>
          <w:tcPr>
            <w:tcW w:w="2860" w:type="dxa"/>
            <w:tcBorders>
              <w:right w:val="single" w:sz="12" w:space="0" w:color="auto"/>
            </w:tcBorders>
            <w:shd w:val="clear" w:color="auto" w:fill="auto"/>
          </w:tcPr>
          <w:p w14:paraId="5733FC86" w14:textId="77777777" w:rsidR="00817258" w:rsidRPr="00B20FD0" w:rsidRDefault="00817258" w:rsidP="008056DF">
            <w:pPr>
              <w:snapToGrid w:val="0"/>
              <w:spacing w:before="40" w:line="276" w:lineRule="auto"/>
              <w:ind w:left="34"/>
              <w:jc w:val="center"/>
              <w:rPr>
                <w:rFonts w:cs="Calibri"/>
                <w:sz w:val="20"/>
                <w:szCs w:val="20"/>
              </w:rPr>
            </w:pPr>
            <w:r w:rsidRPr="00B20FD0">
              <w:rPr>
                <w:rFonts w:cs="Calibri"/>
                <w:b/>
                <w:sz w:val="20"/>
                <w:szCs w:val="20"/>
              </w:rPr>
              <w:t>AVIATIE</w:t>
            </w:r>
          </w:p>
        </w:tc>
      </w:tr>
      <w:tr w:rsidR="00817258" w:rsidRPr="00B20FD0" w14:paraId="3CB9C225" w14:textId="77777777" w:rsidTr="00B20FD0">
        <w:tc>
          <w:tcPr>
            <w:tcW w:w="608" w:type="dxa"/>
            <w:tcBorders>
              <w:left w:val="single" w:sz="12" w:space="0" w:color="auto"/>
            </w:tcBorders>
            <w:shd w:val="clear" w:color="auto" w:fill="auto"/>
          </w:tcPr>
          <w:p w14:paraId="39BD6A28" w14:textId="77777777" w:rsidR="00817258" w:rsidRPr="00B20FD0" w:rsidRDefault="00817258" w:rsidP="00FA1D49">
            <w:pPr>
              <w:numPr>
                <w:ilvl w:val="0"/>
                <w:numId w:val="109"/>
              </w:numPr>
              <w:spacing w:before="120" w:line="276" w:lineRule="auto"/>
              <w:jc w:val="both"/>
              <w:rPr>
                <w:rFonts w:cs="Arial"/>
                <w:sz w:val="20"/>
                <w:szCs w:val="20"/>
              </w:rPr>
            </w:pPr>
          </w:p>
        </w:tc>
        <w:tc>
          <w:tcPr>
            <w:tcW w:w="5962" w:type="dxa"/>
            <w:shd w:val="clear" w:color="auto" w:fill="auto"/>
          </w:tcPr>
          <w:p w14:paraId="329E56A0" w14:textId="77777777" w:rsidR="00817258" w:rsidRPr="00B20FD0" w:rsidRDefault="00817258" w:rsidP="008056DF">
            <w:pPr>
              <w:snapToGrid w:val="0"/>
              <w:spacing w:before="40" w:line="276" w:lineRule="auto"/>
              <w:ind w:left="34"/>
              <w:jc w:val="both"/>
              <w:rPr>
                <w:rFonts w:cs="Calibri"/>
                <w:sz w:val="20"/>
                <w:szCs w:val="20"/>
              </w:rPr>
            </w:pPr>
            <w:r w:rsidRPr="00B20FD0">
              <w:rPr>
                <w:rFonts w:cs="Calibri"/>
                <w:sz w:val="20"/>
                <w:szCs w:val="20"/>
              </w:rPr>
              <w:t xml:space="preserve">TRACECA </w:t>
            </w:r>
          </w:p>
        </w:tc>
        <w:tc>
          <w:tcPr>
            <w:tcW w:w="2860" w:type="dxa"/>
            <w:tcBorders>
              <w:right w:val="single" w:sz="12" w:space="0" w:color="auto"/>
            </w:tcBorders>
            <w:shd w:val="clear" w:color="auto" w:fill="auto"/>
          </w:tcPr>
          <w:p w14:paraId="7F6E121C" w14:textId="77777777" w:rsidR="00817258" w:rsidRPr="00B20FD0" w:rsidRDefault="00817258" w:rsidP="008056DF">
            <w:pPr>
              <w:snapToGrid w:val="0"/>
              <w:spacing w:before="40" w:line="276" w:lineRule="auto"/>
              <w:ind w:left="34"/>
              <w:jc w:val="center"/>
              <w:rPr>
                <w:rFonts w:cs="Calibri"/>
                <w:sz w:val="20"/>
                <w:szCs w:val="20"/>
              </w:rPr>
            </w:pPr>
            <w:r w:rsidRPr="00B20FD0">
              <w:rPr>
                <w:rFonts w:cs="Calibri"/>
                <w:b/>
                <w:sz w:val="20"/>
                <w:szCs w:val="20"/>
              </w:rPr>
              <w:t>TRACECA</w:t>
            </w:r>
          </w:p>
        </w:tc>
      </w:tr>
      <w:tr w:rsidR="00817258" w:rsidRPr="00B20FD0" w14:paraId="2922807D" w14:textId="77777777" w:rsidTr="00B20FD0">
        <w:tc>
          <w:tcPr>
            <w:tcW w:w="608" w:type="dxa"/>
            <w:tcBorders>
              <w:left w:val="single" w:sz="12" w:space="0" w:color="auto"/>
              <w:bottom w:val="single" w:sz="12" w:space="0" w:color="auto"/>
            </w:tcBorders>
            <w:shd w:val="clear" w:color="auto" w:fill="auto"/>
          </w:tcPr>
          <w:p w14:paraId="3D59D697" w14:textId="77777777" w:rsidR="00817258" w:rsidRPr="00B20FD0" w:rsidRDefault="00817258" w:rsidP="00FA1D49">
            <w:pPr>
              <w:numPr>
                <w:ilvl w:val="0"/>
                <w:numId w:val="109"/>
              </w:numPr>
              <w:spacing w:before="120" w:line="276" w:lineRule="auto"/>
              <w:jc w:val="both"/>
              <w:rPr>
                <w:rFonts w:cs="Arial"/>
                <w:sz w:val="20"/>
                <w:szCs w:val="20"/>
              </w:rPr>
            </w:pPr>
          </w:p>
        </w:tc>
        <w:tc>
          <w:tcPr>
            <w:tcW w:w="5962" w:type="dxa"/>
            <w:tcBorders>
              <w:bottom w:val="single" w:sz="12" w:space="0" w:color="auto"/>
            </w:tcBorders>
            <w:shd w:val="clear" w:color="auto" w:fill="auto"/>
          </w:tcPr>
          <w:p w14:paraId="3A8A2DD5" w14:textId="77777777" w:rsidR="00817258" w:rsidRPr="00B20FD0" w:rsidRDefault="00817258" w:rsidP="008056DF">
            <w:pPr>
              <w:snapToGrid w:val="0"/>
              <w:spacing w:before="40" w:line="276" w:lineRule="auto"/>
              <w:ind w:left="34"/>
              <w:jc w:val="both"/>
              <w:rPr>
                <w:rFonts w:cs="Calibri"/>
                <w:b/>
                <w:sz w:val="20"/>
                <w:szCs w:val="20"/>
              </w:rPr>
            </w:pPr>
            <w:r w:rsidRPr="00B20FD0">
              <w:rPr>
                <w:rFonts w:cs="Calibri"/>
                <w:b/>
                <w:sz w:val="20"/>
                <w:szCs w:val="20"/>
              </w:rPr>
              <w:t xml:space="preserve">ASIA-EUROPE MEETING (ASEM) </w:t>
            </w:r>
            <w:r w:rsidRPr="00B20FD0">
              <w:rPr>
                <w:rFonts w:eastAsia="MS Mincho"/>
                <w:bCs/>
                <w:i/>
                <w:sz w:val="20"/>
                <w:szCs w:val="20"/>
              </w:rPr>
              <w:t xml:space="preserve">Reuniunea Înalților Oficiali din Transporturi </w:t>
            </w:r>
            <w:r w:rsidRPr="00B20FD0">
              <w:rPr>
                <w:rFonts w:eastAsia="MS Mincho"/>
                <w:i/>
                <w:iCs/>
                <w:sz w:val="20"/>
                <w:szCs w:val="20"/>
              </w:rPr>
              <w:t>(T-SOM)</w:t>
            </w:r>
          </w:p>
        </w:tc>
        <w:tc>
          <w:tcPr>
            <w:tcW w:w="2860" w:type="dxa"/>
            <w:tcBorders>
              <w:bottom w:val="single" w:sz="12" w:space="0" w:color="auto"/>
              <w:right w:val="single" w:sz="12" w:space="0" w:color="auto"/>
            </w:tcBorders>
            <w:shd w:val="clear" w:color="auto" w:fill="auto"/>
          </w:tcPr>
          <w:p w14:paraId="620D0916" w14:textId="77777777" w:rsidR="00817258" w:rsidRPr="00B20FD0" w:rsidRDefault="00817258" w:rsidP="008056DF">
            <w:pPr>
              <w:snapToGrid w:val="0"/>
              <w:spacing w:before="40" w:line="276" w:lineRule="auto"/>
              <w:ind w:left="34"/>
              <w:jc w:val="center"/>
              <w:rPr>
                <w:rFonts w:cs="Calibri"/>
                <w:b/>
                <w:sz w:val="20"/>
                <w:szCs w:val="20"/>
              </w:rPr>
            </w:pPr>
            <w:r w:rsidRPr="00B20FD0">
              <w:rPr>
                <w:rFonts w:cs="Calibri"/>
                <w:b/>
                <w:sz w:val="20"/>
                <w:szCs w:val="20"/>
              </w:rPr>
              <w:t xml:space="preserve">Toate modurile </w:t>
            </w:r>
          </w:p>
        </w:tc>
      </w:tr>
    </w:tbl>
    <w:p w14:paraId="2BA7F9AD" w14:textId="77777777" w:rsidR="00817258" w:rsidRPr="005C16F5" w:rsidRDefault="00817258" w:rsidP="00817258">
      <w:pPr>
        <w:spacing w:before="120" w:line="276" w:lineRule="auto"/>
        <w:ind w:left="1134"/>
        <w:jc w:val="both"/>
        <w:rPr>
          <w:rFonts w:cs="Arial"/>
          <w:sz w:val="4"/>
        </w:rPr>
      </w:pPr>
    </w:p>
    <w:p w14:paraId="66223983" w14:textId="76BB8679" w:rsidR="00817258" w:rsidRPr="005C16F5" w:rsidRDefault="00817258" w:rsidP="00817258">
      <w:pPr>
        <w:snapToGrid w:val="0"/>
        <w:spacing w:before="120" w:line="276" w:lineRule="auto"/>
        <w:ind w:firstLine="3"/>
        <w:jc w:val="both"/>
      </w:pPr>
      <w:r w:rsidRPr="005C16F5">
        <w:rPr>
          <w:rFonts w:cs="Arial"/>
        </w:rPr>
        <w:t>Evenimente în cadrul organizaţiilor şi iniţiativelor regionale, coordonate de către DAERI</w:t>
      </w:r>
      <w:r w:rsidRPr="005C16F5">
        <w:t>:</w:t>
      </w:r>
    </w:p>
    <w:p w14:paraId="4A05445C" w14:textId="77777777" w:rsidR="00817258" w:rsidRPr="00AF345D" w:rsidRDefault="00817258" w:rsidP="00817258">
      <w:pPr>
        <w:snapToGrid w:val="0"/>
        <w:spacing w:before="120" w:line="276" w:lineRule="auto"/>
        <w:ind w:left="1701" w:firstLine="3"/>
        <w:jc w:val="both"/>
        <w:rPr>
          <w:b/>
          <w:color w:val="0000FF"/>
          <w:sz w:val="16"/>
          <w:szCs w:val="16"/>
          <w:u w:val="single"/>
        </w:rPr>
      </w:pPr>
    </w:p>
    <w:p w14:paraId="471C5B3B" w14:textId="77777777" w:rsidR="00817258" w:rsidRPr="00817258" w:rsidRDefault="00817258" w:rsidP="00817258">
      <w:pPr>
        <w:snapToGrid w:val="0"/>
        <w:spacing w:before="120" w:line="276" w:lineRule="auto"/>
        <w:contextualSpacing/>
        <w:rPr>
          <w:b/>
          <w:u w:val="single"/>
        </w:rPr>
      </w:pPr>
      <w:r w:rsidRPr="00817258">
        <w:rPr>
          <w:b/>
          <w:u w:val="single"/>
        </w:rPr>
        <w:t>II.2.1. COMITETUL PENTRU TRANSPORTURI INTERIOARE (ITC / CEE-ONU)</w:t>
      </w:r>
    </w:p>
    <w:p w14:paraId="25E4D029" w14:textId="77777777" w:rsidR="00817258" w:rsidRPr="00F85297" w:rsidRDefault="00817258" w:rsidP="00817258">
      <w:pPr>
        <w:snapToGrid w:val="0"/>
        <w:spacing w:before="120" w:line="276" w:lineRule="auto"/>
        <w:ind w:left="1701" w:firstLine="3"/>
        <w:contextualSpacing/>
        <w:rPr>
          <w:b/>
          <w:u w:val="single"/>
        </w:rPr>
      </w:pPr>
    </w:p>
    <w:p w14:paraId="561273AF" w14:textId="77777777" w:rsidR="00817258" w:rsidRPr="00B20FD0" w:rsidRDefault="00817258" w:rsidP="00817258">
      <w:pPr>
        <w:spacing w:before="120" w:after="120" w:line="276" w:lineRule="auto"/>
        <w:ind w:left="1701" w:firstLine="6"/>
        <w:contextualSpacing/>
        <w:jc w:val="both"/>
        <w:rPr>
          <w:b/>
        </w:rPr>
      </w:pPr>
      <w:r w:rsidRPr="00B20FD0">
        <w:rPr>
          <w:b/>
        </w:rPr>
        <w:t>Reuniuni</w:t>
      </w:r>
    </w:p>
    <w:tbl>
      <w:tblPr>
        <w:tblW w:w="9474" w:type="dxa"/>
        <w:tblInd w:w="426" w:type="dxa"/>
        <w:tblLook w:val="04A0" w:firstRow="1" w:lastRow="0" w:firstColumn="1" w:lastColumn="0" w:noHBand="0" w:noVBand="1"/>
      </w:tblPr>
      <w:tblGrid>
        <w:gridCol w:w="697"/>
        <w:gridCol w:w="863"/>
        <w:gridCol w:w="444"/>
        <w:gridCol w:w="671"/>
        <w:gridCol w:w="6799"/>
      </w:tblGrid>
      <w:tr w:rsidR="00817258" w:rsidRPr="00692718" w14:paraId="54EFCFD3" w14:textId="77777777" w:rsidTr="00F77C3E">
        <w:trPr>
          <w:trHeight w:val="171"/>
        </w:trPr>
        <w:tc>
          <w:tcPr>
            <w:tcW w:w="697" w:type="dxa"/>
            <w:shd w:val="clear" w:color="auto" w:fill="E2EFD9"/>
          </w:tcPr>
          <w:p w14:paraId="1CECE2A8" w14:textId="77777777" w:rsidR="00817258" w:rsidRPr="00AF6C8C" w:rsidRDefault="00817258" w:rsidP="00FA1D49">
            <w:pPr>
              <w:pStyle w:val="ListParagraph"/>
              <w:numPr>
                <w:ilvl w:val="0"/>
                <w:numId w:val="108"/>
              </w:numPr>
              <w:ind w:left="176" w:hanging="176"/>
              <w:contextualSpacing w:val="0"/>
              <w:jc w:val="center"/>
            </w:pPr>
          </w:p>
        </w:tc>
        <w:tc>
          <w:tcPr>
            <w:tcW w:w="863" w:type="dxa"/>
            <w:shd w:val="clear" w:color="auto" w:fill="E2EFD9"/>
          </w:tcPr>
          <w:p w14:paraId="46C017F4" w14:textId="77777777" w:rsidR="00817258" w:rsidRDefault="00817258" w:rsidP="00817258">
            <w:pPr>
              <w:pStyle w:val="ListParagraph"/>
              <w:ind w:left="0"/>
              <w:jc w:val="center"/>
              <w:rPr>
                <w:b/>
              </w:rPr>
            </w:pPr>
            <w:r>
              <w:rPr>
                <w:b/>
              </w:rPr>
              <w:t>ONU</w:t>
            </w:r>
          </w:p>
        </w:tc>
        <w:tc>
          <w:tcPr>
            <w:tcW w:w="444" w:type="dxa"/>
            <w:shd w:val="clear" w:color="auto" w:fill="E2EFD9"/>
          </w:tcPr>
          <w:p w14:paraId="5263CC13"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470" w:type="dxa"/>
            <w:gridSpan w:val="2"/>
            <w:shd w:val="clear" w:color="auto" w:fill="E2EFD9"/>
          </w:tcPr>
          <w:p w14:paraId="5998C5F9" w14:textId="77777777" w:rsidR="00817258" w:rsidRPr="00692718" w:rsidRDefault="00817258" w:rsidP="00817258">
            <w:pPr>
              <w:jc w:val="both"/>
              <w:rPr>
                <w:b/>
                <w:bCs/>
                <w:iCs/>
              </w:rPr>
            </w:pPr>
            <w:r w:rsidRPr="002953CD">
              <w:rPr>
                <w:b/>
                <w:u w:val="single"/>
              </w:rPr>
              <w:t>21-25 februarie 2022 (Geneva)</w:t>
            </w:r>
            <w:r w:rsidRPr="00B07DA0">
              <w:rPr>
                <w:b/>
              </w:rPr>
              <w:t xml:space="preserve"> - </w:t>
            </w:r>
            <w:r w:rsidRPr="00B07DA0">
              <w:t>REUNIUNEA celei de-a 8</w:t>
            </w:r>
            <w:r>
              <w:t>4</w:t>
            </w:r>
            <w:r w:rsidRPr="00B07DA0">
              <w:t>-a sesiuni a Comitetului pentru Transporturi Interioare (CTI/ITC) al Comisiei Economice pentru Europa a Organizației Națiunilor Unite (CEE-ONU)</w:t>
            </w:r>
          </w:p>
        </w:tc>
      </w:tr>
      <w:tr w:rsidR="00817258" w:rsidRPr="00B07DA0" w14:paraId="5A1BBCFD" w14:textId="77777777" w:rsidTr="00F77C3E">
        <w:trPr>
          <w:trHeight w:val="171"/>
        </w:trPr>
        <w:tc>
          <w:tcPr>
            <w:tcW w:w="697" w:type="dxa"/>
            <w:shd w:val="clear" w:color="auto" w:fill="E2EFD9"/>
          </w:tcPr>
          <w:p w14:paraId="0F04C0D9" w14:textId="77777777" w:rsidR="00817258" w:rsidRPr="00AF6C8C" w:rsidRDefault="00817258" w:rsidP="00817258">
            <w:pPr>
              <w:pStyle w:val="ListParagraph"/>
              <w:ind w:left="0"/>
              <w:jc w:val="center"/>
            </w:pPr>
          </w:p>
        </w:tc>
        <w:tc>
          <w:tcPr>
            <w:tcW w:w="863" w:type="dxa"/>
            <w:shd w:val="clear" w:color="auto" w:fill="E2EFD9"/>
          </w:tcPr>
          <w:p w14:paraId="44670D96" w14:textId="77777777" w:rsidR="00817258" w:rsidRDefault="00817258" w:rsidP="00817258">
            <w:pPr>
              <w:pStyle w:val="ListParagraph"/>
              <w:ind w:left="0"/>
              <w:jc w:val="center"/>
              <w:rPr>
                <w:b/>
              </w:rPr>
            </w:pPr>
          </w:p>
        </w:tc>
        <w:tc>
          <w:tcPr>
            <w:tcW w:w="444" w:type="dxa"/>
            <w:shd w:val="clear" w:color="auto" w:fill="E2EFD9"/>
          </w:tcPr>
          <w:p w14:paraId="40811BA5"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340E4EDA" w14:textId="77777777" w:rsidR="00817258" w:rsidRPr="00F77A15" w:rsidRDefault="00817258" w:rsidP="00FA1D49">
            <w:pPr>
              <w:pStyle w:val="ListParagraph"/>
              <w:numPr>
                <w:ilvl w:val="0"/>
                <w:numId w:val="215"/>
              </w:numPr>
              <w:contextualSpacing w:val="0"/>
              <w:jc w:val="both"/>
              <w:rPr>
                <w:rFonts w:cs="Aharoni"/>
                <w:b/>
                <w:bCs/>
                <w:u w:val="single"/>
                <w:lang w:eastAsia="ro-RO" w:bidi="he-IL"/>
              </w:rPr>
            </w:pPr>
          </w:p>
        </w:tc>
        <w:tc>
          <w:tcPr>
            <w:tcW w:w="6799" w:type="dxa"/>
            <w:shd w:val="clear" w:color="auto" w:fill="E2EFD9"/>
          </w:tcPr>
          <w:p w14:paraId="23F3C6BB" w14:textId="77777777" w:rsidR="00817258" w:rsidRPr="00AF345D" w:rsidRDefault="00817258" w:rsidP="00817258">
            <w:pPr>
              <w:jc w:val="both"/>
              <w:rPr>
                <w:bCs/>
                <w:iCs/>
                <w:lang w:val="pt-BR"/>
              </w:rPr>
            </w:pPr>
            <w:r w:rsidRPr="00AF345D">
              <w:rPr>
                <w:rFonts w:cs="Arial"/>
                <w:i/>
                <w:lang w:val="pt-BR"/>
              </w:rPr>
              <w:t>participarea MTI la nivel de secretar de stat</w:t>
            </w:r>
          </w:p>
        </w:tc>
      </w:tr>
    </w:tbl>
    <w:p w14:paraId="752E1391" w14:textId="77777777" w:rsidR="00817258" w:rsidRDefault="00817258" w:rsidP="00817258">
      <w:pPr>
        <w:spacing w:before="120" w:line="276" w:lineRule="auto"/>
        <w:ind w:left="1701" w:firstLine="3"/>
        <w:contextualSpacing/>
        <w:jc w:val="both"/>
      </w:pPr>
    </w:p>
    <w:p w14:paraId="03B1A3D5" w14:textId="77777777" w:rsidR="00817258" w:rsidRPr="00817258" w:rsidRDefault="00817258" w:rsidP="00817258">
      <w:pPr>
        <w:spacing w:before="120" w:line="276" w:lineRule="auto"/>
        <w:jc w:val="both"/>
        <w:rPr>
          <w:b/>
          <w:u w:val="single"/>
        </w:rPr>
      </w:pPr>
      <w:r w:rsidRPr="00817258">
        <w:rPr>
          <w:b/>
          <w:u w:val="single"/>
        </w:rPr>
        <w:t>II.2.2. ORGANIZAŢIA MARITIMĂ INTERNATIONALĂ (IMO)</w:t>
      </w:r>
    </w:p>
    <w:p w14:paraId="50E6C31F" w14:textId="77777777" w:rsidR="00817258" w:rsidRDefault="00817258" w:rsidP="00B20FD0">
      <w:pPr>
        <w:spacing w:before="240"/>
        <w:jc w:val="both"/>
        <w:rPr>
          <w:iCs/>
          <w:lang w:val="es-ES"/>
        </w:rPr>
      </w:pPr>
      <w:r w:rsidRPr="00001D40">
        <w:rPr>
          <w:iCs/>
          <w:lang w:val="es-ES"/>
        </w:rPr>
        <w:t>Organizaţia Maritimă Internaţională (IMO), cu sediul la Londra, este o agenţie specializată a Organizaţiei Naţiunilor Unite, având ca scop adoptarea sau implementarea de măsuri vizând întărirea siguranței transporturilor maritime, prevenirea poluării pe mare, cooperarea în acțiuni de căutare și salvare pe mare, cooperarea tehnică și juridică în vederea adoptării unor principii uniforme, cu aplicabilitate generală în materia transporturilor maritime. Menționăm că România este membră IMO încă din anul 1965. Principalul organ executiv al IMO îl reprezintă Adunarea Generală care este alcătuită din toate statele membre IMO și care se reunește în sesiuni ordinare odată la 2 ani.</w:t>
      </w:r>
      <w:r>
        <w:rPr>
          <w:iCs/>
          <w:lang w:val="es-ES"/>
        </w:rPr>
        <w:t xml:space="preserve"> Experți ai MTI și ANR asigură reprezentarea României la lucrările comitetelor din cadrul organizației.</w:t>
      </w:r>
    </w:p>
    <w:p w14:paraId="3FD86490" w14:textId="77777777" w:rsidR="00817258" w:rsidRPr="00817258" w:rsidRDefault="00817258" w:rsidP="00817258">
      <w:pPr>
        <w:spacing w:before="240" w:line="276" w:lineRule="auto"/>
        <w:jc w:val="both"/>
        <w:rPr>
          <w:b/>
          <w:u w:val="single"/>
        </w:rPr>
      </w:pPr>
      <w:r w:rsidRPr="00817258">
        <w:rPr>
          <w:b/>
          <w:u w:val="single"/>
        </w:rPr>
        <w:t>II.2.3. ORGANIZAŢIA DE COLABORARE A CĂILOR FERATE (OCCF)</w:t>
      </w:r>
    </w:p>
    <w:p w14:paraId="6B96BC28" w14:textId="77777777" w:rsidR="00817258" w:rsidRPr="00B20FD0" w:rsidRDefault="00817258" w:rsidP="00817258">
      <w:pPr>
        <w:spacing w:before="240" w:after="120" w:line="276" w:lineRule="auto"/>
        <w:ind w:left="1701"/>
        <w:rPr>
          <w:b/>
        </w:rPr>
      </w:pPr>
      <w:r w:rsidRPr="00B20FD0">
        <w:rPr>
          <w:b/>
        </w:rPr>
        <w:t>Reuniuni</w:t>
      </w:r>
    </w:p>
    <w:tbl>
      <w:tblPr>
        <w:tblW w:w="9474" w:type="dxa"/>
        <w:tblInd w:w="426" w:type="dxa"/>
        <w:tblLook w:val="04A0" w:firstRow="1" w:lastRow="0" w:firstColumn="1" w:lastColumn="0" w:noHBand="0" w:noVBand="1"/>
      </w:tblPr>
      <w:tblGrid>
        <w:gridCol w:w="697"/>
        <w:gridCol w:w="863"/>
        <w:gridCol w:w="444"/>
        <w:gridCol w:w="7470"/>
      </w:tblGrid>
      <w:tr w:rsidR="00817258" w:rsidRPr="00692718" w14:paraId="72A80EFF" w14:textId="77777777" w:rsidTr="00F77C3E">
        <w:trPr>
          <w:trHeight w:val="171"/>
        </w:trPr>
        <w:tc>
          <w:tcPr>
            <w:tcW w:w="697" w:type="dxa"/>
            <w:shd w:val="clear" w:color="auto" w:fill="E2EFD9"/>
          </w:tcPr>
          <w:p w14:paraId="10BD2E30" w14:textId="77777777" w:rsidR="00817258" w:rsidRPr="00AF6C8C" w:rsidRDefault="00817258" w:rsidP="00FA1D49">
            <w:pPr>
              <w:pStyle w:val="ListParagraph"/>
              <w:numPr>
                <w:ilvl w:val="0"/>
                <w:numId w:val="108"/>
              </w:numPr>
              <w:spacing w:before="120" w:after="120"/>
              <w:ind w:left="176" w:hanging="176"/>
              <w:contextualSpacing w:val="0"/>
              <w:jc w:val="center"/>
            </w:pPr>
          </w:p>
        </w:tc>
        <w:tc>
          <w:tcPr>
            <w:tcW w:w="863" w:type="dxa"/>
            <w:shd w:val="clear" w:color="auto" w:fill="E2EFD9"/>
          </w:tcPr>
          <w:p w14:paraId="44A1B164" w14:textId="77777777" w:rsidR="00817258" w:rsidRDefault="00817258" w:rsidP="008056DF">
            <w:pPr>
              <w:pStyle w:val="ListParagraph"/>
              <w:spacing w:before="120" w:line="276" w:lineRule="auto"/>
              <w:ind w:left="0"/>
              <w:jc w:val="center"/>
              <w:rPr>
                <w:b/>
              </w:rPr>
            </w:pPr>
            <w:r>
              <w:rPr>
                <w:b/>
              </w:rPr>
              <w:t>OCCF</w:t>
            </w:r>
          </w:p>
        </w:tc>
        <w:tc>
          <w:tcPr>
            <w:tcW w:w="444" w:type="dxa"/>
            <w:shd w:val="clear" w:color="auto" w:fill="E2EFD9"/>
          </w:tcPr>
          <w:p w14:paraId="0A1F2DE3" w14:textId="77777777" w:rsidR="00817258" w:rsidRPr="00DF4789" w:rsidRDefault="00817258" w:rsidP="00FA1D49">
            <w:pPr>
              <w:pStyle w:val="ListParagraph"/>
              <w:numPr>
                <w:ilvl w:val="0"/>
                <w:numId w:val="114"/>
              </w:numPr>
              <w:spacing w:before="120" w:line="276" w:lineRule="auto"/>
              <w:ind w:left="330"/>
              <w:contextualSpacing w:val="0"/>
              <w:jc w:val="both"/>
              <w:rPr>
                <w:rFonts w:cs="Aharoni"/>
                <w:b/>
                <w:bCs/>
                <w:u w:val="single"/>
                <w:lang w:eastAsia="ro-RO" w:bidi="he-IL"/>
              </w:rPr>
            </w:pPr>
          </w:p>
        </w:tc>
        <w:tc>
          <w:tcPr>
            <w:tcW w:w="7470" w:type="dxa"/>
            <w:shd w:val="clear" w:color="auto" w:fill="E2EFD9"/>
          </w:tcPr>
          <w:p w14:paraId="693007CC" w14:textId="77777777" w:rsidR="00817258" w:rsidRPr="009A4624" w:rsidRDefault="00817258" w:rsidP="008056DF">
            <w:pPr>
              <w:spacing w:before="120" w:line="276" w:lineRule="auto"/>
              <w:jc w:val="both"/>
              <w:rPr>
                <w:b/>
                <w:bCs/>
                <w:iCs/>
              </w:rPr>
            </w:pPr>
            <w:r w:rsidRPr="002953CD">
              <w:rPr>
                <w:b/>
                <w:bCs/>
                <w:szCs w:val="24"/>
                <w:u w:val="single"/>
              </w:rPr>
              <w:t>(</w:t>
            </w:r>
            <w:r w:rsidRPr="002953CD">
              <w:rPr>
                <w:b/>
                <w:bCs/>
                <w:u w:val="single"/>
                <w:lang w:val="pt-BR"/>
              </w:rPr>
              <w:t>Busan)</w:t>
            </w:r>
            <w:r w:rsidRPr="009A4624">
              <w:rPr>
                <w:lang w:val="pt-BR"/>
              </w:rPr>
              <w:t xml:space="preserve"> - Reuniunea celei de-a</w:t>
            </w:r>
            <w:r>
              <w:rPr>
                <w:lang w:val="pt-BR"/>
              </w:rPr>
              <w:t xml:space="preserve"> </w:t>
            </w:r>
            <w:r w:rsidRPr="009A4624">
              <w:rPr>
                <w:lang w:val="pt-BR"/>
              </w:rPr>
              <w:t>50-a</w:t>
            </w:r>
            <w:r>
              <w:rPr>
                <w:lang w:val="pt-BR"/>
              </w:rPr>
              <w:t xml:space="preserve"> (L-a)</w:t>
            </w:r>
            <w:r w:rsidRPr="009A4624">
              <w:rPr>
                <w:lang w:val="pt-BR"/>
              </w:rPr>
              <w:t xml:space="preserve"> sesiune a Consfătuirii Miniștrilor OCCF a fost amânată</w:t>
            </w:r>
            <w:r>
              <w:rPr>
                <w:lang w:val="pt-BR"/>
              </w:rPr>
              <w:t xml:space="preserve"> pentru anul 2023</w:t>
            </w:r>
          </w:p>
        </w:tc>
      </w:tr>
    </w:tbl>
    <w:p w14:paraId="34545070" w14:textId="77777777" w:rsidR="00817258" w:rsidRDefault="00817258" w:rsidP="00817258">
      <w:pPr>
        <w:snapToGrid w:val="0"/>
        <w:spacing w:before="120" w:line="276" w:lineRule="auto"/>
        <w:ind w:left="1701" w:firstLine="3"/>
        <w:contextualSpacing/>
        <w:jc w:val="both"/>
        <w:rPr>
          <w:b/>
          <w:color w:val="0000FF"/>
          <w:u w:val="single"/>
        </w:rPr>
      </w:pPr>
    </w:p>
    <w:p w14:paraId="219E9FA6" w14:textId="77777777" w:rsidR="00817258" w:rsidRPr="00817258" w:rsidRDefault="00817258" w:rsidP="00817258">
      <w:pPr>
        <w:snapToGrid w:val="0"/>
        <w:spacing w:before="120" w:line="276" w:lineRule="auto"/>
        <w:contextualSpacing/>
        <w:jc w:val="both"/>
        <w:rPr>
          <w:b/>
          <w:u w:val="single"/>
        </w:rPr>
      </w:pPr>
      <w:r w:rsidRPr="00817258">
        <w:rPr>
          <w:b/>
          <w:u w:val="single"/>
        </w:rPr>
        <w:lastRenderedPageBreak/>
        <w:t xml:space="preserve">II.2.4. FORUMUL INTERNAŢIONAL PENTRU TRANSPORT (ITF) </w:t>
      </w:r>
      <w:r w:rsidRPr="00817258">
        <w:rPr>
          <w:b/>
          <w:i/>
          <w:u w:val="single"/>
        </w:rPr>
        <w:t>din cadrul OCDE</w:t>
      </w:r>
    </w:p>
    <w:p w14:paraId="5D5F574E" w14:textId="77777777" w:rsidR="00817258" w:rsidRDefault="00817258" w:rsidP="00817258">
      <w:pPr>
        <w:snapToGrid w:val="0"/>
        <w:spacing w:before="120" w:line="276" w:lineRule="auto"/>
        <w:ind w:left="1701" w:firstLine="3"/>
        <w:contextualSpacing/>
        <w:jc w:val="both"/>
        <w:rPr>
          <w:b/>
          <w:u w:val="single"/>
        </w:rPr>
      </w:pPr>
    </w:p>
    <w:p w14:paraId="2DA5276D" w14:textId="77777777" w:rsidR="00817258" w:rsidRPr="00B20FD0" w:rsidRDefault="00817258" w:rsidP="00817258">
      <w:pPr>
        <w:snapToGrid w:val="0"/>
        <w:spacing w:before="120" w:after="120" w:line="276" w:lineRule="auto"/>
        <w:ind w:left="1707"/>
        <w:contextualSpacing/>
        <w:jc w:val="both"/>
        <w:rPr>
          <w:b/>
        </w:rPr>
      </w:pPr>
      <w:r w:rsidRPr="00B20FD0">
        <w:rPr>
          <w:b/>
        </w:rPr>
        <w:t>Reuniuni</w:t>
      </w:r>
    </w:p>
    <w:tbl>
      <w:tblPr>
        <w:tblW w:w="9474" w:type="dxa"/>
        <w:tblInd w:w="426" w:type="dxa"/>
        <w:tblLook w:val="04A0" w:firstRow="1" w:lastRow="0" w:firstColumn="1" w:lastColumn="0" w:noHBand="0" w:noVBand="1"/>
      </w:tblPr>
      <w:tblGrid>
        <w:gridCol w:w="690"/>
        <w:gridCol w:w="934"/>
        <w:gridCol w:w="380"/>
        <w:gridCol w:w="667"/>
        <w:gridCol w:w="6803"/>
      </w:tblGrid>
      <w:tr w:rsidR="00817258" w:rsidRPr="00692718" w14:paraId="141E42DC" w14:textId="77777777" w:rsidTr="00F77C3E">
        <w:trPr>
          <w:trHeight w:val="171"/>
        </w:trPr>
        <w:tc>
          <w:tcPr>
            <w:tcW w:w="690" w:type="dxa"/>
            <w:shd w:val="clear" w:color="auto" w:fill="E2EFD9"/>
          </w:tcPr>
          <w:p w14:paraId="33E63D24" w14:textId="77777777" w:rsidR="00817258" w:rsidRPr="00AF6C8C" w:rsidRDefault="00817258" w:rsidP="00FA1D49">
            <w:pPr>
              <w:pStyle w:val="ListParagraph"/>
              <w:numPr>
                <w:ilvl w:val="0"/>
                <w:numId w:val="108"/>
              </w:numPr>
              <w:ind w:left="176" w:hanging="176"/>
              <w:contextualSpacing w:val="0"/>
              <w:jc w:val="center"/>
            </w:pPr>
          </w:p>
        </w:tc>
        <w:tc>
          <w:tcPr>
            <w:tcW w:w="934" w:type="dxa"/>
            <w:shd w:val="clear" w:color="auto" w:fill="E2EFD9"/>
          </w:tcPr>
          <w:p w14:paraId="22C45EEE" w14:textId="77777777" w:rsidR="00817258" w:rsidRDefault="00817258" w:rsidP="00817258">
            <w:pPr>
              <w:pStyle w:val="ListParagraph"/>
              <w:ind w:left="0"/>
              <w:jc w:val="center"/>
              <w:rPr>
                <w:b/>
              </w:rPr>
            </w:pPr>
            <w:r>
              <w:rPr>
                <w:b/>
              </w:rPr>
              <w:t>ITF (OCDE)</w:t>
            </w:r>
          </w:p>
        </w:tc>
        <w:tc>
          <w:tcPr>
            <w:tcW w:w="380" w:type="dxa"/>
            <w:shd w:val="clear" w:color="auto" w:fill="E2EFD9"/>
          </w:tcPr>
          <w:p w14:paraId="627A838F"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470" w:type="dxa"/>
            <w:gridSpan w:val="2"/>
            <w:shd w:val="clear" w:color="auto" w:fill="E2EFD9"/>
          </w:tcPr>
          <w:p w14:paraId="11160082" w14:textId="77777777" w:rsidR="00817258" w:rsidRPr="00AF345D" w:rsidRDefault="00817258" w:rsidP="00817258">
            <w:pPr>
              <w:jc w:val="both"/>
              <w:rPr>
                <w:b/>
                <w:bCs/>
                <w:iCs/>
              </w:rPr>
            </w:pPr>
            <w:r w:rsidRPr="002953CD">
              <w:rPr>
                <w:b/>
                <w:u w:val="single"/>
              </w:rPr>
              <w:t>15– 16 martie 2022 (</w:t>
            </w:r>
            <w:r w:rsidRPr="002953CD">
              <w:rPr>
                <w:b/>
                <w:bCs/>
                <w:u w:val="single"/>
              </w:rPr>
              <w:t>on-line</w:t>
            </w:r>
            <w:r w:rsidRPr="002953CD">
              <w:rPr>
                <w:b/>
                <w:u w:val="single"/>
              </w:rPr>
              <w:t>)</w:t>
            </w:r>
            <w:r w:rsidRPr="00AF345D">
              <w:rPr>
                <w:i/>
              </w:rPr>
              <w:t xml:space="preserve"> - </w:t>
            </w:r>
            <w:r w:rsidRPr="00AF345D">
              <w:rPr>
                <w:b/>
                <w:bCs/>
              </w:rPr>
              <w:t xml:space="preserve"> A 35 –a reuniune a Comitetului de Management în Transporturi /TMB al ITF-OCDE</w:t>
            </w:r>
          </w:p>
        </w:tc>
      </w:tr>
      <w:tr w:rsidR="00817258" w:rsidRPr="00D93AA5" w14:paraId="3109C160" w14:textId="77777777" w:rsidTr="00F77C3E">
        <w:trPr>
          <w:trHeight w:val="171"/>
        </w:trPr>
        <w:tc>
          <w:tcPr>
            <w:tcW w:w="690" w:type="dxa"/>
            <w:shd w:val="clear" w:color="auto" w:fill="E2EFD9"/>
          </w:tcPr>
          <w:p w14:paraId="67F7BE46" w14:textId="77777777" w:rsidR="00817258" w:rsidRPr="00AF6C8C" w:rsidRDefault="00817258" w:rsidP="00817258">
            <w:pPr>
              <w:pStyle w:val="ListParagraph"/>
              <w:ind w:left="0"/>
              <w:jc w:val="center"/>
            </w:pPr>
          </w:p>
        </w:tc>
        <w:tc>
          <w:tcPr>
            <w:tcW w:w="934" w:type="dxa"/>
            <w:shd w:val="clear" w:color="auto" w:fill="E2EFD9"/>
          </w:tcPr>
          <w:p w14:paraId="264B60CB" w14:textId="77777777" w:rsidR="00817258" w:rsidRDefault="00817258" w:rsidP="00817258">
            <w:pPr>
              <w:pStyle w:val="ListParagraph"/>
              <w:ind w:left="0"/>
              <w:jc w:val="center"/>
              <w:rPr>
                <w:b/>
              </w:rPr>
            </w:pPr>
          </w:p>
        </w:tc>
        <w:tc>
          <w:tcPr>
            <w:tcW w:w="380" w:type="dxa"/>
            <w:shd w:val="clear" w:color="auto" w:fill="E2EFD9"/>
          </w:tcPr>
          <w:p w14:paraId="34CD0BA9" w14:textId="77777777" w:rsidR="00817258" w:rsidRPr="00DF4789" w:rsidRDefault="00817258" w:rsidP="00817258">
            <w:pPr>
              <w:pStyle w:val="ListParagraph"/>
              <w:ind w:left="330"/>
              <w:jc w:val="both"/>
              <w:rPr>
                <w:rFonts w:cs="Aharoni"/>
                <w:b/>
                <w:bCs/>
                <w:u w:val="single"/>
                <w:lang w:eastAsia="ro-RO" w:bidi="he-IL"/>
              </w:rPr>
            </w:pPr>
          </w:p>
        </w:tc>
        <w:tc>
          <w:tcPr>
            <w:tcW w:w="667" w:type="dxa"/>
            <w:shd w:val="clear" w:color="auto" w:fill="E2EFD9"/>
          </w:tcPr>
          <w:p w14:paraId="394529E9"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803" w:type="dxa"/>
            <w:shd w:val="clear" w:color="auto" w:fill="E2EFD9"/>
          </w:tcPr>
          <w:p w14:paraId="2D65AF7B" w14:textId="77777777" w:rsidR="00817258" w:rsidRPr="00AF345D" w:rsidRDefault="00817258" w:rsidP="00817258">
            <w:pPr>
              <w:jc w:val="both"/>
              <w:rPr>
                <w:bCs/>
                <w:iCs/>
                <w:lang w:val="it-IT"/>
              </w:rPr>
            </w:pPr>
            <w:r w:rsidRPr="00AF345D">
              <w:rPr>
                <w:rFonts w:cs="Arial"/>
                <w:i/>
                <w:lang w:val="it-IT"/>
              </w:rPr>
              <w:t>participarea MTI la nivel de director</w:t>
            </w:r>
          </w:p>
        </w:tc>
      </w:tr>
      <w:tr w:rsidR="00817258" w:rsidRPr="00692718" w14:paraId="085D61B7" w14:textId="77777777" w:rsidTr="00F77C3E">
        <w:trPr>
          <w:trHeight w:val="171"/>
        </w:trPr>
        <w:tc>
          <w:tcPr>
            <w:tcW w:w="690" w:type="dxa"/>
            <w:shd w:val="clear" w:color="auto" w:fill="E2EFD9"/>
          </w:tcPr>
          <w:p w14:paraId="5E4C427C" w14:textId="77777777" w:rsidR="00817258" w:rsidRPr="00AF6C8C" w:rsidRDefault="00817258" w:rsidP="00FA1D49">
            <w:pPr>
              <w:pStyle w:val="ListParagraph"/>
              <w:numPr>
                <w:ilvl w:val="0"/>
                <w:numId w:val="108"/>
              </w:numPr>
              <w:ind w:left="176" w:hanging="176"/>
              <w:contextualSpacing w:val="0"/>
              <w:jc w:val="center"/>
            </w:pPr>
          </w:p>
        </w:tc>
        <w:tc>
          <w:tcPr>
            <w:tcW w:w="934" w:type="dxa"/>
            <w:shd w:val="clear" w:color="auto" w:fill="E2EFD9"/>
          </w:tcPr>
          <w:p w14:paraId="2E9F7B3F" w14:textId="77777777" w:rsidR="00817258" w:rsidRDefault="00817258" w:rsidP="00817258">
            <w:pPr>
              <w:pStyle w:val="ListParagraph"/>
              <w:ind w:left="0"/>
              <w:jc w:val="center"/>
              <w:rPr>
                <w:b/>
              </w:rPr>
            </w:pPr>
            <w:r>
              <w:rPr>
                <w:b/>
              </w:rPr>
              <w:t>ITF (OCDE)</w:t>
            </w:r>
          </w:p>
        </w:tc>
        <w:tc>
          <w:tcPr>
            <w:tcW w:w="380" w:type="dxa"/>
            <w:shd w:val="clear" w:color="auto" w:fill="E2EFD9"/>
          </w:tcPr>
          <w:p w14:paraId="3747DE74"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470" w:type="dxa"/>
            <w:gridSpan w:val="2"/>
            <w:shd w:val="clear" w:color="auto" w:fill="E2EFD9"/>
          </w:tcPr>
          <w:p w14:paraId="5B2DD551" w14:textId="77777777" w:rsidR="00817258" w:rsidRPr="00AF345D" w:rsidRDefault="00817258" w:rsidP="00817258">
            <w:pPr>
              <w:jc w:val="both"/>
              <w:rPr>
                <w:b/>
                <w:bCs/>
                <w:iCs/>
              </w:rPr>
            </w:pPr>
            <w:r w:rsidRPr="002953CD">
              <w:rPr>
                <w:b/>
                <w:u w:val="single"/>
              </w:rPr>
              <w:t>4 mai 2022 (Leipzig)</w:t>
            </w:r>
            <w:r w:rsidRPr="00AF345D">
              <w:rPr>
                <w:i/>
              </w:rPr>
              <w:t xml:space="preserve"> - </w:t>
            </w:r>
            <w:r w:rsidRPr="00AF345D">
              <w:rPr>
                <w:b/>
                <w:bCs/>
              </w:rPr>
              <w:t>Reuniunea închisă a Consiliului miniștrilor ITF OCDE din cadrul Summitului ITF-OCDE</w:t>
            </w:r>
          </w:p>
        </w:tc>
      </w:tr>
      <w:tr w:rsidR="00817258" w:rsidRPr="00B07DA0" w14:paraId="08B20D02" w14:textId="77777777" w:rsidTr="00F77C3E">
        <w:trPr>
          <w:trHeight w:val="171"/>
        </w:trPr>
        <w:tc>
          <w:tcPr>
            <w:tcW w:w="690" w:type="dxa"/>
            <w:shd w:val="clear" w:color="auto" w:fill="E2EFD9"/>
          </w:tcPr>
          <w:p w14:paraId="017A626E" w14:textId="77777777" w:rsidR="00817258" w:rsidRPr="00AF6C8C" w:rsidRDefault="00817258" w:rsidP="00817258">
            <w:pPr>
              <w:pStyle w:val="ListParagraph"/>
              <w:ind w:left="0"/>
              <w:jc w:val="center"/>
            </w:pPr>
          </w:p>
        </w:tc>
        <w:tc>
          <w:tcPr>
            <w:tcW w:w="934" w:type="dxa"/>
            <w:shd w:val="clear" w:color="auto" w:fill="E2EFD9"/>
          </w:tcPr>
          <w:p w14:paraId="4F1ECB3C" w14:textId="77777777" w:rsidR="00817258" w:rsidRDefault="00817258" w:rsidP="00817258">
            <w:pPr>
              <w:pStyle w:val="ListParagraph"/>
              <w:ind w:left="0"/>
              <w:jc w:val="center"/>
              <w:rPr>
                <w:b/>
              </w:rPr>
            </w:pPr>
          </w:p>
        </w:tc>
        <w:tc>
          <w:tcPr>
            <w:tcW w:w="380" w:type="dxa"/>
            <w:shd w:val="clear" w:color="auto" w:fill="E2EFD9"/>
          </w:tcPr>
          <w:p w14:paraId="6B679C41" w14:textId="77777777" w:rsidR="00817258" w:rsidRPr="00DF4789" w:rsidRDefault="00817258" w:rsidP="00817258">
            <w:pPr>
              <w:pStyle w:val="ListParagraph"/>
              <w:ind w:left="330"/>
              <w:jc w:val="both"/>
              <w:rPr>
                <w:rFonts w:cs="Aharoni"/>
                <w:b/>
                <w:bCs/>
                <w:u w:val="single"/>
                <w:lang w:eastAsia="ro-RO" w:bidi="he-IL"/>
              </w:rPr>
            </w:pPr>
          </w:p>
        </w:tc>
        <w:tc>
          <w:tcPr>
            <w:tcW w:w="667" w:type="dxa"/>
            <w:shd w:val="clear" w:color="auto" w:fill="E2EFD9"/>
          </w:tcPr>
          <w:p w14:paraId="00E25EA8"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803" w:type="dxa"/>
            <w:shd w:val="clear" w:color="auto" w:fill="E2EFD9"/>
          </w:tcPr>
          <w:p w14:paraId="0755FC05" w14:textId="77777777" w:rsidR="00817258" w:rsidRPr="00AF345D" w:rsidRDefault="00817258" w:rsidP="00817258">
            <w:pPr>
              <w:jc w:val="both"/>
              <w:rPr>
                <w:bCs/>
                <w:iCs/>
                <w:lang w:val="pt-BR"/>
              </w:rPr>
            </w:pPr>
            <w:r w:rsidRPr="00AF345D">
              <w:rPr>
                <w:rFonts w:cs="Arial"/>
                <w:i/>
                <w:lang w:val="pt-BR"/>
              </w:rPr>
              <w:t>participarea MTI la nivel de secretar de stat</w:t>
            </w:r>
          </w:p>
        </w:tc>
      </w:tr>
      <w:tr w:rsidR="00817258" w:rsidRPr="00692718" w14:paraId="6C26C88A" w14:textId="77777777" w:rsidTr="00F77C3E">
        <w:trPr>
          <w:trHeight w:val="171"/>
        </w:trPr>
        <w:tc>
          <w:tcPr>
            <w:tcW w:w="690" w:type="dxa"/>
            <w:shd w:val="clear" w:color="auto" w:fill="E2EFD9"/>
          </w:tcPr>
          <w:p w14:paraId="31A9C5C1" w14:textId="77777777" w:rsidR="00817258" w:rsidRPr="00AF6C8C" w:rsidRDefault="00817258" w:rsidP="00FA1D49">
            <w:pPr>
              <w:pStyle w:val="ListParagraph"/>
              <w:numPr>
                <w:ilvl w:val="0"/>
                <w:numId w:val="108"/>
              </w:numPr>
              <w:ind w:left="176" w:hanging="176"/>
              <w:contextualSpacing w:val="0"/>
              <w:jc w:val="center"/>
            </w:pPr>
          </w:p>
        </w:tc>
        <w:tc>
          <w:tcPr>
            <w:tcW w:w="934" w:type="dxa"/>
            <w:shd w:val="clear" w:color="auto" w:fill="E2EFD9"/>
          </w:tcPr>
          <w:p w14:paraId="59144BE6" w14:textId="77777777" w:rsidR="00817258" w:rsidRDefault="00817258" w:rsidP="00817258">
            <w:pPr>
              <w:pStyle w:val="ListParagraph"/>
              <w:ind w:left="0"/>
              <w:jc w:val="center"/>
              <w:rPr>
                <w:b/>
              </w:rPr>
            </w:pPr>
            <w:r>
              <w:rPr>
                <w:b/>
              </w:rPr>
              <w:t>ITF (OCDE)</w:t>
            </w:r>
          </w:p>
        </w:tc>
        <w:tc>
          <w:tcPr>
            <w:tcW w:w="380" w:type="dxa"/>
            <w:shd w:val="clear" w:color="auto" w:fill="E2EFD9"/>
          </w:tcPr>
          <w:p w14:paraId="7AB0A363"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470" w:type="dxa"/>
            <w:gridSpan w:val="2"/>
            <w:shd w:val="clear" w:color="auto" w:fill="E2EFD9"/>
          </w:tcPr>
          <w:p w14:paraId="6578F39D" w14:textId="77777777" w:rsidR="00817258" w:rsidRPr="00AF345D" w:rsidRDefault="00817258" w:rsidP="00817258">
            <w:pPr>
              <w:jc w:val="both"/>
              <w:rPr>
                <w:b/>
                <w:bCs/>
                <w:iCs/>
              </w:rPr>
            </w:pPr>
            <w:r w:rsidRPr="002953CD">
              <w:rPr>
                <w:b/>
                <w:u w:val="single"/>
              </w:rPr>
              <w:t>17–20 mai 2022 (</w:t>
            </w:r>
            <w:r w:rsidRPr="002953CD">
              <w:rPr>
                <w:b/>
                <w:bCs/>
                <w:u w:val="single"/>
              </w:rPr>
              <w:t>Hibrid și Paris</w:t>
            </w:r>
            <w:r w:rsidRPr="002953CD">
              <w:rPr>
                <w:b/>
                <w:u w:val="single"/>
              </w:rPr>
              <w:t>)</w:t>
            </w:r>
            <w:r w:rsidRPr="00AF345D">
              <w:rPr>
                <w:i/>
              </w:rPr>
              <w:t xml:space="preserve"> - </w:t>
            </w:r>
            <w:r w:rsidRPr="00AF345D">
              <w:rPr>
                <w:b/>
                <w:bCs/>
              </w:rPr>
              <w:t>Reuniune extraordinara Comitetului pentru managementul transporturilor al ITF PE TEMA  Crizei din Ucraina și Summit ITF 2022 PE TEMA  ”Transport for Inclusive Societies”/Transportul pentru o societate incluzivă</w:t>
            </w:r>
          </w:p>
        </w:tc>
      </w:tr>
      <w:tr w:rsidR="00817258" w:rsidRPr="00B07DA0" w14:paraId="07F85F35" w14:textId="77777777" w:rsidTr="00F77C3E">
        <w:trPr>
          <w:trHeight w:val="171"/>
        </w:trPr>
        <w:tc>
          <w:tcPr>
            <w:tcW w:w="690" w:type="dxa"/>
            <w:shd w:val="clear" w:color="auto" w:fill="E2EFD9"/>
          </w:tcPr>
          <w:p w14:paraId="26E855AA" w14:textId="77777777" w:rsidR="00817258" w:rsidRPr="00AF6C8C" w:rsidRDefault="00817258" w:rsidP="00817258">
            <w:pPr>
              <w:pStyle w:val="ListParagraph"/>
              <w:ind w:left="0"/>
              <w:jc w:val="center"/>
            </w:pPr>
          </w:p>
        </w:tc>
        <w:tc>
          <w:tcPr>
            <w:tcW w:w="934" w:type="dxa"/>
            <w:shd w:val="clear" w:color="auto" w:fill="E2EFD9"/>
          </w:tcPr>
          <w:p w14:paraId="3A2B143A" w14:textId="77777777" w:rsidR="00817258" w:rsidRDefault="00817258" w:rsidP="00817258">
            <w:pPr>
              <w:pStyle w:val="ListParagraph"/>
              <w:ind w:left="0"/>
              <w:jc w:val="center"/>
              <w:rPr>
                <w:b/>
              </w:rPr>
            </w:pPr>
          </w:p>
        </w:tc>
        <w:tc>
          <w:tcPr>
            <w:tcW w:w="380" w:type="dxa"/>
            <w:shd w:val="clear" w:color="auto" w:fill="E2EFD9"/>
          </w:tcPr>
          <w:p w14:paraId="21B3DB20" w14:textId="77777777" w:rsidR="00817258" w:rsidRPr="00DF4789" w:rsidRDefault="00817258" w:rsidP="00817258">
            <w:pPr>
              <w:pStyle w:val="ListParagraph"/>
              <w:ind w:left="330"/>
              <w:jc w:val="both"/>
              <w:rPr>
                <w:rFonts w:cs="Aharoni"/>
                <w:b/>
                <w:bCs/>
                <w:u w:val="single"/>
                <w:lang w:eastAsia="ro-RO" w:bidi="he-IL"/>
              </w:rPr>
            </w:pPr>
          </w:p>
        </w:tc>
        <w:tc>
          <w:tcPr>
            <w:tcW w:w="667" w:type="dxa"/>
            <w:shd w:val="clear" w:color="auto" w:fill="E2EFD9"/>
          </w:tcPr>
          <w:p w14:paraId="0BEA1D3D" w14:textId="77777777" w:rsidR="00817258" w:rsidRPr="00AF345D" w:rsidRDefault="00817258" w:rsidP="00FA1D49">
            <w:pPr>
              <w:pStyle w:val="ListParagraph"/>
              <w:numPr>
                <w:ilvl w:val="0"/>
                <w:numId w:val="215"/>
              </w:numPr>
              <w:contextualSpacing w:val="0"/>
              <w:jc w:val="both"/>
              <w:rPr>
                <w:rFonts w:cs="Aharoni"/>
                <w:b/>
                <w:bCs/>
                <w:u w:val="single"/>
                <w:lang w:eastAsia="ro-RO" w:bidi="he-IL"/>
              </w:rPr>
            </w:pPr>
          </w:p>
        </w:tc>
        <w:tc>
          <w:tcPr>
            <w:tcW w:w="6803" w:type="dxa"/>
            <w:shd w:val="clear" w:color="auto" w:fill="E2EFD9"/>
          </w:tcPr>
          <w:p w14:paraId="2F7072FF" w14:textId="77777777" w:rsidR="00817258" w:rsidRPr="00AF345D" w:rsidRDefault="00817258" w:rsidP="00817258">
            <w:pPr>
              <w:jc w:val="both"/>
              <w:rPr>
                <w:bCs/>
                <w:iCs/>
                <w:lang w:val="pt-BR"/>
              </w:rPr>
            </w:pPr>
            <w:r w:rsidRPr="00AF345D">
              <w:rPr>
                <w:rFonts w:cs="Arial"/>
                <w:i/>
                <w:lang w:val="pt-BR"/>
              </w:rPr>
              <w:t>participarea MTI la nivel de secretar de stat</w:t>
            </w:r>
          </w:p>
        </w:tc>
      </w:tr>
    </w:tbl>
    <w:p w14:paraId="5E691B11" w14:textId="77777777" w:rsidR="00817258" w:rsidRDefault="00817258" w:rsidP="00817258">
      <w:pPr>
        <w:snapToGrid w:val="0"/>
        <w:spacing w:before="120" w:line="276" w:lineRule="auto"/>
        <w:ind w:left="1701" w:firstLine="3"/>
        <w:jc w:val="both"/>
        <w:rPr>
          <w:b/>
          <w:color w:val="0000FF"/>
          <w:u w:val="single"/>
        </w:rPr>
      </w:pPr>
    </w:p>
    <w:p w14:paraId="01403877" w14:textId="77777777" w:rsidR="00817258" w:rsidRPr="00817258" w:rsidRDefault="00817258" w:rsidP="00817258">
      <w:pPr>
        <w:snapToGrid w:val="0"/>
        <w:spacing w:before="120" w:line="276" w:lineRule="auto"/>
        <w:contextualSpacing/>
        <w:jc w:val="both"/>
        <w:rPr>
          <w:b/>
          <w:iCs/>
          <w:u w:val="single"/>
        </w:rPr>
      </w:pPr>
      <w:r w:rsidRPr="00817258">
        <w:rPr>
          <w:b/>
          <w:u w:val="single"/>
        </w:rPr>
        <w:t xml:space="preserve">II.2.5. </w:t>
      </w:r>
      <w:r w:rsidRPr="00817258">
        <w:rPr>
          <w:b/>
          <w:iCs/>
          <w:u w:val="single"/>
        </w:rPr>
        <w:t>ORGANIZAŢIA PENTRU COOPERARE ŞI DEZVOLTARE ECONOMICĂ (OCDE)</w:t>
      </w:r>
    </w:p>
    <w:p w14:paraId="17C2E62E" w14:textId="016080B9" w:rsidR="00817258" w:rsidRPr="00B20FD0" w:rsidRDefault="00817258" w:rsidP="00F77C3E">
      <w:pPr>
        <w:snapToGrid w:val="0"/>
        <w:spacing w:before="240" w:line="276" w:lineRule="auto"/>
        <w:jc w:val="both"/>
        <w:rPr>
          <w:b/>
          <w:bCs/>
          <w:szCs w:val="24"/>
        </w:rPr>
      </w:pPr>
      <w:r w:rsidRPr="00B20FD0">
        <w:rPr>
          <w:b/>
          <w:bCs/>
          <w:szCs w:val="24"/>
        </w:rPr>
        <w:t>Comitetul Interministerial pentru coordonarea relaţiilor României cu OCDE</w:t>
      </w:r>
      <w:r w:rsidR="00B20FD0">
        <w:rPr>
          <w:b/>
          <w:bCs/>
          <w:szCs w:val="24"/>
        </w:rPr>
        <w:t xml:space="preserve"> </w:t>
      </w:r>
      <w:r w:rsidRPr="00B20FD0">
        <w:rPr>
          <w:b/>
          <w:bCs/>
          <w:szCs w:val="24"/>
        </w:rPr>
        <w:t>(</w:t>
      </w:r>
      <w:r w:rsidRPr="00F77C3E">
        <w:rPr>
          <w:b/>
          <w:bCs/>
          <w:szCs w:val="24"/>
        </w:rPr>
        <w:t>CIM-OCDE, devenit CN-OCDE</w:t>
      </w:r>
      <w:r w:rsidRPr="00B20FD0">
        <w:rPr>
          <w:b/>
          <w:bCs/>
          <w:szCs w:val="24"/>
        </w:rPr>
        <w:t>)</w:t>
      </w:r>
    </w:p>
    <w:p w14:paraId="2B0527FD" w14:textId="77777777" w:rsidR="00817258" w:rsidRPr="001C5D1A" w:rsidRDefault="00817258" w:rsidP="00817258">
      <w:pPr>
        <w:tabs>
          <w:tab w:val="left" w:pos="1530"/>
        </w:tabs>
        <w:jc w:val="both"/>
        <w:rPr>
          <w:rFonts w:cs="Arial"/>
          <w:szCs w:val="24"/>
          <w:shd w:val="clear" w:color="auto" w:fill="FFFFFF"/>
        </w:rPr>
      </w:pPr>
      <w:r w:rsidRPr="001C5D1A">
        <w:rPr>
          <w:rStyle w:val="Strong"/>
          <w:rFonts w:cs="Arial"/>
          <w:b w:val="0"/>
          <w:bCs w:val="0"/>
          <w:szCs w:val="24"/>
          <w:shd w:val="clear" w:color="auto" w:fill="FFFFFF"/>
        </w:rPr>
        <w:t>După  aderarea la NATO și UE,</w:t>
      </w:r>
      <w:r w:rsidRPr="001C5D1A">
        <w:rPr>
          <w:rStyle w:val="Strong"/>
          <w:rFonts w:cs="Arial"/>
          <w:szCs w:val="24"/>
          <w:shd w:val="clear" w:color="auto" w:fill="FFFFFF"/>
        </w:rPr>
        <w:t xml:space="preserve"> a</w:t>
      </w:r>
      <w:r w:rsidRPr="001C5D1A">
        <w:rPr>
          <w:rFonts w:cs="Arial"/>
          <w:szCs w:val="24"/>
          <w:shd w:val="clear" w:color="auto" w:fill="FFFFFF"/>
        </w:rPr>
        <w:t xml:space="preserve">derarea României la </w:t>
      </w:r>
      <w:r w:rsidRPr="001C5D1A">
        <w:rPr>
          <w:szCs w:val="24"/>
        </w:rPr>
        <w:t>OCDE</w:t>
      </w:r>
      <w:r w:rsidRPr="001C5D1A">
        <w:rPr>
          <w:rFonts w:cs="Arial"/>
          <w:szCs w:val="24"/>
          <w:shd w:val="clear" w:color="auto" w:fill="FFFFFF"/>
        </w:rPr>
        <w:t xml:space="preserve"> a fost constant declarată la nivel politic, drept ”</w:t>
      </w:r>
      <w:r w:rsidRPr="001C5D1A">
        <w:rPr>
          <w:rStyle w:val="Strong"/>
          <w:rFonts w:cs="Arial"/>
          <w:szCs w:val="24"/>
          <w:shd w:val="clear" w:color="auto" w:fill="FFFFFF"/>
        </w:rPr>
        <w:t xml:space="preserve">un obiectiv strategic major al politicii externe române, </w:t>
      </w:r>
      <w:r w:rsidRPr="001C5D1A">
        <w:rPr>
          <w:szCs w:val="24"/>
          <w:shd w:val="clear" w:color="auto" w:fill="FFFFFF"/>
        </w:rPr>
        <w:t>unanim împărtășit și asumat constant la cel mai înalt nivel al statului</w:t>
      </w:r>
      <w:r w:rsidRPr="001C5D1A">
        <w:rPr>
          <w:rStyle w:val="Strong"/>
          <w:rFonts w:cs="Arial"/>
          <w:szCs w:val="24"/>
          <w:shd w:val="clear" w:color="auto" w:fill="FFFFFF"/>
        </w:rPr>
        <w:t xml:space="preserve">, </w:t>
      </w:r>
      <w:r w:rsidRPr="001C5D1A">
        <w:rPr>
          <w:rFonts w:cs="Arial"/>
          <w:szCs w:val="24"/>
          <w:shd w:val="clear" w:color="auto" w:fill="FFFFFF"/>
        </w:rPr>
        <w:t>care continuă să se bucure de </w:t>
      </w:r>
      <w:r w:rsidRPr="001C5D1A">
        <w:rPr>
          <w:rStyle w:val="Strong"/>
          <w:rFonts w:cs="Arial"/>
          <w:szCs w:val="24"/>
          <w:shd w:val="clear" w:color="auto" w:fill="FFFFFF"/>
        </w:rPr>
        <w:t>consens puternic la nivelul întregului spectru politic</w:t>
      </w:r>
      <w:r w:rsidRPr="001C5D1A">
        <w:rPr>
          <w:rFonts w:cs="Arial"/>
          <w:b/>
          <w:szCs w:val="24"/>
          <w:shd w:val="clear" w:color="auto" w:fill="FFFFFF"/>
        </w:rPr>
        <w:t xml:space="preserve">,  </w:t>
      </w:r>
      <w:r w:rsidRPr="001C5D1A">
        <w:rPr>
          <w:rFonts w:cs="Arial"/>
          <w:szCs w:val="24"/>
          <w:shd w:val="clear" w:color="auto" w:fill="FFFFFF"/>
        </w:rPr>
        <w:t>comunității de afaceri, sindicatelor, mediului academic și societății civile”.</w:t>
      </w:r>
    </w:p>
    <w:p w14:paraId="7FDBD981" w14:textId="77777777" w:rsidR="00817258" w:rsidRPr="001C5D1A" w:rsidRDefault="00817258" w:rsidP="00817258">
      <w:pPr>
        <w:tabs>
          <w:tab w:val="left" w:pos="1530"/>
        </w:tabs>
        <w:jc w:val="both"/>
        <w:rPr>
          <w:szCs w:val="24"/>
          <w:lang w:val="it-IT"/>
        </w:rPr>
      </w:pPr>
      <w:r w:rsidRPr="001C5D1A">
        <w:rPr>
          <w:szCs w:val="24"/>
        </w:rPr>
        <w:t xml:space="preserve">După mai bine de 18 ani în care România și-a depus succesiv dosarul de candidatură și a participat în calitate de stat aspirant, în schimbul unor contribuții și cotizații voluntare, la numeroase formate de lucru ale organizației, pe data de 25 ianuarie 2022, Consiliul OCDE a adoptat decizia privind deschiderea discuțiilor de aderare cu România. </w:t>
      </w:r>
      <w:r w:rsidRPr="001C5D1A">
        <w:rPr>
          <w:szCs w:val="24"/>
          <w:lang w:val="it-IT"/>
        </w:rPr>
        <w:t>Odată cu această decizie, România a obținut, statutul de țară candidată la aderare.</w:t>
      </w:r>
    </w:p>
    <w:p w14:paraId="30342216" w14:textId="77777777" w:rsidR="00817258" w:rsidRPr="001C5D1A" w:rsidRDefault="00817258" w:rsidP="00817258">
      <w:pPr>
        <w:tabs>
          <w:tab w:val="left" w:pos="1530"/>
        </w:tabs>
        <w:jc w:val="both"/>
        <w:rPr>
          <w:szCs w:val="24"/>
          <w:lang w:val="it-IT"/>
        </w:rPr>
      </w:pPr>
      <w:r w:rsidRPr="001C5D1A">
        <w:rPr>
          <w:rStyle w:val="Strong"/>
          <w:rFonts w:cs="Arial"/>
          <w:szCs w:val="24"/>
          <w:shd w:val="clear" w:color="auto" w:fill="FFFFFF"/>
          <w:lang w:val="it-IT"/>
        </w:rPr>
        <w:t xml:space="preserve">Pe data de </w:t>
      </w:r>
      <w:r w:rsidRPr="001C5D1A">
        <w:rPr>
          <w:szCs w:val="24"/>
          <w:lang w:val="it-IT"/>
        </w:rPr>
        <w:t>10 iunie 2022, la Paris</w:t>
      </w:r>
      <w:r w:rsidRPr="001C5D1A">
        <w:rPr>
          <w:rStyle w:val="Strong"/>
          <w:rFonts w:cs="Arial"/>
          <w:szCs w:val="24"/>
          <w:shd w:val="clear" w:color="auto" w:fill="FFFFFF"/>
          <w:lang w:val="it-IT"/>
        </w:rPr>
        <w:t xml:space="preserve">, </w:t>
      </w:r>
      <w:r w:rsidRPr="001C5D1A">
        <w:rPr>
          <w:szCs w:val="24"/>
          <w:lang w:val="it-IT"/>
        </w:rPr>
        <w:t>în cadrul reuniunii ministeriale a OCDE</w:t>
      </w:r>
      <w:r w:rsidRPr="001C5D1A">
        <w:rPr>
          <w:rStyle w:val="Strong"/>
          <w:rFonts w:cs="Arial"/>
          <w:szCs w:val="24"/>
          <w:shd w:val="clear" w:color="auto" w:fill="FFFFFF"/>
          <w:lang w:val="it-IT"/>
        </w:rPr>
        <w:t xml:space="preserve">, </w:t>
      </w:r>
      <w:r w:rsidRPr="001C5D1A">
        <w:rPr>
          <w:szCs w:val="24"/>
          <w:lang w:val="it-IT"/>
        </w:rPr>
        <w:t>a fost adoptată  Foaia de parcurs pentru România, prin care sunt stabilite etapele și condițiile aderării:</w:t>
      </w:r>
    </w:p>
    <w:p w14:paraId="5B0C7DBB" w14:textId="77777777" w:rsidR="00817258" w:rsidRPr="001C5D1A" w:rsidRDefault="00817258" w:rsidP="00817258">
      <w:pPr>
        <w:tabs>
          <w:tab w:val="left" w:pos="1530"/>
        </w:tabs>
        <w:jc w:val="both"/>
        <w:rPr>
          <w:szCs w:val="24"/>
          <w:lang w:val="pt-BR"/>
        </w:rPr>
      </w:pPr>
      <w:r w:rsidRPr="001C5D1A">
        <w:rPr>
          <w:b/>
          <w:szCs w:val="24"/>
          <w:lang w:val="it-IT"/>
        </w:rPr>
        <w:t>Prima etapă</w:t>
      </w:r>
      <w:r w:rsidRPr="001C5D1A">
        <w:rPr>
          <w:szCs w:val="24"/>
          <w:lang w:val="it-IT"/>
        </w:rPr>
        <w:t xml:space="preserve"> s-a desfășurat în perioada iunie-decembrie 2022 și a constat într-o auto-evaluare a alinierii legislației, politicilor şi practicilor naționale, raportată la instrumentele juridice ale OCDE. </w:t>
      </w:r>
      <w:r w:rsidRPr="001C5D1A">
        <w:rPr>
          <w:szCs w:val="24"/>
          <w:lang w:val="pt-BR"/>
        </w:rPr>
        <w:t xml:space="preserve">Această etapă a fost realizată de către echipe ministeriale de funcționari publici conduse la nivel de secretar de stat. </w:t>
      </w:r>
    </w:p>
    <w:p w14:paraId="094063AD" w14:textId="77777777" w:rsidR="00817258" w:rsidRPr="001C5D1A" w:rsidRDefault="00817258" w:rsidP="00817258">
      <w:pPr>
        <w:tabs>
          <w:tab w:val="left" w:pos="1530"/>
        </w:tabs>
        <w:jc w:val="both"/>
        <w:rPr>
          <w:szCs w:val="24"/>
          <w:lang w:val="pt-BR"/>
        </w:rPr>
      </w:pPr>
      <w:r w:rsidRPr="001C5D1A">
        <w:rPr>
          <w:szCs w:val="24"/>
          <w:lang w:val="pt-BR"/>
        </w:rPr>
        <w:t>Coordonarea inter-ministerială a procesului de aderare este realizată în baza unui act administrativ al primului-ministru (decizie), prin care MAE este desemnat coordonator național, iar SGG, coordonator național adjunct, care asigură și secretariatul tehnic.</w:t>
      </w:r>
    </w:p>
    <w:p w14:paraId="063C972D" w14:textId="77777777" w:rsidR="00817258" w:rsidRPr="001C5D1A" w:rsidRDefault="00817258" w:rsidP="00817258">
      <w:pPr>
        <w:tabs>
          <w:tab w:val="left" w:pos="1530"/>
        </w:tabs>
        <w:jc w:val="both"/>
        <w:rPr>
          <w:szCs w:val="24"/>
          <w:lang w:val="pt-BR"/>
        </w:rPr>
      </w:pPr>
      <w:r w:rsidRPr="001C5D1A">
        <w:rPr>
          <w:szCs w:val="24"/>
          <w:lang w:val="pt-BR"/>
        </w:rPr>
        <w:t>Autoevaluarea instituțională s-a concretizat într-un număr de fișe inter-instituționale de auto-evaluare pentru peste 200 de instrumente juridice ale OCDE și a fost  finalizată în luna decembrie 2022, odată cu integrarea fișelor și depunerea Memorandumului Inițial (MI).</w:t>
      </w:r>
    </w:p>
    <w:p w14:paraId="5D805D15" w14:textId="77777777" w:rsidR="00817258" w:rsidRPr="001C5D1A" w:rsidRDefault="00817258" w:rsidP="00817258">
      <w:pPr>
        <w:tabs>
          <w:tab w:val="left" w:pos="1530"/>
        </w:tabs>
        <w:jc w:val="both"/>
        <w:rPr>
          <w:rStyle w:val="Strong"/>
          <w:rFonts w:cs="Arial"/>
          <w:b w:val="0"/>
          <w:szCs w:val="24"/>
          <w:shd w:val="clear" w:color="auto" w:fill="FFFFFF"/>
          <w:lang w:val="pt-BR"/>
        </w:rPr>
      </w:pPr>
      <w:r w:rsidRPr="001C5D1A">
        <w:rPr>
          <w:b/>
          <w:szCs w:val="24"/>
          <w:lang w:val="pt-BR"/>
        </w:rPr>
        <w:t>În prezent</w:t>
      </w:r>
      <w:r w:rsidRPr="001C5D1A">
        <w:rPr>
          <w:szCs w:val="24"/>
          <w:lang w:val="pt-BR"/>
        </w:rPr>
        <w:t xml:space="preserve">, se derulează </w:t>
      </w:r>
      <w:r w:rsidRPr="001C5D1A">
        <w:rPr>
          <w:b/>
          <w:szCs w:val="24"/>
          <w:lang w:val="pt-BR"/>
        </w:rPr>
        <w:t>a doua etapă, de</w:t>
      </w:r>
      <w:r w:rsidRPr="001C5D1A">
        <w:rPr>
          <w:rFonts w:cs="Arial"/>
          <w:b/>
          <w:szCs w:val="24"/>
          <w:shd w:val="clear" w:color="auto" w:fill="FFFFFF"/>
          <w:lang w:val="pt-BR"/>
        </w:rPr>
        <w:t xml:space="preserve"> evaluare externă a României </w:t>
      </w:r>
      <w:r w:rsidRPr="001C5D1A">
        <w:rPr>
          <w:b/>
          <w:szCs w:val="24"/>
          <w:lang w:val="pt-BR"/>
        </w:rPr>
        <w:t>de către Comitetele OCDE</w:t>
      </w:r>
      <w:r w:rsidRPr="001C5D1A">
        <w:rPr>
          <w:szCs w:val="24"/>
          <w:lang w:val="pt-BR"/>
        </w:rPr>
        <w:t xml:space="preserve">. </w:t>
      </w:r>
      <w:r w:rsidRPr="001C5D1A">
        <w:rPr>
          <w:b/>
          <w:szCs w:val="24"/>
          <w:lang w:val="pt-BR"/>
        </w:rPr>
        <w:t>Acestea vor face observații, solicitări și recomandări, inclusiv cu privire la modificarea/adoptarea unor măsuri legislative noi,</w:t>
      </w:r>
      <w:r w:rsidRPr="001C5D1A">
        <w:rPr>
          <w:szCs w:val="24"/>
          <w:lang w:val="pt-BR"/>
        </w:rPr>
        <w:t xml:space="preserve"> </w:t>
      </w:r>
      <w:r w:rsidRPr="001C5D1A">
        <w:rPr>
          <w:b/>
          <w:szCs w:val="24"/>
          <w:lang w:val="pt-BR"/>
        </w:rPr>
        <w:t>care, potrivit prevederilor Foii de parcurs sunt obligatorii pentru România, înainte de încheierea etapei a 2a.</w:t>
      </w:r>
    </w:p>
    <w:p w14:paraId="207FD043" w14:textId="77777777" w:rsidR="00817258" w:rsidRPr="001C5D1A" w:rsidRDefault="00817258" w:rsidP="00817258">
      <w:pPr>
        <w:tabs>
          <w:tab w:val="left" w:pos="1530"/>
        </w:tabs>
        <w:jc w:val="both"/>
        <w:rPr>
          <w:rStyle w:val="Strong"/>
          <w:rFonts w:cs="Arial"/>
          <w:b w:val="0"/>
          <w:szCs w:val="24"/>
          <w:shd w:val="clear" w:color="auto" w:fill="FFFFFF"/>
          <w:lang w:val="pt-BR"/>
        </w:rPr>
      </w:pPr>
      <w:r w:rsidRPr="001C5D1A">
        <w:rPr>
          <w:rStyle w:val="Strong"/>
          <w:rFonts w:cs="Arial"/>
          <w:szCs w:val="24"/>
          <w:shd w:val="clear" w:color="auto" w:fill="FFFFFF"/>
          <w:lang w:val="pt-BR"/>
        </w:rPr>
        <w:t xml:space="preserve">Următoarele etape cuprind, în esență, adoptarea reformelor sistemice și a legislației care vor fi impuse pe parcursul evaluării  de către Comitetele OCDE, ca o condiție pentru finalizarea rapoartelor de evaluare externă. </w:t>
      </w:r>
    </w:p>
    <w:p w14:paraId="626567D0" w14:textId="77777777" w:rsidR="00817258" w:rsidRPr="001C5D1A" w:rsidRDefault="00817258" w:rsidP="00817258">
      <w:pPr>
        <w:tabs>
          <w:tab w:val="left" w:pos="1530"/>
        </w:tabs>
        <w:jc w:val="both"/>
        <w:rPr>
          <w:rStyle w:val="Strong"/>
          <w:rFonts w:cs="Arial"/>
          <w:b w:val="0"/>
          <w:szCs w:val="24"/>
          <w:shd w:val="clear" w:color="auto" w:fill="FFFFFF"/>
          <w:lang w:val="pt-BR"/>
        </w:rPr>
      </w:pPr>
      <w:r w:rsidRPr="001C5D1A">
        <w:rPr>
          <w:rStyle w:val="Strong"/>
          <w:rFonts w:cs="Arial"/>
          <w:szCs w:val="24"/>
          <w:shd w:val="clear" w:color="auto" w:fill="FFFFFF"/>
          <w:lang w:val="pt-BR"/>
        </w:rPr>
        <w:t xml:space="preserve">Decizia finală privind aderarea este supusă regulii unanimității și aparține statelor membre OCDE, iar nu Comitetelor organizației. </w:t>
      </w:r>
    </w:p>
    <w:p w14:paraId="674C8FB8" w14:textId="77777777" w:rsidR="00817258" w:rsidRPr="001C5D1A" w:rsidRDefault="00817258" w:rsidP="00817258">
      <w:pPr>
        <w:tabs>
          <w:tab w:val="left" w:pos="1530"/>
        </w:tabs>
        <w:jc w:val="both"/>
        <w:rPr>
          <w:szCs w:val="24"/>
          <w:lang w:val="pt-BR"/>
        </w:rPr>
      </w:pPr>
      <w:r w:rsidRPr="001C5D1A">
        <w:rPr>
          <w:szCs w:val="24"/>
          <w:lang w:val="pt-BR"/>
        </w:rPr>
        <w:t xml:space="preserve">În prezent, procesul de aderare la OCDE, care presupune reforme sistemice și schimbări legislative profunde, beneficiază de cadru administrativ și instituțional, însă nu și de cadru legal. Astfel: </w:t>
      </w:r>
    </w:p>
    <w:p w14:paraId="7F327B07" w14:textId="77777777" w:rsidR="00817258" w:rsidRPr="001C5D1A" w:rsidRDefault="00817258" w:rsidP="00817258">
      <w:pPr>
        <w:tabs>
          <w:tab w:val="left" w:pos="1620"/>
        </w:tabs>
        <w:jc w:val="both"/>
        <w:rPr>
          <w:szCs w:val="24"/>
          <w:lang w:val="pt-BR"/>
        </w:rPr>
      </w:pPr>
      <w:r w:rsidRPr="001C5D1A">
        <w:rPr>
          <w:b/>
          <w:szCs w:val="24"/>
          <w:lang w:val="pt-BR"/>
        </w:rPr>
        <w:t xml:space="preserve">CADRUL INSTITUȚIONAL ȘI ADMINISTRATIV </w:t>
      </w:r>
      <w:r w:rsidRPr="001C5D1A">
        <w:rPr>
          <w:szCs w:val="24"/>
          <w:lang w:val="pt-BR"/>
        </w:rPr>
        <w:t>a fost stabilit de</w:t>
      </w:r>
      <w:r w:rsidRPr="001C5D1A">
        <w:rPr>
          <w:rStyle w:val="Strong"/>
          <w:rFonts w:cs="Arial"/>
          <w:szCs w:val="24"/>
          <w:shd w:val="clear" w:color="auto" w:fill="FFFFFF"/>
          <w:lang w:val="pt-BR"/>
        </w:rPr>
        <w:t xml:space="preserve"> Guvernul României prin </w:t>
      </w:r>
      <w:r w:rsidRPr="001C5D1A">
        <w:rPr>
          <w:iCs/>
          <w:szCs w:val="24"/>
          <w:lang w:val="pt-BR"/>
        </w:rPr>
        <w:t>Memorandumul cu nr. 20/24214/MN din 22.08.2022 cu tema: Aprobarea cadrului activităților şi a structurii funcţionale de la nivelul Guvernului pentru procesul de aderare al României la Organizația pentru Cooperare şi Dezvoltare Economică (OCDE</w:t>
      </w:r>
      <w:r w:rsidRPr="001C5D1A">
        <w:rPr>
          <w:rStyle w:val="Strong"/>
          <w:rFonts w:cs="Arial"/>
          <w:szCs w:val="24"/>
          <w:shd w:val="clear" w:color="auto" w:fill="FFFFFF"/>
          <w:lang w:val="pt-BR"/>
        </w:rPr>
        <w:t>). Documentul</w:t>
      </w:r>
      <w:r w:rsidRPr="001C5D1A">
        <w:rPr>
          <w:szCs w:val="24"/>
          <w:lang w:val="pt-BR"/>
        </w:rPr>
        <w:t xml:space="preserve"> stipulează:  </w:t>
      </w:r>
    </w:p>
    <w:p w14:paraId="4EA6BF0B" w14:textId="4D79A89E" w:rsidR="00817258" w:rsidRPr="001C5D1A" w:rsidRDefault="00817258" w:rsidP="00FA1D49">
      <w:pPr>
        <w:numPr>
          <w:ilvl w:val="0"/>
          <w:numId w:val="217"/>
        </w:numPr>
        <w:ind w:left="360"/>
        <w:jc w:val="both"/>
        <w:rPr>
          <w:szCs w:val="24"/>
        </w:rPr>
      </w:pPr>
      <w:r w:rsidRPr="001C5D1A">
        <w:rPr>
          <w:szCs w:val="24"/>
        </w:rPr>
        <w:t xml:space="preserve">Promovarea unei Decizii a Prim-Ministrului, care să prevadă definirea poziției de coordonator național şi coordonator național adjunct pentru aderarea la OCDE, atribuțiile noului Comitet național </w:t>
      </w:r>
      <w:r w:rsidRPr="001C5D1A">
        <w:rPr>
          <w:szCs w:val="24"/>
        </w:rPr>
        <w:lastRenderedPageBreak/>
        <w:t>pentru aderarea României la OCDE (CN-OCDE), stabilirea și atribuțiile Task-Force OCDE, ca organism de lucru al Comitetului național-</w:t>
      </w:r>
      <w:r w:rsidR="00B20FD0" w:rsidRPr="001C5D1A">
        <w:rPr>
          <w:szCs w:val="24"/>
        </w:rPr>
        <w:t xml:space="preserve">realizat </w:t>
      </w:r>
      <w:r w:rsidRPr="001C5D1A">
        <w:rPr>
          <w:szCs w:val="24"/>
        </w:rPr>
        <w:t>odată cu adoptarea Deciziei prim-ministrului nr.481/2022);</w:t>
      </w:r>
    </w:p>
    <w:p w14:paraId="6DFBDA71" w14:textId="77777777" w:rsidR="00817258" w:rsidRDefault="00817258" w:rsidP="00FA1D49">
      <w:pPr>
        <w:numPr>
          <w:ilvl w:val="0"/>
          <w:numId w:val="217"/>
        </w:numPr>
        <w:ind w:left="360"/>
        <w:jc w:val="both"/>
        <w:rPr>
          <w:szCs w:val="24"/>
        </w:rPr>
      </w:pPr>
      <w:r w:rsidRPr="001C5D1A">
        <w:rPr>
          <w:szCs w:val="24"/>
        </w:rPr>
        <w:t xml:space="preserve">Înfiinţarea, în toate instituţiile şi autorităţile centrale, a echipelor de lucru dedicate procesului de aderare la OCDE, prin promovarea de ordine de ministru care să formalizeze aceste structuri şi să permită experților să trateze prioritar solicitările primite din partea coordonatorului național şi/sau a coordonatorului național adjunct – REALIZAT PARȚIAL; </w:t>
      </w:r>
      <w:r w:rsidRPr="00E73ED1">
        <w:rPr>
          <w:szCs w:val="24"/>
        </w:rPr>
        <w:t>(impedimente: lipsa bazei legale pentru prioritizarea de către funcționarul public activităților legate de aderare, lipsa specializării /experienței profesionale de lucru cu OCDE, lipsa bazei legale de organizare, funcționare, atribuții specifice, salarizare);</w:t>
      </w:r>
    </w:p>
    <w:p w14:paraId="71F80BE5" w14:textId="77777777" w:rsidR="00817258" w:rsidRPr="00E73ED1" w:rsidRDefault="00817258" w:rsidP="00FA1D49">
      <w:pPr>
        <w:numPr>
          <w:ilvl w:val="0"/>
          <w:numId w:val="217"/>
        </w:numPr>
        <w:ind w:left="360"/>
        <w:jc w:val="both"/>
        <w:rPr>
          <w:szCs w:val="24"/>
        </w:rPr>
      </w:pPr>
      <w:r w:rsidRPr="00E73ED1">
        <w:rPr>
          <w:szCs w:val="24"/>
        </w:rPr>
        <w:t>Echivalarea unui cadru de salarizare stimulant, similar cu cel prevăzut pentru PNRR, pentru echipele cu atribuții dedicate acestui proces din instituțiile şi autoritățile centrale  -NEREALIZAT.</w:t>
      </w:r>
    </w:p>
    <w:p w14:paraId="53ED514B" w14:textId="77777777" w:rsidR="00817258" w:rsidRPr="00D53F46" w:rsidRDefault="00817258" w:rsidP="00B20FD0">
      <w:pPr>
        <w:ind w:left="360"/>
        <w:jc w:val="both"/>
        <w:rPr>
          <w:b/>
          <w:szCs w:val="24"/>
          <w:lang w:val="it-IT"/>
        </w:rPr>
      </w:pPr>
      <w:r w:rsidRPr="00D53F46">
        <w:rPr>
          <w:b/>
          <w:szCs w:val="24"/>
          <w:lang w:val="it-IT"/>
        </w:rPr>
        <w:t xml:space="preserve">LA NIVELUL MTI </w:t>
      </w:r>
      <w:r w:rsidRPr="00D53F46">
        <w:rPr>
          <w:szCs w:val="24"/>
          <w:lang w:val="it-IT"/>
        </w:rPr>
        <w:t>a fost constituit GL tehnic MTI pentru aderarea la OCDE, prin OMTI 1075/2022 succedat de OMTI 2153/2022.</w:t>
      </w:r>
    </w:p>
    <w:p w14:paraId="525482E3" w14:textId="77777777" w:rsidR="00817258" w:rsidRPr="00D53F46" w:rsidRDefault="00817258" w:rsidP="00B20FD0">
      <w:pPr>
        <w:tabs>
          <w:tab w:val="left" w:pos="900"/>
        </w:tabs>
        <w:ind w:left="1134"/>
        <w:rPr>
          <w:szCs w:val="24"/>
          <w:lang w:val="it-IT"/>
        </w:rPr>
      </w:pPr>
    </w:p>
    <w:p w14:paraId="0F2E13BD" w14:textId="77777777" w:rsidR="00817258" w:rsidRPr="00817258" w:rsidRDefault="00817258" w:rsidP="00817258">
      <w:pPr>
        <w:snapToGrid w:val="0"/>
        <w:spacing w:before="120" w:after="120" w:line="276" w:lineRule="auto"/>
        <w:contextualSpacing/>
        <w:jc w:val="both"/>
        <w:rPr>
          <w:b/>
        </w:rPr>
      </w:pPr>
      <w:r w:rsidRPr="00817258">
        <w:rPr>
          <w:b/>
        </w:rPr>
        <w:t>Reuniuni CIM/CN-OCDE</w:t>
      </w:r>
    </w:p>
    <w:tbl>
      <w:tblPr>
        <w:tblW w:w="9474" w:type="dxa"/>
        <w:tblInd w:w="426" w:type="dxa"/>
        <w:tblLook w:val="04A0" w:firstRow="1" w:lastRow="0" w:firstColumn="1" w:lastColumn="0" w:noHBand="0" w:noVBand="1"/>
      </w:tblPr>
      <w:tblGrid>
        <w:gridCol w:w="696"/>
        <w:gridCol w:w="869"/>
        <w:gridCol w:w="349"/>
        <w:gridCol w:w="671"/>
        <w:gridCol w:w="6889"/>
      </w:tblGrid>
      <w:tr w:rsidR="00817258" w:rsidRPr="00692718" w14:paraId="5787CBEC" w14:textId="77777777" w:rsidTr="00B20FD0">
        <w:trPr>
          <w:trHeight w:val="171"/>
        </w:trPr>
        <w:tc>
          <w:tcPr>
            <w:tcW w:w="696" w:type="dxa"/>
            <w:shd w:val="clear" w:color="auto" w:fill="E2EFD9"/>
          </w:tcPr>
          <w:p w14:paraId="75B7E1E5" w14:textId="77777777" w:rsidR="00817258" w:rsidRPr="00AF6C8C" w:rsidRDefault="00817258" w:rsidP="00FA1D49">
            <w:pPr>
              <w:pStyle w:val="ListParagraph"/>
              <w:numPr>
                <w:ilvl w:val="0"/>
                <w:numId w:val="108"/>
              </w:numPr>
              <w:ind w:left="176" w:hanging="176"/>
              <w:contextualSpacing w:val="0"/>
              <w:jc w:val="center"/>
            </w:pPr>
          </w:p>
        </w:tc>
        <w:tc>
          <w:tcPr>
            <w:tcW w:w="869" w:type="dxa"/>
            <w:shd w:val="clear" w:color="auto" w:fill="E2EFD9"/>
          </w:tcPr>
          <w:p w14:paraId="2A61FCCA" w14:textId="77777777" w:rsidR="00817258" w:rsidRDefault="00817258" w:rsidP="00817258">
            <w:pPr>
              <w:pStyle w:val="ListParagraph"/>
              <w:ind w:left="0"/>
              <w:jc w:val="center"/>
              <w:rPr>
                <w:b/>
              </w:rPr>
            </w:pPr>
            <w:r>
              <w:rPr>
                <w:b/>
              </w:rPr>
              <w:t>OCDE</w:t>
            </w:r>
          </w:p>
        </w:tc>
        <w:tc>
          <w:tcPr>
            <w:tcW w:w="349" w:type="dxa"/>
            <w:shd w:val="clear" w:color="auto" w:fill="E2EFD9"/>
          </w:tcPr>
          <w:p w14:paraId="0C2B88C2"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560" w:type="dxa"/>
            <w:gridSpan w:val="2"/>
            <w:shd w:val="clear" w:color="auto" w:fill="E2EFD9"/>
          </w:tcPr>
          <w:p w14:paraId="7D2A36DE" w14:textId="77777777" w:rsidR="00817258" w:rsidRPr="00024A55" w:rsidRDefault="00817258" w:rsidP="00817258">
            <w:pPr>
              <w:jc w:val="both"/>
              <w:rPr>
                <w:b/>
                <w:bCs/>
                <w:iCs/>
              </w:rPr>
            </w:pPr>
            <w:r w:rsidRPr="00024A55">
              <w:rPr>
                <w:b/>
                <w:u w:val="single"/>
              </w:rPr>
              <w:t>28 iunie 2022 (</w:t>
            </w:r>
            <w:r w:rsidRPr="00024A55">
              <w:rPr>
                <w:b/>
                <w:bCs/>
                <w:u w:val="single"/>
              </w:rPr>
              <w:t>București</w:t>
            </w:r>
            <w:r w:rsidRPr="00024A55">
              <w:rPr>
                <w:b/>
                <w:u w:val="single"/>
              </w:rPr>
              <w:t>)</w:t>
            </w:r>
            <w:r w:rsidRPr="00024A55">
              <w:rPr>
                <w:i/>
              </w:rPr>
              <w:t xml:space="preserve"> - </w:t>
            </w:r>
            <w:r w:rsidRPr="00024A55">
              <w:rPr>
                <w:b/>
                <w:bCs/>
              </w:rPr>
              <w:t xml:space="preserve"> </w:t>
            </w:r>
            <w:r w:rsidRPr="00024A55">
              <w:rPr>
                <w:szCs w:val="24"/>
              </w:rPr>
              <w:t>Întâlnire a delegației OCDE cu membrii Comitetului Interministerial pentru coordonarea relațiilor României cu OCDE</w:t>
            </w:r>
          </w:p>
        </w:tc>
      </w:tr>
      <w:tr w:rsidR="00817258" w:rsidRPr="00D53F46" w14:paraId="5D43E32D" w14:textId="77777777" w:rsidTr="00B20FD0">
        <w:trPr>
          <w:trHeight w:val="171"/>
        </w:trPr>
        <w:tc>
          <w:tcPr>
            <w:tcW w:w="696" w:type="dxa"/>
            <w:shd w:val="clear" w:color="auto" w:fill="E2EFD9"/>
          </w:tcPr>
          <w:p w14:paraId="0FA6FE85" w14:textId="77777777" w:rsidR="00817258" w:rsidRPr="00AF6C8C" w:rsidRDefault="00817258" w:rsidP="00817258">
            <w:pPr>
              <w:pStyle w:val="ListParagraph"/>
              <w:ind w:left="0"/>
              <w:jc w:val="center"/>
            </w:pPr>
          </w:p>
        </w:tc>
        <w:tc>
          <w:tcPr>
            <w:tcW w:w="869" w:type="dxa"/>
            <w:shd w:val="clear" w:color="auto" w:fill="E2EFD9"/>
          </w:tcPr>
          <w:p w14:paraId="147EE95E" w14:textId="77777777" w:rsidR="00817258" w:rsidRDefault="00817258" w:rsidP="00817258">
            <w:pPr>
              <w:pStyle w:val="ListParagraph"/>
              <w:ind w:left="0"/>
              <w:jc w:val="center"/>
              <w:rPr>
                <w:b/>
              </w:rPr>
            </w:pPr>
          </w:p>
        </w:tc>
        <w:tc>
          <w:tcPr>
            <w:tcW w:w="349" w:type="dxa"/>
            <w:shd w:val="clear" w:color="auto" w:fill="E2EFD9"/>
          </w:tcPr>
          <w:p w14:paraId="63CB85B3"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11D519F8" w14:textId="77777777" w:rsidR="00817258" w:rsidRPr="00024A55" w:rsidRDefault="00817258" w:rsidP="00FA1D49">
            <w:pPr>
              <w:pStyle w:val="ListParagraph"/>
              <w:numPr>
                <w:ilvl w:val="0"/>
                <w:numId w:val="215"/>
              </w:numPr>
              <w:contextualSpacing w:val="0"/>
              <w:jc w:val="both"/>
              <w:rPr>
                <w:rFonts w:cs="Aharoni"/>
                <w:b/>
                <w:bCs/>
                <w:u w:val="single"/>
                <w:lang w:eastAsia="ro-RO" w:bidi="he-IL"/>
              </w:rPr>
            </w:pPr>
          </w:p>
        </w:tc>
        <w:tc>
          <w:tcPr>
            <w:tcW w:w="6889" w:type="dxa"/>
            <w:shd w:val="clear" w:color="auto" w:fill="E2EFD9"/>
          </w:tcPr>
          <w:p w14:paraId="3751EED3" w14:textId="77777777" w:rsidR="00817258" w:rsidRPr="00024A55" w:rsidRDefault="00817258" w:rsidP="00817258">
            <w:pPr>
              <w:jc w:val="both"/>
              <w:rPr>
                <w:bCs/>
                <w:iCs/>
                <w:lang w:val="pt-BR"/>
              </w:rPr>
            </w:pPr>
            <w:r w:rsidRPr="00024A55">
              <w:rPr>
                <w:rFonts w:cs="Arial"/>
                <w:i/>
                <w:lang w:val="pt-BR"/>
              </w:rPr>
              <w:t>participarea MTI la nivel de secretar de stat</w:t>
            </w:r>
          </w:p>
        </w:tc>
      </w:tr>
      <w:tr w:rsidR="00817258" w:rsidRPr="00692718" w14:paraId="7BB6D0C7" w14:textId="77777777" w:rsidTr="00B20FD0">
        <w:trPr>
          <w:trHeight w:val="171"/>
        </w:trPr>
        <w:tc>
          <w:tcPr>
            <w:tcW w:w="696" w:type="dxa"/>
            <w:shd w:val="clear" w:color="auto" w:fill="E2EFD9"/>
          </w:tcPr>
          <w:p w14:paraId="106F1CFA" w14:textId="77777777" w:rsidR="00817258" w:rsidRPr="00AF6C8C" w:rsidRDefault="00817258" w:rsidP="00FA1D49">
            <w:pPr>
              <w:pStyle w:val="ListParagraph"/>
              <w:numPr>
                <w:ilvl w:val="0"/>
                <w:numId w:val="108"/>
              </w:numPr>
              <w:ind w:left="176" w:hanging="176"/>
              <w:contextualSpacing w:val="0"/>
              <w:jc w:val="center"/>
            </w:pPr>
          </w:p>
        </w:tc>
        <w:tc>
          <w:tcPr>
            <w:tcW w:w="869" w:type="dxa"/>
            <w:shd w:val="clear" w:color="auto" w:fill="E2EFD9"/>
          </w:tcPr>
          <w:p w14:paraId="11B75E51" w14:textId="77777777" w:rsidR="00817258" w:rsidRDefault="00817258" w:rsidP="00817258">
            <w:pPr>
              <w:pStyle w:val="ListParagraph"/>
              <w:ind w:left="0"/>
              <w:jc w:val="center"/>
              <w:rPr>
                <w:b/>
              </w:rPr>
            </w:pPr>
            <w:r>
              <w:rPr>
                <w:b/>
              </w:rPr>
              <w:t>OCDE</w:t>
            </w:r>
          </w:p>
        </w:tc>
        <w:tc>
          <w:tcPr>
            <w:tcW w:w="349" w:type="dxa"/>
            <w:shd w:val="clear" w:color="auto" w:fill="E2EFD9"/>
          </w:tcPr>
          <w:p w14:paraId="42AA0572"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560" w:type="dxa"/>
            <w:gridSpan w:val="2"/>
            <w:shd w:val="clear" w:color="auto" w:fill="E2EFD9"/>
          </w:tcPr>
          <w:p w14:paraId="0F9FACDA" w14:textId="77777777" w:rsidR="00817258" w:rsidRPr="00024A55" w:rsidRDefault="00817258" w:rsidP="00FA1D49">
            <w:pPr>
              <w:numPr>
                <w:ilvl w:val="0"/>
                <w:numId w:val="216"/>
              </w:numPr>
              <w:ind w:left="0" w:hanging="284"/>
              <w:jc w:val="both"/>
              <w:rPr>
                <w:b/>
                <w:bCs/>
                <w:iCs/>
              </w:rPr>
            </w:pPr>
            <w:r w:rsidRPr="00024A55">
              <w:rPr>
                <w:b/>
                <w:u w:val="single"/>
              </w:rPr>
              <w:t>30 iunie 2022 (</w:t>
            </w:r>
            <w:r w:rsidRPr="00024A55">
              <w:rPr>
                <w:b/>
                <w:bCs/>
                <w:u w:val="single"/>
              </w:rPr>
              <w:t>București</w:t>
            </w:r>
            <w:r w:rsidRPr="00024A55">
              <w:rPr>
                <w:b/>
                <w:u w:val="single"/>
              </w:rPr>
              <w:t>)</w:t>
            </w:r>
            <w:r w:rsidRPr="00024A55">
              <w:rPr>
                <w:i/>
              </w:rPr>
              <w:t xml:space="preserve"> -</w:t>
            </w:r>
            <w:r w:rsidRPr="00024A55">
              <w:rPr>
                <w:szCs w:val="24"/>
              </w:rPr>
              <w:t xml:space="preserve">  Proces evaluare RO ptr aderare și Interviu cu echipa de evaluare  OCDE pe tema digitalizarii administratiei publice/ e-guvernarii</w:t>
            </w:r>
          </w:p>
        </w:tc>
      </w:tr>
      <w:tr w:rsidR="00817258" w:rsidRPr="00D53F46" w14:paraId="1444BD65" w14:textId="77777777" w:rsidTr="00B20FD0">
        <w:trPr>
          <w:trHeight w:val="171"/>
        </w:trPr>
        <w:tc>
          <w:tcPr>
            <w:tcW w:w="696" w:type="dxa"/>
            <w:shd w:val="clear" w:color="auto" w:fill="E2EFD9"/>
          </w:tcPr>
          <w:p w14:paraId="2F745B3B" w14:textId="77777777" w:rsidR="00817258" w:rsidRPr="00AF6C8C" w:rsidRDefault="00817258" w:rsidP="00817258">
            <w:pPr>
              <w:pStyle w:val="ListParagraph"/>
              <w:ind w:left="0"/>
              <w:jc w:val="center"/>
            </w:pPr>
          </w:p>
        </w:tc>
        <w:tc>
          <w:tcPr>
            <w:tcW w:w="869" w:type="dxa"/>
            <w:shd w:val="clear" w:color="auto" w:fill="E2EFD9"/>
          </w:tcPr>
          <w:p w14:paraId="1DDCA081" w14:textId="77777777" w:rsidR="00817258" w:rsidRDefault="00817258" w:rsidP="00817258">
            <w:pPr>
              <w:pStyle w:val="ListParagraph"/>
              <w:ind w:left="0"/>
              <w:jc w:val="center"/>
              <w:rPr>
                <w:b/>
              </w:rPr>
            </w:pPr>
          </w:p>
        </w:tc>
        <w:tc>
          <w:tcPr>
            <w:tcW w:w="349" w:type="dxa"/>
            <w:shd w:val="clear" w:color="auto" w:fill="E2EFD9"/>
          </w:tcPr>
          <w:p w14:paraId="340645F0"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6FB5D031" w14:textId="77777777" w:rsidR="00817258" w:rsidRPr="00024A55" w:rsidRDefault="00817258" w:rsidP="00FA1D49">
            <w:pPr>
              <w:pStyle w:val="ListParagraph"/>
              <w:numPr>
                <w:ilvl w:val="0"/>
                <w:numId w:val="215"/>
              </w:numPr>
              <w:contextualSpacing w:val="0"/>
              <w:jc w:val="both"/>
              <w:rPr>
                <w:rFonts w:cs="Aharoni"/>
                <w:b/>
                <w:bCs/>
                <w:u w:val="single"/>
                <w:lang w:eastAsia="ro-RO" w:bidi="he-IL"/>
              </w:rPr>
            </w:pPr>
          </w:p>
        </w:tc>
        <w:tc>
          <w:tcPr>
            <w:tcW w:w="6889" w:type="dxa"/>
            <w:shd w:val="clear" w:color="auto" w:fill="E2EFD9"/>
          </w:tcPr>
          <w:p w14:paraId="2D00D6FF" w14:textId="77777777" w:rsidR="00817258" w:rsidRPr="00024A55" w:rsidRDefault="00817258" w:rsidP="00817258">
            <w:pPr>
              <w:jc w:val="both"/>
              <w:rPr>
                <w:bCs/>
                <w:iCs/>
                <w:lang w:val="pt-BR"/>
              </w:rPr>
            </w:pPr>
            <w:r w:rsidRPr="00024A55">
              <w:rPr>
                <w:rFonts w:cs="Arial"/>
                <w:i/>
                <w:lang w:val="pt-BR"/>
              </w:rPr>
              <w:t>participarea MTI la nivel de secretar de stat</w:t>
            </w:r>
          </w:p>
        </w:tc>
      </w:tr>
      <w:tr w:rsidR="00817258" w:rsidRPr="00692718" w14:paraId="7E891D5A" w14:textId="77777777" w:rsidTr="00B20FD0">
        <w:trPr>
          <w:trHeight w:val="171"/>
        </w:trPr>
        <w:tc>
          <w:tcPr>
            <w:tcW w:w="696" w:type="dxa"/>
            <w:shd w:val="clear" w:color="auto" w:fill="E2EFD9"/>
          </w:tcPr>
          <w:p w14:paraId="2C228D7B" w14:textId="77777777" w:rsidR="00817258" w:rsidRPr="00AF6C8C" w:rsidRDefault="00817258" w:rsidP="00FA1D49">
            <w:pPr>
              <w:pStyle w:val="ListParagraph"/>
              <w:numPr>
                <w:ilvl w:val="0"/>
                <w:numId w:val="108"/>
              </w:numPr>
              <w:ind w:left="176" w:hanging="176"/>
              <w:contextualSpacing w:val="0"/>
              <w:jc w:val="center"/>
            </w:pPr>
          </w:p>
        </w:tc>
        <w:tc>
          <w:tcPr>
            <w:tcW w:w="869" w:type="dxa"/>
            <w:shd w:val="clear" w:color="auto" w:fill="E2EFD9"/>
          </w:tcPr>
          <w:p w14:paraId="449A6D97" w14:textId="77777777" w:rsidR="00817258" w:rsidRDefault="00817258" w:rsidP="00817258">
            <w:pPr>
              <w:pStyle w:val="ListParagraph"/>
              <w:ind w:left="0"/>
              <w:jc w:val="center"/>
              <w:rPr>
                <w:b/>
              </w:rPr>
            </w:pPr>
            <w:r>
              <w:rPr>
                <w:b/>
              </w:rPr>
              <w:t>OCDE</w:t>
            </w:r>
          </w:p>
        </w:tc>
        <w:tc>
          <w:tcPr>
            <w:tcW w:w="349" w:type="dxa"/>
            <w:shd w:val="clear" w:color="auto" w:fill="E2EFD9"/>
          </w:tcPr>
          <w:p w14:paraId="736B25C0"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560" w:type="dxa"/>
            <w:gridSpan w:val="2"/>
            <w:shd w:val="clear" w:color="auto" w:fill="E2EFD9"/>
          </w:tcPr>
          <w:p w14:paraId="7094262A" w14:textId="77777777" w:rsidR="00817258" w:rsidRPr="00024A55" w:rsidRDefault="00817258" w:rsidP="00817258">
            <w:pPr>
              <w:jc w:val="both"/>
              <w:rPr>
                <w:b/>
                <w:bCs/>
                <w:iCs/>
              </w:rPr>
            </w:pPr>
            <w:r w:rsidRPr="00024A55">
              <w:rPr>
                <w:b/>
                <w:u w:val="single"/>
              </w:rPr>
              <w:t>15 noiembrie 2022 (</w:t>
            </w:r>
            <w:r w:rsidRPr="00024A55">
              <w:rPr>
                <w:b/>
                <w:bCs/>
                <w:u w:val="single"/>
              </w:rPr>
              <w:t>București</w:t>
            </w:r>
            <w:r w:rsidRPr="00024A55">
              <w:rPr>
                <w:b/>
                <w:u w:val="single"/>
              </w:rPr>
              <w:t>)</w:t>
            </w:r>
            <w:r w:rsidRPr="00024A55">
              <w:rPr>
                <w:i/>
              </w:rPr>
              <w:t xml:space="preserve"> - </w:t>
            </w:r>
            <w:r w:rsidRPr="00024A55">
              <w:rPr>
                <w:b/>
                <w:bCs/>
              </w:rPr>
              <w:t xml:space="preserve"> </w:t>
            </w:r>
            <w:r w:rsidRPr="00024A55">
              <w:rPr>
                <w:szCs w:val="24"/>
              </w:rPr>
              <w:t>Task Force inter-instituțional dedicat Comitetelor OCDE Corporate Governance și Regulatory Policy</w:t>
            </w:r>
          </w:p>
        </w:tc>
      </w:tr>
      <w:tr w:rsidR="00817258" w:rsidRPr="00D53F46" w14:paraId="00BED748" w14:textId="77777777" w:rsidTr="00B20FD0">
        <w:trPr>
          <w:trHeight w:val="171"/>
        </w:trPr>
        <w:tc>
          <w:tcPr>
            <w:tcW w:w="696" w:type="dxa"/>
            <w:shd w:val="clear" w:color="auto" w:fill="E2EFD9"/>
          </w:tcPr>
          <w:p w14:paraId="6D380EE3" w14:textId="77777777" w:rsidR="00817258" w:rsidRPr="00AF6C8C" w:rsidRDefault="00817258" w:rsidP="00817258">
            <w:pPr>
              <w:pStyle w:val="ListParagraph"/>
              <w:ind w:left="0"/>
              <w:jc w:val="center"/>
            </w:pPr>
          </w:p>
        </w:tc>
        <w:tc>
          <w:tcPr>
            <w:tcW w:w="869" w:type="dxa"/>
            <w:shd w:val="clear" w:color="auto" w:fill="E2EFD9"/>
          </w:tcPr>
          <w:p w14:paraId="1AA00AC9" w14:textId="77777777" w:rsidR="00817258" w:rsidRDefault="00817258" w:rsidP="00817258">
            <w:pPr>
              <w:pStyle w:val="ListParagraph"/>
              <w:ind w:left="0"/>
              <w:jc w:val="center"/>
              <w:rPr>
                <w:b/>
              </w:rPr>
            </w:pPr>
          </w:p>
        </w:tc>
        <w:tc>
          <w:tcPr>
            <w:tcW w:w="349" w:type="dxa"/>
            <w:shd w:val="clear" w:color="auto" w:fill="E2EFD9"/>
          </w:tcPr>
          <w:p w14:paraId="08CA7F4A" w14:textId="77777777" w:rsidR="00817258" w:rsidRPr="00DF4789" w:rsidRDefault="00817258" w:rsidP="00817258">
            <w:pPr>
              <w:pStyle w:val="ListParagraph"/>
              <w:ind w:left="330"/>
              <w:jc w:val="both"/>
              <w:rPr>
                <w:rFonts w:cs="Aharoni"/>
                <w:b/>
                <w:bCs/>
                <w:u w:val="single"/>
                <w:lang w:eastAsia="ro-RO" w:bidi="he-IL"/>
              </w:rPr>
            </w:pPr>
          </w:p>
        </w:tc>
        <w:tc>
          <w:tcPr>
            <w:tcW w:w="671" w:type="dxa"/>
            <w:shd w:val="clear" w:color="auto" w:fill="E2EFD9"/>
          </w:tcPr>
          <w:p w14:paraId="5B81EB2F" w14:textId="77777777" w:rsidR="00817258" w:rsidRPr="00024A55" w:rsidRDefault="00817258" w:rsidP="00FA1D49">
            <w:pPr>
              <w:pStyle w:val="ListParagraph"/>
              <w:numPr>
                <w:ilvl w:val="0"/>
                <w:numId w:val="215"/>
              </w:numPr>
              <w:contextualSpacing w:val="0"/>
              <w:jc w:val="both"/>
              <w:rPr>
                <w:rFonts w:cs="Aharoni"/>
                <w:b/>
                <w:bCs/>
                <w:u w:val="single"/>
                <w:lang w:eastAsia="ro-RO" w:bidi="he-IL"/>
              </w:rPr>
            </w:pPr>
          </w:p>
        </w:tc>
        <w:tc>
          <w:tcPr>
            <w:tcW w:w="6889" w:type="dxa"/>
            <w:shd w:val="clear" w:color="auto" w:fill="E2EFD9"/>
          </w:tcPr>
          <w:p w14:paraId="222857D9" w14:textId="77777777" w:rsidR="00817258" w:rsidRPr="00024A55" w:rsidRDefault="00817258" w:rsidP="00817258">
            <w:pPr>
              <w:jc w:val="both"/>
              <w:rPr>
                <w:bCs/>
                <w:iCs/>
                <w:lang w:val="pt-BR"/>
              </w:rPr>
            </w:pPr>
            <w:r w:rsidRPr="00024A55">
              <w:rPr>
                <w:rFonts w:cs="Arial"/>
                <w:i/>
                <w:lang w:val="pt-BR"/>
              </w:rPr>
              <w:t>participarea MTI la nivel de secretar de stat</w:t>
            </w:r>
          </w:p>
        </w:tc>
      </w:tr>
    </w:tbl>
    <w:p w14:paraId="3455A885" w14:textId="77777777" w:rsidR="00817258" w:rsidRDefault="00817258" w:rsidP="00B20FD0">
      <w:pPr>
        <w:snapToGrid w:val="0"/>
        <w:spacing w:line="276" w:lineRule="auto"/>
        <w:ind w:left="1701" w:firstLine="3"/>
        <w:jc w:val="both"/>
        <w:rPr>
          <w:b/>
          <w:color w:val="0000FF"/>
          <w:u w:val="single"/>
        </w:rPr>
      </w:pPr>
    </w:p>
    <w:p w14:paraId="552EB51B" w14:textId="2CC412F0" w:rsidR="00817258" w:rsidRPr="00817258" w:rsidRDefault="00817258" w:rsidP="00817258">
      <w:pPr>
        <w:snapToGrid w:val="0"/>
        <w:spacing w:before="120" w:line="276" w:lineRule="auto"/>
        <w:jc w:val="both"/>
        <w:rPr>
          <w:b/>
          <w:u w:val="single"/>
        </w:rPr>
      </w:pPr>
      <w:r w:rsidRPr="00817258">
        <w:rPr>
          <w:b/>
          <w:u w:val="single"/>
        </w:rPr>
        <w:t>II.2.6.ORGANIZAŢIA COOPERĂRII ECONOMICE A MĂRII NEGRE (OCEMN)</w:t>
      </w:r>
    </w:p>
    <w:p w14:paraId="7BE6BA63" w14:textId="77777777" w:rsidR="00817258" w:rsidRDefault="00817258" w:rsidP="00817258">
      <w:pPr>
        <w:snapToGrid w:val="0"/>
        <w:spacing w:before="120" w:line="276" w:lineRule="auto"/>
        <w:ind w:left="1701" w:firstLine="3"/>
        <w:contextualSpacing/>
        <w:jc w:val="both"/>
        <w:rPr>
          <w:b/>
          <w:u w:val="single"/>
        </w:rPr>
      </w:pPr>
    </w:p>
    <w:p w14:paraId="5D896DEF" w14:textId="77777777" w:rsidR="00817258" w:rsidRPr="00817258" w:rsidRDefault="00817258" w:rsidP="00B20FD0">
      <w:pPr>
        <w:snapToGrid w:val="0"/>
        <w:spacing w:after="120" w:line="276" w:lineRule="auto"/>
        <w:contextualSpacing/>
        <w:jc w:val="both"/>
        <w:rPr>
          <w:b/>
        </w:rPr>
      </w:pPr>
      <w:r w:rsidRPr="00817258">
        <w:rPr>
          <w:b/>
        </w:rPr>
        <w:t>Reuniuni</w:t>
      </w:r>
    </w:p>
    <w:tbl>
      <w:tblPr>
        <w:tblW w:w="9474" w:type="dxa"/>
        <w:tblInd w:w="426" w:type="dxa"/>
        <w:tblLook w:val="04A0" w:firstRow="1" w:lastRow="0" w:firstColumn="1" w:lastColumn="0" w:noHBand="0" w:noVBand="1"/>
      </w:tblPr>
      <w:tblGrid>
        <w:gridCol w:w="691"/>
        <w:gridCol w:w="942"/>
        <w:gridCol w:w="371"/>
        <w:gridCol w:w="7470"/>
      </w:tblGrid>
      <w:tr w:rsidR="00817258" w:rsidRPr="00692718" w14:paraId="399CCC43" w14:textId="77777777" w:rsidTr="00B20FD0">
        <w:trPr>
          <w:trHeight w:val="171"/>
        </w:trPr>
        <w:tc>
          <w:tcPr>
            <w:tcW w:w="691" w:type="dxa"/>
            <w:shd w:val="clear" w:color="auto" w:fill="E2EFD9"/>
          </w:tcPr>
          <w:p w14:paraId="7C4B6155" w14:textId="77777777" w:rsidR="00817258" w:rsidRPr="00AF6C8C" w:rsidRDefault="00817258" w:rsidP="00FA1D49">
            <w:pPr>
              <w:pStyle w:val="ListParagraph"/>
              <w:numPr>
                <w:ilvl w:val="0"/>
                <w:numId w:val="108"/>
              </w:numPr>
              <w:ind w:left="176" w:hanging="176"/>
              <w:contextualSpacing w:val="0"/>
              <w:jc w:val="center"/>
            </w:pPr>
          </w:p>
        </w:tc>
        <w:tc>
          <w:tcPr>
            <w:tcW w:w="942" w:type="dxa"/>
            <w:shd w:val="clear" w:color="auto" w:fill="E2EFD9"/>
          </w:tcPr>
          <w:p w14:paraId="72E1EF37" w14:textId="77777777" w:rsidR="00817258" w:rsidRDefault="00817258" w:rsidP="00817258">
            <w:pPr>
              <w:pStyle w:val="ListParagraph"/>
              <w:ind w:left="0"/>
              <w:jc w:val="center"/>
              <w:rPr>
                <w:b/>
              </w:rPr>
            </w:pPr>
            <w:r>
              <w:rPr>
                <w:b/>
              </w:rPr>
              <w:t>OCEMN</w:t>
            </w:r>
          </w:p>
        </w:tc>
        <w:tc>
          <w:tcPr>
            <w:tcW w:w="371" w:type="dxa"/>
            <w:shd w:val="clear" w:color="auto" w:fill="E2EFD9"/>
          </w:tcPr>
          <w:p w14:paraId="60A2FC34"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470" w:type="dxa"/>
            <w:shd w:val="clear" w:color="auto" w:fill="E2EFD9"/>
          </w:tcPr>
          <w:p w14:paraId="67B22E08" w14:textId="77777777" w:rsidR="00817258" w:rsidRPr="005E6759" w:rsidRDefault="00817258" w:rsidP="00817258">
            <w:pPr>
              <w:jc w:val="both"/>
              <w:rPr>
                <w:b/>
                <w:bCs/>
                <w:iCs/>
              </w:rPr>
            </w:pPr>
            <w:r w:rsidRPr="00B9700A">
              <w:rPr>
                <w:b/>
                <w:u w:val="single"/>
              </w:rPr>
              <w:t>2</w:t>
            </w:r>
            <w:r>
              <w:rPr>
                <w:b/>
                <w:u w:val="single"/>
              </w:rPr>
              <w:t>4</w:t>
            </w:r>
            <w:r w:rsidRPr="00B9700A">
              <w:rPr>
                <w:b/>
                <w:u w:val="single"/>
              </w:rPr>
              <w:t xml:space="preserve"> octombrie 202</w:t>
            </w:r>
            <w:r>
              <w:rPr>
                <w:b/>
                <w:u w:val="single"/>
              </w:rPr>
              <w:t>2</w:t>
            </w:r>
            <w:r w:rsidRPr="00B9700A">
              <w:rPr>
                <w:b/>
                <w:u w:val="single"/>
              </w:rPr>
              <w:t xml:space="preserve"> (on-line/VTC)</w:t>
            </w:r>
            <w:r w:rsidRPr="00B9700A">
              <w:t xml:space="preserve"> - Reuniunea Comi</w:t>
            </w:r>
            <w:r>
              <w:t>tetului Director</w:t>
            </w:r>
            <w:r w:rsidRPr="00B9700A">
              <w:t xml:space="preserve"> OCEMN - Autostrada Inelară</w:t>
            </w:r>
            <w:r>
              <w:t xml:space="preserve"> a Mării Negre</w:t>
            </w:r>
            <w:r w:rsidRPr="00B9700A">
              <w:t xml:space="preserve"> (BSHR)</w:t>
            </w:r>
          </w:p>
        </w:tc>
      </w:tr>
      <w:tr w:rsidR="00817258" w:rsidRPr="00692718" w14:paraId="1A0DB4F3" w14:textId="77777777" w:rsidTr="00B20FD0">
        <w:trPr>
          <w:trHeight w:val="171"/>
        </w:trPr>
        <w:tc>
          <w:tcPr>
            <w:tcW w:w="691" w:type="dxa"/>
            <w:shd w:val="clear" w:color="auto" w:fill="E2EFD9"/>
          </w:tcPr>
          <w:p w14:paraId="4F54FAA2" w14:textId="77777777" w:rsidR="00817258" w:rsidRPr="00AF6C8C" w:rsidRDefault="00817258" w:rsidP="00FA1D49">
            <w:pPr>
              <w:pStyle w:val="ListParagraph"/>
              <w:numPr>
                <w:ilvl w:val="0"/>
                <w:numId w:val="108"/>
              </w:numPr>
              <w:ind w:left="176" w:hanging="176"/>
              <w:contextualSpacing w:val="0"/>
              <w:jc w:val="center"/>
            </w:pPr>
          </w:p>
        </w:tc>
        <w:tc>
          <w:tcPr>
            <w:tcW w:w="942" w:type="dxa"/>
            <w:shd w:val="clear" w:color="auto" w:fill="E2EFD9"/>
          </w:tcPr>
          <w:p w14:paraId="0A1FFFF5" w14:textId="77777777" w:rsidR="00817258" w:rsidRDefault="00817258" w:rsidP="00817258">
            <w:pPr>
              <w:pStyle w:val="ListParagraph"/>
              <w:ind w:left="0"/>
              <w:jc w:val="center"/>
              <w:rPr>
                <w:b/>
              </w:rPr>
            </w:pPr>
            <w:r>
              <w:rPr>
                <w:b/>
              </w:rPr>
              <w:t>OCEMN</w:t>
            </w:r>
          </w:p>
        </w:tc>
        <w:tc>
          <w:tcPr>
            <w:tcW w:w="371" w:type="dxa"/>
            <w:shd w:val="clear" w:color="auto" w:fill="E2EFD9"/>
          </w:tcPr>
          <w:p w14:paraId="08AB0B16"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470" w:type="dxa"/>
            <w:shd w:val="clear" w:color="auto" w:fill="E2EFD9"/>
          </w:tcPr>
          <w:p w14:paraId="24D4FD7F" w14:textId="77777777" w:rsidR="00817258" w:rsidRPr="005E6759" w:rsidRDefault="00817258" w:rsidP="00817258">
            <w:pPr>
              <w:jc w:val="both"/>
              <w:rPr>
                <w:b/>
                <w:bCs/>
                <w:iCs/>
              </w:rPr>
            </w:pPr>
            <w:r w:rsidRPr="00B9700A">
              <w:rPr>
                <w:b/>
                <w:u w:val="single"/>
              </w:rPr>
              <w:t>24 octombrie 202</w:t>
            </w:r>
            <w:r>
              <w:rPr>
                <w:b/>
                <w:u w:val="single"/>
              </w:rPr>
              <w:t>2</w:t>
            </w:r>
            <w:r w:rsidRPr="00B9700A">
              <w:rPr>
                <w:b/>
                <w:u w:val="single"/>
              </w:rPr>
              <w:t xml:space="preserve"> (on-line/VTC)</w:t>
            </w:r>
            <w:r w:rsidRPr="00757599">
              <w:rPr>
                <w:b/>
              </w:rPr>
              <w:t xml:space="preserve"> - </w:t>
            </w:r>
            <w:r w:rsidRPr="00757599">
              <w:t>Reuniunea Grupului de lucru OCEMN -  Autostrăzi</w:t>
            </w:r>
            <w:r>
              <w:t xml:space="preserve"> Maritime (</w:t>
            </w:r>
            <w:r w:rsidRPr="00757599">
              <w:t>Mo</w:t>
            </w:r>
            <w:r>
              <w:t>S)</w:t>
            </w:r>
          </w:p>
        </w:tc>
      </w:tr>
      <w:tr w:rsidR="00817258" w:rsidRPr="00692718" w14:paraId="67AB9FF4" w14:textId="77777777" w:rsidTr="00B20FD0">
        <w:trPr>
          <w:trHeight w:val="171"/>
        </w:trPr>
        <w:tc>
          <w:tcPr>
            <w:tcW w:w="691" w:type="dxa"/>
            <w:shd w:val="clear" w:color="auto" w:fill="E2EFD9"/>
          </w:tcPr>
          <w:p w14:paraId="1AE39084" w14:textId="77777777" w:rsidR="00817258" w:rsidRPr="00AF6C8C" w:rsidRDefault="00817258" w:rsidP="00FA1D49">
            <w:pPr>
              <w:pStyle w:val="ListParagraph"/>
              <w:numPr>
                <w:ilvl w:val="0"/>
                <w:numId w:val="108"/>
              </w:numPr>
              <w:ind w:left="176" w:hanging="176"/>
              <w:contextualSpacing w:val="0"/>
              <w:jc w:val="center"/>
            </w:pPr>
          </w:p>
        </w:tc>
        <w:tc>
          <w:tcPr>
            <w:tcW w:w="942" w:type="dxa"/>
            <w:shd w:val="clear" w:color="auto" w:fill="E2EFD9"/>
          </w:tcPr>
          <w:p w14:paraId="272BE14F" w14:textId="77777777" w:rsidR="00817258" w:rsidRDefault="00817258" w:rsidP="00817258">
            <w:pPr>
              <w:pStyle w:val="ListParagraph"/>
              <w:ind w:left="0"/>
              <w:jc w:val="center"/>
              <w:rPr>
                <w:b/>
              </w:rPr>
            </w:pPr>
            <w:r>
              <w:rPr>
                <w:b/>
              </w:rPr>
              <w:t>OCEMN</w:t>
            </w:r>
          </w:p>
        </w:tc>
        <w:tc>
          <w:tcPr>
            <w:tcW w:w="371" w:type="dxa"/>
            <w:shd w:val="clear" w:color="auto" w:fill="E2EFD9"/>
          </w:tcPr>
          <w:p w14:paraId="596F66DE"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470" w:type="dxa"/>
            <w:shd w:val="clear" w:color="auto" w:fill="E2EFD9"/>
          </w:tcPr>
          <w:p w14:paraId="21CA4451" w14:textId="77777777" w:rsidR="00817258" w:rsidRPr="005E6759" w:rsidRDefault="00817258" w:rsidP="00817258">
            <w:pPr>
              <w:jc w:val="both"/>
              <w:rPr>
                <w:b/>
                <w:bCs/>
                <w:iCs/>
              </w:rPr>
            </w:pPr>
            <w:r>
              <w:rPr>
                <w:b/>
                <w:u w:val="single"/>
              </w:rPr>
              <w:t>1 noiembrie</w:t>
            </w:r>
            <w:r w:rsidRPr="00B9700A">
              <w:rPr>
                <w:b/>
                <w:u w:val="single"/>
              </w:rPr>
              <w:t xml:space="preserve"> 202</w:t>
            </w:r>
            <w:r>
              <w:rPr>
                <w:b/>
                <w:u w:val="single"/>
              </w:rPr>
              <w:t>2</w:t>
            </w:r>
            <w:r w:rsidRPr="00B9700A">
              <w:rPr>
                <w:b/>
                <w:u w:val="single"/>
              </w:rPr>
              <w:t xml:space="preserve"> (on-line/VTC)</w:t>
            </w:r>
            <w:r w:rsidRPr="00B9700A">
              <w:t xml:space="preserve"> - </w:t>
            </w:r>
            <w:r w:rsidRPr="00A61C7F">
              <w:t xml:space="preserve">Reuniunea Statelor Membre Participante în Proiectul </w:t>
            </w:r>
            <w:r>
              <w:t>”</w:t>
            </w:r>
            <w:r w:rsidRPr="00A61C7F">
              <w:t>BSEC Permit System</w:t>
            </w:r>
            <w:r>
              <w:t>”</w:t>
            </w:r>
          </w:p>
        </w:tc>
      </w:tr>
      <w:tr w:rsidR="00817258" w:rsidRPr="00692718" w14:paraId="596EA192" w14:textId="77777777" w:rsidTr="00B20FD0">
        <w:trPr>
          <w:trHeight w:val="171"/>
        </w:trPr>
        <w:tc>
          <w:tcPr>
            <w:tcW w:w="691" w:type="dxa"/>
            <w:shd w:val="clear" w:color="auto" w:fill="E2EFD9"/>
          </w:tcPr>
          <w:p w14:paraId="3E244D40" w14:textId="77777777" w:rsidR="00817258" w:rsidRPr="00AF6C8C" w:rsidRDefault="00817258" w:rsidP="00FA1D49">
            <w:pPr>
              <w:pStyle w:val="ListParagraph"/>
              <w:numPr>
                <w:ilvl w:val="0"/>
                <w:numId w:val="108"/>
              </w:numPr>
              <w:ind w:left="176" w:hanging="176"/>
              <w:contextualSpacing w:val="0"/>
              <w:jc w:val="center"/>
            </w:pPr>
          </w:p>
        </w:tc>
        <w:tc>
          <w:tcPr>
            <w:tcW w:w="942" w:type="dxa"/>
            <w:shd w:val="clear" w:color="auto" w:fill="E2EFD9"/>
          </w:tcPr>
          <w:p w14:paraId="11B46286" w14:textId="77777777" w:rsidR="00817258" w:rsidRDefault="00817258" w:rsidP="00817258">
            <w:pPr>
              <w:pStyle w:val="ListParagraph"/>
              <w:ind w:left="0"/>
              <w:jc w:val="center"/>
              <w:rPr>
                <w:b/>
              </w:rPr>
            </w:pPr>
            <w:r>
              <w:rPr>
                <w:b/>
              </w:rPr>
              <w:t>OCEMN</w:t>
            </w:r>
          </w:p>
        </w:tc>
        <w:tc>
          <w:tcPr>
            <w:tcW w:w="371" w:type="dxa"/>
            <w:shd w:val="clear" w:color="auto" w:fill="E2EFD9"/>
          </w:tcPr>
          <w:p w14:paraId="50347317" w14:textId="77777777" w:rsidR="00817258" w:rsidRPr="00DF4789" w:rsidRDefault="00817258" w:rsidP="00FA1D49">
            <w:pPr>
              <w:pStyle w:val="ListParagraph"/>
              <w:numPr>
                <w:ilvl w:val="0"/>
                <w:numId w:val="114"/>
              </w:numPr>
              <w:ind w:left="330"/>
              <w:contextualSpacing w:val="0"/>
              <w:jc w:val="both"/>
              <w:rPr>
                <w:rFonts w:cs="Aharoni"/>
                <w:b/>
                <w:bCs/>
                <w:u w:val="single"/>
                <w:lang w:eastAsia="ro-RO" w:bidi="he-IL"/>
              </w:rPr>
            </w:pPr>
          </w:p>
        </w:tc>
        <w:tc>
          <w:tcPr>
            <w:tcW w:w="7470" w:type="dxa"/>
            <w:shd w:val="clear" w:color="auto" w:fill="E2EFD9"/>
          </w:tcPr>
          <w:p w14:paraId="07300CFB" w14:textId="77777777" w:rsidR="00817258" w:rsidRPr="005E6759" w:rsidRDefault="00817258" w:rsidP="00817258">
            <w:pPr>
              <w:jc w:val="both"/>
              <w:rPr>
                <w:b/>
                <w:bCs/>
                <w:iCs/>
              </w:rPr>
            </w:pPr>
            <w:r>
              <w:rPr>
                <w:b/>
                <w:u w:val="single"/>
              </w:rPr>
              <w:t>8 noiembrie</w:t>
            </w:r>
            <w:r w:rsidRPr="00B9700A">
              <w:rPr>
                <w:b/>
                <w:u w:val="single"/>
              </w:rPr>
              <w:t xml:space="preserve"> 202</w:t>
            </w:r>
            <w:r>
              <w:rPr>
                <w:b/>
                <w:u w:val="single"/>
              </w:rPr>
              <w:t>2</w:t>
            </w:r>
            <w:r w:rsidRPr="00B9700A">
              <w:rPr>
                <w:b/>
                <w:u w:val="single"/>
              </w:rPr>
              <w:t xml:space="preserve"> (on-line/VTC)</w:t>
            </w:r>
            <w:r w:rsidRPr="00B9700A">
              <w:t xml:space="preserve"> </w:t>
            </w:r>
            <w:r w:rsidRPr="00757599">
              <w:rPr>
                <w:b/>
              </w:rPr>
              <w:t xml:space="preserve">- </w:t>
            </w:r>
            <w:r w:rsidRPr="000F0E80">
              <w:t>Reuniunea Comitetului director pentru facilitarea transportului rutier de mărfuri în regiunea OCEMN</w:t>
            </w:r>
          </w:p>
        </w:tc>
      </w:tr>
    </w:tbl>
    <w:p w14:paraId="2194AAC0" w14:textId="77777777" w:rsidR="00817258" w:rsidRDefault="00817258" w:rsidP="00B20FD0">
      <w:pPr>
        <w:snapToGrid w:val="0"/>
        <w:spacing w:before="120" w:line="276" w:lineRule="auto"/>
        <w:contextualSpacing/>
        <w:jc w:val="both"/>
        <w:rPr>
          <w:b/>
          <w:u w:val="single"/>
        </w:rPr>
      </w:pPr>
    </w:p>
    <w:p w14:paraId="17CAC110" w14:textId="77777777" w:rsidR="00817258" w:rsidRPr="0074462B" w:rsidRDefault="00817258" w:rsidP="00B20FD0">
      <w:pPr>
        <w:widowControl w:val="0"/>
        <w:spacing w:before="120" w:after="240" w:line="276" w:lineRule="auto"/>
        <w:jc w:val="both"/>
        <w:rPr>
          <w:rFonts w:cs="Arial"/>
          <w:b/>
        </w:rPr>
      </w:pPr>
      <w:r w:rsidRPr="0074462B">
        <w:rPr>
          <w:rFonts w:cs="Arial"/>
          <w:b/>
        </w:rPr>
        <w:t>III.</w:t>
      </w:r>
      <w:r w:rsidRPr="0074462B">
        <w:rPr>
          <w:rFonts w:cs="Arial"/>
          <w:b/>
        </w:rPr>
        <w:tab/>
        <w:t>SANCŢIUNI INTERNAŢIONALE</w:t>
      </w:r>
    </w:p>
    <w:p w14:paraId="585D3B4F" w14:textId="77777777" w:rsidR="00817258" w:rsidRPr="00F85297" w:rsidRDefault="00817258" w:rsidP="00B20FD0">
      <w:pPr>
        <w:jc w:val="both"/>
        <w:rPr>
          <w:rFonts w:cs="Arial"/>
        </w:rPr>
      </w:pPr>
      <w:r w:rsidRPr="00F85297">
        <w:rPr>
          <w:rFonts w:cs="Arial"/>
        </w:rPr>
        <w:t>Potrivit prevederilor OUG nr.202/2008, Ministerul Transporturilor are calitate de autoritate competentă pentru implementarea şi/sau supravegherea implementării sancțiunilor internaționale afere</w:t>
      </w:r>
      <w:r>
        <w:rPr>
          <w:rFonts w:cs="Arial"/>
        </w:rPr>
        <w:t>nte domeniului transporturilor.</w:t>
      </w:r>
    </w:p>
    <w:p w14:paraId="0BB91DE5" w14:textId="77777777" w:rsidR="00817258" w:rsidRDefault="00817258" w:rsidP="00B20FD0">
      <w:pPr>
        <w:jc w:val="both"/>
        <w:rPr>
          <w:rFonts w:cs="Arial"/>
        </w:rPr>
      </w:pPr>
      <w:r w:rsidRPr="00F85297">
        <w:rPr>
          <w:rFonts w:cs="Arial"/>
        </w:rPr>
        <w:t xml:space="preserve">În conformitate cu prevederile OUG nr. 202/2008 privind punerea </w:t>
      </w:r>
      <w:r>
        <w:rPr>
          <w:rFonts w:cs="Arial"/>
        </w:rPr>
        <w:t>î</w:t>
      </w:r>
      <w:r w:rsidRPr="00F85297">
        <w:rPr>
          <w:rFonts w:cs="Arial"/>
        </w:rPr>
        <w:t>n aplicare a sancțiunilor internaționale și ale HG nr</w:t>
      </w:r>
      <w:r>
        <w:rPr>
          <w:rFonts w:cs="Arial"/>
        </w:rPr>
        <w:t>.</w:t>
      </w:r>
      <w:r w:rsidRPr="005C16F5">
        <w:rPr>
          <w:rFonts w:cs="Arial"/>
        </w:rPr>
        <w:t xml:space="preserve">1541/2009 privind aprobarea Regulamentului de organizare și funcționare a Consiliului interinstituțional, Ministrul Transporturilor a desemnat-o, prin adresa nr. 21021 din data de 19.01.2016, pe doamna Gabriela SÎRBU, director, Direcția Afaceri Europene și Relații Internaționale, în calitate de reprezentant al </w:t>
      </w:r>
      <w:r>
        <w:rPr>
          <w:rFonts w:cs="Arial"/>
        </w:rPr>
        <w:t>MTI</w:t>
      </w:r>
      <w:r w:rsidRPr="005C16F5">
        <w:rPr>
          <w:rFonts w:cs="Arial"/>
        </w:rPr>
        <w:t xml:space="preserve"> în cadrul Consiliulu</w:t>
      </w:r>
      <w:r>
        <w:rPr>
          <w:rFonts w:cs="Arial"/>
        </w:rPr>
        <w:t>i interinstituțional.</w:t>
      </w:r>
    </w:p>
    <w:p w14:paraId="57BC85A6" w14:textId="77777777" w:rsidR="00817258" w:rsidRDefault="00817258" w:rsidP="00B20FD0">
      <w:pPr>
        <w:jc w:val="both"/>
        <w:rPr>
          <w:rFonts w:cs="Arial"/>
        </w:rPr>
      </w:pPr>
      <w:r>
        <w:rPr>
          <w:rFonts w:cs="Arial"/>
        </w:rPr>
        <w:t>În acest sens, de regulă, un reprezentant DAERI împreună cu experți de la direcțiile de specialitate din minister participă la reuniunile organizate de Ministerul Afacerilor Externe (</w:t>
      </w:r>
      <w:r w:rsidRPr="0059642A">
        <w:rPr>
          <w:rFonts w:cs="Arial"/>
        </w:rPr>
        <w:t>Departamentul Afaceri Juridice-Oficiul pentru Implementarea Sancțiunilor Internaționale)</w:t>
      </w:r>
      <w:r>
        <w:rPr>
          <w:rFonts w:cs="Arial"/>
        </w:rPr>
        <w:t xml:space="preserve"> pe subiectele legate de sancțiunile internaționale. </w:t>
      </w:r>
    </w:p>
    <w:p w14:paraId="42E8C05E" w14:textId="77777777" w:rsidR="009C007C" w:rsidRDefault="00817258" w:rsidP="00B20FD0">
      <w:pPr>
        <w:jc w:val="both"/>
        <w:rPr>
          <w:rFonts w:cs="Arial"/>
        </w:rPr>
      </w:pPr>
      <w:r w:rsidRPr="0059642A">
        <w:rPr>
          <w:rFonts w:cs="Arial"/>
        </w:rPr>
        <w:t xml:space="preserve">De asemenea, la solicitarea MAE, </w:t>
      </w:r>
      <w:r>
        <w:rPr>
          <w:rFonts w:cs="Arial"/>
        </w:rPr>
        <w:t>DAERI a elaborat și a transmis</w:t>
      </w:r>
      <w:r w:rsidRPr="0059642A">
        <w:rPr>
          <w:rFonts w:cs="Arial"/>
        </w:rPr>
        <w:t xml:space="preserve"> Raportul privind implementarea sancțiunilor internaționale </w:t>
      </w:r>
      <w:r>
        <w:rPr>
          <w:rFonts w:cs="Arial"/>
        </w:rPr>
        <w:t>la nivelul MTI.</w:t>
      </w:r>
    </w:p>
    <w:p w14:paraId="48B555AF" w14:textId="77777777" w:rsidR="00817258" w:rsidRDefault="00817258" w:rsidP="00817258">
      <w:pPr>
        <w:jc w:val="both"/>
        <w:rPr>
          <w:rFonts w:cs="Arial"/>
        </w:rPr>
      </w:pPr>
    </w:p>
    <w:p w14:paraId="6B3296C7" w14:textId="77777777" w:rsidR="00817258" w:rsidRDefault="00817258" w:rsidP="00817258">
      <w:pPr>
        <w:jc w:val="both"/>
        <w:rPr>
          <w:rFonts w:cs="Arial"/>
        </w:rPr>
      </w:pPr>
    </w:p>
    <w:p w14:paraId="7628AF63" w14:textId="77777777" w:rsidR="00B52EFE" w:rsidRPr="00C81350" w:rsidRDefault="00B52EFE" w:rsidP="00FA09DD">
      <w:pPr>
        <w:pStyle w:val="Heading2"/>
        <w:rPr>
          <w:rFonts w:ascii="Trebuchet MS" w:hAnsi="Trebuchet MS"/>
          <w:b/>
          <w:sz w:val="22"/>
          <w:szCs w:val="22"/>
        </w:rPr>
      </w:pPr>
      <w:bookmarkStart w:id="69" w:name="_Toc44933658"/>
      <w:r w:rsidRPr="00C81350">
        <w:rPr>
          <w:rFonts w:ascii="Trebuchet MS" w:hAnsi="Trebuchet MS"/>
          <w:b/>
          <w:sz w:val="22"/>
          <w:szCs w:val="22"/>
        </w:rPr>
        <w:lastRenderedPageBreak/>
        <w:t>3.10.</w:t>
      </w:r>
      <w:r w:rsidR="00093A26" w:rsidRPr="00C81350">
        <w:rPr>
          <w:rFonts w:ascii="Trebuchet MS" w:hAnsi="Trebuchet MS"/>
          <w:b/>
          <w:sz w:val="22"/>
          <w:szCs w:val="22"/>
        </w:rPr>
        <w:t xml:space="preserve"> </w:t>
      </w:r>
      <w:r w:rsidRPr="00C81350">
        <w:rPr>
          <w:rFonts w:ascii="Trebuchet MS" w:hAnsi="Trebuchet MS"/>
          <w:b/>
          <w:sz w:val="22"/>
          <w:szCs w:val="22"/>
        </w:rPr>
        <w:t>ACTIVITATEA SECRETARIATULUI NAŢIONAL TRACECA (SN TRACECA)</w:t>
      </w:r>
      <w:bookmarkEnd w:id="69"/>
    </w:p>
    <w:p w14:paraId="11DD4F9F" w14:textId="77777777" w:rsidR="0046234D" w:rsidRPr="00C81350" w:rsidRDefault="0046234D" w:rsidP="0046234D">
      <w:pPr>
        <w:jc w:val="both"/>
        <w:rPr>
          <w:rFonts w:eastAsia="Times New Roman" w:cs="Arial"/>
        </w:rPr>
      </w:pPr>
    </w:p>
    <w:p w14:paraId="5FCA2573" w14:textId="77777777" w:rsidR="008056DF" w:rsidRPr="008056DF" w:rsidRDefault="008056DF" w:rsidP="008056DF">
      <w:pPr>
        <w:pStyle w:val="BodyText"/>
        <w:shd w:val="clear" w:color="auto" w:fill="D9D9D9" w:themeFill="background1" w:themeFillShade="D9"/>
        <w:rPr>
          <w:rFonts w:ascii="Trebuchet MS" w:hAnsi="Trebuchet MS"/>
          <w:b/>
          <w:noProof/>
          <w:sz w:val="22"/>
          <w:szCs w:val="22"/>
        </w:rPr>
      </w:pPr>
      <w:r w:rsidRPr="008056DF">
        <w:rPr>
          <w:rFonts w:ascii="Trebuchet MS" w:hAnsi="Trebuchet MS"/>
          <w:b/>
          <w:noProof/>
          <w:sz w:val="22"/>
          <w:szCs w:val="22"/>
        </w:rPr>
        <w:t>CORIDORUL TRACECA</w:t>
      </w:r>
    </w:p>
    <w:p w14:paraId="79ED706E" w14:textId="77777777" w:rsidR="008056DF" w:rsidRPr="008056DF" w:rsidRDefault="008056DF" w:rsidP="008056DF">
      <w:pPr>
        <w:pStyle w:val="BodyText"/>
        <w:rPr>
          <w:rFonts w:ascii="Trebuchet MS" w:hAnsi="Trebuchet MS"/>
          <w:noProof/>
          <w:sz w:val="22"/>
          <w:szCs w:val="22"/>
        </w:rPr>
      </w:pPr>
      <w:r w:rsidRPr="008056DF">
        <w:rPr>
          <w:rFonts w:ascii="Trebuchet MS" w:hAnsi="Trebuchet MS"/>
          <w:noProof/>
          <w:sz w:val="22"/>
          <w:szCs w:val="22"/>
        </w:rPr>
        <w:t>Coridorul TRACECA este coridorul de transport a cărui aliniament trece prin statele din Europa, Caucaz şi Asia, creat ca un coridor de transport alternativ la ruta nordică trans-siberiană.</w:t>
      </w:r>
    </w:p>
    <w:p w14:paraId="6B0C277D" w14:textId="77777777" w:rsidR="008056DF" w:rsidRPr="008056DF" w:rsidRDefault="008056DF" w:rsidP="008056DF">
      <w:pPr>
        <w:pStyle w:val="BodyText"/>
        <w:rPr>
          <w:rFonts w:ascii="Trebuchet MS" w:hAnsi="Trebuchet MS"/>
          <w:noProof/>
          <w:sz w:val="22"/>
          <w:szCs w:val="22"/>
        </w:rPr>
      </w:pPr>
    </w:p>
    <w:p w14:paraId="4C53C7F7" w14:textId="77777777" w:rsidR="008056DF" w:rsidRPr="008056DF" w:rsidRDefault="008056DF" w:rsidP="008056DF">
      <w:pPr>
        <w:pStyle w:val="BodyText"/>
        <w:shd w:val="clear" w:color="auto" w:fill="D9D9D9" w:themeFill="background1" w:themeFillShade="D9"/>
        <w:rPr>
          <w:rFonts w:ascii="Trebuchet MS" w:hAnsi="Trebuchet MS"/>
          <w:b/>
          <w:noProof/>
          <w:sz w:val="22"/>
          <w:szCs w:val="22"/>
        </w:rPr>
      </w:pPr>
      <w:bookmarkStart w:id="70" w:name="OLE_LINK1"/>
      <w:bookmarkStart w:id="71" w:name="OLE_LINK2"/>
      <w:r w:rsidRPr="008056DF">
        <w:rPr>
          <w:rFonts w:ascii="Trebuchet MS" w:hAnsi="Trebuchet MS"/>
          <w:b/>
          <w:noProof/>
          <w:sz w:val="22"/>
          <w:szCs w:val="22"/>
        </w:rPr>
        <w:t>PROGRAMUL TRACECA</w:t>
      </w:r>
    </w:p>
    <w:bookmarkEnd w:id="70"/>
    <w:bookmarkEnd w:id="71"/>
    <w:p w14:paraId="26A0199B" w14:textId="77777777" w:rsidR="008056DF" w:rsidRPr="008056DF" w:rsidRDefault="008056DF" w:rsidP="008056DF">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rebuchet MS" w:hAnsi="Trebuchet MS" w:cs="Arial"/>
          <w:noProof/>
          <w:sz w:val="22"/>
          <w:szCs w:val="22"/>
          <w:lang w:val="ro-RO"/>
        </w:rPr>
      </w:pPr>
      <w:r w:rsidRPr="008056DF">
        <w:rPr>
          <w:rFonts w:ascii="Trebuchet MS" w:hAnsi="Trebuchet MS" w:cs="Arial"/>
          <w:b/>
          <w:noProof/>
          <w:sz w:val="22"/>
          <w:szCs w:val="22"/>
          <w:lang w:val="ro-RO"/>
        </w:rPr>
        <w:t>TRACECA</w:t>
      </w:r>
      <w:r w:rsidRPr="008056DF">
        <w:rPr>
          <w:rFonts w:ascii="Trebuchet MS" w:hAnsi="Trebuchet MS" w:cs="Arial"/>
          <w:noProof/>
          <w:sz w:val="22"/>
          <w:szCs w:val="22"/>
          <w:lang w:val="ro-RO"/>
        </w:rPr>
        <w:t xml:space="preserve"> este un program al Uniunii Europene (UE) de asistență tehnică în domeniul transporturilor, creat în 1993 şi destinat finanțării de proiecte pe Coridorul de Transport Europa–Caucaz–Asia. </w:t>
      </w:r>
    </w:p>
    <w:p w14:paraId="67031584" w14:textId="77777777" w:rsidR="008056DF" w:rsidRPr="008056DF" w:rsidRDefault="008056DF" w:rsidP="008056DF">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rebuchet MS" w:hAnsi="Trebuchet MS" w:cs="Arial"/>
          <w:noProof/>
          <w:sz w:val="22"/>
          <w:szCs w:val="22"/>
          <w:lang w:val="ro-RO"/>
        </w:rPr>
      </w:pPr>
      <w:r w:rsidRPr="008056DF">
        <w:rPr>
          <w:rFonts w:ascii="Trebuchet MS" w:hAnsi="Trebuchet MS" w:cs="Arial"/>
          <w:noProof/>
          <w:sz w:val="22"/>
          <w:szCs w:val="22"/>
          <w:lang w:val="ro-RO"/>
        </w:rPr>
        <w:t xml:space="preserve">Traseul TRACECA implică sistemul de transport al celor 13 state-participante (Părţi) la </w:t>
      </w:r>
      <w:r w:rsidRPr="008056DF">
        <w:rPr>
          <w:rFonts w:ascii="Trebuchet MS" w:hAnsi="Trebuchet MS" w:cs="Arial"/>
          <w:i/>
          <w:noProof/>
          <w:sz w:val="22"/>
          <w:szCs w:val="22"/>
          <w:lang w:val="ro-RO"/>
        </w:rPr>
        <w:t>Acordul de Bază</w:t>
      </w:r>
      <w:r w:rsidRPr="008056DF">
        <w:rPr>
          <w:rFonts w:ascii="Trebuchet MS" w:hAnsi="Trebuchet MS" w:cs="Arial"/>
          <w:noProof/>
          <w:sz w:val="22"/>
          <w:szCs w:val="22"/>
          <w:lang w:val="ro-RO"/>
        </w:rPr>
        <w:t>.</w:t>
      </w:r>
    </w:p>
    <w:p w14:paraId="7C5D4A5B" w14:textId="77777777" w:rsidR="008056DF" w:rsidRPr="008056DF" w:rsidRDefault="008056DF" w:rsidP="008056DF">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rebuchet MS" w:hAnsi="Trebuchet MS" w:cs="Arial"/>
          <w:noProof/>
          <w:sz w:val="22"/>
          <w:szCs w:val="22"/>
          <w:lang w:val="ro-RO"/>
        </w:rPr>
      </w:pPr>
      <w:r w:rsidRPr="008056DF">
        <w:rPr>
          <w:rFonts w:ascii="Trebuchet MS" w:hAnsi="Trebuchet MS" w:cs="Arial"/>
          <w:noProof/>
          <w:sz w:val="22"/>
          <w:szCs w:val="22"/>
          <w:lang w:val="ro-RO"/>
        </w:rPr>
        <w:t xml:space="preserve">Programul TRACECA a fost creat, sub formă de program interguvernamental, ca o componentă a programului de finanţare TACIS [program al Comisiei Europene, pentru statele din C.S.I. (Comunitatea Statelor Independete, state desprinse din fostul U.R.S.S.), echivalent programului de finanţare PHARE pentru statele Europei Centrale şi de Est]. </w:t>
      </w:r>
    </w:p>
    <w:p w14:paraId="21FA8A5C" w14:textId="77777777" w:rsidR="008056DF" w:rsidRPr="008056DF" w:rsidRDefault="008056DF" w:rsidP="008056DF">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jc w:val="both"/>
        <w:rPr>
          <w:rFonts w:ascii="Trebuchet MS" w:hAnsi="Trebuchet MS" w:cs="Arial"/>
          <w:noProof/>
          <w:sz w:val="22"/>
          <w:szCs w:val="22"/>
          <w:lang w:val="ro-RO"/>
        </w:rPr>
      </w:pPr>
    </w:p>
    <w:p w14:paraId="239AA44B" w14:textId="77777777" w:rsidR="008056DF" w:rsidRPr="008056DF" w:rsidRDefault="008056DF" w:rsidP="008056DF">
      <w:pPr>
        <w:pStyle w:val="BodyText"/>
        <w:shd w:val="clear" w:color="auto" w:fill="D9D9D9" w:themeFill="background1" w:themeFillShade="D9"/>
        <w:rPr>
          <w:rFonts w:ascii="Trebuchet MS" w:hAnsi="Trebuchet MS"/>
          <w:b/>
          <w:noProof/>
          <w:sz w:val="22"/>
          <w:szCs w:val="22"/>
        </w:rPr>
      </w:pPr>
      <w:r w:rsidRPr="008056DF">
        <w:rPr>
          <w:rFonts w:ascii="Trebuchet MS" w:hAnsi="Trebuchet MS"/>
          <w:b/>
          <w:noProof/>
          <w:sz w:val="22"/>
          <w:szCs w:val="22"/>
        </w:rPr>
        <w:t>SCOPUL PROGRAMULUI TRACECA</w:t>
      </w:r>
    </w:p>
    <w:p w14:paraId="7E9DA5E9" w14:textId="77777777" w:rsidR="008056DF" w:rsidRPr="008056DF" w:rsidRDefault="008056DF" w:rsidP="00FA1D49">
      <w:pPr>
        <w:pStyle w:val="BodyText"/>
        <w:numPr>
          <w:ilvl w:val="0"/>
          <w:numId w:val="118"/>
        </w:numPr>
        <w:spacing w:before="120"/>
        <w:ind w:left="0" w:firstLine="0"/>
        <w:rPr>
          <w:rFonts w:ascii="Trebuchet MS" w:hAnsi="Trebuchet MS"/>
          <w:noProof/>
          <w:sz w:val="22"/>
          <w:szCs w:val="22"/>
        </w:rPr>
      </w:pPr>
      <w:r w:rsidRPr="008056DF">
        <w:rPr>
          <w:rFonts w:ascii="Trebuchet MS" w:hAnsi="Trebuchet MS"/>
          <w:noProof/>
          <w:sz w:val="22"/>
          <w:szCs w:val="22"/>
        </w:rPr>
        <w:t>Crearea pârghiilor necesare pentru dezvoltarea coridorului TRACECA ca alternativă la ruta nordică TRANSIBERIANĂ;</w:t>
      </w:r>
    </w:p>
    <w:p w14:paraId="00F2E597" w14:textId="77777777" w:rsidR="008056DF" w:rsidRPr="008056DF" w:rsidRDefault="008056DF" w:rsidP="00FA1D49">
      <w:pPr>
        <w:pStyle w:val="BodyText"/>
        <w:numPr>
          <w:ilvl w:val="0"/>
          <w:numId w:val="118"/>
        </w:numPr>
        <w:ind w:left="0" w:firstLine="0"/>
        <w:rPr>
          <w:rFonts w:ascii="Trebuchet MS" w:hAnsi="Trebuchet MS"/>
          <w:noProof/>
          <w:sz w:val="22"/>
          <w:szCs w:val="22"/>
        </w:rPr>
      </w:pPr>
      <w:r w:rsidRPr="008056DF">
        <w:rPr>
          <w:rFonts w:ascii="Trebuchet MS" w:hAnsi="Trebuchet MS"/>
          <w:noProof/>
          <w:sz w:val="22"/>
          <w:szCs w:val="22"/>
        </w:rPr>
        <w:t>Sprijinirea independenţei politice şi economice a statelor CSI;</w:t>
      </w:r>
    </w:p>
    <w:p w14:paraId="015E94C5" w14:textId="77777777" w:rsidR="008056DF" w:rsidRPr="008056DF" w:rsidRDefault="008056DF" w:rsidP="00FA1D49">
      <w:pPr>
        <w:pStyle w:val="BodyText"/>
        <w:numPr>
          <w:ilvl w:val="0"/>
          <w:numId w:val="118"/>
        </w:numPr>
        <w:ind w:left="0" w:firstLine="0"/>
        <w:rPr>
          <w:rFonts w:ascii="Trebuchet MS" w:hAnsi="Trebuchet MS"/>
          <w:noProof/>
          <w:sz w:val="22"/>
          <w:szCs w:val="22"/>
        </w:rPr>
      </w:pPr>
      <w:r w:rsidRPr="008056DF">
        <w:rPr>
          <w:rFonts w:ascii="Trebuchet MS" w:hAnsi="Trebuchet MS"/>
          <w:noProof/>
          <w:sz w:val="22"/>
          <w:szCs w:val="22"/>
        </w:rPr>
        <w:t>Unirea coridorului TRACECA la reţelele de transport europene (TEN).</w:t>
      </w:r>
    </w:p>
    <w:p w14:paraId="118F3E97" w14:textId="77777777" w:rsidR="008056DF" w:rsidRPr="008056DF" w:rsidRDefault="008056DF" w:rsidP="008056DF">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jc w:val="both"/>
        <w:rPr>
          <w:rFonts w:ascii="Trebuchet MS" w:hAnsi="Trebuchet MS" w:cs="Arial"/>
          <w:noProof/>
          <w:sz w:val="22"/>
          <w:szCs w:val="22"/>
          <w:lang w:val="ro-RO"/>
        </w:rPr>
      </w:pPr>
    </w:p>
    <w:p w14:paraId="3F60ED2D" w14:textId="77777777" w:rsidR="008056DF" w:rsidRPr="008056DF" w:rsidRDefault="008056DF" w:rsidP="008056DF">
      <w:pPr>
        <w:pStyle w:val="BodyText"/>
        <w:shd w:val="clear" w:color="auto" w:fill="D9D9D9" w:themeFill="background1" w:themeFillShade="D9"/>
        <w:rPr>
          <w:rFonts w:ascii="Trebuchet MS" w:hAnsi="Trebuchet MS"/>
          <w:b/>
          <w:noProof/>
          <w:sz w:val="22"/>
          <w:szCs w:val="22"/>
        </w:rPr>
      </w:pPr>
      <w:r w:rsidRPr="008056DF">
        <w:rPr>
          <w:rFonts w:ascii="Trebuchet MS" w:hAnsi="Trebuchet MS"/>
          <w:b/>
          <w:noProof/>
          <w:sz w:val="22"/>
          <w:szCs w:val="22"/>
        </w:rPr>
        <w:t xml:space="preserve">ACORDUL DE BAZĂ </w:t>
      </w:r>
    </w:p>
    <w:p w14:paraId="0477B007" w14:textId="77777777" w:rsidR="008056DF" w:rsidRPr="008056DF" w:rsidRDefault="008056DF" w:rsidP="00665484">
      <w:pPr>
        <w:jc w:val="both"/>
        <w:rPr>
          <w:noProof/>
          <w:u w:val="single"/>
        </w:rPr>
      </w:pPr>
      <w:r w:rsidRPr="008056DF">
        <w:rPr>
          <w:b/>
          <w:i/>
          <w:noProof/>
        </w:rPr>
        <w:t>Acordul multilateral de bază privind transportul internaţional pentru dezvoltarea Coridorului Europa-Caucaz-Asia</w:t>
      </w:r>
      <w:r w:rsidRPr="008056DF">
        <w:rPr>
          <w:noProof/>
        </w:rPr>
        <w:t xml:space="preserve"> (semnat la 8.09.1998, la Baku, Rep. Azerbaidjan), a fost ratificat de </w:t>
      </w:r>
      <w:r w:rsidRPr="008056DF">
        <w:rPr>
          <w:noProof/>
          <w:u w:val="single"/>
        </w:rPr>
        <w:t xml:space="preserve">România </w:t>
      </w:r>
      <w:r w:rsidRPr="008056DF">
        <w:rPr>
          <w:noProof/>
        </w:rPr>
        <w:t xml:space="preserve">prin </w:t>
      </w:r>
      <w:hyperlink r:id="rId27" w:tgtFrame="_blank" w:history="1">
        <w:r w:rsidRPr="008056DF">
          <w:rPr>
            <w:noProof/>
          </w:rPr>
          <w:t>Ordonanta nr. 20/2000</w:t>
        </w:r>
      </w:hyperlink>
      <w:r w:rsidRPr="008056DF">
        <w:rPr>
          <w:noProof/>
        </w:rPr>
        <w:t>, aprobată prin Legea nr. 95/2000 (denumit în continuare „</w:t>
      </w:r>
      <w:r w:rsidRPr="008056DF">
        <w:rPr>
          <w:i/>
          <w:noProof/>
        </w:rPr>
        <w:t>Acord de bază</w:t>
      </w:r>
      <w:r w:rsidRPr="008056DF">
        <w:rPr>
          <w:noProof/>
        </w:rPr>
        <w:t>”).</w:t>
      </w:r>
      <w:r w:rsidRPr="008056DF">
        <w:rPr>
          <w:noProof/>
          <w:u w:val="single"/>
        </w:rPr>
        <w:t xml:space="preserve"> </w:t>
      </w:r>
    </w:p>
    <w:p w14:paraId="7EA8C213" w14:textId="77777777" w:rsidR="008056DF" w:rsidRPr="008056DF" w:rsidRDefault="008056DF" w:rsidP="00665484">
      <w:pPr>
        <w:jc w:val="both"/>
        <w:rPr>
          <w:rFonts w:cs="Arial"/>
          <w:noProof/>
        </w:rPr>
      </w:pPr>
      <w:r w:rsidRPr="008056DF">
        <w:rPr>
          <w:rFonts w:cs="Arial"/>
          <w:b/>
          <w:noProof/>
        </w:rPr>
        <w:t>Depozitarul ”Acordului de bază”</w:t>
      </w:r>
      <w:r w:rsidRPr="008056DF">
        <w:rPr>
          <w:rFonts w:cs="Arial"/>
          <w:noProof/>
        </w:rPr>
        <w:t xml:space="preserve"> este R.Azerbaidjan, unde se află și sediul central.</w:t>
      </w:r>
    </w:p>
    <w:p w14:paraId="2B2A4253" w14:textId="77777777" w:rsidR="008056DF" w:rsidRPr="008056DF" w:rsidRDefault="008056DF" w:rsidP="00665484">
      <w:pPr>
        <w:jc w:val="both"/>
        <w:rPr>
          <w:rFonts w:eastAsia="Times New Roman"/>
          <w:noProof/>
          <w:color w:val="000000"/>
        </w:rPr>
      </w:pPr>
      <w:r w:rsidRPr="008056DF">
        <w:rPr>
          <w:rFonts w:eastAsia="Times New Roman"/>
          <w:b/>
          <w:bCs/>
          <w:noProof/>
        </w:rPr>
        <w:t>Acordul de bază îşi propune</w:t>
      </w:r>
      <w:r w:rsidRPr="008056DF">
        <w:rPr>
          <w:rFonts w:eastAsia="Times New Roman"/>
          <w:bCs/>
          <w:noProof/>
        </w:rPr>
        <w:t xml:space="preserve"> să faciliteze transportul internaţional</w:t>
      </w:r>
      <w:r w:rsidRPr="008056DF">
        <w:rPr>
          <w:rFonts w:eastAsia="Times New Roman"/>
          <w:noProof/>
        </w:rPr>
        <w:t xml:space="preserve"> şi să dezvolte relaţiile economice, comerţul şi transportul în regiunea Europei, Mării Negre, Caucazului, Mării Caspice şi Asiei, precum şi</w:t>
      </w:r>
      <w:r w:rsidRPr="008056DF">
        <w:rPr>
          <w:rFonts w:eastAsia="Times New Roman"/>
          <w:noProof/>
          <w:color w:val="000000"/>
        </w:rPr>
        <w:t xml:space="preserve"> să asigure siguranţa traficului, securitatea mărfurilor şi protecţia mediului înconjurător.</w:t>
      </w:r>
    </w:p>
    <w:p w14:paraId="0F3F2187" w14:textId="77777777" w:rsidR="008056DF" w:rsidRPr="008056DF" w:rsidRDefault="008056DF" w:rsidP="00665484">
      <w:pPr>
        <w:pStyle w:val="BodyText"/>
        <w:rPr>
          <w:rFonts w:ascii="Trebuchet MS" w:hAnsi="Trebuchet MS"/>
          <w:noProof/>
          <w:sz w:val="22"/>
          <w:szCs w:val="22"/>
        </w:rPr>
      </w:pPr>
      <w:r w:rsidRPr="008056DF">
        <w:rPr>
          <w:rFonts w:ascii="Trebuchet MS" w:hAnsi="Trebuchet MS"/>
          <w:b/>
          <w:noProof/>
          <w:sz w:val="22"/>
          <w:szCs w:val="22"/>
        </w:rPr>
        <w:t xml:space="preserve">Acordul de bază </w:t>
      </w:r>
      <w:r w:rsidRPr="008056DF">
        <w:rPr>
          <w:rFonts w:ascii="Trebuchet MS" w:hAnsi="Trebuchet MS"/>
          <w:noProof/>
          <w:sz w:val="22"/>
          <w:szCs w:val="22"/>
        </w:rPr>
        <w:t>a fost creat în vederea asigurării cadrului juridic adecvat dezvoltării Coridorului de transport Europa – Caucaz – Asia (Coridorul TRACECA) şi, respectiv, creării unor structuri de implementare al acestuia.</w:t>
      </w:r>
    </w:p>
    <w:p w14:paraId="03F5F470" w14:textId="77777777" w:rsidR="008056DF" w:rsidRPr="008056DF" w:rsidRDefault="008056DF" w:rsidP="00665484">
      <w:pPr>
        <w:pStyle w:val="BodyText"/>
        <w:rPr>
          <w:rFonts w:ascii="Trebuchet MS" w:hAnsi="Trebuchet MS"/>
          <w:noProof/>
          <w:sz w:val="22"/>
          <w:szCs w:val="22"/>
        </w:rPr>
      </w:pPr>
    </w:p>
    <w:p w14:paraId="0DAF2F9A" w14:textId="77777777" w:rsidR="008056DF" w:rsidRPr="008056DF" w:rsidRDefault="008056DF" w:rsidP="008056DF">
      <w:pPr>
        <w:pStyle w:val="BodyText"/>
        <w:rPr>
          <w:rFonts w:ascii="Trebuchet MS" w:hAnsi="Trebuchet MS"/>
          <w:noProof/>
          <w:sz w:val="22"/>
          <w:szCs w:val="22"/>
        </w:rPr>
      </w:pPr>
      <w:r w:rsidRPr="008056DF">
        <w:rPr>
          <w:rFonts w:ascii="Trebuchet MS" w:hAnsi="Trebuchet MS"/>
          <w:noProof/>
          <w:sz w:val="22"/>
          <w:szCs w:val="22"/>
          <w:u w:val="single"/>
        </w:rPr>
        <w:t>Obiectivele Acordul de bază sunt</w:t>
      </w:r>
      <w:r w:rsidRPr="008056DF">
        <w:rPr>
          <w:rFonts w:ascii="Trebuchet MS" w:hAnsi="Trebuchet MS"/>
          <w:noProof/>
          <w:sz w:val="22"/>
          <w:szCs w:val="22"/>
        </w:rPr>
        <w:t>:</w:t>
      </w:r>
    </w:p>
    <w:p w14:paraId="14C1E24B" w14:textId="77777777" w:rsidR="008056DF" w:rsidRPr="008056DF" w:rsidRDefault="008056DF" w:rsidP="00FA1D49">
      <w:pPr>
        <w:pStyle w:val="BodyText"/>
        <w:numPr>
          <w:ilvl w:val="0"/>
          <w:numId w:val="218"/>
        </w:numPr>
        <w:ind w:left="0" w:firstLine="0"/>
        <w:rPr>
          <w:rFonts w:ascii="Trebuchet MS" w:hAnsi="Trebuchet MS"/>
          <w:noProof/>
          <w:sz w:val="22"/>
          <w:szCs w:val="22"/>
        </w:rPr>
      </w:pPr>
      <w:r w:rsidRPr="008056DF">
        <w:rPr>
          <w:rFonts w:ascii="Trebuchet MS" w:hAnsi="Trebuchet MS"/>
          <w:noProof/>
          <w:sz w:val="22"/>
          <w:szCs w:val="22"/>
        </w:rPr>
        <w:t xml:space="preserve">Crearea unui coridor de transport alternativ la ruta nordică trans-siberiană şi, prin această, sprijinirea independenței politice şi economice a statelor CSI din Caucazul de Sud şi Asia Centrală; </w:t>
      </w:r>
    </w:p>
    <w:p w14:paraId="6D130553" w14:textId="77777777" w:rsidR="008056DF" w:rsidRPr="008056DF" w:rsidRDefault="008056DF" w:rsidP="00FA1D49">
      <w:pPr>
        <w:pStyle w:val="BodyText"/>
        <w:numPr>
          <w:ilvl w:val="0"/>
          <w:numId w:val="218"/>
        </w:numPr>
        <w:ind w:left="0" w:firstLine="0"/>
        <w:rPr>
          <w:rFonts w:ascii="Trebuchet MS" w:hAnsi="Trebuchet MS"/>
          <w:noProof/>
          <w:sz w:val="22"/>
          <w:szCs w:val="22"/>
        </w:rPr>
      </w:pPr>
      <w:r w:rsidRPr="008056DF">
        <w:rPr>
          <w:rFonts w:ascii="Trebuchet MS" w:hAnsi="Trebuchet MS"/>
          <w:noProof/>
          <w:sz w:val="22"/>
          <w:szCs w:val="22"/>
        </w:rPr>
        <w:t>Încurajarea cooperării regionale;</w:t>
      </w:r>
    </w:p>
    <w:p w14:paraId="0DC03632" w14:textId="77777777" w:rsidR="008056DF" w:rsidRPr="008056DF" w:rsidRDefault="008056DF" w:rsidP="00FA1D49">
      <w:pPr>
        <w:pStyle w:val="BodyText"/>
        <w:numPr>
          <w:ilvl w:val="0"/>
          <w:numId w:val="218"/>
        </w:numPr>
        <w:ind w:left="0" w:firstLine="0"/>
        <w:rPr>
          <w:rFonts w:ascii="Trebuchet MS" w:hAnsi="Trebuchet MS"/>
          <w:noProof/>
          <w:sz w:val="22"/>
          <w:szCs w:val="22"/>
        </w:rPr>
      </w:pPr>
      <w:r w:rsidRPr="008056DF">
        <w:rPr>
          <w:rFonts w:ascii="Trebuchet MS" w:hAnsi="Trebuchet MS"/>
          <w:noProof/>
          <w:sz w:val="22"/>
          <w:szCs w:val="22"/>
        </w:rPr>
        <w:t xml:space="preserve">Atragerea investiţiilor străine;  </w:t>
      </w:r>
    </w:p>
    <w:p w14:paraId="6CF72A5A" w14:textId="7FA07DEE" w:rsidR="008056DF" w:rsidRPr="008056DF" w:rsidRDefault="008056DF" w:rsidP="00FA1D49">
      <w:pPr>
        <w:pStyle w:val="BodyText"/>
        <w:numPr>
          <w:ilvl w:val="0"/>
          <w:numId w:val="218"/>
        </w:numPr>
        <w:spacing w:after="200"/>
        <w:ind w:left="0" w:firstLine="0"/>
        <w:rPr>
          <w:noProof/>
          <w:sz w:val="22"/>
          <w:szCs w:val="22"/>
          <w:lang w:val="ro-RO"/>
        </w:rPr>
      </w:pPr>
      <w:r w:rsidRPr="008056DF">
        <w:rPr>
          <w:rFonts w:ascii="Trebuchet MS" w:hAnsi="Trebuchet MS"/>
          <w:noProof/>
          <w:sz w:val="22"/>
          <w:szCs w:val="22"/>
        </w:rPr>
        <w:t>Conectarea la reţelele de transport europene.</w:t>
      </w:r>
    </w:p>
    <w:p w14:paraId="6120BFF2" w14:textId="77777777" w:rsidR="008056DF" w:rsidRPr="008056DF" w:rsidRDefault="008056DF" w:rsidP="008056DF">
      <w:pPr>
        <w:pStyle w:val="BodyText"/>
        <w:shd w:val="clear" w:color="auto" w:fill="D9D9D9" w:themeFill="background1" w:themeFillShade="D9"/>
        <w:rPr>
          <w:rFonts w:ascii="Trebuchet MS" w:hAnsi="Trebuchet MS"/>
          <w:b/>
          <w:noProof/>
          <w:sz w:val="22"/>
          <w:szCs w:val="22"/>
        </w:rPr>
      </w:pPr>
      <w:r w:rsidRPr="008056DF">
        <w:rPr>
          <w:rFonts w:ascii="Trebuchet MS" w:hAnsi="Trebuchet MS"/>
          <w:b/>
          <w:noProof/>
          <w:sz w:val="22"/>
          <w:szCs w:val="22"/>
        </w:rPr>
        <w:t xml:space="preserve">STATE PARTICIPANTE ŞI OBSERVATORI </w:t>
      </w:r>
    </w:p>
    <w:p w14:paraId="40708D7E" w14:textId="77777777" w:rsidR="008056DF" w:rsidRPr="008056DF" w:rsidRDefault="008056DF" w:rsidP="008056DF">
      <w:pPr>
        <w:rPr>
          <w:rFonts w:ascii="Arial" w:eastAsia="Times New Roman" w:hAnsi="Arial" w:cs="Arial"/>
          <w:b/>
          <w:noProof/>
          <w:u w:val="single"/>
          <w:lang w:eastAsia="de-DE"/>
        </w:rPr>
      </w:pPr>
    </w:p>
    <w:p w14:paraId="38F0E7CD" w14:textId="77777777" w:rsidR="008056DF" w:rsidRPr="008056DF" w:rsidRDefault="008056DF" w:rsidP="008056DF">
      <w:pPr>
        <w:rPr>
          <w:rFonts w:eastAsia="Times New Roman" w:cs="Arial"/>
          <w:noProof/>
          <w:lang w:eastAsia="de-DE"/>
        </w:rPr>
      </w:pPr>
      <w:r w:rsidRPr="008056DF">
        <w:rPr>
          <w:rFonts w:eastAsia="Times New Roman" w:cs="Arial"/>
          <w:noProof/>
          <w:u w:val="single"/>
          <w:lang w:eastAsia="de-DE"/>
        </w:rPr>
        <w:t xml:space="preserve">State-participante la </w:t>
      </w:r>
      <w:r w:rsidRPr="008056DF">
        <w:rPr>
          <w:rFonts w:eastAsia="Times New Roman" w:cs="Arial"/>
          <w:b/>
          <w:i/>
          <w:noProof/>
          <w:u w:val="single"/>
          <w:lang w:eastAsia="de-DE"/>
        </w:rPr>
        <w:t>Acordul de bază</w:t>
      </w:r>
      <w:r w:rsidRPr="008056DF">
        <w:rPr>
          <w:rFonts w:eastAsia="Times New Roman" w:cs="Arial"/>
          <w:noProof/>
          <w:lang w:eastAsia="de-DE"/>
        </w:rPr>
        <w:t xml:space="preserve">: </w:t>
      </w:r>
    </w:p>
    <w:p w14:paraId="0CF972D3" w14:textId="77777777" w:rsidR="008056DF" w:rsidRPr="008056DF" w:rsidRDefault="008056DF" w:rsidP="00FA1D49">
      <w:pPr>
        <w:pStyle w:val="ListParagraph"/>
        <w:numPr>
          <w:ilvl w:val="0"/>
          <w:numId w:val="219"/>
        </w:numPr>
        <w:ind w:left="0" w:firstLine="0"/>
        <w:jc w:val="both"/>
        <w:rPr>
          <w:rFonts w:eastAsia="Times New Roman" w:cs="Arial"/>
          <w:noProof/>
          <w:lang w:eastAsia="de-DE"/>
        </w:rPr>
      </w:pPr>
      <w:r w:rsidRPr="008056DF">
        <w:rPr>
          <w:rFonts w:eastAsia="Times New Roman" w:cs="Arial"/>
          <w:noProof/>
          <w:lang w:eastAsia="de-DE"/>
        </w:rPr>
        <w:t xml:space="preserve">Republica </w:t>
      </w:r>
      <w:r w:rsidRPr="008056DF">
        <w:rPr>
          <w:rFonts w:eastAsia="Times New Roman" w:cs="Arial"/>
          <w:b/>
          <w:noProof/>
          <w:lang w:eastAsia="de-DE"/>
        </w:rPr>
        <w:t>Armenia</w:t>
      </w:r>
      <w:r w:rsidRPr="008056DF">
        <w:rPr>
          <w:rFonts w:eastAsia="Times New Roman" w:cs="Arial"/>
          <w:noProof/>
          <w:lang w:eastAsia="de-DE"/>
        </w:rPr>
        <w:t xml:space="preserve"> </w:t>
      </w:r>
    </w:p>
    <w:p w14:paraId="58B6C9D7" w14:textId="77777777" w:rsidR="008056DF" w:rsidRPr="008056DF" w:rsidRDefault="008056DF" w:rsidP="00FA1D49">
      <w:pPr>
        <w:pStyle w:val="ListParagraph"/>
        <w:numPr>
          <w:ilvl w:val="0"/>
          <w:numId w:val="219"/>
        </w:numPr>
        <w:ind w:left="0" w:firstLine="0"/>
        <w:jc w:val="both"/>
        <w:rPr>
          <w:rFonts w:eastAsia="Times New Roman" w:cs="Arial"/>
          <w:noProof/>
          <w:lang w:eastAsia="de-DE"/>
        </w:rPr>
      </w:pPr>
      <w:r w:rsidRPr="008056DF">
        <w:rPr>
          <w:rFonts w:eastAsia="Times New Roman" w:cs="Arial"/>
          <w:noProof/>
          <w:lang w:eastAsia="de-DE"/>
        </w:rPr>
        <w:t xml:space="preserve">Republica </w:t>
      </w:r>
      <w:r w:rsidRPr="008056DF">
        <w:rPr>
          <w:rFonts w:eastAsia="Times New Roman" w:cs="Arial"/>
          <w:b/>
          <w:noProof/>
          <w:lang w:eastAsia="de-DE"/>
        </w:rPr>
        <w:t>Azerbaidjan</w:t>
      </w:r>
      <w:r w:rsidRPr="008056DF">
        <w:rPr>
          <w:rFonts w:eastAsia="Times New Roman" w:cs="Arial"/>
          <w:noProof/>
          <w:lang w:eastAsia="de-DE"/>
        </w:rPr>
        <w:t xml:space="preserve"> </w:t>
      </w:r>
    </w:p>
    <w:p w14:paraId="776A17FE" w14:textId="77777777" w:rsidR="008056DF" w:rsidRPr="008056DF" w:rsidRDefault="008056DF" w:rsidP="00FA1D49">
      <w:pPr>
        <w:pStyle w:val="ListParagraph"/>
        <w:numPr>
          <w:ilvl w:val="0"/>
          <w:numId w:val="219"/>
        </w:numPr>
        <w:ind w:left="0" w:firstLine="0"/>
        <w:jc w:val="both"/>
        <w:rPr>
          <w:rFonts w:eastAsia="Times New Roman" w:cs="Arial"/>
          <w:noProof/>
          <w:lang w:eastAsia="de-DE"/>
        </w:rPr>
      </w:pPr>
      <w:r w:rsidRPr="008056DF">
        <w:rPr>
          <w:rFonts w:eastAsia="Times New Roman" w:cs="Arial"/>
          <w:noProof/>
          <w:lang w:eastAsia="de-DE"/>
        </w:rPr>
        <w:t xml:space="preserve">Republica </w:t>
      </w:r>
      <w:r w:rsidRPr="008056DF">
        <w:rPr>
          <w:rFonts w:eastAsia="Times New Roman" w:cs="Arial"/>
          <w:b/>
          <w:noProof/>
          <w:lang w:eastAsia="de-DE"/>
        </w:rPr>
        <w:t xml:space="preserve">Bulgaria </w:t>
      </w:r>
    </w:p>
    <w:p w14:paraId="3C2751C7" w14:textId="77777777" w:rsidR="008056DF" w:rsidRPr="008056DF" w:rsidRDefault="008056DF" w:rsidP="00FA1D49">
      <w:pPr>
        <w:pStyle w:val="ListParagraph"/>
        <w:numPr>
          <w:ilvl w:val="0"/>
          <w:numId w:val="219"/>
        </w:numPr>
        <w:ind w:left="0" w:firstLine="0"/>
        <w:jc w:val="both"/>
        <w:rPr>
          <w:rFonts w:eastAsia="Times New Roman" w:cs="Arial"/>
          <w:noProof/>
          <w:lang w:eastAsia="de-DE"/>
        </w:rPr>
      </w:pPr>
      <w:r w:rsidRPr="008056DF">
        <w:rPr>
          <w:rFonts w:eastAsia="Times New Roman" w:cs="Arial"/>
          <w:b/>
          <w:noProof/>
          <w:lang w:eastAsia="de-DE"/>
        </w:rPr>
        <w:t>Georgia</w:t>
      </w:r>
      <w:r w:rsidRPr="008056DF">
        <w:rPr>
          <w:rFonts w:eastAsia="Times New Roman" w:cs="Arial"/>
          <w:noProof/>
          <w:lang w:eastAsia="de-DE"/>
        </w:rPr>
        <w:t xml:space="preserve"> </w:t>
      </w:r>
    </w:p>
    <w:p w14:paraId="4B79055A" w14:textId="77777777" w:rsidR="008056DF" w:rsidRPr="008056DF" w:rsidRDefault="008056DF" w:rsidP="00FA1D49">
      <w:pPr>
        <w:pStyle w:val="ListParagraph"/>
        <w:numPr>
          <w:ilvl w:val="0"/>
          <w:numId w:val="219"/>
        </w:numPr>
        <w:ind w:left="0" w:firstLine="0"/>
        <w:jc w:val="both"/>
        <w:rPr>
          <w:rFonts w:eastAsia="Times New Roman" w:cs="Arial"/>
          <w:noProof/>
          <w:lang w:eastAsia="de-DE"/>
        </w:rPr>
      </w:pPr>
      <w:r w:rsidRPr="008056DF">
        <w:rPr>
          <w:rFonts w:eastAsia="Times New Roman" w:cs="Arial"/>
          <w:noProof/>
          <w:lang w:eastAsia="de-DE"/>
        </w:rPr>
        <w:t xml:space="preserve">Republica Islamică </w:t>
      </w:r>
      <w:r w:rsidRPr="008056DF">
        <w:rPr>
          <w:rFonts w:eastAsia="Times New Roman" w:cs="Arial"/>
          <w:b/>
          <w:noProof/>
          <w:lang w:eastAsia="de-DE"/>
        </w:rPr>
        <w:t>Iran</w:t>
      </w:r>
      <w:r w:rsidRPr="008056DF">
        <w:rPr>
          <w:rFonts w:eastAsia="Times New Roman" w:cs="Arial"/>
          <w:noProof/>
          <w:lang w:eastAsia="de-DE"/>
        </w:rPr>
        <w:t xml:space="preserve"> </w:t>
      </w:r>
    </w:p>
    <w:p w14:paraId="7CCF2129" w14:textId="77777777" w:rsidR="008056DF" w:rsidRPr="008056DF" w:rsidRDefault="008056DF" w:rsidP="00FA1D49">
      <w:pPr>
        <w:pStyle w:val="ListParagraph"/>
        <w:numPr>
          <w:ilvl w:val="0"/>
          <w:numId w:val="219"/>
        </w:numPr>
        <w:ind w:left="0" w:firstLine="0"/>
        <w:jc w:val="both"/>
        <w:rPr>
          <w:rFonts w:eastAsia="Times New Roman" w:cs="Arial"/>
          <w:noProof/>
          <w:lang w:eastAsia="de-DE"/>
        </w:rPr>
      </w:pPr>
      <w:r w:rsidRPr="008056DF">
        <w:rPr>
          <w:rFonts w:eastAsia="Times New Roman" w:cs="Arial"/>
          <w:noProof/>
          <w:lang w:eastAsia="de-DE"/>
        </w:rPr>
        <w:t xml:space="preserve">Republica </w:t>
      </w:r>
      <w:r w:rsidRPr="008056DF">
        <w:rPr>
          <w:rFonts w:eastAsia="Times New Roman" w:cs="Arial"/>
          <w:b/>
          <w:noProof/>
          <w:lang w:eastAsia="de-DE"/>
        </w:rPr>
        <w:t>Kazahstan</w:t>
      </w:r>
      <w:r w:rsidRPr="008056DF">
        <w:rPr>
          <w:rFonts w:eastAsia="Times New Roman" w:cs="Arial"/>
          <w:noProof/>
          <w:lang w:eastAsia="de-DE"/>
        </w:rPr>
        <w:t xml:space="preserve"> </w:t>
      </w:r>
    </w:p>
    <w:p w14:paraId="31382F6F" w14:textId="77777777" w:rsidR="008056DF" w:rsidRPr="008056DF" w:rsidRDefault="008056DF" w:rsidP="00FA1D49">
      <w:pPr>
        <w:pStyle w:val="ListParagraph"/>
        <w:numPr>
          <w:ilvl w:val="0"/>
          <w:numId w:val="219"/>
        </w:numPr>
        <w:ind w:left="0" w:firstLine="0"/>
        <w:jc w:val="both"/>
        <w:rPr>
          <w:rFonts w:eastAsia="Times New Roman" w:cs="Arial"/>
          <w:noProof/>
          <w:lang w:eastAsia="de-DE"/>
        </w:rPr>
      </w:pPr>
      <w:r w:rsidRPr="008056DF">
        <w:rPr>
          <w:rFonts w:eastAsia="Times New Roman" w:cs="Arial"/>
          <w:noProof/>
          <w:lang w:eastAsia="de-DE"/>
        </w:rPr>
        <w:t xml:space="preserve">Republica </w:t>
      </w:r>
      <w:r w:rsidRPr="008056DF">
        <w:rPr>
          <w:rFonts w:eastAsia="Times New Roman" w:cs="Arial"/>
          <w:b/>
          <w:noProof/>
          <w:lang w:eastAsia="de-DE"/>
        </w:rPr>
        <w:t>Kârgâză</w:t>
      </w:r>
      <w:r w:rsidRPr="008056DF">
        <w:rPr>
          <w:rFonts w:eastAsia="Times New Roman" w:cs="Arial"/>
          <w:noProof/>
          <w:lang w:eastAsia="de-DE"/>
        </w:rPr>
        <w:t xml:space="preserve"> </w:t>
      </w:r>
    </w:p>
    <w:p w14:paraId="538093CF" w14:textId="77777777" w:rsidR="008056DF" w:rsidRPr="008056DF" w:rsidRDefault="008056DF" w:rsidP="00FA1D49">
      <w:pPr>
        <w:pStyle w:val="ListParagraph"/>
        <w:numPr>
          <w:ilvl w:val="0"/>
          <w:numId w:val="219"/>
        </w:numPr>
        <w:ind w:left="0" w:firstLine="0"/>
        <w:jc w:val="both"/>
        <w:rPr>
          <w:rFonts w:eastAsia="Times New Roman" w:cs="Arial"/>
          <w:noProof/>
          <w:lang w:eastAsia="de-DE"/>
        </w:rPr>
      </w:pPr>
      <w:r w:rsidRPr="008056DF">
        <w:rPr>
          <w:rFonts w:eastAsia="Times New Roman" w:cs="Arial"/>
          <w:noProof/>
          <w:lang w:eastAsia="de-DE"/>
        </w:rPr>
        <w:t xml:space="preserve">Republica </w:t>
      </w:r>
      <w:r w:rsidRPr="008056DF">
        <w:rPr>
          <w:rFonts w:eastAsia="Times New Roman" w:cs="Arial"/>
          <w:b/>
          <w:noProof/>
          <w:lang w:eastAsia="de-DE"/>
        </w:rPr>
        <w:t>Moldova</w:t>
      </w:r>
      <w:r w:rsidRPr="008056DF">
        <w:rPr>
          <w:rFonts w:eastAsia="Times New Roman" w:cs="Arial"/>
          <w:noProof/>
          <w:lang w:eastAsia="de-DE"/>
        </w:rPr>
        <w:t xml:space="preserve"> </w:t>
      </w:r>
    </w:p>
    <w:p w14:paraId="06B347EA" w14:textId="77777777" w:rsidR="008056DF" w:rsidRPr="008056DF" w:rsidRDefault="008056DF" w:rsidP="00FA1D49">
      <w:pPr>
        <w:pStyle w:val="ListParagraph"/>
        <w:numPr>
          <w:ilvl w:val="0"/>
          <w:numId w:val="219"/>
        </w:numPr>
        <w:ind w:left="0" w:firstLine="0"/>
        <w:jc w:val="both"/>
        <w:rPr>
          <w:rFonts w:eastAsia="Times New Roman" w:cs="Arial"/>
          <w:noProof/>
          <w:lang w:eastAsia="de-DE"/>
        </w:rPr>
      </w:pPr>
      <w:r w:rsidRPr="008056DF">
        <w:rPr>
          <w:rFonts w:eastAsia="Times New Roman" w:cs="Arial"/>
          <w:b/>
          <w:noProof/>
          <w:u w:val="single"/>
          <w:lang w:eastAsia="de-DE"/>
        </w:rPr>
        <w:t>România</w:t>
      </w:r>
      <w:r w:rsidRPr="008056DF">
        <w:rPr>
          <w:rFonts w:eastAsia="Times New Roman" w:cs="Arial"/>
          <w:noProof/>
          <w:lang w:eastAsia="de-DE"/>
        </w:rPr>
        <w:t xml:space="preserve"> </w:t>
      </w:r>
    </w:p>
    <w:p w14:paraId="26DA9C13" w14:textId="77777777" w:rsidR="008056DF" w:rsidRPr="008056DF" w:rsidRDefault="008056DF" w:rsidP="00FA1D49">
      <w:pPr>
        <w:pStyle w:val="ListParagraph"/>
        <w:numPr>
          <w:ilvl w:val="0"/>
          <w:numId w:val="219"/>
        </w:numPr>
        <w:ind w:left="0" w:firstLine="0"/>
        <w:jc w:val="both"/>
        <w:rPr>
          <w:rFonts w:eastAsia="Times New Roman" w:cs="Arial"/>
          <w:noProof/>
          <w:lang w:eastAsia="de-DE"/>
        </w:rPr>
      </w:pPr>
      <w:r w:rsidRPr="008056DF">
        <w:rPr>
          <w:rFonts w:eastAsia="Times New Roman" w:cs="Arial"/>
          <w:noProof/>
          <w:lang w:eastAsia="de-DE"/>
        </w:rPr>
        <w:t xml:space="preserve">Republica </w:t>
      </w:r>
      <w:r w:rsidRPr="008056DF">
        <w:rPr>
          <w:rFonts w:eastAsia="Times New Roman" w:cs="Arial"/>
          <w:b/>
          <w:noProof/>
          <w:lang w:eastAsia="de-DE"/>
        </w:rPr>
        <w:t>Tadjikistan</w:t>
      </w:r>
      <w:r w:rsidRPr="008056DF">
        <w:rPr>
          <w:rFonts w:eastAsia="Times New Roman" w:cs="Arial"/>
          <w:noProof/>
          <w:lang w:eastAsia="de-DE"/>
        </w:rPr>
        <w:t xml:space="preserve"> </w:t>
      </w:r>
    </w:p>
    <w:p w14:paraId="2BA243FE" w14:textId="77777777" w:rsidR="008056DF" w:rsidRPr="008056DF" w:rsidRDefault="008056DF" w:rsidP="00FA1D49">
      <w:pPr>
        <w:pStyle w:val="ListParagraph"/>
        <w:numPr>
          <w:ilvl w:val="0"/>
          <w:numId w:val="219"/>
        </w:numPr>
        <w:ind w:left="0" w:firstLine="0"/>
        <w:jc w:val="both"/>
        <w:rPr>
          <w:rFonts w:eastAsia="Times New Roman" w:cs="Arial"/>
          <w:noProof/>
          <w:lang w:eastAsia="de-DE"/>
        </w:rPr>
      </w:pPr>
      <w:r w:rsidRPr="008056DF">
        <w:rPr>
          <w:rFonts w:eastAsia="Times New Roman" w:cs="Arial"/>
          <w:noProof/>
          <w:lang w:eastAsia="de-DE"/>
        </w:rPr>
        <w:t xml:space="preserve">Republica </w:t>
      </w:r>
      <w:r w:rsidRPr="008056DF">
        <w:rPr>
          <w:rFonts w:eastAsia="Times New Roman" w:cs="Arial"/>
          <w:b/>
          <w:noProof/>
          <w:lang w:eastAsia="de-DE"/>
        </w:rPr>
        <w:t>Turcia</w:t>
      </w:r>
      <w:r w:rsidRPr="008056DF">
        <w:rPr>
          <w:rFonts w:eastAsia="Times New Roman" w:cs="Arial"/>
          <w:noProof/>
          <w:lang w:eastAsia="de-DE"/>
        </w:rPr>
        <w:t xml:space="preserve"> </w:t>
      </w:r>
    </w:p>
    <w:p w14:paraId="0B173EDE" w14:textId="77777777" w:rsidR="008056DF" w:rsidRPr="008056DF" w:rsidRDefault="008056DF" w:rsidP="00FA1D49">
      <w:pPr>
        <w:pStyle w:val="ListParagraph"/>
        <w:numPr>
          <w:ilvl w:val="0"/>
          <w:numId w:val="219"/>
        </w:numPr>
        <w:ind w:left="0" w:firstLine="0"/>
        <w:jc w:val="both"/>
        <w:rPr>
          <w:rFonts w:eastAsia="Times New Roman" w:cs="Arial"/>
          <w:noProof/>
          <w:lang w:eastAsia="de-DE"/>
        </w:rPr>
      </w:pPr>
      <w:r w:rsidRPr="008056DF">
        <w:rPr>
          <w:rFonts w:eastAsia="Times New Roman" w:cs="Arial"/>
          <w:b/>
          <w:noProof/>
          <w:lang w:eastAsia="de-DE"/>
        </w:rPr>
        <w:t>Ucraina</w:t>
      </w:r>
      <w:r w:rsidRPr="008056DF">
        <w:rPr>
          <w:rFonts w:eastAsia="Times New Roman" w:cs="Arial"/>
          <w:noProof/>
          <w:lang w:eastAsia="de-DE"/>
        </w:rPr>
        <w:t xml:space="preserve"> </w:t>
      </w:r>
    </w:p>
    <w:p w14:paraId="15D38B17" w14:textId="77777777" w:rsidR="008056DF" w:rsidRPr="008056DF" w:rsidRDefault="008056DF" w:rsidP="00FA1D49">
      <w:pPr>
        <w:pStyle w:val="ListParagraph"/>
        <w:numPr>
          <w:ilvl w:val="0"/>
          <w:numId w:val="219"/>
        </w:numPr>
        <w:ind w:left="0" w:firstLine="0"/>
        <w:jc w:val="both"/>
        <w:rPr>
          <w:rFonts w:eastAsia="Times New Roman" w:cs="Arial"/>
          <w:noProof/>
          <w:lang w:eastAsia="de-DE"/>
        </w:rPr>
      </w:pPr>
      <w:r w:rsidRPr="008056DF">
        <w:rPr>
          <w:rFonts w:eastAsia="Times New Roman" w:cs="Arial"/>
          <w:noProof/>
          <w:lang w:eastAsia="de-DE"/>
        </w:rPr>
        <w:t xml:space="preserve">Republica </w:t>
      </w:r>
      <w:r w:rsidRPr="008056DF">
        <w:rPr>
          <w:rFonts w:eastAsia="Times New Roman" w:cs="Arial"/>
          <w:b/>
          <w:noProof/>
          <w:lang w:eastAsia="de-DE"/>
        </w:rPr>
        <w:t>Uzbekistan</w:t>
      </w:r>
    </w:p>
    <w:p w14:paraId="5C75C315" w14:textId="77777777" w:rsidR="008056DF" w:rsidRDefault="008056DF" w:rsidP="008056DF">
      <w:pPr>
        <w:spacing w:before="120"/>
        <w:rPr>
          <w:rFonts w:cs="Arial"/>
          <w:noProof/>
        </w:rPr>
      </w:pPr>
      <w:r w:rsidRPr="008056DF">
        <w:rPr>
          <w:rFonts w:cs="Arial"/>
          <w:noProof/>
        </w:rPr>
        <w:t>Au statut de observator la TRACECA: R.I.Afganistan, Lituania, Grecia şi R.Turkmenistan.</w:t>
      </w:r>
    </w:p>
    <w:p w14:paraId="2FB6C5DB" w14:textId="77777777" w:rsidR="00665484" w:rsidRPr="008056DF" w:rsidRDefault="00665484" w:rsidP="008056DF">
      <w:pPr>
        <w:spacing w:before="120"/>
        <w:rPr>
          <w:rFonts w:cs="Arial"/>
          <w:noProof/>
        </w:rPr>
      </w:pPr>
    </w:p>
    <w:p w14:paraId="062F433B" w14:textId="77777777" w:rsidR="008056DF" w:rsidRPr="008056DF" w:rsidRDefault="008056DF" w:rsidP="008056DF">
      <w:pPr>
        <w:pStyle w:val="BodyText"/>
        <w:shd w:val="clear" w:color="auto" w:fill="D9D9D9" w:themeFill="background1" w:themeFillShade="D9"/>
        <w:rPr>
          <w:rFonts w:ascii="Trebuchet MS" w:hAnsi="Trebuchet MS"/>
          <w:b/>
          <w:noProof/>
          <w:sz w:val="22"/>
          <w:szCs w:val="22"/>
        </w:rPr>
      </w:pPr>
      <w:r w:rsidRPr="008056DF">
        <w:rPr>
          <w:rFonts w:ascii="Trebuchet MS" w:hAnsi="Trebuchet MS"/>
          <w:b/>
          <w:noProof/>
          <w:sz w:val="22"/>
          <w:szCs w:val="22"/>
        </w:rPr>
        <w:t>COORDONAREA ACTIVITĂŢILOR / STRUCTURI:</w:t>
      </w:r>
    </w:p>
    <w:p w14:paraId="5E32D47F" w14:textId="77777777" w:rsidR="008056DF" w:rsidRPr="008056DF" w:rsidRDefault="008056DF" w:rsidP="008056DF">
      <w:pPr>
        <w:rPr>
          <w:b/>
          <w:bCs/>
          <w:noProof/>
          <w:u w:val="single"/>
        </w:rPr>
      </w:pPr>
    </w:p>
    <w:p w14:paraId="5F0EF077" w14:textId="77777777" w:rsidR="008056DF" w:rsidRPr="008056DF" w:rsidRDefault="008056DF" w:rsidP="008056DF">
      <w:pPr>
        <w:autoSpaceDE w:val="0"/>
        <w:autoSpaceDN w:val="0"/>
        <w:rPr>
          <w:b/>
          <w:bCs/>
          <w:noProof/>
        </w:rPr>
      </w:pPr>
      <w:r w:rsidRPr="008056DF">
        <w:rPr>
          <w:bCs/>
          <w:i/>
          <w:noProof/>
          <w:u w:val="single"/>
        </w:rPr>
        <w:t>La nivel internațional</w:t>
      </w:r>
      <w:r w:rsidRPr="008056DF">
        <w:rPr>
          <w:bCs/>
          <w:i/>
          <w:noProof/>
        </w:rPr>
        <w:t>:</w:t>
      </w:r>
      <w:r w:rsidRPr="008056DF">
        <w:rPr>
          <w:b/>
          <w:bCs/>
          <w:noProof/>
        </w:rPr>
        <w:t xml:space="preserve"> </w:t>
      </w:r>
    </w:p>
    <w:p w14:paraId="5B2BE763" w14:textId="77777777" w:rsidR="008056DF" w:rsidRPr="008056DF" w:rsidRDefault="008056DF" w:rsidP="00FA1D49">
      <w:pPr>
        <w:pStyle w:val="ListParagraph"/>
        <w:numPr>
          <w:ilvl w:val="0"/>
          <w:numId w:val="120"/>
        </w:numPr>
        <w:autoSpaceDE w:val="0"/>
        <w:autoSpaceDN w:val="0"/>
        <w:ind w:left="0" w:firstLine="0"/>
        <w:contextualSpacing w:val="0"/>
        <w:jc w:val="both"/>
        <w:rPr>
          <w:b/>
          <w:bCs/>
          <w:noProof/>
        </w:rPr>
      </w:pPr>
      <w:r w:rsidRPr="008056DF">
        <w:rPr>
          <w:b/>
          <w:bCs/>
          <w:noProof/>
        </w:rPr>
        <w:t xml:space="preserve">Comisia Interguvernamentală TRACECA (CIG TRACECA) și </w:t>
      </w:r>
    </w:p>
    <w:p w14:paraId="3E5898DB" w14:textId="77777777" w:rsidR="008056DF" w:rsidRPr="008056DF" w:rsidRDefault="008056DF" w:rsidP="00FA1D49">
      <w:pPr>
        <w:pStyle w:val="ListParagraph"/>
        <w:numPr>
          <w:ilvl w:val="0"/>
          <w:numId w:val="120"/>
        </w:numPr>
        <w:autoSpaceDE w:val="0"/>
        <w:autoSpaceDN w:val="0"/>
        <w:ind w:left="0" w:firstLine="0"/>
        <w:contextualSpacing w:val="0"/>
        <w:jc w:val="both"/>
        <w:rPr>
          <w:b/>
          <w:bCs/>
          <w:noProof/>
        </w:rPr>
      </w:pPr>
      <w:r w:rsidRPr="008056DF">
        <w:rPr>
          <w:b/>
          <w:bCs/>
          <w:noProof/>
        </w:rPr>
        <w:t>Secretariatul Permanent al Comisiei Interguvernamentale TRACECA (SP CIG TRACECA)</w:t>
      </w:r>
    </w:p>
    <w:p w14:paraId="67ECE5DE" w14:textId="77777777" w:rsidR="008056DF" w:rsidRPr="008056DF" w:rsidRDefault="008056DF" w:rsidP="00FA1D49">
      <w:pPr>
        <w:numPr>
          <w:ilvl w:val="0"/>
          <w:numId w:val="121"/>
        </w:numPr>
        <w:ind w:left="360"/>
        <w:jc w:val="both"/>
        <w:rPr>
          <w:noProof/>
        </w:rPr>
      </w:pPr>
      <w:r w:rsidRPr="008056DF">
        <w:rPr>
          <w:noProof/>
        </w:rPr>
        <w:t xml:space="preserve">Statele membre au înființat o </w:t>
      </w:r>
      <w:r w:rsidRPr="008056DF">
        <w:rPr>
          <w:noProof/>
          <w:u w:val="single"/>
        </w:rPr>
        <w:t>Comisie Interguvernamentală (CIG),</w:t>
      </w:r>
      <w:r w:rsidRPr="008056DF">
        <w:rPr>
          <w:noProof/>
        </w:rPr>
        <w:t xml:space="preserve"> pentru reglementarea problemelor legate de implementarea şi aplicarea prevederilor Acordului de Bază, compusă din cele mai înalte autorităţi guvernamentale, din domeniul transporturilor, ale statelor sus-menţionate sau reprezentanţii acestora, pe deplin autorizaţi sa ia hotărâri în privinţa Acordului de Bază.   </w:t>
      </w:r>
    </w:p>
    <w:p w14:paraId="063B6D76" w14:textId="77777777" w:rsidR="008056DF" w:rsidRPr="008056DF" w:rsidRDefault="008056DF" w:rsidP="00FA1D49">
      <w:pPr>
        <w:numPr>
          <w:ilvl w:val="0"/>
          <w:numId w:val="121"/>
        </w:numPr>
        <w:ind w:left="360"/>
        <w:jc w:val="both"/>
        <w:rPr>
          <w:noProof/>
        </w:rPr>
      </w:pPr>
      <w:r w:rsidRPr="008056DF">
        <w:rPr>
          <w:noProof/>
          <w:u w:val="single"/>
        </w:rPr>
        <w:t>Comisia Interguvernamentală</w:t>
      </w:r>
      <w:r w:rsidRPr="008056DF">
        <w:rPr>
          <w:noProof/>
        </w:rPr>
        <w:t xml:space="preserve"> ia </w:t>
      </w:r>
      <w:r w:rsidRPr="008056DF">
        <w:rPr>
          <w:i/>
          <w:iCs/>
          <w:noProof/>
        </w:rPr>
        <w:t>hotărâri pe bază de consens</w:t>
      </w:r>
      <w:r w:rsidRPr="008056DF">
        <w:rPr>
          <w:noProof/>
        </w:rPr>
        <w:t xml:space="preserve"> şi </w:t>
      </w:r>
      <w:r w:rsidRPr="008056DF">
        <w:rPr>
          <w:i/>
          <w:iCs/>
          <w:noProof/>
        </w:rPr>
        <w:t xml:space="preserve">se întruneşte anual </w:t>
      </w:r>
      <w:r w:rsidRPr="008056DF">
        <w:rPr>
          <w:noProof/>
        </w:rPr>
        <w:t xml:space="preserve">în cadrul </w:t>
      </w:r>
      <w:r w:rsidRPr="008056DF">
        <w:rPr>
          <w:noProof/>
          <w:u w:val="single"/>
        </w:rPr>
        <w:t>Conferinţei Anuale a Comisiei Interguvernamentale (CIG) TRACECA</w:t>
      </w:r>
      <w:r w:rsidRPr="008056DF">
        <w:rPr>
          <w:noProof/>
        </w:rPr>
        <w:t>,</w:t>
      </w:r>
      <w:r w:rsidRPr="008056DF">
        <w:rPr>
          <w:i/>
          <w:iCs/>
          <w:noProof/>
        </w:rPr>
        <w:t xml:space="preserve"> pe rând, în fiecare stat-participant la Acordul de Bază, în ordine alfabetică</w:t>
      </w:r>
      <w:r w:rsidRPr="008056DF">
        <w:rPr>
          <w:noProof/>
        </w:rPr>
        <w:t xml:space="preserve">. </w:t>
      </w:r>
    </w:p>
    <w:p w14:paraId="30E30C5A" w14:textId="77777777" w:rsidR="008056DF" w:rsidRPr="008056DF" w:rsidRDefault="008056DF" w:rsidP="00FA1D49">
      <w:pPr>
        <w:numPr>
          <w:ilvl w:val="0"/>
          <w:numId w:val="121"/>
        </w:numPr>
        <w:ind w:left="360"/>
        <w:jc w:val="both"/>
        <w:rPr>
          <w:noProof/>
        </w:rPr>
      </w:pPr>
      <w:r w:rsidRPr="008056DF">
        <w:rPr>
          <w:noProof/>
        </w:rPr>
        <w:t xml:space="preserve">Comisia Interguvernamentală este condusă de un </w:t>
      </w:r>
      <w:r w:rsidRPr="008056DF">
        <w:rPr>
          <w:noProof/>
          <w:u w:val="single"/>
        </w:rPr>
        <w:t>Preşedinte</w:t>
      </w:r>
      <w:r w:rsidRPr="008056DF">
        <w:rPr>
          <w:noProof/>
        </w:rPr>
        <w:t xml:space="preserve">. Preşedintele este ales anual, iar statul pe care il reprezinta găzduieşte conferinţa în respectivul an. </w:t>
      </w:r>
    </w:p>
    <w:p w14:paraId="115DB349" w14:textId="77777777" w:rsidR="008056DF" w:rsidRPr="008056DF" w:rsidRDefault="008056DF" w:rsidP="00FA1D49">
      <w:pPr>
        <w:numPr>
          <w:ilvl w:val="0"/>
          <w:numId w:val="121"/>
        </w:numPr>
        <w:ind w:left="360"/>
        <w:jc w:val="both"/>
        <w:rPr>
          <w:noProof/>
        </w:rPr>
      </w:pPr>
      <w:r w:rsidRPr="008056DF">
        <w:rPr>
          <w:noProof/>
        </w:rPr>
        <w:t xml:space="preserve">Comisia Interguvernamentală a înfiinţat, în conformitate cu prevederile articolului 9 al Acordului de bază, un </w:t>
      </w:r>
      <w:r w:rsidRPr="008056DF">
        <w:rPr>
          <w:noProof/>
          <w:u w:val="single"/>
        </w:rPr>
        <w:t>Secretariat Permanent al Comisiei Interguvernamentale TRACECA</w:t>
      </w:r>
      <w:r w:rsidRPr="008056DF">
        <w:rPr>
          <w:noProof/>
        </w:rPr>
        <w:t xml:space="preserve"> (SP CIG TRACECA), care asigură activitatea de secretariat a Comisiei Interguvernamentale TRACECA. Are sediul la Baku (Republica Azerbaidjan), coordonat de un </w:t>
      </w:r>
      <w:r w:rsidRPr="008056DF">
        <w:rPr>
          <w:noProof/>
          <w:u w:val="single"/>
        </w:rPr>
        <w:t>Secretar General</w:t>
      </w:r>
      <w:r w:rsidRPr="008056DF">
        <w:rPr>
          <w:noProof/>
        </w:rPr>
        <w:t xml:space="preserve">. </w:t>
      </w:r>
    </w:p>
    <w:p w14:paraId="52B3C226" w14:textId="77777777" w:rsidR="008056DF" w:rsidRPr="008056DF" w:rsidRDefault="008056DF" w:rsidP="00FA1D49">
      <w:pPr>
        <w:numPr>
          <w:ilvl w:val="0"/>
          <w:numId w:val="121"/>
        </w:numPr>
        <w:ind w:left="360"/>
        <w:jc w:val="both"/>
        <w:rPr>
          <w:noProof/>
        </w:rPr>
      </w:pPr>
      <w:r w:rsidRPr="008056DF">
        <w:rPr>
          <w:b/>
          <w:noProof/>
          <w:u w:val="single"/>
        </w:rPr>
        <w:t>Secretarul General</w:t>
      </w:r>
      <w:r w:rsidRPr="008056DF">
        <w:rPr>
          <w:b/>
          <w:noProof/>
        </w:rPr>
        <w:t xml:space="preserve"> este funcţionarul executiv suprem în cadrul CIG</w:t>
      </w:r>
      <w:r w:rsidRPr="008056DF">
        <w:rPr>
          <w:noProof/>
        </w:rPr>
        <w:t xml:space="preserve">. Este ales anual la Conferinţa Anuală CIG TRACECA, </w:t>
      </w:r>
      <w:r w:rsidRPr="008056DF">
        <w:rPr>
          <w:i/>
          <w:iCs/>
          <w:noProof/>
        </w:rPr>
        <w:t>din rândul statelor-participante</w:t>
      </w:r>
      <w:r w:rsidRPr="008056DF">
        <w:rPr>
          <w:noProof/>
        </w:rPr>
        <w:t xml:space="preserve"> la Acordul de bază, la propunerea acestora, prin consens. Pana in prezent alegerea Secretarului General a avut la baza sustinerea statului care detine Presedintia, propunere ce are loc concsplit view</w:t>
      </w:r>
    </w:p>
    <w:p w14:paraId="552C0259" w14:textId="77777777" w:rsidR="008056DF" w:rsidRPr="008056DF" w:rsidRDefault="008056DF" w:rsidP="00FA1D49">
      <w:pPr>
        <w:numPr>
          <w:ilvl w:val="0"/>
          <w:numId w:val="121"/>
        </w:numPr>
        <w:ind w:left="360"/>
        <w:jc w:val="both"/>
        <w:rPr>
          <w:noProof/>
        </w:rPr>
      </w:pPr>
      <w:r w:rsidRPr="008056DF">
        <w:rPr>
          <w:noProof/>
        </w:rPr>
        <w:t>omitent cu preluarea acesteia din urma.</w:t>
      </w:r>
    </w:p>
    <w:p w14:paraId="1462E24E" w14:textId="77777777" w:rsidR="008056DF" w:rsidRPr="008056DF" w:rsidRDefault="008056DF" w:rsidP="008056DF">
      <w:pPr>
        <w:rPr>
          <w:noProof/>
        </w:rPr>
      </w:pPr>
    </w:p>
    <w:p w14:paraId="3090993D" w14:textId="77777777" w:rsidR="008056DF" w:rsidRPr="008056DF" w:rsidRDefault="008056DF" w:rsidP="008056DF">
      <w:pPr>
        <w:autoSpaceDE w:val="0"/>
        <w:autoSpaceDN w:val="0"/>
        <w:rPr>
          <w:b/>
          <w:bCs/>
          <w:noProof/>
        </w:rPr>
      </w:pPr>
      <w:r w:rsidRPr="008056DF">
        <w:rPr>
          <w:bCs/>
          <w:i/>
          <w:noProof/>
          <w:u w:val="single"/>
        </w:rPr>
        <w:t xml:space="preserve">La nivel naţional: </w:t>
      </w:r>
    </w:p>
    <w:p w14:paraId="365376E7" w14:textId="77777777" w:rsidR="008056DF" w:rsidRPr="008056DF" w:rsidRDefault="008056DF" w:rsidP="00FA1D49">
      <w:pPr>
        <w:pStyle w:val="ListParagraph"/>
        <w:numPr>
          <w:ilvl w:val="0"/>
          <w:numId w:val="120"/>
        </w:numPr>
        <w:autoSpaceDE w:val="0"/>
        <w:autoSpaceDN w:val="0"/>
        <w:ind w:left="0" w:firstLine="0"/>
        <w:contextualSpacing w:val="0"/>
        <w:jc w:val="both"/>
        <w:rPr>
          <w:b/>
          <w:bCs/>
          <w:noProof/>
        </w:rPr>
      </w:pPr>
      <w:r w:rsidRPr="008056DF">
        <w:rPr>
          <w:b/>
          <w:bCs/>
          <w:noProof/>
        </w:rPr>
        <w:t xml:space="preserve">Comisia Naţională TRACECA şi </w:t>
      </w:r>
    </w:p>
    <w:p w14:paraId="3B05492B" w14:textId="77777777" w:rsidR="008056DF" w:rsidRPr="008056DF" w:rsidRDefault="008056DF" w:rsidP="00FA1D49">
      <w:pPr>
        <w:pStyle w:val="ListParagraph"/>
        <w:numPr>
          <w:ilvl w:val="0"/>
          <w:numId w:val="120"/>
        </w:numPr>
        <w:autoSpaceDE w:val="0"/>
        <w:autoSpaceDN w:val="0"/>
        <w:ind w:left="0" w:firstLine="0"/>
        <w:contextualSpacing w:val="0"/>
        <w:jc w:val="both"/>
        <w:rPr>
          <w:b/>
          <w:bCs/>
          <w:noProof/>
        </w:rPr>
      </w:pPr>
      <w:r w:rsidRPr="008056DF">
        <w:rPr>
          <w:b/>
          <w:bCs/>
          <w:noProof/>
        </w:rPr>
        <w:t>Secretariatul Naţional TRACECA</w:t>
      </w:r>
    </w:p>
    <w:p w14:paraId="54D4DAE0" w14:textId="77777777" w:rsidR="008056DF" w:rsidRPr="008056DF" w:rsidRDefault="008056DF" w:rsidP="00FA1D49">
      <w:pPr>
        <w:numPr>
          <w:ilvl w:val="0"/>
          <w:numId w:val="122"/>
        </w:numPr>
        <w:ind w:left="360"/>
        <w:jc w:val="both"/>
        <w:rPr>
          <w:noProof/>
        </w:rPr>
      </w:pPr>
      <w:r w:rsidRPr="008056DF">
        <w:rPr>
          <w:noProof/>
        </w:rPr>
        <w:t xml:space="preserve">Pentru a pune în practică prevederile Acordului de Bază, în cadrul statelor-participante la Acordul de bază au fost înfiinţate structurile corespunzătoare celor externe: </w:t>
      </w:r>
      <w:r w:rsidRPr="008056DF">
        <w:rPr>
          <w:noProof/>
          <w:u w:val="single"/>
        </w:rPr>
        <w:t>Comisia Naţională TRACECA</w:t>
      </w:r>
      <w:r w:rsidRPr="008056DF">
        <w:rPr>
          <w:noProof/>
        </w:rPr>
        <w:t xml:space="preserve"> şi </w:t>
      </w:r>
      <w:r w:rsidRPr="008056DF">
        <w:rPr>
          <w:noProof/>
          <w:u w:val="single"/>
        </w:rPr>
        <w:t>Secretariatul Naţional TRACECA.</w:t>
      </w:r>
      <w:r w:rsidRPr="008056DF">
        <w:rPr>
          <w:noProof/>
        </w:rPr>
        <w:t xml:space="preserve"> (</w:t>
      </w:r>
      <w:r w:rsidRPr="008056DF">
        <w:rPr>
          <w:b/>
          <w:bCs/>
          <w:noProof/>
          <w:color w:val="000000"/>
        </w:rPr>
        <w:t xml:space="preserve">Hotărârea Guvernului nr. 239 </w:t>
      </w:r>
      <w:r w:rsidRPr="008056DF">
        <w:rPr>
          <w:i/>
          <w:iCs/>
          <w:noProof/>
          <w:color w:val="000000"/>
        </w:rPr>
        <w:t xml:space="preserve">din 8 februarie 2001 </w:t>
      </w:r>
      <w:r w:rsidRPr="008056DF">
        <w:rPr>
          <w:noProof/>
          <w:color w:val="000000"/>
        </w:rPr>
        <w:t>privind constituirea Comisiei Naţionale TRACECA şi a Secretariatului naţional TRACECA, publicată în Monitorul Oficial al României, Partea I nr. 88 din 21 februarie 2001).</w:t>
      </w:r>
    </w:p>
    <w:p w14:paraId="04DD9E91" w14:textId="77777777" w:rsidR="008056DF" w:rsidRPr="008056DF" w:rsidRDefault="008056DF" w:rsidP="00FA1D49">
      <w:pPr>
        <w:numPr>
          <w:ilvl w:val="0"/>
          <w:numId w:val="122"/>
        </w:numPr>
        <w:ind w:left="360"/>
        <w:jc w:val="both"/>
        <w:rPr>
          <w:noProof/>
        </w:rPr>
      </w:pPr>
      <w:r w:rsidRPr="008056DF">
        <w:rPr>
          <w:noProof/>
        </w:rPr>
        <w:t xml:space="preserve">Secretariatul Naţional este condus de un Secretar Naţional şi implementeaza </w:t>
      </w:r>
      <w:r w:rsidRPr="008056DF">
        <w:rPr>
          <w:bCs/>
          <w:noProof/>
        </w:rPr>
        <w:t xml:space="preserve">deciziile </w:t>
      </w:r>
      <w:r w:rsidRPr="008056DF">
        <w:rPr>
          <w:noProof/>
        </w:rPr>
        <w:t>CIG TRACECA.</w:t>
      </w:r>
    </w:p>
    <w:p w14:paraId="4518D653" w14:textId="77777777" w:rsidR="008056DF" w:rsidRPr="008056DF" w:rsidRDefault="008056DF" w:rsidP="00FA1D49">
      <w:pPr>
        <w:numPr>
          <w:ilvl w:val="0"/>
          <w:numId w:val="122"/>
        </w:numPr>
        <w:ind w:left="360"/>
        <w:jc w:val="both"/>
        <w:rPr>
          <w:b/>
          <w:bCs/>
          <w:noProof/>
        </w:rPr>
      </w:pPr>
      <w:r w:rsidRPr="008056DF">
        <w:rPr>
          <w:b/>
          <w:bCs/>
          <w:noProof/>
        </w:rPr>
        <w:t>Secretariatul Naţional TRACECA, conform HG.412/2004,  privind organizarea si funcţionarea Ministerului Transporturilor si Infrastructurii este sub directa coordonare a ministrului transporturilor, care este si Preşedintele Comisiei Naţionale TRACECA.</w:t>
      </w:r>
    </w:p>
    <w:p w14:paraId="64E30A16" w14:textId="77777777" w:rsidR="008056DF" w:rsidRPr="008056DF" w:rsidRDefault="008056DF" w:rsidP="00FA1D49">
      <w:pPr>
        <w:numPr>
          <w:ilvl w:val="0"/>
          <w:numId w:val="122"/>
        </w:numPr>
        <w:ind w:left="360"/>
        <w:jc w:val="both"/>
        <w:rPr>
          <w:noProof/>
        </w:rPr>
      </w:pPr>
      <w:r w:rsidRPr="008056DF">
        <w:rPr>
          <w:noProof/>
        </w:rPr>
        <w:t>In fiecare an au loc mai multe şedinţe-reuniuni ale Secretarilor Naţionali TRACECA, la care se discută problemele curente şi se pregătesc documentele care urmează a fi adoptate la următoarea Conferinţă Anuală CIG TRACECA.</w:t>
      </w:r>
    </w:p>
    <w:p w14:paraId="7506E952" w14:textId="77777777" w:rsidR="008056DF" w:rsidRPr="008056DF" w:rsidRDefault="008056DF" w:rsidP="00FA1D49">
      <w:pPr>
        <w:numPr>
          <w:ilvl w:val="0"/>
          <w:numId w:val="122"/>
        </w:numPr>
        <w:ind w:left="360"/>
        <w:jc w:val="both"/>
        <w:rPr>
          <w:noProof/>
          <w:u w:val="single"/>
        </w:rPr>
      </w:pPr>
      <w:r w:rsidRPr="008056DF">
        <w:rPr>
          <w:b/>
          <w:noProof/>
          <w:u w:val="single"/>
        </w:rPr>
        <w:t>Notă:</w:t>
      </w:r>
      <w:r w:rsidRPr="008056DF">
        <w:rPr>
          <w:noProof/>
          <w:u w:val="single"/>
        </w:rPr>
        <w:t xml:space="preserve"> Atributiile Comisiei Nationale TRACECA au fost preluate de catre Consiliul nr.IX (Consiliul interministerial pentru dezvoltare regională, infrastructură, amenajarea teritoriului şi turism), la poziţia 15, preşedinţia fiind asigurata de MT si MIE. (HG 750/14 iulie 2005 privind Constituirea Consiliilor interministeriale permanente, publicata in Monitorul Oficial nr.676/28.07.2005).</w:t>
      </w:r>
    </w:p>
    <w:p w14:paraId="2531EE3E" w14:textId="77777777" w:rsidR="008056DF" w:rsidRPr="008056DF" w:rsidRDefault="008056DF" w:rsidP="00FA1D49">
      <w:pPr>
        <w:numPr>
          <w:ilvl w:val="0"/>
          <w:numId w:val="122"/>
        </w:numPr>
        <w:ind w:left="360"/>
        <w:jc w:val="both"/>
        <w:rPr>
          <w:b/>
          <w:bCs/>
          <w:noProof/>
          <w:u w:val="single"/>
        </w:rPr>
      </w:pPr>
      <w:r w:rsidRPr="008056DF">
        <w:rPr>
          <w:b/>
          <w:bCs/>
          <w:noProof/>
          <w:u w:val="single"/>
        </w:rPr>
        <w:t>În prezent, întreaga activitate la nivel naţional în cadrul Programului TRACECA se desfăşoară exclusiv prin Secretariatului Naţional TRACECA din România, aflat sub conducerea directă a ministrului transporturilor.</w:t>
      </w:r>
    </w:p>
    <w:p w14:paraId="078D9951" w14:textId="77777777" w:rsidR="008056DF" w:rsidRPr="008056DF" w:rsidRDefault="008056DF" w:rsidP="008056DF">
      <w:pPr>
        <w:rPr>
          <w:noProof/>
        </w:rPr>
      </w:pPr>
    </w:p>
    <w:p w14:paraId="05048495" w14:textId="77777777" w:rsidR="008056DF" w:rsidRPr="008056DF" w:rsidRDefault="008056DF" w:rsidP="008056DF">
      <w:pPr>
        <w:pStyle w:val="BodyText"/>
        <w:shd w:val="clear" w:color="auto" w:fill="D9D9D9" w:themeFill="background1" w:themeFillShade="D9"/>
        <w:rPr>
          <w:rFonts w:ascii="Trebuchet MS" w:hAnsi="Trebuchet MS"/>
          <w:b/>
          <w:noProof/>
          <w:sz w:val="22"/>
          <w:szCs w:val="22"/>
        </w:rPr>
      </w:pPr>
      <w:r w:rsidRPr="008056DF">
        <w:rPr>
          <w:rFonts w:ascii="Trebuchet MS" w:hAnsi="Trebuchet MS"/>
          <w:b/>
          <w:noProof/>
          <w:sz w:val="22"/>
          <w:szCs w:val="22"/>
        </w:rPr>
        <w:t xml:space="preserve">OBIECTIVE </w:t>
      </w:r>
    </w:p>
    <w:p w14:paraId="6B6E8069" w14:textId="77777777" w:rsidR="008056DF" w:rsidRPr="008056DF" w:rsidRDefault="008056DF" w:rsidP="008056DF">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rebuchet MS" w:hAnsi="Trebuchet MS" w:cs="Arial"/>
          <w:b/>
          <w:noProof/>
          <w:sz w:val="22"/>
          <w:szCs w:val="22"/>
          <w:u w:val="single"/>
          <w:lang w:val="ro-RO"/>
        </w:rPr>
      </w:pPr>
      <w:r w:rsidRPr="008056DF">
        <w:rPr>
          <w:rFonts w:ascii="Trebuchet MS" w:hAnsi="Trebuchet MS" w:cs="Arial"/>
          <w:b/>
          <w:noProof/>
          <w:sz w:val="22"/>
          <w:szCs w:val="22"/>
          <w:u w:val="single"/>
          <w:lang w:val="ro-RO"/>
        </w:rPr>
        <w:t>Obiectivele TRACECA (conform Acordului de bază):</w:t>
      </w:r>
    </w:p>
    <w:p w14:paraId="0941292B" w14:textId="77777777" w:rsidR="008056DF" w:rsidRPr="008056DF" w:rsidRDefault="008056DF" w:rsidP="00FA1D49">
      <w:pPr>
        <w:pStyle w:val="HTMLPreformatted"/>
        <w:numPr>
          <w:ilvl w:val="0"/>
          <w:numId w:val="11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both"/>
        <w:rPr>
          <w:rFonts w:ascii="Trebuchet MS" w:hAnsi="Trebuchet MS" w:cs="Arial"/>
          <w:noProof/>
          <w:sz w:val="22"/>
          <w:szCs w:val="22"/>
          <w:lang w:val="ro-RO"/>
        </w:rPr>
      </w:pPr>
      <w:r w:rsidRPr="008056DF">
        <w:rPr>
          <w:rFonts w:ascii="Trebuchet MS" w:hAnsi="Trebuchet MS" w:cs="Arial"/>
          <w:noProof/>
          <w:sz w:val="22"/>
          <w:szCs w:val="22"/>
          <w:lang w:val="ro-RO"/>
        </w:rPr>
        <w:t>să dezvolte relațiile economice, comerțul și transportul în regiunile Europei, M. Negre, Caucazului, M. Caspice și Asiei;</w:t>
      </w:r>
    </w:p>
    <w:p w14:paraId="23D51530" w14:textId="77777777" w:rsidR="008056DF" w:rsidRPr="008056DF" w:rsidRDefault="008056DF" w:rsidP="00FA1D49">
      <w:pPr>
        <w:pStyle w:val="HTMLPreformatted"/>
        <w:numPr>
          <w:ilvl w:val="0"/>
          <w:numId w:val="11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both"/>
        <w:rPr>
          <w:rFonts w:ascii="Trebuchet MS" w:hAnsi="Trebuchet MS" w:cs="Arial"/>
          <w:noProof/>
          <w:sz w:val="22"/>
          <w:szCs w:val="22"/>
          <w:lang w:val="ro-RO"/>
        </w:rPr>
      </w:pPr>
      <w:r w:rsidRPr="008056DF">
        <w:rPr>
          <w:rFonts w:ascii="Trebuchet MS" w:hAnsi="Trebuchet MS" w:cs="Arial"/>
          <w:noProof/>
          <w:sz w:val="22"/>
          <w:szCs w:val="22"/>
          <w:lang w:val="ro-RO"/>
        </w:rPr>
        <w:t>să faciliteze accesul la piața internațională a transportului rutier, aerian și feroviar, precum și la navigația maritimă comercială;</w:t>
      </w:r>
    </w:p>
    <w:p w14:paraId="409A9F9D" w14:textId="77777777" w:rsidR="008056DF" w:rsidRPr="008056DF" w:rsidRDefault="008056DF" w:rsidP="00FA1D49">
      <w:pPr>
        <w:pStyle w:val="HTMLPreformatted"/>
        <w:numPr>
          <w:ilvl w:val="0"/>
          <w:numId w:val="11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both"/>
        <w:rPr>
          <w:rFonts w:ascii="Trebuchet MS" w:hAnsi="Trebuchet MS" w:cs="Arial"/>
          <w:noProof/>
          <w:sz w:val="22"/>
          <w:szCs w:val="22"/>
          <w:lang w:val="ro-RO"/>
        </w:rPr>
      </w:pPr>
      <w:r w:rsidRPr="008056DF">
        <w:rPr>
          <w:rFonts w:ascii="Trebuchet MS" w:hAnsi="Trebuchet MS" w:cs="Arial"/>
          <w:noProof/>
          <w:sz w:val="22"/>
          <w:szCs w:val="22"/>
          <w:lang w:val="ro-RO"/>
        </w:rPr>
        <w:t>să faciliteze transportul internațional de mărfuri și de pasageri și transportul internațional de hidrocarburi;</w:t>
      </w:r>
    </w:p>
    <w:p w14:paraId="06EA2753" w14:textId="77777777" w:rsidR="008056DF" w:rsidRPr="008056DF" w:rsidRDefault="008056DF" w:rsidP="00FA1D49">
      <w:pPr>
        <w:pStyle w:val="HTMLPreformatted"/>
        <w:numPr>
          <w:ilvl w:val="0"/>
          <w:numId w:val="11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both"/>
        <w:rPr>
          <w:rFonts w:ascii="Trebuchet MS" w:hAnsi="Trebuchet MS" w:cs="Arial"/>
          <w:noProof/>
          <w:sz w:val="22"/>
          <w:szCs w:val="22"/>
          <w:lang w:val="ro-RO"/>
        </w:rPr>
      </w:pPr>
      <w:r w:rsidRPr="008056DF">
        <w:rPr>
          <w:rFonts w:ascii="Trebuchet MS" w:hAnsi="Trebuchet MS" w:cs="Arial"/>
          <w:noProof/>
          <w:sz w:val="22"/>
          <w:szCs w:val="22"/>
          <w:lang w:val="ro-RO"/>
        </w:rPr>
        <w:t>să asigure siguranța traficului, securitatea mărfurilor și protecția mediului înconjurător;</w:t>
      </w:r>
    </w:p>
    <w:p w14:paraId="5FF35419" w14:textId="77777777" w:rsidR="008056DF" w:rsidRPr="008056DF" w:rsidRDefault="008056DF" w:rsidP="00FA1D49">
      <w:pPr>
        <w:pStyle w:val="HTMLPreformatted"/>
        <w:numPr>
          <w:ilvl w:val="0"/>
          <w:numId w:val="11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both"/>
        <w:rPr>
          <w:rFonts w:ascii="Trebuchet MS" w:hAnsi="Trebuchet MS" w:cs="Arial"/>
          <w:noProof/>
          <w:sz w:val="22"/>
          <w:szCs w:val="22"/>
          <w:lang w:val="ro-RO"/>
        </w:rPr>
      </w:pPr>
      <w:r w:rsidRPr="008056DF">
        <w:rPr>
          <w:rFonts w:ascii="Trebuchet MS" w:hAnsi="Trebuchet MS" w:cs="Arial"/>
          <w:noProof/>
          <w:sz w:val="22"/>
          <w:szCs w:val="22"/>
          <w:lang w:val="ro-RO"/>
        </w:rPr>
        <w:t>să armonizeze politica de transporturi, precum și cadrul juridic în domeniul transporturilor;</w:t>
      </w:r>
    </w:p>
    <w:p w14:paraId="14EE1EB9" w14:textId="77777777" w:rsidR="008056DF" w:rsidRDefault="008056DF" w:rsidP="00FA1D49">
      <w:pPr>
        <w:pStyle w:val="HTMLPreformatted"/>
        <w:numPr>
          <w:ilvl w:val="0"/>
          <w:numId w:val="11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both"/>
        <w:rPr>
          <w:rFonts w:ascii="Trebuchet MS" w:hAnsi="Trebuchet MS" w:cs="Arial"/>
          <w:noProof/>
          <w:sz w:val="22"/>
          <w:szCs w:val="22"/>
          <w:lang w:val="ro-RO"/>
        </w:rPr>
      </w:pPr>
      <w:r w:rsidRPr="008056DF">
        <w:rPr>
          <w:rFonts w:ascii="Trebuchet MS" w:hAnsi="Trebuchet MS" w:cs="Arial"/>
          <w:noProof/>
          <w:sz w:val="22"/>
          <w:szCs w:val="22"/>
          <w:lang w:val="ro-RO"/>
        </w:rPr>
        <w:t>să creeze condiții egale de concurență între diferitele moduri de transport.</w:t>
      </w:r>
    </w:p>
    <w:p w14:paraId="79085151" w14:textId="77777777" w:rsidR="008056DF" w:rsidRPr="00032314" w:rsidRDefault="008056DF" w:rsidP="003817F7">
      <w:pPr>
        <w:pStyle w:val="BodyText"/>
        <w:shd w:val="clear" w:color="auto" w:fill="D9D9D9" w:themeFill="background1" w:themeFillShade="D9"/>
        <w:rPr>
          <w:rFonts w:ascii="Trebuchet MS" w:hAnsi="Trebuchet MS"/>
          <w:b/>
          <w:noProof/>
        </w:rPr>
      </w:pPr>
      <w:r w:rsidRPr="00032314">
        <w:rPr>
          <w:rFonts w:ascii="Trebuchet MS" w:hAnsi="Trebuchet MS"/>
          <w:b/>
          <w:noProof/>
        </w:rPr>
        <w:lastRenderedPageBreak/>
        <w:t>PRINCIPALELE ACTIVITĂȚI ÎN CADRUL S.N.TRACECA ÎN ANUL 2022:</w:t>
      </w:r>
    </w:p>
    <w:p w14:paraId="4F247EDF" w14:textId="77777777" w:rsidR="008056DF" w:rsidRDefault="008056DF" w:rsidP="008056DF">
      <w:pPr>
        <w:rPr>
          <w:rFonts w:cs="Arial"/>
          <w:bCs/>
          <w:noProof/>
          <w:sz w:val="20"/>
        </w:rPr>
      </w:pPr>
    </w:p>
    <w:tbl>
      <w:tblPr>
        <w:tblStyle w:val="TableGrid"/>
        <w:tblW w:w="9873"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376"/>
        <w:gridCol w:w="9497"/>
      </w:tblGrid>
      <w:tr w:rsidR="008056DF" w:rsidRPr="003346F9" w14:paraId="027B6A79" w14:textId="77777777" w:rsidTr="003817F7">
        <w:tc>
          <w:tcPr>
            <w:tcW w:w="376" w:type="dxa"/>
            <w:shd w:val="clear" w:color="auto" w:fill="BFBFBF" w:themeFill="background1" w:themeFillShade="BF"/>
          </w:tcPr>
          <w:p w14:paraId="462400F6" w14:textId="77777777" w:rsidR="008056DF" w:rsidRPr="00FA1585" w:rsidRDefault="008056DF" w:rsidP="00FA1D49">
            <w:pPr>
              <w:pStyle w:val="ListParagraph"/>
              <w:widowControl w:val="0"/>
              <w:numPr>
                <w:ilvl w:val="0"/>
                <w:numId w:val="226"/>
              </w:numPr>
              <w:ind w:left="261"/>
              <w:jc w:val="both"/>
              <w:rPr>
                <w:b/>
              </w:rPr>
            </w:pPr>
          </w:p>
        </w:tc>
        <w:tc>
          <w:tcPr>
            <w:tcW w:w="9497" w:type="dxa"/>
            <w:shd w:val="clear" w:color="auto" w:fill="BFBFBF" w:themeFill="background1" w:themeFillShade="BF"/>
          </w:tcPr>
          <w:p w14:paraId="6E45AFF0" w14:textId="77777777" w:rsidR="008056DF" w:rsidRPr="00241662" w:rsidRDefault="008056DF" w:rsidP="008056DF">
            <w:pPr>
              <w:widowControl w:val="0"/>
              <w:rPr>
                <w:b/>
              </w:rPr>
            </w:pPr>
            <w:r w:rsidRPr="00C46749">
              <w:rPr>
                <w:b/>
              </w:rPr>
              <w:t>Realizarea Planului de acțiune pentru 2022-2026</w:t>
            </w:r>
            <w:r w:rsidRPr="00241662">
              <w:rPr>
                <w:b/>
              </w:rPr>
              <w:t xml:space="preserve"> pentru implementarea ”</w:t>
            </w:r>
            <w:r w:rsidRPr="00C46749">
              <w:rPr>
                <w:b/>
              </w:rPr>
              <w:t>Strategiei Comisiei interguvernamentale TRACECA pentru dezvoltarea Coridorului internațional de transport Europa-Caucaz-Asia pentru 2016-2026</w:t>
            </w:r>
            <w:r w:rsidRPr="00241662">
              <w:rPr>
                <w:b/>
              </w:rPr>
              <w:t xml:space="preserve">”, elaborat pe baza Master Planului TRACECA și propunerilor Părților la </w:t>
            </w:r>
            <w:r w:rsidRPr="00C46749">
              <w:rPr>
                <w:b/>
              </w:rPr>
              <w:t>Acordul de bază</w:t>
            </w:r>
            <w:r w:rsidRPr="00241662">
              <w:rPr>
                <w:b/>
              </w:rPr>
              <w:t xml:space="preserve"> </w:t>
            </w:r>
          </w:p>
        </w:tc>
      </w:tr>
    </w:tbl>
    <w:p w14:paraId="53B0672B" w14:textId="77777777" w:rsidR="008056DF" w:rsidRPr="00C46749" w:rsidRDefault="008056DF" w:rsidP="00FA1D49">
      <w:pPr>
        <w:pStyle w:val="ListParagraph"/>
        <w:numPr>
          <w:ilvl w:val="0"/>
          <w:numId w:val="225"/>
        </w:numPr>
        <w:spacing w:before="120"/>
        <w:ind w:left="0" w:firstLine="0"/>
        <w:contextualSpacing w:val="0"/>
        <w:jc w:val="both"/>
        <w:rPr>
          <w:rFonts w:eastAsia="Times New Roman" w:cs="Arial"/>
          <w:noProof/>
        </w:rPr>
      </w:pPr>
      <w:r w:rsidRPr="00C46749">
        <w:rPr>
          <w:rFonts w:eastAsia="Times New Roman" w:cs="Arial"/>
          <w:noProof/>
        </w:rPr>
        <w:t>În cadrul celei de-a XV-a reuniuni anuale a Comisiei Interguvernamentale TRACECA desfășurată în data de 21 octombrie 2021, a fost adoptat Planul de Acțiune pentru perioada 2022-2026 pentru Implementarea Strategiei IGC TRACECA de dezvoltare a Coridorului internațional de transport „Europa-Caucaz-Asia”</w:t>
      </w:r>
    </w:p>
    <w:p w14:paraId="3172B3D7" w14:textId="77777777" w:rsidR="008056DF" w:rsidRPr="00C46749" w:rsidRDefault="008056DF" w:rsidP="00FA1D49">
      <w:pPr>
        <w:pStyle w:val="ListParagraph"/>
        <w:numPr>
          <w:ilvl w:val="0"/>
          <w:numId w:val="225"/>
        </w:numPr>
        <w:ind w:left="0" w:firstLine="0"/>
        <w:contextualSpacing w:val="0"/>
        <w:jc w:val="both"/>
        <w:rPr>
          <w:rFonts w:eastAsia="Times New Roman" w:cs="Arial"/>
          <w:noProof/>
        </w:rPr>
      </w:pPr>
      <w:r w:rsidRPr="00C46749">
        <w:rPr>
          <w:rFonts w:eastAsia="Times New Roman" w:cs="Arial"/>
          <w:noProof/>
        </w:rPr>
        <w:t>Planul de acțiune pentru 2022 – 2026  cuprinde următoarele activități:</w:t>
      </w:r>
    </w:p>
    <w:tbl>
      <w:tblPr>
        <w:tblW w:w="8651" w:type="dxa"/>
        <w:tblInd w:w="567" w:type="dxa"/>
        <w:tblCellMar>
          <w:left w:w="0" w:type="dxa"/>
          <w:right w:w="0" w:type="dxa"/>
        </w:tblCellMar>
        <w:tblLook w:val="04A0" w:firstRow="1" w:lastRow="0" w:firstColumn="1" w:lastColumn="0" w:noHBand="0" w:noVBand="1"/>
      </w:tblPr>
      <w:tblGrid>
        <w:gridCol w:w="425"/>
        <w:gridCol w:w="8226"/>
      </w:tblGrid>
      <w:tr w:rsidR="008056DF" w:rsidRPr="008056DF" w14:paraId="223B013E" w14:textId="77777777" w:rsidTr="008056DF">
        <w:trPr>
          <w:trHeight w:val="85"/>
        </w:trPr>
        <w:tc>
          <w:tcPr>
            <w:tcW w:w="425" w:type="dxa"/>
            <w:shd w:val="clear" w:color="auto" w:fill="auto"/>
          </w:tcPr>
          <w:p w14:paraId="186A1A12" w14:textId="77777777" w:rsidR="008056DF" w:rsidRPr="008056DF" w:rsidRDefault="008056DF" w:rsidP="008056DF">
            <w:pPr>
              <w:pStyle w:val="NormalWeb"/>
              <w:spacing w:before="0" w:beforeAutospacing="0" w:after="0" w:afterAutospacing="0"/>
              <w:jc w:val="center"/>
              <w:rPr>
                <w:sz w:val="22"/>
                <w:szCs w:val="19"/>
              </w:rPr>
            </w:pPr>
            <w:r w:rsidRPr="008056DF">
              <w:rPr>
                <w:rFonts w:ascii="Trebuchet MS" w:hAnsi="Trebuchet MS"/>
                <w:bCs/>
                <w:sz w:val="22"/>
                <w:szCs w:val="19"/>
              </w:rPr>
              <w:t>1.</w:t>
            </w:r>
          </w:p>
        </w:tc>
        <w:tc>
          <w:tcPr>
            <w:tcW w:w="8226" w:type="dxa"/>
            <w:shd w:val="clear" w:color="auto" w:fill="auto"/>
            <w:tcMar>
              <w:top w:w="0" w:type="dxa"/>
              <w:left w:w="101" w:type="dxa"/>
              <w:bottom w:w="0" w:type="dxa"/>
              <w:right w:w="101" w:type="dxa"/>
            </w:tcMar>
          </w:tcPr>
          <w:p w14:paraId="3976EBA6" w14:textId="77777777" w:rsidR="008056DF" w:rsidRPr="008056DF" w:rsidRDefault="008056DF" w:rsidP="008056DF">
            <w:pPr>
              <w:pStyle w:val="NormalWeb"/>
              <w:spacing w:before="0" w:beforeAutospacing="0" w:after="0" w:afterAutospacing="0"/>
              <w:jc w:val="both"/>
              <w:rPr>
                <w:sz w:val="22"/>
                <w:szCs w:val="19"/>
                <w:lang w:val="it-IT"/>
              </w:rPr>
            </w:pPr>
            <w:r w:rsidRPr="008056DF">
              <w:rPr>
                <w:rFonts w:ascii="Trebuchet MS" w:hAnsi="Trebuchet MS"/>
                <w:bCs/>
                <w:sz w:val="22"/>
                <w:szCs w:val="19"/>
                <w:lang w:val="it-IT"/>
              </w:rPr>
              <w:t>Eliminarea barierelor instituționale și legale din calea transporturilor și a comerțului internațional</w:t>
            </w:r>
          </w:p>
        </w:tc>
      </w:tr>
      <w:tr w:rsidR="008056DF" w:rsidRPr="008056DF" w14:paraId="0660B0A5" w14:textId="77777777" w:rsidTr="008056DF">
        <w:tc>
          <w:tcPr>
            <w:tcW w:w="425" w:type="dxa"/>
            <w:shd w:val="clear" w:color="auto" w:fill="auto"/>
          </w:tcPr>
          <w:p w14:paraId="4CAB7B5E" w14:textId="77777777" w:rsidR="008056DF" w:rsidRPr="008056DF" w:rsidRDefault="008056DF" w:rsidP="008056DF">
            <w:pPr>
              <w:pStyle w:val="NormalWeb"/>
              <w:spacing w:before="0" w:beforeAutospacing="0" w:after="0" w:afterAutospacing="0"/>
              <w:jc w:val="center"/>
              <w:rPr>
                <w:sz w:val="22"/>
                <w:szCs w:val="19"/>
              </w:rPr>
            </w:pPr>
            <w:r w:rsidRPr="008056DF">
              <w:rPr>
                <w:rFonts w:ascii="Trebuchet MS" w:hAnsi="Trebuchet MS"/>
                <w:bCs/>
                <w:sz w:val="22"/>
                <w:szCs w:val="19"/>
              </w:rPr>
              <w:t>2.</w:t>
            </w:r>
          </w:p>
        </w:tc>
        <w:tc>
          <w:tcPr>
            <w:tcW w:w="8226" w:type="dxa"/>
            <w:shd w:val="clear" w:color="auto" w:fill="auto"/>
            <w:tcMar>
              <w:top w:w="0" w:type="dxa"/>
              <w:left w:w="101" w:type="dxa"/>
              <w:bottom w:w="0" w:type="dxa"/>
              <w:right w:w="101" w:type="dxa"/>
            </w:tcMar>
          </w:tcPr>
          <w:p w14:paraId="69A8A8CD" w14:textId="77777777" w:rsidR="008056DF" w:rsidRPr="008056DF" w:rsidRDefault="008056DF" w:rsidP="008056DF">
            <w:pPr>
              <w:pStyle w:val="NormalWeb"/>
              <w:spacing w:before="0" w:beforeAutospacing="0" w:after="0" w:afterAutospacing="0"/>
              <w:jc w:val="both"/>
              <w:rPr>
                <w:sz w:val="22"/>
                <w:szCs w:val="19"/>
              </w:rPr>
            </w:pPr>
            <w:r w:rsidRPr="008056DF">
              <w:rPr>
                <w:rFonts w:ascii="Trebuchet MS" w:hAnsi="Trebuchet MS"/>
                <w:bCs/>
                <w:sz w:val="22"/>
                <w:szCs w:val="19"/>
              </w:rPr>
              <w:t>Dezvoltarea sectorului feroviar</w:t>
            </w:r>
          </w:p>
        </w:tc>
      </w:tr>
      <w:tr w:rsidR="008056DF" w:rsidRPr="008056DF" w14:paraId="35641B97" w14:textId="77777777" w:rsidTr="008056DF">
        <w:tc>
          <w:tcPr>
            <w:tcW w:w="425" w:type="dxa"/>
            <w:shd w:val="clear" w:color="auto" w:fill="auto"/>
          </w:tcPr>
          <w:p w14:paraId="46655A32" w14:textId="77777777" w:rsidR="008056DF" w:rsidRPr="008056DF" w:rsidRDefault="008056DF" w:rsidP="008056DF">
            <w:pPr>
              <w:pStyle w:val="NormalWeb"/>
              <w:spacing w:before="0" w:beforeAutospacing="0" w:after="0" w:afterAutospacing="0"/>
              <w:jc w:val="center"/>
              <w:rPr>
                <w:sz w:val="22"/>
                <w:szCs w:val="19"/>
              </w:rPr>
            </w:pPr>
            <w:r w:rsidRPr="008056DF">
              <w:rPr>
                <w:rFonts w:ascii="Trebuchet MS" w:hAnsi="Trebuchet MS"/>
                <w:bCs/>
                <w:sz w:val="22"/>
                <w:szCs w:val="19"/>
              </w:rPr>
              <w:t>3.</w:t>
            </w:r>
          </w:p>
        </w:tc>
        <w:tc>
          <w:tcPr>
            <w:tcW w:w="8226" w:type="dxa"/>
            <w:shd w:val="clear" w:color="auto" w:fill="auto"/>
            <w:tcMar>
              <w:top w:w="0" w:type="dxa"/>
              <w:left w:w="101" w:type="dxa"/>
              <w:bottom w:w="0" w:type="dxa"/>
              <w:right w:w="101" w:type="dxa"/>
            </w:tcMar>
          </w:tcPr>
          <w:p w14:paraId="3942091B" w14:textId="77777777" w:rsidR="008056DF" w:rsidRPr="008056DF" w:rsidRDefault="008056DF" w:rsidP="008056DF">
            <w:pPr>
              <w:pStyle w:val="NormalWeb"/>
              <w:spacing w:before="0" w:beforeAutospacing="0" w:after="0" w:afterAutospacing="0"/>
              <w:jc w:val="both"/>
              <w:rPr>
                <w:sz w:val="22"/>
                <w:szCs w:val="19"/>
                <w:lang w:val="it-IT"/>
              </w:rPr>
            </w:pPr>
            <w:r w:rsidRPr="008056DF">
              <w:rPr>
                <w:rFonts w:ascii="Trebuchet MS" w:hAnsi="Trebuchet MS"/>
                <w:bCs/>
                <w:sz w:val="22"/>
                <w:szCs w:val="19"/>
                <w:lang w:val="it-IT"/>
              </w:rPr>
              <w:t>Autostrăzi maritime, servicii feroviare și feribot și rute maritime</w:t>
            </w:r>
          </w:p>
        </w:tc>
      </w:tr>
      <w:tr w:rsidR="008056DF" w:rsidRPr="008056DF" w14:paraId="7A5AC815" w14:textId="77777777" w:rsidTr="008056DF">
        <w:tc>
          <w:tcPr>
            <w:tcW w:w="425" w:type="dxa"/>
            <w:shd w:val="clear" w:color="auto" w:fill="auto"/>
          </w:tcPr>
          <w:p w14:paraId="5C832DF8" w14:textId="77777777" w:rsidR="008056DF" w:rsidRPr="008056DF" w:rsidRDefault="008056DF" w:rsidP="008056DF">
            <w:pPr>
              <w:pStyle w:val="NormalWeb"/>
              <w:spacing w:before="0" w:beforeAutospacing="0" w:after="0" w:afterAutospacing="0"/>
              <w:jc w:val="center"/>
              <w:rPr>
                <w:sz w:val="22"/>
                <w:szCs w:val="19"/>
              </w:rPr>
            </w:pPr>
            <w:r w:rsidRPr="008056DF">
              <w:rPr>
                <w:rFonts w:ascii="Trebuchet MS" w:hAnsi="Trebuchet MS"/>
                <w:bCs/>
                <w:sz w:val="22"/>
                <w:szCs w:val="19"/>
              </w:rPr>
              <w:t>4.</w:t>
            </w:r>
          </w:p>
        </w:tc>
        <w:tc>
          <w:tcPr>
            <w:tcW w:w="8226" w:type="dxa"/>
            <w:shd w:val="clear" w:color="auto" w:fill="auto"/>
            <w:tcMar>
              <w:top w:w="0" w:type="dxa"/>
              <w:left w:w="101" w:type="dxa"/>
              <w:bottom w:w="0" w:type="dxa"/>
              <w:right w:w="101" w:type="dxa"/>
            </w:tcMar>
          </w:tcPr>
          <w:p w14:paraId="2F877330" w14:textId="77777777" w:rsidR="008056DF" w:rsidRPr="008056DF" w:rsidRDefault="008056DF" w:rsidP="008056DF">
            <w:pPr>
              <w:pStyle w:val="NormalWeb"/>
              <w:spacing w:before="0" w:beforeAutospacing="0" w:after="0" w:afterAutospacing="0"/>
              <w:jc w:val="both"/>
              <w:rPr>
                <w:sz w:val="22"/>
                <w:szCs w:val="19"/>
              </w:rPr>
            </w:pPr>
            <w:r w:rsidRPr="008056DF">
              <w:rPr>
                <w:rFonts w:ascii="Trebuchet MS" w:hAnsi="Trebuchet MS"/>
                <w:bCs/>
                <w:sz w:val="22"/>
                <w:szCs w:val="19"/>
              </w:rPr>
              <w:t>Dezvoltarea sectorului rutier</w:t>
            </w:r>
          </w:p>
        </w:tc>
      </w:tr>
      <w:tr w:rsidR="008056DF" w:rsidRPr="008056DF" w14:paraId="123AF328" w14:textId="77777777" w:rsidTr="008056DF">
        <w:tc>
          <w:tcPr>
            <w:tcW w:w="425" w:type="dxa"/>
            <w:shd w:val="clear" w:color="auto" w:fill="auto"/>
          </w:tcPr>
          <w:p w14:paraId="07BAD10F" w14:textId="77777777" w:rsidR="008056DF" w:rsidRPr="008056DF" w:rsidRDefault="008056DF" w:rsidP="008056DF">
            <w:pPr>
              <w:pStyle w:val="NormalWeb"/>
              <w:spacing w:before="0" w:beforeAutospacing="0" w:after="0" w:afterAutospacing="0"/>
              <w:jc w:val="center"/>
              <w:rPr>
                <w:sz w:val="22"/>
                <w:szCs w:val="19"/>
              </w:rPr>
            </w:pPr>
            <w:r w:rsidRPr="008056DF">
              <w:rPr>
                <w:rFonts w:ascii="Trebuchet MS" w:hAnsi="Trebuchet MS"/>
                <w:bCs/>
                <w:sz w:val="22"/>
                <w:szCs w:val="19"/>
              </w:rPr>
              <w:t>5.</w:t>
            </w:r>
          </w:p>
        </w:tc>
        <w:tc>
          <w:tcPr>
            <w:tcW w:w="8226" w:type="dxa"/>
            <w:shd w:val="clear" w:color="auto" w:fill="auto"/>
            <w:tcMar>
              <w:top w:w="0" w:type="dxa"/>
              <w:left w:w="101" w:type="dxa"/>
              <w:bottom w:w="0" w:type="dxa"/>
              <w:right w:w="101" w:type="dxa"/>
            </w:tcMar>
          </w:tcPr>
          <w:p w14:paraId="24F2D0A4" w14:textId="77777777" w:rsidR="008056DF" w:rsidRPr="008056DF" w:rsidRDefault="008056DF" w:rsidP="008056DF">
            <w:pPr>
              <w:pStyle w:val="NormalWeb"/>
              <w:spacing w:before="0" w:beforeAutospacing="0" w:after="0" w:afterAutospacing="0"/>
              <w:jc w:val="both"/>
              <w:rPr>
                <w:sz w:val="22"/>
                <w:szCs w:val="19"/>
              </w:rPr>
            </w:pPr>
            <w:r w:rsidRPr="008056DF">
              <w:rPr>
                <w:rFonts w:ascii="Trebuchet MS" w:hAnsi="Trebuchet MS"/>
                <w:bCs/>
                <w:sz w:val="22"/>
                <w:szCs w:val="19"/>
              </w:rPr>
              <w:t>Dezvoltarea căilor navigabile interioare</w:t>
            </w:r>
          </w:p>
        </w:tc>
      </w:tr>
      <w:tr w:rsidR="008056DF" w:rsidRPr="008056DF" w14:paraId="66A9DAE9" w14:textId="77777777" w:rsidTr="008056DF">
        <w:trPr>
          <w:trHeight w:val="93"/>
        </w:trPr>
        <w:tc>
          <w:tcPr>
            <w:tcW w:w="425" w:type="dxa"/>
            <w:shd w:val="clear" w:color="auto" w:fill="auto"/>
          </w:tcPr>
          <w:p w14:paraId="7A8EF542" w14:textId="77777777" w:rsidR="008056DF" w:rsidRPr="008056DF" w:rsidRDefault="008056DF" w:rsidP="008056DF">
            <w:pPr>
              <w:pStyle w:val="NormalWeb"/>
              <w:spacing w:before="0" w:beforeAutospacing="0" w:after="0" w:afterAutospacing="0"/>
              <w:jc w:val="center"/>
              <w:rPr>
                <w:sz w:val="22"/>
                <w:szCs w:val="19"/>
              </w:rPr>
            </w:pPr>
            <w:r w:rsidRPr="008056DF">
              <w:rPr>
                <w:rFonts w:ascii="Trebuchet MS" w:hAnsi="Trebuchet MS"/>
                <w:bCs/>
                <w:sz w:val="22"/>
                <w:szCs w:val="19"/>
              </w:rPr>
              <w:t>6.</w:t>
            </w:r>
          </w:p>
        </w:tc>
        <w:tc>
          <w:tcPr>
            <w:tcW w:w="8226" w:type="dxa"/>
            <w:shd w:val="clear" w:color="auto" w:fill="auto"/>
            <w:tcMar>
              <w:top w:w="0" w:type="dxa"/>
              <w:left w:w="101" w:type="dxa"/>
              <w:bottom w:w="0" w:type="dxa"/>
              <w:right w:w="101" w:type="dxa"/>
            </w:tcMar>
          </w:tcPr>
          <w:p w14:paraId="5963D9DD" w14:textId="77777777" w:rsidR="008056DF" w:rsidRPr="008056DF" w:rsidRDefault="008056DF" w:rsidP="008056DF">
            <w:pPr>
              <w:pStyle w:val="NormalWeb"/>
              <w:spacing w:before="0" w:beforeAutospacing="0" w:after="0" w:afterAutospacing="0"/>
              <w:jc w:val="both"/>
              <w:rPr>
                <w:sz w:val="22"/>
                <w:szCs w:val="19"/>
              </w:rPr>
            </w:pPr>
            <w:r w:rsidRPr="008056DF">
              <w:rPr>
                <w:rFonts w:ascii="Trebuchet MS" w:hAnsi="Trebuchet MS"/>
                <w:bCs/>
                <w:sz w:val="22"/>
                <w:szCs w:val="19"/>
              </w:rPr>
              <w:t>Transport aerian</w:t>
            </w:r>
          </w:p>
        </w:tc>
      </w:tr>
      <w:tr w:rsidR="008056DF" w:rsidRPr="008056DF" w14:paraId="6FF8E288" w14:textId="77777777" w:rsidTr="008056DF">
        <w:tc>
          <w:tcPr>
            <w:tcW w:w="425" w:type="dxa"/>
            <w:shd w:val="clear" w:color="auto" w:fill="auto"/>
          </w:tcPr>
          <w:p w14:paraId="1D3FFE81" w14:textId="77777777" w:rsidR="008056DF" w:rsidRPr="008056DF" w:rsidRDefault="008056DF" w:rsidP="008056DF">
            <w:pPr>
              <w:pStyle w:val="NormalWeb"/>
              <w:spacing w:before="0" w:beforeAutospacing="0" w:after="0" w:afterAutospacing="0"/>
              <w:jc w:val="center"/>
              <w:rPr>
                <w:sz w:val="22"/>
                <w:szCs w:val="19"/>
              </w:rPr>
            </w:pPr>
            <w:r w:rsidRPr="008056DF">
              <w:rPr>
                <w:rFonts w:ascii="Trebuchet MS" w:hAnsi="Trebuchet MS"/>
                <w:bCs/>
                <w:sz w:val="22"/>
                <w:szCs w:val="19"/>
              </w:rPr>
              <w:t>7.</w:t>
            </w:r>
          </w:p>
        </w:tc>
        <w:tc>
          <w:tcPr>
            <w:tcW w:w="8226" w:type="dxa"/>
            <w:shd w:val="clear" w:color="auto" w:fill="auto"/>
            <w:tcMar>
              <w:top w:w="0" w:type="dxa"/>
              <w:left w:w="101" w:type="dxa"/>
              <w:bottom w:w="0" w:type="dxa"/>
              <w:right w:w="101" w:type="dxa"/>
            </w:tcMar>
            <w:hideMark/>
          </w:tcPr>
          <w:p w14:paraId="3B1356E2" w14:textId="77777777" w:rsidR="008056DF" w:rsidRPr="008056DF" w:rsidRDefault="008056DF" w:rsidP="008056DF">
            <w:pPr>
              <w:pStyle w:val="NormalWeb"/>
              <w:spacing w:before="0" w:beforeAutospacing="0" w:after="0" w:afterAutospacing="0"/>
              <w:jc w:val="both"/>
              <w:rPr>
                <w:sz w:val="22"/>
                <w:szCs w:val="19"/>
              </w:rPr>
            </w:pPr>
            <w:r w:rsidRPr="008056DF">
              <w:rPr>
                <w:rFonts w:ascii="Trebuchet MS" w:hAnsi="Trebuchet MS"/>
                <w:bCs/>
                <w:sz w:val="22"/>
                <w:szCs w:val="19"/>
              </w:rPr>
              <w:t>Logistică, transport multimodal și conexiuni către interior</w:t>
            </w:r>
          </w:p>
        </w:tc>
      </w:tr>
    </w:tbl>
    <w:p w14:paraId="3A1771B8" w14:textId="77777777" w:rsidR="008056DF" w:rsidRPr="00961F86" w:rsidRDefault="008056DF" w:rsidP="008056DF">
      <w:pPr>
        <w:pBdr>
          <w:between w:val="nil"/>
        </w:pBdr>
        <w:spacing w:before="120"/>
        <w:rPr>
          <w:sz w:val="2"/>
        </w:rPr>
      </w:pPr>
    </w:p>
    <w:p w14:paraId="3072727E" w14:textId="77777777" w:rsidR="008056DF" w:rsidRDefault="008056DF" w:rsidP="00FA1D49">
      <w:pPr>
        <w:pStyle w:val="ListParagraph"/>
        <w:numPr>
          <w:ilvl w:val="0"/>
          <w:numId w:val="225"/>
        </w:numPr>
        <w:ind w:left="0" w:firstLine="0"/>
        <w:contextualSpacing w:val="0"/>
        <w:jc w:val="both"/>
        <w:rPr>
          <w:rFonts w:eastAsia="Times New Roman" w:cs="Arial"/>
          <w:noProof/>
        </w:rPr>
      </w:pPr>
      <w:r w:rsidRPr="0038285F">
        <w:rPr>
          <w:rFonts w:eastAsia="Times New Roman" w:cs="Arial"/>
          <w:noProof/>
        </w:rPr>
        <w:t>S.N.TRACECA a solicitat direcțiilor de specialitate din Ministerul Transporturilor și Infrastructurii  și instituțiilor (DGV) implicate, să completeze Planul de Acțiune 20</w:t>
      </w:r>
      <w:r>
        <w:rPr>
          <w:rFonts w:eastAsia="Times New Roman" w:cs="Arial"/>
          <w:noProof/>
        </w:rPr>
        <w:t>22</w:t>
      </w:r>
      <w:r w:rsidRPr="0038285F">
        <w:rPr>
          <w:rFonts w:eastAsia="Times New Roman" w:cs="Arial"/>
          <w:noProof/>
        </w:rPr>
        <w:t>-20</w:t>
      </w:r>
      <w:r>
        <w:rPr>
          <w:rFonts w:eastAsia="Times New Roman" w:cs="Arial"/>
          <w:noProof/>
        </w:rPr>
        <w:t>26</w:t>
      </w:r>
      <w:r w:rsidRPr="0038285F">
        <w:rPr>
          <w:rFonts w:eastAsia="Times New Roman" w:cs="Arial"/>
          <w:noProof/>
        </w:rPr>
        <w:t xml:space="preserve"> corespunzător domeniului de activitate și a transmis informațiile primite către Secretariatul Permanent al Comisiei Interguvernamentale TRACECA (SP CIG TRACECA) de la Baku, R.Azerbaidjan, pentru a fi incluse în Planul de Acțiune 2022-2026.</w:t>
      </w:r>
    </w:p>
    <w:p w14:paraId="319F0CAA" w14:textId="77777777" w:rsidR="008056DF" w:rsidRPr="0038285F" w:rsidRDefault="008056DF" w:rsidP="00FA1D49">
      <w:pPr>
        <w:pStyle w:val="ListParagraph"/>
        <w:numPr>
          <w:ilvl w:val="0"/>
          <w:numId w:val="225"/>
        </w:numPr>
        <w:ind w:left="0" w:firstLine="0"/>
        <w:contextualSpacing w:val="0"/>
        <w:jc w:val="both"/>
        <w:rPr>
          <w:rFonts w:eastAsia="Times New Roman" w:cs="Arial"/>
          <w:noProof/>
        </w:rPr>
      </w:pPr>
      <w:r w:rsidRPr="0038285F">
        <w:rPr>
          <w:rFonts w:eastAsia="Times New Roman" w:cs="Arial"/>
          <w:noProof/>
        </w:rPr>
        <w:t xml:space="preserve">Părțile la Acordul de bază au convenit să întreprinde acțiunile necesare pentru implementarea acestui Plan de acțiuni pentru 2022-2026; </w:t>
      </w:r>
    </w:p>
    <w:p w14:paraId="3DB594C6" w14:textId="77777777" w:rsidR="008056DF" w:rsidRDefault="008056DF" w:rsidP="00FA1D49">
      <w:pPr>
        <w:pStyle w:val="ListParagraph"/>
        <w:numPr>
          <w:ilvl w:val="0"/>
          <w:numId w:val="225"/>
        </w:numPr>
        <w:ind w:left="0" w:firstLine="0"/>
        <w:contextualSpacing w:val="0"/>
        <w:jc w:val="both"/>
        <w:rPr>
          <w:rFonts w:eastAsia="Times New Roman" w:cs="Arial"/>
          <w:noProof/>
        </w:rPr>
      </w:pPr>
      <w:r w:rsidRPr="001A0D7A">
        <w:rPr>
          <w:rFonts w:eastAsia="Times New Roman" w:cs="Arial"/>
          <w:noProof/>
        </w:rPr>
        <w:t>SP CIG TRACECA are sarcina de a monitoriza realizarea Planului de acțiuni TRACECA pentru 2022-2026 și de a pregăti un raport anual privind execuția acestuia.</w:t>
      </w:r>
    </w:p>
    <w:p w14:paraId="35CE4C25" w14:textId="77777777" w:rsidR="008056DF" w:rsidRPr="00032314" w:rsidRDefault="008056DF" w:rsidP="008056DF">
      <w:pPr>
        <w:rPr>
          <w:rFonts w:cs="Arial"/>
          <w:bCs/>
          <w:noProof/>
          <w:sz w:val="20"/>
        </w:rPr>
      </w:pPr>
    </w:p>
    <w:tbl>
      <w:tblPr>
        <w:tblStyle w:val="TableGrid"/>
        <w:tblW w:w="10148"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98"/>
        <w:gridCol w:w="9682"/>
        <w:gridCol w:w="98"/>
      </w:tblGrid>
      <w:tr w:rsidR="008056DF" w:rsidRPr="003346F9" w14:paraId="573FB0B9" w14:textId="77777777" w:rsidTr="00A70F16">
        <w:tc>
          <w:tcPr>
            <w:tcW w:w="368" w:type="dxa"/>
            <w:gridSpan w:val="2"/>
            <w:shd w:val="clear" w:color="auto" w:fill="BFBFBF" w:themeFill="background1" w:themeFillShade="BF"/>
          </w:tcPr>
          <w:p w14:paraId="464C0913" w14:textId="77777777" w:rsidR="008056DF" w:rsidRPr="00FA1585" w:rsidRDefault="008056DF" w:rsidP="00FA1D49">
            <w:pPr>
              <w:pStyle w:val="ListParagraph"/>
              <w:widowControl w:val="0"/>
              <w:numPr>
                <w:ilvl w:val="0"/>
                <w:numId w:val="226"/>
              </w:numPr>
              <w:ind w:left="266"/>
              <w:jc w:val="both"/>
              <w:rPr>
                <w:b/>
                <w:color w:val="000000" w:themeColor="text1"/>
              </w:rPr>
            </w:pPr>
          </w:p>
        </w:tc>
        <w:tc>
          <w:tcPr>
            <w:tcW w:w="9780" w:type="dxa"/>
            <w:gridSpan w:val="2"/>
            <w:shd w:val="clear" w:color="auto" w:fill="BFBFBF" w:themeFill="background1" w:themeFillShade="BF"/>
          </w:tcPr>
          <w:p w14:paraId="6E04EB60" w14:textId="77777777" w:rsidR="008056DF" w:rsidRPr="00032314" w:rsidRDefault="008056DF" w:rsidP="008056DF">
            <w:pPr>
              <w:widowControl w:val="0"/>
              <w:rPr>
                <w:b/>
              </w:rPr>
            </w:pPr>
            <w:r w:rsidRPr="00032314">
              <w:rPr>
                <w:b/>
              </w:rPr>
              <w:t>Autorizațiile multilaterale TRACECA</w:t>
            </w:r>
          </w:p>
          <w:p w14:paraId="4DC6BB09" w14:textId="77777777" w:rsidR="008056DF" w:rsidRPr="00032314" w:rsidRDefault="008056DF" w:rsidP="008056DF">
            <w:pPr>
              <w:widowControl w:val="0"/>
              <w:rPr>
                <w:b/>
              </w:rPr>
            </w:pPr>
            <w:r>
              <w:rPr>
                <w:b/>
              </w:rPr>
              <w:t>2</w:t>
            </w:r>
            <w:r w:rsidRPr="00032314">
              <w:rPr>
                <w:b/>
              </w:rPr>
              <w:t>.1. Rezultatele funcționării Sistemului de autorizații TRACECA pentru transportul rutier internațional în 2021;</w:t>
            </w:r>
          </w:p>
          <w:p w14:paraId="5C02172B" w14:textId="77777777" w:rsidR="008056DF" w:rsidRPr="00032314" w:rsidRDefault="008056DF" w:rsidP="008056DF">
            <w:pPr>
              <w:widowControl w:val="0"/>
              <w:rPr>
                <w:color w:val="000000" w:themeColor="text1"/>
              </w:rPr>
            </w:pPr>
            <w:r>
              <w:rPr>
                <w:b/>
              </w:rPr>
              <w:t>2</w:t>
            </w:r>
            <w:r w:rsidRPr="00032314">
              <w:rPr>
                <w:b/>
              </w:rPr>
              <w:t>.2. Aderarea Republicii Kazahstan la Sistemul de autorizații TRACECA</w:t>
            </w:r>
          </w:p>
        </w:tc>
      </w:tr>
      <w:tr w:rsidR="008056DF" w:rsidRPr="00032314" w14:paraId="49B2FEEE" w14:textId="77777777" w:rsidTr="00A70F16">
        <w:trPr>
          <w:gridAfter w:val="1"/>
          <w:wAfter w:w="98" w:type="dxa"/>
        </w:trPr>
        <w:tc>
          <w:tcPr>
            <w:tcW w:w="270" w:type="dxa"/>
          </w:tcPr>
          <w:p w14:paraId="1D17F097" w14:textId="77777777" w:rsidR="008056DF" w:rsidRPr="00032314" w:rsidRDefault="008056DF" w:rsidP="008056DF">
            <w:pPr>
              <w:widowControl w:val="0"/>
              <w:rPr>
                <w:color w:val="000000" w:themeColor="text1"/>
              </w:rPr>
            </w:pPr>
          </w:p>
        </w:tc>
        <w:tc>
          <w:tcPr>
            <w:tcW w:w="9780" w:type="dxa"/>
            <w:gridSpan w:val="2"/>
          </w:tcPr>
          <w:p w14:paraId="3A75866E" w14:textId="77777777" w:rsidR="008056DF" w:rsidRPr="003817F7" w:rsidRDefault="008056DF" w:rsidP="00A70F16">
            <w:pPr>
              <w:pBdr>
                <w:between w:val="nil"/>
              </w:pBdr>
              <w:spacing w:before="120"/>
              <w:ind w:left="-108"/>
              <w:rPr>
                <w:rFonts w:eastAsia="Trebuchet MS" w:cs="Trebuchet MS"/>
                <w:sz w:val="18"/>
                <w:szCs w:val="24"/>
                <w:lang w:eastAsia="x-none"/>
              </w:rPr>
            </w:pPr>
            <w:r w:rsidRPr="003817F7">
              <w:rPr>
                <w:sz w:val="18"/>
                <w:szCs w:val="24"/>
                <w:u w:val="single"/>
              </w:rPr>
              <w:t>Istoric</w:t>
            </w:r>
            <w:r w:rsidRPr="003817F7">
              <w:rPr>
                <w:sz w:val="18"/>
                <w:szCs w:val="24"/>
              </w:rPr>
              <w:t>:</w:t>
            </w:r>
          </w:p>
        </w:tc>
      </w:tr>
      <w:tr w:rsidR="008056DF" w:rsidRPr="003346F9" w14:paraId="0288FCE0" w14:textId="77777777" w:rsidTr="00A70F16">
        <w:tc>
          <w:tcPr>
            <w:tcW w:w="368" w:type="dxa"/>
            <w:gridSpan w:val="2"/>
          </w:tcPr>
          <w:p w14:paraId="72EAC98C" w14:textId="77777777" w:rsidR="008056DF" w:rsidRPr="00032314" w:rsidRDefault="008056DF" w:rsidP="008056DF">
            <w:pPr>
              <w:widowControl w:val="0"/>
              <w:rPr>
                <w:color w:val="000000" w:themeColor="text1"/>
              </w:rPr>
            </w:pPr>
          </w:p>
        </w:tc>
        <w:tc>
          <w:tcPr>
            <w:tcW w:w="9780" w:type="dxa"/>
            <w:gridSpan w:val="2"/>
          </w:tcPr>
          <w:p w14:paraId="3442FEF0" w14:textId="77777777" w:rsidR="008056DF" w:rsidRPr="00A70F16" w:rsidRDefault="008056DF" w:rsidP="00FA1D49">
            <w:pPr>
              <w:numPr>
                <w:ilvl w:val="0"/>
                <w:numId w:val="220"/>
              </w:numPr>
              <w:shd w:val="clear" w:color="auto" w:fill="FFFFFF"/>
              <w:spacing w:before="120"/>
              <w:ind w:left="-204" w:firstLine="0"/>
              <w:jc w:val="both"/>
              <w:rPr>
                <w:rFonts w:eastAsia="Times New Roman"/>
                <w:sz w:val="20"/>
                <w:szCs w:val="28"/>
              </w:rPr>
            </w:pPr>
            <w:r w:rsidRPr="00A70F16">
              <w:rPr>
                <w:rFonts w:eastAsia="Times New Roman"/>
                <w:sz w:val="20"/>
                <w:szCs w:val="28"/>
              </w:rPr>
              <w:t xml:space="preserve">Cu ocazia celei de a XI-a Conferințe CIG TRACECA (Istanbul, 29 ianuarie 2015), a fost semnată </w:t>
            </w:r>
            <w:r w:rsidRPr="00A70F16">
              <w:rPr>
                <w:rFonts w:eastAsia="Times New Roman"/>
                <w:i/>
                <w:sz w:val="20"/>
                <w:szCs w:val="28"/>
              </w:rPr>
              <w:t>Decizia de aprobare</w:t>
            </w:r>
            <w:r w:rsidRPr="00A70F16">
              <w:rPr>
                <w:rFonts w:eastAsia="Times New Roman"/>
                <w:sz w:val="20"/>
                <w:szCs w:val="28"/>
              </w:rPr>
              <w:t xml:space="preserve"> a </w:t>
            </w:r>
            <w:r w:rsidRPr="00A70F16">
              <w:rPr>
                <w:rFonts w:eastAsia="Times New Roman"/>
                <w:i/>
                <w:sz w:val="20"/>
                <w:szCs w:val="28"/>
              </w:rPr>
              <w:t>Ghidului utilizatorului de autorizații multilaterale TRACECA</w:t>
            </w:r>
            <w:r w:rsidRPr="00A70F16">
              <w:rPr>
                <w:rFonts w:eastAsia="Times New Roman"/>
                <w:sz w:val="20"/>
                <w:szCs w:val="28"/>
              </w:rPr>
              <w:t xml:space="preserve"> și de punere în circulație a acestora de la 1 ianuarie 2016. Decizia a fost semnată de R.Armenia, Georgia, România, Republica Moldova, R.Turcia și Ucraina;</w:t>
            </w:r>
          </w:p>
          <w:p w14:paraId="093B196E" w14:textId="77777777" w:rsidR="008056DF" w:rsidRPr="00A70F16" w:rsidRDefault="008056DF" w:rsidP="00FA1D49">
            <w:pPr>
              <w:numPr>
                <w:ilvl w:val="0"/>
                <w:numId w:val="220"/>
              </w:numPr>
              <w:shd w:val="clear" w:color="auto" w:fill="FFFFFF"/>
              <w:ind w:left="-204" w:firstLine="0"/>
              <w:jc w:val="both"/>
              <w:rPr>
                <w:rFonts w:eastAsia="Times New Roman"/>
                <w:sz w:val="20"/>
                <w:szCs w:val="28"/>
              </w:rPr>
            </w:pPr>
            <w:r w:rsidRPr="00A70F16">
              <w:rPr>
                <w:rFonts w:eastAsia="Times New Roman"/>
                <w:sz w:val="20"/>
                <w:szCs w:val="28"/>
              </w:rPr>
              <w:t>În primul semestru după intrarea în vigoare a Deciziei, s-a constatat practic că sistemul are aplicabilitate redusă, datorită faptului că Anexa nr.3 la Ghidul utilizatorului autorizații multilaterale TRACECA” conținea un număr limitat de puncte de trecere a frontierei în unele state (ex. Turcia) și pentru anumite zone;</w:t>
            </w:r>
          </w:p>
          <w:p w14:paraId="3B4B3514" w14:textId="77777777" w:rsidR="008056DF" w:rsidRPr="00A70F16" w:rsidRDefault="008056DF" w:rsidP="00FA1D49">
            <w:pPr>
              <w:numPr>
                <w:ilvl w:val="0"/>
                <w:numId w:val="220"/>
              </w:numPr>
              <w:shd w:val="clear" w:color="auto" w:fill="FFFFFF"/>
              <w:ind w:left="-204" w:firstLine="0"/>
              <w:jc w:val="both"/>
              <w:rPr>
                <w:rFonts w:eastAsia="Times New Roman"/>
                <w:sz w:val="20"/>
                <w:szCs w:val="28"/>
              </w:rPr>
            </w:pPr>
            <w:r w:rsidRPr="00A70F16">
              <w:rPr>
                <w:rFonts w:eastAsia="Times New Roman"/>
                <w:sz w:val="20"/>
                <w:szCs w:val="28"/>
              </w:rPr>
              <w:t xml:space="preserve">În conformitate cu Rezoluțiile finale CIG TRACECA ale celei de-a XII-a Conferințe CIG TRACECA (Odessa, 1 iunie 2016), CIG TRACECA a delegat competențele sale Secretarilor Naționali TRACECA pentru adoptarea unei decizii pentru modificarea documentului tehnic Ghidului utilizatorului de autorizații multilaterale TRACECA în cadrul ședinței ordinare a Secretarilor Naționali TRACECA prin care: </w:t>
            </w:r>
          </w:p>
          <w:p w14:paraId="4F4008DF" w14:textId="77777777" w:rsidR="008056DF" w:rsidRPr="00A70F16" w:rsidRDefault="008056DF" w:rsidP="00FA1D49">
            <w:pPr>
              <w:pStyle w:val="ListParagraph"/>
              <w:numPr>
                <w:ilvl w:val="1"/>
                <w:numId w:val="220"/>
              </w:numPr>
              <w:shd w:val="clear" w:color="auto" w:fill="FFFFFF"/>
              <w:ind w:left="-204" w:firstLine="0"/>
              <w:jc w:val="both"/>
              <w:rPr>
                <w:rFonts w:eastAsia="Times New Roman"/>
                <w:sz w:val="20"/>
                <w:szCs w:val="28"/>
              </w:rPr>
            </w:pPr>
            <w:r w:rsidRPr="00A70F16">
              <w:rPr>
                <w:rFonts w:eastAsia="Times New Roman"/>
                <w:sz w:val="20"/>
                <w:szCs w:val="28"/>
              </w:rPr>
              <w:t xml:space="preserve">toate punctele de trecere a frontierei deschise pentru traficul rutier internațional de mărfuri, sunt accesibile pentru transportatorii care utilizează autorizații multilaterale TRACECA, iar </w:t>
            </w:r>
          </w:p>
          <w:p w14:paraId="66A12D39" w14:textId="77777777" w:rsidR="008056DF" w:rsidRPr="00A70F16" w:rsidRDefault="008056DF" w:rsidP="00FA1D49">
            <w:pPr>
              <w:pStyle w:val="ListParagraph"/>
              <w:numPr>
                <w:ilvl w:val="1"/>
                <w:numId w:val="220"/>
              </w:numPr>
              <w:shd w:val="clear" w:color="auto" w:fill="FFFFFF"/>
              <w:ind w:left="-204" w:firstLine="0"/>
              <w:jc w:val="both"/>
              <w:rPr>
                <w:rFonts w:eastAsia="Times New Roman"/>
                <w:sz w:val="20"/>
                <w:szCs w:val="28"/>
              </w:rPr>
            </w:pPr>
            <w:r w:rsidRPr="00A70F16">
              <w:rPr>
                <w:rFonts w:eastAsia="Times New Roman"/>
                <w:sz w:val="20"/>
                <w:szCs w:val="28"/>
              </w:rPr>
              <w:t>Anexa nr.3 la „Ghidul utilizatorului autorizații multilaterale TRACECA”, care conținea lista punctelor de trecere a fost anulată</w:t>
            </w:r>
          </w:p>
          <w:p w14:paraId="5050D838" w14:textId="77777777" w:rsidR="008056DF" w:rsidRPr="00A70F16" w:rsidRDefault="008056DF" w:rsidP="00FA1D49">
            <w:pPr>
              <w:pStyle w:val="ListParagraph"/>
              <w:numPr>
                <w:ilvl w:val="0"/>
                <w:numId w:val="220"/>
              </w:numPr>
              <w:shd w:val="clear" w:color="auto" w:fill="FFFFFF"/>
              <w:ind w:left="-204" w:firstLine="0"/>
              <w:contextualSpacing w:val="0"/>
              <w:jc w:val="both"/>
              <w:rPr>
                <w:rFonts w:eastAsia="Times New Roman"/>
                <w:sz w:val="20"/>
                <w:szCs w:val="28"/>
              </w:rPr>
            </w:pPr>
            <w:r w:rsidRPr="00A70F16">
              <w:rPr>
                <w:rFonts w:eastAsia="Times New Roman"/>
                <w:sz w:val="20"/>
                <w:szCs w:val="28"/>
              </w:rPr>
              <w:t>La ședința Secretarilor Naționali TRACECA (Kiev, 21-22 noiembrie 2016) Secretarii Naționali TRACECA din: R.Armenia, Georgia, România, Republica Moldova, R.Turcia și Ucraina au semnat modificările documentului tehnic Ghidului utilizatorului de autorizații multilaterale TRACECA.</w:t>
            </w:r>
          </w:p>
          <w:p w14:paraId="4883C77E" w14:textId="77777777" w:rsidR="008056DF" w:rsidRPr="00A70F16" w:rsidRDefault="008056DF" w:rsidP="003817F7">
            <w:pPr>
              <w:pStyle w:val="ListParagraph"/>
              <w:shd w:val="clear" w:color="auto" w:fill="FFFFFF"/>
              <w:spacing w:before="120"/>
              <w:ind w:left="-384"/>
              <w:contextualSpacing w:val="0"/>
              <w:rPr>
                <w:rFonts w:eastAsia="Times New Roman"/>
                <w:sz w:val="20"/>
                <w:szCs w:val="28"/>
              </w:rPr>
            </w:pPr>
          </w:p>
        </w:tc>
      </w:tr>
      <w:tr w:rsidR="008056DF" w:rsidRPr="003346F9" w14:paraId="3723F4FB" w14:textId="77777777" w:rsidTr="00A70F16">
        <w:tc>
          <w:tcPr>
            <w:tcW w:w="368" w:type="dxa"/>
            <w:gridSpan w:val="2"/>
          </w:tcPr>
          <w:p w14:paraId="53C0FA46" w14:textId="77777777" w:rsidR="008056DF" w:rsidRPr="00032314" w:rsidRDefault="008056DF" w:rsidP="008056DF">
            <w:pPr>
              <w:rPr>
                <w:color w:val="000000" w:themeColor="text1"/>
              </w:rPr>
            </w:pPr>
          </w:p>
        </w:tc>
        <w:tc>
          <w:tcPr>
            <w:tcW w:w="9780" w:type="dxa"/>
            <w:gridSpan w:val="2"/>
          </w:tcPr>
          <w:p w14:paraId="2D4E42D2" w14:textId="77777777" w:rsidR="008056DF" w:rsidRPr="00032314" w:rsidRDefault="008056DF" w:rsidP="00A70F16">
            <w:pPr>
              <w:widowControl w:val="0"/>
              <w:ind w:left="60"/>
              <w:jc w:val="both"/>
              <w:rPr>
                <w:rFonts w:eastAsia="Trebuchet MS" w:cs="Trebuchet MS"/>
                <w:color w:val="000000"/>
                <w:lang w:eastAsia="x-none"/>
              </w:rPr>
            </w:pPr>
            <w:r w:rsidRPr="00032314">
              <w:rPr>
                <w:rFonts w:eastAsia="Trebuchet MS" w:cs="Trebuchet MS"/>
                <w:color w:val="000000"/>
                <w:lang w:eastAsia="x-none"/>
              </w:rPr>
              <w:t xml:space="preserve">În iunie 2022 SP CIG TRACECA a transmis informarea cu privire la intenția R.Kazahstan de a face parte din Sistemul de autorizații multilaterale TRACECA, solicitând poziția statelor-membre ale Sistemului cu privire la acest subiect (R.Armenia, Georgia, R.Moldova, România, R.Turcia, Ucraina). </w:t>
            </w:r>
          </w:p>
          <w:p w14:paraId="2E6641A4" w14:textId="77777777" w:rsidR="008056DF" w:rsidRPr="00032314" w:rsidRDefault="008056DF" w:rsidP="00A70F16">
            <w:pPr>
              <w:widowControl w:val="0"/>
              <w:ind w:left="60"/>
              <w:jc w:val="both"/>
              <w:rPr>
                <w:rFonts w:eastAsia="Trebuchet MS" w:cs="Trebuchet MS"/>
                <w:color w:val="000000"/>
                <w:lang w:eastAsia="x-none"/>
              </w:rPr>
            </w:pPr>
            <w:r w:rsidRPr="00032314">
              <w:rPr>
                <w:rFonts w:eastAsia="Trebuchet MS" w:cs="Trebuchet MS"/>
                <w:color w:val="000000"/>
                <w:lang w:eastAsia="x-none"/>
              </w:rPr>
              <w:t xml:space="preserve">Partea română  și-a exprimat acordul cu privire la aderarea R.Kazahstan, fiind în interesul transportatorilor români creșterea ariei și a numărului de state în care pot utiliza autorizațiile </w:t>
            </w:r>
            <w:r w:rsidRPr="00032314">
              <w:rPr>
                <w:rFonts w:eastAsia="Trebuchet MS" w:cs="Trebuchet MS"/>
                <w:color w:val="000000"/>
                <w:lang w:eastAsia="x-none"/>
              </w:rPr>
              <w:lastRenderedPageBreak/>
              <w:t>multilaterale de trecere TRACECA, pentru transportul rutier.</w:t>
            </w:r>
          </w:p>
          <w:p w14:paraId="23F0F1C5" w14:textId="77777777" w:rsidR="008056DF" w:rsidRPr="00032314" w:rsidRDefault="008056DF" w:rsidP="00A70F16">
            <w:pPr>
              <w:widowControl w:val="0"/>
              <w:ind w:left="60"/>
              <w:jc w:val="both"/>
              <w:rPr>
                <w:rFonts w:eastAsia="Trebuchet MS" w:cs="Trebuchet MS"/>
                <w:color w:val="000000"/>
                <w:lang w:eastAsia="x-none"/>
              </w:rPr>
            </w:pPr>
            <w:r w:rsidRPr="00032314">
              <w:rPr>
                <w:rFonts w:eastAsia="Trebuchet MS" w:cs="Trebuchet MS"/>
                <w:color w:val="000000"/>
                <w:lang w:eastAsia="x-none"/>
              </w:rPr>
              <w:t>În contextul utilizării în fiecare an a întregului contingent de autorizații multilaterale TRACECA acordate României, poziția Ministerului Transporturilor și Infrastructurii din România este ca numărului de autorizații TRACECA să crească.</w:t>
            </w:r>
          </w:p>
          <w:p w14:paraId="6D77C717" w14:textId="77777777" w:rsidR="008056DF" w:rsidRPr="00032314" w:rsidRDefault="008056DF" w:rsidP="00A70F16">
            <w:pPr>
              <w:widowControl w:val="0"/>
              <w:ind w:left="60"/>
              <w:jc w:val="both"/>
              <w:rPr>
                <w:rFonts w:eastAsia="Trebuchet MS" w:cs="Trebuchet MS"/>
                <w:color w:val="000000"/>
                <w:lang w:eastAsia="x-none"/>
              </w:rPr>
            </w:pPr>
            <w:r w:rsidRPr="00032314">
              <w:rPr>
                <w:rFonts w:eastAsia="Trebuchet MS" w:cs="Trebuchet MS"/>
                <w:color w:val="000000"/>
                <w:lang w:eastAsia="x-none"/>
              </w:rPr>
              <w:t>Creșterea numărului de autorizații TRACECA a fost solicitată și de R.Moldova în anul 2019, însă propunerea de la acea dată a întâmpinat opoziție din partea R.Turcia, care la rândul ei a întâmpinat dificultăți în utilizarea autorizațiilor TRACECA în relația cu R.Kazahstan.</w:t>
            </w:r>
          </w:p>
          <w:p w14:paraId="271DA3DC" w14:textId="77777777" w:rsidR="008056DF" w:rsidRPr="00032314" w:rsidRDefault="008056DF" w:rsidP="00A70F16">
            <w:pPr>
              <w:widowControl w:val="0"/>
              <w:ind w:left="60"/>
              <w:jc w:val="both"/>
              <w:rPr>
                <w:b/>
                <w:color w:val="000000" w:themeColor="text1"/>
              </w:rPr>
            </w:pPr>
            <w:r w:rsidRPr="00032314">
              <w:rPr>
                <w:rFonts w:eastAsia="Trebuchet MS" w:cs="Trebuchet MS"/>
                <w:color w:val="000000"/>
                <w:lang w:eastAsia="x-none"/>
              </w:rPr>
              <w:t>Secretarul General a afirmat în cadrul ședinței din 24 iunie 2021 faptul că aplicarea Sistemului de autorizații multilaterale TRACECA este controversat în R.Moldova, Ucraina și R.Turcia, aceasta din urmă opunându-se categoric creșterii numărului de autorizații TRACECA.</w:t>
            </w:r>
          </w:p>
        </w:tc>
      </w:tr>
    </w:tbl>
    <w:p w14:paraId="797A14A7" w14:textId="77777777" w:rsidR="008056DF" w:rsidRDefault="008056DF" w:rsidP="008056DF"/>
    <w:p w14:paraId="5B7731D8" w14:textId="77777777" w:rsidR="008056DF" w:rsidRPr="00032314" w:rsidRDefault="008056DF" w:rsidP="008056DF"/>
    <w:tbl>
      <w:tblPr>
        <w:tblStyle w:val="TableGrid"/>
        <w:tblW w:w="10148"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9722"/>
      </w:tblGrid>
      <w:tr w:rsidR="008056DF" w:rsidRPr="00FF7368" w14:paraId="1C82B020" w14:textId="77777777" w:rsidTr="00A70F16">
        <w:tc>
          <w:tcPr>
            <w:tcW w:w="426" w:type="dxa"/>
            <w:shd w:val="clear" w:color="auto" w:fill="BFBFBF" w:themeFill="background1" w:themeFillShade="BF"/>
          </w:tcPr>
          <w:p w14:paraId="06C009F5" w14:textId="77777777" w:rsidR="008056DF" w:rsidRPr="00E24012" w:rsidRDefault="008056DF" w:rsidP="00FA1D49">
            <w:pPr>
              <w:pStyle w:val="ListParagraph"/>
              <w:widowControl w:val="0"/>
              <w:numPr>
                <w:ilvl w:val="0"/>
                <w:numId w:val="226"/>
              </w:numPr>
              <w:spacing w:before="120" w:after="120"/>
              <w:ind w:left="266"/>
              <w:jc w:val="both"/>
              <w:rPr>
                <w:b/>
                <w:color w:val="000000" w:themeColor="text1"/>
              </w:rPr>
            </w:pPr>
          </w:p>
        </w:tc>
        <w:tc>
          <w:tcPr>
            <w:tcW w:w="9722" w:type="dxa"/>
            <w:shd w:val="clear" w:color="auto" w:fill="BFBFBF" w:themeFill="background1" w:themeFillShade="BF"/>
          </w:tcPr>
          <w:p w14:paraId="104AB15B" w14:textId="77777777" w:rsidR="008056DF" w:rsidRPr="00FF7368" w:rsidRDefault="008056DF" w:rsidP="008056DF">
            <w:pPr>
              <w:widowControl w:val="0"/>
              <w:spacing w:before="120"/>
              <w:rPr>
                <w:rFonts w:cs="Arial"/>
                <w:b/>
                <w:i/>
                <w:lang w:eastAsia="ru-RU"/>
              </w:rPr>
            </w:pPr>
            <w:r w:rsidRPr="00FF7368">
              <w:rPr>
                <w:rFonts w:cs="Arial"/>
                <w:b/>
                <w:i/>
                <w:lang w:eastAsia="ru-RU"/>
              </w:rPr>
              <w:t>Metodologia de evaluare a punctelor de control</w:t>
            </w:r>
            <w:r>
              <w:rPr>
                <w:rFonts w:cs="Arial"/>
                <w:b/>
                <w:i/>
                <w:lang w:eastAsia="ru-RU"/>
              </w:rPr>
              <w:t xml:space="preserve"> </w:t>
            </w:r>
            <w:r w:rsidRPr="00FF7368">
              <w:rPr>
                <w:rFonts w:cs="Arial"/>
                <w:b/>
                <w:iCs/>
                <w:lang w:eastAsia="ru-RU"/>
              </w:rPr>
              <w:t>(„Methodology of evaluating</w:t>
            </w:r>
            <w:r w:rsidRPr="00FF7368">
              <w:rPr>
                <w:rFonts w:cs="Arial"/>
                <w:b/>
                <w:i/>
                <w:lang w:eastAsia="ru-RU"/>
              </w:rPr>
              <w:t xml:space="preserve"> </w:t>
            </w:r>
            <w:r w:rsidRPr="00FF7368">
              <w:rPr>
                <w:rFonts w:cs="Arial"/>
                <w:b/>
                <w:iCs/>
                <w:lang w:eastAsia="ru-RU"/>
              </w:rPr>
              <w:t>checkpoints”).</w:t>
            </w:r>
          </w:p>
        </w:tc>
      </w:tr>
      <w:tr w:rsidR="008056DF" w:rsidRPr="00FF7368" w14:paraId="27928B82" w14:textId="77777777" w:rsidTr="00A70F16">
        <w:tc>
          <w:tcPr>
            <w:tcW w:w="426" w:type="dxa"/>
          </w:tcPr>
          <w:p w14:paraId="5CAB7AB7" w14:textId="77777777" w:rsidR="008056DF" w:rsidRPr="00032314" w:rsidRDefault="008056DF" w:rsidP="008056DF">
            <w:pPr>
              <w:widowControl w:val="0"/>
              <w:rPr>
                <w:color w:val="000000" w:themeColor="text1"/>
              </w:rPr>
            </w:pPr>
          </w:p>
        </w:tc>
        <w:tc>
          <w:tcPr>
            <w:tcW w:w="9722" w:type="dxa"/>
          </w:tcPr>
          <w:p w14:paraId="398F9613" w14:textId="77777777" w:rsidR="008056DF" w:rsidRPr="00032314" w:rsidRDefault="008056DF" w:rsidP="00A70F16">
            <w:pPr>
              <w:pBdr>
                <w:between w:val="nil"/>
              </w:pBdr>
              <w:spacing w:before="120"/>
              <w:jc w:val="both"/>
            </w:pPr>
            <w:r w:rsidRPr="00032314">
              <w:t>”</w:t>
            </w:r>
            <w:r w:rsidRPr="00032314">
              <w:rPr>
                <w:i/>
              </w:rPr>
              <w:t>Metodologia de evaluare a punctelor de control</w:t>
            </w:r>
            <w:r w:rsidRPr="00032314">
              <w:t xml:space="preserve">” a fost elaborată de către SP CIG TRACECA în vederea evaluării punctelor de control rutier între statele-participante la </w:t>
            </w:r>
            <w:r w:rsidRPr="00032314">
              <w:rPr>
                <w:i/>
              </w:rPr>
              <w:t>Acordul de bază</w:t>
            </w:r>
            <w:r w:rsidRPr="00032314">
              <w:t xml:space="preserve">, </w:t>
            </w:r>
            <w:r w:rsidRPr="005C4C33">
              <w:t xml:space="preserve">pentru formarea ulterioară a recomandărilor de țară privind </w:t>
            </w:r>
            <w:r w:rsidRPr="00032314">
              <w:t>facilitarea procedurilor de trecere a frontierei. Punctele de control care nu se află pe traseele TRACECA, nu sunt acoperite de prezenta metodologie.</w:t>
            </w:r>
          </w:p>
          <w:p w14:paraId="547D1757" w14:textId="77777777" w:rsidR="008056DF" w:rsidRPr="005C4C33" w:rsidRDefault="008056DF" w:rsidP="00A2285C">
            <w:pPr>
              <w:pStyle w:val="NormalWeb"/>
              <w:widowControl w:val="0"/>
              <w:spacing w:before="0" w:beforeAutospacing="0" w:after="0" w:afterAutospacing="0"/>
              <w:jc w:val="both"/>
              <w:rPr>
                <w:rFonts w:ascii="Trebuchet MS" w:eastAsia="MS Mincho" w:hAnsi="Trebuchet MS"/>
                <w:sz w:val="22"/>
                <w:szCs w:val="22"/>
              </w:rPr>
            </w:pPr>
            <w:r w:rsidRPr="005C4C33">
              <w:rPr>
                <w:rFonts w:ascii="Trebuchet MS" w:eastAsia="MS Mincho" w:hAnsi="Trebuchet MS"/>
                <w:sz w:val="22"/>
                <w:szCs w:val="22"/>
              </w:rPr>
              <w:t>Evaluarea funcționării punctelor de control în țări se realizează anual în următoarele 4 domenii:</w:t>
            </w:r>
          </w:p>
          <w:p w14:paraId="5DF54689" w14:textId="77777777" w:rsidR="008056DF" w:rsidRPr="005C4C33" w:rsidRDefault="008056DF" w:rsidP="00A70F16">
            <w:pPr>
              <w:pStyle w:val="NormalWeb"/>
              <w:widowControl w:val="0"/>
              <w:spacing w:before="0" w:beforeAutospacing="0" w:after="0" w:afterAutospacing="0"/>
              <w:ind w:left="316"/>
              <w:jc w:val="both"/>
              <w:rPr>
                <w:rFonts w:ascii="Trebuchet MS" w:eastAsia="MS Mincho" w:hAnsi="Trebuchet MS"/>
                <w:sz w:val="22"/>
                <w:szCs w:val="22"/>
              </w:rPr>
            </w:pPr>
            <w:r w:rsidRPr="005C4C33">
              <w:rPr>
                <w:rFonts w:ascii="Trebuchet MS" w:eastAsia="MS Mincho" w:hAnsi="Trebuchet MS"/>
                <w:sz w:val="22"/>
                <w:szCs w:val="22"/>
              </w:rPr>
              <w:t>1. Infrastructură (12</w:t>
            </w:r>
            <w:r>
              <w:rPr>
                <w:rFonts w:ascii="Trebuchet MS" w:eastAsia="MS Mincho" w:hAnsi="Trebuchet MS"/>
                <w:sz w:val="22"/>
                <w:szCs w:val="22"/>
              </w:rPr>
              <w:t xml:space="preserve"> întrebări</w:t>
            </w:r>
            <w:r w:rsidRPr="005C4C33">
              <w:rPr>
                <w:rFonts w:ascii="Trebuchet MS" w:eastAsia="MS Mincho" w:hAnsi="Trebuchet MS"/>
                <w:sz w:val="22"/>
                <w:szCs w:val="22"/>
              </w:rPr>
              <w:t>, 25 puncte);</w:t>
            </w:r>
          </w:p>
          <w:p w14:paraId="259FDF1F" w14:textId="77777777" w:rsidR="008056DF" w:rsidRPr="005C4C33" w:rsidRDefault="008056DF" w:rsidP="00A70F16">
            <w:pPr>
              <w:pStyle w:val="NormalWeb"/>
              <w:widowControl w:val="0"/>
              <w:spacing w:before="0" w:beforeAutospacing="0" w:after="0" w:afterAutospacing="0"/>
              <w:ind w:left="316"/>
              <w:jc w:val="both"/>
              <w:rPr>
                <w:rFonts w:ascii="Trebuchet MS" w:eastAsia="MS Mincho" w:hAnsi="Trebuchet MS"/>
                <w:sz w:val="22"/>
                <w:szCs w:val="22"/>
              </w:rPr>
            </w:pPr>
            <w:r w:rsidRPr="005C4C33">
              <w:rPr>
                <w:rFonts w:ascii="Trebuchet MS" w:eastAsia="MS Mincho" w:hAnsi="Trebuchet MS"/>
                <w:sz w:val="22"/>
                <w:szCs w:val="22"/>
              </w:rPr>
              <w:t xml:space="preserve">2. Tehnologii informaționale (7 </w:t>
            </w:r>
            <w:r>
              <w:rPr>
                <w:rFonts w:ascii="Trebuchet MS" w:eastAsia="MS Mincho" w:hAnsi="Trebuchet MS"/>
                <w:sz w:val="22"/>
                <w:szCs w:val="22"/>
              </w:rPr>
              <w:t>întrebări</w:t>
            </w:r>
            <w:r w:rsidRPr="005C4C33">
              <w:rPr>
                <w:rFonts w:ascii="Trebuchet MS" w:eastAsia="MS Mincho" w:hAnsi="Trebuchet MS"/>
                <w:sz w:val="22"/>
                <w:szCs w:val="22"/>
              </w:rPr>
              <w:t>, 20 puncte);</w:t>
            </w:r>
          </w:p>
          <w:p w14:paraId="013F6A94" w14:textId="77777777" w:rsidR="008056DF" w:rsidRPr="005C4C33" w:rsidRDefault="008056DF" w:rsidP="00A70F16">
            <w:pPr>
              <w:pStyle w:val="NormalWeb"/>
              <w:widowControl w:val="0"/>
              <w:spacing w:before="0" w:beforeAutospacing="0" w:after="0" w:afterAutospacing="0"/>
              <w:ind w:left="316"/>
              <w:jc w:val="both"/>
              <w:rPr>
                <w:rFonts w:ascii="Trebuchet MS" w:eastAsia="MS Mincho" w:hAnsi="Trebuchet MS"/>
                <w:sz w:val="22"/>
                <w:szCs w:val="22"/>
              </w:rPr>
            </w:pPr>
            <w:r w:rsidRPr="005C4C33">
              <w:rPr>
                <w:rFonts w:ascii="Trebuchet MS" w:eastAsia="MS Mincho" w:hAnsi="Trebuchet MS"/>
                <w:sz w:val="22"/>
                <w:szCs w:val="22"/>
              </w:rPr>
              <w:t xml:space="preserve">3. Procese și proceduri (11 </w:t>
            </w:r>
            <w:r>
              <w:rPr>
                <w:rFonts w:ascii="Trebuchet MS" w:eastAsia="MS Mincho" w:hAnsi="Trebuchet MS"/>
                <w:sz w:val="22"/>
                <w:szCs w:val="22"/>
              </w:rPr>
              <w:t>întrebări</w:t>
            </w:r>
            <w:r w:rsidRPr="005C4C33">
              <w:rPr>
                <w:rFonts w:ascii="Trebuchet MS" w:eastAsia="MS Mincho" w:hAnsi="Trebuchet MS"/>
                <w:sz w:val="22"/>
                <w:szCs w:val="22"/>
              </w:rPr>
              <w:t>, 25 puncte);</w:t>
            </w:r>
          </w:p>
          <w:p w14:paraId="78E859B9" w14:textId="77777777" w:rsidR="008056DF" w:rsidRDefault="008056DF" w:rsidP="00A70F16">
            <w:pPr>
              <w:pStyle w:val="NormalWeb"/>
              <w:widowControl w:val="0"/>
              <w:spacing w:before="0" w:beforeAutospacing="0" w:after="0" w:afterAutospacing="0"/>
              <w:ind w:left="316"/>
              <w:jc w:val="both"/>
              <w:rPr>
                <w:rFonts w:ascii="Trebuchet MS" w:eastAsia="MS Mincho" w:hAnsi="Trebuchet MS"/>
                <w:sz w:val="22"/>
                <w:szCs w:val="22"/>
              </w:rPr>
            </w:pPr>
            <w:r w:rsidRPr="005C4C33">
              <w:rPr>
                <w:rFonts w:ascii="Trebuchet MS" w:eastAsia="MS Mincho" w:hAnsi="Trebuchet MS"/>
                <w:sz w:val="22"/>
                <w:szCs w:val="22"/>
              </w:rPr>
              <w:t xml:space="preserve">4. Opinia transportatorilor (19 </w:t>
            </w:r>
            <w:r>
              <w:rPr>
                <w:rFonts w:ascii="Trebuchet MS" w:eastAsia="MS Mincho" w:hAnsi="Trebuchet MS"/>
                <w:sz w:val="22"/>
                <w:szCs w:val="22"/>
              </w:rPr>
              <w:t>întrebări</w:t>
            </w:r>
            <w:r w:rsidRPr="005C4C33">
              <w:rPr>
                <w:rFonts w:ascii="Trebuchet MS" w:eastAsia="MS Mincho" w:hAnsi="Trebuchet MS"/>
                <w:sz w:val="22"/>
                <w:szCs w:val="22"/>
              </w:rPr>
              <w:t>, 30 puncte).</w:t>
            </w:r>
          </w:p>
          <w:p w14:paraId="04C703A0" w14:textId="77777777" w:rsidR="008056DF" w:rsidRDefault="008056DF" w:rsidP="00A70F16">
            <w:pPr>
              <w:pStyle w:val="NormalWeb"/>
              <w:widowControl w:val="0"/>
              <w:spacing w:before="0" w:beforeAutospacing="0" w:after="0" w:afterAutospacing="0"/>
              <w:jc w:val="both"/>
              <w:rPr>
                <w:rFonts w:ascii="Trebuchet MS" w:eastAsia="MS Mincho" w:hAnsi="Trebuchet MS"/>
                <w:sz w:val="22"/>
                <w:szCs w:val="22"/>
              </w:rPr>
            </w:pPr>
            <w:r w:rsidRPr="00BD3696">
              <w:rPr>
                <w:rFonts w:ascii="Trebuchet MS" w:eastAsia="MS Mincho" w:hAnsi="Trebuchet MS"/>
                <w:sz w:val="22"/>
                <w:szCs w:val="22"/>
              </w:rPr>
              <w:t xml:space="preserve">Fiecare </w:t>
            </w:r>
            <w:r>
              <w:rPr>
                <w:rFonts w:ascii="Trebuchet MS" w:eastAsia="MS Mincho" w:hAnsi="Trebuchet MS"/>
                <w:sz w:val="22"/>
                <w:szCs w:val="22"/>
              </w:rPr>
              <w:t>domeniu</w:t>
            </w:r>
            <w:r w:rsidRPr="00BD3696">
              <w:rPr>
                <w:rFonts w:ascii="Trebuchet MS" w:eastAsia="MS Mincho" w:hAnsi="Trebuchet MS"/>
                <w:sz w:val="22"/>
                <w:szCs w:val="22"/>
              </w:rPr>
              <w:t xml:space="preserve"> are un număr definit de puncte, care în total </w:t>
            </w:r>
            <w:r>
              <w:rPr>
                <w:rFonts w:ascii="Trebuchet MS" w:eastAsia="MS Mincho" w:hAnsi="Trebuchet MS"/>
                <w:sz w:val="22"/>
                <w:szCs w:val="22"/>
              </w:rPr>
              <w:t>însumează</w:t>
            </w:r>
            <w:r w:rsidRPr="00BD3696">
              <w:rPr>
                <w:rFonts w:ascii="Trebuchet MS" w:eastAsia="MS Mincho" w:hAnsi="Trebuchet MS"/>
                <w:sz w:val="22"/>
                <w:szCs w:val="22"/>
              </w:rPr>
              <w:t xml:space="preserve"> o sută de puncte.</w:t>
            </w:r>
          </w:p>
          <w:p w14:paraId="61E2C20D" w14:textId="77777777" w:rsidR="008056DF" w:rsidRDefault="008056DF" w:rsidP="00A70F16">
            <w:pPr>
              <w:widowControl w:val="0"/>
              <w:jc w:val="both"/>
            </w:pPr>
            <w:r w:rsidRPr="00BD3696">
              <w:t xml:space="preserve">Sursa datelor pentru </w:t>
            </w:r>
            <w:r>
              <w:t xml:space="preserve">pozițiile/domeniile </w:t>
            </w:r>
            <w:r w:rsidRPr="00BD3696">
              <w:t xml:space="preserve">1, 2 și 3 o reprezintă informațiile furnizate de organismele abilitate ale </w:t>
            </w:r>
            <w:r w:rsidRPr="00032314">
              <w:t>statel</w:t>
            </w:r>
            <w:r>
              <w:t>or</w:t>
            </w:r>
            <w:r w:rsidRPr="00032314">
              <w:t xml:space="preserve">-participante la </w:t>
            </w:r>
            <w:r w:rsidRPr="00032314">
              <w:rPr>
                <w:i/>
              </w:rPr>
              <w:t>Acordul de bază</w:t>
            </w:r>
            <w:r>
              <w:t>, prin completarea chestionarelor incluse în această Metodologie.</w:t>
            </w:r>
            <w:r w:rsidRPr="00BD3696">
              <w:t xml:space="preserve"> Sursa datelor pentru </w:t>
            </w:r>
            <w:r>
              <w:t>poziția/domeniul</w:t>
            </w:r>
            <w:r w:rsidRPr="00BD3696">
              <w:t xml:space="preserve"> 4 sunt informațiile furnizate de transportatorii naționali</w:t>
            </w:r>
            <w:r>
              <w:t>, prin completarea chestionarelor</w:t>
            </w:r>
            <w:r w:rsidRPr="00BD3696">
              <w:t>.</w:t>
            </w:r>
          </w:p>
          <w:p w14:paraId="533B5E03" w14:textId="77777777" w:rsidR="008056DF" w:rsidRPr="00032314" w:rsidRDefault="008056DF" w:rsidP="00A70F16">
            <w:pPr>
              <w:widowControl w:val="0"/>
              <w:jc w:val="both"/>
              <w:rPr>
                <w:b/>
                <w:color w:val="000000" w:themeColor="text1"/>
              </w:rPr>
            </w:pPr>
            <w:r>
              <w:t>SP CIG TRACECA</w:t>
            </w:r>
            <w:r w:rsidRPr="008335CD">
              <w:t xml:space="preserve"> baza informațiilor primite </w:t>
            </w:r>
            <w:r>
              <w:t>întocmește</w:t>
            </w:r>
            <w:r w:rsidRPr="008335CD">
              <w:t xml:space="preserve"> o evaluare anuală a funcționării punctelor de control cu recomandări de țară privind îmbunătățirea activităților acestora și o transmite țărilor cel târziu la data de 1 iulie a anului următor anului evaluat. De asemenea, </w:t>
            </w:r>
            <w:r>
              <w:t>SP CIG TRACECA</w:t>
            </w:r>
            <w:r w:rsidRPr="008335CD">
              <w:t xml:space="preserve"> publică pe site-ul său ratingul punctelor de control în termenul specificat </w:t>
            </w:r>
            <w:r>
              <w:t xml:space="preserve">în </w:t>
            </w:r>
            <w:r w:rsidRPr="008335CD">
              <w:t>Metodologie.</w:t>
            </w:r>
          </w:p>
        </w:tc>
      </w:tr>
      <w:tr w:rsidR="008056DF" w:rsidRPr="003346F9" w14:paraId="5B20DCA7" w14:textId="77777777" w:rsidTr="00A70F16">
        <w:tc>
          <w:tcPr>
            <w:tcW w:w="426" w:type="dxa"/>
          </w:tcPr>
          <w:p w14:paraId="3BFEBBB7" w14:textId="77777777" w:rsidR="008056DF" w:rsidRPr="00032314" w:rsidRDefault="008056DF" w:rsidP="008056DF">
            <w:pPr>
              <w:widowControl w:val="0"/>
              <w:spacing w:before="120"/>
            </w:pPr>
          </w:p>
        </w:tc>
        <w:tc>
          <w:tcPr>
            <w:tcW w:w="9722" w:type="dxa"/>
          </w:tcPr>
          <w:p w14:paraId="36742BE1" w14:textId="77777777" w:rsidR="008056DF" w:rsidRDefault="008056DF" w:rsidP="008056DF">
            <w:pPr>
              <w:pStyle w:val="NormalWeb"/>
              <w:widowControl w:val="0"/>
              <w:spacing w:before="120" w:beforeAutospacing="0" w:after="0" w:afterAutospacing="0"/>
              <w:jc w:val="both"/>
              <w:rPr>
                <w:rFonts w:ascii="Trebuchet MS" w:eastAsia="MS Mincho" w:hAnsi="Trebuchet MS"/>
                <w:iCs/>
                <w:sz w:val="22"/>
                <w:szCs w:val="22"/>
              </w:rPr>
            </w:pPr>
            <w:r w:rsidRPr="00032314">
              <w:rPr>
                <w:rFonts w:ascii="Trebuchet MS" w:eastAsia="MS Mincho" w:hAnsi="Trebuchet MS"/>
                <w:sz w:val="22"/>
                <w:szCs w:val="22"/>
              </w:rPr>
              <w:t xml:space="preserve">S.N.TRACECA (RO) pe baza consultării direcțiilor de specialitate din Ministerul Transporturilor și Infrastructurii și instituțiilor implicate (Direcția Generală a Vămilor) a </w:t>
            </w:r>
            <w:r>
              <w:rPr>
                <w:rFonts w:ascii="Trebuchet MS" w:eastAsia="MS Mincho" w:hAnsi="Trebuchet MS"/>
                <w:sz w:val="22"/>
                <w:szCs w:val="22"/>
              </w:rPr>
              <w:t xml:space="preserve">efectuat analiza documentului și a </w:t>
            </w:r>
            <w:r w:rsidRPr="00032314">
              <w:rPr>
                <w:rFonts w:ascii="Trebuchet MS" w:eastAsia="MS Mincho" w:hAnsi="Trebuchet MS"/>
                <w:sz w:val="22"/>
                <w:szCs w:val="22"/>
              </w:rPr>
              <w:t>transmis către SP CIG TRACECA informațiile primite privind punctele de control vamal</w:t>
            </w:r>
            <w:r>
              <w:rPr>
                <w:rFonts w:ascii="Trebuchet MS" w:eastAsia="MS Mincho" w:hAnsi="Trebuchet MS"/>
                <w:sz w:val="22"/>
                <w:szCs w:val="22"/>
              </w:rPr>
              <w:t xml:space="preserve"> rutier</w:t>
            </w:r>
            <w:r w:rsidRPr="00032314">
              <w:rPr>
                <w:rFonts w:ascii="Trebuchet MS" w:eastAsia="MS Mincho" w:hAnsi="Trebuchet MS"/>
                <w:sz w:val="22"/>
                <w:szCs w:val="22"/>
              </w:rPr>
              <w:t xml:space="preserve"> pentru proiectul</w:t>
            </w:r>
            <w:r>
              <w:rPr>
                <w:rFonts w:ascii="Trebuchet MS" w:eastAsia="MS Mincho" w:hAnsi="Trebuchet MS"/>
                <w:sz w:val="22"/>
                <w:szCs w:val="22"/>
              </w:rPr>
              <w:t xml:space="preserve"> </w:t>
            </w:r>
            <w:r w:rsidRPr="00032314">
              <w:rPr>
                <w:rFonts w:ascii="Trebuchet MS" w:eastAsia="MS Mincho" w:hAnsi="Trebuchet MS"/>
                <w:i/>
                <w:sz w:val="22"/>
                <w:szCs w:val="22"/>
              </w:rPr>
              <w:t>”Metodologiei de evaluare a punctelor de control”</w:t>
            </w:r>
            <w:r w:rsidRPr="00032314">
              <w:rPr>
                <w:rFonts w:ascii="Trebuchet MS" w:eastAsia="MS Mincho" w:hAnsi="Trebuchet MS"/>
                <w:iCs/>
                <w:sz w:val="22"/>
                <w:szCs w:val="22"/>
              </w:rPr>
              <w:t>.</w:t>
            </w:r>
          </w:p>
          <w:p w14:paraId="7DF5D608" w14:textId="77777777" w:rsidR="008056DF" w:rsidRPr="00D33CD4" w:rsidRDefault="008056DF" w:rsidP="008056DF">
            <w:pPr>
              <w:pStyle w:val="NormalWeb"/>
              <w:widowControl w:val="0"/>
              <w:spacing w:before="120" w:beforeAutospacing="0" w:after="0" w:afterAutospacing="0"/>
              <w:jc w:val="both"/>
              <w:rPr>
                <w:rFonts w:ascii="Trebuchet MS" w:eastAsia="MS Mincho" w:hAnsi="Trebuchet MS"/>
                <w:iCs/>
                <w:sz w:val="22"/>
                <w:szCs w:val="22"/>
              </w:rPr>
            </w:pPr>
          </w:p>
        </w:tc>
      </w:tr>
      <w:tr w:rsidR="008056DF" w:rsidRPr="008436A8" w14:paraId="3C6F1D93" w14:textId="77777777" w:rsidTr="00A70F16">
        <w:tc>
          <w:tcPr>
            <w:tcW w:w="426" w:type="dxa"/>
            <w:shd w:val="clear" w:color="auto" w:fill="BFBFBF" w:themeFill="background1" w:themeFillShade="BF"/>
          </w:tcPr>
          <w:p w14:paraId="16BDD44D" w14:textId="77777777" w:rsidR="008056DF" w:rsidRPr="00032314" w:rsidRDefault="008056DF" w:rsidP="008056DF">
            <w:pPr>
              <w:widowControl w:val="0"/>
              <w:spacing w:before="120"/>
              <w:rPr>
                <w:b/>
                <w:color w:val="000000" w:themeColor="text1"/>
              </w:rPr>
            </w:pPr>
            <w:r>
              <w:rPr>
                <w:b/>
                <w:color w:val="000000" w:themeColor="text1"/>
              </w:rPr>
              <w:t>4</w:t>
            </w:r>
            <w:r w:rsidRPr="00032314">
              <w:rPr>
                <w:b/>
                <w:color w:val="000000" w:themeColor="text1"/>
              </w:rPr>
              <w:t>.</w:t>
            </w:r>
          </w:p>
        </w:tc>
        <w:tc>
          <w:tcPr>
            <w:tcW w:w="9722" w:type="dxa"/>
            <w:shd w:val="clear" w:color="auto" w:fill="BFBFBF" w:themeFill="background1" w:themeFillShade="BF"/>
          </w:tcPr>
          <w:p w14:paraId="0B865B74" w14:textId="77777777" w:rsidR="008056DF" w:rsidRPr="00FF7368" w:rsidRDefault="008056DF" w:rsidP="008056DF">
            <w:pPr>
              <w:widowControl w:val="0"/>
              <w:spacing w:before="120"/>
              <w:rPr>
                <w:rFonts w:cs="Arial"/>
                <w:b/>
                <w:i/>
                <w:lang w:eastAsia="ru-RU"/>
              </w:rPr>
            </w:pPr>
            <w:r>
              <w:rPr>
                <w:rFonts w:cs="Arial"/>
                <w:b/>
                <w:i/>
                <w:lang w:eastAsia="ru-RU"/>
              </w:rPr>
              <w:t>Primul Grup de lucru</w:t>
            </w:r>
            <w:r w:rsidRPr="00E478BD">
              <w:rPr>
                <w:rFonts w:cs="Arial"/>
                <w:b/>
                <w:i/>
                <w:lang w:eastAsia="ru-RU"/>
              </w:rPr>
              <w:t xml:space="preserve"> pe probleme vamale de-a lungul rutelor TRACECA</w:t>
            </w:r>
            <w:r>
              <w:rPr>
                <w:rFonts w:cs="Arial"/>
                <w:b/>
                <w:i/>
                <w:lang w:eastAsia="ru-RU"/>
              </w:rPr>
              <w:t xml:space="preserve"> </w:t>
            </w:r>
            <w:r w:rsidRPr="00FF7368">
              <w:rPr>
                <w:rFonts w:cs="Arial"/>
                <w:b/>
                <w:iCs/>
                <w:lang w:eastAsia="ru-RU"/>
              </w:rPr>
              <w:t>(„</w:t>
            </w:r>
            <w:r w:rsidRPr="00E478BD">
              <w:rPr>
                <w:rFonts w:cs="Arial"/>
                <w:b/>
                <w:iCs/>
                <w:lang w:eastAsia="ru-RU"/>
              </w:rPr>
              <w:t>Workshop on Customs Issues along TRACECA Routes</w:t>
            </w:r>
            <w:r w:rsidRPr="00FF7368">
              <w:rPr>
                <w:rFonts w:cs="Arial"/>
                <w:b/>
                <w:iCs/>
                <w:lang w:eastAsia="ru-RU"/>
              </w:rPr>
              <w:t>”)</w:t>
            </w:r>
            <w:r>
              <w:rPr>
                <w:rFonts w:cs="Arial"/>
                <w:b/>
                <w:iCs/>
                <w:lang w:eastAsia="ru-RU"/>
              </w:rPr>
              <w:t xml:space="preserve"> – iunie 2022.</w:t>
            </w:r>
          </w:p>
        </w:tc>
      </w:tr>
      <w:tr w:rsidR="008056DF" w:rsidRPr="003346F9" w14:paraId="70F09B10" w14:textId="77777777" w:rsidTr="00A70F16">
        <w:tc>
          <w:tcPr>
            <w:tcW w:w="426" w:type="dxa"/>
          </w:tcPr>
          <w:p w14:paraId="0DCE5F3B" w14:textId="77777777" w:rsidR="008056DF" w:rsidRPr="00032314" w:rsidRDefault="008056DF" w:rsidP="008056DF">
            <w:pPr>
              <w:widowControl w:val="0"/>
              <w:spacing w:before="120"/>
            </w:pPr>
          </w:p>
        </w:tc>
        <w:tc>
          <w:tcPr>
            <w:tcW w:w="9722" w:type="dxa"/>
          </w:tcPr>
          <w:p w14:paraId="41281135" w14:textId="77777777" w:rsidR="008056DF" w:rsidRPr="004D0E51" w:rsidRDefault="008056DF" w:rsidP="008056DF">
            <w:pPr>
              <w:pStyle w:val="NormalWeb"/>
              <w:widowControl w:val="0"/>
              <w:spacing w:before="0" w:beforeAutospacing="0" w:after="0" w:afterAutospacing="0"/>
              <w:jc w:val="both"/>
              <w:rPr>
                <w:rFonts w:ascii="Trebuchet MS" w:eastAsia="MS Mincho" w:hAnsi="Trebuchet MS"/>
                <w:sz w:val="22"/>
                <w:szCs w:val="22"/>
              </w:rPr>
            </w:pPr>
            <w:r w:rsidRPr="004D0E51">
              <w:rPr>
                <w:rFonts w:ascii="Trebuchet MS" w:eastAsia="MS Mincho" w:hAnsi="Trebuchet MS"/>
                <w:sz w:val="22"/>
                <w:szCs w:val="22"/>
              </w:rPr>
              <w:t>Armonizarea și simplificarea procedurilor vamale în general, precum și îmbunătățirea eficienței regimurilor de tranzit vamal, simplificarea formalităților vamale pentru eficientizarea operațiunilor de trecere a frontierei și creșterea eficienței porturilor maritime sunt probleme de interes continuu pentru țările TRACECA care urmăresc îmbunătățirea conectivității de-a lungul Traseel</w:t>
            </w:r>
            <w:r>
              <w:rPr>
                <w:rFonts w:ascii="Trebuchet MS" w:eastAsia="MS Mincho" w:hAnsi="Trebuchet MS"/>
                <w:sz w:val="22"/>
                <w:szCs w:val="22"/>
              </w:rPr>
              <w:t>or Coridorului</w:t>
            </w:r>
            <w:r w:rsidRPr="004D0E51">
              <w:rPr>
                <w:rFonts w:ascii="Trebuchet MS" w:eastAsia="MS Mincho" w:hAnsi="Trebuchet MS"/>
                <w:sz w:val="22"/>
                <w:szCs w:val="22"/>
              </w:rPr>
              <w:t xml:space="preserve"> TRACECA.</w:t>
            </w:r>
          </w:p>
          <w:p w14:paraId="3928EFA0" w14:textId="77777777" w:rsidR="008056DF" w:rsidRDefault="008056DF" w:rsidP="008056DF">
            <w:pPr>
              <w:pStyle w:val="NormalWeb"/>
              <w:widowControl w:val="0"/>
              <w:spacing w:before="0" w:beforeAutospacing="0" w:after="120" w:afterAutospacing="0"/>
              <w:jc w:val="both"/>
              <w:rPr>
                <w:rFonts w:ascii="Trebuchet MS" w:eastAsia="MS Mincho" w:hAnsi="Trebuchet MS"/>
                <w:sz w:val="22"/>
                <w:szCs w:val="22"/>
              </w:rPr>
            </w:pPr>
            <w:r w:rsidRPr="004D0E51">
              <w:rPr>
                <w:rFonts w:ascii="Trebuchet MS" w:eastAsia="MS Mincho" w:hAnsi="Trebuchet MS"/>
                <w:sz w:val="22"/>
                <w:szCs w:val="22"/>
              </w:rPr>
              <w:t xml:space="preserve">Primul </w:t>
            </w:r>
            <w:r>
              <w:rPr>
                <w:rFonts w:ascii="Trebuchet MS" w:eastAsia="MS Mincho" w:hAnsi="Trebuchet MS"/>
                <w:sz w:val="22"/>
                <w:szCs w:val="22"/>
              </w:rPr>
              <w:t>Grup</w:t>
            </w:r>
            <w:r w:rsidRPr="004D0E51">
              <w:rPr>
                <w:rFonts w:ascii="Trebuchet MS" w:eastAsia="MS Mincho" w:hAnsi="Trebuchet MS"/>
                <w:sz w:val="22"/>
                <w:szCs w:val="22"/>
              </w:rPr>
              <w:t xml:space="preserve"> de lucru pe </w:t>
            </w:r>
            <w:r>
              <w:rPr>
                <w:rFonts w:ascii="Trebuchet MS" w:eastAsia="MS Mincho" w:hAnsi="Trebuchet MS"/>
                <w:sz w:val="22"/>
                <w:szCs w:val="22"/>
              </w:rPr>
              <w:t>probleme</w:t>
            </w:r>
            <w:r w:rsidRPr="004D0E51">
              <w:rPr>
                <w:rFonts w:ascii="Trebuchet MS" w:eastAsia="MS Mincho" w:hAnsi="Trebuchet MS"/>
                <w:sz w:val="22"/>
                <w:szCs w:val="22"/>
              </w:rPr>
              <w:t xml:space="preserve"> vamale de-a lungul rutelor TRACECA a f</w:t>
            </w:r>
            <w:r>
              <w:rPr>
                <w:rFonts w:ascii="Trebuchet MS" w:eastAsia="MS Mincho" w:hAnsi="Trebuchet MS"/>
                <w:sz w:val="22"/>
                <w:szCs w:val="22"/>
              </w:rPr>
              <w:t>ost</w:t>
            </w:r>
            <w:r w:rsidRPr="004D0E51">
              <w:rPr>
                <w:rFonts w:ascii="Trebuchet MS" w:eastAsia="MS Mincho" w:hAnsi="Trebuchet MS"/>
                <w:sz w:val="22"/>
                <w:szCs w:val="22"/>
              </w:rPr>
              <w:t xml:space="preserve"> organizat în iunie 2022 în conformitate cu Planul de acțiuni pentru 2022-2026. În cadrul </w:t>
            </w:r>
            <w:r>
              <w:rPr>
                <w:rFonts w:ascii="Trebuchet MS" w:eastAsia="MS Mincho" w:hAnsi="Trebuchet MS"/>
                <w:sz w:val="22"/>
                <w:szCs w:val="22"/>
              </w:rPr>
              <w:t xml:space="preserve">Grupului de lucru au fost discutate </w:t>
            </w:r>
            <w:r w:rsidRPr="004D0E51">
              <w:rPr>
                <w:rFonts w:ascii="Trebuchet MS" w:eastAsia="MS Mincho" w:hAnsi="Trebuchet MS"/>
                <w:sz w:val="22"/>
                <w:szCs w:val="22"/>
              </w:rPr>
              <w:t>aspecte</w:t>
            </w:r>
            <w:r>
              <w:rPr>
                <w:rFonts w:ascii="Trebuchet MS" w:eastAsia="MS Mincho" w:hAnsi="Trebuchet MS"/>
                <w:sz w:val="22"/>
                <w:szCs w:val="22"/>
              </w:rPr>
              <w:t xml:space="preserve"> cum sunt</w:t>
            </w:r>
            <w:r w:rsidRPr="004D0E51">
              <w:rPr>
                <w:rFonts w:ascii="Trebuchet MS" w:eastAsia="MS Mincho" w:hAnsi="Trebuchet MS"/>
                <w:sz w:val="22"/>
                <w:szCs w:val="22"/>
              </w:rPr>
              <w:t>: armonizarea și simplificarea procedurilor de tranzit vamal cu accent pe operațiunile de transport multimodal, mecanisme de schimb sistematic de informații între autoritățile vamale; programele operatorilor economici autorizați și recunoașterea reciprocă a acestora;</w:t>
            </w:r>
            <w:r>
              <w:rPr>
                <w:rFonts w:ascii="Trebuchet MS" w:eastAsia="MS Mincho" w:hAnsi="Trebuchet MS"/>
                <w:sz w:val="22"/>
                <w:szCs w:val="22"/>
              </w:rPr>
              <w:t xml:space="preserve"> posibila</w:t>
            </w:r>
            <w:r w:rsidRPr="004D0E51">
              <w:rPr>
                <w:rFonts w:ascii="Trebuchet MS" w:eastAsia="MS Mincho" w:hAnsi="Trebuchet MS"/>
                <w:sz w:val="22"/>
                <w:szCs w:val="22"/>
              </w:rPr>
              <w:t xml:space="preserve"> organizare a punctelor comune de control la granițele dintre statele membre </w:t>
            </w:r>
            <w:r>
              <w:rPr>
                <w:rFonts w:ascii="Trebuchet MS" w:eastAsia="MS Mincho" w:hAnsi="Trebuchet MS"/>
                <w:sz w:val="22"/>
                <w:szCs w:val="22"/>
              </w:rPr>
              <w:t>TRACECA</w:t>
            </w:r>
            <w:r w:rsidRPr="004D0E51">
              <w:rPr>
                <w:rFonts w:ascii="Trebuchet MS" w:eastAsia="MS Mincho" w:hAnsi="Trebuchet MS"/>
                <w:sz w:val="22"/>
                <w:szCs w:val="22"/>
              </w:rPr>
              <w:t xml:space="preserve"> interesate.</w:t>
            </w:r>
          </w:p>
          <w:p w14:paraId="727DB100" w14:textId="77777777" w:rsidR="008056DF" w:rsidRPr="00FA4536" w:rsidRDefault="008056DF" w:rsidP="008056DF">
            <w:pPr>
              <w:pStyle w:val="NormalWeb"/>
              <w:widowControl w:val="0"/>
              <w:spacing w:before="0" w:beforeAutospacing="0" w:after="0" w:afterAutospacing="0"/>
              <w:jc w:val="both"/>
              <w:rPr>
                <w:rFonts w:ascii="Trebuchet MS" w:eastAsia="MS Mincho" w:hAnsi="Trebuchet MS"/>
                <w:sz w:val="22"/>
                <w:szCs w:val="22"/>
              </w:rPr>
            </w:pPr>
            <w:r w:rsidRPr="00E06FD8">
              <w:rPr>
                <w:rFonts w:ascii="Trebuchet MS" w:eastAsia="MS Mincho" w:hAnsi="Trebuchet MS"/>
                <w:sz w:val="22"/>
                <w:szCs w:val="22"/>
              </w:rPr>
              <w:t xml:space="preserve">Scopul principal al </w:t>
            </w:r>
            <w:r>
              <w:rPr>
                <w:rFonts w:ascii="Trebuchet MS" w:eastAsia="MS Mincho" w:hAnsi="Trebuchet MS"/>
                <w:sz w:val="22"/>
                <w:szCs w:val="22"/>
              </w:rPr>
              <w:t>Grupului de lucru</w:t>
            </w:r>
            <w:r w:rsidRPr="00E06FD8">
              <w:rPr>
                <w:rFonts w:ascii="Trebuchet MS" w:eastAsia="MS Mincho" w:hAnsi="Trebuchet MS"/>
                <w:sz w:val="22"/>
                <w:szCs w:val="22"/>
              </w:rPr>
              <w:t xml:space="preserve"> este de a sprijini armonizarea procedurilor și formalităților vamale la punctele de trecere a frontierei și porturile maritime de-a lungul rutelor TRACECA, care ar putea facilita și eficientiza circulația mărfurilor. În special, </w:t>
            </w:r>
            <w:r>
              <w:rPr>
                <w:rFonts w:ascii="Trebuchet MS" w:eastAsia="MS Mincho" w:hAnsi="Trebuchet MS"/>
                <w:sz w:val="22"/>
                <w:szCs w:val="22"/>
              </w:rPr>
              <w:t xml:space="preserve">se acordă atenție </w:t>
            </w:r>
            <w:r w:rsidRPr="00E06FD8">
              <w:rPr>
                <w:rFonts w:ascii="Trebuchet MS" w:eastAsia="MS Mincho" w:hAnsi="Trebuchet MS"/>
                <w:sz w:val="22"/>
                <w:szCs w:val="22"/>
              </w:rPr>
              <w:t>problemel</w:t>
            </w:r>
            <w:r>
              <w:rPr>
                <w:rFonts w:ascii="Trebuchet MS" w:eastAsia="MS Mincho" w:hAnsi="Trebuchet MS"/>
                <w:sz w:val="22"/>
                <w:szCs w:val="22"/>
              </w:rPr>
              <w:t>or</w:t>
            </w:r>
            <w:r w:rsidRPr="00E06FD8">
              <w:rPr>
                <w:rFonts w:ascii="Trebuchet MS" w:eastAsia="MS Mincho" w:hAnsi="Trebuchet MS"/>
                <w:sz w:val="22"/>
                <w:szCs w:val="22"/>
              </w:rPr>
              <w:t xml:space="preserve"> transportu</w:t>
            </w:r>
            <w:r>
              <w:rPr>
                <w:rFonts w:ascii="Trebuchet MS" w:eastAsia="MS Mincho" w:hAnsi="Trebuchet MS"/>
                <w:sz w:val="22"/>
                <w:szCs w:val="22"/>
              </w:rPr>
              <w:t>rilor</w:t>
            </w:r>
            <w:r w:rsidRPr="00E06FD8">
              <w:rPr>
                <w:rFonts w:ascii="Trebuchet MS" w:eastAsia="MS Mincho" w:hAnsi="Trebuchet MS"/>
                <w:sz w:val="22"/>
                <w:szCs w:val="22"/>
              </w:rPr>
              <w:t xml:space="preserve"> multimodal</w:t>
            </w:r>
            <w:r>
              <w:rPr>
                <w:rFonts w:ascii="Trebuchet MS" w:eastAsia="MS Mincho" w:hAnsi="Trebuchet MS"/>
                <w:sz w:val="22"/>
                <w:szCs w:val="22"/>
              </w:rPr>
              <w:t>e</w:t>
            </w:r>
            <w:r w:rsidRPr="00E06FD8">
              <w:rPr>
                <w:rFonts w:ascii="Trebuchet MS" w:eastAsia="MS Mincho" w:hAnsi="Trebuchet MS"/>
                <w:sz w:val="22"/>
                <w:szCs w:val="22"/>
              </w:rPr>
              <w:t xml:space="preserve"> și rolul Vămilor de a facilita transbordarea și schimb</w:t>
            </w:r>
            <w:r>
              <w:rPr>
                <w:rFonts w:ascii="Trebuchet MS" w:eastAsia="MS Mincho" w:hAnsi="Trebuchet MS"/>
                <w:sz w:val="22"/>
                <w:szCs w:val="22"/>
              </w:rPr>
              <w:t>area tipului</w:t>
            </w:r>
            <w:r w:rsidRPr="00E06FD8">
              <w:rPr>
                <w:rFonts w:ascii="Trebuchet MS" w:eastAsia="MS Mincho" w:hAnsi="Trebuchet MS"/>
                <w:sz w:val="22"/>
                <w:szCs w:val="22"/>
              </w:rPr>
              <w:t xml:space="preserve"> de transport în operațiunile de tranzit.</w:t>
            </w:r>
          </w:p>
          <w:p w14:paraId="5AFC5212" w14:textId="77777777" w:rsidR="008056DF" w:rsidRPr="00E06FD8" w:rsidRDefault="008056DF" w:rsidP="008056DF">
            <w:pPr>
              <w:pStyle w:val="NormalWeb"/>
              <w:widowControl w:val="0"/>
              <w:spacing w:before="0" w:beforeAutospacing="0" w:after="0" w:afterAutospacing="0"/>
              <w:jc w:val="both"/>
              <w:rPr>
                <w:rFonts w:ascii="Trebuchet MS" w:eastAsia="MS Mincho" w:hAnsi="Trebuchet MS"/>
                <w:sz w:val="22"/>
                <w:szCs w:val="22"/>
              </w:rPr>
            </w:pPr>
            <w:r w:rsidRPr="00E06FD8">
              <w:rPr>
                <w:rFonts w:ascii="Trebuchet MS" w:eastAsia="MS Mincho" w:hAnsi="Trebuchet MS"/>
                <w:sz w:val="22"/>
                <w:szCs w:val="22"/>
              </w:rPr>
              <w:lastRenderedPageBreak/>
              <w:t xml:space="preserve">Obiectivele specifice ale </w:t>
            </w:r>
            <w:r>
              <w:rPr>
                <w:rFonts w:ascii="Trebuchet MS" w:eastAsia="MS Mincho" w:hAnsi="Trebuchet MS"/>
                <w:sz w:val="22"/>
                <w:szCs w:val="22"/>
              </w:rPr>
              <w:t>Grupului de lucru</w:t>
            </w:r>
            <w:r w:rsidRPr="00E06FD8">
              <w:rPr>
                <w:rFonts w:ascii="Trebuchet MS" w:eastAsia="MS Mincho" w:hAnsi="Trebuchet MS"/>
                <w:sz w:val="22"/>
                <w:szCs w:val="22"/>
              </w:rPr>
              <w:t xml:space="preserve"> sunt:</w:t>
            </w:r>
          </w:p>
          <w:p w14:paraId="1CE56D29" w14:textId="77777777" w:rsidR="008056DF" w:rsidRPr="00E06FD8" w:rsidRDefault="008056DF" w:rsidP="00FA1D49">
            <w:pPr>
              <w:pStyle w:val="NormalWeb"/>
              <w:widowControl w:val="0"/>
              <w:numPr>
                <w:ilvl w:val="2"/>
                <w:numId w:val="228"/>
              </w:numPr>
              <w:spacing w:before="0" w:beforeAutospacing="0" w:after="0" w:afterAutospacing="0"/>
              <w:ind w:left="316"/>
              <w:jc w:val="both"/>
              <w:rPr>
                <w:rFonts w:ascii="Trebuchet MS" w:eastAsia="MS Mincho" w:hAnsi="Trebuchet MS"/>
                <w:sz w:val="22"/>
                <w:szCs w:val="22"/>
              </w:rPr>
            </w:pPr>
            <w:r>
              <w:rPr>
                <w:rFonts w:ascii="Trebuchet MS" w:eastAsia="MS Mincho" w:hAnsi="Trebuchet MS"/>
                <w:sz w:val="22"/>
                <w:szCs w:val="22"/>
              </w:rPr>
              <w:t xml:space="preserve">diseminarea </w:t>
            </w:r>
            <w:r w:rsidRPr="00E06FD8">
              <w:rPr>
                <w:rFonts w:ascii="Trebuchet MS" w:eastAsia="MS Mincho" w:hAnsi="Trebuchet MS"/>
                <w:sz w:val="22"/>
                <w:szCs w:val="22"/>
              </w:rPr>
              <w:t>experiențe</w:t>
            </w:r>
            <w:r>
              <w:rPr>
                <w:rFonts w:ascii="Trebuchet MS" w:eastAsia="MS Mincho" w:hAnsi="Trebuchet MS"/>
                <w:sz w:val="22"/>
                <w:szCs w:val="22"/>
              </w:rPr>
              <w:t>lor</w:t>
            </w:r>
            <w:r w:rsidRPr="00E06FD8">
              <w:rPr>
                <w:rFonts w:ascii="Trebuchet MS" w:eastAsia="MS Mincho" w:hAnsi="Trebuchet MS"/>
                <w:sz w:val="22"/>
                <w:szCs w:val="22"/>
              </w:rPr>
              <w:t xml:space="preserve"> și identific</w:t>
            </w:r>
            <w:r>
              <w:rPr>
                <w:rFonts w:ascii="Trebuchet MS" w:eastAsia="MS Mincho" w:hAnsi="Trebuchet MS"/>
                <w:sz w:val="22"/>
                <w:szCs w:val="22"/>
              </w:rPr>
              <w:t>area</w:t>
            </w:r>
            <w:r w:rsidRPr="00E06FD8">
              <w:rPr>
                <w:rFonts w:ascii="Trebuchet MS" w:eastAsia="MS Mincho" w:hAnsi="Trebuchet MS"/>
                <w:sz w:val="22"/>
                <w:szCs w:val="22"/>
              </w:rPr>
              <w:t xml:space="preserve"> provocăril</w:t>
            </w:r>
            <w:r>
              <w:rPr>
                <w:rFonts w:ascii="Trebuchet MS" w:eastAsia="MS Mincho" w:hAnsi="Trebuchet MS"/>
                <w:sz w:val="22"/>
                <w:szCs w:val="22"/>
              </w:rPr>
              <w:t>or</w:t>
            </w:r>
            <w:r w:rsidRPr="00E06FD8">
              <w:rPr>
                <w:rFonts w:ascii="Trebuchet MS" w:eastAsia="MS Mincho" w:hAnsi="Trebuchet MS"/>
                <w:sz w:val="22"/>
                <w:szCs w:val="22"/>
              </w:rPr>
              <w:t xml:space="preserve"> în implementarea sistemelor internaționale de tranzit vamal existente (TIR - eTIR și alte sisteme, acolo unde este cazul) și potențialul de a </w:t>
            </w:r>
            <w:r>
              <w:rPr>
                <w:rFonts w:ascii="Trebuchet MS" w:eastAsia="MS Mincho" w:hAnsi="Trebuchet MS"/>
                <w:sz w:val="22"/>
                <w:szCs w:val="22"/>
              </w:rPr>
              <w:t>le face</w:t>
            </w:r>
            <w:r w:rsidRPr="00E06FD8">
              <w:rPr>
                <w:rFonts w:ascii="Trebuchet MS" w:eastAsia="MS Mincho" w:hAnsi="Trebuchet MS"/>
                <w:sz w:val="22"/>
                <w:szCs w:val="22"/>
              </w:rPr>
              <w:t xml:space="preserve"> mai atractive în comparație cu sistemele naționale de tranzit vamal;</w:t>
            </w:r>
          </w:p>
          <w:p w14:paraId="28997199" w14:textId="77777777" w:rsidR="008056DF" w:rsidRPr="00E06FD8" w:rsidRDefault="008056DF" w:rsidP="00FA1D49">
            <w:pPr>
              <w:pStyle w:val="NormalWeb"/>
              <w:widowControl w:val="0"/>
              <w:numPr>
                <w:ilvl w:val="2"/>
                <w:numId w:val="228"/>
              </w:numPr>
              <w:spacing w:before="0" w:beforeAutospacing="0" w:after="0" w:afterAutospacing="0"/>
              <w:ind w:left="316"/>
              <w:jc w:val="both"/>
              <w:rPr>
                <w:rFonts w:ascii="Trebuchet MS" w:eastAsia="MS Mincho" w:hAnsi="Trebuchet MS"/>
                <w:sz w:val="22"/>
                <w:szCs w:val="22"/>
              </w:rPr>
            </w:pPr>
            <w:r w:rsidRPr="00E06FD8">
              <w:rPr>
                <w:rFonts w:ascii="Trebuchet MS" w:eastAsia="MS Mincho" w:hAnsi="Trebuchet MS"/>
                <w:sz w:val="22"/>
                <w:szCs w:val="22"/>
              </w:rPr>
              <w:t xml:space="preserve">identificarea provocărilor și </w:t>
            </w:r>
            <w:r>
              <w:rPr>
                <w:rFonts w:ascii="Trebuchet MS" w:eastAsia="MS Mincho" w:hAnsi="Trebuchet MS"/>
                <w:sz w:val="22"/>
                <w:szCs w:val="22"/>
              </w:rPr>
              <w:t>diseminarea</w:t>
            </w:r>
            <w:r w:rsidRPr="00E06FD8">
              <w:rPr>
                <w:rFonts w:ascii="Trebuchet MS" w:eastAsia="MS Mincho" w:hAnsi="Trebuchet MS"/>
                <w:sz w:val="22"/>
                <w:szCs w:val="22"/>
              </w:rPr>
              <w:t xml:space="preserve"> experiențelor privind formalitățile vamale legate de transbordare și schimbarea modală de-a lungul operațiunilor de tranzit pe rutele TRACECA;</w:t>
            </w:r>
          </w:p>
          <w:p w14:paraId="21A7BACC" w14:textId="77777777" w:rsidR="008056DF" w:rsidRDefault="008056DF" w:rsidP="00FA1D49">
            <w:pPr>
              <w:pStyle w:val="NormalWeb"/>
              <w:widowControl w:val="0"/>
              <w:numPr>
                <w:ilvl w:val="2"/>
                <w:numId w:val="228"/>
              </w:numPr>
              <w:spacing w:before="0" w:beforeAutospacing="0" w:after="0" w:afterAutospacing="0"/>
              <w:ind w:left="316"/>
              <w:jc w:val="both"/>
              <w:rPr>
                <w:rFonts w:ascii="Trebuchet MS" w:eastAsia="MS Mincho" w:hAnsi="Trebuchet MS"/>
                <w:sz w:val="22"/>
                <w:szCs w:val="22"/>
              </w:rPr>
            </w:pPr>
            <w:r w:rsidRPr="00E06FD8">
              <w:rPr>
                <w:rFonts w:ascii="Trebuchet MS" w:eastAsia="MS Mincho" w:hAnsi="Trebuchet MS"/>
                <w:sz w:val="22"/>
                <w:szCs w:val="22"/>
              </w:rPr>
              <w:t>discut</w:t>
            </w:r>
            <w:r>
              <w:rPr>
                <w:rFonts w:ascii="Trebuchet MS" w:eastAsia="MS Mincho" w:hAnsi="Trebuchet MS"/>
                <w:sz w:val="22"/>
                <w:szCs w:val="22"/>
              </w:rPr>
              <w:t>area</w:t>
            </w:r>
            <w:r w:rsidRPr="00E06FD8">
              <w:rPr>
                <w:rFonts w:ascii="Trebuchet MS" w:eastAsia="MS Mincho" w:hAnsi="Trebuchet MS"/>
                <w:sz w:val="22"/>
                <w:szCs w:val="22"/>
              </w:rPr>
              <w:t xml:space="preserve"> potențialul</w:t>
            </w:r>
            <w:r>
              <w:rPr>
                <w:rFonts w:ascii="Trebuchet MS" w:eastAsia="MS Mincho" w:hAnsi="Trebuchet MS"/>
                <w:sz w:val="22"/>
                <w:szCs w:val="22"/>
              </w:rPr>
              <w:t>ui</w:t>
            </w:r>
            <w:r w:rsidRPr="00E06FD8">
              <w:rPr>
                <w:rFonts w:ascii="Trebuchet MS" w:eastAsia="MS Mincho" w:hAnsi="Trebuchet MS"/>
                <w:sz w:val="22"/>
                <w:szCs w:val="22"/>
              </w:rPr>
              <w:t xml:space="preserve"> sistemelor internaționale de tranzit vamal existente pentru a face față transportului multimodal de-a lungul rutelor TRACECA;</w:t>
            </w:r>
          </w:p>
          <w:p w14:paraId="3AB5F123" w14:textId="77777777" w:rsidR="008056DF" w:rsidRPr="00DF3197" w:rsidRDefault="008056DF" w:rsidP="00FA1D49">
            <w:pPr>
              <w:pStyle w:val="NormalWeb"/>
              <w:widowControl w:val="0"/>
              <w:numPr>
                <w:ilvl w:val="2"/>
                <w:numId w:val="228"/>
              </w:numPr>
              <w:spacing w:before="0" w:beforeAutospacing="0" w:after="0" w:afterAutospacing="0"/>
              <w:ind w:left="316"/>
              <w:jc w:val="both"/>
              <w:rPr>
                <w:rFonts w:ascii="Trebuchet MS" w:eastAsia="MS Mincho" w:hAnsi="Trebuchet MS"/>
                <w:sz w:val="22"/>
                <w:szCs w:val="22"/>
              </w:rPr>
            </w:pPr>
            <w:r w:rsidRPr="00DF3197">
              <w:rPr>
                <w:rFonts w:ascii="Trebuchet MS" w:eastAsia="MS Mincho" w:hAnsi="Trebuchet MS"/>
                <w:sz w:val="22"/>
                <w:szCs w:val="22"/>
              </w:rPr>
              <w:t>să identifice interesul țărilor TRACECA pentru aderarea la sistemele de tranzit vamal existente sau dezvoltarea de noi sisteme (de exemplu, aderarea la Convenția privind Tranzitul Comun (NCTS), crearea unui nou sistem de tranzit vamal în regiune (de exemplu, bazat pe NCTS, GTrD etc.).</w:t>
            </w:r>
          </w:p>
        </w:tc>
      </w:tr>
      <w:tr w:rsidR="008056DF" w:rsidRPr="003346F9" w14:paraId="2CBEA5C0" w14:textId="77777777" w:rsidTr="00A70F16">
        <w:tc>
          <w:tcPr>
            <w:tcW w:w="426" w:type="dxa"/>
          </w:tcPr>
          <w:p w14:paraId="59799C5D" w14:textId="77777777" w:rsidR="008056DF" w:rsidRPr="00032314" w:rsidRDefault="008056DF" w:rsidP="008056DF">
            <w:pPr>
              <w:widowControl w:val="0"/>
            </w:pPr>
          </w:p>
        </w:tc>
        <w:tc>
          <w:tcPr>
            <w:tcW w:w="9722" w:type="dxa"/>
          </w:tcPr>
          <w:p w14:paraId="297076D3" w14:textId="77777777" w:rsidR="008056DF" w:rsidRPr="00032314" w:rsidRDefault="008056DF" w:rsidP="008056DF">
            <w:pPr>
              <w:pStyle w:val="NormalWeb"/>
              <w:widowControl w:val="0"/>
              <w:spacing w:before="0" w:beforeAutospacing="0" w:after="0" w:afterAutospacing="0"/>
              <w:jc w:val="both"/>
              <w:rPr>
                <w:rFonts w:ascii="Trebuchet MS" w:eastAsia="MS Mincho" w:hAnsi="Trebuchet MS"/>
                <w:iCs/>
                <w:sz w:val="22"/>
                <w:szCs w:val="22"/>
              </w:rPr>
            </w:pPr>
            <w:r w:rsidRPr="00032314">
              <w:rPr>
                <w:rFonts w:ascii="Trebuchet MS" w:eastAsia="MS Mincho" w:hAnsi="Trebuchet MS"/>
                <w:sz w:val="22"/>
                <w:szCs w:val="22"/>
              </w:rPr>
              <w:t xml:space="preserve">S.N.TRACECA (RO) pe baza consultării direcțiilor de specialitate din Ministerul Transporturilor și Infrastructurii și instituțiilor implicate (Direcția Generală a Vămilor) a </w:t>
            </w:r>
            <w:r>
              <w:rPr>
                <w:rFonts w:ascii="Trebuchet MS" w:eastAsia="MS Mincho" w:hAnsi="Trebuchet MS"/>
                <w:sz w:val="22"/>
                <w:szCs w:val="22"/>
              </w:rPr>
              <w:t xml:space="preserve">efectuat analiza documentelor discutate în cadrul Grupului de lucru și a </w:t>
            </w:r>
            <w:r w:rsidRPr="00032314">
              <w:rPr>
                <w:rFonts w:ascii="Trebuchet MS" w:eastAsia="MS Mincho" w:hAnsi="Trebuchet MS"/>
                <w:sz w:val="22"/>
                <w:szCs w:val="22"/>
              </w:rPr>
              <w:t>transmis către SP CIG TRACECA informațiile primite privind punctele de control vamal</w:t>
            </w:r>
            <w:r>
              <w:rPr>
                <w:rFonts w:ascii="Trebuchet MS" w:eastAsia="MS Mincho" w:hAnsi="Trebuchet MS"/>
                <w:sz w:val="22"/>
                <w:szCs w:val="22"/>
              </w:rPr>
              <w:t>.</w:t>
            </w:r>
          </w:p>
          <w:p w14:paraId="5A8B4ABA" w14:textId="77777777" w:rsidR="008056DF" w:rsidRPr="004D0E51" w:rsidRDefault="008056DF" w:rsidP="008056DF">
            <w:pPr>
              <w:pStyle w:val="NormalWeb"/>
              <w:widowControl w:val="0"/>
              <w:spacing w:before="0" w:beforeAutospacing="0" w:after="0" w:afterAutospacing="0"/>
              <w:jc w:val="both"/>
              <w:rPr>
                <w:rFonts w:ascii="Trebuchet MS" w:eastAsia="MS Mincho" w:hAnsi="Trebuchet MS"/>
                <w:sz w:val="22"/>
                <w:szCs w:val="22"/>
              </w:rPr>
            </w:pPr>
            <w:r>
              <w:rPr>
                <w:rFonts w:ascii="Trebuchet MS" w:eastAsia="MS Mincho" w:hAnsi="Trebuchet MS"/>
                <w:sz w:val="22"/>
                <w:szCs w:val="22"/>
              </w:rPr>
              <w:t>În cadrul primului Grup de lucru pe probleme vamale, r</w:t>
            </w:r>
            <w:r w:rsidRPr="006B5AD8">
              <w:rPr>
                <w:rFonts w:ascii="Trebuchet MS" w:eastAsia="MS Mincho" w:hAnsi="Trebuchet MS"/>
                <w:sz w:val="22"/>
                <w:szCs w:val="22"/>
              </w:rPr>
              <w:t>eprezentant</w:t>
            </w:r>
            <w:r>
              <w:rPr>
                <w:rFonts w:ascii="Trebuchet MS" w:eastAsia="MS Mincho" w:hAnsi="Trebuchet MS"/>
                <w:sz w:val="22"/>
                <w:szCs w:val="22"/>
              </w:rPr>
              <w:t>ul părții române (</w:t>
            </w:r>
            <w:r w:rsidRPr="006B5AD8">
              <w:rPr>
                <w:rFonts w:ascii="Trebuchet MS" w:eastAsia="MS Mincho" w:hAnsi="Trebuchet MS"/>
                <w:sz w:val="22"/>
                <w:szCs w:val="22"/>
              </w:rPr>
              <w:t>Autoritatea Vamală Română</w:t>
            </w:r>
            <w:r>
              <w:rPr>
                <w:rFonts w:ascii="Trebuchet MS" w:eastAsia="MS Mincho" w:hAnsi="Trebuchet MS"/>
                <w:sz w:val="22"/>
                <w:szCs w:val="22"/>
              </w:rPr>
              <w:t>)</w:t>
            </w:r>
            <w:r w:rsidRPr="006B5AD8">
              <w:rPr>
                <w:rFonts w:ascii="Trebuchet MS" w:eastAsia="MS Mincho" w:hAnsi="Trebuchet MS"/>
                <w:sz w:val="22"/>
                <w:szCs w:val="22"/>
              </w:rPr>
              <w:t xml:space="preserve"> a oferit o scurtă prezentare a sistemelor de tranzit vamal implementate în România </w:t>
            </w:r>
            <w:r w:rsidRPr="00290E9E">
              <w:rPr>
                <w:rFonts w:ascii="Trebuchet MS" w:eastAsia="MS Mincho" w:hAnsi="Trebuchet MS"/>
                <w:sz w:val="22"/>
                <w:szCs w:val="22"/>
              </w:rPr>
              <w:t>[</w:t>
            </w:r>
            <w:r w:rsidRPr="006B5AD8">
              <w:rPr>
                <w:rFonts w:ascii="Trebuchet MS" w:eastAsia="MS Mincho" w:hAnsi="Trebuchet MS"/>
                <w:sz w:val="22"/>
                <w:szCs w:val="22"/>
              </w:rPr>
              <w:t>de exemplu</w:t>
            </w:r>
            <w:r>
              <w:rPr>
                <w:rFonts w:ascii="Trebuchet MS" w:eastAsia="MS Mincho" w:hAnsi="Trebuchet MS"/>
                <w:sz w:val="22"/>
                <w:szCs w:val="22"/>
              </w:rPr>
              <w:t>:</w:t>
            </w:r>
            <w:r w:rsidRPr="006B5AD8">
              <w:rPr>
                <w:rFonts w:ascii="Trebuchet MS" w:eastAsia="MS Mincho" w:hAnsi="Trebuchet MS"/>
                <w:sz w:val="22"/>
                <w:szCs w:val="22"/>
              </w:rPr>
              <w:t xml:space="preserve"> Convenția privind procedura comună de tranzit (NCTS faza 4</w:t>
            </w:r>
            <w:r>
              <w:rPr>
                <w:rFonts w:ascii="Trebuchet MS" w:eastAsia="MS Mincho" w:hAnsi="Trebuchet MS"/>
                <w:sz w:val="22"/>
                <w:szCs w:val="22"/>
              </w:rPr>
              <w:t xml:space="preserve"> - </w:t>
            </w:r>
            <w:r w:rsidRPr="006B5AD8">
              <w:rPr>
                <w:rFonts w:ascii="Trebuchet MS" w:eastAsia="MS Mincho" w:hAnsi="Trebuchet MS"/>
                <w:sz w:val="22"/>
                <w:szCs w:val="22"/>
              </w:rPr>
              <w:t>unde sunt procesate și carnetele TIR)</w:t>
            </w:r>
            <w:r>
              <w:rPr>
                <w:rFonts w:ascii="Trebuchet MS" w:eastAsia="MS Mincho" w:hAnsi="Trebuchet MS"/>
                <w:sz w:val="22"/>
                <w:szCs w:val="22"/>
              </w:rPr>
              <w:t xml:space="preserve"> și</w:t>
            </w:r>
            <w:r w:rsidRPr="006B5AD8">
              <w:rPr>
                <w:rFonts w:ascii="Trebuchet MS" w:eastAsia="MS Mincho" w:hAnsi="Trebuchet MS"/>
                <w:sz w:val="22"/>
                <w:szCs w:val="22"/>
              </w:rPr>
              <w:t xml:space="preserve"> utilizarea EPD TIR</w:t>
            </w:r>
            <w:r>
              <w:rPr>
                <w:rFonts w:ascii="Trebuchet MS" w:eastAsia="MS Mincho" w:hAnsi="Trebuchet MS"/>
                <w:sz w:val="22"/>
                <w:szCs w:val="22"/>
              </w:rPr>
              <w:t>]</w:t>
            </w:r>
            <w:r w:rsidRPr="006B5AD8">
              <w:rPr>
                <w:rFonts w:ascii="Trebuchet MS" w:eastAsia="MS Mincho" w:hAnsi="Trebuchet MS"/>
                <w:sz w:val="22"/>
                <w:szCs w:val="22"/>
              </w:rPr>
              <w:t>. Activități de modernizare a NCTS (faza 5 și faza 6) au fost</w:t>
            </w:r>
            <w:r>
              <w:rPr>
                <w:rFonts w:ascii="Trebuchet MS" w:eastAsia="MS Mincho" w:hAnsi="Trebuchet MS"/>
                <w:sz w:val="22"/>
                <w:szCs w:val="22"/>
              </w:rPr>
              <w:t xml:space="preserve"> începute </w:t>
            </w:r>
            <w:r w:rsidRPr="006B5AD8">
              <w:rPr>
                <w:rFonts w:ascii="Trebuchet MS" w:eastAsia="MS Mincho" w:hAnsi="Trebuchet MS"/>
                <w:sz w:val="22"/>
                <w:szCs w:val="22"/>
              </w:rPr>
              <w:t xml:space="preserve">și digitalizarea completă a eTIR integrată cu sistemul NCTS, </w:t>
            </w:r>
            <w:r>
              <w:rPr>
                <w:rFonts w:ascii="Trebuchet MS" w:eastAsia="MS Mincho" w:hAnsi="Trebuchet MS"/>
                <w:sz w:val="22"/>
                <w:szCs w:val="22"/>
              </w:rPr>
              <w:t>va fi implementată</w:t>
            </w:r>
            <w:r w:rsidRPr="006B5AD8">
              <w:rPr>
                <w:rFonts w:ascii="Trebuchet MS" w:eastAsia="MS Mincho" w:hAnsi="Trebuchet MS"/>
                <w:sz w:val="22"/>
                <w:szCs w:val="22"/>
              </w:rPr>
              <w:t xml:space="preserve"> până în 2025. Pentru simplificarea tranzitului vamal feroviar, în prezent este utilizată scrisoarea de trăsură CIM/SMGS pe </w:t>
            </w:r>
            <w:r>
              <w:rPr>
                <w:rFonts w:ascii="Trebuchet MS" w:eastAsia="MS Mincho" w:hAnsi="Trebuchet MS"/>
                <w:sz w:val="22"/>
                <w:szCs w:val="22"/>
              </w:rPr>
              <w:t xml:space="preserve">suport de </w:t>
            </w:r>
            <w:r w:rsidRPr="006B5AD8">
              <w:rPr>
                <w:rFonts w:ascii="Trebuchet MS" w:eastAsia="MS Mincho" w:hAnsi="Trebuchet MS"/>
                <w:sz w:val="22"/>
                <w:szCs w:val="22"/>
              </w:rPr>
              <w:t>hârtie.</w:t>
            </w:r>
          </w:p>
        </w:tc>
      </w:tr>
    </w:tbl>
    <w:p w14:paraId="28E98AF9" w14:textId="77777777" w:rsidR="008056DF" w:rsidRDefault="008056DF" w:rsidP="008056DF"/>
    <w:p w14:paraId="22852C3B" w14:textId="77777777" w:rsidR="008056DF" w:rsidRPr="00FB4B9A" w:rsidRDefault="008056DF" w:rsidP="008056DF"/>
    <w:tbl>
      <w:tblPr>
        <w:tblStyle w:val="TableGrid"/>
        <w:tblW w:w="10148" w:type="dxa"/>
        <w:tblInd w:w="180" w:type="dxa"/>
        <w:tblLook w:val="04A0" w:firstRow="1" w:lastRow="0" w:firstColumn="1" w:lastColumn="0" w:noHBand="0" w:noVBand="1"/>
      </w:tblPr>
      <w:tblGrid>
        <w:gridCol w:w="426"/>
        <w:gridCol w:w="54"/>
        <w:gridCol w:w="9527"/>
        <w:gridCol w:w="141"/>
      </w:tblGrid>
      <w:tr w:rsidR="008056DF" w:rsidRPr="00032314" w14:paraId="1571024E" w14:textId="77777777" w:rsidTr="00665484">
        <w:tc>
          <w:tcPr>
            <w:tcW w:w="426" w:type="dxa"/>
            <w:tcBorders>
              <w:top w:val="nil"/>
              <w:left w:val="nil"/>
              <w:bottom w:val="nil"/>
              <w:right w:val="nil"/>
            </w:tcBorders>
            <w:shd w:val="clear" w:color="auto" w:fill="BFBFBF" w:themeFill="background1" w:themeFillShade="BF"/>
          </w:tcPr>
          <w:p w14:paraId="69FE88A1" w14:textId="77777777" w:rsidR="008056DF" w:rsidRPr="00032314" w:rsidRDefault="008056DF" w:rsidP="008056DF">
            <w:pPr>
              <w:widowControl w:val="0"/>
              <w:spacing w:before="120"/>
              <w:rPr>
                <w:b/>
                <w:color w:val="000000" w:themeColor="text1"/>
              </w:rPr>
            </w:pPr>
            <w:r w:rsidRPr="00FB4B9A">
              <w:br w:type="page"/>
            </w:r>
            <w:r>
              <w:rPr>
                <w:b/>
                <w:color w:val="000000" w:themeColor="text1"/>
              </w:rPr>
              <w:t>5</w:t>
            </w:r>
            <w:r w:rsidRPr="00032314">
              <w:rPr>
                <w:b/>
                <w:color w:val="000000" w:themeColor="text1"/>
              </w:rPr>
              <w:t>.</w:t>
            </w:r>
          </w:p>
        </w:tc>
        <w:tc>
          <w:tcPr>
            <w:tcW w:w="9722" w:type="dxa"/>
            <w:gridSpan w:val="3"/>
            <w:tcBorders>
              <w:top w:val="nil"/>
              <w:left w:val="nil"/>
              <w:bottom w:val="nil"/>
              <w:right w:val="nil"/>
            </w:tcBorders>
            <w:shd w:val="clear" w:color="auto" w:fill="BFBFBF" w:themeFill="background1" w:themeFillShade="BF"/>
          </w:tcPr>
          <w:p w14:paraId="64CC8757" w14:textId="77777777" w:rsidR="008056DF" w:rsidRPr="00032314" w:rsidRDefault="008056DF" w:rsidP="008056DF">
            <w:pPr>
              <w:widowControl w:val="0"/>
              <w:spacing w:before="120"/>
              <w:rPr>
                <w:color w:val="000000" w:themeColor="text1"/>
              </w:rPr>
            </w:pPr>
            <w:r w:rsidRPr="00032314">
              <w:rPr>
                <w:b/>
                <w:i/>
              </w:rPr>
              <w:t xml:space="preserve">Metodologia de </w:t>
            </w:r>
            <w:r w:rsidRPr="00032314">
              <w:rPr>
                <w:rFonts w:cs="Arial"/>
                <w:b/>
                <w:i/>
                <w:lang w:eastAsia="ru-RU"/>
              </w:rPr>
              <w:t>generare a datelor statistice de-a lungul rutelor Coridorului TRACECA</w:t>
            </w:r>
            <w:r w:rsidRPr="00032314">
              <w:rPr>
                <w:b/>
                <w:color w:val="000000" w:themeColor="text1"/>
              </w:rPr>
              <w:t>.</w:t>
            </w:r>
            <w:r w:rsidRPr="00032314">
              <w:rPr>
                <w:rFonts w:ascii="Arial" w:hAnsi="Arial" w:cs="Arial"/>
                <w:b/>
                <w:lang w:eastAsia="ru-RU"/>
              </w:rPr>
              <w:t xml:space="preserve"> (”Methodology for the generation of statistical data along the routes of the TRACECA corridor”)</w:t>
            </w:r>
          </w:p>
        </w:tc>
      </w:tr>
      <w:tr w:rsidR="008056DF" w:rsidRPr="003346F9" w14:paraId="48C31C53" w14:textId="77777777" w:rsidTr="00665484">
        <w:tc>
          <w:tcPr>
            <w:tcW w:w="426" w:type="dxa"/>
            <w:tcBorders>
              <w:top w:val="nil"/>
              <w:left w:val="nil"/>
              <w:bottom w:val="nil"/>
              <w:right w:val="nil"/>
            </w:tcBorders>
          </w:tcPr>
          <w:p w14:paraId="2B721AD1" w14:textId="77777777" w:rsidR="008056DF" w:rsidRPr="00032314" w:rsidRDefault="008056DF" w:rsidP="008056DF">
            <w:pPr>
              <w:widowControl w:val="0"/>
              <w:rPr>
                <w:color w:val="000000" w:themeColor="text1"/>
              </w:rPr>
            </w:pPr>
          </w:p>
        </w:tc>
        <w:tc>
          <w:tcPr>
            <w:tcW w:w="9722" w:type="dxa"/>
            <w:gridSpan w:val="3"/>
            <w:tcBorders>
              <w:top w:val="nil"/>
              <w:left w:val="nil"/>
              <w:bottom w:val="nil"/>
              <w:right w:val="nil"/>
            </w:tcBorders>
          </w:tcPr>
          <w:p w14:paraId="537B8B68" w14:textId="77777777" w:rsidR="008056DF" w:rsidRDefault="008056DF" w:rsidP="00665484">
            <w:pPr>
              <w:jc w:val="both"/>
            </w:pPr>
            <w:r w:rsidRPr="00032314">
              <w:t>Secretariatul Permanent al Comisiei Interguvernamentale TRACECA, Baku, R.Azderbaidjan, pentru a spori fiabilitatea datelor statistice privind volumele de trafic de-a lungul rutelor Coridorului TRACECA, a pregătit un proiect de document intitulat ”</w:t>
            </w:r>
            <w:r w:rsidRPr="00032314">
              <w:rPr>
                <w:i/>
              </w:rPr>
              <w:t>Metodologia de generare a datelor statistice de-a lungul rutelor Coridorului TRACECA</w:t>
            </w:r>
            <w:r w:rsidRPr="00032314">
              <w:t xml:space="preserve">”. </w:t>
            </w:r>
          </w:p>
          <w:p w14:paraId="459FF98F" w14:textId="77777777" w:rsidR="008056DF" w:rsidRPr="00032314" w:rsidRDefault="008056DF" w:rsidP="00665484">
            <w:pPr>
              <w:jc w:val="both"/>
              <w:rPr>
                <w:rFonts w:cs="Arial"/>
                <w:bCs/>
                <w:noProof/>
                <w:sz w:val="20"/>
              </w:rPr>
            </w:pPr>
            <w:r w:rsidRPr="00032314">
              <w:t>”</w:t>
            </w:r>
            <w:r w:rsidRPr="00032314">
              <w:rPr>
                <w:i/>
              </w:rPr>
              <w:t>Metodologia de generare a datelor statistice de-a lungul rutelor Coridorului TRACECA</w:t>
            </w:r>
            <w:r w:rsidRPr="00032314">
              <w:t>”</w:t>
            </w:r>
            <w:r>
              <w:t xml:space="preserve"> </w:t>
            </w:r>
            <w:r w:rsidRPr="009C4E29">
              <w:t>a fost elaborată cu scopul de a stabili principii comune de raportare statistică și reguli generale de sistematizare a informațiilor statistice privind traficul de marfă și infrastructura de transport de-a lungul traseel</w:t>
            </w:r>
            <w:r>
              <w:t>or Coridorului</w:t>
            </w:r>
            <w:r w:rsidRPr="009C4E29">
              <w:t xml:space="preserve"> TRACECA. Scopul colectării, stocării și utilizării informațiilor statistice este de a asigura dezvoltarea în continuare a rețelei de transport a Coridorului TRACECA pe principiile deschiderii, eficacității și coerenței.</w:t>
            </w:r>
          </w:p>
          <w:p w14:paraId="2535C88E" w14:textId="77777777" w:rsidR="008056DF" w:rsidRPr="00032314" w:rsidRDefault="008056DF" w:rsidP="00665484">
            <w:pPr>
              <w:jc w:val="both"/>
            </w:pPr>
            <w:r w:rsidRPr="00032314">
              <w:rPr>
                <w:i/>
              </w:rPr>
              <w:t>Metodologia</w:t>
            </w:r>
            <w:r w:rsidRPr="00032314">
              <w:t xml:space="preserve"> cuprinde șase tabele pentru colectarea datelor statistice, printre care: caracteristici tehnice ale drumurilor, ale căilor ferate, caracteristici ale porturilor maritime. </w:t>
            </w:r>
          </w:p>
          <w:p w14:paraId="1B5BAEC1" w14:textId="77777777" w:rsidR="008056DF" w:rsidRPr="00032314" w:rsidRDefault="008056DF" w:rsidP="00665484">
            <w:pPr>
              <w:jc w:val="both"/>
            </w:pPr>
            <w:r w:rsidRPr="00032314">
              <w:t xml:space="preserve">Tabelele cuprinse în Metodologie, au fost elaborate de SP CIG TRACECA pentru implementarea practică a prevederilor Metodologiei, urmând a fi utilizate în viitor pentru completarea datelor disponibile privind volumele de trafic de mărfuri </w:t>
            </w:r>
            <w:r>
              <w:t xml:space="preserve">aferente anului 2021 </w:t>
            </w:r>
            <w:r w:rsidRPr="00032314">
              <w:t>(după aprobarea Metodologiei la Conferinț</w:t>
            </w:r>
            <w:r>
              <w:t>a</w:t>
            </w:r>
            <w:r w:rsidRPr="00032314">
              <w:t xml:space="preserve"> Anuală CIG TRACECA). </w:t>
            </w:r>
          </w:p>
          <w:p w14:paraId="274BDA50" w14:textId="77777777" w:rsidR="008056DF" w:rsidRDefault="008056DF" w:rsidP="00665484">
            <w:pPr>
              <w:widowControl w:val="0"/>
              <w:jc w:val="both"/>
            </w:pPr>
            <w:r w:rsidRPr="00032314">
              <w:t>Chestionarul este rezultatul consultărilor organizate de SP CIG TRACECA cu Oficiul sistemului electronic de supraveghere WebRopol (”</w:t>
            </w:r>
            <w:r w:rsidRPr="00231DA6">
              <w:rPr>
                <w:i/>
                <w:iCs/>
              </w:rPr>
              <w:t>WebRopol electronic survey system</w:t>
            </w:r>
            <w:r w:rsidRPr="00032314">
              <w:t>”, Aalto University, Finlanda</w:t>
            </w:r>
            <w:r w:rsidRPr="00032314">
              <w:rPr>
                <w:vertAlign w:val="superscript"/>
              </w:rPr>
              <w:footnoteReference w:id="11"/>
            </w:r>
            <w:r w:rsidRPr="00032314">
              <w:rPr>
                <w:vertAlign w:val="superscript"/>
              </w:rPr>
              <w:t>)</w:t>
            </w:r>
            <w:r w:rsidRPr="00032314">
              <w:t xml:space="preserve"> în vederea automatizării procesului de colectare a datelor și a analizei ulterioare a acestora.</w:t>
            </w:r>
          </w:p>
          <w:p w14:paraId="2402EB62" w14:textId="77777777" w:rsidR="008056DF" w:rsidRDefault="008056DF" w:rsidP="00665484">
            <w:pPr>
              <w:widowControl w:val="0"/>
              <w:jc w:val="both"/>
              <w:rPr>
                <w:bCs/>
                <w:color w:val="000000" w:themeColor="text1"/>
              </w:rPr>
            </w:pPr>
            <w:r w:rsidRPr="00E478BD">
              <w:rPr>
                <w:bCs/>
                <w:color w:val="000000" w:themeColor="text1"/>
              </w:rPr>
              <w:t>Sursa datelor statistice o constituie informațiile furnizate de organele de stat abilitate, transportatorii naționali (asociațiile acestora) și operatorii de porturi maritime și companiile maritime ale statelor</w:t>
            </w:r>
            <w:r>
              <w:rPr>
                <w:bCs/>
                <w:color w:val="000000" w:themeColor="text1"/>
              </w:rPr>
              <w:t>-participante la ”</w:t>
            </w:r>
            <w:r w:rsidRPr="00E478BD">
              <w:rPr>
                <w:bCs/>
                <w:i/>
                <w:iCs/>
                <w:color w:val="000000" w:themeColor="text1"/>
              </w:rPr>
              <w:t>Acordul multilateral de bază privind transportul internațional pentru dezvoltarea Coridorului Europa-Caucaz-Asia</w:t>
            </w:r>
            <w:r>
              <w:rPr>
                <w:bCs/>
                <w:color w:val="000000" w:themeColor="text1"/>
              </w:rPr>
              <w:t>”</w:t>
            </w:r>
            <w:r w:rsidRPr="00E478BD">
              <w:rPr>
                <w:bCs/>
                <w:color w:val="000000" w:themeColor="text1"/>
              </w:rPr>
              <w:t xml:space="preserve"> către </w:t>
            </w:r>
            <w:r>
              <w:rPr>
                <w:bCs/>
                <w:color w:val="000000" w:themeColor="text1"/>
              </w:rPr>
              <w:t>SP CIG TRACECA.</w:t>
            </w:r>
          </w:p>
          <w:p w14:paraId="1F0CCA8C" w14:textId="77777777" w:rsidR="008056DF" w:rsidRPr="00E478BD" w:rsidRDefault="008056DF" w:rsidP="00665484">
            <w:pPr>
              <w:widowControl w:val="0"/>
              <w:jc w:val="both"/>
              <w:rPr>
                <w:bCs/>
                <w:color w:val="000000" w:themeColor="text1"/>
              </w:rPr>
            </w:pPr>
            <w:r w:rsidRPr="00E478BD">
              <w:rPr>
                <w:bCs/>
                <w:color w:val="000000" w:themeColor="text1"/>
              </w:rPr>
              <w:t>Pe baza informațiilor primite, Secretariatul Permanent va întocmi anual informații statistice sumare privind traficul de mărfuri de-a lungul rutelor Coridorului TRACECA și le va transmite țărilor până la data de 1 iulie a anului următor anului de raportare</w:t>
            </w:r>
            <w:r>
              <w:rPr>
                <w:bCs/>
                <w:color w:val="000000" w:themeColor="text1"/>
              </w:rPr>
              <w:t>.</w:t>
            </w:r>
          </w:p>
        </w:tc>
      </w:tr>
      <w:tr w:rsidR="008056DF" w:rsidRPr="003346F9" w14:paraId="6D6DE855" w14:textId="77777777" w:rsidTr="00665484">
        <w:tc>
          <w:tcPr>
            <w:tcW w:w="426" w:type="dxa"/>
            <w:tcBorders>
              <w:top w:val="nil"/>
              <w:left w:val="nil"/>
              <w:bottom w:val="nil"/>
              <w:right w:val="nil"/>
            </w:tcBorders>
          </w:tcPr>
          <w:p w14:paraId="0022703A" w14:textId="77777777" w:rsidR="008056DF" w:rsidRPr="00032314" w:rsidRDefault="008056DF" w:rsidP="008056DF">
            <w:pPr>
              <w:widowControl w:val="0"/>
              <w:spacing w:before="120"/>
            </w:pPr>
          </w:p>
        </w:tc>
        <w:tc>
          <w:tcPr>
            <w:tcW w:w="9722" w:type="dxa"/>
            <w:gridSpan w:val="3"/>
            <w:tcBorders>
              <w:top w:val="nil"/>
              <w:left w:val="nil"/>
              <w:bottom w:val="nil"/>
              <w:right w:val="nil"/>
            </w:tcBorders>
            <w:shd w:val="clear" w:color="auto" w:fill="auto"/>
          </w:tcPr>
          <w:p w14:paraId="44380CE7" w14:textId="77777777" w:rsidR="008056DF" w:rsidRDefault="008056DF" w:rsidP="008056DF">
            <w:pPr>
              <w:pStyle w:val="NormalWeb"/>
              <w:widowControl w:val="0"/>
              <w:spacing w:before="0" w:beforeAutospacing="0" w:after="0" w:afterAutospacing="0"/>
              <w:jc w:val="both"/>
              <w:rPr>
                <w:rFonts w:ascii="Trebuchet MS" w:hAnsi="Trebuchet MS"/>
                <w:color w:val="000000" w:themeColor="text1"/>
                <w:sz w:val="22"/>
                <w:szCs w:val="22"/>
              </w:rPr>
            </w:pPr>
            <w:r w:rsidRPr="00231DA6">
              <w:rPr>
                <w:rFonts w:ascii="Trebuchet MS" w:hAnsi="Trebuchet MS"/>
                <w:sz w:val="22"/>
                <w:szCs w:val="22"/>
              </w:rPr>
              <w:t>Partea română a transmis direcțiilor de specialitate implicate documentul menționat pentru formularea unui punct de vedere și a răspuns solicitării SP CIG TRACECA în termenul stabilit</w:t>
            </w:r>
            <w:r w:rsidRPr="00231DA6">
              <w:rPr>
                <w:rFonts w:ascii="Trebuchet MS" w:hAnsi="Trebuchet MS"/>
                <w:color w:val="000000" w:themeColor="text1"/>
                <w:sz w:val="22"/>
                <w:szCs w:val="22"/>
              </w:rPr>
              <w:t xml:space="preserve">, transmițând către SP CIG TRACECA observațiile primite și propunerile de modificare a documentului. O parte a observațiilor formulate de partea română au fost asumate și introduse în </w:t>
            </w:r>
            <w:r w:rsidRPr="00231DA6">
              <w:rPr>
                <w:rFonts w:ascii="Trebuchet MS" w:hAnsi="Trebuchet MS"/>
                <w:i/>
                <w:color w:val="000000" w:themeColor="text1"/>
                <w:sz w:val="22"/>
                <w:szCs w:val="22"/>
              </w:rPr>
              <w:t>Metodologie</w:t>
            </w:r>
            <w:r w:rsidRPr="00231DA6">
              <w:rPr>
                <w:rFonts w:ascii="Trebuchet MS" w:hAnsi="Trebuchet MS"/>
                <w:color w:val="000000" w:themeColor="text1"/>
                <w:sz w:val="22"/>
                <w:szCs w:val="22"/>
              </w:rPr>
              <w:t>.</w:t>
            </w:r>
          </w:p>
          <w:p w14:paraId="3553DDBA" w14:textId="77777777" w:rsidR="008056DF" w:rsidRPr="00032314" w:rsidRDefault="008056DF" w:rsidP="00AB750C">
            <w:pPr>
              <w:pStyle w:val="NormalWeb"/>
              <w:widowControl w:val="0"/>
              <w:spacing w:before="0" w:beforeAutospacing="0" w:after="0" w:afterAutospacing="0"/>
              <w:jc w:val="both"/>
              <w:rPr>
                <w:rFonts w:ascii="Trebuchet MS" w:eastAsia="MS Mincho" w:hAnsi="Trebuchet MS"/>
                <w:sz w:val="22"/>
                <w:szCs w:val="22"/>
              </w:rPr>
            </w:pPr>
          </w:p>
        </w:tc>
      </w:tr>
      <w:tr w:rsidR="008056DF" w:rsidRPr="003346F9" w14:paraId="580908D4" w14:textId="77777777" w:rsidTr="006654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1" w:type="dxa"/>
        </w:trPr>
        <w:tc>
          <w:tcPr>
            <w:tcW w:w="480" w:type="dxa"/>
            <w:gridSpan w:val="2"/>
            <w:shd w:val="clear" w:color="auto" w:fill="BFBFBF" w:themeFill="background1" w:themeFillShade="BF"/>
          </w:tcPr>
          <w:p w14:paraId="2C76F4D3" w14:textId="77777777" w:rsidR="008056DF" w:rsidRPr="00032314" w:rsidRDefault="008056DF" w:rsidP="008056DF">
            <w:pPr>
              <w:widowControl w:val="0"/>
              <w:spacing w:before="120"/>
              <w:rPr>
                <w:b/>
                <w:color w:val="000000" w:themeColor="text1"/>
              </w:rPr>
            </w:pPr>
            <w:r>
              <w:rPr>
                <w:b/>
                <w:color w:val="000000" w:themeColor="text1"/>
              </w:rPr>
              <w:t>6</w:t>
            </w:r>
            <w:r w:rsidRPr="00032314">
              <w:rPr>
                <w:b/>
                <w:color w:val="000000" w:themeColor="text1"/>
              </w:rPr>
              <w:t>.</w:t>
            </w:r>
          </w:p>
        </w:tc>
        <w:tc>
          <w:tcPr>
            <w:tcW w:w="9527" w:type="dxa"/>
            <w:shd w:val="clear" w:color="auto" w:fill="BFBFBF" w:themeFill="background1" w:themeFillShade="BF"/>
          </w:tcPr>
          <w:p w14:paraId="6A9B0483" w14:textId="77777777" w:rsidR="008056DF" w:rsidRPr="00032314" w:rsidRDefault="008056DF" w:rsidP="008056DF">
            <w:pPr>
              <w:widowControl w:val="0"/>
              <w:spacing w:before="120"/>
              <w:rPr>
                <w:b/>
              </w:rPr>
            </w:pPr>
            <w:r w:rsidRPr="00032314">
              <w:rPr>
                <w:rFonts w:ascii="Arial" w:hAnsi="Arial" w:cs="Arial"/>
                <w:b/>
                <w:bCs/>
              </w:rPr>
              <w:t xml:space="preserve">Înființarea </w:t>
            </w:r>
            <w:r w:rsidRPr="00032314">
              <w:rPr>
                <w:rFonts w:ascii="Arial" w:hAnsi="Arial" w:cs="Arial"/>
                <w:b/>
                <w:bCs/>
                <w:i/>
              </w:rPr>
              <w:t>Consiliului de Afaceri TRACECA</w:t>
            </w:r>
            <w:r w:rsidRPr="00032314">
              <w:rPr>
                <w:rFonts w:ascii="Arial" w:hAnsi="Arial" w:cs="Arial"/>
                <w:b/>
                <w:bCs/>
              </w:rPr>
              <w:t xml:space="preserve"> (TRACECA Business Council)</w:t>
            </w:r>
          </w:p>
        </w:tc>
      </w:tr>
      <w:tr w:rsidR="008056DF" w:rsidRPr="003346F9" w14:paraId="77A4FF1F" w14:textId="77777777" w:rsidTr="006654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1" w:type="dxa"/>
        </w:trPr>
        <w:tc>
          <w:tcPr>
            <w:tcW w:w="480" w:type="dxa"/>
            <w:gridSpan w:val="2"/>
          </w:tcPr>
          <w:p w14:paraId="6DA494CA" w14:textId="77777777" w:rsidR="008056DF" w:rsidRPr="00032314" w:rsidRDefault="008056DF" w:rsidP="008056DF">
            <w:pPr>
              <w:widowControl w:val="0"/>
              <w:rPr>
                <w:color w:val="000000" w:themeColor="text1"/>
              </w:rPr>
            </w:pPr>
          </w:p>
        </w:tc>
        <w:tc>
          <w:tcPr>
            <w:tcW w:w="9527" w:type="dxa"/>
          </w:tcPr>
          <w:p w14:paraId="5DECF92D" w14:textId="77777777" w:rsidR="008056DF" w:rsidRPr="00032314" w:rsidRDefault="008056DF" w:rsidP="008056DF">
            <w:pPr>
              <w:pStyle w:val="Default"/>
              <w:jc w:val="both"/>
              <w:rPr>
                <w:sz w:val="22"/>
                <w:szCs w:val="22"/>
                <w:lang w:val="ro-RO"/>
              </w:rPr>
            </w:pPr>
            <w:r w:rsidRPr="00032314">
              <w:rPr>
                <w:sz w:val="22"/>
                <w:szCs w:val="22"/>
                <w:lang w:val="ro-RO"/>
              </w:rPr>
              <w:t>În faza inițială, se propune crearea unei asociații non-profit interregionale neguvernamentale a cercurilor de afaceri, asociații naționale de transportatori și expeditori și alte organizații interesate de dezvoltarea relațiilor comerciale și economice, a legăturilor de transport și comunicații.</w:t>
            </w:r>
          </w:p>
          <w:p w14:paraId="67200D7C" w14:textId="77777777" w:rsidR="008056DF" w:rsidRPr="00032314" w:rsidRDefault="008056DF" w:rsidP="008056DF">
            <w:pPr>
              <w:pStyle w:val="Default"/>
              <w:jc w:val="both"/>
              <w:rPr>
                <w:sz w:val="22"/>
                <w:szCs w:val="22"/>
                <w:lang w:val="ro-RO"/>
              </w:rPr>
            </w:pPr>
            <w:r w:rsidRPr="00032314">
              <w:rPr>
                <w:b/>
                <w:i/>
                <w:sz w:val="22"/>
                <w:szCs w:val="22"/>
                <w:lang w:val="ro-RO"/>
              </w:rPr>
              <w:t>Consiliul de Afaceri TRACECA</w:t>
            </w:r>
            <w:r w:rsidRPr="00032314">
              <w:rPr>
                <w:sz w:val="22"/>
                <w:szCs w:val="22"/>
                <w:lang w:val="ro-RO"/>
              </w:rPr>
              <w:t xml:space="preserve"> (denumit în continuare </w:t>
            </w:r>
            <w:r w:rsidRPr="00032314">
              <w:rPr>
                <w:b/>
                <w:sz w:val="22"/>
                <w:szCs w:val="22"/>
                <w:lang w:val="ro-RO"/>
              </w:rPr>
              <w:t>CAT</w:t>
            </w:r>
            <w:r w:rsidRPr="00032314">
              <w:rPr>
                <w:sz w:val="22"/>
                <w:szCs w:val="22"/>
                <w:lang w:val="ro-RO"/>
              </w:rPr>
              <w:t>) poate fi organizat ca o organizație internațională non-guvernamentală non-profit, cu înregistrarea corespunzătoare în Republica Azerbaidjan sau în altă țară a Coridorului TRACECA.</w:t>
            </w:r>
          </w:p>
          <w:p w14:paraId="53B23B97" w14:textId="77777777" w:rsidR="008056DF" w:rsidRPr="00032314" w:rsidRDefault="008056DF" w:rsidP="008056DF">
            <w:pPr>
              <w:pStyle w:val="Default"/>
              <w:jc w:val="both"/>
              <w:rPr>
                <w:sz w:val="22"/>
                <w:szCs w:val="22"/>
                <w:lang w:val="ro-RO"/>
              </w:rPr>
            </w:pPr>
            <w:r w:rsidRPr="00032314">
              <w:rPr>
                <w:sz w:val="22"/>
                <w:szCs w:val="22"/>
                <w:lang w:val="ro-RO"/>
              </w:rPr>
              <w:t>Având în vedere cele de mai sus, SP CIG TRACECA a efectuat analize de evaluare a fezabilității înființării CAT, stabilirea formelor acestuia și elaborarea unei justificări. Rezultatele acestei lucrări au fost prezentate spre examinare la ședința SP CIG TRACECA din Antalya (Turcia, martie-aprilie 2007). Participanții au recomandat ca problema să fie supusă examinării către CIG TRACECA la Astana (Kazahstan) în toamna anului 2007, unde la Conferința Anuală CIG TRACECA s-a luat hotărârea ca SP CIG TRACECA să pregătească un proiect de Regulament al CAT.</w:t>
            </w:r>
          </w:p>
        </w:tc>
      </w:tr>
      <w:tr w:rsidR="008056DF" w:rsidRPr="003346F9" w14:paraId="1B7726CE" w14:textId="77777777" w:rsidTr="006654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1" w:type="dxa"/>
        </w:trPr>
        <w:tc>
          <w:tcPr>
            <w:tcW w:w="480" w:type="dxa"/>
            <w:gridSpan w:val="2"/>
          </w:tcPr>
          <w:p w14:paraId="0FDC3E5A" w14:textId="77777777" w:rsidR="008056DF" w:rsidRPr="00032314" w:rsidRDefault="008056DF" w:rsidP="008056DF">
            <w:pPr>
              <w:widowControl w:val="0"/>
            </w:pPr>
          </w:p>
        </w:tc>
        <w:tc>
          <w:tcPr>
            <w:tcW w:w="9527" w:type="dxa"/>
          </w:tcPr>
          <w:p w14:paraId="0F50C05D" w14:textId="77777777" w:rsidR="008056DF" w:rsidRPr="00032314" w:rsidRDefault="008056DF" w:rsidP="008056DF">
            <w:pPr>
              <w:pStyle w:val="Default"/>
              <w:jc w:val="both"/>
              <w:rPr>
                <w:sz w:val="22"/>
                <w:szCs w:val="22"/>
                <w:lang w:val="ro-RO"/>
              </w:rPr>
            </w:pPr>
            <w:r w:rsidRPr="00032314">
              <w:rPr>
                <w:sz w:val="22"/>
                <w:szCs w:val="22"/>
                <w:lang w:val="ro-RO"/>
              </w:rPr>
              <w:t>Având în vedere faptul că înființarea CAT reprezintă un subiect de interes pentru dezvoltarea relațiilor de transport între statele-participante la Acordul de bază, partea română și-a exprimat acordul pentru înființarea CAT.</w:t>
            </w:r>
          </w:p>
          <w:p w14:paraId="27F07612" w14:textId="77777777" w:rsidR="008056DF" w:rsidRPr="00032314" w:rsidRDefault="008056DF" w:rsidP="00AB750C">
            <w:pPr>
              <w:pStyle w:val="Default"/>
              <w:jc w:val="both"/>
              <w:rPr>
                <w:sz w:val="22"/>
                <w:szCs w:val="22"/>
                <w:lang w:val="ro-RO"/>
              </w:rPr>
            </w:pPr>
            <w:r w:rsidRPr="00032314">
              <w:rPr>
                <w:b/>
                <w:sz w:val="22"/>
                <w:szCs w:val="22"/>
                <w:lang w:val="ro-RO"/>
              </w:rPr>
              <w:t xml:space="preserve">Partea azeră </w:t>
            </w:r>
            <w:r w:rsidRPr="00E72CF9">
              <w:rPr>
                <w:bCs/>
                <w:sz w:val="22"/>
                <w:szCs w:val="22"/>
                <w:lang w:val="ro-RO"/>
              </w:rPr>
              <w:t xml:space="preserve">a </w:t>
            </w:r>
            <w:r w:rsidRPr="00032314">
              <w:rPr>
                <w:sz w:val="22"/>
                <w:szCs w:val="22"/>
                <w:lang w:val="ro-RO"/>
              </w:rPr>
              <w:t>solicit</w:t>
            </w:r>
            <w:r>
              <w:rPr>
                <w:sz w:val="22"/>
                <w:szCs w:val="22"/>
                <w:lang w:val="ro-RO"/>
              </w:rPr>
              <w:t>at</w:t>
            </w:r>
            <w:r w:rsidRPr="00032314">
              <w:rPr>
                <w:sz w:val="22"/>
                <w:szCs w:val="22"/>
                <w:lang w:val="ro-RO"/>
              </w:rPr>
              <w:t xml:space="preserve"> ca subiectul înființării și modalitatea de înființare să fie supuse spre dezbatere în cadrul unor Grupuri de lucru, urmând apoi ca documentele elaborate să fie analizate la următoarea Conferință Anuală CIG TRACECA din anul 2024.</w:t>
            </w:r>
          </w:p>
          <w:p w14:paraId="4EEE528D" w14:textId="77777777" w:rsidR="008056DF" w:rsidRPr="00032314" w:rsidRDefault="008056DF" w:rsidP="00AB750C">
            <w:pPr>
              <w:pStyle w:val="Default"/>
              <w:jc w:val="both"/>
              <w:rPr>
                <w:sz w:val="22"/>
                <w:szCs w:val="22"/>
                <w:lang w:val="ro-RO"/>
              </w:rPr>
            </w:pPr>
            <w:r w:rsidRPr="00032314">
              <w:rPr>
                <w:b/>
                <w:sz w:val="22"/>
                <w:szCs w:val="22"/>
                <w:lang w:val="ro-RO"/>
              </w:rPr>
              <w:t>Partea română, prin Secretarul Național TRACECA, doamna Maria Magdalena GRIGORE,</w:t>
            </w:r>
            <w:r w:rsidRPr="00032314">
              <w:rPr>
                <w:sz w:val="22"/>
                <w:szCs w:val="22"/>
                <w:lang w:val="ro-RO"/>
              </w:rPr>
              <w:t xml:space="preserve"> a pledat în favoarea înființării CAT, susținând faptul că acest consiliul de afaceri va reprezenta în fapt o platformă de întâlnire între sectorul privat (de afaceri) și cel guvernamental, un parteneriat pentru oameni de afaceri și transportatori, pentru a discuta problemele existente de-a lungul procesului de transport al mărfurilor în cadrul Coridorului TRACECA. Să se înființeze ca o platformă de comunicare, astfel încât prevederile/regulamentele viitoare să fie ajustate în funcție de realitățile din mediul de afaceri, o platformă care să ajute părțile interesate să tranziteze Coridorul TRACECA și să elimine blocajele, în vederea dezvoltării acestuia.</w:t>
            </w:r>
          </w:p>
          <w:p w14:paraId="27E1C60A" w14:textId="77777777" w:rsidR="008056DF" w:rsidRPr="0017031E" w:rsidRDefault="008056DF" w:rsidP="00AB750C">
            <w:pPr>
              <w:pStyle w:val="Default"/>
              <w:jc w:val="both"/>
              <w:rPr>
                <w:sz w:val="22"/>
                <w:szCs w:val="22"/>
                <w:lang w:val="ro-RO"/>
              </w:rPr>
            </w:pPr>
            <w:r>
              <w:rPr>
                <w:sz w:val="22"/>
                <w:szCs w:val="22"/>
                <w:lang w:val="ro-RO"/>
              </w:rPr>
              <w:t>Poziția părții române</w:t>
            </w:r>
            <w:r w:rsidRPr="00032314">
              <w:rPr>
                <w:sz w:val="22"/>
                <w:szCs w:val="22"/>
                <w:lang w:val="ro-RO"/>
              </w:rPr>
              <w:t xml:space="preserve"> a fost susținută de R.Bulgaria, Georgia, Ucraina, restul statelor TRACECA, cu precădere R.Turcia și R.Azerbaidjan fiind în favoarea înființării unor Grupuri de lucru pe această temă. </w:t>
            </w:r>
          </w:p>
        </w:tc>
      </w:tr>
    </w:tbl>
    <w:p w14:paraId="45187704" w14:textId="77777777" w:rsidR="008056DF" w:rsidRPr="00032314" w:rsidRDefault="008056DF" w:rsidP="008056DF"/>
    <w:tbl>
      <w:tblPr>
        <w:tblStyle w:val="TableGrid"/>
        <w:tblW w:w="10148"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9642"/>
      </w:tblGrid>
      <w:tr w:rsidR="008056DF" w:rsidRPr="00032314" w14:paraId="44288A9A" w14:textId="77777777" w:rsidTr="00665484">
        <w:tc>
          <w:tcPr>
            <w:tcW w:w="506" w:type="dxa"/>
            <w:shd w:val="clear" w:color="auto" w:fill="BFBFBF" w:themeFill="background1" w:themeFillShade="BF"/>
          </w:tcPr>
          <w:p w14:paraId="569AA78C" w14:textId="77777777" w:rsidR="008056DF" w:rsidRPr="00032314" w:rsidRDefault="008056DF" w:rsidP="008056DF">
            <w:pPr>
              <w:widowControl w:val="0"/>
              <w:spacing w:before="120"/>
              <w:rPr>
                <w:b/>
                <w:color w:val="000000" w:themeColor="text1"/>
              </w:rPr>
            </w:pPr>
            <w:r>
              <w:rPr>
                <w:b/>
                <w:color w:val="000000" w:themeColor="text1"/>
              </w:rPr>
              <w:t>7</w:t>
            </w:r>
            <w:r w:rsidRPr="00032314">
              <w:rPr>
                <w:b/>
                <w:color w:val="000000" w:themeColor="text1"/>
              </w:rPr>
              <w:t>.</w:t>
            </w:r>
          </w:p>
        </w:tc>
        <w:tc>
          <w:tcPr>
            <w:tcW w:w="9642" w:type="dxa"/>
            <w:shd w:val="clear" w:color="auto" w:fill="BFBFBF" w:themeFill="background1" w:themeFillShade="BF"/>
          </w:tcPr>
          <w:p w14:paraId="061A9090" w14:textId="77777777" w:rsidR="008056DF" w:rsidRPr="00032314" w:rsidRDefault="008056DF" w:rsidP="008056DF">
            <w:pPr>
              <w:widowControl w:val="0"/>
              <w:spacing w:before="120"/>
              <w:rPr>
                <w:b/>
              </w:rPr>
            </w:pPr>
            <w:r w:rsidRPr="00032314">
              <w:rPr>
                <w:rFonts w:ascii="Arial" w:hAnsi="Arial" w:cs="Arial"/>
                <w:b/>
                <w:bCs/>
              </w:rPr>
              <w:t xml:space="preserve">Înființarea </w:t>
            </w:r>
            <w:r w:rsidRPr="00032314">
              <w:rPr>
                <w:rFonts w:eastAsia="Times New Roman" w:cs="Arial"/>
                <w:b/>
                <w:i/>
                <w:lang w:eastAsia="ru-RU"/>
              </w:rPr>
              <w:t>Fondului TRACECA</w:t>
            </w:r>
            <w:r w:rsidRPr="00032314">
              <w:rPr>
                <w:rFonts w:ascii="Arial" w:hAnsi="Arial" w:cs="Arial"/>
                <w:b/>
                <w:bCs/>
                <w:i/>
              </w:rPr>
              <w:t xml:space="preserve"> </w:t>
            </w:r>
            <w:r w:rsidRPr="00032314">
              <w:rPr>
                <w:rFonts w:ascii="Arial" w:hAnsi="Arial" w:cs="Arial"/>
                <w:b/>
                <w:bCs/>
              </w:rPr>
              <w:t>(TRACECA Fund)</w:t>
            </w:r>
          </w:p>
        </w:tc>
      </w:tr>
      <w:tr w:rsidR="008056DF" w:rsidRPr="00032314" w14:paraId="6058EEE0" w14:textId="77777777" w:rsidTr="00665484">
        <w:tc>
          <w:tcPr>
            <w:tcW w:w="506" w:type="dxa"/>
          </w:tcPr>
          <w:p w14:paraId="625A08D0" w14:textId="77777777" w:rsidR="008056DF" w:rsidRPr="00032314" w:rsidRDefault="008056DF" w:rsidP="008056DF">
            <w:pPr>
              <w:widowControl w:val="0"/>
              <w:rPr>
                <w:color w:val="000000" w:themeColor="text1"/>
              </w:rPr>
            </w:pPr>
          </w:p>
        </w:tc>
        <w:tc>
          <w:tcPr>
            <w:tcW w:w="9642" w:type="dxa"/>
          </w:tcPr>
          <w:p w14:paraId="33110FB8" w14:textId="77777777" w:rsidR="008056DF" w:rsidRPr="00032314" w:rsidRDefault="008056DF" w:rsidP="00665484">
            <w:pPr>
              <w:jc w:val="both"/>
              <w:rPr>
                <w:color w:val="000000" w:themeColor="text1"/>
              </w:rPr>
            </w:pPr>
            <w:r w:rsidRPr="00032314">
              <w:rPr>
                <w:color w:val="000000" w:themeColor="text1"/>
              </w:rPr>
              <w:t xml:space="preserve">La elaborarea proiectului </w:t>
            </w:r>
            <w:r w:rsidRPr="00032314">
              <w:rPr>
                <w:b/>
                <w:i/>
                <w:color w:val="000000" w:themeColor="text1"/>
              </w:rPr>
              <w:t>Regulamentului de funcționare a Fondului TRACECA</w:t>
            </w:r>
            <w:r w:rsidRPr="00032314">
              <w:rPr>
                <w:color w:val="000000" w:themeColor="text1"/>
              </w:rPr>
              <w:t xml:space="preserve"> au fost avute în vedere și analizate o serie de fonduri de dezvoltare și unități structurale similare care activează în cadrul organizațiilor internaționale, respectiv: </w:t>
            </w:r>
          </w:p>
          <w:p w14:paraId="3094DEDC" w14:textId="77777777" w:rsidR="008056DF" w:rsidRPr="00032314" w:rsidRDefault="008056DF" w:rsidP="00FA1D49">
            <w:pPr>
              <w:pStyle w:val="ListParagraph"/>
              <w:numPr>
                <w:ilvl w:val="0"/>
                <w:numId w:val="221"/>
              </w:numPr>
              <w:ind w:left="527"/>
              <w:jc w:val="both"/>
              <w:rPr>
                <w:color w:val="000000" w:themeColor="text1"/>
                <w:sz w:val="18"/>
              </w:rPr>
            </w:pPr>
            <w:r w:rsidRPr="00032314">
              <w:rPr>
                <w:color w:val="000000" w:themeColor="text1"/>
                <w:sz w:val="18"/>
              </w:rPr>
              <w:t xml:space="preserve">Fondul de Dezvoltare a Proiectelor al Organizației cooperării economice la Marea Neagră (Fondul OCEMN); </w:t>
            </w:r>
          </w:p>
          <w:p w14:paraId="5A366FAB" w14:textId="77777777" w:rsidR="008056DF" w:rsidRPr="00032314" w:rsidRDefault="008056DF" w:rsidP="00FA1D49">
            <w:pPr>
              <w:pStyle w:val="ListParagraph"/>
              <w:numPr>
                <w:ilvl w:val="0"/>
                <w:numId w:val="221"/>
              </w:numPr>
              <w:ind w:left="527"/>
              <w:jc w:val="both"/>
              <w:rPr>
                <w:color w:val="000000" w:themeColor="text1"/>
                <w:sz w:val="18"/>
              </w:rPr>
            </w:pPr>
            <w:r w:rsidRPr="00032314">
              <w:rPr>
                <w:color w:val="000000" w:themeColor="text1"/>
                <w:sz w:val="18"/>
              </w:rPr>
              <w:t xml:space="preserve">Fondul Internațional de Dezvoltare al Organizației Țărilor Exportatoare de Petrol (Fondul OPEC); </w:t>
            </w:r>
          </w:p>
          <w:p w14:paraId="7566D37A" w14:textId="77777777" w:rsidR="008056DF" w:rsidRPr="00032314" w:rsidRDefault="008056DF" w:rsidP="00FA1D49">
            <w:pPr>
              <w:pStyle w:val="ListParagraph"/>
              <w:numPr>
                <w:ilvl w:val="0"/>
                <w:numId w:val="221"/>
              </w:numPr>
              <w:ind w:left="527"/>
              <w:jc w:val="both"/>
              <w:rPr>
                <w:color w:val="000000" w:themeColor="text1"/>
                <w:sz w:val="18"/>
              </w:rPr>
            </w:pPr>
            <w:r w:rsidRPr="00032314">
              <w:rPr>
                <w:color w:val="000000" w:themeColor="text1"/>
                <w:sz w:val="18"/>
              </w:rPr>
              <w:t xml:space="preserve">Fondul de cooperare tehnică al Agenției Internaționale pentru Energie Atomică (Fondul AIEA). </w:t>
            </w:r>
          </w:p>
          <w:p w14:paraId="04CBDFCB" w14:textId="77777777" w:rsidR="008056DF" w:rsidRPr="00032314" w:rsidRDefault="008056DF" w:rsidP="00665484">
            <w:pPr>
              <w:pStyle w:val="ListParagraph"/>
              <w:ind w:left="527"/>
              <w:jc w:val="both"/>
              <w:rPr>
                <w:color w:val="000000" w:themeColor="text1"/>
                <w:sz w:val="18"/>
              </w:rPr>
            </w:pPr>
            <w:r w:rsidRPr="00032314">
              <w:rPr>
                <w:color w:val="000000" w:themeColor="text1"/>
                <w:sz w:val="18"/>
              </w:rPr>
              <w:t>Organizațiile financiare independente implicate în sprijinul proiectelor de investiții și dezvoltare (bănci de dezvoltare regională sau sectorială etc.) nu au fost luate în considerare.</w:t>
            </w:r>
          </w:p>
          <w:p w14:paraId="1C551496" w14:textId="77777777" w:rsidR="008056DF" w:rsidRPr="00032314" w:rsidRDefault="008056DF" w:rsidP="00665484">
            <w:pPr>
              <w:jc w:val="both"/>
              <w:rPr>
                <w:color w:val="000000" w:themeColor="text1"/>
              </w:rPr>
            </w:pPr>
            <w:r w:rsidRPr="00032314">
              <w:rPr>
                <w:color w:val="000000" w:themeColor="text1"/>
              </w:rPr>
              <w:t xml:space="preserve">SP CIG TRACECA propune, pe baza studiului experienței internaționale, </w:t>
            </w:r>
            <w:r w:rsidRPr="00032314">
              <w:rPr>
                <w:b/>
                <w:i/>
                <w:color w:val="000000" w:themeColor="text1"/>
              </w:rPr>
              <w:t>înființarea</w:t>
            </w:r>
            <w:r w:rsidRPr="00032314">
              <w:rPr>
                <w:i/>
                <w:color w:val="000000" w:themeColor="text1"/>
              </w:rPr>
              <w:t xml:space="preserve"> </w:t>
            </w:r>
            <w:r w:rsidRPr="00032314">
              <w:rPr>
                <w:b/>
                <w:i/>
                <w:color w:val="000000" w:themeColor="text1"/>
              </w:rPr>
              <w:t xml:space="preserve">Fondului TRACECA </w:t>
            </w:r>
            <w:r w:rsidRPr="00032314">
              <w:rPr>
                <w:b/>
                <w:color w:val="000000" w:themeColor="text1"/>
              </w:rPr>
              <w:t>prin Hotărâre CIG TRACECA,</w:t>
            </w:r>
            <w:r w:rsidRPr="00032314">
              <w:rPr>
                <w:color w:val="000000" w:themeColor="text1"/>
              </w:rPr>
              <w:t xml:space="preserve"> în conformitate cu articolul 8 din Acordul de bază, în cazul în care alineatul (6) stabilește competențele CIG de a elabora hotărâri în vederea adoptării de către Părți.</w:t>
            </w:r>
          </w:p>
          <w:p w14:paraId="07038DEC" w14:textId="77777777" w:rsidR="008056DF" w:rsidRPr="00032314" w:rsidRDefault="008056DF" w:rsidP="00665484">
            <w:pPr>
              <w:jc w:val="both"/>
              <w:rPr>
                <w:color w:val="000000" w:themeColor="text1"/>
              </w:rPr>
            </w:pPr>
            <w:r w:rsidRPr="00032314">
              <w:rPr>
                <w:color w:val="000000" w:themeColor="text1"/>
              </w:rPr>
              <w:t xml:space="preserve">Se propune, de asemenea, adoptarea </w:t>
            </w:r>
            <w:r w:rsidRPr="00032314">
              <w:rPr>
                <w:b/>
                <w:i/>
                <w:color w:val="000000" w:themeColor="text1"/>
              </w:rPr>
              <w:t>Regulamentului de funcționare a Fondului TRACECA</w:t>
            </w:r>
            <w:r w:rsidRPr="00032314">
              <w:rPr>
                <w:color w:val="000000" w:themeColor="text1"/>
              </w:rPr>
              <w:t xml:space="preserve">, care va fi principalul document constitutiv sau de reglementare al Fondului. Avantajul acestei metode de a stabili un fond este că nu sunt necesare amendamente la </w:t>
            </w:r>
            <w:r w:rsidRPr="00032314">
              <w:rPr>
                <w:i/>
                <w:color w:val="000000" w:themeColor="text1"/>
              </w:rPr>
              <w:t>Acordul de bază</w:t>
            </w:r>
            <w:r w:rsidRPr="00032314">
              <w:rPr>
                <w:color w:val="000000" w:themeColor="text1"/>
              </w:rPr>
              <w:t xml:space="preserve">. </w:t>
            </w:r>
          </w:p>
          <w:p w14:paraId="2E683887" w14:textId="77777777" w:rsidR="008056DF" w:rsidRPr="00032314" w:rsidRDefault="008056DF" w:rsidP="00665484">
            <w:pPr>
              <w:jc w:val="both"/>
              <w:rPr>
                <w:color w:val="000000" w:themeColor="text1"/>
              </w:rPr>
            </w:pPr>
            <w:r w:rsidRPr="00032314">
              <w:rPr>
                <w:color w:val="000000" w:themeColor="text1"/>
              </w:rPr>
              <w:t xml:space="preserve">În ceea ce privește mecanismul de atragere a resurselor Fondului, se propune să nu se prevadă dimensiuni minime ale contribuțiilor și să se asigure că Fondul este completat pe baza contribuțiilor voluntare din partea statelor membre ale Acordului de bază, precum și a contribuțiilor voluntare ale altor părți interesate (organizații internaționale, guverne ale țărilor terțe, instituții financiare internaționale, persoane juridice). </w:t>
            </w:r>
          </w:p>
          <w:p w14:paraId="6F4D69CF" w14:textId="77777777" w:rsidR="008056DF" w:rsidRPr="00032314" w:rsidRDefault="008056DF" w:rsidP="00665484">
            <w:pPr>
              <w:jc w:val="both"/>
              <w:rPr>
                <w:color w:val="000000" w:themeColor="text1"/>
              </w:rPr>
            </w:pPr>
            <w:r w:rsidRPr="00032314">
              <w:rPr>
                <w:color w:val="000000" w:themeColor="text1"/>
              </w:rPr>
              <w:lastRenderedPageBreak/>
              <w:t>În același timp, o condiție obligatorie pentru obținerea finanțării va fi caracterul transfrontalier al proiectelor, adică facilitarea implementării transportului pentru cel puțin două țări TRACECA. Este important de menționat că înființarea Fondului TRACECA practic nu necesită resurse suplimentare nici din partea țărilor membre TRACECA, nici a SP CIG TRACECA.</w:t>
            </w:r>
          </w:p>
          <w:p w14:paraId="07E11114" w14:textId="77777777" w:rsidR="008056DF" w:rsidRPr="00032314" w:rsidRDefault="008056DF" w:rsidP="00665484">
            <w:pPr>
              <w:jc w:val="both"/>
              <w:rPr>
                <w:color w:val="000000" w:themeColor="text1"/>
              </w:rPr>
            </w:pPr>
            <w:r w:rsidRPr="00032314">
              <w:rPr>
                <w:color w:val="000000" w:themeColor="text1"/>
              </w:rPr>
              <w:t xml:space="preserve">Beneficiarii Fondului pot fi persoane juridice reprezentând țările TRACECA și care urmăresc scopurile specificate în actele constitutive ale Fondului. Finanțele sunt alocate beneficiarilor sub formă de granturi. </w:t>
            </w:r>
          </w:p>
        </w:tc>
      </w:tr>
      <w:tr w:rsidR="008056DF" w:rsidRPr="00DF3197" w14:paraId="45C76B01" w14:textId="77777777" w:rsidTr="00665484">
        <w:tc>
          <w:tcPr>
            <w:tcW w:w="506" w:type="dxa"/>
          </w:tcPr>
          <w:p w14:paraId="4ED0F392" w14:textId="77777777" w:rsidR="008056DF" w:rsidRDefault="008056DF" w:rsidP="008056DF">
            <w:pPr>
              <w:widowControl w:val="0"/>
              <w:rPr>
                <w:b/>
                <w:color w:val="000000" w:themeColor="text1"/>
              </w:rPr>
            </w:pPr>
          </w:p>
          <w:p w14:paraId="411D0CF8" w14:textId="77777777" w:rsidR="008056DF" w:rsidRDefault="008056DF" w:rsidP="008056DF">
            <w:pPr>
              <w:widowControl w:val="0"/>
              <w:rPr>
                <w:b/>
                <w:color w:val="000000" w:themeColor="text1"/>
              </w:rPr>
            </w:pPr>
          </w:p>
          <w:p w14:paraId="12875346" w14:textId="77777777" w:rsidR="008056DF" w:rsidRPr="00032314" w:rsidRDefault="008056DF" w:rsidP="008056DF">
            <w:pPr>
              <w:widowControl w:val="0"/>
            </w:pPr>
          </w:p>
        </w:tc>
        <w:tc>
          <w:tcPr>
            <w:tcW w:w="9642" w:type="dxa"/>
          </w:tcPr>
          <w:p w14:paraId="6C925B5A" w14:textId="77777777" w:rsidR="008056DF" w:rsidRPr="00032314" w:rsidRDefault="008056DF" w:rsidP="00665484">
            <w:pPr>
              <w:jc w:val="both"/>
            </w:pPr>
            <w:r w:rsidRPr="00032314">
              <w:t>Varianta inițială a acestui demers presupunea înființarea unei structuri separate cu personal propriu, de conducere și de execuție, presupunând cheltuieli suplimentare ce ar fi afectat bugetul SP CIG TRACECA.</w:t>
            </w:r>
          </w:p>
        </w:tc>
      </w:tr>
      <w:tr w:rsidR="008056DF" w:rsidRPr="003346F9" w14:paraId="07131E15" w14:textId="77777777" w:rsidTr="00665484">
        <w:tc>
          <w:tcPr>
            <w:tcW w:w="506" w:type="dxa"/>
          </w:tcPr>
          <w:p w14:paraId="0E60E101" w14:textId="77777777" w:rsidR="008056DF" w:rsidRPr="00032314" w:rsidRDefault="008056DF" w:rsidP="008056DF">
            <w:pPr>
              <w:widowControl w:val="0"/>
            </w:pPr>
          </w:p>
        </w:tc>
        <w:tc>
          <w:tcPr>
            <w:tcW w:w="9642" w:type="dxa"/>
          </w:tcPr>
          <w:p w14:paraId="35A49C76" w14:textId="77777777" w:rsidR="008056DF" w:rsidRPr="00032314" w:rsidRDefault="008056DF" w:rsidP="00665484">
            <w:pPr>
              <w:jc w:val="both"/>
            </w:pPr>
            <w:r w:rsidRPr="00032314">
              <w:rPr>
                <w:b/>
              </w:rPr>
              <w:t>Secretarul Național TRACECA din România, doamna Maria Magdalena GRIGORE,</w:t>
            </w:r>
            <w:r w:rsidRPr="00032314">
              <w:t xml:space="preserve"> </w:t>
            </w:r>
            <w:r w:rsidRPr="00994C94">
              <w:rPr>
                <w:bCs/>
              </w:rPr>
              <w:t>a propus</w:t>
            </w:r>
            <w:r w:rsidRPr="00032314">
              <w:rPr>
                <w:b/>
              </w:rPr>
              <w:t xml:space="preserve"> </w:t>
            </w:r>
            <w:r w:rsidRPr="00032314">
              <w:t>ca gestionarea Fondului să fie asigurată de SP CIG TRACECA, prin Secretarul General al SP CIG TRACECA, creându-se un cont separat pentru eventualele contribuții ale donatorilor, iar semnarea documentelor să intre în atribuțiile Secretarului General al SP CIG TRACECA.</w:t>
            </w:r>
          </w:p>
        </w:tc>
      </w:tr>
      <w:tr w:rsidR="008056DF" w:rsidRPr="003346F9" w14:paraId="38991808" w14:textId="77777777" w:rsidTr="00665484">
        <w:tc>
          <w:tcPr>
            <w:tcW w:w="506" w:type="dxa"/>
          </w:tcPr>
          <w:p w14:paraId="0375BC7C" w14:textId="77777777" w:rsidR="008056DF" w:rsidRPr="00032314" w:rsidRDefault="008056DF" w:rsidP="008056DF">
            <w:pPr>
              <w:widowControl w:val="0"/>
            </w:pPr>
          </w:p>
        </w:tc>
        <w:tc>
          <w:tcPr>
            <w:tcW w:w="9642" w:type="dxa"/>
          </w:tcPr>
          <w:p w14:paraId="56CCA501" w14:textId="77777777" w:rsidR="008056DF" w:rsidRPr="00032314" w:rsidRDefault="008056DF" w:rsidP="00665484">
            <w:pPr>
              <w:pStyle w:val="Default"/>
              <w:jc w:val="both"/>
              <w:rPr>
                <w:sz w:val="22"/>
                <w:szCs w:val="22"/>
                <w:lang w:val="ro-RO"/>
              </w:rPr>
            </w:pPr>
            <w:r w:rsidRPr="00994C94">
              <w:rPr>
                <w:bCs/>
                <w:sz w:val="22"/>
                <w:szCs w:val="22"/>
                <w:lang w:val="ro-RO"/>
              </w:rPr>
              <w:t xml:space="preserve">Partea azeră nu a fost de acord cu înființarea </w:t>
            </w:r>
            <w:r w:rsidRPr="00994C94">
              <w:rPr>
                <w:bCs/>
                <w:i/>
                <w:color w:val="000000" w:themeColor="text1"/>
                <w:sz w:val="22"/>
                <w:lang w:val="ro-RO"/>
              </w:rPr>
              <w:t>Fondului TRACECA</w:t>
            </w:r>
            <w:r w:rsidRPr="00994C94">
              <w:rPr>
                <w:bCs/>
                <w:sz w:val="22"/>
                <w:szCs w:val="22"/>
                <w:lang w:val="ro-RO"/>
              </w:rPr>
              <w:t>,</w:t>
            </w:r>
            <w:r w:rsidRPr="00032314">
              <w:rPr>
                <w:sz w:val="22"/>
                <w:szCs w:val="22"/>
                <w:lang w:val="ro-RO"/>
              </w:rPr>
              <w:t xml:space="preserve"> solicitând ca subiectul înființării și modalitatea de înființare să fie supuse spre dezbatere în cadrul unor Grupuri de lucru, urmând apoi ca documentele elaborate să fie analizate la următoarea Conferință Anuală CIG TRACECA din anul 2024.</w:t>
            </w:r>
          </w:p>
          <w:p w14:paraId="03E30DE7" w14:textId="77777777" w:rsidR="008056DF" w:rsidRPr="00032314" w:rsidRDefault="008056DF" w:rsidP="00665484">
            <w:pPr>
              <w:pStyle w:val="Default"/>
              <w:spacing w:after="240"/>
              <w:jc w:val="both"/>
              <w:rPr>
                <w:sz w:val="22"/>
                <w:szCs w:val="22"/>
                <w:lang w:val="ro-RO"/>
              </w:rPr>
            </w:pPr>
            <w:r w:rsidRPr="00032314">
              <w:rPr>
                <w:b/>
                <w:sz w:val="22"/>
                <w:szCs w:val="22"/>
                <w:lang w:val="ro-RO"/>
              </w:rPr>
              <w:t xml:space="preserve">Partea română, prin Secretarul Național TRACECA, doamna Maria Magdalena GRIGORE, </w:t>
            </w:r>
            <w:r w:rsidRPr="00032314">
              <w:rPr>
                <w:sz w:val="22"/>
                <w:szCs w:val="22"/>
                <w:lang w:val="ro-RO"/>
              </w:rPr>
              <w:t>a pledat în favoarea înființării Fondului TRACECA, susținând faptul că va reprezenta un mecanism de atragere a unor fonduri pentru finanțarea unor proiecte transfrontaliere de interes comun de-a lungul Coridorului TRACECA.</w:t>
            </w:r>
          </w:p>
        </w:tc>
      </w:tr>
    </w:tbl>
    <w:p w14:paraId="643BBED3" w14:textId="77777777" w:rsidR="008056DF" w:rsidRPr="00032314" w:rsidRDefault="008056DF" w:rsidP="008056DF">
      <w:pPr>
        <w:rPr>
          <w:sz w:val="8"/>
        </w:rPr>
      </w:pPr>
    </w:p>
    <w:tbl>
      <w:tblPr>
        <w:tblStyle w:val="TableGrid"/>
        <w:tblW w:w="10148"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
        <w:gridCol w:w="75"/>
        <w:gridCol w:w="9593"/>
      </w:tblGrid>
      <w:tr w:rsidR="008056DF" w:rsidRPr="003346F9" w14:paraId="15ED8B51" w14:textId="77777777" w:rsidTr="00665484">
        <w:tc>
          <w:tcPr>
            <w:tcW w:w="555" w:type="dxa"/>
            <w:gridSpan w:val="2"/>
            <w:shd w:val="clear" w:color="auto" w:fill="BFBFBF" w:themeFill="background1" w:themeFillShade="BF"/>
          </w:tcPr>
          <w:p w14:paraId="63148F46" w14:textId="77777777" w:rsidR="008056DF" w:rsidRPr="00032314" w:rsidRDefault="008056DF" w:rsidP="008056DF">
            <w:pPr>
              <w:widowControl w:val="0"/>
              <w:spacing w:before="120"/>
              <w:rPr>
                <w:b/>
                <w:color w:val="000000" w:themeColor="text1"/>
              </w:rPr>
            </w:pPr>
            <w:r>
              <w:rPr>
                <w:b/>
                <w:color w:val="000000" w:themeColor="text1"/>
              </w:rPr>
              <w:t>8</w:t>
            </w:r>
            <w:r w:rsidRPr="00032314">
              <w:rPr>
                <w:b/>
                <w:color w:val="000000" w:themeColor="text1"/>
              </w:rPr>
              <w:t>.</w:t>
            </w:r>
          </w:p>
        </w:tc>
        <w:tc>
          <w:tcPr>
            <w:tcW w:w="9593" w:type="dxa"/>
            <w:shd w:val="clear" w:color="auto" w:fill="BFBFBF" w:themeFill="background1" w:themeFillShade="BF"/>
          </w:tcPr>
          <w:p w14:paraId="26C95C7A" w14:textId="77777777" w:rsidR="008056DF" w:rsidRPr="00032314" w:rsidRDefault="008056DF" w:rsidP="008056DF">
            <w:pPr>
              <w:widowControl w:val="0"/>
              <w:spacing w:before="120"/>
              <w:rPr>
                <w:b/>
              </w:rPr>
            </w:pPr>
            <w:r w:rsidRPr="00032314">
              <w:rPr>
                <w:b/>
              </w:rPr>
              <w:t>Conceptul de navă feribot propusă pentru transport de m</w:t>
            </w:r>
            <w:r>
              <w:rPr>
                <w:b/>
              </w:rPr>
              <w:t>ărfuri</w:t>
            </w:r>
            <w:r w:rsidRPr="00032314">
              <w:rPr>
                <w:b/>
              </w:rPr>
              <w:t xml:space="preserve"> în Marea Caspică</w:t>
            </w:r>
            <w:r>
              <w:rPr>
                <w:b/>
              </w:rPr>
              <w:t xml:space="preserve"> (cu posibilitatea extinderii pentru transporturile de mărfuri în Marea Neagră)</w:t>
            </w:r>
            <w:r w:rsidRPr="00032314">
              <w:rPr>
                <w:b/>
              </w:rPr>
              <w:t xml:space="preserve">. </w:t>
            </w:r>
          </w:p>
        </w:tc>
      </w:tr>
      <w:tr w:rsidR="008056DF" w:rsidRPr="003346F9" w14:paraId="68647E55" w14:textId="77777777" w:rsidTr="00665484">
        <w:tc>
          <w:tcPr>
            <w:tcW w:w="555" w:type="dxa"/>
            <w:gridSpan w:val="2"/>
          </w:tcPr>
          <w:p w14:paraId="5506517B" w14:textId="77777777" w:rsidR="008056DF" w:rsidRPr="00032314" w:rsidRDefault="008056DF" w:rsidP="008056DF">
            <w:pPr>
              <w:widowControl w:val="0"/>
              <w:rPr>
                <w:color w:val="000000" w:themeColor="text1"/>
              </w:rPr>
            </w:pPr>
          </w:p>
        </w:tc>
        <w:tc>
          <w:tcPr>
            <w:tcW w:w="9593" w:type="dxa"/>
          </w:tcPr>
          <w:p w14:paraId="6E70B838" w14:textId="77777777" w:rsidR="008056DF" w:rsidRDefault="008056DF" w:rsidP="0093186C">
            <w:pPr>
              <w:jc w:val="both"/>
              <w:rPr>
                <w:color w:val="000000" w:themeColor="text1"/>
              </w:rPr>
            </w:pPr>
            <w:r w:rsidRPr="00032314">
              <w:rPr>
                <w:color w:val="000000" w:themeColor="text1"/>
              </w:rPr>
              <w:t xml:space="preserve">În vederea creșterii competitivității transporturilor de-a lungul rutelor TRACECA, la inițiativa Secretariatului Permanent al Comisiei Interguvernamentale TRACECA (SP CIG TRACECA), a fost elaborat un studiu privind </w:t>
            </w:r>
            <w:r w:rsidRPr="00032314">
              <w:rPr>
                <w:i/>
                <w:color w:val="000000" w:themeColor="text1"/>
              </w:rPr>
              <w:t>Evaluarea și dezvoltarea unui model de afaceri pentru liniile de transport de marfă în Marea Caspică</w:t>
            </w:r>
            <w:r w:rsidRPr="00032314">
              <w:rPr>
                <w:color w:val="000000" w:themeColor="text1"/>
              </w:rPr>
              <w:t xml:space="preserve"> și un </w:t>
            </w:r>
            <w:r w:rsidRPr="00032314">
              <w:rPr>
                <w:i/>
                <w:color w:val="000000" w:themeColor="text1"/>
              </w:rPr>
              <w:t>Studiu de Fezabilitate cu proiectarea conceptuală a unei nave pentru transportul în Marea Caspică</w:t>
            </w:r>
            <w:r w:rsidRPr="00032314">
              <w:rPr>
                <w:color w:val="000000" w:themeColor="text1"/>
              </w:rPr>
              <w:t>.</w:t>
            </w:r>
          </w:p>
          <w:p w14:paraId="755822B1" w14:textId="77777777" w:rsidR="008056DF" w:rsidRDefault="008056DF" w:rsidP="0093186C">
            <w:pPr>
              <w:jc w:val="both"/>
              <w:rPr>
                <w:color w:val="000000" w:themeColor="text1"/>
              </w:rPr>
            </w:pPr>
            <w:r>
              <w:rPr>
                <w:color w:val="000000" w:themeColor="text1"/>
              </w:rPr>
              <w:t>În vederea creșterii competitivității transporturilor de-a lungul rutelor TRACECA, din inițiativa SP CIG TRACECA a fost realizat un studiu</w:t>
            </w:r>
            <w:r w:rsidRPr="00B7190F">
              <w:t xml:space="preserve"> </w:t>
            </w:r>
            <w:r w:rsidRPr="00B7190F">
              <w:rPr>
                <w:color w:val="000000" w:themeColor="text1"/>
              </w:rPr>
              <w:t>inclusiv cu privire la evaluarea și dezvoltarea unui model de afaceri pentru liniile de transport de marfă din Marea Caspică, precum și un studiu de fezabilitate cu proiectarea conceptuală a unei nave pentru transportul în Marea Caspică.</w:t>
            </w:r>
          </w:p>
          <w:p w14:paraId="5137E54C" w14:textId="77777777" w:rsidR="008056DF" w:rsidRPr="00032314" w:rsidRDefault="008056DF" w:rsidP="0093186C">
            <w:pPr>
              <w:jc w:val="both"/>
              <w:rPr>
                <w:color w:val="000000" w:themeColor="text1"/>
              </w:rPr>
            </w:pPr>
            <w:r w:rsidRPr="00B7190F">
              <w:rPr>
                <w:color w:val="000000" w:themeColor="text1"/>
              </w:rPr>
              <w:t>În cadrul studiului a fost realizată o evaluare a eficienței transportului maritim. Ținând cont de costul relativ ridicat al transportului de mărfuri în Marea Caspică, contractorul acestui studiu a propus un concept de navă care poate transporta mai multe vehicule de marfă și vagoane în comparație cu flota actuală. Operarea unor astfel de nave ar reduce costul transportului de mărfuri pentru transportatorii părților MLA care transportă mărfuri peste Marea Caspică.</w:t>
            </w:r>
          </w:p>
        </w:tc>
      </w:tr>
      <w:tr w:rsidR="008056DF" w:rsidRPr="003346F9" w14:paraId="0FD7F9C3" w14:textId="77777777" w:rsidTr="00665484">
        <w:tc>
          <w:tcPr>
            <w:tcW w:w="480" w:type="dxa"/>
          </w:tcPr>
          <w:p w14:paraId="724F6808" w14:textId="77777777" w:rsidR="008056DF" w:rsidRPr="00A43A46" w:rsidRDefault="008056DF" w:rsidP="008056DF">
            <w:pPr>
              <w:widowControl w:val="0"/>
            </w:pPr>
          </w:p>
        </w:tc>
        <w:tc>
          <w:tcPr>
            <w:tcW w:w="9668" w:type="dxa"/>
            <w:gridSpan w:val="2"/>
          </w:tcPr>
          <w:p w14:paraId="6B56DCFC" w14:textId="77777777" w:rsidR="008056DF" w:rsidRDefault="008056DF" w:rsidP="0093186C">
            <w:pPr>
              <w:pStyle w:val="NormalWeb"/>
              <w:widowControl w:val="0"/>
              <w:spacing w:before="0" w:beforeAutospacing="0" w:after="0" w:afterAutospacing="0"/>
              <w:jc w:val="both"/>
              <w:rPr>
                <w:rFonts w:ascii="Trebuchet MS" w:hAnsi="Trebuchet MS"/>
                <w:color w:val="000000" w:themeColor="text1"/>
                <w:sz w:val="22"/>
                <w:szCs w:val="22"/>
              </w:rPr>
            </w:pPr>
            <w:r w:rsidRPr="003D1DA2">
              <w:rPr>
                <w:rFonts w:ascii="Trebuchet MS" w:hAnsi="Trebuchet MS"/>
                <w:sz w:val="22"/>
                <w:szCs w:val="22"/>
              </w:rPr>
              <w:t xml:space="preserve">Partea română a transmis </w:t>
            </w:r>
            <w:r>
              <w:rPr>
                <w:rFonts w:ascii="Trebuchet MS" w:hAnsi="Trebuchet MS"/>
                <w:sz w:val="22"/>
                <w:szCs w:val="22"/>
              </w:rPr>
              <w:t>direcției de specialitate din cadrul Ministerului Transporturilor și Infrastructurii, spre informare</w:t>
            </w:r>
            <w:r w:rsidRPr="003D1DA2">
              <w:rPr>
                <w:rFonts w:ascii="Trebuchet MS" w:hAnsi="Trebuchet MS"/>
                <w:sz w:val="22"/>
                <w:szCs w:val="22"/>
              </w:rPr>
              <w:t xml:space="preserve"> document</w:t>
            </w:r>
            <w:r>
              <w:rPr>
                <w:rFonts w:ascii="Trebuchet MS" w:hAnsi="Trebuchet MS"/>
                <w:sz w:val="22"/>
                <w:szCs w:val="22"/>
              </w:rPr>
              <w:t>ele elaborate de SP CIG TRACECA</w:t>
            </w:r>
            <w:r w:rsidRPr="003D1DA2">
              <w:rPr>
                <w:rFonts w:ascii="Trebuchet MS" w:hAnsi="Trebuchet MS"/>
                <w:sz w:val="22"/>
                <w:szCs w:val="22"/>
              </w:rPr>
              <w:t xml:space="preserve"> </w:t>
            </w:r>
            <w:r>
              <w:rPr>
                <w:rFonts w:ascii="Trebuchet MS" w:hAnsi="Trebuchet MS"/>
                <w:sz w:val="22"/>
                <w:szCs w:val="22"/>
              </w:rPr>
              <w:t>privind conceptul de navă feribot pentru Marea Caspică</w:t>
            </w:r>
            <w:r>
              <w:rPr>
                <w:rFonts w:ascii="Trebuchet MS" w:hAnsi="Trebuchet MS"/>
                <w:color w:val="000000" w:themeColor="text1"/>
                <w:sz w:val="22"/>
                <w:szCs w:val="22"/>
              </w:rPr>
              <w:t>.</w:t>
            </w:r>
          </w:p>
          <w:p w14:paraId="45CFC5DF" w14:textId="77777777" w:rsidR="008056DF" w:rsidRDefault="008056DF" w:rsidP="0093186C">
            <w:pPr>
              <w:pStyle w:val="NormalWeb"/>
              <w:widowControl w:val="0"/>
              <w:spacing w:before="0" w:beforeAutospacing="0" w:after="0" w:afterAutospacing="0"/>
              <w:jc w:val="both"/>
              <w:rPr>
                <w:rFonts w:ascii="Trebuchet MS" w:hAnsi="Trebuchet MS"/>
                <w:sz w:val="22"/>
                <w:szCs w:val="22"/>
              </w:rPr>
            </w:pPr>
            <w:r w:rsidRPr="003D1DA2">
              <w:rPr>
                <w:rFonts w:ascii="Trebuchet MS" w:hAnsi="Trebuchet MS"/>
                <w:sz w:val="22"/>
                <w:szCs w:val="22"/>
              </w:rPr>
              <w:t>Partea română</w:t>
            </w:r>
            <w:r>
              <w:rPr>
                <w:rFonts w:ascii="Trebuchet MS" w:hAnsi="Trebuchet MS"/>
                <w:sz w:val="22"/>
                <w:szCs w:val="22"/>
              </w:rPr>
              <w:t xml:space="preserve"> a fost de acord cu prezentarea acestui concept și studii spre aprobare la următoarea Conferință Anuală a Comisiei Interguvernamentale TRACECA. În cazul în care rezultatele acestei inițiative vor fi pozitive, se poate lua în considerare extinderea conceptului pentru transporturile maritime în Marea Neagră.</w:t>
            </w:r>
          </w:p>
          <w:p w14:paraId="7E68A6E7" w14:textId="77777777" w:rsidR="0093186C" w:rsidRPr="00FF48BF" w:rsidRDefault="0093186C" w:rsidP="0093186C">
            <w:pPr>
              <w:pStyle w:val="NormalWeb"/>
              <w:widowControl w:val="0"/>
              <w:spacing w:before="0" w:beforeAutospacing="0" w:after="0" w:afterAutospacing="0"/>
              <w:jc w:val="both"/>
              <w:rPr>
                <w:rFonts w:ascii="Trebuchet MS" w:hAnsi="Trebuchet MS"/>
                <w:sz w:val="22"/>
                <w:szCs w:val="22"/>
              </w:rPr>
            </w:pPr>
          </w:p>
        </w:tc>
      </w:tr>
    </w:tbl>
    <w:p w14:paraId="6B955B78" w14:textId="77777777" w:rsidR="008056DF" w:rsidRDefault="008056DF" w:rsidP="008056DF">
      <w:pPr>
        <w:rPr>
          <w:sz w:val="14"/>
        </w:rPr>
      </w:pPr>
    </w:p>
    <w:tbl>
      <w:tblPr>
        <w:tblStyle w:val="TableGrid"/>
        <w:tblW w:w="10148"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
        <w:gridCol w:w="9593"/>
      </w:tblGrid>
      <w:tr w:rsidR="008056DF" w:rsidRPr="00032314" w14:paraId="24A1FA5E" w14:textId="77777777" w:rsidTr="00665484">
        <w:tc>
          <w:tcPr>
            <w:tcW w:w="555" w:type="dxa"/>
            <w:shd w:val="clear" w:color="auto" w:fill="BFBFBF" w:themeFill="background1" w:themeFillShade="BF"/>
          </w:tcPr>
          <w:p w14:paraId="5BE2FC2F" w14:textId="77777777" w:rsidR="008056DF" w:rsidRPr="00032314" w:rsidRDefault="008056DF" w:rsidP="008056DF">
            <w:pPr>
              <w:widowControl w:val="0"/>
              <w:rPr>
                <w:b/>
                <w:color w:val="000000" w:themeColor="text1"/>
              </w:rPr>
            </w:pPr>
            <w:r>
              <w:rPr>
                <w:b/>
                <w:color w:val="000000" w:themeColor="text1"/>
              </w:rPr>
              <w:t>9</w:t>
            </w:r>
            <w:r w:rsidRPr="00032314">
              <w:rPr>
                <w:b/>
                <w:color w:val="000000" w:themeColor="text1"/>
              </w:rPr>
              <w:t>.</w:t>
            </w:r>
          </w:p>
        </w:tc>
        <w:tc>
          <w:tcPr>
            <w:tcW w:w="9593" w:type="dxa"/>
            <w:shd w:val="clear" w:color="auto" w:fill="BFBFBF" w:themeFill="background1" w:themeFillShade="BF"/>
          </w:tcPr>
          <w:p w14:paraId="2DF17F00" w14:textId="77777777" w:rsidR="008056DF" w:rsidRPr="00032314" w:rsidRDefault="008056DF" w:rsidP="008056DF">
            <w:pPr>
              <w:widowControl w:val="0"/>
              <w:rPr>
                <w:b/>
              </w:rPr>
            </w:pPr>
            <w:r w:rsidRPr="00032314">
              <w:rPr>
                <w:rFonts w:ascii="Arial" w:hAnsi="Arial" w:cs="Arial"/>
                <w:b/>
              </w:rPr>
              <w:t>Înființarea Grupului de lucru pentru digitalizarea Coridorului TRACECA (”</w:t>
            </w:r>
            <w:r w:rsidRPr="00BC41B6">
              <w:rPr>
                <w:rFonts w:ascii="Arial" w:hAnsi="Arial" w:cs="Arial"/>
                <w:b/>
                <w:i/>
                <w:iCs/>
              </w:rPr>
              <w:t>Setting-up of the Working Group on digitalization of the TRACECA Corridor</w:t>
            </w:r>
            <w:r w:rsidRPr="00032314">
              <w:rPr>
                <w:rFonts w:ascii="Arial" w:hAnsi="Arial" w:cs="Arial"/>
                <w:b/>
              </w:rPr>
              <w:t>”)</w:t>
            </w:r>
            <w:r w:rsidRPr="00032314">
              <w:rPr>
                <w:b/>
              </w:rPr>
              <w:t xml:space="preserve">. </w:t>
            </w:r>
          </w:p>
        </w:tc>
      </w:tr>
      <w:tr w:rsidR="008056DF" w:rsidRPr="003346F9" w14:paraId="2F19A425" w14:textId="77777777" w:rsidTr="00665484">
        <w:tc>
          <w:tcPr>
            <w:tcW w:w="555" w:type="dxa"/>
          </w:tcPr>
          <w:p w14:paraId="750EBA0B" w14:textId="77777777" w:rsidR="008056DF" w:rsidRPr="00032314" w:rsidRDefault="008056DF" w:rsidP="008056DF">
            <w:pPr>
              <w:widowControl w:val="0"/>
              <w:rPr>
                <w:color w:val="000000" w:themeColor="text1"/>
              </w:rPr>
            </w:pPr>
          </w:p>
        </w:tc>
        <w:tc>
          <w:tcPr>
            <w:tcW w:w="9593" w:type="dxa"/>
          </w:tcPr>
          <w:p w14:paraId="5104264A" w14:textId="77777777" w:rsidR="008056DF" w:rsidRPr="00032314" w:rsidRDefault="008056DF" w:rsidP="0093186C">
            <w:pPr>
              <w:pStyle w:val="NormalWeb"/>
              <w:widowControl w:val="0"/>
              <w:spacing w:before="0" w:beforeAutospacing="0" w:after="0" w:afterAutospacing="0"/>
              <w:jc w:val="both"/>
              <w:rPr>
                <w:rFonts w:ascii="Trebuchet MS" w:hAnsi="Trebuchet MS"/>
                <w:sz w:val="22"/>
                <w:szCs w:val="22"/>
              </w:rPr>
            </w:pPr>
            <w:r w:rsidRPr="00032314">
              <w:rPr>
                <w:rFonts w:ascii="Trebuchet MS" w:hAnsi="Trebuchet MS"/>
                <w:sz w:val="22"/>
                <w:szCs w:val="22"/>
              </w:rPr>
              <w:t xml:space="preserve">În timpul președinției Republicii Bulgaria (oct.2021-febr.2023) în cadrul Comisiei Interguvernamentale TRACECA, Secretariatul Permanent al CIG TRACECA s-a concentrat pe punerea în aplicare a Planului de Acțiune pentru perioada 2022-2026 pentru punerea în aplicare a Strategiei și a Conceptului Digital al Coridorului internațional de transport TRACECA (denumit în continuare “Conceptul digital”) în două direcții principale: </w:t>
            </w:r>
          </w:p>
          <w:p w14:paraId="273DCD1C" w14:textId="77777777" w:rsidR="008056DF" w:rsidRPr="00032314" w:rsidRDefault="008056DF" w:rsidP="00FA1D49">
            <w:pPr>
              <w:pStyle w:val="NormalWeb"/>
              <w:widowControl w:val="0"/>
              <w:numPr>
                <w:ilvl w:val="0"/>
                <w:numId w:val="222"/>
              </w:numPr>
              <w:spacing w:before="0" w:beforeAutospacing="0" w:after="0" w:afterAutospacing="0"/>
              <w:jc w:val="both"/>
              <w:rPr>
                <w:rFonts w:ascii="Trebuchet MS" w:hAnsi="Trebuchet MS"/>
                <w:sz w:val="22"/>
                <w:szCs w:val="22"/>
              </w:rPr>
            </w:pPr>
            <w:r w:rsidRPr="00032314">
              <w:rPr>
                <w:rFonts w:ascii="Trebuchet MS" w:hAnsi="Trebuchet MS"/>
                <w:sz w:val="22"/>
                <w:szCs w:val="22"/>
              </w:rPr>
              <w:t xml:space="preserve">Gestionarea documentelor electronice de transport împreună cu organizațiile internaționale și </w:t>
            </w:r>
          </w:p>
          <w:p w14:paraId="08F2780D" w14:textId="77777777" w:rsidR="008056DF" w:rsidRPr="00032314" w:rsidRDefault="008056DF" w:rsidP="00FA1D49">
            <w:pPr>
              <w:pStyle w:val="NormalWeb"/>
              <w:widowControl w:val="0"/>
              <w:numPr>
                <w:ilvl w:val="0"/>
                <w:numId w:val="222"/>
              </w:numPr>
              <w:spacing w:before="0" w:beforeAutospacing="0" w:after="0" w:afterAutospacing="0"/>
              <w:jc w:val="both"/>
              <w:rPr>
                <w:rFonts w:ascii="Trebuchet MS" w:hAnsi="Trebuchet MS"/>
                <w:sz w:val="22"/>
                <w:szCs w:val="22"/>
              </w:rPr>
            </w:pPr>
            <w:r w:rsidRPr="00032314">
              <w:rPr>
                <w:rFonts w:ascii="Trebuchet MS" w:hAnsi="Trebuchet MS"/>
                <w:sz w:val="22"/>
                <w:szCs w:val="22"/>
              </w:rPr>
              <w:t>Pregătirea recomandărilor detaliate pentru  dezvoltarea sistemului informatic TRACECA în vederea implementării inițiativelor de digitalizare.</w:t>
            </w:r>
          </w:p>
          <w:p w14:paraId="58F44C22" w14:textId="77777777" w:rsidR="008056DF" w:rsidRPr="00EF6B8E" w:rsidRDefault="008056DF" w:rsidP="0093186C">
            <w:pPr>
              <w:pStyle w:val="NormalWeb"/>
              <w:widowControl w:val="0"/>
              <w:spacing w:before="0" w:beforeAutospacing="0" w:after="0" w:afterAutospacing="0"/>
              <w:jc w:val="both"/>
              <w:rPr>
                <w:rFonts w:ascii="Trebuchet MS" w:hAnsi="Trebuchet MS"/>
                <w:sz w:val="22"/>
                <w:szCs w:val="22"/>
              </w:rPr>
            </w:pPr>
            <w:r w:rsidRPr="00032314">
              <w:rPr>
                <w:rFonts w:ascii="Trebuchet MS" w:hAnsi="Trebuchet MS"/>
                <w:sz w:val="22"/>
                <w:szCs w:val="22"/>
              </w:rPr>
              <w:lastRenderedPageBreak/>
              <w:t>Principala sarcină a grupului de lucru va fi de a revizui și finaliza proiectele de recomandări privind lansarea Coridorului Digital TRACECA și recomandările tehnice (cerințe tehnice minime) ale coridorului digital, precum și de a coordona cooperarea statelor la ”Acordul de bază” cu organizațiile internaționale și partenerii de digitalizare.</w:t>
            </w:r>
          </w:p>
        </w:tc>
      </w:tr>
      <w:tr w:rsidR="008056DF" w:rsidRPr="003346F9" w14:paraId="4157F20C" w14:textId="77777777" w:rsidTr="00665484">
        <w:tc>
          <w:tcPr>
            <w:tcW w:w="555" w:type="dxa"/>
          </w:tcPr>
          <w:p w14:paraId="05BAF996" w14:textId="77777777" w:rsidR="008056DF" w:rsidRPr="00032314" w:rsidRDefault="008056DF" w:rsidP="008056DF">
            <w:pPr>
              <w:widowControl w:val="0"/>
              <w:rPr>
                <w:color w:val="000000" w:themeColor="text1"/>
              </w:rPr>
            </w:pPr>
          </w:p>
        </w:tc>
        <w:tc>
          <w:tcPr>
            <w:tcW w:w="9593" w:type="dxa"/>
          </w:tcPr>
          <w:p w14:paraId="7105904F" w14:textId="77777777" w:rsidR="008056DF" w:rsidRPr="00032314" w:rsidRDefault="008056DF" w:rsidP="0093186C">
            <w:pPr>
              <w:pStyle w:val="NormalWeb"/>
              <w:widowControl w:val="0"/>
              <w:spacing w:before="0" w:beforeAutospacing="0" w:after="0" w:afterAutospacing="0"/>
              <w:jc w:val="both"/>
              <w:rPr>
                <w:rFonts w:ascii="Trebuchet MS" w:hAnsi="Trebuchet MS"/>
                <w:color w:val="000000" w:themeColor="text1"/>
                <w:sz w:val="22"/>
                <w:szCs w:val="22"/>
              </w:rPr>
            </w:pPr>
            <w:r w:rsidRPr="00032314">
              <w:rPr>
                <w:rFonts w:ascii="Trebuchet MS" w:hAnsi="Trebuchet MS"/>
                <w:b/>
                <w:sz w:val="22"/>
                <w:szCs w:val="22"/>
              </w:rPr>
              <w:t xml:space="preserve">Partea română, prin Secretarul Național TRACECA, doamna Maria Magdalena GRIGORE, </w:t>
            </w:r>
            <w:r w:rsidRPr="00032314">
              <w:rPr>
                <w:rFonts w:ascii="Trebuchet MS" w:hAnsi="Trebuchet MS"/>
                <w:sz w:val="22"/>
                <w:szCs w:val="22"/>
              </w:rPr>
              <w:t xml:space="preserve">a </w:t>
            </w:r>
            <w:r>
              <w:rPr>
                <w:rFonts w:ascii="Trebuchet MS" w:hAnsi="Trebuchet MS"/>
                <w:sz w:val="22"/>
                <w:szCs w:val="22"/>
              </w:rPr>
              <w:t>transmis</w:t>
            </w:r>
            <w:r w:rsidRPr="00032314">
              <w:rPr>
                <w:rFonts w:ascii="Trebuchet MS" w:hAnsi="Trebuchet MS"/>
                <w:b/>
                <w:sz w:val="22"/>
                <w:szCs w:val="22"/>
              </w:rPr>
              <w:t xml:space="preserve"> </w:t>
            </w:r>
            <w:r w:rsidRPr="00032314">
              <w:rPr>
                <w:rFonts w:ascii="Trebuchet MS" w:hAnsi="Trebuchet MS"/>
                <w:color w:val="000000" w:themeColor="text1"/>
                <w:sz w:val="22"/>
                <w:szCs w:val="22"/>
              </w:rPr>
              <w:t xml:space="preserve">faptul </w:t>
            </w:r>
            <w:r>
              <w:rPr>
                <w:rFonts w:ascii="Trebuchet MS" w:hAnsi="Trebuchet MS"/>
                <w:color w:val="000000" w:themeColor="text1"/>
                <w:sz w:val="22"/>
                <w:szCs w:val="22"/>
              </w:rPr>
              <w:t xml:space="preserve">că </w:t>
            </w:r>
            <w:r w:rsidRPr="00032314">
              <w:rPr>
                <w:rFonts w:ascii="Trebuchet MS" w:hAnsi="Trebuchet MS"/>
                <w:color w:val="000000" w:themeColor="text1"/>
                <w:sz w:val="22"/>
                <w:szCs w:val="22"/>
              </w:rPr>
              <w:t xml:space="preserve">România a prezentat în anul 2017 la ședința secretarilor naționali TRACECA proiectul românesc </w:t>
            </w:r>
            <w:r w:rsidRPr="006E7C3C">
              <w:rPr>
                <w:rFonts w:ascii="Trebuchet MS" w:hAnsi="Trebuchet MS"/>
                <w:b/>
                <w:bCs/>
                <w:color w:val="000000" w:themeColor="text1"/>
                <w:sz w:val="22"/>
                <w:szCs w:val="22"/>
              </w:rPr>
              <w:t>DMLC – ”Data Mall Logistics &amp; Customs”</w:t>
            </w:r>
            <w:r w:rsidRPr="00032314">
              <w:rPr>
                <w:rFonts w:ascii="Trebuchet MS" w:hAnsi="Trebuchet MS"/>
                <w:color w:val="000000" w:themeColor="text1"/>
                <w:sz w:val="22"/>
                <w:szCs w:val="22"/>
              </w:rPr>
              <w:t xml:space="preserve">, care este o soluție software bazată pe web, concepută pentru a simplifica fluxul documentelor de transport și schimbul de informații între toate părțile interesate implicate în coridorul TRACECA. Etapele de implementare DMLC sunt: </w:t>
            </w:r>
          </w:p>
          <w:p w14:paraId="7D7E15F7" w14:textId="77777777" w:rsidR="008056DF" w:rsidRPr="00032314" w:rsidRDefault="008056DF" w:rsidP="00FA1D49">
            <w:pPr>
              <w:pStyle w:val="NormalWeb"/>
              <w:widowControl w:val="0"/>
              <w:numPr>
                <w:ilvl w:val="0"/>
                <w:numId w:val="223"/>
              </w:numPr>
              <w:spacing w:before="0" w:beforeAutospacing="0" w:after="0" w:afterAutospacing="0"/>
              <w:jc w:val="both"/>
              <w:rPr>
                <w:rFonts w:ascii="Trebuchet MS" w:hAnsi="Trebuchet MS"/>
                <w:color w:val="000000" w:themeColor="text1"/>
                <w:sz w:val="22"/>
                <w:szCs w:val="22"/>
              </w:rPr>
            </w:pPr>
            <w:r w:rsidRPr="00032314">
              <w:rPr>
                <w:rFonts w:ascii="Trebuchet MS" w:hAnsi="Trebuchet MS"/>
                <w:color w:val="000000" w:themeColor="text1"/>
                <w:sz w:val="22"/>
                <w:szCs w:val="22"/>
              </w:rPr>
              <w:t>singură fereastră de introducere a datelor. Generator automat al tuturor documentelor necesare pe traseu</w:t>
            </w:r>
            <w:r>
              <w:rPr>
                <w:rFonts w:ascii="Trebuchet MS" w:hAnsi="Trebuchet MS"/>
                <w:color w:val="000000" w:themeColor="text1"/>
                <w:sz w:val="22"/>
                <w:szCs w:val="22"/>
              </w:rPr>
              <w:t>;</w:t>
            </w:r>
          </w:p>
          <w:p w14:paraId="691D9AE4" w14:textId="77777777" w:rsidR="008056DF" w:rsidRPr="00032314" w:rsidRDefault="008056DF" w:rsidP="00FA1D49">
            <w:pPr>
              <w:pStyle w:val="NormalWeb"/>
              <w:widowControl w:val="0"/>
              <w:numPr>
                <w:ilvl w:val="0"/>
                <w:numId w:val="223"/>
              </w:numPr>
              <w:spacing w:before="0" w:beforeAutospacing="0" w:after="0" w:afterAutospacing="0"/>
              <w:jc w:val="both"/>
              <w:rPr>
                <w:rFonts w:ascii="Trebuchet MS" w:hAnsi="Trebuchet MS"/>
                <w:color w:val="000000" w:themeColor="text1"/>
                <w:sz w:val="22"/>
                <w:szCs w:val="22"/>
              </w:rPr>
            </w:pPr>
            <w:r w:rsidRPr="00032314">
              <w:rPr>
                <w:rFonts w:ascii="Trebuchet MS" w:hAnsi="Trebuchet MS"/>
                <w:color w:val="000000" w:themeColor="text1"/>
                <w:sz w:val="22"/>
                <w:szCs w:val="22"/>
              </w:rPr>
              <w:t>corelarea orarelor de transport, atât între țări, cât și între modurile de transport</w:t>
            </w:r>
            <w:r>
              <w:rPr>
                <w:rFonts w:ascii="Trebuchet MS" w:hAnsi="Trebuchet MS"/>
                <w:color w:val="000000" w:themeColor="text1"/>
                <w:sz w:val="22"/>
                <w:szCs w:val="22"/>
              </w:rPr>
              <w:t>;</w:t>
            </w:r>
          </w:p>
          <w:p w14:paraId="2FCC07E7" w14:textId="77777777" w:rsidR="008056DF" w:rsidRPr="00A37F5E" w:rsidRDefault="008056DF" w:rsidP="00FA1D49">
            <w:pPr>
              <w:pStyle w:val="NormalWeb"/>
              <w:widowControl w:val="0"/>
              <w:numPr>
                <w:ilvl w:val="0"/>
                <w:numId w:val="223"/>
              </w:numPr>
              <w:spacing w:before="0" w:beforeAutospacing="0" w:after="0" w:afterAutospacing="0"/>
              <w:jc w:val="both"/>
              <w:rPr>
                <w:rFonts w:ascii="Trebuchet MS" w:hAnsi="Trebuchet MS"/>
                <w:color w:val="000000" w:themeColor="text1"/>
                <w:sz w:val="22"/>
                <w:szCs w:val="22"/>
              </w:rPr>
            </w:pPr>
            <w:r w:rsidRPr="00032314">
              <w:rPr>
                <w:rFonts w:ascii="Trebuchet MS" w:hAnsi="Trebuchet MS"/>
                <w:color w:val="000000" w:themeColor="text1"/>
                <w:sz w:val="22"/>
                <w:szCs w:val="22"/>
              </w:rPr>
              <w:t>lansarea unei piețe online pentru servicii de transport pe coridorul TRACECA.</w:t>
            </w:r>
            <w:r>
              <w:rPr>
                <w:rFonts w:ascii="Trebuchet MS" w:hAnsi="Trebuchet MS"/>
                <w:color w:val="000000" w:themeColor="text1"/>
                <w:sz w:val="22"/>
                <w:szCs w:val="22"/>
              </w:rPr>
              <w:t xml:space="preserve"> </w:t>
            </w:r>
            <w:r w:rsidRPr="00032314">
              <w:rPr>
                <w:rFonts w:ascii="Trebuchet MS" w:hAnsi="Trebuchet MS"/>
                <w:color w:val="000000" w:themeColor="text1"/>
                <w:sz w:val="22"/>
                <w:szCs w:val="22"/>
              </w:rPr>
              <w:t>România în calitate de stat membru al Uniunii Europene, aplică politica de vize a UE în ceea ce privește vizele de scurtă ședere.</w:t>
            </w:r>
          </w:p>
        </w:tc>
      </w:tr>
      <w:tr w:rsidR="008056DF" w:rsidRPr="003346F9" w14:paraId="056F01CC" w14:textId="77777777" w:rsidTr="006654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5" w:type="dxa"/>
            <w:tcBorders>
              <w:top w:val="nil"/>
              <w:left w:val="nil"/>
              <w:bottom w:val="nil"/>
              <w:right w:val="nil"/>
            </w:tcBorders>
          </w:tcPr>
          <w:p w14:paraId="65ED9AFC" w14:textId="77777777" w:rsidR="008056DF" w:rsidRPr="00032314" w:rsidRDefault="008056DF" w:rsidP="008056DF">
            <w:pPr>
              <w:rPr>
                <w:color w:val="000000" w:themeColor="text1"/>
              </w:rPr>
            </w:pPr>
          </w:p>
        </w:tc>
        <w:tc>
          <w:tcPr>
            <w:tcW w:w="9593" w:type="dxa"/>
            <w:tcBorders>
              <w:top w:val="nil"/>
              <w:left w:val="nil"/>
              <w:bottom w:val="nil"/>
              <w:right w:val="nil"/>
            </w:tcBorders>
          </w:tcPr>
          <w:p w14:paraId="675FB393" w14:textId="77777777" w:rsidR="008056DF" w:rsidRDefault="008056DF" w:rsidP="00AB750C">
            <w:pPr>
              <w:widowControl w:val="0"/>
              <w:shd w:val="clear" w:color="000000" w:fill="FFFFFF"/>
              <w:jc w:val="both"/>
              <w:outlineLvl w:val="2"/>
              <w:rPr>
                <w:color w:val="000000" w:themeColor="text1"/>
              </w:rPr>
            </w:pPr>
            <w:r>
              <w:rPr>
                <w:color w:val="000000" w:themeColor="text1"/>
              </w:rPr>
              <w:t xml:space="preserve">Ca urmare, </w:t>
            </w:r>
            <w:r w:rsidRPr="001F66F7">
              <w:rPr>
                <w:color w:val="000000" w:themeColor="text1"/>
              </w:rPr>
              <w:t xml:space="preserve">SP CIG TRACECA </w:t>
            </w:r>
            <w:r>
              <w:rPr>
                <w:color w:val="000000" w:themeColor="text1"/>
              </w:rPr>
              <w:t xml:space="preserve">a propus </w:t>
            </w:r>
            <w:r w:rsidRPr="001F66F7">
              <w:t>î</w:t>
            </w:r>
            <w:r w:rsidRPr="001F66F7">
              <w:rPr>
                <w:rFonts w:cs="Arial"/>
              </w:rPr>
              <w:t>nființarea Grupului de lucru pentru Digitalizarea Coridorului TRACECA</w:t>
            </w:r>
            <w:r w:rsidRPr="001F66F7">
              <w:rPr>
                <w:color w:val="000000" w:themeColor="text1"/>
              </w:rPr>
              <w:t xml:space="preserve"> și a recomandat Părților să participe la Grupurile de lucru pentru implementarea prevederilor Conceptului digitalizării Coridorului internațional de transport TRACECA.</w:t>
            </w:r>
          </w:p>
          <w:p w14:paraId="5D78FC2C" w14:textId="77777777" w:rsidR="008056DF" w:rsidRPr="00A37F5E" w:rsidRDefault="008056DF" w:rsidP="00AB750C">
            <w:pPr>
              <w:widowControl w:val="0"/>
              <w:shd w:val="clear" w:color="000000" w:fill="FFFFFF"/>
              <w:outlineLvl w:val="2"/>
              <w:rPr>
                <w:color w:val="000000" w:themeColor="text1"/>
              </w:rPr>
            </w:pPr>
          </w:p>
        </w:tc>
      </w:tr>
      <w:tr w:rsidR="008056DF" w:rsidRPr="00B8396A" w14:paraId="6F5AA377" w14:textId="77777777" w:rsidTr="006654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5" w:type="dxa"/>
            <w:tcBorders>
              <w:top w:val="nil"/>
              <w:left w:val="nil"/>
              <w:bottom w:val="nil"/>
              <w:right w:val="nil"/>
            </w:tcBorders>
            <w:shd w:val="clear" w:color="auto" w:fill="A6A6A6" w:themeFill="background1" w:themeFillShade="A6"/>
          </w:tcPr>
          <w:p w14:paraId="0EA4B279" w14:textId="77777777" w:rsidR="008056DF" w:rsidRPr="00CE6F71" w:rsidRDefault="008056DF" w:rsidP="008056DF">
            <w:pPr>
              <w:spacing w:before="120"/>
              <w:rPr>
                <w:b/>
              </w:rPr>
            </w:pPr>
            <w:r w:rsidRPr="00CE6F71">
              <w:rPr>
                <w:b/>
              </w:rPr>
              <w:t>10.</w:t>
            </w:r>
          </w:p>
        </w:tc>
        <w:tc>
          <w:tcPr>
            <w:tcW w:w="9593" w:type="dxa"/>
            <w:tcBorders>
              <w:top w:val="nil"/>
              <w:left w:val="nil"/>
              <w:bottom w:val="nil"/>
              <w:right w:val="nil"/>
            </w:tcBorders>
            <w:shd w:val="clear" w:color="auto" w:fill="A6A6A6" w:themeFill="background1" w:themeFillShade="A6"/>
          </w:tcPr>
          <w:p w14:paraId="5F5F8ABF" w14:textId="77777777" w:rsidR="008056DF" w:rsidRPr="00032314" w:rsidRDefault="008056DF" w:rsidP="008056DF">
            <w:pPr>
              <w:spacing w:before="120"/>
              <w:rPr>
                <w:b/>
              </w:rPr>
            </w:pPr>
            <w:r>
              <w:rPr>
                <w:b/>
              </w:rPr>
              <w:t>Ședința Secretarilor Naționali TRACECA din 20 septembrie 2022</w:t>
            </w:r>
          </w:p>
        </w:tc>
      </w:tr>
      <w:tr w:rsidR="008056DF" w:rsidRPr="00315425" w14:paraId="6AA4A074" w14:textId="77777777" w:rsidTr="006654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5" w:type="dxa"/>
            <w:tcBorders>
              <w:top w:val="nil"/>
              <w:left w:val="nil"/>
              <w:bottom w:val="nil"/>
              <w:right w:val="nil"/>
            </w:tcBorders>
            <w:shd w:val="clear" w:color="auto" w:fill="FFFFFF" w:themeFill="background1"/>
          </w:tcPr>
          <w:p w14:paraId="033E0385" w14:textId="77777777" w:rsidR="008056DF" w:rsidRPr="00CE6F71" w:rsidRDefault="008056DF" w:rsidP="008056DF">
            <w:pPr>
              <w:spacing w:before="120"/>
              <w:rPr>
                <w:b/>
              </w:rPr>
            </w:pPr>
          </w:p>
        </w:tc>
        <w:tc>
          <w:tcPr>
            <w:tcW w:w="9593" w:type="dxa"/>
            <w:tcBorders>
              <w:top w:val="nil"/>
              <w:left w:val="nil"/>
              <w:bottom w:val="nil"/>
              <w:right w:val="nil"/>
            </w:tcBorders>
            <w:shd w:val="clear" w:color="auto" w:fill="FFFFFF" w:themeFill="background1"/>
          </w:tcPr>
          <w:p w14:paraId="7D19BF62" w14:textId="618C1EB1" w:rsidR="008056DF" w:rsidRPr="001A020E" w:rsidRDefault="008056DF" w:rsidP="00665484">
            <w:pPr>
              <w:pStyle w:val="NormalWeb"/>
              <w:spacing w:before="0" w:beforeAutospacing="0" w:after="0" w:afterAutospacing="0"/>
              <w:jc w:val="both"/>
              <w:rPr>
                <w:rFonts w:ascii="Trebuchet MS" w:hAnsi="Trebuchet MS"/>
                <w:bCs/>
                <w:i/>
                <w:sz w:val="22"/>
                <w:szCs w:val="22"/>
                <w:lang w:eastAsia="ru-RU"/>
              </w:rPr>
            </w:pPr>
            <w:r w:rsidRPr="001A020E">
              <w:rPr>
                <w:rFonts w:ascii="Trebuchet MS" w:hAnsi="Trebuchet MS"/>
                <w:bCs/>
                <w:i/>
                <w:sz w:val="22"/>
                <w:szCs w:val="22"/>
                <w:lang w:eastAsia="ru-RU"/>
              </w:rPr>
              <w:t xml:space="preserve">Subiectele de pe ordinea de zi: </w:t>
            </w:r>
          </w:p>
          <w:p w14:paraId="5FD00A0A" w14:textId="77777777" w:rsidR="008056DF" w:rsidRPr="0093186C" w:rsidRDefault="008056DF" w:rsidP="00FA1D49">
            <w:pPr>
              <w:pStyle w:val="NormalWeb"/>
              <w:numPr>
                <w:ilvl w:val="0"/>
                <w:numId w:val="227"/>
              </w:numPr>
              <w:spacing w:before="0" w:beforeAutospacing="0" w:after="0" w:afterAutospacing="0"/>
              <w:ind w:left="714" w:hanging="357"/>
              <w:jc w:val="both"/>
              <w:rPr>
                <w:rFonts w:ascii="Trebuchet MS" w:hAnsi="Trebuchet MS"/>
                <w:bCs/>
                <w:i/>
                <w:sz w:val="22"/>
                <w:szCs w:val="20"/>
                <w:lang w:eastAsia="ru-RU"/>
              </w:rPr>
            </w:pPr>
            <w:r w:rsidRPr="0093186C">
              <w:rPr>
                <w:rFonts w:ascii="Trebuchet MS" w:hAnsi="Trebuchet MS"/>
                <w:bCs/>
                <w:sz w:val="22"/>
                <w:szCs w:val="20"/>
                <w:lang w:eastAsia="ru-RU"/>
              </w:rPr>
              <w:t>Realizarea Planului de acțiune pentru perioada 2018-2021 privind implementarea ”Strategiei Comisiei interguvernamentale TRACECA pentru dezvoltarea coridorului de transport internațional Europa-Caucaz-Asia pentru perioada 2016-2026”;</w:t>
            </w:r>
            <w:r w:rsidRPr="0093186C">
              <w:rPr>
                <w:rFonts w:ascii="Trebuchet MS" w:hAnsi="Trebuchet MS"/>
                <w:bCs/>
                <w:i/>
                <w:sz w:val="22"/>
                <w:szCs w:val="20"/>
                <w:lang w:eastAsia="ru-RU"/>
              </w:rPr>
              <w:t xml:space="preserve"> </w:t>
            </w:r>
          </w:p>
          <w:p w14:paraId="4B1E00B7" w14:textId="77777777" w:rsidR="008056DF" w:rsidRPr="0093186C" w:rsidRDefault="008056DF" w:rsidP="00FA1D49">
            <w:pPr>
              <w:pStyle w:val="NormalWeb"/>
              <w:numPr>
                <w:ilvl w:val="0"/>
                <w:numId w:val="227"/>
              </w:numPr>
              <w:spacing w:before="0" w:beforeAutospacing="0" w:after="0" w:afterAutospacing="0"/>
              <w:ind w:left="714" w:hanging="357"/>
              <w:jc w:val="both"/>
              <w:rPr>
                <w:rFonts w:ascii="Trebuchet MS" w:hAnsi="Trebuchet MS"/>
                <w:bCs/>
                <w:i/>
                <w:sz w:val="22"/>
                <w:szCs w:val="20"/>
                <w:lang w:eastAsia="ru-RU"/>
              </w:rPr>
            </w:pPr>
            <w:r w:rsidRPr="0093186C">
              <w:rPr>
                <w:rFonts w:ascii="Trebuchet MS" w:hAnsi="Trebuchet MS"/>
                <w:bCs/>
                <w:sz w:val="22"/>
                <w:szCs w:val="20"/>
                <w:lang w:eastAsia="ru-RU"/>
              </w:rPr>
              <w:t xml:space="preserve">Monitorizarea punerii în aplicare a deciziilor CIG TRACECA de către Părțile la Acordul de bază (revizuirea deciziilor nesoluționate ale CIG); </w:t>
            </w:r>
          </w:p>
          <w:p w14:paraId="590E5993" w14:textId="77777777" w:rsidR="008056DF" w:rsidRPr="0093186C" w:rsidRDefault="008056DF" w:rsidP="00FA1D49">
            <w:pPr>
              <w:pStyle w:val="ListParagraph"/>
              <w:numPr>
                <w:ilvl w:val="0"/>
                <w:numId w:val="227"/>
              </w:numPr>
              <w:tabs>
                <w:tab w:val="left" w:pos="142"/>
                <w:tab w:val="left" w:pos="284"/>
              </w:tabs>
              <w:ind w:left="714" w:hanging="357"/>
              <w:contextualSpacing w:val="0"/>
              <w:jc w:val="both"/>
              <w:rPr>
                <w:rFonts w:eastAsia="Times New Roman"/>
                <w:bCs/>
                <w:szCs w:val="20"/>
              </w:rPr>
            </w:pPr>
            <w:r w:rsidRPr="0093186C">
              <w:rPr>
                <w:rFonts w:eastAsia="Times New Roman"/>
                <w:bCs/>
                <w:szCs w:val="20"/>
              </w:rPr>
              <w:t>Sistemul de autorizații multilaterale TRACECA;</w:t>
            </w:r>
          </w:p>
          <w:p w14:paraId="168F483A" w14:textId="77777777" w:rsidR="008056DF" w:rsidRPr="0093186C" w:rsidRDefault="008056DF" w:rsidP="00FA1D49">
            <w:pPr>
              <w:pStyle w:val="ListParagraph"/>
              <w:numPr>
                <w:ilvl w:val="0"/>
                <w:numId w:val="227"/>
              </w:numPr>
              <w:autoSpaceDE w:val="0"/>
              <w:autoSpaceDN w:val="0"/>
              <w:ind w:left="714" w:hanging="357"/>
              <w:contextualSpacing w:val="0"/>
              <w:jc w:val="both"/>
              <w:rPr>
                <w:rFonts w:eastAsia="Times New Roman"/>
                <w:bCs/>
                <w:szCs w:val="20"/>
              </w:rPr>
            </w:pPr>
            <w:r w:rsidRPr="0093186C">
              <w:rPr>
                <w:rFonts w:eastAsia="Times New Roman"/>
                <w:bCs/>
                <w:szCs w:val="20"/>
                <w:lang w:eastAsia="ru-RU"/>
              </w:rPr>
              <w:t xml:space="preserve">Evaluarea </w:t>
            </w:r>
            <w:r w:rsidRPr="0093186C">
              <w:rPr>
                <w:rFonts w:eastAsia="Times New Roman"/>
                <w:bCs/>
                <w:szCs w:val="20"/>
              </w:rPr>
              <w:t xml:space="preserve">punctelor rutiere de control; </w:t>
            </w:r>
          </w:p>
          <w:p w14:paraId="11D29B29" w14:textId="77777777" w:rsidR="008056DF" w:rsidRPr="0093186C" w:rsidRDefault="008056DF" w:rsidP="00FA1D49">
            <w:pPr>
              <w:pStyle w:val="ListParagraph"/>
              <w:numPr>
                <w:ilvl w:val="0"/>
                <w:numId w:val="227"/>
              </w:numPr>
              <w:autoSpaceDE w:val="0"/>
              <w:autoSpaceDN w:val="0"/>
              <w:ind w:left="714" w:hanging="357"/>
              <w:contextualSpacing w:val="0"/>
              <w:jc w:val="both"/>
              <w:rPr>
                <w:bCs/>
                <w:i/>
                <w:szCs w:val="20"/>
                <w:lang w:eastAsia="ru-RU"/>
              </w:rPr>
            </w:pPr>
            <w:r w:rsidRPr="0093186C">
              <w:rPr>
                <w:rFonts w:eastAsia="Times New Roman"/>
                <w:bCs/>
                <w:szCs w:val="20"/>
                <w:lang w:eastAsia="ru-RU"/>
              </w:rPr>
              <w:t>Aprobarea prezentării generale "Cadrul juridic privind transportul multimodal - abordare internațională și aplicare relevantă în țările TRACECA";</w:t>
            </w:r>
            <w:r w:rsidRPr="0093186C">
              <w:rPr>
                <w:bCs/>
                <w:i/>
                <w:szCs w:val="20"/>
                <w:lang w:eastAsia="ru-RU"/>
              </w:rPr>
              <w:t xml:space="preserve"> </w:t>
            </w:r>
          </w:p>
          <w:p w14:paraId="57972F50" w14:textId="77777777" w:rsidR="008056DF" w:rsidRPr="0093186C" w:rsidRDefault="008056DF" w:rsidP="00FA1D49">
            <w:pPr>
              <w:pStyle w:val="NormalWeb"/>
              <w:numPr>
                <w:ilvl w:val="0"/>
                <w:numId w:val="227"/>
              </w:numPr>
              <w:spacing w:before="0" w:beforeAutospacing="0" w:after="0" w:afterAutospacing="0"/>
              <w:ind w:left="714" w:hanging="357"/>
              <w:jc w:val="both"/>
              <w:rPr>
                <w:rFonts w:ascii="Trebuchet MS" w:hAnsi="Trebuchet MS"/>
                <w:bCs/>
                <w:sz w:val="22"/>
                <w:szCs w:val="20"/>
                <w:lang w:eastAsia="ru-RU"/>
              </w:rPr>
            </w:pPr>
            <w:r w:rsidRPr="0093186C">
              <w:rPr>
                <w:rFonts w:ascii="Trebuchet MS" w:hAnsi="Trebuchet MS"/>
                <w:bCs/>
                <w:sz w:val="22"/>
                <w:szCs w:val="20"/>
                <w:lang w:eastAsia="ru-RU"/>
              </w:rPr>
              <w:t>Aprobarea documentului intitulat ”Analiza măsurilor luate pentru promovarea transportului multimodal între Asia și Europa”;</w:t>
            </w:r>
          </w:p>
          <w:p w14:paraId="5DFEEB79" w14:textId="77777777" w:rsidR="008056DF" w:rsidRPr="0093186C" w:rsidRDefault="008056DF" w:rsidP="00FA1D49">
            <w:pPr>
              <w:pStyle w:val="NormalWeb"/>
              <w:numPr>
                <w:ilvl w:val="0"/>
                <w:numId w:val="227"/>
              </w:numPr>
              <w:spacing w:before="0" w:beforeAutospacing="0" w:after="0" w:afterAutospacing="0"/>
              <w:ind w:left="714" w:hanging="357"/>
              <w:jc w:val="both"/>
              <w:rPr>
                <w:rFonts w:ascii="Trebuchet MS" w:hAnsi="Trebuchet MS"/>
                <w:bCs/>
                <w:i/>
                <w:sz w:val="22"/>
                <w:szCs w:val="20"/>
                <w:lang w:eastAsia="ru-RU"/>
              </w:rPr>
            </w:pPr>
            <w:r w:rsidRPr="0093186C">
              <w:rPr>
                <w:rFonts w:ascii="Trebuchet MS" w:hAnsi="Trebuchet MS"/>
                <w:bCs/>
                <w:sz w:val="22"/>
                <w:szCs w:val="20"/>
                <w:lang w:eastAsia="ru-RU"/>
              </w:rPr>
              <w:t>Aprobarea Hărții rutelor TRACECA;</w:t>
            </w:r>
            <w:r w:rsidRPr="0093186C">
              <w:rPr>
                <w:rFonts w:ascii="Trebuchet MS" w:hAnsi="Trebuchet MS"/>
                <w:bCs/>
                <w:i/>
                <w:sz w:val="22"/>
                <w:szCs w:val="20"/>
                <w:lang w:eastAsia="ru-RU"/>
              </w:rPr>
              <w:t xml:space="preserve"> </w:t>
            </w:r>
          </w:p>
          <w:p w14:paraId="179C71E0" w14:textId="77777777" w:rsidR="008056DF" w:rsidRPr="0093186C" w:rsidRDefault="008056DF" w:rsidP="00FA1D49">
            <w:pPr>
              <w:pStyle w:val="NormalWeb"/>
              <w:numPr>
                <w:ilvl w:val="0"/>
                <w:numId w:val="227"/>
              </w:numPr>
              <w:spacing w:before="0" w:beforeAutospacing="0" w:after="0" w:afterAutospacing="0"/>
              <w:ind w:left="714" w:hanging="357"/>
              <w:jc w:val="both"/>
              <w:rPr>
                <w:rFonts w:ascii="Trebuchet MS" w:hAnsi="Trebuchet MS"/>
                <w:bCs/>
                <w:i/>
                <w:sz w:val="22"/>
                <w:szCs w:val="20"/>
                <w:lang w:eastAsia="ru-RU"/>
              </w:rPr>
            </w:pPr>
            <w:r w:rsidRPr="0093186C">
              <w:rPr>
                <w:rFonts w:ascii="Trebuchet MS" w:hAnsi="Trebuchet MS"/>
                <w:bCs/>
                <w:sz w:val="22"/>
                <w:szCs w:val="20"/>
                <w:lang w:eastAsia="ru-RU"/>
              </w:rPr>
              <w:t>Aprobarea proiectului de completare și modificare a Regulamentului de constituire și execuție a bugetului SP CIG TRACECA;</w:t>
            </w:r>
            <w:r w:rsidRPr="0093186C">
              <w:rPr>
                <w:rFonts w:ascii="Trebuchet MS" w:hAnsi="Trebuchet MS"/>
                <w:bCs/>
                <w:i/>
                <w:sz w:val="22"/>
                <w:szCs w:val="20"/>
                <w:lang w:eastAsia="ru-RU"/>
              </w:rPr>
              <w:t xml:space="preserve"> </w:t>
            </w:r>
          </w:p>
          <w:p w14:paraId="67C96DF2" w14:textId="77777777" w:rsidR="008056DF" w:rsidRPr="0093186C" w:rsidRDefault="008056DF" w:rsidP="00FA1D49">
            <w:pPr>
              <w:pStyle w:val="ListParagraph"/>
              <w:numPr>
                <w:ilvl w:val="0"/>
                <w:numId w:val="227"/>
              </w:numPr>
              <w:autoSpaceDE w:val="0"/>
              <w:autoSpaceDN w:val="0"/>
              <w:ind w:left="714" w:hanging="357"/>
              <w:contextualSpacing w:val="0"/>
              <w:jc w:val="both"/>
              <w:rPr>
                <w:bCs/>
                <w:i/>
                <w:szCs w:val="20"/>
                <w:lang w:eastAsia="ru-RU"/>
              </w:rPr>
            </w:pPr>
            <w:r w:rsidRPr="0093186C">
              <w:rPr>
                <w:rFonts w:eastAsia="Times New Roman"/>
                <w:bCs/>
                <w:szCs w:val="20"/>
                <w:lang w:eastAsia="ru-RU"/>
              </w:rPr>
              <w:t>Aprobarea Conceptului de linie telefonică de trecere a frontierei</w:t>
            </w:r>
            <w:r w:rsidRPr="0093186C">
              <w:rPr>
                <w:rFonts w:eastAsia="Times New Roman"/>
                <w:bCs/>
                <w:iCs/>
                <w:szCs w:val="20"/>
                <w:lang w:eastAsia="ru-RU"/>
              </w:rPr>
              <w:t>;</w:t>
            </w:r>
            <w:r w:rsidRPr="0093186C">
              <w:rPr>
                <w:bCs/>
                <w:i/>
                <w:szCs w:val="20"/>
                <w:lang w:eastAsia="ru-RU"/>
              </w:rPr>
              <w:t xml:space="preserve"> </w:t>
            </w:r>
          </w:p>
          <w:p w14:paraId="358BD95F" w14:textId="77777777" w:rsidR="008056DF" w:rsidRPr="0093186C" w:rsidRDefault="008056DF" w:rsidP="00FA1D49">
            <w:pPr>
              <w:pStyle w:val="ListParagraph"/>
              <w:numPr>
                <w:ilvl w:val="0"/>
                <w:numId w:val="227"/>
              </w:numPr>
              <w:tabs>
                <w:tab w:val="left" w:pos="142"/>
              </w:tabs>
              <w:ind w:left="714" w:hanging="357"/>
              <w:contextualSpacing w:val="0"/>
              <w:jc w:val="both"/>
              <w:rPr>
                <w:rFonts w:eastAsia="Times New Roman"/>
                <w:bCs/>
                <w:szCs w:val="20"/>
                <w:lang w:eastAsia="ru-RU"/>
              </w:rPr>
            </w:pPr>
            <w:r w:rsidRPr="0093186C">
              <w:rPr>
                <w:rFonts w:eastAsia="Times New Roman"/>
                <w:bCs/>
                <w:szCs w:val="20"/>
                <w:lang w:eastAsia="ru-RU"/>
              </w:rPr>
              <w:t xml:space="preserve">Aprobarea înființării Fondului TRACECA. </w:t>
            </w:r>
            <w:r w:rsidRPr="0093186C">
              <w:rPr>
                <w:bCs/>
                <w:szCs w:val="20"/>
                <w:lang w:eastAsia="ru-RU"/>
              </w:rPr>
              <w:t>Aprobarea Regulamentului de funcționare a Fondului TRACECA;</w:t>
            </w:r>
          </w:p>
          <w:p w14:paraId="511EE009" w14:textId="77777777" w:rsidR="008056DF" w:rsidRPr="0093186C" w:rsidRDefault="008056DF" w:rsidP="00FA1D49">
            <w:pPr>
              <w:pStyle w:val="ListParagraph"/>
              <w:numPr>
                <w:ilvl w:val="0"/>
                <w:numId w:val="227"/>
              </w:numPr>
              <w:autoSpaceDE w:val="0"/>
              <w:autoSpaceDN w:val="0"/>
              <w:ind w:left="714" w:hanging="357"/>
              <w:contextualSpacing w:val="0"/>
              <w:jc w:val="both"/>
              <w:rPr>
                <w:bCs/>
                <w:i/>
                <w:szCs w:val="20"/>
                <w:lang w:eastAsia="ru-RU"/>
              </w:rPr>
            </w:pPr>
            <w:r w:rsidRPr="0093186C">
              <w:rPr>
                <w:bCs/>
                <w:szCs w:val="20"/>
                <w:lang w:eastAsia="ru-RU"/>
              </w:rPr>
              <w:t>Proiect de hotărâre privind modificări și completări la unele documente;</w:t>
            </w:r>
          </w:p>
          <w:p w14:paraId="2885A0E6" w14:textId="77777777" w:rsidR="008056DF" w:rsidRPr="0093186C" w:rsidRDefault="008056DF" w:rsidP="00FA1D49">
            <w:pPr>
              <w:pStyle w:val="NormalWeb"/>
              <w:numPr>
                <w:ilvl w:val="0"/>
                <w:numId w:val="227"/>
              </w:numPr>
              <w:spacing w:before="0" w:beforeAutospacing="0" w:after="0" w:afterAutospacing="0"/>
              <w:ind w:left="714" w:hanging="357"/>
              <w:jc w:val="both"/>
              <w:rPr>
                <w:rFonts w:ascii="Trebuchet MS" w:hAnsi="Trebuchet MS"/>
                <w:bCs/>
                <w:sz w:val="22"/>
                <w:szCs w:val="20"/>
              </w:rPr>
            </w:pPr>
            <w:r w:rsidRPr="0093186C">
              <w:rPr>
                <w:rFonts w:ascii="Trebuchet MS" w:hAnsi="Trebuchet MS"/>
                <w:bCs/>
                <w:sz w:val="22"/>
                <w:szCs w:val="20"/>
              </w:rPr>
              <w:t xml:space="preserve">Aprobarea semnării Memorandumului de cooperare dintre SP CIG TRACECA și Organizația pentru Cooperare între Căile Ferate (OCCF); </w:t>
            </w:r>
          </w:p>
          <w:p w14:paraId="297A530D" w14:textId="77777777" w:rsidR="008056DF" w:rsidRPr="00A37F5E" w:rsidRDefault="008056DF" w:rsidP="00FA1D49">
            <w:pPr>
              <w:pStyle w:val="ListParagraph"/>
              <w:numPr>
                <w:ilvl w:val="0"/>
                <w:numId w:val="227"/>
              </w:numPr>
              <w:autoSpaceDE w:val="0"/>
              <w:autoSpaceDN w:val="0"/>
              <w:ind w:left="714" w:hanging="357"/>
              <w:contextualSpacing w:val="0"/>
              <w:jc w:val="both"/>
              <w:rPr>
                <w:bCs/>
                <w:i/>
                <w:lang w:eastAsia="ru-RU"/>
              </w:rPr>
            </w:pPr>
            <w:r w:rsidRPr="0093186C">
              <w:rPr>
                <w:bCs/>
                <w:szCs w:val="20"/>
              </w:rPr>
              <w:t>Finanțarea SP CIG TRACECA.</w:t>
            </w:r>
          </w:p>
          <w:p w14:paraId="342A27C6" w14:textId="77777777" w:rsidR="008056DF" w:rsidRDefault="008056DF" w:rsidP="00AB750C">
            <w:pPr>
              <w:jc w:val="both"/>
              <w:rPr>
                <w:color w:val="000000" w:themeColor="text1"/>
              </w:rPr>
            </w:pPr>
            <w:r w:rsidRPr="001A020E">
              <w:t>Pentru subiectele discutate, SNT a analizat documentele și a solicitat direcțiilor de specialitate implicate puncte de vedere pe problemele specifice domeniului lor de activitate, pentru formularea răspunsurilor; de asemenea, SNT a răspuns solicitărilor SP CIG TRACECA în termenul stabilit</w:t>
            </w:r>
            <w:r w:rsidRPr="001A020E">
              <w:rPr>
                <w:color w:val="000000" w:themeColor="text1"/>
              </w:rPr>
              <w:t>, transmițând către SP CIG TRACECA propunerile și punctele de vedere primite.</w:t>
            </w:r>
          </w:p>
          <w:p w14:paraId="54D0D5BD" w14:textId="77777777" w:rsidR="00665484" w:rsidRPr="00315425" w:rsidRDefault="00665484" w:rsidP="00AB750C">
            <w:pPr>
              <w:jc w:val="both"/>
              <w:rPr>
                <w:color w:val="000000" w:themeColor="text1"/>
              </w:rPr>
            </w:pPr>
          </w:p>
        </w:tc>
      </w:tr>
      <w:tr w:rsidR="008056DF" w:rsidRPr="00032314" w14:paraId="5CDB4266" w14:textId="77777777" w:rsidTr="006654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555" w:type="dxa"/>
            <w:tcBorders>
              <w:top w:val="nil"/>
              <w:left w:val="nil"/>
              <w:bottom w:val="nil"/>
              <w:right w:val="nil"/>
            </w:tcBorders>
            <w:shd w:val="clear" w:color="auto" w:fill="A6A6A6" w:themeFill="background1" w:themeFillShade="A6"/>
            <w:vAlign w:val="center"/>
          </w:tcPr>
          <w:p w14:paraId="48AC7874" w14:textId="77777777" w:rsidR="008056DF" w:rsidRPr="00032314" w:rsidRDefault="008056DF" w:rsidP="008056DF">
            <w:pPr>
              <w:widowControl w:val="0"/>
              <w:rPr>
                <w:color w:val="000000" w:themeColor="text1"/>
              </w:rPr>
            </w:pPr>
            <w:r>
              <w:rPr>
                <w:color w:val="000000" w:themeColor="text1"/>
              </w:rPr>
              <w:t>11.</w:t>
            </w:r>
          </w:p>
        </w:tc>
        <w:tc>
          <w:tcPr>
            <w:tcW w:w="9593" w:type="dxa"/>
            <w:tcBorders>
              <w:top w:val="nil"/>
              <w:left w:val="nil"/>
              <w:bottom w:val="nil"/>
              <w:right w:val="nil"/>
            </w:tcBorders>
            <w:shd w:val="clear" w:color="auto" w:fill="A6A6A6" w:themeFill="background1" w:themeFillShade="A6"/>
            <w:vAlign w:val="center"/>
          </w:tcPr>
          <w:p w14:paraId="1B95CCB7" w14:textId="77777777" w:rsidR="008056DF" w:rsidRPr="00032314" w:rsidRDefault="008056DF" w:rsidP="008056DF">
            <w:pPr>
              <w:rPr>
                <w:b/>
                <w:noProof/>
              </w:rPr>
            </w:pPr>
            <w:r>
              <w:rPr>
                <w:b/>
              </w:rPr>
              <w:t>Ședința Secretarilor Naționali TRACECA din 07 decembrie 2022</w:t>
            </w:r>
          </w:p>
        </w:tc>
      </w:tr>
      <w:tr w:rsidR="008056DF" w:rsidRPr="003346F9" w14:paraId="5548C1FB" w14:textId="77777777" w:rsidTr="007A6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0"/>
        </w:trPr>
        <w:tc>
          <w:tcPr>
            <w:tcW w:w="555" w:type="dxa"/>
            <w:tcBorders>
              <w:top w:val="nil"/>
              <w:left w:val="nil"/>
              <w:bottom w:val="nil"/>
              <w:right w:val="nil"/>
            </w:tcBorders>
          </w:tcPr>
          <w:p w14:paraId="628F2C8D" w14:textId="77777777" w:rsidR="008056DF" w:rsidRPr="00032314" w:rsidRDefault="008056DF" w:rsidP="008056DF">
            <w:pPr>
              <w:widowControl w:val="0"/>
              <w:rPr>
                <w:color w:val="000000" w:themeColor="text1"/>
              </w:rPr>
            </w:pPr>
          </w:p>
        </w:tc>
        <w:tc>
          <w:tcPr>
            <w:tcW w:w="9593" w:type="dxa"/>
            <w:tcBorders>
              <w:top w:val="nil"/>
              <w:left w:val="nil"/>
              <w:bottom w:val="nil"/>
              <w:right w:val="nil"/>
            </w:tcBorders>
          </w:tcPr>
          <w:p w14:paraId="29AD13D6" w14:textId="77777777" w:rsidR="008056DF" w:rsidRPr="00C32C6F" w:rsidRDefault="008056DF" w:rsidP="0093186C">
            <w:pPr>
              <w:pStyle w:val="NormalWeb"/>
              <w:spacing w:before="0" w:beforeAutospacing="0" w:after="0" w:afterAutospacing="0"/>
              <w:jc w:val="both"/>
              <w:rPr>
                <w:rFonts w:ascii="Trebuchet MS" w:hAnsi="Trebuchet MS"/>
                <w:bCs/>
                <w:i/>
                <w:sz w:val="22"/>
                <w:szCs w:val="22"/>
                <w:lang w:eastAsia="ru-RU"/>
              </w:rPr>
            </w:pPr>
            <w:r>
              <w:rPr>
                <w:rFonts w:ascii="Trebuchet MS" w:hAnsi="Trebuchet MS"/>
                <w:bCs/>
                <w:i/>
                <w:sz w:val="22"/>
                <w:szCs w:val="22"/>
                <w:lang w:eastAsia="ru-RU"/>
              </w:rPr>
              <w:t xml:space="preserve">Subiectele de pe ordinea de zi: </w:t>
            </w:r>
          </w:p>
          <w:p w14:paraId="6FDEC0D2" w14:textId="77777777" w:rsidR="008056DF" w:rsidRPr="0093186C" w:rsidRDefault="008056DF" w:rsidP="00FA1D49">
            <w:pPr>
              <w:pStyle w:val="NormalWeb"/>
              <w:numPr>
                <w:ilvl w:val="0"/>
                <w:numId w:val="227"/>
              </w:numPr>
              <w:spacing w:before="0" w:beforeAutospacing="0" w:after="0" w:afterAutospacing="0"/>
              <w:ind w:left="714" w:hanging="357"/>
              <w:jc w:val="both"/>
              <w:rPr>
                <w:rFonts w:ascii="Trebuchet MS" w:hAnsi="Trebuchet MS"/>
                <w:bCs/>
                <w:sz w:val="22"/>
                <w:szCs w:val="20"/>
              </w:rPr>
            </w:pPr>
            <w:r w:rsidRPr="0093186C">
              <w:rPr>
                <w:rFonts w:ascii="Trebuchet MS" w:hAnsi="Trebuchet MS"/>
                <w:bCs/>
                <w:sz w:val="22"/>
                <w:szCs w:val="20"/>
              </w:rPr>
              <w:t>Evaluarea punctelor rutiere de control vamal;</w:t>
            </w:r>
          </w:p>
          <w:p w14:paraId="4F982E73" w14:textId="77777777" w:rsidR="008056DF" w:rsidRPr="0093186C" w:rsidRDefault="008056DF" w:rsidP="00FA1D49">
            <w:pPr>
              <w:pStyle w:val="NormalWeb"/>
              <w:numPr>
                <w:ilvl w:val="0"/>
                <w:numId w:val="227"/>
              </w:numPr>
              <w:spacing w:before="0" w:beforeAutospacing="0" w:after="0" w:afterAutospacing="0"/>
              <w:ind w:left="714" w:hanging="357"/>
              <w:jc w:val="both"/>
              <w:rPr>
                <w:rFonts w:ascii="Trebuchet MS" w:hAnsi="Trebuchet MS"/>
                <w:bCs/>
                <w:sz w:val="22"/>
                <w:szCs w:val="20"/>
              </w:rPr>
            </w:pPr>
            <w:r w:rsidRPr="0093186C">
              <w:rPr>
                <w:rFonts w:ascii="Trebuchet MS" w:hAnsi="Trebuchet MS"/>
                <w:bCs/>
                <w:sz w:val="22"/>
                <w:szCs w:val="20"/>
              </w:rPr>
              <w:t>Metodologia de generare a datelor statistice de-a lungul rutelor Coridorului TRACECA;</w:t>
            </w:r>
          </w:p>
          <w:p w14:paraId="1C3ADCDA" w14:textId="77777777" w:rsidR="008056DF" w:rsidRPr="0093186C" w:rsidRDefault="008056DF" w:rsidP="00FA1D49">
            <w:pPr>
              <w:pStyle w:val="NormalWeb"/>
              <w:numPr>
                <w:ilvl w:val="0"/>
                <w:numId w:val="227"/>
              </w:numPr>
              <w:spacing w:before="0" w:beforeAutospacing="0" w:after="0" w:afterAutospacing="0"/>
              <w:ind w:left="714" w:hanging="357"/>
              <w:jc w:val="both"/>
              <w:rPr>
                <w:rFonts w:ascii="Trebuchet MS" w:hAnsi="Trebuchet MS"/>
                <w:bCs/>
                <w:sz w:val="22"/>
                <w:szCs w:val="20"/>
              </w:rPr>
            </w:pPr>
            <w:r w:rsidRPr="0093186C">
              <w:rPr>
                <w:rFonts w:ascii="Trebuchet MS" w:hAnsi="Trebuchet MS"/>
                <w:bCs/>
                <w:sz w:val="22"/>
                <w:szCs w:val="20"/>
              </w:rPr>
              <w:t>Aprobarea înființării Fondului TRACECA;</w:t>
            </w:r>
          </w:p>
          <w:p w14:paraId="19376054" w14:textId="77777777" w:rsidR="008056DF" w:rsidRPr="0093186C" w:rsidRDefault="008056DF" w:rsidP="00FA1D49">
            <w:pPr>
              <w:pStyle w:val="NormalWeb"/>
              <w:numPr>
                <w:ilvl w:val="0"/>
                <w:numId w:val="227"/>
              </w:numPr>
              <w:spacing w:before="0" w:beforeAutospacing="0" w:after="0" w:afterAutospacing="0"/>
              <w:ind w:left="714" w:hanging="357"/>
              <w:jc w:val="both"/>
              <w:rPr>
                <w:rFonts w:ascii="Trebuchet MS" w:hAnsi="Trebuchet MS"/>
                <w:bCs/>
                <w:sz w:val="22"/>
                <w:szCs w:val="20"/>
              </w:rPr>
            </w:pPr>
            <w:r w:rsidRPr="0093186C">
              <w:rPr>
                <w:rFonts w:ascii="Trebuchet MS" w:hAnsi="Trebuchet MS"/>
                <w:bCs/>
                <w:sz w:val="22"/>
                <w:szCs w:val="20"/>
              </w:rPr>
              <w:t>Aprobarea prezentării generale "Cadrul juridic privind transportul multimodal - abordare internațională și aplicare relevantă în țările TRACECA;</w:t>
            </w:r>
          </w:p>
          <w:p w14:paraId="7C7734C7" w14:textId="77777777" w:rsidR="008056DF" w:rsidRPr="0093186C" w:rsidRDefault="008056DF" w:rsidP="00FA1D49">
            <w:pPr>
              <w:pStyle w:val="NormalWeb"/>
              <w:numPr>
                <w:ilvl w:val="0"/>
                <w:numId w:val="227"/>
              </w:numPr>
              <w:spacing w:before="0" w:beforeAutospacing="0" w:after="0" w:afterAutospacing="0"/>
              <w:ind w:left="714" w:hanging="357"/>
              <w:jc w:val="both"/>
              <w:rPr>
                <w:rFonts w:ascii="Trebuchet MS" w:hAnsi="Trebuchet MS"/>
                <w:bCs/>
                <w:sz w:val="22"/>
                <w:szCs w:val="20"/>
              </w:rPr>
            </w:pPr>
            <w:r w:rsidRPr="0093186C">
              <w:rPr>
                <w:rFonts w:ascii="Trebuchet MS" w:hAnsi="Trebuchet MS"/>
                <w:bCs/>
                <w:sz w:val="22"/>
                <w:szCs w:val="20"/>
              </w:rPr>
              <w:t>Aprobarea documentului intitulat ”Analiza măsurilor luate pentru promovarea transportului multimodal între Asia și Europa”;</w:t>
            </w:r>
          </w:p>
          <w:p w14:paraId="0430B454" w14:textId="77777777" w:rsidR="008056DF" w:rsidRPr="0093186C" w:rsidRDefault="008056DF" w:rsidP="00FA1D49">
            <w:pPr>
              <w:pStyle w:val="NormalWeb"/>
              <w:numPr>
                <w:ilvl w:val="0"/>
                <w:numId w:val="227"/>
              </w:numPr>
              <w:spacing w:before="0" w:beforeAutospacing="0" w:after="0" w:afterAutospacing="0"/>
              <w:ind w:left="714" w:hanging="357"/>
              <w:jc w:val="both"/>
              <w:rPr>
                <w:rFonts w:ascii="Trebuchet MS" w:hAnsi="Trebuchet MS"/>
                <w:bCs/>
                <w:sz w:val="22"/>
                <w:szCs w:val="20"/>
              </w:rPr>
            </w:pPr>
            <w:r w:rsidRPr="0093186C">
              <w:rPr>
                <w:rFonts w:ascii="Trebuchet MS" w:hAnsi="Trebuchet MS"/>
                <w:bCs/>
                <w:sz w:val="22"/>
                <w:szCs w:val="20"/>
              </w:rPr>
              <w:t>Proiectul de buget al SP CIG TRACECA pentru anul 2023.</w:t>
            </w:r>
          </w:p>
          <w:p w14:paraId="3C9C5A80" w14:textId="4432A7E9" w:rsidR="007A64D6" w:rsidRPr="007A64D6" w:rsidRDefault="008056DF" w:rsidP="007A64D6">
            <w:pPr>
              <w:jc w:val="both"/>
              <w:rPr>
                <w:color w:val="000000" w:themeColor="text1"/>
              </w:rPr>
            </w:pPr>
            <w:r w:rsidRPr="00896E3E">
              <w:lastRenderedPageBreak/>
              <w:t>P</w:t>
            </w:r>
            <w:r>
              <w:t xml:space="preserve">entru subiectele discutate, SNT a analizat documentele și a solicitat </w:t>
            </w:r>
            <w:r w:rsidRPr="00896E3E">
              <w:t xml:space="preserve">direcțiilor de specialitate implicate </w:t>
            </w:r>
            <w:r>
              <w:t xml:space="preserve">puncte de vedere pe problemele specifice domeniului lor de activitate, </w:t>
            </w:r>
            <w:r w:rsidRPr="00896E3E">
              <w:t xml:space="preserve">pentru formularea </w:t>
            </w:r>
            <w:r>
              <w:t xml:space="preserve">răspunsurilor; de asemenea, SNT a </w:t>
            </w:r>
            <w:r w:rsidRPr="00896E3E">
              <w:t>răspuns solicitări</w:t>
            </w:r>
            <w:r>
              <w:t>lor</w:t>
            </w:r>
            <w:r w:rsidRPr="00896E3E">
              <w:t xml:space="preserve"> SP CIG TRACECA în termenul stabilit</w:t>
            </w:r>
            <w:r w:rsidRPr="00896E3E">
              <w:rPr>
                <w:color w:val="000000" w:themeColor="text1"/>
              </w:rPr>
              <w:t>, transmițând către SP CIG TRACECA</w:t>
            </w:r>
            <w:r>
              <w:rPr>
                <w:color w:val="000000" w:themeColor="text1"/>
              </w:rPr>
              <w:t xml:space="preserve"> propunerile și punctele de vedere</w:t>
            </w:r>
            <w:r w:rsidRPr="00896E3E">
              <w:rPr>
                <w:color w:val="000000" w:themeColor="text1"/>
              </w:rPr>
              <w:t xml:space="preserve"> </w:t>
            </w:r>
            <w:r>
              <w:rPr>
                <w:color w:val="000000" w:themeColor="text1"/>
              </w:rPr>
              <w:t>primite</w:t>
            </w:r>
            <w:r w:rsidRPr="00896E3E">
              <w:rPr>
                <w:color w:val="000000" w:themeColor="text1"/>
              </w:rPr>
              <w:t>.</w:t>
            </w:r>
          </w:p>
        </w:tc>
      </w:tr>
      <w:tr w:rsidR="008056DF" w:rsidRPr="00032314" w14:paraId="4C49CBFB" w14:textId="77777777" w:rsidTr="00665484">
        <w:tc>
          <w:tcPr>
            <w:tcW w:w="555" w:type="dxa"/>
            <w:shd w:val="clear" w:color="auto" w:fill="BFBFBF" w:themeFill="background1" w:themeFillShade="BF"/>
          </w:tcPr>
          <w:p w14:paraId="6346A016" w14:textId="77777777" w:rsidR="008056DF" w:rsidRPr="00032314" w:rsidRDefault="008056DF" w:rsidP="007A64D6">
            <w:pPr>
              <w:widowControl w:val="0"/>
              <w:spacing w:line="360" w:lineRule="auto"/>
              <w:rPr>
                <w:b/>
                <w:color w:val="000000" w:themeColor="text1"/>
              </w:rPr>
            </w:pPr>
            <w:r>
              <w:rPr>
                <w:b/>
                <w:color w:val="000000" w:themeColor="text1"/>
              </w:rPr>
              <w:lastRenderedPageBreak/>
              <w:t>12</w:t>
            </w:r>
            <w:r w:rsidRPr="00032314">
              <w:rPr>
                <w:b/>
                <w:color w:val="000000" w:themeColor="text1"/>
              </w:rPr>
              <w:t>.</w:t>
            </w:r>
          </w:p>
        </w:tc>
        <w:tc>
          <w:tcPr>
            <w:tcW w:w="9593" w:type="dxa"/>
            <w:shd w:val="clear" w:color="auto" w:fill="BFBFBF" w:themeFill="background1" w:themeFillShade="BF"/>
          </w:tcPr>
          <w:p w14:paraId="27784708" w14:textId="77777777" w:rsidR="008056DF" w:rsidRPr="00032314" w:rsidRDefault="008056DF" w:rsidP="007A64D6">
            <w:pPr>
              <w:widowControl w:val="0"/>
              <w:spacing w:line="360" w:lineRule="auto"/>
              <w:rPr>
                <w:b/>
              </w:rPr>
            </w:pPr>
            <w:r w:rsidRPr="00032314">
              <w:rPr>
                <w:b/>
              </w:rPr>
              <w:t xml:space="preserve">Alegerile Secretarului General al SP CIG TRACECA </w:t>
            </w:r>
          </w:p>
        </w:tc>
      </w:tr>
      <w:tr w:rsidR="008056DF" w:rsidRPr="00583FDE" w14:paraId="6CD571A5" w14:textId="77777777" w:rsidTr="00665484">
        <w:trPr>
          <w:trHeight w:val="998"/>
        </w:trPr>
        <w:tc>
          <w:tcPr>
            <w:tcW w:w="555" w:type="dxa"/>
            <w:shd w:val="clear" w:color="auto" w:fill="auto"/>
          </w:tcPr>
          <w:p w14:paraId="4623405D" w14:textId="77777777" w:rsidR="008056DF" w:rsidRDefault="008056DF" w:rsidP="008056DF">
            <w:pPr>
              <w:widowControl w:val="0"/>
              <w:spacing w:before="120"/>
              <w:rPr>
                <w:b/>
                <w:color w:val="000000" w:themeColor="text1"/>
              </w:rPr>
            </w:pPr>
          </w:p>
        </w:tc>
        <w:tc>
          <w:tcPr>
            <w:tcW w:w="9593" w:type="dxa"/>
            <w:shd w:val="clear" w:color="auto" w:fill="auto"/>
          </w:tcPr>
          <w:p w14:paraId="51690401" w14:textId="77777777" w:rsidR="008056DF" w:rsidRPr="00032314" w:rsidRDefault="008056DF" w:rsidP="00665484">
            <w:pPr>
              <w:pStyle w:val="NormalWeb"/>
              <w:widowControl w:val="0"/>
              <w:spacing w:before="0" w:beforeAutospacing="0" w:after="0" w:afterAutospacing="0"/>
              <w:jc w:val="both"/>
              <w:rPr>
                <w:rFonts w:ascii="Trebuchet MS" w:hAnsi="Trebuchet MS"/>
                <w:noProof/>
                <w:sz w:val="22"/>
                <w:szCs w:val="22"/>
              </w:rPr>
            </w:pPr>
            <w:r w:rsidRPr="00032314">
              <w:rPr>
                <w:rFonts w:ascii="Trebuchet MS" w:hAnsi="Trebuchet MS"/>
                <w:b/>
                <w:noProof/>
                <w:sz w:val="22"/>
                <w:szCs w:val="22"/>
              </w:rPr>
              <w:t xml:space="preserve">Secretariatul Permanent al Comisiei Interguvernamentale TRACECA  (SP CIG TRACECA) </w:t>
            </w:r>
            <w:r w:rsidRPr="00032314">
              <w:rPr>
                <w:rFonts w:ascii="Trebuchet MS" w:hAnsi="Trebuchet MS"/>
                <w:noProof/>
                <w:sz w:val="22"/>
                <w:szCs w:val="22"/>
              </w:rPr>
              <w:t xml:space="preserve">a fost înfiinţat de către </w:t>
            </w:r>
            <w:r w:rsidRPr="00032314">
              <w:rPr>
                <w:rFonts w:ascii="Trebuchet MS" w:hAnsi="Trebuchet MS"/>
                <w:b/>
                <w:noProof/>
                <w:sz w:val="22"/>
                <w:szCs w:val="22"/>
              </w:rPr>
              <w:t>Comisia Interguvernamentală TRACECA</w:t>
            </w:r>
            <w:r w:rsidRPr="00032314">
              <w:rPr>
                <w:rFonts w:ascii="Trebuchet MS" w:hAnsi="Trebuchet MS"/>
                <w:noProof/>
                <w:sz w:val="22"/>
                <w:szCs w:val="22"/>
              </w:rPr>
              <w:t xml:space="preserve"> </w:t>
            </w:r>
            <w:r w:rsidRPr="00032314">
              <w:rPr>
                <w:rFonts w:ascii="Trebuchet MS" w:hAnsi="Trebuchet MS"/>
                <w:b/>
                <w:noProof/>
                <w:sz w:val="22"/>
                <w:szCs w:val="22"/>
              </w:rPr>
              <w:t>(CIG TRACECA)</w:t>
            </w:r>
            <w:r w:rsidRPr="00032314">
              <w:rPr>
                <w:rFonts w:ascii="Trebuchet MS" w:hAnsi="Trebuchet MS"/>
                <w:noProof/>
                <w:sz w:val="22"/>
                <w:szCs w:val="22"/>
              </w:rPr>
              <w:t xml:space="preserve"> şi asigură activitatea curentă/de secretariat a acesteia, deţine personalitate juridică, are sediul la Baku (Azerbaidjan) şi este coordonat de un </w:t>
            </w:r>
            <w:r w:rsidRPr="00032314">
              <w:rPr>
                <w:rFonts w:ascii="Trebuchet MS" w:hAnsi="Trebuchet MS"/>
                <w:b/>
                <w:noProof/>
                <w:sz w:val="22"/>
                <w:szCs w:val="22"/>
              </w:rPr>
              <w:t>Secretar General al SP CIG TRACECA</w:t>
            </w:r>
            <w:r w:rsidRPr="00032314">
              <w:rPr>
                <w:rFonts w:ascii="Trebuchet MS" w:hAnsi="Trebuchet MS"/>
                <w:noProof/>
                <w:sz w:val="22"/>
                <w:szCs w:val="22"/>
              </w:rPr>
              <w:t xml:space="preserve">. </w:t>
            </w:r>
          </w:p>
          <w:p w14:paraId="44CB7A7F" w14:textId="77777777" w:rsidR="008056DF" w:rsidRPr="00032314" w:rsidRDefault="008056DF" w:rsidP="00665484">
            <w:pPr>
              <w:pStyle w:val="NormalWeb"/>
              <w:widowControl w:val="0"/>
              <w:spacing w:before="0" w:beforeAutospacing="0" w:after="0" w:afterAutospacing="0"/>
              <w:jc w:val="both"/>
              <w:rPr>
                <w:rFonts w:ascii="Trebuchet MS" w:hAnsi="Trebuchet MS"/>
                <w:noProof/>
                <w:sz w:val="22"/>
                <w:szCs w:val="22"/>
              </w:rPr>
            </w:pPr>
            <w:r w:rsidRPr="00032314">
              <w:rPr>
                <w:rFonts w:ascii="Trebuchet MS" w:hAnsi="Trebuchet MS"/>
                <w:noProof/>
                <w:sz w:val="22"/>
                <w:szCs w:val="22"/>
              </w:rPr>
              <w:t xml:space="preserve">Secretarul general este funcționarul executiv cu cel mai înalt rang în cadrul TRACECA. Acesta poate fi cetățean al oricărui stat participant la Acordul de bază, </w:t>
            </w:r>
            <w:r w:rsidRPr="00032314">
              <w:rPr>
                <w:rFonts w:ascii="Trebuchet MS" w:hAnsi="Trebuchet MS"/>
                <w:b/>
                <w:noProof/>
                <w:sz w:val="22"/>
                <w:szCs w:val="22"/>
              </w:rPr>
              <w:t>ales prin consens de către reprezentanții statelor-participante la ”Acordul de bază”</w:t>
            </w:r>
            <w:r w:rsidRPr="00032314">
              <w:rPr>
                <w:rFonts w:ascii="Trebuchet MS" w:hAnsi="Trebuchet MS"/>
                <w:noProof/>
                <w:sz w:val="22"/>
                <w:szCs w:val="22"/>
              </w:rPr>
              <w:t xml:space="preserve">, în cadrul Conferențelor CIG TRACECA. </w:t>
            </w:r>
            <w:r w:rsidRPr="00032314">
              <w:rPr>
                <w:rFonts w:ascii="Trebuchet MS" w:hAnsi="Trebuchet MS"/>
                <w:b/>
                <w:noProof/>
                <w:sz w:val="22"/>
                <w:szCs w:val="22"/>
              </w:rPr>
              <w:t>Mandatul Secretarului General are durata a cel mult două președinții</w:t>
            </w:r>
            <w:r w:rsidRPr="00032314">
              <w:rPr>
                <w:rFonts w:ascii="Trebuchet MS" w:hAnsi="Trebuchet MS"/>
                <w:noProof/>
                <w:sz w:val="22"/>
                <w:szCs w:val="22"/>
              </w:rPr>
              <w:t>.</w:t>
            </w:r>
          </w:p>
          <w:p w14:paraId="4D2735B3" w14:textId="77777777" w:rsidR="008056DF" w:rsidRDefault="008056DF" w:rsidP="00665484">
            <w:pPr>
              <w:widowControl w:val="0"/>
              <w:jc w:val="both"/>
              <w:rPr>
                <w:noProof/>
              </w:rPr>
            </w:pPr>
            <w:r w:rsidRPr="00032314">
              <w:rPr>
                <w:noProof/>
              </w:rPr>
              <w:t>Începând cu data de 06 decembrie 2019, când a avut loc la Baku (R.Azerbaidjan), cea de-a XIV-a Conferință CIG TRACECA și, ulterior, după cea de-a XV-a Conferință Anuală CIG TRACECA desfășurată la Sofia (Republica Bulgaria) în data de 21 octombrie 2021 funcția de Secretar General a fost deţinută de dl. Asset ASSAVBAYEV din R. Kazahstan.</w:t>
            </w:r>
          </w:p>
          <w:p w14:paraId="7443EC84" w14:textId="77777777" w:rsidR="008056DF" w:rsidRPr="00583FDE" w:rsidRDefault="008056DF" w:rsidP="00665484">
            <w:pPr>
              <w:jc w:val="both"/>
              <w:rPr>
                <w:rFonts w:cs="Arial"/>
                <w:noProof/>
              </w:rPr>
            </w:pPr>
            <w:r w:rsidRPr="00032314">
              <w:rPr>
                <w:rFonts w:cs="Arial"/>
                <w:noProof/>
              </w:rPr>
              <w:t>În temeiul Memorandumului cu tema ”</w:t>
            </w:r>
            <w:r w:rsidRPr="00032314">
              <w:rPr>
                <w:rFonts w:cs="Arial"/>
                <w:i/>
                <w:noProof/>
              </w:rPr>
              <w:t>Promovarea candidaturii României la funcția de Secretar General al Secretariatului Permanent al Comisiei Interguvernamentale TRACECA (SP CIG TRACECA)</w:t>
            </w:r>
            <w:r w:rsidRPr="00032314">
              <w:rPr>
                <w:rFonts w:cs="Arial"/>
                <w:noProof/>
              </w:rPr>
              <w:t xml:space="preserve">” nr.48960/09.12.2022, aprobat de Ministerul Transporturilor și Infrastructurii și Ministerul Afacerilor Externe, pe canal diplomatic au fost demarat un proces de consultări pentru </w:t>
            </w:r>
            <w:r w:rsidRPr="00032314">
              <w:rPr>
                <w:rFonts w:cs="Arial"/>
                <w:b/>
                <w:noProof/>
              </w:rPr>
              <w:t xml:space="preserve">promovarea unei candidaturi din partea României pentru funcția de Secretar General, în persoana doamnei Maria Magdalena GRIGORE, actualul Secretar Național TRACECA, având în vedere vasta experiență acumulată și faptul că a deținut </w:t>
            </w:r>
            <w:r w:rsidRPr="00032314">
              <w:rPr>
                <w:rFonts w:cs="Arial"/>
                <w:noProof/>
              </w:rPr>
              <w:t xml:space="preserve">funcția de Secretar Național TRACECA </w:t>
            </w:r>
            <w:r w:rsidRPr="00032314">
              <w:rPr>
                <w:rFonts w:cs="Arial"/>
                <w:b/>
                <w:noProof/>
              </w:rPr>
              <w:t>și în anii anteriori cu o vechime de peste 10 ani.</w:t>
            </w:r>
          </w:p>
        </w:tc>
      </w:tr>
      <w:tr w:rsidR="008056DF" w:rsidRPr="00032314" w14:paraId="023A7C87" w14:textId="77777777" w:rsidTr="00665484">
        <w:trPr>
          <w:trHeight w:val="1635"/>
        </w:trPr>
        <w:tc>
          <w:tcPr>
            <w:tcW w:w="555" w:type="dxa"/>
          </w:tcPr>
          <w:p w14:paraId="5375C425" w14:textId="77777777" w:rsidR="008056DF" w:rsidRPr="00032314" w:rsidRDefault="008056DF" w:rsidP="008056DF">
            <w:pPr>
              <w:widowControl w:val="0"/>
              <w:spacing w:before="100"/>
              <w:rPr>
                <w:color w:val="000000" w:themeColor="text1"/>
              </w:rPr>
            </w:pPr>
          </w:p>
        </w:tc>
        <w:tc>
          <w:tcPr>
            <w:tcW w:w="9593" w:type="dxa"/>
          </w:tcPr>
          <w:p w14:paraId="67F2AD5C" w14:textId="77777777" w:rsidR="008056DF" w:rsidRPr="00032314" w:rsidRDefault="008056DF" w:rsidP="00665484">
            <w:pPr>
              <w:jc w:val="both"/>
              <w:rPr>
                <w:rFonts w:cs="Arial"/>
                <w:b/>
                <w:noProof/>
              </w:rPr>
            </w:pPr>
            <w:r w:rsidRPr="00032314">
              <w:rPr>
                <w:rFonts w:cs="Arial"/>
                <w:b/>
                <w:noProof/>
              </w:rPr>
              <w:t xml:space="preserve">Candidaturi anunțate:  </w:t>
            </w:r>
          </w:p>
          <w:p w14:paraId="63F18E2B" w14:textId="77777777" w:rsidR="008056DF" w:rsidRPr="00032314" w:rsidRDefault="008056DF" w:rsidP="00FA1D49">
            <w:pPr>
              <w:numPr>
                <w:ilvl w:val="0"/>
                <w:numId w:val="224"/>
              </w:numPr>
              <w:jc w:val="both"/>
              <w:rPr>
                <w:rFonts w:cs="Arial"/>
                <w:noProof/>
              </w:rPr>
            </w:pPr>
            <w:r w:rsidRPr="00032314">
              <w:rPr>
                <w:rFonts w:cs="Arial"/>
                <w:noProof/>
              </w:rPr>
              <w:t>domnul Asset Assavbayev, actualul Secretar General al SP CIG TRACECA (R.Kazahstan), propunere primită în 28.11.2022 de partea română, respectiv MTI;</w:t>
            </w:r>
          </w:p>
          <w:p w14:paraId="44E7E91A" w14:textId="77777777" w:rsidR="008056DF" w:rsidRPr="00032314" w:rsidRDefault="008056DF" w:rsidP="00FA1D49">
            <w:pPr>
              <w:numPr>
                <w:ilvl w:val="0"/>
                <w:numId w:val="224"/>
              </w:numPr>
              <w:jc w:val="both"/>
              <w:rPr>
                <w:rFonts w:cs="Arial"/>
                <w:noProof/>
              </w:rPr>
            </w:pPr>
            <w:r w:rsidRPr="00032314">
              <w:rPr>
                <w:rFonts w:cs="Arial"/>
                <w:noProof/>
              </w:rPr>
              <w:t xml:space="preserve">doamna Maria Magdalena GRIGORE, actualul Secretar Național TRACECA din România, propunere transmisă părților la Acordul de bază în data de 11 ianuarie 2022. </w:t>
            </w:r>
          </w:p>
          <w:p w14:paraId="0FE6705A" w14:textId="77777777" w:rsidR="008056DF" w:rsidRPr="00032314" w:rsidRDefault="008056DF" w:rsidP="00665484">
            <w:pPr>
              <w:jc w:val="both"/>
              <w:rPr>
                <w:rFonts w:cs="Arial"/>
                <w:noProof/>
              </w:rPr>
            </w:pPr>
            <w:r w:rsidRPr="00032314">
              <w:rPr>
                <w:rFonts w:cs="Arial"/>
                <w:noProof/>
              </w:rPr>
              <w:t>În ciuda caracterului său predominat tehnic, în cadrul TRACECA se manifestă o anumită separare politică a opţiunilor - pe de o parte gruparea Azerbaidjan-Turcia (la care se pot adăuga Bulgaria, Ucraina, Georgia, Tadjikistan, Iran), iar pe de altă parte gruparea Armenia-Kazahstan-Kârgâzstan. Această diferenţiere îşi are cauzele atât în conflictul azero-armean, cât şi în opţiunile politice pro-Vest (UE) sau pro-Est (Uniunea Vamală/Uniunea Economică Euro-Asiatică/UEEA).</w:t>
            </w:r>
          </w:p>
          <w:p w14:paraId="1670E15F" w14:textId="77777777" w:rsidR="008056DF" w:rsidRDefault="008056DF" w:rsidP="00665484">
            <w:pPr>
              <w:jc w:val="both"/>
              <w:rPr>
                <w:rFonts w:cs="Arial"/>
                <w:noProof/>
              </w:rPr>
            </w:pPr>
            <w:r>
              <w:rPr>
                <w:rFonts w:cs="Arial"/>
                <w:noProof/>
              </w:rPr>
              <w:t>S</w:t>
            </w:r>
            <w:r w:rsidRPr="00032314">
              <w:rPr>
                <w:rFonts w:cs="Arial"/>
                <w:noProof/>
              </w:rPr>
              <w:t xml:space="preserve">usţinerea Turciei şi, cel puţin în faza a doua a votului, a R. Moldova, putea lăsa țările orientate spre UEEA într-o situaţie clar minoritară. </w:t>
            </w:r>
          </w:p>
          <w:p w14:paraId="0382C797" w14:textId="77777777" w:rsidR="008056DF" w:rsidRDefault="008056DF" w:rsidP="00665484">
            <w:pPr>
              <w:jc w:val="both"/>
              <w:rPr>
                <w:rFonts w:cs="Arial"/>
                <w:noProof/>
              </w:rPr>
            </w:pPr>
            <w:r w:rsidRPr="00032314">
              <w:rPr>
                <w:rFonts w:cs="Arial"/>
                <w:noProof/>
              </w:rPr>
              <w:t xml:space="preserve">În cadrul alegerilor Secretarului General, care s-au desfășurat </w:t>
            </w:r>
            <w:r w:rsidRPr="00032314">
              <w:rPr>
                <w:noProof/>
              </w:rPr>
              <w:t>numai în prezența șefilor de delegații ale statelor participante la Acordul de bază,</w:t>
            </w:r>
            <w:r w:rsidRPr="00032314">
              <w:rPr>
                <w:rFonts w:cs="Arial"/>
                <w:noProof/>
              </w:rPr>
              <w:t xml:space="preserve"> candidatul kazah, actualul Secretar General TRACECA a întrunit majoritatea voturilor, la diferență de trei voturi față de candidatul român.</w:t>
            </w:r>
          </w:p>
          <w:p w14:paraId="4B2FA9AC" w14:textId="77777777" w:rsidR="008056DF" w:rsidRPr="00032314" w:rsidRDefault="008056DF" w:rsidP="00665484">
            <w:pPr>
              <w:jc w:val="both"/>
              <w:rPr>
                <w:rFonts w:cs="Arial"/>
                <w:noProof/>
              </w:rPr>
            </w:pPr>
            <w:r w:rsidRPr="00032314">
              <w:rPr>
                <w:rFonts w:cs="Arial"/>
                <w:noProof/>
              </w:rPr>
              <w:t>În favoarea candidatului KZ au votat R.Armenia, Georgia, R.I.Iran, R.Kazahstan, R.Kargază, R.Turcia, R.Tadjikistan, R.Uzbekistan.</w:t>
            </w:r>
            <w:r>
              <w:rPr>
                <w:rFonts w:cs="Arial"/>
                <w:noProof/>
              </w:rPr>
              <w:t xml:space="preserve"> </w:t>
            </w:r>
            <w:r w:rsidRPr="00032314">
              <w:rPr>
                <w:rFonts w:cs="Arial"/>
                <w:noProof/>
              </w:rPr>
              <w:t xml:space="preserve">În favoarea candidatului RO au votat R.Azerbidjan, R.Bulgaria, R.Moldova, România, Ucraina.  </w:t>
            </w:r>
          </w:p>
          <w:p w14:paraId="7E8CFFB3" w14:textId="77777777" w:rsidR="008056DF" w:rsidRPr="00032314" w:rsidRDefault="008056DF" w:rsidP="00665484">
            <w:pPr>
              <w:jc w:val="both"/>
              <w:rPr>
                <w:b/>
                <w:noProof/>
              </w:rPr>
            </w:pPr>
            <w:r w:rsidRPr="00032314">
              <w:rPr>
                <w:rFonts w:cs="Arial"/>
                <w:noProof/>
              </w:rPr>
              <w:t>CIG TRACECA a ales în calitate de Secretar General pe domnul Asset Assavbayev (R.Kazahstan) pentru un nou mandat.</w:t>
            </w:r>
          </w:p>
        </w:tc>
      </w:tr>
    </w:tbl>
    <w:p w14:paraId="18C7FC52" w14:textId="77777777" w:rsidR="008056DF" w:rsidRPr="00032314" w:rsidRDefault="008056DF" w:rsidP="008056DF">
      <w:pPr>
        <w:rPr>
          <w:rFonts w:cs="Arial"/>
          <w:bCs/>
          <w:noProof/>
          <w:sz w:val="20"/>
        </w:rPr>
      </w:pPr>
    </w:p>
    <w:tbl>
      <w:tblPr>
        <w:tblStyle w:val="TableGrid"/>
        <w:tblW w:w="990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
        <w:gridCol w:w="9345"/>
      </w:tblGrid>
      <w:tr w:rsidR="008056DF" w:rsidRPr="00032314" w14:paraId="1806055D" w14:textId="77777777" w:rsidTr="00AB750C">
        <w:tc>
          <w:tcPr>
            <w:tcW w:w="555" w:type="dxa"/>
            <w:shd w:val="clear" w:color="auto" w:fill="BFBFBF" w:themeFill="background1" w:themeFillShade="BF"/>
          </w:tcPr>
          <w:p w14:paraId="4B278EE3" w14:textId="77777777" w:rsidR="008056DF" w:rsidRPr="00032314" w:rsidRDefault="008056DF" w:rsidP="008056DF">
            <w:pPr>
              <w:widowControl w:val="0"/>
              <w:spacing w:before="120"/>
              <w:rPr>
                <w:b/>
                <w:color w:val="000000" w:themeColor="text1"/>
              </w:rPr>
            </w:pPr>
            <w:r>
              <w:rPr>
                <w:b/>
                <w:color w:val="000000" w:themeColor="text1"/>
              </w:rPr>
              <w:t>13</w:t>
            </w:r>
            <w:r w:rsidRPr="00032314">
              <w:rPr>
                <w:b/>
                <w:color w:val="000000" w:themeColor="text1"/>
              </w:rPr>
              <w:t>.</w:t>
            </w:r>
          </w:p>
        </w:tc>
        <w:tc>
          <w:tcPr>
            <w:tcW w:w="9345" w:type="dxa"/>
            <w:shd w:val="clear" w:color="auto" w:fill="BFBFBF" w:themeFill="background1" w:themeFillShade="BF"/>
          </w:tcPr>
          <w:p w14:paraId="47A174AE" w14:textId="77777777" w:rsidR="008056DF" w:rsidRPr="00032314" w:rsidRDefault="008056DF" w:rsidP="00AB750C">
            <w:pPr>
              <w:widowControl w:val="0"/>
              <w:spacing w:before="120"/>
              <w:jc w:val="both"/>
              <w:rPr>
                <w:b/>
              </w:rPr>
            </w:pPr>
            <w:r w:rsidRPr="00032314">
              <w:rPr>
                <w:b/>
              </w:rPr>
              <w:t xml:space="preserve">Aderarea Turkmenistanului la ”Acordul multilateral de bază privind transportul internațional pentru dezvoltarea coridorului Europa-Caucaz-Asia”. </w:t>
            </w:r>
          </w:p>
        </w:tc>
      </w:tr>
      <w:tr w:rsidR="008056DF" w:rsidRPr="003346F9" w14:paraId="32D3D939" w14:textId="77777777" w:rsidTr="00AB750C">
        <w:tc>
          <w:tcPr>
            <w:tcW w:w="555" w:type="dxa"/>
          </w:tcPr>
          <w:p w14:paraId="3A088592" w14:textId="77777777" w:rsidR="008056DF" w:rsidRPr="00032314" w:rsidRDefault="008056DF" w:rsidP="008056DF">
            <w:pPr>
              <w:widowControl w:val="0"/>
              <w:rPr>
                <w:color w:val="000000" w:themeColor="text1"/>
              </w:rPr>
            </w:pPr>
          </w:p>
        </w:tc>
        <w:tc>
          <w:tcPr>
            <w:tcW w:w="9345" w:type="dxa"/>
          </w:tcPr>
          <w:p w14:paraId="73F90222" w14:textId="77777777" w:rsidR="008056DF" w:rsidRPr="00032314" w:rsidRDefault="008056DF" w:rsidP="00665484">
            <w:pPr>
              <w:jc w:val="both"/>
              <w:rPr>
                <w:color w:val="000000" w:themeColor="text1"/>
              </w:rPr>
            </w:pPr>
            <w:r w:rsidRPr="00032314">
              <w:rPr>
                <w:color w:val="000000" w:themeColor="text1"/>
              </w:rPr>
              <w:t>SP CIG TRACECA a introdus ca subiect pe ordinea de zi a celei de-a XVI-a Conferințe Anuale CIG TRACECA intenția Turkmenistanului de a adera la ”Acordul de bază”, în cazul în care Depozitarul ”Acordului de bază”  (R.Azerbaidjan) va primi confirmarea acceptului statelor-participante la ”Acordul de bază”.</w:t>
            </w:r>
          </w:p>
        </w:tc>
      </w:tr>
      <w:tr w:rsidR="008056DF" w:rsidRPr="003346F9" w14:paraId="0FA53679" w14:textId="77777777" w:rsidTr="00AB750C">
        <w:tc>
          <w:tcPr>
            <w:tcW w:w="555" w:type="dxa"/>
          </w:tcPr>
          <w:p w14:paraId="044137C0" w14:textId="77777777" w:rsidR="008056DF" w:rsidRPr="00032314" w:rsidRDefault="008056DF" w:rsidP="008056DF">
            <w:pPr>
              <w:widowControl w:val="0"/>
            </w:pPr>
          </w:p>
        </w:tc>
        <w:tc>
          <w:tcPr>
            <w:tcW w:w="9345" w:type="dxa"/>
          </w:tcPr>
          <w:p w14:paraId="550484A2" w14:textId="77777777" w:rsidR="008056DF" w:rsidRPr="00032314" w:rsidRDefault="008056DF" w:rsidP="00AB750C">
            <w:pPr>
              <w:pStyle w:val="NormalWeb"/>
              <w:widowControl w:val="0"/>
              <w:spacing w:before="0" w:beforeAutospacing="0" w:after="0" w:afterAutospacing="0"/>
              <w:jc w:val="both"/>
              <w:rPr>
                <w:rFonts w:ascii="Trebuchet MS" w:hAnsi="Trebuchet MS"/>
                <w:color w:val="000000" w:themeColor="text1"/>
                <w:sz w:val="22"/>
                <w:szCs w:val="22"/>
              </w:rPr>
            </w:pPr>
            <w:r w:rsidRPr="00032314">
              <w:rPr>
                <w:rFonts w:ascii="Trebuchet MS" w:hAnsi="Trebuchet MS"/>
                <w:sz w:val="22"/>
                <w:szCs w:val="22"/>
              </w:rPr>
              <w:t>Partea română a susținut și în trecut și susține și în prezent aderarea Turkmenistanului la ”</w:t>
            </w:r>
            <w:r w:rsidRPr="00032314">
              <w:rPr>
                <w:rFonts w:ascii="Trebuchet MS" w:hAnsi="Trebuchet MS"/>
                <w:i/>
                <w:sz w:val="22"/>
                <w:szCs w:val="22"/>
              </w:rPr>
              <w:t>Acordul multilateral de bază privind transportul internațional pentru dezvoltarea Coridorului Europa-Caucaz-Asia</w:t>
            </w:r>
            <w:r w:rsidRPr="00032314">
              <w:rPr>
                <w:rFonts w:ascii="Trebuchet MS" w:hAnsi="Trebuchet MS"/>
                <w:sz w:val="22"/>
                <w:szCs w:val="22"/>
              </w:rPr>
              <w:t>”</w:t>
            </w:r>
            <w:r w:rsidRPr="00032314">
              <w:rPr>
                <w:rFonts w:ascii="Trebuchet MS" w:hAnsi="Trebuchet MS"/>
                <w:color w:val="000000" w:themeColor="text1"/>
                <w:sz w:val="22"/>
                <w:szCs w:val="22"/>
              </w:rPr>
              <w:t xml:space="preserve">. </w:t>
            </w:r>
          </w:p>
          <w:p w14:paraId="29612A6C" w14:textId="227A3655" w:rsidR="008056DF" w:rsidRPr="00032314" w:rsidRDefault="008056DF" w:rsidP="00AB750C">
            <w:pPr>
              <w:jc w:val="both"/>
            </w:pPr>
            <w:r w:rsidRPr="006D629B">
              <w:rPr>
                <w:color w:val="000000" w:themeColor="text1"/>
              </w:rPr>
              <w:lastRenderedPageBreak/>
              <w:t xml:space="preserve">În acest sens, </w:t>
            </w:r>
            <w:r>
              <w:rPr>
                <w:color w:val="000000" w:themeColor="text1"/>
              </w:rPr>
              <w:t xml:space="preserve">după consultarea cu Ministerul Transporturilor și Infrastructurii, </w:t>
            </w:r>
            <w:r w:rsidRPr="006D629B">
              <w:rPr>
                <w:color w:val="000000" w:themeColor="text1"/>
              </w:rPr>
              <w:t>Ministerul Afacerilor Externe din România a transmis în anul 2022 prin Nota verbală adresată Ambasadei Republicii Azerbaidjan în România (Depozitarul ”Acordului de bază”) a</w:t>
            </w:r>
            <w:r>
              <w:rPr>
                <w:color w:val="000000" w:themeColor="text1"/>
              </w:rPr>
              <w:t>cceptul</w:t>
            </w:r>
            <w:r w:rsidRPr="006D629B">
              <w:rPr>
                <w:color w:val="000000" w:themeColor="text1"/>
              </w:rPr>
              <w:t xml:space="preserve"> părții române cu privire la aderarea Turkmenistanului la ”Acordul de bază”.</w:t>
            </w:r>
          </w:p>
        </w:tc>
      </w:tr>
    </w:tbl>
    <w:p w14:paraId="1FF2DD48" w14:textId="77777777" w:rsidR="0046234D" w:rsidRPr="00C81350" w:rsidRDefault="0046234D" w:rsidP="0046234D">
      <w:pPr>
        <w:shd w:val="clear" w:color="auto" w:fill="FFFFFF"/>
        <w:ind w:right="333" w:firstLine="562"/>
        <w:jc w:val="both"/>
        <w:rPr>
          <w:rFonts w:eastAsia="Times New Roman" w:cs="Arial"/>
          <w:b/>
          <w:u w:val="single"/>
        </w:rPr>
      </w:pPr>
    </w:p>
    <w:p w14:paraId="0FCE8D8F" w14:textId="77777777" w:rsidR="0093186C" w:rsidRDefault="0093186C" w:rsidP="00FA09DD">
      <w:pPr>
        <w:pStyle w:val="Heading2"/>
        <w:rPr>
          <w:rFonts w:ascii="Trebuchet MS" w:hAnsi="Trebuchet MS"/>
          <w:b/>
          <w:sz w:val="22"/>
          <w:szCs w:val="22"/>
        </w:rPr>
      </w:pPr>
      <w:bookmarkStart w:id="72" w:name="_Toc44933659"/>
    </w:p>
    <w:p w14:paraId="7EA80BD2" w14:textId="77777777" w:rsidR="007A64D6" w:rsidRDefault="007A64D6" w:rsidP="00FA09DD">
      <w:pPr>
        <w:pStyle w:val="Heading2"/>
        <w:rPr>
          <w:rFonts w:ascii="Trebuchet MS" w:hAnsi="Trebuchet MS"/>
          <w:b/>
          <w:color w:val="FF0000"/>
          <w:sz w:val="22"/>
          <w:szCs w:val="22"/>
        </w:rPr>
      </w:pPr>
    </w:p>
    <w:p w14:paraId="431FCD27" w14:textId="0D89E878" w:rsidR="00307C04" w:rsidRPr="00793FAA" w:rsidRDefault="00307C04" w:rsidP="00FA09DD">
      <w:pPr>
        <w:pStyle w:val="Heading2"/>
        <w:rPr>
          <w:rFonts w:ascii="Trebuchet MS" w:hAnsi="Trebuchet MS"/>
          <w:b/>
          <w:color w:val="FF0000"/>
          <w:sz w:val="22"/>
          <w:szCs w:val="22"/>
        </w:rPr>
      </w:pPr>
      <w:r w:rsidRPr="00793FAA">
        <w:rPr>
          <w:rFonts w:ascii="Trebuchet MS" w:hAnsi="Trebuchet MS"/>
          <w:b/>
          <w:color w:val="FF0000"/>
          <w:sz w:val="22"/>
          <w:szCs w:val="22"/>
        </w:rPr>
        <w:t>3.11.</w:t>
      </w:r>
      <w:r w:rsidR="005F745F" w:rsidRPr="00793FAA">
        <w:rPr>
          <w:rFonts w:ascii="Trebuchet MS" w:hAnsi="Trebuchet MS"/>
          <w:b/>
          <w:color w:val="FF0000"/>
          <w:sz w:val="22"/>
          <w:szCs w:val="22"/>
        </w:rPr>
        <w:t xml:space="preserve"> </w:t>
      </w:r>
      <w:r w:rsidRPr="00793FAA">
        <w:rPr>
          <w:rFonts w:ascii="Trebuchet MS" w:hAnsi="Trebuchet MS"/>
          <w:b/>
          <w:color w:val="FF0000"/>
          <w:sz w:val="22"/>
          <w:szCs w:val="22"/>
        </w:rPr>
        <w:t>ACTIVITATEA ÎN DOMENIUL MANAGEMENT ȘI GUVERNANȚĂ CORPORATIVĂ</w:t>
      </w:r>
      <w:bookmarkEnd w:id="72"/>
    </w:p>
    <w:p w14:paraId="360E3247" w14:textId="77777777" w:rsidR="009C007C" w:rsidRPr="00C81350" w:rsidRDefault="009C007C" w:rsidP="00FA09DD">
      <w:pPr>
        <w:spacing w:line="276" w:lineRule="auto"/>
        <w:jc w:val="both"/>
      </w:pPr>
    </w:p>
    <w:p w14:paraId="59AB90DA" w14:textId="77777777" w:rsidR="009C007C" w:rsidRPr="00C81350" w:rsidRDefault="009C007C" w:rsidP="00217F27">
      <w:pPr>
        <w:spacing w:after="160"/>
        <w:jc w:val="both"/>
        <w:rPr>
          <w:rFonts w:eastAsiaTheme="minorHAnsi" w:cs="Trebuchet MS"/>
          <w:lang w:val="en-US"/>
        </w:rPr>
      </w:pPr>
      <w:r w:rsidRPr="00C81350">
        <w:rPr>
          <w:rFonts w:eastAsiaTheme="minorHAnsi" w:cs="Trebuchet MS"/>
          <w:lang w:val="en-US"/>
        </w:rPr>
        <w:t>La nivelul Direcției Guvernanță Corporativă sunt aplicate prevederile O.U.G. nr. 109/2011 privind guvernanța corporativă a întreprinderilor publice, cu modificările și completările ulterioare și ale H.G. nr. 722/2016  pentru aprobarea Normelor metodologice de aplicare a unor prevederi din Ordonanţa de urgenţă a Guvernului nr. 109/2011 privind guvernanţa corporativă a întreprinderilor publice, pentru asigurarea unui management stabil și profesional la întreprinderile publice aflate sub autoritatea Ministerului Transporturilor și Infrastructurii.</w:t>
      </w:r>
    </w:p>
    <w:p w14:paraId="25E0EAD7" w14:textId="53540B64" w:rsidR="009C007C" w:rsidRPr="00C81350" w:rsidRDefault="009C007C" w:rsidP="00FA1D49">
      <w:pPr>
        <w:numPr>
          <w:ilvl w:val="0"/>
          <w:numId w:val="90"/>
        </w:numPr>
        <w:autoSpaceDE w:val="0"/>
        <w:autoSpaceDN w:val="0"/>
        <w:adjustRightInd w:val="0"/>
        <w:spacing w:before="240" w:after="160"/>
        <w:contextualSpacing/>
        <w:jc w:val="both"/>
        <w:rPr>
          <w:rFonts w:eastAsiaTheme="minorHAnsi" w:cs="Trebuchet MS"/>
        </w:rPr>
      </w:pPr>
      <w:r w:rsidRPr="00C81350">
        <w:rPr>
          <w:rFonts w:eastAsiaTheme="minorHAnsi" w:cstheme="minorBidi"/>
        </w:rPr>
        <w:t>În decursul anului 202</w:t>
      </w:r>
      <w:r w:rsidR="00E43886">
        <w:rPr>
          <w:rFonts w:eastAsiaTheme="minorHAnsi" w:cstheme="minorBidi"/>
        </w:rPr>
        <w:t>2</w:t>
      </w:r>
      <w:r w:rsidRPr="00C81350">
        <w:rPr>
          <w:rFonts w:eastAsiaTheme="minorHAnsi" w:cstheme="minorBidi"/>
        </w:rPr>
        <w:t>, Direcția Guvernanță Corporativă din cadrul Ministerului Transporturilor și Infrastructurii (MTI) a elaborat și a obținut aprobarea unui număr de ordine ale ministrului transporturilor și infrastructurii, după cum urmează:</w:t>
      </w:r>
    </w:p>
    <w:p w14:paraId="409E064F" w14:textId="77777777" w:rsidR="009C007C" w:rsidRPr="00C81350" w:rsidRDefault="009C007C" w:rsidP="00217F27">
      <w:pPr>
        <w:autoSpaceDE w:val="0"/>
        <w:autoSpaceDN w:val="0"/>
        <w:adjustRightInd w:val="0"/>
        <w:ind w:left="720"/>
        <w:contextualSpacing/>
        <w:jc w:val="both"/>
        <w:rPr>
          <w:rFonts w:eastAsiaTheme="minorHAnsi" w:cs="Trebuchet MS"/>
        </w:rPr>
      </w:pPr>
    </w:p>
    <w:p w14:paraId="0964D420" w14:textId="6E0BE538" w:rsidR="009C007C" w:rsidRPr="00C81350" w:rsidRDefault="00E43886" w:rsidP="00FA1D49">
      <w:pPr>
        <w:numPr>
          <w:ilvl w:val="0"/>
          <w:numId w:val="22"/>
        </w:numPr>
        <w:spacing w:before="240" w:after="160"/>
        <w:contextualSpacing/>
        <w:jc w:val="both"/>
        <w:textAlignment w:val="center"/>
        <w:rPr>
          <w:rFonts w:eastAsiaTheme="minorHAnsi" w:cstheme="minorBidi"/>
          <w:color w:val="000000" w:themeColor="text1"/>
        </w:rPr>
      </w:pPr>
      <w:bookmarkStart w:id="73" w:name="_Hlk153107955"/>
      <w:r w:rsidRPr="00D513EA">
        <w:rPr>
          <w:b/>
        </w:rPr>
        <w:t xml:space="preserve">53 </w:t>
      </w:r>
      <w:r w:rsidRPr="000D4042">
        <w:t>ordine privind numirea</w:t>
      </w:r>
      <w:r w:rsidRPr="00D513EA">
        <w:rPr>
          <w:b/>
        </w:rPr>
        <w:t xml:space="preserve"> </w:t>
      </w:r>
      <w:r w:rsidRPr="00D513EA">
        <w:t>membrilor în Consiliile de administrație la regiile autonome de sub autoritatea MTI</w:t>
      </w:r>
      <w:bookmarkEnd w:id="73"/>
      <w:r w:rsidR="009C007C" w:rsidRPr="00C81350">
        <w:rPr>
          <w:rFonts w:eastAsiaTheme="minorHAnsi" w:cstheme="minorBidi"/>
          <w:color w:val="000000" w:themeColor="text1"/>
        </w:rPr>
        <w:t>;</w:t>
      </w:r>
    </w:p>
    <w:p w14:paraId="7C2A97C7" w14:textId="16074CF1" w:rsidR="009C007C" w:rsidRPr="00C81350" w:rsidRDefault="00E43886" w:rsidP="00FA1D49">
      <w:pPr>
        <w:numPr>
          <w:ilvl w:val="0"/>
          <w:numId w:val="22"/>
        </w:numPr>
        <w:spacing w:before="240" w:after="160"/>
        <w:contextualSpacing/>
        <w:jc w:val="both"/>
        <w:textAlignment w:val="center"/>
        <w:rPr>
          <w:rFonts w:eastAsiaTheme="minorHAnsi" w:cstheme="minorBidi"/>
          <w:color w:val="000000" w:themeColor="text1"/>
        </w:rPr>
      </w:pPr>
      <w:r>
        <w:rPr>
          <w:b/>
        </w:rPr>
        <w:t>29</w:t>
      </w:r>
      <w:r w:rsidRPr="00185DDB">
        <w:t xml:space="preserve"> ordine pr</w:t>
      </w:r>
      <w:r>
        <w:t>ivind aprobarea de organigrame/r</w:t>
      </w:r>
      <w:r w:rsidRPr="00185DDB">
        <w:t>egulamente de organizare și funcționare ale unor instituții din subordinea ministerului</w:t>
      </w:r>
      <w:r w:rsidR="009C007C" w:rsidRPr="00C81350">
        <w:rPr>
          <w:rFonts w:eastAsiaTheme="minorHAnsi" w:cstheme="minorBidi"/>
          <w:color w:val="000000" w:themeColor="text1"/>
        </w:rPr>
        <w:t>;</w:t>
      </w:r>
    </w:p>
    <w:p w14:paraId="090DAA6D" w14:textId="7A3C992B" w:rsidR="009C007C" w:rsidRPr="00C81350" w:rsidRDefault="00E43886" w:rsidP="00FA1D49">
      <w:pPr>
        <w:numPr>
          <w:ilvl w:val="0"/>
          <w:numId w:val="22"/>
        </w:numPr>
        <w:spacing w:before="240" w:after="160"/>
        <w:contextualSpacing/>
        <w:jc w:val="both"/>
        <w:textAlignment w:val="center"/>
        <w:rPr>
          <w:rFonts w:eastAsiaTheme="minorHAnsi" w:cstheme="minorBidi"/>
          <w:color w:val="000000" w:themeColor="text1"/>
        </w:rPr>
      </w:pPr>
      <w:r w:rsidRPr="002F4C8C">
        <w:rPr>
          <w:b/>
        </w:rPr>
        <w:t>26</w:t>
      </w:r>
      <w:r w:rsidRPr="002F4C8C">
        <w:t xml:space="preserve"> ordine privind delegarea unor atribuții ale ministrului către secretarii de stat, secretarii generali și secretarii generali adjuncți și pentru stabilirea unor responsabilități/calități pentru SS/SG/SGA ai MTI</w:t>
      </w:r>
      <w:r w:rsidR="009C007C" w:rsidRPr="00C81350">
        <w:rPr>
          <w:rFonts w:eastAsiaTheme="minorHAnsi" w:cstheme="minorBidi"/>
          <w:color w:val="000000" w:themeColor="text1"/>
        </w:rPr>
        <w:t>;</w:t>
      </w:r>
    </w:p>
    <w:p w14:paraId="6C4FD842" w14:textId="7BF9E56F" w:rsidR="009C007C" w:rsidRPr="00C81350" w:rsidRDefault="00E43886" w:rsidP="00FA1D49">
      <w:pPr>
        <w:numPr>
          <w:ilvl w:val="0"/>
          <w:numId w:val="22"/>
        </w:numPr>
        <w:spacing w:before="240" w:after="160"/>
        <w:contextualSpacing/>
        <w:jc w:val="both"/>
        <w:textAlignment w:val="center"/>
        <w:rPr>
          <w:rFonts w:eastAsiaTheme="minorHAnsi" w:cstheme="minorBidi"/>
          <w:color w:val="000000" w:themeColor="text1"/>
        </w:rPr>
      </w:pPr>
      <w:r>
        <w:rPr>
          <w:b/>
        </w:rPr>
        <w:t>9</w:t>
      </w:r>
      <w:r>
        <w:t xml:space="preserve"> </w:t>
      </w:r>
      <w:r w:rsidRPr="002B0BE1">
        <w:t xml:space="preserve">ordine privind numirea și/sau revocarea reprezentanților statului în adunările generale ale acționarilor la societățile comerciale/societățile naționale/companiile </w:t>
      </w:r>
      <w:r w:rsidRPr="00735F29">
        <w:t>naționale care funcționează sub autoritatea MTI</w:t>
      </w:r>
      <w:r w:rsidR="009C007C" w:rsidRPr="00C81350">
        <w:rPr>
          <w:rFonts w:eastAsiaTheme="minorHAnsi" w:cstheme="minorBidi"/>
          <w:color w:val="000000" w:themeColor="text1"/>
        </w:rPr>
        <w:t xml:space="preserve">; </w:t>
      </w:r>
    </w:p>
    <w:p w14:paraId="4E2852D0" w14:textId="17D103F5" w:rsidR="00951009" w:rsidRPr="00C81350" w:rsidRDefault="00E43886" w:rsidP="00FA1D49">
      <w:pPr>
        <w:numPr>
          <w:ilvl w:val="0"/>
          <w:numId w:val="22"/>
        </w:numPr>
        <w:spacing w:before="240" w:after="160"/>
        <w:contextualSpacing/>
        <w:jc w:val="both"/>
        <w:textAlignment w:val="center"/>
        <w:rPr>
          <w:rFonts w:eastAsiaTheme="minorHAnsi" w:cstheme="minorBidi"/>
        </w:rPr>
      </w:pPr>
      <w:r w:rsidRPr="00EE3285">
        <w:rPr>
          <w:b/>
        </w:rPr>
        <w:t>8</w:t>
      </w:r>
      <w:r w:rsidRPr="00735F29">
        <w:t xml:space="preserve"> ordine privind numirea și/sau revocarea membrilor în consiliile de conducere la instituțiile publice care funcționează în subordinea ministerului</w:t>
      </w:r>
      <w:r w:rsidR="009C007C" w:rsidRPr="00C81350">
        <w:rPr>
          <w:rFonts w:eastAsiaTheme="minorHAnsi" w:cstheme="minorBidi"/>
          <w:color w:val="000000" w:themeColor="text1"/>
          <w:lang w:val="en-US"/>
        </w:rPr>
        <w:t>;</w:t>
      </w:r>
    </w:p>
    <w:p w14:paraId="7BFDD2B2" w14:textId="1DE9FADD" w:rsidR="009C007C" w:rsidRPr="00E43886" w:rsidRDefault="00E43886" w:rsidP="00FA1D49">
      <w:pPr>
        <w:numPr>
          <w:ilvl w:val="0"/>
          <w:numId w:val="22"/>
        </w:numPr>
        <w:spacing w:before="240" w:after="160"/>
        <w:contextualSpacing/>
        <w:jc w:val="both"/>
        <w:textAlignment w:val="center"/>
        <w:rPr>
          <w:rFonts w:eastAsiaTheme="minorHAnsi" w:cstheme="minorBidi"/>
        </w:rPr>
      </w:pPr>
      <w:r w:rsidRPr="00831D3F">
        <w:rPr>
          <w:b/>
        </w:rPr>
        <w:t>1</w:t>
      </w:r>
      <w:r w:rsidRPr="006B1A45">
        <w:t xml:space="preserve"> ordin privind aprobarea Regulamentului de organizare și funcționare</w:t>
      </w:r>
      <w:r>
        <w:t xml:space="preserve"> (ROF)</w:t>
      </w:r>
      <w:r w:rsidRPr="006B1A45">
        <w:t xml:space="preserve"> al Ministerului Transporturilor și Infrastructurii</w:t>
      </w:r>
      <w:r w:rsidR="009C007C" w:rsidRPr="00C81350">
        <w:rPr>
          <w:rFonts w:eastAsiaTheme="minorHAnsi" w:cstheme="minorBidi"/>
          <w:lang w:val="en-US"/>
        </w:rPr>
        <w:t>;</w:t>
      </w:r>
    </w:p>
    <w:p w14:paraId="7D738AAC" w14:textId="518AB1B4" w:rsidR="00E43886" w:rsidRPr="00C81350" w:rsidRDefault="00E43886" w:rsidP="00FA1D49">
      <w:pPr>
        <w:numPr>
          <w:ilvl w:val="0"/>
          <w:numId w:val="22"/>
        </w:numPr>
        <w:spacing w:before="240" w:after="160"/>
        <w:contextualSpacing/>
        <w:jc w:val="both"/>
        <w:textAlignment w:val="center"/>
        <w:rPr>
          <w:rFonts w:eastAsiaTheme="minorHAnsi" w:cstheme="minorBidi"/>
        </w:rPr>
      </w:pPr>
      <w:r w:rsidRPr="003770A7">
        <w:rPr>
          <w:b/>
        </w:rPr>
        <w:t>21</w:t>
      </w:r>
      <w:r>
        <w:t xml:space="preserve"> ordine privind aprobarea Scrisorilor de așteptări privind selecția membrilor consiliului de administrație/directorilor la întreprinderile publice aflate sub autoritatea MTI;</w:t>
      </w:r>
    </w:p>
    <w:p w14:paraId="5388EE66" w14:textId="4E9D0363" w:rsidR="009C007C" w:rsidRPr="00C81350" w:rsidRDefault="00E43886" w:rsidP="00FA1D49">
      <w:pPr>
        <w:numPr>
          <w:ilvl w:val="0"/>
          <w:numId w:val="22"/>
        </w:numPr>
        <w:spacing w:before="240"/>
        <w:contextualSpacing/>
        <w:jc w:val="both"/>
        <w:textAlignment w:val="center"/>
        <w:rPr>
          <w:rFonts w:eastAsiaTheme="minorHAnsi" w:cstheme="minorBidi"/>
        </w:rPr>
      </w:pPr>
      <w:r w:rsidRPr="00534FB0">
        <w:rPr>
          <w:b/>
          <w:lang w:val="en-US"/>
        </w:rPr>
        <w:t>8</w:t>
      </w:r>
      <w:r w:rsidRPr="00813F84">
        <w:rPr>
          <w:color w:val="FF0000"/>
          <w:lang w:val="en-US"/>
        </w:rPr>
        <w:t xml:space="preserve"> </w:t>
      </w:r>
      <w:r w:rsidRPr="00D56370">
        <w:rPr>
          <w:lang w:val="en-US"/>
        </w:rPr>
        <w:t>ordine privind constituirea comisiilor de selecție a candidaților pentru poziția de administrator la următoarele întreprinderi publice</w:t>
      </w:r>
      <w:r w:rsidR="009C007C" w:rsidRPr="00C81350">
        <w:rPr>
          <w:rFonts w:eastAsiaTheme="minorHAnsi" w:cstheme="minorBidi"/>
          <w:lang w:val="en-US"/>
        </w:rPr>
        <w:t>:</w:t>
      </w:r>
    </w:p>
    <w:p w14:paraId="471EA30B" w14:textId="77777777" w:rsidR="00217F27" w:rsidRDefault="00217F27" w:rsidP="00FA1D49">
      <w:pPr>
        <w:pStyle w:val="NormalWeb"/>
        <w:numPr>
          <w:ilvl w:val="0"/>
          <w:numId w:val="95"/>
        </w:numPr>
        <w:spacing w:before="0" w:beforeAutospacing="0" w:after="0" w:afterAutospacing="0"/>
        <w:ind w:right="-86"/>
        <w:jc w:val="both"/>
        <w:textAlignment w:val="top"/>
        <w:rPr>
          <w:rFonts w:ascii="Trebuchet MS" w:hAnsi="Trebuchet MS"/>
          <w:bCs/>
          <w:sz w:val="22"/>
          <w:szCs w:val="22"/>
        </w:rPr>
      </w:pPr>
      <w:r w:rsidRPr="00AA7850">
        <w:rPr>
          <w:rFonts w:ascii="Trebuchet MS" w:hAnsi="Trebuchet MS"/>
          <w:bCs/>
          <w:sz w:val="22"/>
          <w:szCs w:val="22"/>
        </w:rPr>
        <w:t>Compania Na</w:t>
      </w:r>
      <w:r>
        <w:rPr>
          <w:rFonts w:ascii="Trebuchet MS" w:hAnsi="Trebuchet MS"/>
          <w:bCs/>
          <w:sz w:val="22"/>
          <w:szCs w:val="22"/>
        </w:rPr>
        <w:t>țională</w:t>
      </w:r>
      <w:r w:rsidRPr="00AA7850">
        <w:rPr>
          <w:rFonts w:ascii="Trebuchet MS" w:hAnsi="Trebuchet MS"/>
          <w:bCs/>
          <w:sz w:val="22"/>
          <w:szCs w:val="22"/>
        </w:rPr>
        <w:t xml:space="preserve"> de C</w:t>
      </w:r>
      <w:r>
        <w:rPr>
          <w:rFonts w:ascii="Trebuchet MS" w:hAnsi="Trebuchet MS"/>
          <w:bCs/>
          <w:sz w:val="22"/>
          <w:szCs w:val="22"/>
        </w:rPr>
        <w:t>ă</w:t>
      </w:r>
      <w:r w:rsidRPr="00AA7850">
        <w:rPr>
          <w:rFonts w:ascii="Trebuchet MS" w:hAnsi="Trebuchet MS"/>
          <w:bCs/>
          <w:sz w:val="22"/>
          <w:szCs w:val="22"/>
        </w:rPr>
        <w:t>i Ferate "C.F.R." - S.A.,</w:t>
      </w:r>
      <w:r>
        <w:rPr>
          <w:rFonts w:ascii="Trebuchet MS" w:hAnsi="Trebuchet MS"/>
          <w:bCs/>
          <w:sz w:val="22"/>
          <w:szCs w:val="22"/>
        </w:rPr>
        <w:t xml:space="preserve"> Societatea Națională</w:t>
      </w:r>
      <w:r w:rsidRPr="00AA7850">
        <w:rPr>
          <w:rFonts w:ascii="Trebuchet MS" w:hAnsi="Trebuchet MS"/>
          <w:bCs/>
          <w:sz w:val="22"/>
          <w:szCs w:val="22"/>
        </w:rPr>
        <w:t xml:space="preserve"> de Transport Feroviar </w:t>
      </w:r>
      <w:r>
        <w:rPr>
          <w:rFonts w:ascii="Trebuchet MS" w:hAnsi="Trebuchet MS"/>
          <w:bCs/>
          <w:sz w:val="22"/>
          <w:szCs w:val="22"/>
        </w:rPr>
        <w:t>de Călători „</w:t>
      </w:r>
      <w:r w:rsidRPr="00AA7850">
        <w:rPr>
          <w:rFonts w:ascii="Trebuchet MS" w:hAnsi="Trebuchet MS"/>
          <w:bCs/>
          <w:sz w:val="22"/>
          <w:szCs w:val="22"/>
        </w:rPr>
        <w:t xml:space="preserve">CFR </w:t>
      </w:r>
      <w:r>
        <w:rPr>
          <w:rFonts w:ascii="Trebuchet MS" w:hAnsi="Trebuchet MS"/>
          <w:bCs/>
          <w:sz w:val="22"/>
          <w:szCs w:val="22"/>
        </w:rPr>
        <w:t xml:space="preserve">Călători” </w:t>
      </w:r>
      <w:r w:rsidRPr="00AA7850">
        <w:rPr>
          <w:rFonts w:ascii="Trebuchet MS" w:hAnsi="Trebuchet MS"/>
          <w:bCs/>
          <w:sz w:val="22"/>
          <w:szCs w:val="22"/>
        </w:rPr>
        <w:t xml:space="preserve">S.A. </w:t>
      </w:r>
      <w:r>
        <w:rPr>
          <w:rFonts w:ascii="Trebuchet MS" w:hAnsi="Trebuchet MS"/>
          <w:bCs/>
          <w:sz w:val="22"/>
          <w:szCs w:val="22"/>
        </w:rPr>
        <w:t>ș</w:t>
      </w:r>
      <w:r w:rsidRPr="00AA7850">
        <w:rPr>
          <w:rFonts w:ascii="Trebuchet MS" w:hAnsi="Trebuchet MS"/>
          <w:bCs/>
          <w:sz w:val="22"/>
          <w:szCs w:val="22"/>
        </w:rPr>
        <w:t>i</w:t>
      </w:r>
      <w:r>
        <w:rPr>
          <w:rFonts w:ascii="Trebuchet MS" w:hAnsi="Trebuchet MS"/>
          <w:bCs/>
          <w:sz w:val="22"/>
          <w:szCs w:val="22"/>
        </w:rPr>
        <w:t xml:space="preserve"> Societatea Comercială</w:t>
      </w:r>
      <w:r w:rsidRPr="00AA7850">
        <w:rPr>
          <w:rFonts w:ascii="Trebuchet MS" w:hAnsi="Trebuchet MS"/>
          <w:bCs/>
          <w:sz w:val="22"/>
          <w:szCs w:val="22"/>
        </w:rPr>
        <w:t xml:space="preserve"> de Transport cu </w:t>
      </w:r>
      <w:r>
        <w:rPr>
          <w:rFonts w:ascii="Trebuchet MS" w:hAnsi="Trebuchet MS"/>
          <w:bCs/>
          <w:sz w:val="22"/>
          <w:szCs w:val="22"/>
        </w:rPr>
        <w:t>MetrouI Bucureș</w:t>
      </w:r>
      <w:r w:rsidRPr="00AA7850">
        <w:rPr>
          <w:rFonts w:ascii="Trebuchet MS" w:hAnsi="Trebuchet MS"/>
          <w:bCs/>
          <w:sz w:val="22"/>
          <w:szCs w:val="22"/>
        </w:rPr>
        <w:t>ti "Metrorex" - S.A.</w:t>
      </w:r>
      <w:r>
        <w:rPr>
          <w:rFonts w:ascii="Trebuchet MS" w:hAnsi="Trebuchet MS"/>
          <w:bCs/>
          <w:sz w:val="22"/>
          <w:szCs w:val="22"/>
        </w:rPr>
        <w:t>;</w:t>
      </w:r>
      <w:r w:rsidRPr="00AA7850">
        <w:rPr>
          <w:rFonts w:ascii="Trebuchet MS" w:hAnsi="Trebuchet MS"/>
          <w:bCs/>
          <w:sz w:val="22"/>
          <w:szCs w:val="22"/>
        </w:rPr>
        <w:t xml:space="preserve"> </w:t>
      </w:r>
    </w:p>
    <w:p w14:paraId="7D61B93B" w14:textId="77777777" w:rsidR="00217F27" w:rsidRDefault="00217F27" w:rsidP="00FA1D49">
      <w:pPr>
        <w:pStyle w:val="NormalWeb"/>
        <w:numPr>
          <w:ilvl w:val="0"/>
          <w:numId w:val="95"/>
        </w:numPr>
        <w:spacing w:before="0" w:beforeAutospacing="0" w:after="0" w:afterAutospacing="0"/>
        <w:ind w:right="-86"/>
        <w:jc w:val="both"/>
        <w:textAlignment w:val="top"/>
        <w:rPr>
          <w:rFonts w:ascii="Trebuchet MS" w:hAnsi="Trebuchet MS"/>
          <w:bCs/>
          <w:sz w:val="22"/>
          <w:szCs w:val="22"/>
        </w:rPr>
      </w:pPr>
      <w:r>
        <w:rPr>
          <w:rFonts w:ascii="Trebuchet MS" w:hAnsi="Trebuchet MS"/>
          <w:bCs/>
          <w:sz w:val="22"/>
          <w:szCs w:val="22"/>
        </w:rPr>
        <w:t>Compania Națională de Administrare a Infrastructurii Rutiere și Compania Națională de Investiții Rutiere;</w:t>
      </w:r>
    </w:p>
    <w:p w14:paraId="290BFD47" w14:textId="77777777" w:rsidR="00217F27" w:rsidRDefault="009F5F09" w:rsidP="00FA1D49">
      <w:pPr>
        <w:pStyle w:val="NormalWeb"/>
        <w:numPr>
          <w:ilvl w:val="0"/>
          <w:numId w:val="95"/>
        </w:numPr>
        <w:spacing w:before="0" w:beforeAutospacing="0" w:after="0" w:afterAutospacing="0"/>
        <w:ind w:right="-86"/>
        <w:jc w:val="both"/>
        <w:textAlignment w:val="top"/>
        <w:rPr>
          <w:rFonts w:ascii="Trebuchet MS" w:hAnsi="Trebuchet MS"/>
          <w:bCs/>
          <w:sz w:val="22"/>
          <w:szCs w:val="22"/>
        </w:rPr>
      </w:pPr>
      <w:hyperlink r:id="rId28" w:history="1">
        <w:r w:rsidR="00217F27">
          <w:rPr>
            <w:rFonts w:ascii="Trebuchet MS" w:hAnsi="Trebuchet MS"/>
            <w:bCs/>
            <w:sz w:val="22"/>
            <w:szCs w:val="22"/>
          </w:rPr>
          <w:t>Regia Autonomă</w:t>
        </w:r>
        <w:r w:rsidR="00217F27" w:rsidRPr="00D0024B">
          <w:rPr>
            <w:rFonts w:ascii="Trebuchet MS" w:hAnsi="Trebuchet MS"/>
            <w:bCs/>
            <w:sz w:val="22"/>
            <w:szCs w:val="22"/>
          </w:rPr>
          <w:t xml:space="preserve"> A</w:t>
        </w:r>
        <w:r w:rsidR="00217F27">
          <w:rPr>
            <w:rFonts w:ascii="Trebuchet MS" w:hAnsi="Trebuchet MS"/>
            <w:bCs/>
            <w:sz w:val="22"/>
            <w:szCs w:val="22"/>
          </w:rPr>
          <w:t xml:space="preserve">dministrația </w:t>
        </w:r>
        <w:r w:rsidR="00217F27" w:rsidRPr="00D0024B">
          <w:rPr>
            <w:rFonts w:ascii="Trebuchet MS" w:hAnsi="Trebuchet MS"/>
            <w:bCs/>
            <w:sz w:val="22"/>
            <w:szCs w:val="22"/>
          </w:rPr>
          <w:t>F</w:t>
        </w:r>
        <w:r w:rsidR="00217F27">
          <w:rPr>
            <w:rFonts w:ascii="Trebuchet MS" w:hAnsi="Trebuchet MS"/>
            <w:bCs/>
            <w:sz w:val="22"/>
            <w:szCs w:val="22"/>
          </w:rPr>
          <w:t xml:space="preserve">luvială a </w:t>
        </w:r>
        <w:r w:rsidR="00217F27" w:rsidRPr="00D0024B">
          <w:rPr>
            <w:rFonts w:ascii="Trebuchet MS" w:hAnsi="Trebuchet MS"/>
            <w:bCs/>
            <w:sz w:val="22"/>
            <w:szCs w:val="22"/>
          </w:rPr>
          <w:t>D</w:t>
        </w:r>
        <w:r w:rsidR="00217F27">
          <w:rPr>
            <w:rFonts w:ascii="Trebuchet MS" w:hAnsi="Trebuchet MS"/>
            <w:bCs/>
            <w:sz w:val="22"/>
            <w:szCs w:val="22"/>
          </w:rPr>
          <w:t xml:space="preserve">unării de </w:t>
        </w:r>
        <w:r w:rsidR="00217F27" w:rsidRPr="00D0024B">
          <w:rPr>
            <w:rFonts w:ascii="Trebuchet MS" w:hAnsi="Trebuchet MS"/>
            <w:bCs/>
            <w:sz w:val="22"/>
            <w:szCs w:val="22"/>
          </w:rPr>
          <w:t>J</w:t>
        </w:r>
        <w:r w:rsidR="00217F27">
          <w:rPr>
            <w:rFonts w:ascii="Trebuchet MS" w:hAnsi="Trebuchet MS"/>
            <w:bCs/>
            <w:sz w:val="22"/>
            <w:szCs w:val="22"/>
          </w:rPr>
          <w:t>os</w:t>
        </w:r>
        <w:r w:rsidR="00217F27" w:rsidRPr="00D0024B">
          <w:rPr>
            <w:rFonts w:ascii="Trebuchet MS" w:hAnsi="Trebuchet MS"/>
            <w:bCs/>
            <w:sz w:val="22"/>
            <w:szCs w:val="22"/>
          </w:rPr>
          <w:t xml:space="preserve"> Galați</w:t>
        </w:r>
        <w:r w:rsidR="00217F27">
          <w:rPr>
            <w:rFonts w:ascii="Trebuchet MS" w:hAnsi="Trebuchet MS"/>
            <w:bCs/>
            <w:sz w:val="22"/>
            <w:szCs w:val="22"/>
          </w:rPr>
          <w:t>;</w:t>
        </w:r>
        <w:r w:rsidR="00217F27" w:rsidRPr="00D0024B">
          <w:rPr>
            <w:rFonts w:ascii="Trebuchet MS" w:hAnsi="Trebuchet MS"/>
            <w:bCs/>
            <w:sz w:val="22"/>
            <w:szCs w:val="22"/>
          </w:rPr>
          <w:t> </w:t>
        </w:r>
      </w:hyperlink>
    </w:p>
    <w:p w14:paraId="4C00558C" w14:textId="77777777" w:rsidR="00217F27" w:rsidRDefault="00217F27" w:rsidP="00FA1D49">
      <w:pPr>
        <w:pStyle w:val="NormalWeb"/>
        <w:numPr>
          <w:ilvl w:val="0"/>
          <w:numId w:val="95"/>
        </w:numPr>
        <w:spacing w:before="0" w:beforeAutospacing="0" w:after="0" w:afterAutospacing="0"/>
        <w:ind w:right="-86"/>
        <w:jc w:val="both"/>
        <w:textAlignment w:val="top"/>
        <w:rPr>
          <w:rFonts w:ascii="Trebuchet MS" w:hAnsi="Trebuchet MS"/>
          <w:bCs/>
          <w:sz w:val="22"/>
          <w:szCs w:val="22"/>
        </w:rPr>
      </w:pPr>
      <w:r>
        <w:rPr>
          <w:rFonts w:ascii="Trebuchet MS" w:hAnsi="Trebuchet MS"/>
          <w:bCs/>
          <w:sz w:val="22"/>
          <w:szCs w:val="22"/>
        </w:rPr>
        <w:t>Regia Autonomă Registrul Auto Român;</w:t>
      </w:r>
    </w:p>
    <w:p w14:paraId="43DEC403" w14:textId="77777777" w:rsidR="00217F27" w:rsidRDefault="00217F27" w:rsidP="00FA1D49">
      <w:pPr>
        <w:pStyle w:val="NormalWeb"/>
        <w:numPr>
          <w:ilvl w:val="0"/>
          <w:numId w:val="95"/>
        </w:numPr>
        <w:spacing w:before="0" w:beforeAutospacing="0" w:after="0" w:afterAutospacing="0"/>
        <w:ind w:right="-86"/>
        <w:jc w:val="both"/>
        <w:textAlignment w:val="top"/>
        <w:rPr>
          <w:rFonts w:ascii="Trebuchet MS" w:hAnsi="Trebuchet MS"/>
          <w:bCs/>
          <w:sz w:val="22"/>
          <w:szCs w:val="22"/>
        </w:rPr>
      </w:pPr>
      <w:r w:rsidRPr="00451789">
        <w:rPr>
          <w:rFonts w:ascii="Trebuchet MS" w:hAnsi="Trebuchet MS"/>
          <w:bCs/>
          <w:sz w:val="22"/>
          <w:szCs w:val="22"/>
        </w:rPr>
        <w:t>Compania Națională de Transporturi Aeriene Române TAROM S.A.</w:t>
      </w:r>
      <w:r>
        <w:rPr>
          <w:rFonts w:ascii="Trebuchet MS" w:hAnsi="Trebuchet MS"/>
          <w:bCs/>
          <w:sz w:val="22"/>
          <w:szCs w:val="22"/>
        </w:rPr>
        <w:t xml:space="preserve">, </w:t>
      </w:r>
      <w:r w:rsidRPr="007026E3">
        <w:rPr>
          <w:rFonts w:ascii="Trebuchet MS" w:hAnsi="Trebuchet MS"/>
          <w:bCs/>
          <w:sz w:val="22"/>
          <w:szCs w:val="22"/>
        </w:rPr>
        <w:t>Societatea Națională Aeroportul Internațional Timișoara – Traian Vuia S.A.</w:t>
      </w:r>
      <w:r>
        <w:rPr>
          <w:rFonts w:ascii="Trebuchet MS" w:hAnsi="Trebuchet MS"/>
          <w:bCs/>
          <w:sz w:val="22"/>
          <w:szCs w:val="22"/>
        </w:rPr>
        <w:t xml:space="preserve">, </w:t>
      </w:r>
      <w:r w:rsidRPr="007026E3">
        <w:rPr>
          <w:rFonts w:ascii="Trebuchet MS" w:hAnsi="Trebuchet MS"/>
          <w:bCs/>
          <w:sz w:val="22"/>
          <w:szCs w:val="22"/>
        </w:rPr>
        <w:t xml:space="preserve">Compania Națională </w:t>
      </w:r>
      <w:r>
        <w:rPr>
          <w:rFonts w:ascii="Trebuchet MS" w:hAnsi="Trebuchet MS"/>
          <w:bCs/>
          <w:sz w:val="22"/>
          <w:szCs w:val="22"/>
        </w:rPr>
        <w:t xml:space="preserve">Aeroporturi București S.A. și </w:t>
      </w:r>
      <w:r w:rsidRPr="007026E3">
        <w:rPr>
          <w:rFonts w:ascii="Trebuchet MS" w:hAnsi="Trebuchet MS"/>
          <w:bCs/>
          <w:sz w:val="22"/>
          <w:szCs w:val="22"/>
        </w:rPr>
        <w:t>Regia Autonomă Administrația Română a Serviciilor de Trafic Aerian ROMATSA</w:t>
      </w:r>
      <w:r>
        <w:rPr>
          <w:rFonts w:ascii="Trebuchet MS" w:hAnsi="Trebuchet MS"/>
          <w:bCs/>
          <w:sz w:val="22"/>
          <w:szCs w:val="22"/>
        </w:rPr>
        <w:t>;</w:t>
      </w:r>
    </w:p>
    <w:p w14:paraId="54126CFF" w14:textId="77777777" w:rsidR="00217F27" w:rsidRDefault="009F5F09" w:rsidP="00FA1D49">
      <w:pPr>
        <w:pStyle w:val="NormalWeb"/>
        <w:numPr>
          <w:ilvl w:val="0"/>
          <w:numId w:val="95"/>
        </w:numPr>
        <w:spacing w:before="0" w:beforeAutospacing="0" w:after="0" w:afterAutospacing="0"/>
        <w:ind w:right="-86"/>
        <w:jc w:val="both"/>
        <w:textAlignment w:val="top"/>
        <w:rPr>
          <w:rFonts w:ascii="Trebuchet MS" w:hAnsi="Trebuchet MS"/>
          <w:bCs/>
          <w:sz w:val="22"/>
          <w:szCs w:val="22"/>
        </w:rPr>
      </w:pPr>
      <w:hyperlink r:id="rId29" w:history="1">
        <w:r w:rsidR="00217F27">
          <w:rPr>
            <w:rFonts w:ascii="Trebuchet MS" w:hAnsi="Trebuchet MS"/>
            <w:bCs/>
            <w:sz w:val="22"/>
            <w:szCs w:val="22"/>
          </w:rPr>
          <w:t xml:space="preserve">Societatea </w:t>
        </w:r>
        <w:r w:rsidR="00217F27" w:rsidRPr="00656FE1">
          <w:rPr>
            <w:rFonts w:ascii="Trebuchet MS" w:hAnsi="Trebuchet MS"/>
            <w:bCs/>
            <w:sz w:val="22"/>
            <w:szCs w:val="22"/>
          </w:rPr>
          <w:t>Grup Explo</w:t>
        </w:r>
        <w:r w:rsidR="00217F27">
          <w:rPr>
            <w:rFonts w:ascii="Trebuchet MS" w:hAnsi="Trebuchet MS"/>
            <w:bCs/>
            <w:sz w:val="22"/>
            <w:szCs w:val="22"/>
          </w:rPr>
          <w:t xml:space="preserve">atare și Întreținere Palat CFR </w:t>
        </w:r>
        <w:r w:rsidR="00217F27" w:rsidRPr="00656FE1">
          <w:rPr>
            <w:rFonts w:ascii="Trebuchet MS" w:hAnsi="Trebuchet MS"/>
            <w:bCs/>
            <w:sz w:val="22"/>
            <w:szCs w:val="22"/>
          </w:rPr>
          <w:t>S.A</w:t>
        </w:r>
      </w:hyperlink>
      <w:r w:rsidR="00217F27">
        <w:rPr>
          <w:rFonts w:ascii="Trebuchet MS" w:hAnsi="Trebuchet MS"/>
          <w:bCs/>
          <w:sz w:val="22"/>
          <w:szCs w:val="22"/>
        </w:rPr>
        <w:t>.;</w:t>
      </w:r>
    </w:p>
    <w:p w14:paraId="61EC5E88" w14:textId="77777777" w:rsidR="00217F27" w:rsidRPr="007026E3" w:rsidRDefault="00217F27" w:rsidP="00FA1D49">
      <w:pPr>
        <w:pStyle w:val="NormalWeb"/>
        <w:numPr>
          <w:ilvl w:val="0"/>
          <w:numId w:val="95"/>
        </w:numPr>
        <w:spacing w:before="0" w:beforeAutospacing="0" w:after="0" w:afterAutospacing="0"/>
        <w:ind w:right="-86"/>
        <w:jc w:val="both"/>
        <w:textAlignment w:val="top"/>
        <w:rPr>
          <w:rFonts w:ascii="Trebuchet MS" w:hAnsi="Trebuchet MS"/>
          <w:bCs/>
          <w:sz w:val="22"/>
          <w:szCs w:val="22"/>
        </w:rPr>
      </w:pPr>
      <w:r>
        <w:rPr>
          <w:rFonts w:ascii="Trebuchet MS" w:hAnsi="Trebuchet MS"/>
          <w:bCs/>
          <w:sz w:val="22"/>
          <w:szCs w:val="22"/>
        </w:rPr>
        <w:t>Compania Națională Administrația Porturilor Dunării Fluviale S.A. Giurgiu;</w:t>
      </w:r>
    </w:p>
    <w:p w14:paraId="49991B9D" w14:textId="43F376D3" w:rsidR="009C007C" w:rsidRPr="00C81350" w:rsidRDefault="00217F27" w:rsidP="00FA1D49">
      <w:pPr>
        <w:numPr>
          <w:ilvl w:val="0"/>
          <w:numId w:val="95"/>
        </w:numPr>
        <w:jc w:val="both"/>
        <w:textAlignment w:val="top"/>
        <w:rPr>
          <w:rFonts w:eastAsia="Times New Roman"/>
          <w:bCs/>
        </w:rPr>
      </w:pPr>
      <w:r w:rsidRPr="002D3400">
        <w:rPr>
          <w:bCs/>
        </w:rPr>
        <w:t>Regia Autonomă administrația Canalului Navigabil Bega Timiș</w:t>
      </w:r>
    </w:p>
    <w:p w14:paraId="11C540BD" w14:textId="18882F66" w:rsidR="009C007C" w:rsidRPr="00217F27" w:rsidRDefault="00217F27" w:rsidP="00FA1D49">
      <w:pPr>
        <w:numPr>
          <w:ilvl w:val="0"/>
          <w:numId w:val="22"/>
        </w:numPr>
        <w:spacing w:before="240" w:after="160"/>
        <w:contextualSpacing/>
        <w:jc w:val="both"/>
        <w:textAlignment w:val="center"/>
        <w:rPr>
          <w:rFonts w:eastAsiaTheme="minorHAnsi" w:cstheme="minorBidi"/>
        </w:rPr>
      </w:pPr>
      <w:r>
        <w:t>În data de 19.04.2022 a fost semnat Acordul cadru de prestări servicii cu experții independenți selectați în vederea recrutării și selecției candidaților pentru pozițiile de membri în consiliile de administrație la întreprinderile publice care funcționează sub autoritatea MTI;</w:t>
      </w:r>
    </w:p>
    <w:p w14:paraId="7B171D48" w14:textId="071BC9B2" w:rsidR="00217F27" w:rsidRPr="00C81350" w:rsidRDefault="00217F27" w:rsidP="00FA1D49">
      <w:pPr>
        <w:numPr>
          <w:ilvl w:val="0"/>
          <w:numId w:val="22"/>
        </w:numPr>
        <w:spacing w:before="240" w:after="160"/>
        <w:contextualSpacing/>
        <w:jc w:val="both"/>
        <w:textAlignment w:val="center"/>
        <w:rPr>
          <w:rFonts w:eastAsiaTheme="minorHAnsi" w:cstheme="minorBidi"/>
        </w:rPr>
      </w:pPr>
      <w:r>
        <w:t>Au fost semnate 11 contractele subsecvente la Acordul cadru pentru 16 întreprinderi publice aflate sub autoritatea MTI.</w:t>
      </w:r>
    </w:p>
    <w:p w14:paraId="61B48F23" w14:textId="77777777" w:rsidR="00217F27" w:rsidRDefault="00217F27" w:rsidP="00FA09DD">
      <w:pPr>
        <w:autoSpaceDE w:val="0"/>
        <w:autoSpaceDN w:val="0"/>
        <w:adjustRightInd w:val="0"/>
        <w:spacing w:before="240" w:after="160" w:line="276" w:lineRule="auto"/>
        <w:jc w:val="both"/>
        <w:rPr>
          <w:rFonts w:eastAsiaTheme="minorHAnsi" w:cs="Trebuchet MS"/>
          <w:lang w:val="en-US"/>
        </w:rPr>
      </w:pPr>
    </w:p>
    <w:p w14:paraId="57514FF3" w14:textId="69C26549" w:rsidR="009C007C" w:rsidRPr="00C81350" w:rsidRDefault="009C007C" w:rsidP="00FA09DD">
      <w:pPr>
        <w:autoSpaceDE w:val="0"/>
        <w:autoSpaceDN w:val="0"/>
        <w:adjustRightInd w:val="0"/>
        <w:spacing w:before="240" w:after="160" w:line="276" w:lineRule="auto"/>
        <w:jc w:val="both"/>
        <w:rPr>
          <w:rFonts w:eastAsiaTheme="minorHAnsi" w:cs="Trebuchet MS"/>
          <w:lang w:val="en-US"/>
        </w:rPr>
      </w:pPr>
      <w:r w:rsidRPr="00C81350">
        <w:rPr>
          <w:rFonts w:eastAsiaTheme="minorHAnsi" w:cs="Trebuchet MS"/>
          <w:lang w:val="en-US"/>
        </w:rPr>
        <w:lastRenderedPageBreak/>
        <w:t xml:space="preserve">Principalele acțiuni derulate </w:t>
      </w:r>
      <w:r w:rsidRPr="00C81350">
        <w:rPr>
          <w:rFonts w:eastAsiaTheme="minorHAnsi" w:cs="Trebuchet MS"/>
        </w:rPr>
        <w:t xml:space="preserve">în cadrul Direcției Guvernanță Corporativă </w:t>
      </w:r>
      <w:r w:rsidRPr="00C81350">
        <w:rPr>
          <w:rFonts w:eastAsiaTheme="minorHAnsi" w:cs="Trebuchet MS"/>
          <w:lang w:val="en-US"/>
        </w:rPr>
        <w:t>au fost următoarele:</w:t>
      </w:r>
    </w:p>
    <w:p w14:paraId="5E987971" w14:textId="77777777" w:rsidR="00217F27" w:rsidRPr="00217F27" w:rsidRDefault="00217F27" w:rsidP="00FA1D49">
      <w:pPr>
        <w:numPr>
          <w:ilvl w:val="0"/>
          <w:numId w:val="29"/>
        </w:numPr>
        <w:spacing w:after="240"/>
        <w:jc w:val="both"/>
        <w:textAlignment w:val="top"/>
        <w:rPr>
          <w:rFonts w:eastAsia="Times New Roman"/>
          <w:bCs/>
        </w:rPr>
      </w:pPr>
      <w:r w:rsidRPr="00217F27">
        <w:rPr>
          <w:rFonts w:eastAsia="Times New Roman"/>
          <w:bCs/>
        </w:rPr>
        <w:t>Întocmirea convocatoarelor pentru ședințele Adunării Generale a Acționarilor la care Ministerul Transporturilor și Infrastructurii este acționar unic sau majoritar;</w:t>
      </w:r>
    </w:p>
    <w:p w14:paraId="1A77B9FF" w14:textId="77777777" w:rsidR="00217F27" w:rsidRPr="00217F27" w:rsidRDefault="00217F27" w:rsidP="00FA1D49">
      <w:pPr>
        <w:numPr>
          <w:ilvl w:val="0"/>
          <w:numId w:val="29"/>
        </w:numPr>
        <w:spacing w:after="240"/>
        <w:jc w:val="both"/>
        <w:textAlignment w:val="top"/>
        <w:rPr>
          <w:rFonts w:eastAsia="Times New Roman"/>
          <w:bCs/>
        </w:rPr>
      </w:pPr>
      <w:r w:rsidRPr="00217F27">
        <w:rPr>
          <w:rFonts w:eastAsia="Times New Roman"/>
          <w:bCs/>
        </w:rPr>
        <w:t>Elaborarea împuternicirilor și obţinerea avizelor interne în vederea aprobării de către conducerea ministerului a mandatelor reprezentanților Ministerului Transporturilor și Infrastructurii în Adunarea Generală a Acţionarilor, precum şi alte atribuţii şi competenţe conform prevederilor legale şi bunelor practici privind guvernanţa corporativă;</w:t>
      </w:r>
    </w:p>
    <w:p w14:paraId="7E272C39" w14:textId="77777777" w:rsidR="00217F27" w:rsidRPr="00217F27" w:rsidRDefault="00217F27" w:rsidP="00FA1D49">
      <w:pPr>
        <w:numPr>
          <w:ilvl w:val="0"/>
          <w:numId w:val="29"/>
        </w:numPr>
        <w:spacing w:after="240"/>
        <w:jc w:val="both"/>
        <w:textAlignment w:val="top"/>
        <w:rPr>
          <w:rFonts w:eastAsia="Times New Roman"/>
          <w:bCs/>
        </w:rPr>
      </w:pPr>
      <w:r w:rsidRPr="00217F27">
        <w:rPr>
          <w:rFonts w:eastAsia="Times New Roman"/>
          <w:bCs/>
        </w:rPr>
        <w:t xml:space="preserve">În anul 2022, au fost elaborate un număr de </w:t>
      </w:r>
      <w:r w:rsidRPr="00217F27">
        <w:rPr>
          <w:rFonts w:eastAsia="Times New Roman"/>
          <w:b/>
          <w:bCs/>
          <w:u w:val="single"/>
        </w:rPr>
        <w:t>577 împuterniciri</w:t>
      </w:r>
      <w:r w:rsidRPr="00217F27">
        <w:rPr>
          <w:rFonts w:eastAsia="Times New Roman"/>
          <w:bCs/>
        </w:rPr>
        <w:t xml:space="preserve"> pentru reprezentanții statului în adunările generale ale acționarilor și în consiliile de conducere și de administrație la societățile/companiile/instituțiile care funcționează în subordinea/sub autoritatea Ministerului Transporturilor și Infrastructurii;</w:t>
      </w:r>
    </w:p>
    <w:p w14:paraId="3FD87693" w14:textId="77777777" w:rsidR="00217F27" w:rsidRPr="00217F27" w:rsidRDefault="00217F27" w:rsidP="00FA1D49">
      <w:pPr>
        <w:numPr>
          <w:ilvl w:val="0"/>
          <w:numId w:val="29"/>
        </w:numPr>
        <w:spacing w:after="240"/>
        <w:jc w:val="both"/>
        <w:textAlignment w:val="top"/>
        <w:rPr>
          <w:rFonts w:eastAsia="Times New Roman"/>
          <w:bCs/>
        </w:rPr>
      </w:pPr>
      <w:r w:rsidRPr="00217F27">
        <w:rPr>
          <w:rFonts w:eastAsia="Times New Roman"/>
          <w:bCs/>
        </w:rPr>
        <w:t xml:space="preserve">Monitorizarea activității consiliilor de administrație la întreprinderilor publice aflate sub autoritatea MTI în conformitate cu prevederile O.U.G. nr. 109/2011 privind guvernanța corporativă a întreprinderilor publice, cu modificările și completările ulterioare; </w:t>
      </w:r>
    </w:p>
    <w:p w14:paraId="6E49C695" w14:textId="77777777" w:rsidR="00217F27" w:rsidRPr="00217F27" w:rsidRDefault="00217F27" w:rsidP="00FA1D49">
      <w:pPr>
        <w:numPr>
          <w:ilvl w:val="0"/>
          <w:numId w:val="29"/>
        </w:numPr>
        <w:spacing w:after="240"/>
        <w:jc w:val="both"/>
        <w:textAlignment w:val="top"/>
        <w:rPr>
          <w:rFonts w:eastAsia="Times New Roman"/>
          <w:bCs/>
        </w:rPr>
      </w:pPr>
      <w:r w:rsidRPr="00217F27">
        <w:rPr>
          <w:rFonts w:eastAsia="Times New Roman"/>
          <w:bCs/>
        </w:rPr>
        <w:t>Completarea și transmiterea către Ministerul Finanţelor a informaţiilor cuprinse în Anexele nr. 1-3 ale formularului S1100 referitoare la întreprinderile publice care trebuie să aplice prevederile Ordonanţei de urgenţă a Guvernului nr. 109/2011 privind guvernanța corporativă a întreprinderilor publice, cu modificările și completările ulterioare;</w:t>
      </w:r>
    </w:p>
    <w:p w14:paraId="1F543286" w14:textId="77777777" w:rsidR="00217F27" w:rsidRPr="00217F27" w:rsidRDefault="00217F27" w:rsidP="00FA1D49">
      <w:pPr>
        <w:numPr>
          <w:ilvl w:val="0"/>
          <w:numId w:val="29"/>
        </w:numPr>
        <w:tabs>
          <w:tab w:val="num" w:pos="720"/>
        </w:tabs>
        <w:spacing w:after="240"/>
        <w:jc w:val="both"/>
        <w:textAlignment w:val="top"/>
        <w:rPr>
          <w:rFonts w:eastAsia="Times New Roman"/>
          <w:bCs/>
        </w:rPr>
      </w:pPr>
      <w:r w:rsidRPr="00217F27">
        <w:rPr>
          <w:rFonts w:eastAsia="Times New Roman"/>
          <w:bCs/>
        </w:rPr>
        <w:t>Întocmirea şi actualizarea periodică a evidenţei organelor de administrare și de conducere ale întreprinderilor publice din portofoliul Ministerului Transporturilor și Infrastructurii aflate sub incidenţa O.U.G. nr. 109/2011 privind guvernanța corporativă a întreprinderilor publice, cu modificările şi completările ulterioare;</w:t>
      </w:r>
    </w:p>
    <w:p w14:paraId="7C2303D6" w14:textId="77777777" w:rsidR="00217F27" w:rsidRPr="00217F27" w:rsidRDefault="00217F27" w:rsidP="00FA1D49">
      <w:pPr>
        <w:numPr>
          <w:ilvl w:val="0"/>
          <w:numId w:val="29"/>
        </w:numPr>
        <w:spacing w:after="240"/>
        <w:jc w:val="both"/>
        <w:textAlignment w:val="top"/>
        <w:rPr>
          <w:rFonts w:eastAsia="Times New Roman"/>
          <w:bCs/>
        </w:rPr>
      </w:pPr>
      <w:r w:rsidRPr="00217F27">
        <w:rPr>
          <w:rFonts w:eastAsia="Times New Roman"/>
          <w:bCs/>
        </w:rPr>
        <w:t xml:space="preserve">Participarea prin reprezentant la implementarea şi dezvoltarea sistemului de control intern managerial, conform prevederilor legale în vigoare; </w:t>
      </w:r>
    </w:p>
    <w:p w14:paraId="66571BAE" w14:textId="77777777" w:rsidR="00217F27" w:rsidRPr="00217F27" w:rsidRDefault="00217F27" w:rsidP="00FA1D49">
      <w:pPr>
        <w:numPr>
          <w:ilvl w:val="0"/>
          <w:numId w:val="29"/>
        </w:numPr>
        <w:spacing w:after="240"/>
        <w:jc w:val="both"/>
        <w:textAlignment w:val="top"/>
        <w:rPr>
          <w:rFonts w:eastAsia="Times New Roman"/>
          <w:bCs/>
        </w:rPr>
      </w:pPr>
      <w:r w:rsidRPr="00217F27">
        <w:rPr>
          <w:rFonts w:eastAsia="Times New Roman"/>
          <w:bCs/>
        </w:rPr>
        <w:t>Elaborarea Memorandumurilor privind participarea unor demnitari în calitate de membri provizorii ai consiliilor de administrație la unele întreprinderi publice aflate sub autoritatea Ministerului Transporturilor și Infrastructurii</w:t>
      </w:r>
      <w:r w:rsidRPr="00217F27">
        <w:rPr>
          <w:rFonts w:eastAsia="Times New Roman"/>
          <w:bCs/>
          <w:lang w:val="en-US"/>
        </w:rPr>
        <w:t>;</w:t>
      </w:r>
    </w:p>
    <w:p w14:paraId="36CDD4A1" w14:textId="77777777" w:rsidR="00217F27" w:rsidRPr="00217F27" w:rsidRDefault="00217F27" w:rsidP="00FA1D49">
      <w:pPr>
        <w:numPr>
          <w:ilvl w:val="0"/>
          <w:numId w:val="29"/>
        </w:numPr>
        <w:spacing w:after="240"/>
        <w:jc w:val="both"/>
        <w:textAlignment w:val="top"/>
        <w:rPr>
          <w:rFonts w:eastAsia="Times New Roman"/>
          <w:bCs/>
        </w:rPr>
      </w:pPr>
      <w:r w:rsidRPr="00217F27">
        <w:rPr>
          <w:rFonts w:eastAsia="Times New Roman"/>
          <w:bCs/>
        </w:rPr>
        <w:t>Redactarea și încheierea contractelor de mandat/acte adiționale pentru administratorii definitivi/provizorii la regiile autonome care funcționează sub autoritatea MTI, precum și asigurarea monitorizării semnării contractelor de mandat de către administratorii definitivi/provizorii la companiile/societățile naționale/comerciale de sub autoritatea Ministerului Transporturilor și Infrastructurii</w:t>
      </w:r>
      <w:r w:rsidRPr="00217F27">
        <w:rPr>
          <w:rFonts w:eastAsia="Times New Roman"/>
          <w:bCs/>
          <w:lang w:val="en-US"/>
        </w:rPr>
        <w:t>;</w:t>
      </w:r>
    </w:p>
    <w:p w14:paraId="1162E5FB" w14:textId="77777777" w:rsidR="00217F27" w:rsidRPr="00217F27" w:rsidRDefault="00217F27" w:rsidP="00FA1D49">
      <w:pPr>
        <w:numPr>
          <w:ilvl w:val="0"/>
          <w:numId w:val="29"/>
        </w:numPr>
        <w:spacing w:after="240"/>
        <w:jc w:val="both"/>
        <w:textAlignment w:val="top"/>
        <w:rPr>
          <w:rFonts w:eastAsia="Times New Roman"/>
          <w:bCs/>
        </w:rPr>
      </w:pPr>
      <w:r w:rsidRPr="00217F27">
        <w:rPr>
          <w:rFonts w:eastAsia="Times New Roman"/>
          <w:bCs/>
        </w:rPr>
        <w:t>Formularea de răspunsuri și puncte de vedere cu privire la spețe legate de aria de responsabilitate a direcției la solicitarea altor structuri interne din cadrul ministerului, ale unor unități care funcționează sub autoritatea sau în subordinea ministerului, a unor instituții publice, precum  și a unor petiționari;</w:t>
      </w:r>
    </w:p>
    <w:p w14:paraId="1A1D7839" w14:textId="77777777" w:rsidR="00217F27" w:rsidRPr="00217F27" w:rsidRDefault="00217F27" w:rsidP="00FA1D49">
      <w:pPr>
        <w:numPr>
          <w:ilvl w:val="0"/>
          <w:numId w:val="29"/>
        </w:numPr>
        <w:spacing w:after="240"/>
        <w:jc w:val="both"/>
        <w:textAlignment w:val="top"/>
        <w:rPr>
          <w:rFonts w:eastAsia="Times New Roman"/>
          <w:bCs/>
        </w:rPr>
      </w:pPr>
      <w:r w:rsidRPr="00217F27">
        <w:rPr>
          <w:rFonts w:eastAsia="Times New Roman"/>
          <w:bCs/>
        </w:rPr>
        <w:t>Elaborarea Regulamentului de organizare și funcționare a instituției pe baza propunerilor structurilor interne din cadrul ministerului;</w:t>
      </w:r>
    </w:p>
    <w:p w14:paraId="7799D25C" w14:textId="77777777" w:rsidR="00217F27" w:rsidRPr="00217F27" w:rsidRDefault="00217F27" w:rsidP="00FA1D49">
      <w:pPr>
        <w:numPr>
          <w:ilvl w:val="0"/>
          <w:numId w:val="29"/>
        </w:numPr>
        <w:spacing w:after="240"/>
        <w:jc w:val="both"/>
        <w:textAlignment w:val="top"/>
        <w:rPr>
          <w:rFonts w:eastAsia="Times New Roman"/>
          <w:bCs/>
        </w:rPr>
      </w:pPr>
      <w:r w:rsidRPr="00217F27">
        <w:rPr>
          <w:rFonts w:eastAsia="Times New Roman"/>
          <w:bCs/>
          <w:lang w:val="en-US"/>
        </w:rPr>
        <w:t>Participarea prin reprezentant în cadrul Comitetului interministerial pentru sprijinirea implementării Reformei 9 – Îmbunătățirea cadrului procedural de implementare a principiilor guvernanței corporative în cadrul întreprinderilor de stat din Componenta 14 – Buna guvernare din Planul na</w:t>
      </w:r>
      <w:r w:rsidRPr="00217F27">
        <w:rPr>
          <w:rFonts w:eastAsia="Times New Roman"/>
          <w:bCs/>
        </w:rPr>
        <w:t>ț</w:t>
      </w:r>
      <w:r w:rsidRPr="00217F27">
        <w:rPr>
          <w:rFonts w:eastAsia="Times New Roman"/>
          <w:bCs/>
          <w:lang w:val="en-US"/>
        </w:rPr>
        <w:t>ional de redresare și reziliență (PNRR);</w:t>
      </w:r>
    </w:p>
    <w:p w14:paraId="63280157" w14:textId="77777777" w:rsidR="00217F27" w:rsidRPr="00217F27" w:rsidRDefault="00217F27" w:rsidP="00FA1D49">
      <w:pPr>
        <w:numPr>
          <w:ilvl w:val="0"/>
          <w:numId w:val="29"/>
        </w:numPr>
        <w:spacing w:after="240"/>
        <w:jc w:val="both"/>
        <w:textAlignment w:val="top"/>
        <w:rPr>
          <w:rFonts w:eastAsia="Times New Roman"/>
          <w:bCs/>
        </w:rPr>
      </w:pPr>
      <w:r w:rsidRPr="00217F27">
        <w:rPr>
          <w:rFonts w:eastAsia="Times New Roman"/>
          <w:bCs/>
        </w:rPr>
        <w:t>Elaborarea și încheierea de contracte de management cu managerii persoane fizice ale unor spitale aflate în rețeaua proprie a ministerului, selectați în conformitatea cu legislația în vigoare</w:t>
      </w:r>
      <w:r w:rsidRPr="00217F27">
        <w:rPr>
          <w:rFonts w:eastAsia="Times New Roman"/>
          <w:bCs/>
          <w:lang w:val="en-US"/>
        </w:rPr>
        <w:t>;</w:t>
      </w:r>
      <w:r w:rsidRPr="00217F27">
        <w:rPr>
          <w:rFonts w:eastAsia="Times New Roman"/>
          <w:bCs/>
        </w:rPr>
        <w:t xml:space="preserve"> </w:t>
      </w:r>
    </w:p>
    <w:p w14:paraId="6E4C1B65" w14:textId="10C8526E" w:rsidR="009C007C" w:rsidRPr="00C81350" w:rsidRDefault="00217F27" w:rsidP="00FA1D49">
      <w:pPr>
        <w:numPr>
          <w:ilvl w:val="0"/>
          <w:numId w:val="29"/>
        </w:numPr>
        <w:spacing w:after="240"/>
        <w:jc w:val="both"/>
        <w:textAlignment w:val="top"/>
        <w:rPr>
          <w:rFonts w:eastAsia="Times New Roman"/>
          <w:bCs/>
        </w:rPr>
      </w:pPr>
      <w:r w:rsidRPr="00217F27">
        <w:rPr>
          <w:rFonts w:eastAsia="Times New Roman"/>
          <w:bCs/>
          <w:lang w:val="en-US"/>
        </w:rPr>
        <w:t>Verificarea documentației privind solicitarea de aprobare a structurii organizatorice și a Regulamentului de organizare și funcționare la unele instituții publice aflate în subordinea ministerului și promovarea acestora pentru aprobare de către conducerea ministerului.</w:t>
      </w:r>
    </w:p>
    <w:p w14:paraId="78C3EFB8" w14:textId="39DBC6EF" w:rsidR="009C007C" w:rsidRPr="00C81350" w:rsidRDefault="00217F27" w:rsidP="00217F27">
      <w:pPr>
        <w:autoSpaceDE w:val="0"/>
        <w:autoSpaceDN w:val="0"/>
        <w:adjustRightInd w:val="0"/>
        <w:spacing w:before="240"/>
        <w:jc w:val="both"/>
        <w:rPr>
          <w:rFonts w:eastAsiaTheme="minorHAnsi" w:cs="Trebuchet MS"/>
          <w:b/>
          <w:color w:val="000000" w:themeColor="text1"/>
          <w:lang w:val="en-US"/>
        </w:rPr>
      </w:pPr>
      <w:r w:rsidRPr="00E2555E">
        <w:rPr>
          <w:rFonts w:cs="Trebuchet MS"/>
          <w:color w:val="000000"/>
        </w:rPr>
        <w:lastRenderedPageBreak/>
        <w:t xml:space="preserve">În conformitate cu prevederile </w:t>
      </w:r>
      <w:r>
        <w:rPr>
          <w:rFonts w:cs="Trebuchet MS"/>
          <w:color w:val="000000"/>
        </w:rPr>
        <w:t xml:space="preserve">art. </w:t>
      </w:r>
      <w:r w:rsidRPr="00E2555E">
        <w:rPr>
          <w:rFonts w:cs="Trebuchet MS"/>
          <w:color w:val="000000"/>
        </w:rPr>
        <w:t>17</w:t>
      </w:r>
      <w:r>
        <w:rPr>
          <w:rFonts w:cs="Trebuchet MS"/>
          <w:color w:val="000000"/>
        </w:rPr>
        <w:t>,</w:t>
      </w:r>
      <w:r w:rsidRPr="00E2555E">
        <w:rPr>
          <w:rFonts w:cs="Trebuchet MS"/>
          <w:color w:val="000000"/>
        </w:rPr>
        <w:t xml:space="preserve"> alin. (1) din O.U.G. nr. 109/2011 privind guvernanța corporativă a întreprinderilor publice, aprobată cu modificări și completări prin Legea nr. 111/2016, cu modificările ș</w:t>
      </w:r>
      <w:r>
        <w:rPr>
          <w:rFonts w:cs="Trebuchet MS"/>
          <w:color w:val="000000"/>
        </w:rPr>
        <w:t xml:space="preserve">i completările ulterioare, Direcția Guvernanță Corporativă a elaborat </w:t>
      </w:r>
      <w:r w:rsidRPr="00A44DFB">
        <w:rPr>
          <w:rFonts w:cs="Trebuchet MS"/>
          <w:color w:val="000000" w:themeColor="text1"/>
        </w:rPr>
        <w:t>și a transmis spre publicare pe pagina de internet a minister</w:t>
      </w:r>
      <w:r>
        <w:rPr>
          <w:rFonts w:cs="Trebuchet MS"/>
          <w:color w:val="000000" w:themeColor="text1"/>
        </w:rPr>
        <w:t>ului până la data de 31 mai 2023</w:t>
      </w:r>
      <w:r w:rsidRPr="00A44DFB">
        <w:rPr>
          <w:rFonts w:cs="Trebuchet MS"/>
          <w:color w:val="000000" w:themeColor="text1"/>
        </w:rPr>
        <w:t xml:space="preserve">, </w:t>
      </w:r>
      <w:r w:rsidRPr="00A44DFB">
        <w:rPr>
          <w:rFonts w:cs="Trebuchet MS"/>
          <w:b/>
          <w:i/>
          <w:color w:val="000000" w:themeColor="text1"/>
        </w:rPr>
        <w:t>Raportul  de evaluare a performanțelor regiilor autonome pentru anul 20</w:t>
      </w:r>
      <w:r>
        <w:rPr>
          <w:rFonts w:cs="Trebuchet MS"/>
          <w:b/>
          <w:i/>
          <w:color w:val="000000" w:themeColor="text1"/>
        </w:rPr>
        <w:t>22</w:t>
      </w:r>
      <w:r w:rsidRPr="00A44DFB">
        <w:rPr>
          <w:rFonts w:cs="Trebuchet MS"/>
          <w:b/>
          <w:color w:val="000000" w:themeColor="text1"/>
        </w:rPr>
        <w:t>.</w:t>
      </w:r>
      <w:r w:rsidR="009C007C" w:rsidRPr="00C81350">
        <w:rPr>
          <w:rFonts w:eastAsiaTheme="minorHAnsi" w:cs="Trebuchet MS"/>
          <w:b/>
          <w:color w:val="000000" w:themeColor="text1"/>
          <w:lang w:val="en-US"/>
        </w:rPr>
        <w:t xml:space="preserve"> </w:t>
      </w:r>
    </w:p>
    <w:p w14:paraId="0FD053C4" w14:textId="6901D731" w:rsidR="009C007C" w:rsidRPr="00C81350" w:rsidRDefault="00217F27" w:rsidP="00217F27">
      <w:pPr>
        <w:autoSpaceDE w:val="0"/>
        <w:autoSpaceDN w:val="0"/>
        <w:adjustRightInd w:val="0"/>
        <w:jc w:val="both"/>
        <w:rPr>
          <w:rFonts w:eastAsiaTheme="minorHAnsi" w:cs="Arial"/>
          <w:color w:val="000000"/>
          <w:lang w:val="en-US"/>
        </w:rPr>
      </w:pPr>
      <w:r w:rsidRPr="00217F27">
        <w:rPr>
          <w:rFonts w:eastAsiaTheme="minorHAnsi" w:cs="Trebuchet MS"/>
          <w:color w:val="000000" w:themeColor="text1"/>
          <w:lang w:val="en-US"/>
        </w:rPr>
        <w:t>De asemenea în baza prevederilor art. 58 alin. (1) din O.U.G. nr. 109/2011, privind guvernan</w:t>
      </w:r>
      <w:r w:rsidRPr="00217F27">
        <w:rPr>
          <w:rFonts w:eastAsiaTheme="minorHAnsi" w:cs="Trebuchet MS"/>
          <w:color w:val="000000" w:themeColor="text1"/>
        </w:rPr>
        <w:t xml:space="preserve">ța corporativă, </w:t>
      </w:r>
      <w:r w:rsidRPr="00217F27">
        <w:rPr>
          <w:rFonts w:eastAsiaTheme="minorHAnsi" w:cs="Trebuchet MS"/>
          <w:color w:val="000000" w:themeColor="text1"/>
          <w:lang w:val="en-US"/>
        </w:rPr>
        <w:t>aprobată cu modificări și completări prin Legea nr. 111/2016, cu modificările și completările ulterioare</w:t>
      </w:r>
      <w:r w:rsidRPr="00217F27">
        <w:rPr>
          <w:rFonts w:eastAsiaTheme="minorHAnsi" w:cs="Trebuchet MS"/>
          <w:color w:val="000000" w:themeColor="text1"/>
        </w:rPr>
        <w:t xml:space="preserve">, </w:t>
      </w:r>
      <w:r w:rsidRPr="00217F27">
        <w:rPr>
          <w:rFonts w:eastAsiaTheme="minorHAnsi" w:cs="Trebuchet MS"/>
          <w:color w:val="000000" w:themeColor="text1"/>
          <w:lang w:val="en-US"/>
        </w:rPr>
        <w:t xml:space="preserve">Direcția Guvernanță Corporativă a elaborat și a transmis spre publicare pe pagina de internet a ministerului până la sfârșitul lunii iunie a anului în curs, </w:t>
      </w:r>
      <w:r w:rsidRPr="00217F27">
        <w:rPr>
          <w:rFonts w:eastAsiaTheme="minorHAnsi" w:cs="Trebuchet MS"/>
          <w:b/>
          <w:i/>
          <w:color w:val="000000" w:themeColor="text1"/>
          <w:lang w:val="en-US"/>
        </w:rPr>
        <w:t>Raportul anual privind activitatea întreprinderil</w:t>
      </w:r>
      <w:r>
        <w:rPr>
          <w:rFonts w:eastAsiaTheme="minorHAnsi" w:cs="Trebuchet MS"/>
          <w:b/>
          <w:i/>
          <w:color w:val="000000" w:themeColor="text1"/>
          <w:lang w:val="en-US"/>
        </w:rPr>
        <w:t>or</w:t>
      </w:r>
      <w:r w:rsidRPr="00217F27">
        <w:rPr>
          <w:rFonts w:eastAsiaTheme="minorHAnsi" w:cs="Trebuchet MS"/>
          <w:b/>
          <w:i/>
          <w:color w:val="000000" w:themeColor="text1"/>
          <w:lang w:val="en-US"/>
        </w:rPr>
        <w:t xml:space="preserve"> publice aflate sub autoritatea Ministerului Transporturilor și Infrastructurii pentru anul 2022.</w:t>
      </w:r>
      <w:r w:rsidRPr="00217F27">
        <w:rPr>
          <w:rFonts w:eastAsiaTheme="minorHAnsi" w:cs="Trebuchet MS"/>
          <w:color w:val="000000" w:themeColor="text1"/>
          <w:lang w:val="en-US"/>
        </w:rPr>
        <w:t xml:space="preserve"> </w:t>
      </w:r>
      <w:r w:rsidR="009C007C" w:rsidRPr="00C81350">
        <w:rPr>
          <w:rFonts w:eastAsiaTheme="minorHAnsi" w:cs="Arial"/>
          <w:color w:val="000000"/>
          <w:lang w:val="en-US"/>
        </w:rPr>
        <w:t xml:space="preserve"> </w:t>
      </w:r>
    </w:p>
    <w:p w14:paraId="462A4BA9" w14:textId="07EAF184" w:rsidR="009C007C" w:rsidRPr="00C81350" w:rsidRDefault="00217F27" w:rsidP="00217F27">
      <w:pPr>
        <w:widowControl w:val="0"/>
        <w:spacing w:before="240"/>
        <w:jc w:val="both"/>
        <w:rPr>
          <w:rFonts w:eastAsiaTheme="minorHAnsi" w:cstheme="minorBidi"/>
          <w:lang w:val="en-US"/>
        </w:rPr>
      </w:pPr>
      <w:r w:rsidRPr="002B7008">
        <w:t>În anul 2022 au continuat activitățile derulate în scopul selectării managementului profesionist la întreprinderile publice aflate sub autoritatea Ministerului Transporturilor și Infrastructurii</w:t>
      </w:r>
      <w:r w:rsidR="009C007C" w:rsidRPr="00C81350">
        <w:rPr>
          <w:rFonts w:eastAsiaTheme="minorHAnsi" w:cstheme="minorBidi"/>
          <w:lang w:val="en-US"/>
        </w:rPr>
        <w:t>.</w:t>
      </w:r>
    </w:p>
    <w:p w14:paraId="5FA57AD8" w14:textId="6BEADB0E" w:rsidR="009C007C" w:rsidRPr="00C81350" w:rsidRDefault="00217F27" w:rsidP="00A079A9">
      <w:pPr>
        <w:spacing w:after="240"/>
        <w:jc w:val="both"/>
        <w:textAlignment w:val="top"/>
        <w:rPr>
          <w:rFonts w:eastAsia="Times New Roman"/>
          <w:bCs/>
        </w:rPr>
      </w:pPr>
      <w:r>
        <w:rPr>
          <w:bCs/>
        </w:rPr>
        <w:t>Au fost întocmite Componentele inițiale ale planurilor de selecție a candidaților pentru pozițiile de membri în consiliul de administrație și au fost trimise spre consultare consiliului de administrație și încărcate pe pagina de internet a MTI la următoarele companii/societăți</w:t>
      </w:r>
      <w:r w:rsidR="009C007C" w:rsidRPr="00C81350">
        <w:rPr>
          <w:rFonts w:eastAsia="Times New Roman"/>
          <w:bCs/>
          <w:lang w:val="en-US"/>
        </w:rPr>
        <w:t>:</w:t>
      </w:r>
    </w:p>
    <w:p w14:paraId="2451133F" w14:textId="77777777" w:rsidR="00217F27" w:rsidRPr="00E112A6" w:rsidRDefault="00217F27" w:rsidP="00FA1D49">
      <w:pPr>
        <w:pStyle w:val="NormalWeb"/>
        <w:numPr>
          <w:ilvl w:val="0"/>
          <w:numId w:val="94"/>
        </w:numPr>
        <w:spacing w:before="0" w:beforeAutospacing="0" w:after="0" w:afterAutospacing="0"/>
        <w:ind w:right="-86"/>
        <w:jc w:val="both"/>
        <w:textAlignment w:val="top"/>
        <w:rPr>
          <w:rFonts w:ascii="Trebuchet MS" w:hAnsi="Trebuchet MS"/>
          <w:bCs/>
          <w:sz w:val="22"/>
          <w:szCs w:val="22"/>
        </w:rPr>
      </w:pPr>
      <w:r w:rsidRPr="00E112A6">
        <w:rPr>
          <w:rFonts w:ascii="Trebuchet MS" w:hAnsi="Trebuchet MS"/>
          <w:bCs/>
          <w:sz w:val="22"/>
          <w:szCs w:val="22"/>
        </w:rPr>
        <w:t>Compania Națională Aeroporturi București S.A</w:t>
      </w:r>
      <w:r>
        <w:rPr>
          <w:rFonts w:ascii="Trebuchet MS" w:hAnsi="Trebuchet MS"/>
          <w:bCs/>
          <w:sz w:val="22"/>
          <w:szCs w:val="22"/>
          <w:lang w:val="en-US"/>
        </w:rPr>
        <w:t>;</w:t>
      </w:r>
    </w:p>
    <w:p w14:paraId="555C2450" w14:textId="77777777" w:rsidR="00217F27" w:rsidRPr="00E112A6" w:rsidRDefault="00217F27" w:rsidP="00FA1D49">
      <w:pPr>
        <w:pStyle w:val="NormalWeb"/>
        <w:numPr>
          <w:ilvl w:val="0"/>
          <w:numId w:val="94"/>
        </w:numPr>
        <w:spacing w:before="0" w:beforeAutospacing="0" w:after="0" w:afterAutospacing="0"/>
        <w:ind w:right="-86"/>
        <w:jc w:val="both"/>
        <w:textAlignment w:val="top"/>
        <w:rPr>
          <w:rFonts w:ascii="Trebuchet MS" w:hAnsi="Trebuchet MS"/>
          <w:bCs/>
          <w:sz w:val="22"/>
          <w:szCs w:val="22"/>
        </w:rPr>
      </w:pPr>
      <w:r w:rsidRPr="00E112A6">
        <w:rPr>
          <w:rFonts w:ascii="Trebuchet MS" w:hAnsi="Trebuchet MS"/>
          <w:bCs/>
          <w:sz w:val="22"/>
          <w:szCs w:val="22"/>
        </w:rPr>
        <w:t>Societatea Națională Aeroportul Internațional Mihail Kogălniceanu-Constanța S.A.</w:t>
      </w:r>
      <w:r>
        <w:rPr>
          <w:rFonts w:ascii="Trebuchet MS" w:hAnsi="Trebuchet MS"/>
          <w:bCs/>
          <w:sz w:val="22"/>
          <w:szCs w:val="22"/>
        </w:rPr>
        <w:t>;</w:t>
      </w:r>
    </w:p>
    <w:p w14:paraId="4AE9F564" w14:textId="77777777" w:rsidR="00217F27" w:rsidRPr="00E112A6" w:rsidRDefault="00217F27" w:rsidP="00FA1D49">
      <w:pPr>
        <w:pStyle w:val="NormalWeb"/>
        <w:numPr>
          <w:ilvl w:val="0"/>
          <w:numId w:val="94"/>
        </w:numPr>
        <w:spacing w:before="0" w:beforeAutospacing="0" w:after="0" w:afterAutospacing="0"/>
        <w:ind w:right="-86"/>
        <w:jc w:val="both"/>
        <w:textAlignment w:val="top"/>
        <w:rPr>
          <w:rFonts w:ascii="Trebuchet MS" w:hAnsi="Trebuchet MS"/>
          <w:bCs/>
          <w:sz w:val="22"/>
          <w:szCs w:val="22"/>
        </w:rPr>
      </w:pPr>
      <w:r w:rsidRPr="00E112A6">
        <w:rPr>
          <w:rFonts w:ascii="Trebuchet MS" w:hAnsi="Trebuchet MS"/>
          <w:bCs/>
          <w:sz w:val="22"/>
          <w:szCs w:val="22"/>
        </w:rPr>
        <w:t>Compania Națională Administrația Canalelor Navigabile S.A. Constanța</w:t>
      </w:r>
      <w:r>
        <w:rPr>
          <w:rFonts w:ascii="Trebuchet MS" w:hAnsi="Trebuchet MS"/>
          <w:bCs/>
          <w:sz w:val="22"/>
          <w:szCs w:val="22"/>
        </w:rPr>
        <w:t>;</w:t>
      </w:r>
    </w:p>
    <w:p w14:paraId="0C77DF7D" w14:textId="77777777" w:rsidR="00217F27" w:rsidRPr="00E112A6" w:rsidRDefault="00217F27" w:rsidP="00FA1D49">
      <w:pPr>
        <w:pStyle w:val="NormalWeb"/>
        <w:numPr>
          <w:ilvl w:val="0"/>
          <w:numId w:val="94"/>
        </w:numPr>
        <w:spacing w:before="0" w:beforeAutospacing="0" w:after="0" w:afterAutospacing="0"/>
        <w:ind w:right="-86"/>
        <w:jc w:val="both"/>
        <w:textAlignment w:val="top"/>
        <w:rPr>
          <w:rFonts w:ascii="Trebuchet MS" w:hAnsi="Trebuchet MS"/>
          <w:bCs/>
          <w:sz w:val="22"/>
          <w:szCs w:val="22"/>
        </w:rPr>
      </w:pPr>
      <w:r w:rsidRPr="00E112A6">
        <w:rPr>
          <w:rFonts w:ascii="Trebuchet MS" w:hAnsi="Trebuchet MS"/>
          <w:bCs/>
          <w:sz w:val="22"/>
          <w:szCs w:val="22"/>
        </w:rPr>
        <w:t>Compania Națională de Căi Ferate ”CFR” S.A.</w:t>
      </w:r>
      <w:r>
        <w:rPr>
          <w:rFonts w:ascii="Trebuchet MS" w:hAnsi="Trebuchet MS"/>
          <w:bCs/>
          <w:sz w:val="22"/>
          <w:szCs w:val="22"/>
        </w:rPr>
        <w:t>;</w:t>
      </w:r>
    </w:p>
    <w:p w14:paraId="6DC56FEF" w14:textId="77777777" w:rsidR="00217F27" w:rsidRPr="00E112A6" w:rsidRDefault="00217F27" w:rsidP="00FA1D49">
      <w:pPr>
        <w:pStyle w:val="NormalWeb"/>
        <w:numPr>
          <w:ilvl w:val="0"/>
          <w:numId w:val="94"/>
        </w:numPr>
        <w:spacing w:before="0" w:beforeAutospacing="0" w:after="0" w:afterAutospacing="0"/>
        <w:ind w:right="-86"/>
        <w:jc w:val="both"/>
        <w:textAlignment w:val="top"/>
        <w:rPr>
          <w:rFonts w:ascii="Trebuchet MS" w:hAnsi="Trebuchet MS"/>
          <w:bCs/>
          <w:sz w:val="22"/>
          <w:szCs w:val="22"/>
        </w:rPr>
      </w:pPr>
      <w:r w:rsidRPr="00E112A6">
        <w:rPr>
          <w:rFonts w:ascii="Trebuchet MS" w:hAnsi="Trebuchet MS"/>
          <w:bCs/>
          <w:sz w:val="22"/>
          <w:szCs w:val="22"/>
        </w:rPr>
        <w:t>Compania Națională de Investiții Rutiere S.A.</w:t>
      </w:r>
      <w:r>
        <w:rPr>
          <w:rFonts w:ascii="Trebuchet MS" w:hAnsi="Trebuchet MS"/>
          <w:bCs/>
          <w:sz w:val="22"/>
          <w:szCs w:val="22"/>
        </w:rPr>
        <w:t>;</w:t>
      </w:r>
      <w:r w:rsidRPr="00E112A6">
        <w:rPr>
          <w:rFonts w:ascii="Trebuchet MS" w:hAnsi="Trebuchet MS"/>
          <w:bCs/>
          <w:sz w:val="22"/>
          <w:szCs w:val="22"/>
        </w:rPr>
        <w:t> </w:t>
      </w:r>
    </w:p>
    <w:p w14:paraId="57AD0F40" w14:textId="4A642680" w:rsidR="009C007C" w:rsidRPr="00C81350" w:rsidRDefault="00217F27" w:rsidP="00FA1D49">
      <w:pPr>
        <w:numPr>
          <w:ilvl w:val="0"/>
          <w:numId w:val="94"/>
        </w:numPr>
        <w:spacing w:line="276" w:lineRule="auto"/>
        <w:jc w:val="both"/>
        <w:textAlignment w:val="top"/>
        <w:rPr>
          <w:rFonts w:eastAsia="Times New Roman"/>
          <w:bCs/>
        </w:rPr>
      </w:pPr>
      <w:r w:rsidRPr="00E112A6">
        <w:rPr>
          <w:bCs/>
        </w:rPr>
        <w:t>Societatea Națională de Transport Feroviar de Călători „CFR CĂLĂTORI” S.A</w:t>
      </w:r>
      <w:r>
        <w:rPr>
          <w:bCs/>
        </w:rPr>
        <w:t>.</w:t>
      </w:r>
    </w:p>
    <w:p w14:paraId="252F01FD" w14:textId="45946E6D" w:rsidR="009C007C" w:rsidRPr="00C81350" w:rsidRDefault="00A079A9" w:rsidP="00A079A9">
      <w:pPr>
        <w:spacing w:before="240" w:after="240"/>
        <w:jc w:val="both"/>
        <w:textAlignment w:val="top"/>
        <w:rPr>
          <w:rFonts w:eastAsia="Times New Roman"/>
          <w:bCs/>
        </w:rPr>
      </w:pPr>
      <w:r>
        <w:rPr>
          <w:bCs/>
        </w:rPr>
        <w:t>Au fost elaborate și promovate pe circuitul de consultare/aprobare și publicate pe pagina de internet a MTI Scrisorile de așteptări pentru întreprinderile publice aflate sub autoritatea MTI, document obligatoriu în procesul de selecție a membrilor consiliilor de administrație și a directorilor pentru următoarele întreprinderi publice</w:t>
      </w:r>
      <w:r w:rsidR="009C007C" w:rsidRPr="00C81350">
        <w:rPr>
          <w:rFonts w:eastAsia="Times New Roman"/>
          <w:bCs/>
          <w:lang w:val="en-US"/>
        </w:rPr>
        <w:t>:</w:t>
      </w:r>
    </w:p>
    <w:p w14:paraId="6F5B1FB4" w14:textId="77777777" w:rsidR="00A079A9" w:rsidRDefault="00A079A9" w:rsidP="00FA1D49">
      <w:pPr>
        <w:pStyle w:val="NormalWeb"/>
        <w:numPr>
          <w:ilvl w:val="0"/>
          <w:numId w:val="93"/>
        </w:numPr>
        <w:spacing w:before="0" w:beforeAutospacing="0" w:after="0" w:afterAutospacing="0"/>
        <w:ind w:right="-86"/>
        <w:jc w:val="both"/>
        <w:textAlignment w:val="top"/>
        <w:rPr>
          <w:rFonts w:ascii="Trebuchet MS" w:hAnsi="Trebuchet MS"/>
          <w:bCs/>
          <w:sz w:val="22"/>
          <w:szCs w:val="22"/>
        </w:rPr>
      </w:pPr>
      <w:r w:rsidRPr="008F1869">
        <w:rPr>
          <w:rFonts w:ascii="Trebuchet MS" w:hAnsi="Trebuchet MS"/>
          <w:bCs/>
          <w:sz w:val="22"/>
          <w:szCs w:val="22"/>
        </w:rPr>
        <w:t>Regia Autonomă Autoritatea Aeronautică Civilă Română</w:t>
      </w:r>
      <w:r>
        <w:rPr>
          <w:rFonts w:ascii="Trebuchet MS" w:hAnsi="Trebuchet MS"/>
          <w:bCs/>
          <w:sz w:val="22"/>
          <w:szCs w:val="22"/>
        </w:rPr>
        <w:t>;</w:t>
      </w:r>
      <w:r w:rsidRPr="008F1869">
        <w:rPr>
          <w:rFonts w:ascii="Trebuchet MS" w:hAnsi="Trebuchet MS"/>
          <w:bCs/>
          <w:sz w:val="22"/>
          <w:szCs w:val="22"/>
        </w:rPr>
        <w:t xml:space="preserve"> </w:t>
      </w:r>
    </w:p>
    <w:p w14:paraId="15DC3F4B" w14:textId="77777777" w:rsidR="00A079A9" w:rsidRDefault="00A079A9" w:rsidP="00FA1D49">
      <w:pPr>
        <w:pStyle w:val="NormalWeb"/>
        <w:numPr>
          <w:ilvl w:val="0"/>
          <w:numId w:val="93"/>
        </w:numPr>
        <w:spacing w:before="0" w:beforeAutospacing="0" w:after="0" w:afterAutospacing="0"/>
        <w:ind w:right="-86"/>
        <w:jc w:val="both"/>
        <w:textAlignment w:val="top"/>
        <w:rPr>
          <w:rFonts w:ascii="Trebuchet MS" w:hAnsi="Trebuchet MS"/>
          <w:bCs/>
          <w:sz w:val="22"/>
          <w:szCs w:val="22"/>
        </w:rPr>
      </w:pPr>
      <w:r w:rsidRPr="008F1869">
        <w:rPr>
          <w:rFonts w:ascii="Trebuchet MS" w:hAnsi="Trebuchet MS"/>
          <w:bCs/>
          <w:sz w:val="22"/>
          <w:szCs w:val="22"/>
        </w:rPr>
        <w:t>Regia Autonomă Registrul Auto Român</w:t>
      </w:r>
      <w:r>
        <w:rPr>
          <w:rFonts w:ascii="Trebuchet MS" w:hAnsi="Trebuchet MS"/>
          <w:bCs/>
          <w:sz w:val="22"/>
          <w:szCs w:val="22"/>
        </w:rPr>
        <w:t>;</w:t>
      </w:r>
    </w:p>
    <w:p w14:paraId="3D74E04F" w14:textId="77777777" w:rsidR="00A079A9" w:rsidRDefault="009F5F09" w:rsidP="00FA1D49">
      <w:pPr>
        <w:pStyle w:val="NormalWeb"/>
        <w:numPr>
          <w:ilvl w:val="0"/>
          <w:numId w:val="93"/>
        </w:numPr>
        <w:spacing w:before="0" w:beforeAutospacing="0" w:after="0" w:afterAutospacing="0"/>
        <w:ind w:right="-86"/>
        <w:jc w:val="both"/>
        <w:textAlignment w:val="top"/>
        <w:rPr>
          <w:rFonts w:ascii="Trebuchet MS" w:hAnsi="Trebuchet MS"/>
          <w:bCs/>
          <w:sz w:val="22"/>
          <w:szCs w:val="22"/>
        </w:rPr>
      </w:pPr>
      <w:hyperlink r:id="rId30" w:history="1">
        <w:r w:rsidR="00A079A9">
          <w:rPr>
            <w:rFonts w:ascii="Trebuchet MS" w:hAnsi="Trebuchet MS"/>
            <w:bCs/>
            <w:sz w:val="22"/>
            <w:szCs w:val="22"/>
          </w:rPr>
          <w:t>Regia Autonomă</w:t>
        </w:r>
        <w:r w:rsidR="00A079A9" w:rsidRPr="00D0024B">
          <w:rPr>
            <w:rFonts w:ascii="Trebuchet MS" w:hAnsi="Trebuchet MS"/>
            <w:bCs/>
            <w:sz w:val="22"/>
            <w:szCs w:val="22"/>
          </w:rPr>
          <w:t xml:space="preserve"> A</w:t>
        </w:r>
        <w:r w:rsidR="00A079A9">
          <w:rPr>
            <w:rFonts w:ascii="Trebuchet MS" w:hAnsi="Trebuchet MS"/>
            <w:bCs/>
            <w:sz w:val="22"/>
            <w:szCs w:val="22"/>
          </w:rPr>
          <w:t xml:space="preserve">dministrația </w:t>
        </w:r>
        <w:r w:rsidR="00A079A9" w:rsidRPr="00D0024B">
          <w:rPr>
            <w:rFonts w:ascii="Trebuchet MS" w:hAnsi="Trebuchet MS"/>
            <w:bCs/>
            <w:sz w:val="22"/>
            <w:szCs w:val="22"/>
          </w:rPr>
          <w:t>F</w:t>
        </w:r>
        <w:r w:rsidR="00A079A9">
          <w:rPr>
            <w:rFonts w:ascii="Trebuchet MS" w:hAnsi="Trebuchet MS"/>
            <w:bCs/>
            <w:sz w:val="22"/>
            <w:szCs w:val="22"/>
          </w:rPr>
          <w:t xml:space="preserve">luvială a </w:t>
        </w:r>
        <w:r w:rsidR="00A079A9" w:rsidRPr="00D0024B">
          <w:rPr>
            <w:rFonts w:ascii="Trebuchet MS" w:hAnsi="Trebuchet MS"/>
            <w:bCs/>
            <w:sz w:val="22"/>
            <w:szCs w:val="22"/>
          </w:rPr>
          <w:t>D</w:t>
        </w:r>
        <w:r w:rsidR="00A079A9">
          <w:rPr>
            <w:rFonts w:ascii="Trebuchet MS" w:hAnsi="Trebuchet MS"/>
            <w:bCs/>
            <w:sz w:val="22"/>
            <w:szCs w:val="22"/>
          </w:rPr>
          <w:t xml:space="preserve">unării de </w:t>
        </w:r>
        <w:r w:rsidR="00A079A9" w:rsidRPr="00D0024B">
          <w:rPr>
            <w:rFonts w:ascii="Trebuchet MS" w:hAnsi="Trebuchet MS"/>
            <w:bCs/>
            <w:sz w:val="22"/>
            <w:szCs w:val="22"/>
          </w:rPr>
          <w:t>J</w:t>
        </w:r>
        <w:r w:rsidR="00A079A9">
          <w:rPr>
            <w:rFonts w:ascii="Trebuchet MS" w:hAnsi="Trebuchet MS"/>
            <w:bCs/>
            <w:sz w:val="22"/>
            <w:szCs w:val="22"/>
          </w:rPr>
          <w:t>os</w:t>
        </w:r>
        <w:r w:rsidR="00A079A9" w:rsidRPr="00D0024B">
          <w:rPr>
            <w:rFonts w:ascii="Trebuchet MS" w:hAnsi="Trebuchet MS"/>
            <w:bCs/>
            <w:sz w:val="22"/>
            <w:szCs w:val="22"/>
          </w:rPr>
          <w:t xml:space="preserve"> Galați</w:t>
        </w:r>
        <w:r w:rsidR="00A079A9">
          <w:rPr>
            <w:rFonts w:ascii="Trebuchet MS" w:hAnsi="Trebuchet MS"/>
            <w:bCs/>
            <w:sz w:val="22"/>
            <w:szCs w:val="22"/>
          </w:rPr>
          <w:t>;</w:t>
        </w:r>
        <w:r w:rsidR="00A079A9" w:rsidRPr="00D0024B">
          <w:rPr>
            <w:rFonts w:ascii="Trebuchet MS" w:hAnsi="Trebuchet MS"/>
            <w:bCs/>
            <w:sz w:val="22"/>
            <w:szCs w:val="22"/>
          </w:rPr>
          <w:t> </w:t>
        </w:r>
      </w:hyperlink>
    </w:p>
    <w:p w14:paraId="47CE1C27" w14:textId="77777777" w:rsidR="00A079A9" w:rsidRDefault="00A079A9" w:rsidP="00FA1D49">
      <w:pPr>
        <w:pStyle w:val="NormalWeb"/>
        <w:numPr>
          <w:ilvl w:val="0"/>
          <w:numId w:val="93"/>
        </w:numPr>
        <w:spacing w:before="0" w:beforeAutospacing="0" w:after="0" w:afterAutospacing="0"/>
        <w:ind w:right="-86"/>
        <w:jc w:val="both"/>
        <w:textAlignment w:val="top"/>
        <w:rPr>
          <w:rFonts w:ascii="Trebuchet MS" w:hAnsi="Trebuchet MS"/>
          <w:bCs/>
          <w:sz w:val="22"/>
          <w:szCs w:val="22"/>
        </w:rPr>
      </w:pPr>
      <w:r>
        <w:rPr>
          <w:rFonts w:ascii="Trebuchet MS" w:hAnsi="Trebuchet MS"/>
          <w:bCs/>
          <w:sz w:val="22"/>
          <w:szCs w:val="22"/>
        </w:rPr>
        <w:t>Regia Autonomă Administrația Română a Serviciilor de Trafic Aerian – ROMATSA;</w:t>
      </w:r>
    </w:p>
    <w:p w14:paraId="491ADBC2" w14:textId="77777777" w:rsidR="00A079A9" w:rsidRPr="00B25F36" w:rsidRDefault="00A079A9" w:rsidP="00FA1D49">
      <w:pPr>
        <w:pStyle w:val="NormalWeb"/>
        <w:numPr>
          <w:ilvl w:val="0"/>
          <w:numId w:val="93"/>
        </w:numPr>
        <w:rPr>
          <w:rFonts w:ascii="Trebuchet MS" w:hAnsi="Trebuchet MS"/>
          <w:bCs/>
        </w:rPr>
      </w:pPr>
      <w:r>
        <w:rPr>
          <w:rFonts w:ascii="Trebuchet MS" w:hAnsi="Trebuchet MS"/>
          <w:bCs/>
        </w:rPr>
        <w:t>Regia Autonomă A</w:t>
      </w:r>
      <w:r w:rsidRPr="00B25F36">
        <w:rPr>
          <w:rFonts w:ascii="Trebuchet MS" w:hAnsi="Trebuchet MS"/>
          <w:bCs/>
        </w:rPr>
        <w:t>dministrația Canalului Navigabil Bega Timiș</w:t>
      </w:r>
      <w:r>
        <w:rPr>
          <w:rFonts w:ascii="Trebuchet MS" w:hAnsi="Trebuchet MS"/>
          <w:bCs/>
        </w:rPr>
        <w:t>;</w:t>
      </w:r>
    </w:p>
    <w:p w14:paraId="266D8848" w14:textId="77777777" w:rsidR="00A079A9" w:rsidRDefault="009F5F09" w:rsidP="00FA1D49">
      <w:pPr>
        <w:pStyle w:val="NormalWeb"/>
        <w:numPr>
          <w:ilvl w:val="0"/>
          <w:numId w:val="93"/>
        </w:numPr>
        <w:spacing w:before="0" w:beforeAutospacing="0" w:after="0" w:afterAutospacing="0"/>
        <w:ind w:right="-86"/>
        <w:jc w:val="both"/>
        <w:textAlignment w:val="top"/>
        <w:rPr>
          <w:rFonts w:ascii="Trebuchet MS" w:hAnsi="Trebuchet MS"/>
          <w:bCs/>
          <w:sz w:val="22"/>
          <w:szCs w:val="22"/>
        </w:rPr>
      </w:pPr>
      <w:hyperlink r:id="rId31" w:history="1">
        <w:r w:rsidR="00A079A9" w:rsidRPr="00E31C17">
          <w:rPr>
            <w:rFonts w:ascii="Trebuchet MS" w:hAnsi="Trebuchet MS"/>
            <w:bCs/>
            <w:sz w:val="22"/>
            <w:szCs w:val="22"/>
          </w:rPr>
          <w:t>Compania Națională de Administrare a Infrastructurii Rutiere</w:t>
        </w:r>
        <w:r w:rsidR="00A079A9">
          <w:rPr>
            <w:rFonts w:ascii="Trebuchet MS" w:hAnsi="Trebuchet MS"/>
            <w:bCs/>
            <w:sz w:val="22"/>
            <w:szCs w:val="22"/>
          </w:rPr>
          <w:t>;</w:t>
        </w:r>
        <w:r w:rsidR="00A079A9" w:rsidRPr="00E31C17">
          <w:rPr>
            <w:rFonts w:ascii="Trebuchet MS" w:hAnsi="Trebuchet MS"/>
            <w:bCs/>
            <w:sz w:val="22"/>
            <w:szCs w:val="22"/>
          </w:rPr>
          <w:t> </w:t>
        </w:r>
      </w:hyperlink>
    </w:p>
    <w:p w14:paraId="5311EDB9" w14:textId="77777777" w:rsidR="00A079A9" w:rsidRPr="00E112A6" w:rsidRDefault="00A079A9" w:rsidP="00FA1D49">
      <w:pPr>
        <w:pStyle w:val="NormalWeb"/>
        <w:numPr>
          <w:ilvl w:val="0"/>
          <w:numId w:val="93"/>
        </w:numPr>
        <w:spacing w:before="0" w:beforeAutospacing="0" w:after="0" w:afterAutospacing="0"/>
        <w:ind w:right="-86"/>
        <w:jc w:val="both"/>
        <w:textAlignment w:val="top"/>
        <w:rPr>
          <w:rFonts w:ascii="Trebuchet MS" w:hAnsi="Trebuchet MS"/>
          <w:bCs/>
          <w:sz w:val="22"/>
          <w:szCs w:val="22"/>
        </w:rPr>
      </w:pPr>
      <w:r w:rsidRPr="00E112A6">
        <w:rPr>
          <w:rFonts w:ascii="Trebuchet MS" w:hAnsi="Trebuchet MS"/>
          <w:bCs/>
          <w:sz w:val="22"/>
          <w:szCs w:val="22"/>
        </w:rPr>
        <w:t>Compania Națională de Investiții Rutiere S.A.</w:t>
      </w:r>
      <w:r>
        <w:rPr>
          <w:rFonts w:ascii="Trebuchet MS" w:hAnsi="Trebuchet MS"/>
          <w:bCs/>
          <w:sz w:val="22"/>
          <w:szCs w:val="22"/>
        </w:rPr>
        <w:t>;</w:t>
      </w:r>
      <w:r w:rsidRPr="00E112A6">
        <w:rPr>
          <w:rFonts w:ascii="Trebuchet MS" w:hAnsi="Trebuchet MS"/>
          <w:bCs/>
          <w:sz w:val="22"/>
          <w:szCs w:val="22"/>
        </w:rPr>
        <w:t> </w:t>
      </w:r>
    </w:p>
    <w:p w14:paraId="71D9BB8E" w14:textId="77777777" w:rsidR="00A079A9" w:rsidRPr="00E112A6" w:rsidRDefault="00A079A9" w:rsidP="00FA1D49">
      <w:pPr>
        <w:pStyle w:val="NormalWeb"/>
        <w:numPr>
          <w:ilvl w:val="0"/>
          <w:numId w:val="93"/>
        </w:numPr>
        <w:spacing w:before="0" w:beforeAutospacing="0" w:after="0" w:afterAutospacing="0"/>
        <w:ind w:right="-86"/>
        <w:jc w:val="both"/>
        <w:textAlignment w:val="top"/>
        <w:rPr>
          <w:rFonts w:ascii="Trebuchet MS" w:hAnsi="Trebuchet MS"/>
          <w:bCs/>
          <w:sz w:val="22"/>
          <w:szCs w:val="22"/>
        </w:rPr>
      </w:pPr>
      <w:r w:rsidRPr="00E112A6">
        <w:rPr>
          <w:rFonts w:ascii="Trebuchet MS" w:hAnsi="Trebuchet MS"/>
          <w:bCs/>
          <w:sz w:val="22"/>
          <w:szCs w:val="22"/>
        </w:rPr>
        <w:t>Compania Națională de Căi Ferate ”CFR” S.A.</w:t>
      </w:r>
      <w:r>
        <w:rPr>
          <w:rFonts w:ascii="Trebuchet MS" w:hAnsi="Trebuchet MS"/>
          <w:bCs/>
          <w:sz w:val="22"/>
          <w:szCs w:val="22"/>
        </w:rPr>
        <w:t>;</w:t>
      </w:r>
    </w:p>
    <w:p w14:paraId="48FD1F43" w14:textId="77777777" w:rsidR="00A079A9" w:rsidRPr="00E112A6" w:rsidRDefault="00A079A9" w:rsidP="00FA1D49">
      <w:pPr>
        <w:pStyle w:val="NormalWeb"/>
        <w:numPr>
          <w:ilvl w:val="0"/>
          <w:numId w:val="93"/>
        </w:numPr>
        <w:spacing w:before="0" w:beforeAutospacing="0" w:after="0" w:afterAutospacing="0"/>
        <w:ind w:right="-86"/>
        <w:jc w:val="both"/>
        <w:textAlignment w:val="top"/>
        <w:rPr>
          <w:rFonts w:ascii="Trebuchet MS" w:hAnsi="Trebuchet MS"/>
          <w:bCs/>
          <w:sz w:val="22"/>
          <w:szCs w:val="22"/>
        </w:rPr>
      </w:pPr>
      <w:r w:rsidRPr="00E112A6">
        <w:rPr>
          <w:rFonts w:ascii="Trebuchet MS" w:hAnsi="Trebuchet MS"/>
          <w:bCs/>
          <w:sz w:val="22"/>
          <w:szCs w:val="22"/>
        </w:rPr>
        <w:t>Societatea Națională de Transport Feroviar de Călători „CFR CĂLĂTORI” S.A</w:t>
      </w:r>
      <w:r>
        <w:rPr>
          <w:rFonts w:ascii="Trebuchet MS" w:hAnsi="Trebuchet MS"/>
          <w:bCs/>
          <w:sz w:val="22"/>
          <w:szCs w:val="22"/>
        </w:rPr>
        <w:t>.;</w:t>
      </w:r>
    </w:p>
    <w:p w14:paraId="31A51DBD" w14:textId="77777777" w:rsidR="00A079A9" w:rsidRPr="00B13613" w:rsidRDefault="00A079A9" w:rsidP="00FA1D49">
      <w:pPr>
        <w:pStyle w:val="NormalWeb"/>
        <w:numPr>
          <w:ilvl w:val="0"/>
          <w:numId w:val="93"/>
        </w:numPr>
        <w:spacing w:before="0" w:beforeAutospacing="0" w:after="0" w:afterAutospacing="0"/>
        <w:ind w:right="-86"/>
        <w:jc w:val="both"/>
        <w:textAlignment w:val="top"/>
        <w:rPr>
          <w:rFonts w:ascii="Trebuchet MS" w:hAnsi="Trebuchet MS"/>
          <w:bCs/>
          <w:sz w:val="22"/>
          <w:szCs w:val="22"/>
        </w:rPr>
      </w:pPr>
      <w:r>
        <w:rPr>
          <w:rFonts w:ascii="Trebuchet MS" w:hAnsi="Trebuchet MS"/>
          <w:bCs/>
          <w:sz w:val="22"/>
          <w:szCs w:val="22"/>
        </w:rPr>
        <w:t>Societatea Comercială de Transport cu Metroul București Metrorex S.A.;</w:t>
      </w:r>
    </w:p>
    <w:p w14:paraId="2672B1AE" w14:textId="77777777" w:rsidR="00A079A9" w:rsidRDefault="00A079A9" w:rsidP="00FA1D49">
      <w:pPr>
        <w:pStyle w:val="NormalWeb"/>
        <w:numPr>
          <w:ilvl w:val="0"/>
          <w:numId w:val="93"/>
        </w:numPr>
        <w:spacing w:before="0" w:beforeAutospacing="0" w:after="0" w:afterAutospacing="0"/>
        <w:ind w:right="-86"/>
        <w:jc w:val="both"/>
        <w:textAlignment w:val="top"/>
        <w:rPr>
          <w:rFonts w:ascii="Trebuchet MS" w:hAnsi="Trebuchet MS"/>
          <w:bCs/>
          <w:sz w:val="22"/>
          <w:szCs w:val="22"/>
        </w:rPr>
      </w:pPr>
      <w:r>
        <w:rPr>
          <w:rFonts w:ascii="Trebuchet MS" w:hAnsi="Trebuchet MS"/>
          <w:bCs/>
          <w:sz w:val="22"/>
          <w:szCs w:val="22"/>
        </w:rPr>
        <w:t>Compania Națională Administrația Porturilor Dunării Fluviale S.A. Giurgiu;</w:t>
      </w:r>
    </w:p>
    <w:p w14:paraId="191727C5" w14:textId="77777777" w:rsidR="00A079A9" w:rsidRDefault="00A079A9" w:rsidP="00FA1D49">
      <w:pPr>
        <w:pStyle w:val="NormalWeb"/>
        <w:numPr>
          <w:ilvl w:val="0"/>
          <w:numId w:val="93"/>
        </w:numPr>
        <w:spacing w:before="0" w:beforeAutospacing="0" w:after="0" w:afterAutospacing="0"/>
        <w:ind w:right="-86"/>
        <w:jc w:val="both"/>
        <w:textAlignment w:val="top"/>
        <w:rPr>
          <w:rFonts w:ascii="Trebuchet MS" w:hAnsi="Trebuchet MS"/>
          <w:bCs/>
          <w:sz w:val="22"/>
          <w:szCs w:val="22"/>
        </w:rPr>
      </w:pPr>
      <w:r>
        <w:rPr>
          <w:rFonts w:ascii="Trebuchet MS" w:hAnsi="Trebuchet MS"/>
          <w:bCs/>
          <w:sz w:val="22"/>
          <w:szCs w:val="22"/>
        </w:rPr>
        <w:t>Compania Națională de Transporturi Aeriene Române – TAROM S.A.;</w:t>
      </w:r>
    </w:p>
    <w:p w14:paraId="285D75F4" w14:textId="77777777" w:rsidR="00A079A9" w:rsidRDefault="009F5F09" w:rsidP="00FA1D49">
      <w:pPr>
        <w:pStyle w:val="NormalWeb"/>
        <w:numPr>
          <w:ilvl w:val="0"/>
          <w:numId w:val="93"/>
        </w:numPr>
        <w:spacing w:before="0" w:beforeAutospacing="0" w:after="0" w:afterAutospacing="0"/>
        <w:ind w:right="-86"/>
        <w:jc w:val="both"/>
        <w:textAlignment w:val="top"/>
        <w:rPr>
          <w:rFonts w:ascii="Trebuchet MS" w:hAnsi="Trebuchet MS"/>
          <w:bCs/>
          <w:sz w:val="22"/>
          <w:szCs w:val="22"/>
        </w:rPr>
      </w:pPr>
      <w:hyperlink r:id="rId32" w:history="1">
        <w:r w:rsidR="00A079A9">
          <w:rPr>
            <w:rFonts w:ascii="Trebuchet MS" w:hAnsi="Trebuchet MS"/>
            <w:bCs/>
            <w:sz w:val="22"/>
            <w:szCs w:val="22"/>
          </w:rPr>
          <w:t xml:space="preserve">Societatea </w:t>
        </w:r>
        <w:r w:rsidR="00A079A9" w:rsidRPr="00656FE1">
          <w:rPr>
            <w:rFonts w:ascii="Trebuchet MS" w:hAnsi="Trebuchet MS"/>
            <w:bCs/>
            <w:sz w:val="22"/>
            <w:szCs w:val="22"/>
          </w:rPr>
          <w:t>Grup Explo</w:t>
        </w:r>
        <w:r w:rsidR="00A079A9">
          <w:rPr>
            <w:rFonts w:ascii="Trebuchet MS" w:hAnsi="Trebuchet MS"/>
            <w:bCs/>
            <w:sz w:val="22"/>
            <w:szCs w:val="22"/>
          </w:rPr>
          <w:t xml:space="preserve">atare și Întreținere Palat CFR </w:t>
        </w:r>
        <w:r w:rsidR="00A079A9" w:rsidRPr="00656FE1">
          <w:rPr>
            <w:rFonts w:ascii="Trebuchet MS" w:hAnsi="Trebuchet MS"/>
            <w:bCs/>
            <w:sz w:val="22"/>
            <w:szCs w:val="22"/>
          </w:rPr>
          <w:t>S.A</w:t>
        </w:r>
      </w:hyperlink>
      <w:r w:rsidR="00A079A9">
        <w:rPr>
          <w:rFonts w:ascii="Trebuchet MS" w:hAnsi="Trebuchet MS"/>
          <w:bCs/>
          <w:sz w:val="22"/>
          <w:szCs w:val="22"/>
        </w:rPr>
        <w:t>.;</w:t>
      </w:r>
      <w:r w:rsidR="00A079A9" w:rsidRPr="00656FE1">
        <w:rPr>
          <w:rFonts w:ascii="Trebuchet MS" w:hAnsi="Trebuchet MS"/>
          <w:bCs/>
          <w:sz w:val="22"/>
          <w:szCs w:val="22"/>
        </w:rPr>
        <w:t> </w:t>
      </w:r>
    </w:p>
    <w:p w14:paraId="2482CCC3" w14:textId="77777777" w:rsidR="00A079A9" w:rsidRPr="00E112A6" w:rsidRDefault="00A079A9" w:rsidP="00FA1D49">
      <w:pPr>
        <w:pStyle w:val="NormalWeb"/>
        <w:numPr>
          <w:ilvl w:val="0"/>
          <w:numId w:val="93"/>
        </w:numPr>
        <w:spacing w:before="0" w:beforeAutospacing="0" w:after="0" w:afterAutospacing="0"/>
        <w:ind w:right="-86"/>
        <w:jc w:val="both"/>
        <w:textAlignment w:val="top"/>
        <w:rPr>
          <w:rFonts w:ascii="Trebuchet MS" w:hAnsi="Trebuchet MS"/>
          <w:bCs/>
          <w:sz w:val="22"/>
          <w:szCs w:val="22"/>
        </w:rPr>
      </w:pPr>
      <w:r w:rsidRPr="00E112A6">
        <w:rPr>
          <w:rFonts w:ascii="Trebuchet MS" w:hAnsi="Trebuchet MS"/>
          <w:bCs/>
          <w:sz w:val="22"/>
          <w:szCs w:val="22"/>
        </w:rPr>
        <w:t>Compania Națională Aeroporturi București S.A</w:t>
      </w:r>
      <w:r>
        <w:rPr>
          <w:rFonts w:ascii="Trebuchet MS" w:hAnsi="Trebuchet MS"/>
          <w:bCs/>
          <w:sz w:val="22"/>
          <w:szCs w:val="22"/>
          <w:lang w:val="en-US"/>
        </w:rPr>
        <w:t>;</w:t>
      </w:r>
    </w:p>
    <w:p w14:paraId="48F61461" w14:textId="77777777" w:rsidR="00A079A9" w:rsidRPr="00FE355C" w:rsidRDefault="00A079A9" w:rsidP="00FA1D49">
      <w:pPr>
        <w:pStyle w:val="NormalWeb"/>
        <w:numPr>
          <w:ilvl w:val="0"/>
          <w:numId w:val="93"/>
        </w:numPr>
        <w:spacing w:before="0" w:beforeAutospacing="0" w:after="0" w:afterAutospacing="0"/>
        <w:ind w:right="-86"/>
        <w:jc w:val="both"/>
        <w:textAlignment w:val="top"/>
        <w:rPr>
          <w:rFonts w:ascii="Trebuchet MS" w:hAnsi="Trebuchet MS"/>
          <w:bCs/>
          <w:sz w:val="22"/>
          <w:szCs w:val="22"/>
        </w:rPr>
      </w:pPr>
      <w:r w:rsidRPr="00E112A6">
        <w:rPr>
          <w:rFonts w:ascii="Trebuchet MS" w:hAnsi="Trebuchet MS"/>
          <w:bCs/>
          <w:sz w:val="22"/>
          <w:szCs w:val="22"/>
        </w:rPr>
        <w:t>Societatea Națională Aeroportul Internațional Mihail Kogălniceanu-Constanța S.A.</w:t>
      </w:r>
      <w:r>
        <w:rPr>
          <w:rFonts w:ascii="Trebuchet MS" w:hAnsi="Trebuchet MS"/>
          <w:bCs/>
          <w:sz w:val="22"/>
          <w:szCs w:val="22"/>
        </w:rPr>
        <w:t>;</w:t>
      </w:r>
    </w:p>
    <w:p w14:paraId="2378A847" w14:textId="77777777" w:rsidR="00A079A9" w:rsidRDefault="00A079A9" w:rsidP="00FA1D49">
      <w:pPr>
        <w:pStyle w:val="NormalWeb"/>
        <w:numPr>
          <w:ilvl w:val="0"/>
          <w:numId w:val="93"/>
        </w:numPr>
        <w:spacing w:before="0" w:beforeAutospacing="0" w:after="0" w:afterAutospacing="0"/>
        <w:ind w:right="-86"/>
        <w:jc w:val="both"/>
        <w:textAlignment w:val="top"/>
        <w:rPr>
          <w:rFonts w:ascii="Trebuchet MS" w:hAnsi="Trebuchet MS"/>
          <w:bCs/>
          <w:sz w:val="22"/>
          <w:szCs w:val="22"/>
        </w:rPr>
      </w:pPr>
      <w:r>
        <w:rPr>
          <w:rFonts w:ascii="Trebuchet MS" w:hAnsi="Trebuchet MS"/>
          <w:bCs/>
          <w:sz w:val="22"/>
          <w:szCs w:val="22"/>
        </w:rPr>
        <w:t>Compania Națională Administrația Porturilor Dunării Maritime S.A. Galați;</w:t>
      </w:r>
    </w:p>
    <w:p w14:paraId="66DC79DE" w14:textId="77777777" w:rsidR="00A079A9" w:rsidRDefault="00A079A9" w:rsidP="00FA1D49">
      <w:pPr>
        <w:pStyle w:val="NormalWeb"/>
        <w:numPr>
          <w:ilvl w:val="0"/>
          <w:numId w:val="93"/>
        </w:numPr>
        <w:spacing w:before="0" w:beforeAutospacing="0" w:after="0" w:afterAutospacing="0"/>
        <w:ind w:right="-86"/>
        <w:jc w:val="both"/>
        <w:textAlignment w:val="top"/>
        <w:rPr>
          <w:rFonts w:ascii="Trebuchet MS" w:hAnsi="Trebuchet MS"/>
          <w:bCs/>
          <w:sz w:val="22"/>
          <w:szCs w:val="22"/>
        </w:rPr>
      </w:pPr>
      <w:r>
        <w:rPr>
          <w:rFonts w:ascii="Trebuchet MS" w:hAnsi="Trebuchet MS"/>
          <w:bCs/>
          <w:sz w:val="22"/>
          <w:szCs w:val="22"/>
        </w:rPr>
        <w:t>Societatea Națională Aeroportul Internațional Timișoara – Traian Vuia S.A.;</w:t>
      </w:r>
    </w:p>
    <w:p w14:paraId="333C1DD4" w14:textId="77777777" w:rsidR="00A079A9" w:rsidRPr="00AD61BE" w:rsidRDefault="009F5F09" w:rsidP="00FA1D49">
      <w:pPr>
        <w:pStyle w:val="NormalWeb"/>
        <w:numPr>
          <w:ilvl w:val="0"/>
          <w:numId w:val="93"/>
        </w:numPr>
        <w:spacing w:before="0" w:beforeAutospacing="0" w:after="0" w:afterAutospacing="0"/>
        <w:ind w:right="-86"/>
        <w:jc w:val="both"/>
        <w:textAlignment w:val="top"/>
        <w:rPr>
          <w:rFonts w:ascii="Trebuchet MS" w:hAnsi="Trebuchet MS"/>
          <w:bCs/>
          <w:sz w:val="22"/>
          <w:szCs w:val="22"/>
        </w:rPr>
      </w:pPr>
      <w:hyperlink r:id="rId33" w:history="1">
        <w:r w:rsidR="00A079A9">
          <w:rPr>
            <w:rFonts w:ascii="Trebuchet MS" w:hAnsi="Trebuchet MS"/>
            <w:bCs/>
            <w:sz w:val="22"/>
            <w:szCs w:val="22"/>
          </w:rPr>
          <w:t>Societatea Telecomunicaț</w:t>
        </w:r>
        <w:r w:rsidR="00A079A9" w:rsidRPr="00FE355C">
          <w:rPr>
            <w:rFonts w:ascii="Trebuchet MS" w:hAnsi="Trebuchet MS"/>
            <w:bCs/>
            <w:sz w:val="22"/>
            <w:szCs w:val="22"/>
          </w:rPr>
          <w:t>ii CFR S</w:t>
        </w:r>
        <w:r w:rsidR="00A079A9">
          <w:rPr>
            <w:rFonts w:ascii="Trebuchet MS" w:hAnsi="Trebuchet MS"/>
            <w:bCs/>
            <w:sz w:val="22"/>
            <w:szCs w:val="22"/>
          </w:rPr>
          <w:t>.</w:t>
        </w:r>
        <w:r w:rsidR="00A079A9" w:rsidRPr="00FE355C">
          <w:rPr>
            <w:rFonts w:ascii="Trebuchet MS" w:hAnsi="Trebuchet MS"/>
            <w:bCs/>
            <w:sz w:val="22"/>
            <w:szCs w:val="22"/>
          </w:rPr>
          <w:t>A</w:t>
        </w:r>
      </w:hyperlink>
      <w:r w:rsidR="00A079A9">
        <w:rPr>
          <w:rFonts w:ascii="Trebuchet MS" w:hAnsi="Trebuchet MS"/>
          <w:bCs/>
          <w:sz w:val="22"/>
          <w:szCs w:val="22"/>
        </w:rPr>
        <w:t>.;</w:t>
      </w:r>
    </w:p>
    <w:p w14:paraId="2451223D" w14:textId="77777777" w:rsidR="00A079A9" w:rsidRDefault="009F5F09" w:rsidP="00FA1D49">
      <w:pPr>
        <w:pStyle w:val="NormalWeb"/>
        <w:numPr>
          <w:ilvl w:val="0"/>
          <w:numId w:val="93"/>
        </w:numPr>
        <w:spacing w:before="0" w:beforeAutospacing="0" w:after="0" w:afterAutospacing="0"/>
        <w:ind w:right="-86"/>
        <w:jc w:val="both"/>
        <w:textAlignment w:val="top"/>
        <w:rPr>
          <w:rFonts w:ascii="Trebuchet MS" w:hAnsi="Trebuchet MS"/>
          <w:bCs/>
          <w:sz w:val="22"/>
          <w:szCs w:val="22"/>
        </w:rPr>
      </w:pPr>
      <w:hyperlink r:id="rId34" w:history="1">
        <w:r w:rsidR="00A079A9" w:rsidRPr="00FE355C">
          <w:rPr>
            <w:rFonts w:ascii="Trebuchet MS" w:hAnsi="Trebuchet MS"/>
            <w:bCs/>
            <w:sz w:val="22"/>
            <w:szCs w:val="22"/>
          </w:rPr>
          <w:t>Societatea Informatica Feroviara</w:t>
        </w:r>
      </w:hyperlink>
      <w:r w:rsidR="00A079A9">
        <w:rPr>
          <w:rFonts w:ascii="Trebuchet MS" w:hAnsi="Trebuchet MS"/>
          <w:bCs/>
          <w:sz w:val="22"/>
          <w:szCs w:val="22"/>
        </w:rPr>
        <w:t>;</w:t>
      </w:r>
    </w:p>
    <w:p w14:paraId="579B37EE" w14:textId="77777777" w:rsidR="00A079A9" w:rsidRDefault="009F5F09" w:rsidP="00FA1D49">
      <w:pPr>
        <w:pStyle w:val="NormalWeb"/>
        <w:numPr>
          <w:ilvl w:val="0"/>
          <w:numId w:val="93"/>
        </w:numPr>
        <w:spacing w:before="0" w:beforeAutospacing="0" w:after="0" w:afterAutospacing="0"/>
        <w:ind w:right="-86"/>
        <w:jc w:val="both"/>
        <w:textAlignment w:val="top"/>
        <w:rPr>
          <w:rFonts w:ascii="Trebuchet MS" w:hAnsi="Trebuchet MS"/>
          <w:bCs/>
          <w:sz w:val="22"/>
          <w:szCs w:val="22"/>
        </w:rPr>
      </w:pPr>
      <w:hyperlink r:id="rId35" w:history="1">
        <w:r w:rsidR="00A079A9" w:rsidRPr="003710E6">
          <w:rPr>
            <w:rFonts w:ascii="Trebuchet MS" w:hAnsi="Trebuchet MS"/>
            <w:bCs/>
            <w:sz w:val="22"/>
            <w:szCs w:val="22"/>
          </w:rPr>
          <w:t>Societatea Electrificare CFR S</w:t>
        </w:r>
        <w:r w:rsidR="00A079A9">
          <w:rPr>
            <w:rFonts w:ascii="Trebuchet MS" w:hAnsi="Trebuchet MS"/>
            <w:bCs/>
            <w:sz w:val="22"/>
            <w:szCs w:val="22"/>
          </w:rPr>
          <w:t>.</w:t>
        </w:r>
        <w:r w:rsidR="00A079A9" w:rsidRPr="003710E6">
          <w:rPr>
            <w:rFonts w:ascii="Trebuchet MS" w:hAnsi="Trebuchet MS"/>
            <w:bCs/>
            <w:sz w:val="22"/>
            <w:szCs w:val="22"/>
          </w:rPr>
          <w:t>A</w:t>
        </w:r>
        <w:r w:rsidR="00A079A9">
          <w:rPr>
            <w:rFonts w:ascii="Trebuchet MS" w:hAnsi="Trebuchet MS"/>
            <w:bCs/>
            <w:sz w:val="22"/>
            <w:szCs w:val="22"/>
          </w:rPr>
          <w:t>.;</w:t>
        </w:r>
        <w:r w:rsidR="00A079A9" w:rsidRPr="003710E6">
          <w:rPr>
            <w:rFonts w:ascii="Trebuchet MS" w:hAnsi="Trebuchet MS"/>
            <w:bCs/>
            <w:sz w:val="22"/>
            <w:szCs w:val="22"/>
          </w:rPr>
          <w:t> </w:t>
        </w:r>
      </w:hyperlink>
    </w:p>
    <w:p w14:paraId="3282BEFA" w14:textId="78BD8105" w:rsidR="009C007C" w:rsidRPr="00C81350" w:rsidRDefault="009F5F09" w:rsidP="00FA1D49">
      <w:pPr>
        <w:numPr>
          <w:ilvl w:val="0"/>
          <w:numId w:val="93"/>
        </w:numPr>
        <w:spacing w:line="276" w:lineRule="auto"/>
        <w:jc w:val="both"/>
        <w:textAlignment w:val="top"/>
        <w:rPr>
          <w:rFonts w:eastAsia="Times New Roman"/>
          <w:bCs/>
        </w:rPr>
      </w:pPr>
      <w:hyperlink r:id="rId36" w:history="1">
        <w:r w:rsidR="00A079A9" w:rsidRPr="00AD61BE">
          <w:rPr>
            <w:bCs/>
          </w:rPr>
          <w:t>Societatea Tipografică Filaret S</w:t>
        </w:r>
        <w:r w:rsidR="00A079A9">
          <w:rPr>
            <w:bCs/>
          </w:rPr>
          <w:t>.</w:t>
        </w:r>
        <w:r w:rsidR="00A079A9" w:rsidRPr="00AD61BE">
          <w:rPr>
            <w:bCs/>
          </w:rPr>
          <w:t>A</w:t>
        </w:r>
      </w:hyperlink>
      <w:r w:rsidR="00A079A9">
        <w:rPr>
          <w:bCs/>
        </w:rPr>
        <w:t>.</w:t>
      </w:r>
    </w:p>
    <w:p w14:paraId="1B72CF98" w14:textId="77777777" w:rsidR="00A079A9" w:rsidRDefault="00A079A9" w:rsidP="00A079A9">
      <w:pPr>
        <w:widowControl w:val="0"/>
        <w:spacing w:before="240" w:after="160" w:line="276" w:lineRule="auto"/>
        <w:contextualSpacing/>
        <w:jc w:val="both"/>
      </w:pPr>
    </w:p>
    <w:p w14:paraId="4C70C492" w14:textId="17A476EB" w:rsidR="009C007C" w:rsidRPr="00C81350" w:rsidRDefault="00A079A9" w:rsidP="00A079A9">
      <w:pPr>
        <w:widowControl w:val="0"/>
        <w:spacing w:before="240" w:after="160"/>
        <w:contextualSpacing/>
        <w:jc w:val="both"/>
        <w:rPr>
          <w:rFonts w:eastAsiaTheme="minorHAnsi" w:cstheme="minorBidi"/>
        </w:rPr>
      </w:pPr>
      <w:r>
        <w:t xml:space="preserve">Au fost întocmite specificațiile tehnice privind achiziția serviciilor expertului independent pentru recrutarea de personal și selectarea candidaților pentru funcția de membru în consiliul de administrație, Referatele de necesitate pentru </w:t>
      </w:r>
      <w:r w:rsidRPr="00E112A6">
        <w:rPr>
          <w:bCs/>
        </w:rPr>
        <w:t>Societatea Națională Aeroportul Internațional Mihail Kogălniceanu-Constanța S.A.</w:t>
      </w:r>
      <w:r>
        <w:rPr>
          <w:bCs/>
        </w:rPr>
        <w:t xml:space="preserve"> </w:t>
      </w:r>
      <w:r>
        <w:t xml:space="preserve">aflată sub autoritatea MTI și a fost semnat contractul de servicii de recrutare cu expertul independent specializat în recrutarea resurselor umane pentru </w:t>
      </w:r>
      <w:r w:rsidRPr="00E112A6">
        <w:rPr>
          <w:bCs/>
        </w:rPr>
        <w:t>Societatea Națională Aeroportul Internațional Mihail Kogălniceanu-Constanța S.A.</w:t>
      </w:r>
    </w:p>
    <w:p w14:paraId="1D31DFF8" w14:textId="77777777" w:rsidR="009C007C" w:rsidRPr="00C81350" w:rsidRDefault="009C007C" w:rsidP="00FA09DD">
      <w:pPr>
        <w:autoSpaceDE w:val="0"/>
        <w:autoSpaceDN w:val="0"/>
        <w:adjustRightInd w:val="0"/>
        <w:spacing w:line="259" w:lineRule="auto"/>
        <w:rPr>
          <w:rFonts w:eastAsiaTheme="minorHAnsi" w:cstheme="minorBidi"/>
          <w:b/>
          <w:color w:val="000000"/>
          <w:lang w:val="en-US"/>
        </w:rPr>
      </w:pPr>
    </w:p>
    <w:p w14:paraId="0587E84C" w14:textId="77777777" w:rsidR="009C007C" w:rsidRPr="00C81350" w:rsidRDefault="009C007C" w:rsidP="00FA1D49">
      <w:pPr>
        <w:numPr>
          <w:ilvl w:val="0"/>
          <w:numId w:val="90"/>
        </w:numPr>
        <w:autoSpaceDE w:val="0"/>
        <w:autoSpaceDN w:val="0"/>
        <w:adjustRightInd w:val="0"/>
        <w:spacing w:after="160" w:line="259" w:lineRule="auto"/>
        <w:contextualSpacing/>
        <w:rPr>
          <w:rFonts w:eastAsiaTheme="minorHAnsi" w:cstheme="minorBidi"/>
          <w:b/>
          <w:color w:val="000000"/>
        </w:rPr>
      </w:pPr>
      <w:r w:rsidRPr="00C81350">
        <w:rPr>
          <w:rFonts w:eastAsiaTheme="minorHAnsi" w:cstheme="minorBidi"/>
          <w:b/>
          <w:color w:val="000000"/>
        </w:rPr>
        <w:lastRenderedPageBreak/>
        <w:t>Situația dividendelor/vărsămintelor repartizate statului</w:t>
      </w:r>
    </w:p>
    <w:p w14:paraId="49E755A5" w14:textId="77777777" w:rsidR="009C007C" w:rsidRPr="00C81350" w:rsidRDefault="009C007C" w:rsidP="00FA09DD">
      <w:pPr>
        <w:autoSpaceDE w:val="0"/>
        <w:autoSpaceDN w:val="0"/>
        <w:adjustRightInd w:val="0"/>
        <w:spacing w:line="259" w:lineRule="auto"/>
        <w:jc w:val="both"/>
        <w:rPr>
          <w:rFonts w:eastAsiaTheme="minorHAnsi" w:cstheme="minorBidi"/>
          <w:color w:val="000000"/>
          <w:lang w:val="en-US"/>
        </w:rPr>
      </w:pPr>
    </w:p>
    <w:p w14:paraId="4ACD70F5" w14:textId="4A9782DA" w:rsidR="009C007C" w:rsidRPr="00C81350" w:rsidRDefault="00A079A9" w:rsidP="00A079A9">
      <w:pPr>
        <w:tabs>
          <w:tab w:val="left" w:pos="4410"/>
        </w:tabs>
        <w:autoSpaceDE w:val="0"/>
        <w:autoSpaceDN w:val="0"/>
        <w:adjustRightInd w:val="0"/>
        <w:jc w:val="both"/>
        <w:rPr>
          <w:rFonts w:eastAsiaTheme="minorHAnsi" w:cstheme="minorBidi"/>
          <w:color w:val="000000"/>
          <w:lang w:val="en-US"/>
        </w:rPr>
      </w:pPr>
      <w:r w:rsidRPr="006006A9">
        <w:rPr>
          <w:bCs/>
          <w:iCs/>
        </w:rPr>
        <w:t>Dividendele</w:t>
      </w:r>
      <w:r>
        <w:rPr>
          <w:bCs/>
          <w:iCs/>
        </w:rPr>
        <w:t>/vărsămintele</w:t>
      </w:r>
      <w:r w:rsidRPr="006006A9">
        <w:rPr>
          <w:bCs/>
          <w:iCs/>
        </w:rPr>
        <w:t xml:space="preserve"> cuvenite statului, corespunzătoare exerc</w:t>
      </w:r>
      <w:r>
        <w:rPr>
          <w:bCs/>
          <w:iCs/>
        </w:rPr>
        <w:t xml:space="preserve">ițiului financiar al anului </w:t>
      </w:r>
      <w:bookmarkStart w:id="74" w:name="_Hlk153108948"/>
      <w:r>
        <w:rPr>
          <w:bCs/>
          <w:iCs/>
        </w:rPr>
        <w:t>2021</w:t>
      </w:r>
      <w:r w:rsidRPr="006006A9">
        <w:rPr>
          <w:bCs/>
          <w:iCs/>
        </w:rPr>
        <w:t>, repartizat</w:t>
      </w:r>
      <w:r>
        <w:rPr>
          <w:bCs/>
          <w:iCs/>
        </w:rPr>
        <w:t>e Ministerului Transporturilor și Infrastructurii și virate până la finele anului 2022</w:t>
      </w:r>
      <w:r w:rsidRPr="006006A9">
        <w:rPr>
          <w:bCs/>
          <w:iCs/>
        </w:rPr>
        <w:t xml:space="preserve"> la bugetul de stat, sunt prezentate în tabelul următor</w:t>
      </w:r>
      <w:bookmarkEnd w:id="74"/>
      <w:r w:rsidR="009C007C" w:rsidRPr="00C81350">
        <w:rPr>
          <w:rFonts w:eastAsiaTheme="minorHAnsi" w:cstheme="minorBidi"/>
          <w:color w:val="000000"/>
          <w:lang w:val="en-US"/>
        </w:rPr>
        <w:t>:</w:t>
      </w:r>
    </w:p>
    <w:p w14:paraId="518DCD7B" w14:textId="77777777" w:rsidR="009C007C" w:rsidRPr="00C81350" w:rsidRDefault="009C007C" w:rsidP="00FA09DD">
      <w:pPr>
        <w:autoSpaceDE w:val="0"/>
        <w:autoSpaceDN w:val="0"/>
        <w:adjustRightInd w:val="0"/>
        <w:spacing w:line="259" w:lineRule="auto"/>
        <w:jc w:val="right"/>
        <w:rPr>
          <w:rFonts w:eastAsiaTheme="minorHAnsi" w:cstheme="minorBidi"/>
          <w:color w:val="000000"/>
          <w:lang w:val="en-US"/>
        </w:rPr>
      </w:pPr>
      <w:r w:rsidRPr="00C81350">
        <w:rPr>
          <w:rFonts w:eastAsiaTheme="minorHAnsi" w:cstheme="minorBidi"/>
          <w:color w:val="000000"/>
          <w:lang w:val="en-US"/>
        </w:rPr>
        <w:t>-mii lei-</w:t>
      </w:r>
    </w:p>
    <w:tbl>
      <w:tblPr>
        <w:tblW w:w="103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7"/>
        <w:gridCol w:w="2520"/>
        <w:gridCol w:w="1170"/>
        <w:gridCol w:w="1350"/>
        <w:gridCol w:w="1496"/>
        <w:gridCol w:w="1530"/>
        <w:gridCol w:w="1650"/>
      </w:tblGrid>
      <w:tr w:rsidR="00B51260" w:rsidRPr="00497432" w14:paraId="1D27932E" w14:textId="77777777" w:rsidTr="00B51260">
        <w:trPr>
          <w:trHeight w:val="1430"/>
        </w:trPr>
        <w:tc>
          <w:tcPr>
            <w:tcW w:w="607" w:type="dxa"/>
            <w:shd w:val="clear" w:color="auto" w:fill="auto"/>
          </w:tcPr>
          <w:p w14:paraId="24DC9E12" w14:textId="77777777" w:rsidR="00A079A9" w:rsidRPr="00A079A9" w:rsidRDefault="00A079A9" w:rsidP="00872055">
            <w:pPr>
              <w:autoSpaceDE w:val="0"/>
              <w:autoSpaceDN w:val="0"/>
              <w:adjustRightInd w:val="0"/>
              <w:jc w:val="center"/>
              <w:rPr>
                <w:rFonts w:eastAsia="Times New Roman" w:cs="Arial"/>
                <w:color w:val="000000"/>
                <w:sz w:val="20"/>
                <w:szCs w:val="20"/>
              </w:rPr>
            </w:pPr>
            <w:bookmarkStart w:id="75" w:name="_Hlk153109035"/>
          </w:p>
          <w:p w14:paraId="3EA8DE39" w14:textId="77777777" w:rsidR="00A079A9" w:rsidRPr="00A079A9" w:rsidRDefault="00A079A9" w:rsidP="00872055">
            <w:pPr>
              <w:autoSpaceDE w:val="0"/>
              <w:autoSpaceDN w:val="0"/>
              <w:adjustRightInd w:val="0"/>
              <w:jc w:val="center"/>
              <w:rPr>
                <w:rFonts w:eastAsia="Times New Roman" w:cs="Arial"/>
                <w:color w:val="000000"/>
                <w:sz w:val="20"/>
                <w:szCs w:val="20"/>
              </w:rPr>
            </w:pPr>
            <w:r w:rsidRPr="00A079A9">
              <w:rPr>
                <w:rFonts w:eastAsia="Times New Roman" w:cs="Arial"/>
                <w:color w:val="000000"/>
                <w:sz w:val="20"/>
                <w:szCs w:val="20"/>
              </w:rPr>
              <w:t>Nr. crt.</w:t>
            </w:r>
          </w:p>
        </w:tc>
        <w:tc>
          <w:tcPr>
            <w:tcW w:w="2520" w:type="dxa"/>
            <w:shd w:val="clear" w:color="auto" w:fill="auto"/>
          </w:tcPr>
          <w:p w14:paraId="6F6207B2" w14:textId="77777777" w:rsidR="00A079A9" w:rsidRPr="00A079A9" w:rsidRDefault="00A079A9" w:rsidP="00872055">
            <w:pPr>
              <w:autoSpaceDE w:val="0"/>
              <w:autoSpaceDN w:val="0"/>
              <w:adjustRightInd w:val="0"/>
              <w:jc w:val="center"/>
              <w:rPr>
                <w:rFonts w:eastAsia="Times New Roman" w:cs="Arial"/>
                <w:color w:val="000000"/>
                <w:sz w:val="20"/>
                <w:szCs w:val="20"/>
              </w:rPr>
            </w:pPr>
          </w:p>
          <w:p w14:paraId="1ECE3373" w14:textId="77777777" w:rsidR="00A079A9" w:rsidRPr="00A079A9" w:rsidRDefault="00A079A9" w:rsidP="00872055">
            <w:pPr>
              <w:autoSpaceDE w:val="0"/>
              <w:autoSpaceDN w:val="0"/>
              <w:adjustRightInd w:val="0"/>
              <w:jc w:val="center"/>
              <w:rPr>
                <w:rFonts w:eastAsia="Times New Roman" w:cs="Arial"/>
                <w:color w:val="000000"/>
                <w:sz w:val="20"/>
                <w:szCs w:val="20"/>
              </w:rPr>
            </w:pPr>
            <w:r w:rsidRPr="00A079A9">
              <w:rPr>
                <w:rFonts w:eastAsia="Times New Roman" w:cs="Arial"/>
                <w:color w:val="000000"/>
                <w:sz w:val="20"/>
                <w:szCs w:val="20"/>
              </w:rPr>
              <w:t>Denumire entitate</w:t>
            </w:r>
          </w:p>
        </w:tc>
        <w:tc>
          <w:tcPr>
            <w:tcW w:w="1170" w:type="dxa"/>
            <w:shd w:val="clear" w:color="auto" w:fill="auto"/>
          </w:tcPr>
          <w:p w14:paraId="679878F3" w14:textId="77777777" w:rsidR="00A079A9" w:rsidRPr="00A079A9" w:rsidRDefault="00A079A9" w:rsidP="00872055">
            <w:pPr>
              <w:autoSpaceDE w:val="0"/>
              <w:autoSpaceDN w:val="0"/>
              <w:adjustRightInd w:val="0"/>
              <w:jc w:val="center"/>
              <w:rPr>
                <w:rFonts w:eastAsia="Times New Roman" w:cs="Arial"/>
                <w:color w:val="000000"/>
                <w:sz w:val="20"/>
                <w:szCs w:val="20"/>
              </w:rPr>
            </w:pPr>
          </w:p>
          <w:p w14:paraId="5F64E8A1" w14:textId="77777777" w:rsidR="00A079A9" w:rsidRPr="00A079A9" w:rsidRDefault="00A079A9" w:rsidP="00872055">
            <w:pPr>
              <w:autoSpaceDE w:val="0"/>
              <w:autoSpaceDN w:val="0"/>
              <w:adjustRightInd w:val="0"/>
              <w:jc w:val="center"/>
              <w:rPr>
                <w:rFonts w:eastAsia="Times New Roman" w:cs="Arial"/>
                <w:color w:val="000000"/>
                <w:sz w:val="20"/>
                <w:szCs w:val="20"/>
              </w:rPr>
            </w:pPr>
            <w:r w:rsidRPr="00A079A9">
              <w:rPr>
                <w:rFonts w:eastAsia="Times New Roman" w:cs="Arial"/>
                <w:color w:val="000000"/>
                <w:sz w:val="20"/>
                <w:szCs w:val="20"/>
              </w:rPr>
              <w:t>Procent capital social deținut de stat</w:t>
            </w:r>
          </w:p>
        </w:tc>
        <w:tc>
          <w:tcPr>
            <w:tcW w:w="1350" w:type="dxa"/>
            <w:shd w:val="clear" w:color="auto" w:fill="auto"/>
          </w:tcPr>
          <w:p w14:paraId="3D3D46F9" w14:textId="77777777" w:rsidR="00A079A9" w:rsidRPr="00A079A9" w:rsidRDefault="00A079A9" w:rsidP="00872055">
            <w:pPr>
              <w:autoSpaceDE w:val="0"/>
              <w:autoSpaceDN w:val="0"/>
              <w:adjustRightInd w:val="0"/>
              <w:jc w:val="center"/>
              <w:rPr>
                <w:rFonts w:eastAsia="Times New Roman" w:cs="Arial"/>
                <w:color w:val="000000"/>
                <w:sz w:val="20"/>
                <w:szCs w:val="20"/>
              </w:rPr>
            </w:pPr>
          </w:p>
          <w:p w14:paraId="72D89A2B" w14:textId="77777777" w:rsidR="00A079A9" w:rsidRPr="00A079A9" w:rsidRDefault="00A079A9" w:rsidP="00872055">
            <w:pPr>
              <w:autoSpaceDE w:val="0"/>
              <w:autoSpaceDN w:val="0"/>
              <w:adjustRightInd w:val="0"/>
              <w:jc w:val="center"/>
              <w:rPr>
                <w:rFonts w:eastAsia="Times New Roman" w:cs="Arial"/>
                <w:color w:val="000000"/>
                <w:sz w:val="20"/>
                <w:szCs w:val="20"/>
              </w:rPr>
            </w:pPr>
            <w:r w:rsidRPr="00A079A9">
              <w:rPr>
                <w:rFonts w:eastAsia="Times New Roman" w:cs="Arial"/>
                <w:color w:val="000000"/>
                <w:sz w:val="20"/>
                <w:szCs w:val="20"/>
              </w:rPr>
              <w:t>Profit net realizat anul 2021</w:t>
            </w:r>
          </w:p>
        </w:tc>
        <w:tc>
          <w:tcPr>
            <w:tcW w:w="1496" w:type="dxa"/>
            <w:shd w:val="clear" w:color="auto" w:fill="auto"/>
          </w:tcPr>
          <w:p w14:paraId="7A9F4A0B" w14:textId="77777777" w:rsidR="00A079A9" w:rsidRPr="00A079A9" w:rsidRDefault="00A079A9" w:rsidP="00872055">
            <w:pPr>
              <w:autoSpaceDE w:val="0"/>
              <w:autoSpaceDN w:val="0"/>
              <w:adjustRightInd w:val="0"/>
              <w:jc w:val="center"/>
              <w:rPr>
                <w:rFonts w:eastAsia="Times New Roman" w:cs="Arial"/>
                <w:color w:val="000000"/>
                <w:sz w:val="20"/>
                <w:szCs w:val="20"/>
              </w:rPr>
            </w:pPr>
          </w:p>
          <w:p w14:paraId="4BE893E3" w14:textId="77777777" w:rsidR="00A079A9" w:rsidRPr="00A079A9" w:rsidRDefault="00A079A9" w:rsidP="00872055">
            <w:pPr>
              <w:autoSpaceDE w:val="0"/>
              <w:autoSpaceDN w:val="0"/>
              <w:adjustRightInd w:val="0"/>
              <w:jc w:val="center"/>
              <w:rPr>
                <w:rFonts w:eastAsia="Times New Roman" w:cs="Arial"/>
                <w:color w:val="000000"/>
                <w:sz w:val="20"/>
                <w:szCs w:val="20"/>
              </w:rPr>
            </w:pPr>
            <w:r w:rsidRPr="00A079A9">
              <w:rPr>
                <w:rFonts w:eastAsia="Times New Roman" w:cs="Arial"/>
                <w:color w:val="000000"/>
                <w:sz w:val="20"/>
                <w:szCs w:val="20"/>
              </w:rPr>
              <w:t>Total dividende/ vărsăminte repartizate, din care:</w:t>
            </w:r>
          </w:p>
        </w:tc>
        <w:tc>
          <w:tcPr>
            <w:tcW w:w="1530" w:type="dxa"/>
            <w:shd w:val="clear" w:color="auto" w:fill="auto"/>
          </w:tcPr>
          <w:p w14:paraId="347E4A1A" w14:textId="77777777" w:rsidR="00A079A9" w:rsidRPr="00A079A9" w:rsidRDefault="00A079A9" w:rsidP="00872055">
            <w:pPr>
              <w:autoSpaceDE w:val="0"/>
              <w:autoSpaceDN w:val="0"/>
              <w:adjustRightInd w:val="0"/>
              <w:ind w:left="72"/>
              <w:jc w:val="center"/>
              <w:rPr>
                <w:rFonts w:eastAsia="Times New Roman" w:cs="Arial"/>
                <w:color w:val="000000"/>
                <w:sz w:val="20"/>
                <w:szCs w:val="20"/>
              </w:rPr>
            </w:pPr>
          </w:p>
          <w:p w14:paraId="6BED8ABB" w14:textId="77777777" w:rsidR="00A079A9" w:rsidRPr="00A079A9" w:rsidRDefault="00A079A9" w:rsidP="00872055">
            <w:pPr>
              <w:autoSpaceDE w:val="0"/>
              <w:autoSpaceDN w:val="0"/>
              <w:adjustRightInd w:val="0"/>
              <w:ind w:left="72"/>
              <w:jc w:val="center"/>
              <w:rPr>
                <w:rFonts w:eastAsia="Times New Roman" w:cs="Arial"/>
                <w:color w:val="000000"/>
                <w:sz w:val="20"/>
                <w:szCs w:val="20"/>
              </w:rPr>
            </w:pPr>
            <w:r w:rsidRPr="00A079A9">
              <w:rPr>
                <w:rFonts w:eastAsia="Times New Roman" w:cs="Arial"/>
                <w:color w:val="000000"/>
                <w:sz w:val="20"/>
                <w:szCs w:val="20"/>
              </w:rPr>
              <w:t>Repartizate MTI</w:t>
            </w:r>
          </w:p>
        </w:tc>
        <w:tc>
          <w:tcPr>
            <w:tcW w:w="1650" w:type="dxa"/>
            <w:shd w:val="clear" w:color="auto" w:fill="auto"/>
          </w:tcPr>
          <w:p w14:paraId="12F0061F" w14:textId="77777777" w:rsidR="00A079A9" w:rsidRPr="00A079A9" w:rsidRDefault="00A079A9" w:rsidP="00872055">
            <w:pPr>
              <w:autoSpaceDE w:val="0"/>
              <w:autoSpaceDN w:val="0"/>
              <w:adjustRightInd w:val="0"/>
              <w:jc w:val="center"/>
              <w:rPr>
                <w:rFonts w:eastAsia="Times New Roman" w:cs="Arial"/>
                <w:color w:val="000000"/>
                <w:sz w:val="20"/>
                <w:szCs w:val="20"/>
              </w:rPr>
            </w:pPr>
            <w:r w:rsidRPr="00A079A9">
              <w:rPr>
                <w:rFonts w:eastAsia="Times New Roman" w:cs="Arial"/>
                <w:color w:val="000000"/>
                <w:sz w:val="20"/>
                <w:szCs w:val="20"/>
              </w:rPr>
              <w:t>Dividende/ vărsăminte virate până la finele anului 2022 la bugetul de stat</w:t>
            </w:r>
          </w:p>
        </w:tc>
      </w:tr>
      <w:tr w:rsidR="00A079A9" w:rsidRPr="00497432" w14:paraId="2487FBBB" w14:textId="77777777" w:rsidTr="00872055">
        <w:tc>
          <w:tcPr>
            <w:tcW w:w="607" w:type="dxa"/>
          </w:tcPr>
          <w:p w14:paraId="1245FCDE" w14:textId="77777777" w:rsidR="00A079A9" w:rsidRPr="009A0C27" w:rsidRDefault="00A079A9" w:rsidP="00F14D93">
            <w:pPr>
              <w:autoSpaceDE w:val="0"/>
              <w:autoSpaceDN w:val="0"/>
              <w:adjustRightInd w:val="0"/>
              <w:jc w:val="center"/>
              <w:rPr>
                <w:b/>
                <w:bCs/>
                <w:iCs/>
              </w:rPr>
            </w:pPr>
            <w:r w:rsidRPr="009A0C27">
              <w:rPr>
                <w:bCs/>
                <w:iCs/>
              </w:rPr>
              <w:t>1.</w:t>
            </w:r>
          </w:p>
        </w:tc>
        <w:tc>
          <w:tcPr>
            <w:tcW w:w="2520" w:type="dxa"/>
          </w:tcPr>
          <w:p w14:paraId="22028A1F" w14:textId="77777777" w:rsidR="00A079A9" w:rsidRPr="009A0C27" w:rsidRDefault="00A079A9" w:rsidP="00F14D93">
            <w:pPr>
              <w:rPr>
                <w:rFonts w:cs="Arial"/>
                <w:b/>
                <w:bCs/>
                <w:color w:val="000000"/>
                <w:sz w:val="20"/>
                <w:szCs w:val="20"/>
              </w:rPr>
            </w:pPr>
            <w:r w:rsidRPr="009A0C27">
              <w:rPr>
                <w:rFonts w:cs="Arial"/>
                <w:bCs/>
                <w:color w:val="000000"/>
                <w:sz w:val="20"/>
                <w:szCs w:val="20"/>
              </w:rPr>
              <w:t>CN APDM</w:t>
            </w:r>
            <w:r>
              <w:rPr>
                <w:rFonts w:cs="Arial"/>
                <w:bCs/>
                <w:color w:val="000000"/>
                <w:sz w:val="20"/>
                <w:szCs w:val="20"/>
              </w:rPr>
              <w:t xml:space="preserve"> </w:t>
            </w:r>
            <w:r w:rsidRPr="009A0C27">
              <w:rPr>
                <w:rFonts w:cs="Arial"/>
                <w:bCs/>
                <w:color w:val="000000"/>
                <w:sz w:val="20"/>
                <w:szCs w:val="20"/>
              </w:rPr>
              <w:t>S.A. GALAŢI</w:t>
            </w:r>
          </w:p>
        </w:tc>
        <w:tc>
          <w:tcPr>
            <w:tcW w:w="1170" w:type="dxa"/>
          </w:tcPr>
          <w:p w14:paraId="567986F3" w14:textId="77777777" w:rsidR="00A079A9" w:rsidRPr="009A0C27" w:rsidRDefault="00A079A9" w:rsidP="00F14D93">
            <w:pPr>
              <w:jc w:val="center"/>
              <w:rPr>
                <w:rFonts w:cs="Arial"/>
                <w:b/>
                <w:bCs/>
                <w:color w:val="000000"/>
                <w:sz w:val="20"/>
                <w:szCs w:val="20"/>
              </w:rPr>
            </w:pPr>
            <w:r w:rsidRPr="009A0C27">
              <w:rPr>
                <w:rFonts w:cs="Arial"/>
                <w:bCs/>
                <w:color w:val="000000"/>
                <w:sz w:val="20"/>
                <w:szCs w:val="20"/>
              </w:rPr>
              <w:t>80%</w:t>
            </w:r>
          </w:p>
        </w:tc>
        <w:tc>
          <w:tcPr>
            <w:tcW w:w="1350" w:type="dxa"/>
          </w:tcPr>
          <w:p w14:paraId="0F3B0141" w14:textId="77777777" w:rsidR="00A079A9" w:rsidRPr="009A0C27" w:rsidRDefault="00A079A9" w:rsidP="00F14D93">
            <w:pPr>
              <w:ind w:left="294" w:hanging="294"/>
              <w:jc w:val="center"/>
              <w:rPr>
                <w:rFonts w:cs="Arial"/>
                <w:b/>
                <w:bCs/>
                <w:color w:val="000000"/>
                <w:sz w:val="20"/>
                <w:szCs w:val="20"/>
              </w:rPr>
            </w:pPr>
            <w:r w:rsidRPr="009A0C27">
              <w:rPr>
                <w:rFonts w:cs="Arial"/>
                <w:bCs/>
                <w:color w:val="000000"/>
                <w:sz w:val="20"/>
                <w:szCs w:val="20"/>
              </w:rPr>
              <w:t>2.672,56</w:t>
            </w:r>
          </w:p>
        </w:tc>
        <w:tc>
          <w:tcPr>
            <w:tcW w:w="1496" w:type="dxa"/>
          </w:tcPr>
          <w:p w14:paraId="65ABE072" w14:textId="77777777" w:rsidR="00A079A9" w:rsidRPr="009A0C27" w:rsidRDefault="00A079A9" w:rsidP="00F14D93">
            <w:pPr>
              <w:ind w:left="294" w:hanging="294"/>
              <w:jc w:val="center"/>
              <w:rPr>
                <w:rFonts w:cs="Arial"/>
                <w:b/>
                <w:bCs/>
                <w:color w:val="000000"/>
                <w:sz w:val="20"/>
                <w:szCs w:val="20"/>
              </w:rPr>
            </w:pPr>
            <w:r w:rsidRPr="009A0C27">
              <w:rPr>
                <w:rFonts w:cs="Arial"/>
                <w:bCs/>
                <w:color w:val="000000"/>
                <w:sz w:val="20"/>
                <w:szCs w:val="20"/>
              </w:rPr>
              <w:t>718,14</w:t>
            </w:r>
          </w:p>
        </w:tc>
        <w:tc>
          <w:tcPr>
            <w:tcW w:w="1530" w:type="dxa"/>
          </w:tcPr>
          <w:p w14:paraId="0DCE5A59" w14:textId="77777777" w:rsidR="00A079A9" w:rsidRPr="009A0C27" w:rsidRDefault="00A079A9" w:rsidP="00F14D93">
            <w:pPr>
              <w:ind w:left="294" w:hanging="294"/>
              <w:jc w:val="center"/>
              <w:rPr>
                <w:rFonts w:cs="Arial"/>
                <w:b/>
                <w:bCs/>
                <w:sz w:val="20"/>
                <w:szCs w:val="20"/>
              </w:rPr>
            </w:pPr>
            <w:r w:rsidRPr="009A0C27">
              <w:rPr>
                <w:rFonts w:cs="Arial"/>
                <w:bCs/>
                <w:sz w:val="20"/>
                <w:szCs w:val="20"/>
              </w:rPr>
              <w:t>574,51</w:t>
            </w:r>
          </w:p>
        </w:tc>
        <w:tc>
          <w:tcPr>
            <w:tcW w:w="1650" w:type="dxa"/>
          </w:tcPr>
          <w:p w14:paraId="406CAF25" w14:textId="77777777" w:rsidR="00A079A9" w:rsidRPr="009A0C27" w:rsidRDefault="00A079A9" w:rsidP="00F14D93">
            <w:pPr>
              <w:ind w:left="294" w:hanging="294"/>
              <w:jc w:val="center"/>
              <w:rPr>
                <w:rFonts w:cs="Arial"/>
                <w:b/>
                <w:bCs/>
                <w:color w:val="000000"/>
                <w:sz w:val="20"/>
                <w:szCs w:val="20"/>
              </w:rPr>
            </w:pPr>
            <w:r w:rsidRPr="009A0C27">
              <w:rPr>
                <w:rFonts w:cs="Arial"/>
                <w:bCs/>
                <w:color w:val="000000"/>
                <w:sz w:val="20"/>
                <w:szCs w:val="20"/>
              </w:rPr>
              <w:t>574,51</w:t>
            </w:r>
          </w:p>
        </w:tc>
      </w:tr>
      <w:tr w:rsidR="00A079A9" w:rsidRPr="00497432" w14:paraId="0AC3F469" w14:textId="77777777" w:rsidTr="00872055">
        <w:tc>
          <w:tcPr>
            <w:tcW w:w="607" w:type="dxa"/>
          </w:tcPr>
          <w:p w14:paraId="0FD0EDE2" w14:textId="77777777" w:rsidR="00A079A9" w:rsidRPr="009A0C27" w:rsidRDefault="00A079A9" w:rsidP="00F14D93">
            <w:pPr>
              <w:autoSpaceDE w:val="0"/>
              <w:autoSpaceDN w:val="0"/>
              <w:adjustRightInd w:val="0"/>
              <w:jc w:val="center"/>
              <w:rPr>
                <w:b/>
                <w:bCs/>
                <w:iCs/>
              </w:rPr>
            </w:pPr>
            <w:r w:rsidRPr="009A0C27">
              <w:rPr>
                <w:bCs/>
                <w:iCs/>
              </w:rPr>
              <w:t>2.</w:t>
            </w:r>
          </w:p>
        </w:tc>
        <w:tc>
          <w:tcPr>
            <w:tcW w:w="2520" w:type="dxa"/>
          </w:tcPr>
          <w:p w14:paraId="5D42AC60" w14:textId="77777777" w:rsidR="00A079A9" w:rsidRPr="009A0C27" w:rsidRDefault="00A079A9" w:rsidP="00F14D93">
            <w:pPr>
              <w:rPr>
                <w:rFonts w:cs="Arial"/>
                <w:b/>
                <w:bCs/>
                <w:color w:val="000000"/>
                <w:sz w:val="20"/>
                <w:szCs w:val="20"/>
              </w:rPr>
            </w:pPr>
            <w:r w:rsidRPr="009A0C27">
              <w:rPr>
                <w:rFonts w:cs="Arial"/>
                <w:bCs/>
                <w:color w:val="000000"/>
                <w:sz w:val="20"/>
                <w:szCs w:val="20"/>
              </w:rPr>
              <w:t>CN ACN S.A.</w:t>
            </w:r>
            <w:r>
              <w:rPr>
                <w:rFonts w:cs="Arial"/>
                <w:bCs/>
                <w:color w:val="000000"/>
                <w:sz w:val="20"/>
                <w:szCs w:val="20"/>
              </w:rPr>
              <w:t xml:space="preserve"> </w:t>
            </w:r>
            <w:r w:rsidRPr="009A0C27">
              <w:rPr>
                <w:rFonts w:cs="Arial"/>
                <w:bCs/>
                <w:color w:val="000000"/>
                <w:sz w:val="20"/>
                <w:szCs w:val="20"/>
              </w:rPr>
              <w:t>CONSTANŢA</w:t>
            </w:r>
          </w:p>
        </w:tc>
        <w:tc>
          <w:tcPr>
            <w:tcW w:w="1170" w:type="dxa"/>
          </w:tcPr>
          <w:p w14:paraId="61DBBE55" w14:textId="77777777" w:rsidR="00A079A9" w:rsidRPr="009A0C27" w:rsidRDefault="00A079A9" w:rsidP="00F14D93">
            <w:pPr>
              <w:jc w:val="center"/>
              <w:rPr>
                <w:rFonts w:cs="Arial"/>
                <w:b/>
                <w:bCs/>
                <w:color w:val="000000"/>
                <w:sz w:val="20"/>
                <w:szCs w:val="20"/>
              </w:rPr>
            </w:pPr>
            <w:r w:rsidRPr="009A0C27">
              <w:rPr>
                <w:rFonts w:cs="Arial"/>
                <w:bCs/>
                <w:color w:val="000000"/>
                <w:sz w:val="20"/>
                <w:szCs w:val="20"/>
              </w:rPr>
              <w:t>80%</w:t>
            </w:r>
          </w:p>
        </w:tc>
        <w:tc>
          <w:tcPr>
            <w:tcW w:w="1350" w:type="dxa"/>
          </w:tcPr>
          <w:p w14:paraId="4621AC74" w14:textId="77777777" w:rsidR="00A079A9" w:rsidRPr="009A0C27" w:rsidRDefault="00A079A9" w:rsidP="00F14D93">
            <w:pPr>
              <w:ind w:left="294" w:hanging="294"/>
              <w:jc w:val="center"/>
              <w:rPr>
                <w:rFonts w:cs="Arial"/>
                <w:b/>
                <w:bCs/>
                <w:color w:val="000000"/>
                <w:sz w:val="20"/>
                <w:szCs w:val="20"/>
              </w:rPr>
            </w:pPr>
            <w:r w:rsidRPr="009A0C27">
              <w:rPr>
                <w:rFonts w:cs="Arial"/>
                <w:bCs/>
                <w:color w:val="000000"/>
                <w:sz w:val="20"/>
                <w:szCs w:val="20"/>
              </w:rPr>
              <w:t>1.978,91</w:t>
            </w:r>
          </w:p>
        </w:tc>
        <w:tc>
          <w:tcPr>
            <w:tcW w:w="1496" w:type="dxa"/>
          </w:tcPr>
          <w:p w14:paraId="14E1B55C" w14:textId="77777777" w:rsidR="00A079A9" w:rsidRPr="009A0C27" w:rsidRDefault="00A079A9" w:rsidP="00F14D93">
            <w:pPr>
              <w:ind w:left="294" w:hanging="294"/>
              <w:jc w:val="center"/>
              <w:rPr>
                <w:rFonts w:cs="Arial"/>
                <w:b/>
                <w:bCs/>
                <w:color w:val="000000"/>
                <w:sz w:val="20"/>
                <w:szCs w:val="20"/>
              </w:rPr>
            </w:pPr>
            <w:r w:rsidRPr="009A0C27">
              <w:rPr>
                <w:rFonts w:cs="Arial"/>
                <w:bCs/>
                <w:color w:val="000000"/>
                <w:sz w:val="20"/>
                <w:szCs w:val="20"/>
              </w:rPr>
              <w:t>549,70</w:t>
            </w:r>
          </w:p>
        </w:tc>
        <w:tc>
          <w:tcPr>
            <w:tcW w:w="1530" w:type="dxa"/>
          </w:tcPr>
          <w:p w14:paraId="31F74E62" w14:textId="77777777" w:rsidR="00A079A9" w:rsidRPr="009A0C27" w:rsidRDefault="00A079A9" w:rsidP="00F14D93">
            <w:pPr>
              <w:ind w:left="294" w:hanging="294"/>
              <w:jc w:val="center"/>
              <w:rPr>
                <w:rFonts w:cs="Arial"/>
                <w:b/>
                <w:bCs/>
                <w:color w:val="000000"/>
                <w:sz w:val="20"/>
                <w:szCs w:val="20"/>
              </w:rPr>
            </w:pPr>
            <w:r w:rsidRPr="009A0C27">
              <w:rPr>
                <w:rFonts w:cs="Arial"/>
                <w:bCs/>
                <w:color w:val="000000"/>
                <w:sz w:val="20"/>
                <w:szCs w:val="20"/>
              </w:rPr>
              <w:t>439,76</w:t>
            </w:r>
          </w:p>
        </w:tc>
        <w:tc>
          <w:tcPr>
            <w:tcW w:w="1650" w:type="dxa"/>
          </w:tcPr>
          <w:p w14:paraId="7786D5C6" w14:textId="77777777" w:rsidR="00A079A9" w:rsidRPr="009A0C27" w:rsidRDefault="00A079A9" w:rsidP="00F14D93">
            <w:pPr>
              <w:ind w:left="294" w:hanging="294"/>
              <w:jc w:val="center"/>
              <w:rPr>
                <w:rFonts w:cs="Arial"/>
                <w:b/>
                <w:bCs/>
                <w:color w:val="000000"/>
                <w:sz w:val="20"/>
                <w:szCs w:val="20"/>
              </w:rPr>
            </w:pPr>
            <w:r w:rsidRPr="009A0C27">
              <w:rPr>
                <w:rFonts w:cs="Arial"/>
                <w:bCs/>
                <w:color w:val="000000"/>
                <w:sz w:val="20"/>
                <w:szCs w:val="20"/>
              </w:rPr>
              <w:t>439,76</w:t>
            </w:r>
          </w:p>
        </w:tc>
      </w:tr>
      <w:tr w:rsidR="00A079A9" w:rsidRPr="00497432" w14:paraId="308D2A73" w14:textId="77777777" w:rsidTr="00872055">
        <w:tc>
          <w:tcPr>
            <w:tcW w:w="607" w:type="dxa"/>
          </w:tcPr>
          <w:p w14:paraId="1A840DC7" w14:textId="77777777" w:rsidR="00A079A9" w:rsidRPr="009A0C27" w:rsidRDefault="00A079A9" w:rsidP="00F14D93">
            <w:pPr>
              <w:autoSpaceDE w:val="0"/>
              <w:autoSpaceDN w:val="0"/>
              <w:adjustRightInd w:val="0"/>
              <w:jc w:val="center"/>
              <w:rPr>
                <w:b/>
                <w:bCs/>
                <w:iCs/>
              </w:rPr>
            </w:pPr>
            <w:r w:rsidRPr="009A0C27">
              <w:rPr>
                <w:bCs/>
                <w:iCs/>
              </w:rPr>
              <w:t>3.</w:t>
            </w:r>
          </w:p>
        </w:tc>
        <w:tc>
          <w:tcPr>
            <w:tcW w:w="2520" w:type="dxa"/>
          </w:tcPr>
          <w:p w14:paraId="57115685" w14:textId="77777777" w:rsidR="00A079A9" w:rsidRPr="009A0C27" w:rsidRDefault="00A079A9" w:rsidP="00F14D93">
            <w:pPr>
              <w:rPr>
                <w:rFonts w:cs="Arial"/>
                <w:b/>
                <w:bCs/>
                <w:color w:val="000000"/>
                <w:sz w:val="20"/>
                <w:szCs w:val="20"/>
              </w:rPr>
            </w:pPr>
            <w:r w:rsidRPr="009A0C27">
              <w:rPr>
                <w:rFonts w:cs="Arial"/>
                <w:bCs/>
                <w:color w:val="000000"/>
                <w:sz w:val="20"/>
                <w:szCs w:val="20"/>
              </w:rPr>
              <w:t>CN APM</w:t>
            </w:r>
            <w:r>
              <w:rPr>
                <w:rFonts w:cs="Arial"/>
                <w:bCs/>
                <w:color w:val="000000"/>
                <w:sz w:val="20"/>
                <w:szCs w:val="20"/>
              </w:rPr>
              <w:t xml:space="preserve"> </w:t>
            </w:r>
            <w:r w:rsidRPr="009A0C27">
              <w:rPr>
                <w:rFonts w:cs="Arial"/>
                <w:bCs/>
                <w:color w:val="000000"/>
                <w:sz w:val="20"/>
                <w:szCs w:val="20"/>
              </w:rPr>
              <w:t>S.A. CONSTANŢA</w:t>
            </w:r>
          </w:p>
        </w:tc>
        <w:tc>
          <w:tcPr>
            <w:tcW w:w="1170" w:type="dxa"/>
          </w:tcPr>
          <w:p w14:paraId="4F31143E" w14:textId="77777777" w:rsidR="00A079A9" w:rsidRPr="009A0C27" w:rsidRDefault="00A079A9" w:rsidP="00F14D93">
            <w:pPr>
              <w:jc w:val="center"/>
              <w:rPr>
                <w:rFonts w:cs="Arial"/>
                <w:b/>
                <w:bCs/>
                <w:color w:val="000000"/>
                <w:sz w:val="20"/>
                <w:szCs w:val="20"/>
              </w:rPr>
            </w:pPr>
            <w:r w:rsidRPr="009A0C27">
              <w:rPr>
                <w:rFonts w:cs="Arial"/>
                <w:bCs/>
                <w:color w:val="000000"/>
                <w:sz w:val="20"/>
                <w:szCs w:val="20"/>
              </w:rPr>
              <w:t>80%</w:t>
            </w:r>
          </w:p>
        </w:tc>
        <w:tc>
          <w:tcPr>
            <w:tcW w:w="1350" w:type="dxa"/>
          </w:tcPr>
          <w:p w14:paraId="28E265E4" w14:textId="77777777" w:rsidR="00A079A9" w:rsidRPr="009A0C27" w:rsidRDefault="00A079A9" w:rsidP="00F14D93">
            <w:pPr>
              <w:ind w:left="294" w:hanging="294"/>
              <w:jc w:val="center"/>
              <w:rPr>
                <w:rFonts w:cs="Arial"/>
                <w:b/>
                <w:bCs/>
                <w:color w:val="000000"/>
                <w:sz w:val="20"/>
                <w:szCs w:val="20"/>
              </w:rPr>
            </w:pPr>
            <w:r w:rsidRPr="009A0C27">
              <w:rPr>
                <w:rFonts w:cs="Arial"/>
                <w:bCs/>
                <w:color w:val="000000"/>
                <w:sz w:val="20"/>
                <w:szCs w:val="20"/>
              </w:rPr>
              <w:t>130.460,82</w:t>
            </w:r>
          </w:p>
        </w:tc>
        <w:tc>
          <w:tcPr>
            <w:tcW w:w="1496" w:type="dxa"/>
          </w:tcPr>
          <w:p w14:paraId="106BADBA" w14:textId="77777777" w:rsidR="00A079A9" w:rsidRPr="009A0C27" w:rsidRDefault="00A079A9" w:rsidP="00F14D93">
            <w:pPr>
              <w:ind w:left="294" w:hanging="294"/>
              <w:jc w:val="center"/>
              <w:rPr>
                <w:rFonts w:cs="Arial"/>
                <w:b/>
                <w:bCs/>
                <w:color w:val="000000"/>
                <w:sz w:val="20"/>
                <w:szCs w:val="20"/>
              </w:rPr>
            </w:pPr>
            <w:r w:rsidRPr="009A0C27">
              <w:rPr>
                <w:rFonts w:cs="Arial"/>
                <w:bCs/>
                <w:color w:val="000000"/>
                <w:sz w:val="20"/>
                <w:szCs w:val="20"/>
              </w:rPr>
              <w:t>33.302,19</w:t>
            </w:r>
          </w:p>
        </w:tc>
        <w:tc>
          <w:tcPr>
            <w:tcW w:w="1530" w:type="dxa"/>
          </w:tcPr>
          <w:p w14:paraId="0DF48081" w14:textId="77777777" w:rsidR="00A079A9" w:rsidRPr="009A0C27" w:rsidRDefault="00A079A9" w:rsidP="00F14D93">
            <w:pPr>
              <w:ind w:left="294" w:hanging="294"/>
              <w:jc w:val="center"/>
              <w:rPr>
                <w:rFonts w:cs="Arial"/>
                <w:b/>
                <w:bCs/>
                <w:sz w:val="20"/>
                <w:szCs w:val="20"/>
              </w:rPr>
            </w:pPr>
            <w:r w:rsidRPr="009A0C27">
              <w:rPr>
                <w:rFonts w:cs="Arial"/>
                <w:bCs/>
                <w:sz w:val="20"/>
                <w:szCs w:val="20"/>
              </w:rPr>
              <w:t>26.641,75</w:t>
            </w:r>
          </w:p>
        </w:tc>
        <w:tc>
          <w:tcPr>
            <w:tcW w:w="1650" w:type="dxa"/>
          </w:tcPr>
          <w:p w14:paraId="77F296B9" w14:textId="77777777" w:rsidR="00A079A9" w:rsidRPr="009A0C27" w:rsidRDefault="00A079A9" w:rsidP="00F14D93">
            <w:pPr>
              <w:ind w:left="294" w:hanging="294"/>
              <w:jc w:val="center"/>
              <w:rPr>
                <w:rFonts w:cs="Arial"/>
                <w:b/>
                <w:bCs/>
                <w:color w:val="000000"/>
                <w:sz w:val="20"/>
                <w:szCs w:val="20"/>
              </w:rPr>
            </w:pPr>
            <w:r w:rsidRPr="009A0C27">
              <w:rPr>
                <w:rFonts w:cs="Arial"/>
                <w:bCs/>
                <w:sz w:val="20"/>
                <w:szCs w:val="20"/>
              </w:rPr>
              <w:t>26.641,75</w:t>
            </w:r>
          </w:p>
        </w:tc>
      </w:tr>
      <w:tr w:rsidR="00A079A9" w:rsidRPr="00497432" w14:paraId="377A0419" w14:textId="77777777" w:rsidTr="00872055">
        <w:tc>
          <w:tcPr>
            <w:tcW w:w="607" w:type="dxa"/>
          </w:tcPr>
          <w:p w14:paraId="32A23F57" w14:textId="77777777" w:rsidR="00A079A9" w:rsidRPr="009A0C27" w:rsidRDefault="00A079A9" w:rsidP="00F14D93">
            <w:pPr>
              <w:autoSpaceDE w:val="0"/>
              <w:autoSpaceDN w:val="0"/>
              <w:adjustRightInd w:val="0"/>
              <w:jc w:val="center"/>
              <w:rPr>
                <w:b/>
                <w:bCs/>
                <w:iCs/>
              </w:rPr>
            </w:pPr>
            <w:r w:rsidRPr="009A0C27">
              <w:rPr>
                <w:bCs/>
                <w:iCs/>
              </w:rPr>
              <w:t>4.</w:t>
            </w:r>
          </w:p>
        </w:tc>
        <w:tc>
          <w:tcPr>
            <w:tcW w:w="2520" w:type="dxa"/>
          </w:tcPr>
          <w:p w14:paraId="1564C3FA" w14:textId="77777777" w:rsidR="00A079A9" w:rsidRPr="009A0C27" w:rsidRDefault="00A079A9" w:rsidP="00F14D93">
            <w:pPr>
              <w:rPr>
                <w:rFonts w:cs="Arial"/>
                <w:b/>
                <w:bCs/>
                <w:color w:val="000000"/>
                <w:sz w:val="20"/>
                <w:szCs w:val="20"/>
              </w:rPr>
            </w:pPr>
            <w:r w:rsidRPr="009A0C27">
              <w:rPr>
                <w:rFonts w:cs="Arial"/>
                <w:bCs/>
                <w:color w:val="000000"/>
                <w:sz w:val="20"/>
                <w:szCs w:val="20"/>
              </w:rPr>
              <w:t xml:space="preserve">CN APDF S.A. GIURGIU </w:t>
            </w:r>
          </w:p>
        </w:tc>
        <w:tc>
          <w:tcPr>
            <w:tcW w:w="1170" w:type="dxa"/>
          </w:tcPr>
          <w:p w14:paraId="55BEF95A" w14:textId="77777777" w:rsidR="00A079A9" w:rsidRPr="009A0C27" w:rsidRDefault="00A079A9" w:rsidP="00F14D93">
            <w:pPr>
              <w:jc w:val="center"/>
              <w:rPr>
                <w:rFonts w:cs="Arial"/>
                <w:b/>
                <w:bCs/>
                <w:color w:val="000000"/>
                <w:sz w:val="20"/>
                <w:szCs w:val="20"/>
              </w:rPr>
            </w:pPr>
            <w:r w:rsidRPr="009A0C27">
              <w:rPr>
                <w:rFonts w:cs="Arial"/>
                <w:bCs/>
                <w:color w:val="000000"/>
                <w:sz w:val="20"/>
                <w:szCs w:val="20"/>
              </w:rPr>
              <w:t>80%</w:t>
            </w:r>
          </w:p>
        </w:tc>
        <w:tc>
          <w:tcPr>
            <w:tcW w:w="1350" w:type="dxa"/>
          </w:tcPr>
          <w:p w14:paraId="1A70DFFE" w14:textId="77777777" w:rsidR="00A079A9" w:rsidRPr="009A0C27" w:rsidRDefault="00A079A9" w:rsidP="00F14D93">
            <w:pPr>
              <w:ind w:left="294" w:hanging="294"/>
              <w:jc w:val="center"/>
              <w:rPr>
                <w:rFonts w:cs="Arial"/>
                <w:b/>
                <w:bCs/>
                <w:color w:val="000000"/>
                <w:sz w:val="20"/>
                <w:szCs w:val="20"/>
              </w:rPr>
            </w:pPr>
            <w:r w:rsidRPr="009A0C27">
              <w:rPr>
                <w:rFonts w:cs="Arial"/>
                <w:bCs/>
                <w:color w:val="000000"/>
                <w:sz w:val="20"/>
                <w:szCs w:val="20"/>
              </w:rPr>
              <w:t>3.673,39</w:t>
            </w:r>
          </w:p>
        </w:tc>
        <w:tc>
          <w:tcPr>
            <w:tcW w:w="1496" w:type="dxa"/>
          </w:tcPr>
          <w:p w14:paraId="774DD522" w14:textId="77777777" w:rsidR="00A079A9" w:rsidRPr="009A0C27" w:rsidRDefault="00A079A9" w:rsidP="00F14D93">
            <w:pPr>
              <w:ind w:left="294" w:hanging="294"/>
              <w:jc w:val="center"/>
              <w:rPr>
                <w:rFonts w:cs="Arial"/>
                <w:b/>
                <w:bCs/>
                <w:color w:val="000000"/>
                <w:sz w:val="20"/>
                <w:szCs w:val="20"/>
              </w:rPr>
            </w:pPr>
            <w:r w:rsidRPr="009A0C27">
              <w:rPr>
                <w:rFonts w:cs="Arial"/>
                <w:bCs/>
                <w:color w:val="000000"/>
                <w:sz w:val="20"/>
                <w:szCs w:val="20"/>
              </w:rPr>
              <w:t>967,79</w:t>
            </w:r>
          </w:p>
        </w:tc>
        <w:tc>
          <w:tcPr>
            <w:tcW w:w="1530" w:type="dxa"/>
          </w:tcPr>
          <w:p w14:paraId="7FF66C96" w14:textId="77777777" w:rsidR="00A079A9" w:rsidRPr="009A0C27" w:rsidRDefault="00A079A9" w:rsidP="00F14D93">
            <w:pPr>
              <w:ind w:left="294" w:hanging="294"/>
              <w:jc w:val="center"/>
              <w:rPr>
                <w:rFonts w:cs="Arial"/>
                <w:b/>
                <w:bCs/>
                <w:color w:val="000000"/>
                <w:sz w:val="20"/>
                <w:szCs w:val="20"/>
              </w:rPr>
            </w:pPr>
            <w:r w:rsidRPr="009A0C27">
              <w:rPr>
                <w:rFonts w:cs="Arial"/>
                <w:bCs/>
                <w:color w:val="000000"/>
                <w:sz w:val="20"/>
                <w:szCs w:val="20"/>
              </w:rPr>
              <w:t>774,23</w:t>
            </w:r>
          </w:p>
        </w:tc>
        <w:tc>
          <w:tcPr>
            <w:tcW w:w="1650" w:type="dxa"/>
          </w:tcPr>
          <w:p w14:paraId="2BB0C4C8" w14:textId="77777777" w:rsidR="00A079A9" w:rsidRPr="009A0C27" w:rsidRDefault="00A079A9" w:rsidP="00F14D93">
            <w:pPr>
              <w:ind w:left="294" w:hanging="294"/>
              <w:jc w:val="center"/>
              <w:rPr>
                <w:rFonts w:cs="Arial"/>
                <w:b/>
                <w:bCs/>
                <w:color w:val="000000"/>
                <w:sz w:val="20"/>
                <w:szCs w:val="20"/>
              </w:rPr>
            </w:pPr>
            <w:r w:rsidRPr="009A0C27">
              <w:rPr>
                <w:rFonts w:cs="Arial"/>
                <w:bCs/>
                <w:color w:val="000000"/>
                <w:sz w:val="20"/>
                <w:szCs w:val="20"/>
              </w:rPr>
              <w:t>774,23</w:t>
            </w:r>
          </w:p>
        </w:tc>
      </w:tr>
      <w:tr w:rsidR="00A079A9" w:rsidRPr="00497432" w14:paraId="5ED128B5" w14:textId="77777777" w:rsidTr="00872055">
        <w:tc>
          <w:tcPr>
            <w:tcW w:w="607" w:type="dxa"/>
          </w:tcPr>
          <w:p w14:paraId="5EFC0BF2" w14:textId="77777777" w:rsidR="00A079A9" w:rsidRPr="009A0C27" w:rsidRDefault="00A079A9" w:rsidP="00F14D93">
            <w:pPr>
              <w:autoSpaceDE w:val="0"/>
              <w:autoSpaceDN w:val="0"/>
              <w:adjustRightInd w:val="0"/>
              <w:jc w:val="center"/>
              <w:rPr>
                <w:b/>
                <w:bCs/>
                <w:iCs/>
              </w:rPr>
            </w:pPr>
            <w:r w:rsidRPr="009A0C27">
              <w:rPr>
                <w:bCs/>
                <w:iCs/>
              </w:rPr>
              <w:t>5.</w:t>
            </w:r>
          </w:p>
        </w:tc>
        <w:tc>
          <w:tcPr>
            <w:tcW w:w="2520" w:type="dxa"/>
          </w:tcPr>
          <w:p w14:paraId="06632D17" w14:textId="77777777" w:rsidR="00A079A9" w:rsidRPr="009A0C27" w:rsidRDefault="00A079A9" w:rsidP="00F14D93">
            <w:pPr>
              <w:rPr>
                <w:rFonts w:cs="Arial"/>
                <w:b/>
                <w:bCs/>
                <w:color w:val="000000"/>
                <w:sz w:val="20"/>
                <w:szCs w:val="20"/>
              </w:rPr>
            </w:pPr>
            <w:r w:rsidRPr="009A0C27">
              <w:rPr>
                <w:rFonts w:cs="Arial"/>
                <w:bCs/>
                <w:color w:val="000000"/>
                <w:sz w:val="20"/>
                <w:szCs w:val="20"/>
              </w:rPr>
              <w:t xml:space="preserve">SC </w:t>
            </w:r>
            <w:smartTag w:uri="urn:schemas-microsoft-com:office:smarttags" w:element="PersonName">
              <w:r w:rsidRPr="009A0C27">
                <w:rPr>
                  <w:rFonts w:cs="Arial"/>
                  <w:bCs/>
                  <w:color w:val="000000"/>
                  <w:sz w:val="20"/>
                  <w:szCs w:val="20"/>
                </w:rPr>
                <w:t>GEIP</w:t>
              </w:r>
            </w:smartTag>
            <w:r w:rsidRPr="009A0C27">
              <w:rPr>
                <w:rFonts w:cs="Arial"/>
                <w:bCs/>
                <w:color w:val="000000"/>
                <w:sz w:val="20"/>
                <w:szCs w:val="20"/>
              </w:rPr>
              <w:t xml:space="preserve"> S.A.</w:t>
            </w:r>
          </w:p>
        </w:tc>
        <w:tc>
          <w:tcPr>
            <w:tcW w:w="1170" w:type="dxa"/>
          </w:tcPr>
          <w:p w14:paraId="25C58D98" w14:textId="77777777" w:rsidR="00A079A9" w:rsidRPr="009A0C27" w:rsidRDefault="00A079A9" w:rsidP="00F14D93">
            <w:pPr>
              <w:jc w:val="center"/>
              <w:rPr>
                <w:rFonts w:cs="Arial"/>
                <w:b/>
                <w:bCs/>
                <w:color w:val="000000"/>
                <w:sz w:val="20"/>
                <w:szCs w:val="20"/>
              </w:rPr>
            </w:pPr>
            <w:r w:rsidRPr="009A0C27">
              <w:rPr>
                <w:rFonts w:cs="Arial"/>
                <w:bCs/>
                <w:color w:val="000000"/>
                <w:sz w:val="20"/>
                <w:szCs w:val="20"/>
              </w:rPr>
              <w:t>100%</w:t>
            </w:r>
          </w:p>
        </w:tc>
        <w:tc>
          <w:tcPr>
            <w:tcW w:w="1350" w:type="dxa"/>
          </w:tcPr>
          <w:p w14:paraId="26D5C993" w14:textId="77777777" w:rsidR="00A079A9" w:rsidRPr="009A0C27" w:rsidRDefault="00A079A9" w:rsidP="00F14D93">
            <w:pPr>
              <w:ind w:left="294" w:hanging="294"/>
              <w:jc w:val="center"/>
              <w:rPr>
                <w:rFonts w:cs="Arial"/>
                <w:b/>
                <w:bCs/>
                <w:color w:val="000000"/>
                <w:sz w:val="20"/>
                <w:szCs w:val="20"/>
              </w:rPr>
            </w:pPr>
            <w:r w:rsidRPr="009A0C27">
              <w:rPr>
                <w:rFonts w:cs="Arial"/>
                <w:bCs/>
                <w:color w:val="000000"/>
                <w:sz w:val="20"/>
                <w:szCs w:val="20"/>
              </w:rPr>
              <w:t>3.799,39</w:t>
            </w:r>
          </w:p>
        </w:tc>
        <w:tc>
          <w:tcPr>
            <w:tcW w:w="1496" w:type="dxa"/>
          </w:tcPr>
          <w:p w14:paraId="72A2DF92" w14:textId="77777777" w:rsidR="00A079A9" w:rsidRPr="009A0C27" w:rsidRDefault="00A079A9" w:rsidP="00F14D93">
            <w:pPr>
              <w:ind w:left="294" w:hanging="294"/>
              <w:jc w:val="center"/>
              <w:rPr>
                <w:rFonts w:cs="Arial"/>
                <w:b/>
                <w:bCs/>
                <w:color w:val="000000"/>
                <w:sz w:val="20"/>
                <w:szCs w:val="20"/>
              </w:rPr>
            </w:pPr>
            <w:r w:rsidRPr="009A0C27">
              <w:rPr>
                <w:rFonts w:cs="Arial"/>
                <w:bCs/>
                <w:color w:val="000000"/>
                <w:sz w:val="20"/>
                <w:szCs w:val="20"/>
              </w:rPr>
              <w:t>3.333,63</w:t>
            </w:r>
          </w:p>
        </w:tc>
        <w:tc>
          <w:tcPr>
            <w:tcW w:w="1530" w:type="dxa"/>
          </w:tcPr>
          <w:p w14:paraId="6D67D5B4" w14:textId="77777777" w:rsidR="00A079A9" w:rsidRPr="009A0C27" w:rsidRDefault="00A079A9" w:rsidP="00F14D93">
            <w:pPr>
              <w:ind w:left="294" w:hanging="294"/>
              <w:jc w:val="center"/>
              <w:rPr>
                <w:rFonts w:cs="Arial"/>
                <w:b/>
                <w:bCs/>
                <w:sz w:val="20"/>
                <w:szCs w:val="20"/>
              </w:rPr>
            </w:pPr>
            <w:r w:rsidRPr="009A0C27">
              <w:rPr>
                <w:rFonts w:cs="Arial"/>
                <w:bCs/>
                <w:color w:val="000000"/>
                <w:sz w:val="20"/>
                <w:szCs w:val="20"/>
              </w:rPr>
              <w:t>3.333,63</w:t>
            </w:r>
          </w:p>
        </w:tc>
        <w:tc>
          <w:tcPr>
            <w:tcW w:w="1650" w:type="dxa"/>
          </w:tcPr>
          <w:p w14:paraId="437E495C" w14:textId="77777777" w:rsidR="00A079A9" w:rsidRPr="009A0C27" w:rsidRDefault="00A079A9" w:rsidP="00F14D93">
            <w:pPr>
              <w:ind w:left="294" w:hanging="294"/>
              <w:jc w:val="center"/>
              <w:rPr>
                <w:rFonts w:cs="Arial"/>
                <w:b/>
                <w:bCs/>
                <w:sz w:val="20"/>
                <w:szCs w:val="20"/>
              </w:rPr>
            </w:pPr>
            <w:r w:rsidRPr="009A0C27">
              <w:rPr>
                <w:rFonts w:cs="Arial"/>
                <w:bCs/>
                <w:color w:val="000000"/>
                <w:sz w:val="20"/>
                <w:szCs w:val="20"/>
              </w:rPr>
              <w:t>3.333,63</w:t>
            </w:r>
          </w:p>
        </w:tc>
      </w:tr>
      <w:tr w:rsidR="00A079A9" w:rsidRPr="00497432" w14:paraId="3B52518D" w14:textId="77777777" w:rsidTr="00872055">
        <w:tc>
          <w:tcPr>
            <w:tcW w:w="607" w:type="dxa"/>
          </w:tcPr>
          <w:p w14:paraId="1913A33D" w14:textId="77777777" w:rsidR="00A079A9" w:rsidRPr="009A0C27" w:rsidRDefault="00A079A9" w:rsidP="00F14D93">
            <w:pPr>
              <w:autoSpaceDE w:val="0"/>
              <w:autoSpaceDN w:val="0"/>
              <w:adjustRightInd w:val="0"/>
              <w:jc w:val="center"/>
              <w:rPr>
                <w:b/>
                <w:bCs/>
                <w:iCs/>
              </w:rPr>
            </w:pPr>
            <w:r w:rsidRPr="009A0C27">
              <w:rPr>
                <w:bCs/>
                <w:iCs/>
              </w:rPr>
              <w:t>6.</w:t>
            </w:r>
          </w:p>
        </w:tc>
        <w:tc>
          <w:tcPr>
            <w:tcW w:w="2520" w:type="dxa"/>
          </w:tcPr>
          <w:p w14:paraId="216A1BD3" w14:textId="77777777" w:rsidR="00A079A9" w:rsidRPr="009A0C27" w:rsidRDefault="00A079A9" w:rsidP="00F14D93">
            <w:pPr>
              <w:rPr>
                <w:rFonts w:cs="Arial"/>
                <w:b/>
                <w:bCs/>
                <w:color w:val="000000"/>
                <w:sz w:val="20"/>
                <w:szCs w:val="20"/>
              </w:rPr>
            </w:pPr>
            <w:r w:rsidRPr="009A0C27">
              <w:rPr>
                <w:rFonts w:cs="Arial"/>
                <w:bCs/>
                <w:color w:val="000000"/>
                <w:sz w:val="20"/>
                <w:szCs w:val="20"/>
              </w:rPr>
              <w:t>CNAIR   S.A.</w:t>
            </w:r>
          </w:p>
        </w:tc>
        <w:tc>
          <w:tcPr>
            <w:tcW w:w="1170" w:type="dxa"/>
          </w:tcPr>
          <w:p w14:paraId="7EBA3E1F" w14:textId="77777777" w:rsidR="00A079A9" w:rsidRPr="009A0C27" w:rsidRDefault="00A079A9" w:rsidP="00F14D93">
            <w:pPr>
              <w:jc w:val="center"/>
              <w:rPr>
                <w:rFonts w:cs="Arial"/>
                <w:b/>
                <w:bCs/>
                <w:color w:val="000000"/>
                <w:sz w:val="20"/>
                <w:szCs w:val="20"/>
              </w:rPr>
            </w:pPr>
            <w:r w:rsidRPr="009A0C27">
              <w:rPr>
                <w:rFonts w:cs="Arial"/>
                <w:bCs/>
                <w:color w:val="000000"/>
                <w:sz w:val="20"/>
                <w:szCs w:val="20"/>
              </w:rPr>
              <w:t>100%</w:t>
            </w:r>
          </w:p>
        </w:tc>
        <w:tc>
          <w:tcPr>
            <w:tcW w:w="1350" w:type="dxa"/>
          </w:tcPr>
          <w:p w14:paraId="49EE2E9C" w14:textId="77777777" w:rsidR="00A079A9" w:rsidRPr="009A0C27" w:rsidRDefault="00A079A9" w:rsidP="00F14D93">
            <w:pPr>
              <w:ind w:left="294" w:hanging="294"/>
              <w:jc w:val="center"/>
              <w:rPr>
                <w:rFonts w:cs="Arial"/>
                <w:b/>
                <w:bCs/>
                <w:color w:val="000000"/>
                <w:sz w:val="20"/>
                <w:szCs w:val="20"/>
              </w:rPr>
            </w:pPr>
            <w:r w:rsidRPr="009A0C27">
              <w:rPr>
                <w:rFonts w:cs="Arial"/>
                <w:bCs/>
                <w:color w:val="000000"/>
                <w:sz w:val="20"/>
                <w:szCs w:val="20"/>
              </w:rPr>
              <w:t>12.688,26</w:t>
            </w:r>
          </w:p>
        </w:tc>
        <w:tc>
          <w:tcPr>
            <w:tcW w:w="1496" w:type="dxa"/>
          </w:tcPr>
          <w:p w14:paraId="517F008B" w14:textId="77777777" w:rsidR="00A079A9" w:rsidRPr="009A0C27" w:rsidRDefault="00A079A9" w:rsidP="00F14D93">
            <w:pPr>
              <w:ind w:left="294" w:hanging="294"/>
              <w:jc w:val="center"/>
              <w:rPr>
                <w:rFonts w:cs="Arial"/>
                <w:b/>
                <w:bCs/>
                <w:color w:val="000000"/>
                <w:sz w:val="20"/>
                <w:szCs w:val="20"/>
              </w:rPr>
            </w:pPr>
            <w:r w:rsidRPr="009A0C27">
              <w:rPr>
                <w:rFonts w:cs="Arial"/>
                <w:bCs/>
                <w:color w:val="000000"/>
                <w:sz w:val="20"/>
                <w:szCs w:val="20"/>
              </w:rPr>
              <w:t>11.419,44</w:t>
            </w:r>
          </w:p>
        </w:tc>
        <w:tc>
          <w:tcPr>
            <w:tcW w:w="1530" w:type="dxa"/>
          </w:tcPr>
          <w:p w14:paraId="1044C797" w14:textId="77777777" w:rsidR="00A079A9" w:rsidRPr="009A0C27" w:rsidRDefault="00A079A9" w:rsidP="00F14D93">
            <w:pPr>
              <w:ind w:left="294" w:hanging="294"/>
              <w:jc w:val="center"/>
              <w:rPr>
                <w:rFonts w:cs="Arial"/>
                <w:b/>
                <w:bCs/>
                <w:color w:val="000000"/>
                <w:sz w:val="20"/>
                <w:szCs w:val="20"/>
              </w:rPr>
            </w:pPr>
            <w:r w:rsidRPr="009A0C27">
              <w:rPr>
                <w:rFonts w:cs="Arial"/>
                <w:bCs/>
                <w:sz w:val="20"/>
                <w:szCs w:val="20"/>
              </w:rPr>
              <w:t>11.419,44</w:t>
            </w:r>
          </w:p>
        </w:tc>
        <w:tc>
          <w:tcPr>
            <w:tcW w:w="1650" w:type="dxa"/>
          </w:tcPr>
          <w:p w14:paraId="39A99F55" w14:textId="77777777" w:rsidR="00A079A9" w:rsidRPr="009A0C27" w:rsidRDefault="00A079A9" w:rsidP="00F14D93">
            <w:pPr>
              <w:ind w:left="294" w:hanging="294"/>
              <w:jc w:val="center"/>
              <w:rPr>
                <w:rFonts w:cs="Arial"/>
                <w:b/>
                <w:bCs/>
                <w:color w:val="000000"/>
                <w:sz w:val="20"/>
                <w:szCs w:val="20"/>
              </w:rPr>
            </w:pPr>
            <w:r w:rsidRPr="009A0C27">
              <w:rPr>
                <w:rFonts w:cs="Arial"/>
                <w:bCs/>
                <w:sz w:val="20"/>
                <w:szCs w:val="20"/>
              </w:rPr>
              <w:t>11.419,44</w:t>
            </w:r>
          </w:p>
        </w:tc>
      </w:tr>
      <w:tr w:rsidR="00A079A9" w:rsidRPr="00497432" w14:paraId="3801E148" w14:textId="77777777" w:rsidTr="00872055">
        <w:tc>
          <w:tcPr>
            <w:tcW w:w="607" w:type="dxa"/>
          </w:tcPr>
          <w:p w14:paraId="600F679C" w14:textId="77777777" w:rsidR="00A079A9" w:rsidRPr="009A0C27" w:rsidRDefault="00A079A9" w:rsidP="00F14D93">
            <w:pPr>
              <w:autoSpaceDE w:val="0"/>
              <w:autoSpaceDN w:val="0"/>
              <w:adjustRightInd w:val="0"/>
              <w:jc w:val="center"/>
              <w:rPr>
                <w:b/>
                <w:bCs/>
                <w:iCs/>
              </w:rPr>
            </w:pPr>
            <w:r w:rsidRPr="009A0C27">
              <w:rPr>
                <w:bCs/>
                <w:iCs/>
              </w:rPr>
              <w:t>7.</w:t>
            </w:r>
          </w:p>
        </w:tc>
        <w:tc>
          <w:tcPr>
            <w:tcW w:w="2520" w:type="dxa"/>
          </w:tcPr>
          <w:p w14:paraId="4A06C043" w14:textId="77777777" w:rsidR="00A079A9" w:rsidRPr="009A0C27" w:rsidRDefault="00A079A9" w:rsidP="00F14D93">
            <w:pPr>
              <w:rPr>
                <w:rFonts w:cs="Arial"/>
                <w:b/>
                <w:bCs/>
                <w:color w:val="000000"/>
                <w:sz w:val="20"/>
                <w:szCs w:val="20"/>
              </w:rPr>
            </w:pPr>
            <w:r w:rsidRPr="009A0C27">
              <w:rPr>
                <w:rFonts w:cs="Arial"/>
                <w:bCs/>
                <w:color w:val="000000"/>
                <w:sz w:val="20"/>
                <w:szCs w:val="20"/>
              </w:rPr>
              <w:t>REGISTRUL AUTO ROMÂN</w:t>
            </w:r>
          </w:p>
        </w:tc>
        <w:tc>
          <w:tcPr>
            <w:tcW w:w="1170" w:type="dxa"/>
          </w:tcPr>
          <w:p w14:paraId="000A9619" w14:textId="77777777" w:rsidR="00A079A9" w:rsidRPr="009A0C27" w:rsidRDefault="00A079A9" w:rsidP="00F14D93">
            <w:pPr>
              <w:jc w:val="center"/>
              <w:rPr>
                <w:rFonts w:cs="Arial"/>
                <w:b/>
                <w:bCs/>
                <w:color w:val="000000"/>
                <w:sz w:val="20"/>
                <w:szCs w:val="20"/>
              </w:rPr>
            </w:pPr>
            <w:r w:rsidRPr="009A0C27">
              <w:rPr>
                <w:rFonts w:cs="Arial"/>
                <w:bCs/>
                <w:color w:val="000000"/>
                <w:sz w:val="20"/>
                <w:szCs w:val="20"/>
              </w:rPr>
              <w:t>100%</w:t>
            </w:r>
          </w:p>
        </w:tc>
        <w:tc>
          <w:tcPr>
            <w:tcW w:w="1350" w:type="dxa"/>
          </w:tcPr>
          <w:p w14:paraId="312CE2B3" w14:textId="77777777" w:rsidR="00A079A9" w:rsidRPr="009A0C27" w:rsidRDefault="00A079A9" w:rsidP="00F14D93">
            <w:pPr>
              <w:ind w:left="294" w:hanging="294"/>
              <w:jc w:val="center"/>
              <w:rPr>
                <w:rFonts w:cs="Arial"/>
                <w:b/>
                <w:bCs/>
                <w:color w:val="000000"/>
                <w:sz w:val="20"/>
                <w:szCs w:val="20"/>
              </w:rPr>
            </w:pPr>
            <w:r w:rsidRPr="009A0C27">
              <w:rPr>
                <w:rFonts w:cs="Arial"/>
                <w:bCs/>
                <w:color w:val="000000"/>
                <w:sz w:val="20"/>
                <w:szCs w:val="20"/>
              </w:rPr>
              <w:t>122.924,75</w:t>
            </w:r>
          </w:p>
        </w:tc>
        <w:tc>
          <w:tcPr>
            <w:tcW w:w="1496" w:type="dxa"/>
          </w:tcPr>
          <w:p w14:paraId="2201A78D" w14:textId="77777777" w:rsidR="00A079A9" w:rsidRPr="009A0C27" w:rsidRDefault="00A079A9" w:rsidP="00F14D93">
            <w:pPr>
              <w:ind w:left="294" w:hanging="294"/>
              <w:jc w:val="center"/>
              <w:rPr>
                <w:rFonts w:cs="Arial"/>
                <w:b/>
                <w:bCs/>
                <w:color w:val="000000"/>
                <w:sz w:val="20"/>
                <w:szCs w:val="20"/>
              </w:rPr>
            </w:pPr>
            <w:r w:rsidRPr="009A0C27">
              <w:rPr>
                <w:rFonts w:cs="Arial"/>
                <w:bCs/>
                <w:color w:val="000000"/>
                <w:sz w:val="20"/>
                <w:szCs w:val="20"/>
              </w:rPr>
              <w:t>120.190,28</w:t>
            </w:r>
          </w:p>
        </w:tc>
        <w:tc>
          <w:tcPr>
            <w:tcW w:w="1530" w:type="dxa"/>
          </w:tcPr>
          <w:p w14:paraId="34858804" w14:textId="77777777" w:rsidR="00A079A9" w:rsidRPr="009A0C27" w:rsidRDefault="00A079A9" w:rsidP="00F14D93">
            <w:pPr>
              <w:ind w:left="294" w:hanging="294"/>
              <w:jc w:val="center"/>
              <w:rPr>
                <w:rFonts w:cs="Arial"/>
                <w:b/>
                <w:bCs/>
                <w:color w:val="000000"/>
                <w:sz w:val="20"/>
                <w:szCs w:val="20"/>
              </w:rPr>
            </w:pPr>
            <w:r w:rsidRPr="009A0C27">
              <w:rPr>
                <w:rFonts w:cs="Arial"/>
                <w:bCs/>
                <w:color w:val="000000"/>
                <w:sz w:val="20"/>
                <w:szCs w:val="20"/>
              </w:rPr>
              <w:t>120.190,28</w:t>
            </w:r>
          </w:p>
        </w:tc>
        <w:tc>
          <w:tcPr>
            <w:tcW w:w="1650" w:type="dxa"/>
          </w:tcPr>
          <w:p w14:paraId="01BFD959" w14:textId="77777777" w:rsidR="00A079A9" w:rsidRPr="009A0C27" w:rsidRDefault="00A079A9" w:rsidP="00F14D93">
            <w:pPr>
              <w:ind w:left="294" w:hanging="294"/>
              <w:jc w:val="center"/>
              <w:rPr>
                <w:rFonts w:cs="Arial"/>
                <w:b/>
                <w:bCs/>
                <w:color w:val="000000"/>
                <w:sz w:val="20"/>
                <w:szCs w:val="20"/>
              </w:rPr>
            </w:pPr>
            <w:r w:rsidRPr="009A0C27">
              <w:rPr>
                <w:rFonts w:cs="Arial"/>
                <w:bCs/>
                <w:color w:val="000000"/>
                <w:sz w:val="20"/>
                <w:szCs w:val="20"/>
              </w:rPr>
              <w:t>120.190,28</w:t>
            </w:r>
          </w:p>
        </w:tc>
      </w:tr>
      <w:tr w:rsidR="00A079A9" w:rsidRPr="00497432" w14:paraId="00099B5C" w14:textId="77777777" w:rsidTr="00872055">
        <w:tc>
          <w:tcPr>
            <w:tcW w:w="607" w:type="dxa"/>
          </w:tcPr>
          <w:p w14:paraId="3B2C589B" w14:textId="77777777" w:rsidR="00A079A9" w:rsidRPr="009A0C27" w:rsidRDefault="00A079A9" w:rsidP="00F14D93">
            <w:pPr>
              <w:autoSpaceDE w:val="0"/>
              <w:autoSpaceDN w:val="0"/>
              <w:adjustRightInd w:val="0"/>
              <w:jc w:val="center"/>
              <w:rPr>
                <w:b/>
                <w:bCs/>
                <w:iCs/>
              </w:rPr>
            </w:pPr>
            <w:r w:rsidRPr="009A0C27">
              <w:rPr>
                <w:bCs/>
                <w:iCs/>
              </w:rPr>
              <w:t>8.</w:t>
            </w:r>
          </w:p>
        </w:tc>
        <w:tc>
          <w:tcPr>
            <w:tcW w:w="2520" w:type="dxa"/>
          </w:tcPr>
          <w:p w14:paraId="2F500DCC" w14:textId="7653A0DC" w:rsidR="00A079A9" w:rsidRPr="009A0C27" w:rsidRDefault="00A079A9" w:rsidP="00F14D93">
            <w:pPr>
              <w:rPr>
                <w:rFonts w:cs="Arial"/>
                <w:b/>
                <w:bCs/>
                <w:color w:val="000000"/>
                <w:sz w:val="20"/>
                <w:szCs w:val="20"/>
              </w:rPr>
            </w:pPr>
            <w:r w:rsidRPr="009A0C27">
              <w:rPr>
                <w:rFonts w:cs="Arial"/>
                <w:bCs/>
                <w:color w:val="000000"/>
                <w:sz w:val="20"/>
                <w:szCs w:val="20"/>
              </w:rPr>
              <w:t>Telecomunicații CFR S.A.</w:t>
            </w:r>
          </w:p>
        </w:tc>
        <w:tc>
          <w:tcPr>
            <w:tcW w:w="1170" w:type="dxa"/>
          </w:tcPr>
          <w:p w14:paraId="2D2E1CA2" w14:textId="77777777" w:rsidR="00A079A9" w:rsidRPr="009A0C27" w:rsidRDefault="00A079A9" w:rsidP="00F14D93">
            <w:pPr>
              <w:jc w:val="center"/>
              <w:rPr>
                <w:rFonts w:cs="Arial"/>
                <w:b/>
                <w:bCs/>
                <w:color w:val="000000"/>
                <w:sz w:val="20"/>
                <w:szCs w:val="20"/>
              </w:rPr>
            </w:pPr>
            <w:r w:rsidRPr="009A0C27">
              <w:rPr>
                <w:rFonts w:cs="Arial"/>
                <w:bCs/>
                <w:color w:val="000000"/>
                <w:sz w:val="20"/>
                <w:szCs w:val="20"/>
              </w:rPr>
              <w:t>100%</w:t>
            </w:r>
          </w:p>
        </w:tc>
        <w:tc>
          <w:tcPr>
            <w:tcW w:w="1350" w:type="dxa"/>
          </w:tcPr>
          <w:p w14:paraId="5D0D3E4E" w14:textId="77777777" w:rsidR="00A079A9" w:rsidRPr="009A0C27" w:rsidRDefault="00A079A9" w:rsidP="00F14D93">
            <w:pPr>
              <w:ind w:left="294" w:hanging="294"/>
              <w:jc w:val="center"/>
              <w:rPr>
                <w:rFonts w:cs="Arial"/>
                <w:b/>
                <w:bCs/>
                <w:color w:val="000000"/>
                <w:sz w:val="20"/>
                <w:szCs w:val="20"/>
              </w:rPr>
            </w:pPr>
            <w:r w:rsidRPr="009A0C27">
              <w:rPr>
                <w:rFonts w:cs="Arial"/>
                <w:bCs/>
                <w:color w:val="000000"/>
                <w:sz w:val="20"/>
                <w:szCs w:val="20"/>
              </w:rPr>
              <w:t>80,41</w:t>
            </w:r>
          </w:p>
        </w:tc>
        <w:tc>
          <w:tcPr>
            <w:tcW w:w="1496" w:type="dxa"/>
          </w:tcPr>
          <w:p w14:paraId="601C0CCD" w14:textId="77777777" w:rsidR="00A079A9" w:rsidRPr="009A0C27" w:rsidRDefault="00A079A9" w:rsidP="00F14D93">
            <w:pPr>
              <w:ind w:left="294" w:hanging="294"/>
              <w:jc w:val="center"/>
              <w:rPr>
                <w:rFonts w:cs="Arial"/>
                <w:b/>
                <w:bCs/>
                <w:color w:val="000000"/>
                <w:sz w:val="20"/>
                <w:szCs w:val="20"/>
              </w:rPr>
            </w:pPr>
            <w:r w:rsidRPr="009A0C27">
              <w:rPr>
                <w:rFonts w:cs="Arial"/>
                <w:bCs/>
                <w:color w:val="000000"/>
                <w:sz w:val="20"/>
                <w:szCs w:val="20"/>
              </w:rPr>
              <w:t>76,39</w:t>
            </w:r>
          </w:p>
        </w:tc>
        <w:tc>
          <w:tcPr>
            <w:tcW w:w="1530" w:type="dxa"/>
          </w:tcPr>
          <w:p w14:paraId="2F2405D7" w14:textId="77777777" w:rsidR="00A079A9" w:rsidRPr="009A0C27" w:rsidRDefault="00A079A9" w:rsidP="00F14D93">
            <w:pPr>
              <w:ind w:left="294" w:hanging="294"/>
              <w:jc w:val="center"/>
              <w:rPr>
                <w:rFonts w:cs="Arial"/>
                <w:b/>
                <w:bCs/>
                <w:color w:val="000000"/>
                <w:sz w:val="20"/>
                <w:szCs w:val="20"/>
              </w:rPr>
            </w:pPr>
            <w:r w:rsidRPr="009A0C27">
              <w:rPr>
                <w:rFonts w:cs="Arial"/>
                <w:bCs/>
                <w:color w:val="000000"/>
                <w:sz w:val="20"/>
                <w:szCs w:val="20"/>
              </w:rPr>
              <w:t>76,39</w:t>
            </w:r>
          </w:p>
        </w:tc>
        <w:tc>
          <w:tcPr>
            <w:tcW w:w="1650" w:type="dxa"/>
          </w:tcPr>
          <w:p w14:paraId="1400DC21" w14:textId="77777777" w:rsidR="00A079A9" w:rsidRPr="009A0C27" w:rsidRDefault="00A079A9" w:rsidP="00F14D93">
            <w:pPr>
              <w:ind w:left="294" w:hanging="294"/>
              <w:jc w:val="center"/>
              <w:rPr>
                <w:rFonts w:cs="Arial"/>
                <w:b/>
                <w:bCs/>
                <w:color w:val="000000"/>
                <w:sz w:val="20"/>
                <w:szCs w:val="20"/>
              </w:rPr>
            </w:pPr>
            <w:r w:rsidRPr="009A0C27">
              <w:rPr>
                <w:rFonts w:cs="Arial"/>
                <w:bCs/>
                <w:color w:val="000000"/>
                <w:sz w:val="20"/>
                <w:szCs w:val="20"/>
              </w:rPr>
              <w:t>76,39</w:t>
            </w:r>
          </w:p>
        </w:tc>
      </w:tr>
      <w:tr w:rsidR="00A079A9" w:rsidRPr="00497432" w14:paraId="2A0D9163" w14:textId="77777777" w:rsidTr="00A079A9">
        <w:trPr>
          <w:trHeight w:val="485"/>
        </w:trPr>
        <w:tc>
          <w:tcPr>
            <w:tcW w:w="3127" w:type="dxa"/>
            <w:gridSpan w:val="2"/>
          </w:tcPr>
          <w:p w14:paraId="0B99C2D6" w14:textId="77777777" w:rsidR="00A079A9" w:rsidRPr="00425A9E" w:rsidRDefault="00A079A9" w:rsidP="00872055">
            <w:pPr>
              <w:autoSpaceDE w:val="0"/>
              <w:autoSpaceDN w:val="0"/>
              <w:adjustRightInd w:val="0"/>
              <w:spacing w:before="240" w:after="120"/>
              <w:jc w:val="center"/>
              <w:rPr>
                <w:b/>
                <w:bCs/>
                <w:iCs/>
              </w:rPr>
            </w:pPr>
            <w:r w:rsidRPr="00425A9E">
              <w:rPr>
                <w:b/>
                <w:bCs/>
                <w:iCs/>
              </w:rPr>
              <w:t>TOTAL GENERAL</w:t>
            </w:r>
          </w:p>
        </w:tc>
        <w:tc>
          <w:tcPr>
            <w:tcW w:w="1170" w:type="dxa"/>
          </w:tcPr>
          <w:p w14:paraId="24D437E1" w14:textId="77777777" w:rsidR="00A079A9" w:rsidRPr="00425A9E" w:rsidRDefault="00A079A9" w:rsidP="00872055">
            <w:pPr>
              <w:rPr>
                <w:b/>
                <w:sz w:val="20"/>
                <w:szCs w:val="20"/>
              </w:rPr>
            </w:pPr>
          </w:p>
        </w:tc>
        <w:tc>
          <w:tcPr>
            <w:tcW w:w="1350" w:type="dxa"/>
          </w:tcPr>
          <w:p w14:paraId="7C707358" w14:textId="77777777" w:rsidR="00A079A9" w:rsidRPr="00425A9E" w:rsidRDefault="00A079A9" w:rsidP="00872055">
            <w:pPr>
              <w:ind w:left="294" w:hanging="294"/>
              <w:jc w:val="center"/>
              <w:rPr>
                <w:rFonts w:cs="Arial"/>
                <w:b/>
                <w:bCs/>
                <w:color w:val="000000"/>
                <w:sz w:val="20"/>
                <w:szCs w:val="20"/>
              </w:rPr>
            </w:pPr>
          </w:p>
          <w:p w14:paraId="0105DEF9" w14:textId="77777777" w:rsidR="00A079A9" w:rsidRPr="00425A9E" w:rsidRDefault="00A079A9" w:rsidP="00872055">
            <w:pPr>
              <w:ind w:left="294" w:hanging="294"/>
              <w:jc w:val="center"/>
              <w:rPr>
                <w:rFonts w:cs="Arial"/>
                <w:b/>
                <w:bCs/>
                <w:color w:val="000000"/>
                <w:sz w:val="20"/>
                <w:szCs w:val="20"/>
              </w:rPr>
            </w:pPr>
            <w:r w:rsidRPr="00425A9E">
              <w:rPr>
                <w:rFonts w:cs="Arial"/>
                <w:b/>
                <w:bCs/>
                <w:color w:val="000000"/>
                <w:sz w:val="20"/>
                <w:szCs w:val="20"/>
              </w:rPr>
              <w:t>278.278,49</w:t>
            </w:r>
          </w:p>
        </w:tc>
        <w:tc>
          <w:tcPr>
            <w:tcW w:w="1496" w:type="dxa"/>
          </w:tcPr>
          <w:p w14:paraId="5947AE6D" w14:textId="77777777" w:rsidR="00A079A9" w:rsidRPr="00425A9E" w:rsidRDefault="00A079A9" w:rsidP="00872055">
            <w:pPr>
              <w:ind w:left="294" w:hanging="294"/>
              <w:jc w:val="center"/>
              <w:rPr>
                <w:rFonts w:cs="Arial"/>
                <w:b/>
                <w:bCs/>
                <w:color w:val="000000"/>
                <w:sz w:val="20"/>
                <w:szCs w:val="20"/>
              </w:rPr>
            </w:pPr>
          </w:p>
          <w:p w14:paraId="2DFB7FBD" w14:textId="77777777" w:rsidR="00A079A9" w:rsidRPr="00425A9E" w:rsidRDefault="00A079A9" w:rsidP="00872055">
            <w:pPr>
              <w:ind w:left="294" w:hanging="294"/>
              <w:jc w:val="center"/>
              <w:rPr>
                <w:rFonts w:cs="Arial"/>
                <w:b/>
                <w:bCs/>
                <w:color w:val="000000"/>
                <w:sz w:val="20"/>
                <w:szCs w:val="20"/>
              </w:rPr>
            </w:pPr>
            <w:r w:rsidRPr="00425A9E">
              <w:rPr>
                <w:rFonts w:cs="Arial"/>
                <w:b/>
                <w:bCs/>
                <w:color w:val="000000"/>
                <w:sz w:val="20"/>
                <w:szCs w:val="20"/>
              </w:rPr>
              <w:t>170.557,56</w:t>
            </w:r>
          </w:p>
        </w:tc>
        <w:tc>
          <w:tcPr>
            <w:tcW w:w="1530" w:type="dxa"/>
          </w:tcPr>
          <w:p w14:paraId="2460496F" w14:textId="77777777" w:rsidR="00A079A9" w:rsidRPr="00425A9E" w:rsidRDefault="00A079A9" w:rsidP="00872055">
            <w:pPr>
              <w:ind w:left="294" w:hanging="294"/>
              <w:jc w:val="center"/>
              <w:rPr>
                <w:rFonts w:cs="Arial"/>
                <w:b/>
                <w:bCs/>
                <w:color w:val="000000"/>
                <w:sz w:val="20"/>
                <w:szCs w:val="20"/>
              </w:rPr>
            </w:pPr>
          </w:p>
          <w:p w14:paraId="1CEDDDA6" w14:textId="77777777" w:rsidR="00A079A9" w:rsidRPr="00425A9E" w:rsidRDefault="00A079A9" w:rsidP="00872055">
            <w:pPr>
              <w:ind w:left="294" w:hanging="294"/>
              <w:jc w:val="center"/>
              <w:rPr>
                <w:rFonts w:cs="Arial"/>
                <w:b/>
                <w:bCs/>
                <w:color w:val="000000"/>
                <w:sz w:val="20"/>
                <w:szCs w:val="20"/>
              </w:rPr>
            </w:pPr>
            <w:r w:rsidRPr="00425A9E">
              <w:rPr>
                <w:rFonts w:cs="Arial"/>
                <w:b/>
                <w:bCs/>
                <w:color w:val="000000"/>
                <w:sz w:val="20"/>
                <w:szCs w:val="20"/>
              </w:rPr>
              <w:t>163.449,99</w:t>
            </w:r>
          </w:p>
        </w:tc>
        <w:tc>
          <w:tcPr>
            <w:tcW w:w="1650" w:type="dxa"/>
          </w:tcPr>
          <w:p w14:paraId="6C5CF73A" w14:textId="77777777" w:rsidR="00A079A9" w:rsidRPr="00425A9E" w:rsidRDefault="00A079A9" w:rsidP="00872055">
            <w:pPr>
              <w:ind w:left="294" w:hanging="294"/>
              <w:jc w:val="center"/>
              <w:rPr>
                <w:rFonts w:cs="Arial"/>
                <w:b/>
                <w:bCs/>
                <w:color w:val="000000"/>
                <w:sz w:val="20"/>
                <w:szCs w:val="20"/>
              </w:rPr>
            </w:pPr>
          </w:p>
          <w:p w14:paraId="458568AD" w14:textId="77777777" w:rsidR="00A079A9" w:rsidRPr="00425A9E" w:rsidRDefault="00A079A9" w:rsidP="00872055">
            <w:pPr>
              <w:ind w:left="294" w:hanging="294"/>
              <w:jc w:val="center"/>
              <w:rPr>
                <w:rFonts w:cs="Arial"/>
                <w:b/>
                <w:bCs/>
                <w:color w:val="000000"/>
                <w:sz w:val="20"/>
                <w:szCs w:val="20"/>
              </w:rPr>
            </w:pPr>
            <w:r w:rsidRPr="00425A9E">
              <w:rPr>
                <w:rFonts w:cs="Arial"/>
                <w:b/>
                <w:bCs/>
                <w:color w:val="000000"/>
                <w:sz w:val="20"/>
                <w:szCs w:val="20"/>
              </w:rPr>
              <w:t>163.449,99</w:t>
            </w:r>
          </w:p>
        </w:tc>
      </w:tr>
      <w:bookmarkEnd w:id="75"/>
    </w:tbl>
    <w:p w14:paraId="5D3401B6" w14:textId="77777777" w:rsidR="009C007C" w:rsidRPr="00C81350" w:rsidRDefault="009C007C" w:rsidP="00FA09DD">
      <w:pPr>
        <w:autoSpaceDE w:val="0"/>
        <w:autoSpaceDN w:val="0"/>
        <w:adjustRightInd w:val="0"/>
        <w:spacing w:after="160" w:line="259" w:lineRule="auto"/>
        <w:jc w:val="both"/>
        <w:rPr>
          <w:rFonts w:eastAsiaTheme="minorHAnsi" w:cstheme="minorBidi"/>
          <w:b/>
          <w:color w:val="000000"/>
          <w:lang w:val="en-US"/>
        </w:rPr>
      </w:pPr>
    </w:p>
    <w:p w14:paraId="2F3278C3" w14:textId="77777777" w:rsidR="009C007C" w:rsidRPr="00C81350" w:rsidRDefault="009C007C" w:rsidP="00FA1D49">
      <w:pPr>
        <w:numPr>
          <w:ilvl w:val="0"/>
          <w:numId w:val="91"/>
        </w:numPr>
        <w:autoSpaceDE w:val="0"/>
        <w:autoSpaceDN w:val="0"/>
        <w:adjustRightInd w:val="0"/>
        <w:spacing w:after="160" w:line="276" w:lineRule="auto"/>
        <w:contextualSpacing/>
        <w:jc w:val="both"/>
        <w:rPr>
          <w:rFonts w:eastAsiaTheme="minorHAnsi" w:cstheme="minorBidi"/>
          <w:b/>
          <w:color w:val="000000"/>
        </w:rPr>
      </w:pPr>
      <w:r w:rsidRPr="00C81350">
        <w:rPr>
          <w:rFonts w:eastAsiaTheme="minorHAnsi" w:cstheme="minorBidi"/>
          <w:b/>
          <w:color w:val="000000"/>
        </w:rPr>
        <w:t>Modificari strategice în funcționarea operatorilor economici: fuziuni, divizări, transformări, modificări ale structurii de capital</w:t>
      </w:r>
    </w:p>
    <w:p w14:paraId="1CBAF582" w14:textId="77777777" w:rsidR="00B51260" w:rsidRPr="006006A9" w:rsidRDefault="00B51260" w:rsidP="00B51260">
      <w:pPr>
        <w:autoSpaceDE w:val="0"/>
        <w:autoSpaceDN w:val="0"/>
        <w:adjustRightInd w:val="0"/>
        <w:spacing w:before="240" w:after="120"/>
        <w:jc w:val="both"/>
        <w:rPr>
          <w:b/>
          <w:bCs/>
          <w:iCs/>
        </w:rPr>
      </w:pPr>
      <w:r>
        <w:rPr>
          <w:bCs/>
          <w:iCs/>
        </w:rPr>
        <w:t>Ministerul Transporturilor și Infrastructurii reprezintă autoritatea publică centrală, responsabilă cu implementarea politicilor de transport și infrastructură de transport adoptate la nivelul Uniunii Europene și al organismelor internaționale.</w:t>
      </w:r>
    </w:p>
    <w:p w14:paraId="4B692C68" w14:textId="77777777" w:rsidR="00B51260" w:rsidRPr="00BB436E" w:rsidRDefault="00B51260" w:rsidP="00B51260">
      <w:pPr>
        <w:autoSpaceDE w:val="0"/>
        <w:autoSpaceDN w:val="0"/>
        <w:adjustRightInd w:val="0"/>
        <w:spacing w:after="120"/>
        <w:jc w:val="both"/>
        <w:rPr>
          <w:b/>
          <w:bCs/>
          <w:iCs/>
        </w:rPr>
      </w:pPr>
      <w:r w:rsidRPr="009436A3">
        <w:rPr>
          <w:bCs/>
          <w:iCs/>
        </w:rPr>
        <w:t>Sub autoritatea  Ministerului Transporturilor</w:t>
      </w:r>
      <w:r>
        <w:rPr>
          <w:bCs/>
          <w:iCs/>
        </w:rPr>
        <w:t xml:space="preserve"> și Infrastructurii în anul 2022</w:t>
      </w:r>
      <w:r w:rsidRPr="009436A3">
        <w:rPr>
          <w:bCs/>
          <w:iCs/>
        </w:rPr>
        <w:t xml:space="preserve"> au funcționat 31 de operatori economici care au ca și acționar unic sau majoritar statul român, în conformitate cu  </w:t>
      </w:r>
      <w:r w:rsidRPr="004B4279">
        <w:rPr>
          <w:bCs/>
          <w:i/>
          <w:iCs/>
        </w:rPr>
        <w:t>Ordonanţa nr. 26/2013 privind întărirea disciplinei financiare la nivelul unor operatori economici la care statul sau unităţile administrativ-teritoriale sunt acţionari unici ori majoritari sau deţin direct ori ind</w:t>
      </w:r>
      <w:r>
        <w:rPr>
          <w:bCs/>
          <w:i/>
          <w:iCs/>
        </w:rPr>
        <w:t xml:space="preserve">irect o participaţie majoritară, </w:t>
      </w:r>
      <w:r w:rsidRPr="00BB436E">
        <w:rPr>
          <w:bCs/>
          <w:iCs/>
        </w:rPr>
        <w:t>cu modificările și completările ulter</w:t>
      </w:r>
      <w:r>
        <w:rPr>
          <w:bCs/>
          <w:iCs/>
        </w:rPr>
        <w:t>io</w:t>
      </w:r>
      <w:r w:rsidRPr="00BB436E">
        <w:rPr>
          <w:bCs/>
          <w:iCs/>
        </w:rPr>
        <w:t>are.</w:t>
      </w:r>
    </w:p>
    <w:p w14:paraId="1CD963C1" w14:textId="77777777" w:rsidR="00B51260" w:rsidRPr="006006A9" w:rsidRDefault="00B51260" w:rsidP="00B51260">
      <w:pPr>
        <w:autoSpaceDE w:val="0"/>
        <w:autoSpaceDN w:val="0"/>
        <w:adjustRightInd w:val="0"/>
        <w:spacing w:after="120"/>
        <w:jc w:val="both"/>
        <w:rPr>
          <w:b/>
          <w:bCs/>
          <w:iCs/>
        </w:rPr>
      </w:pPr>
      <w:r w:rsidRPr="006006A9">
        <w:rPr>
          <w:bCs/>
          <w:iCs/>
        </w:rPr>
        <w:t>C</w:t>
      </w:r>
      <w:r>
        <w:rPr>
          <w:bCs/>
          <w:iCs/>
        </w:rPr>
        <w:t xml:space="preserve">ompania </w:t>
      </w:r>
      <w:r w:rsidRPr="006006A9">
        <w:rPr>
          <w:bCs/>
          <w:iCs/>
        </w:rPr>
        <w:t>N</w:t>
      </w:r>
      <w:r>
        <w:rPr>
          <w:bCs/>
          <w:iCs/>
        </w:rPr>
        <w:t>ațională de Căi Ferate</w:t>
      </w:r>
      <w:r w:rsidRPr="006006A9">
        <w:rPr>
          <w:bCs/>
          <w:iCs/>
        </w:rPr>
        <w:t xml:space="preserve"> “CFR” S.A. este acț</w:t>
      </w:r>
      <w:r>
        <w:rPr>
          <w:bCs/>
          <w:iCs/>
        </w:rPr>
        <w:t>ionar unic și deține un numă</w:t>
      </w:r>
      <w:r w:rsidRPr="006006A9">
        <w:rPr>
          <w:bCs/>
          <w:iCs/>
        </w:rPr>
        <w:t>r de trei  filiale:</w:t>
      </w:r>
    </w:p>
    <w:p w14:paraId="5AD4B203" w14:textId="77777777" w:rsidR="00B51260" w:rsidRPr="005217E2" w:rsidRDefault="00B51260" w:rsidP="00FA1D49">
      <w:pPr>
        <w:pStyle w:val="ListParagraph"/>
        <w:numPr>
          <w:ilvl w:val="0"/>
          <w:numId w:val="229"/>
        </w:numPr>
        <w:autoSpaceDE w:val="0"/>
        <w:autoSpaceDN w:val="0"/>
        <w:adjustRightInd w:val="0"/>
        <w:spacing w:after="120"/>
        <w:jc w:val="both"/>
        <w:rPr>
          <w:bCs/>
          <w:iCs/>
        </w:rPr>
      </w:pPr>
      <w:r w:rsidRPr="005217E2">
        <w:rPr>
          <w:bCs/>
          <w:iCs/>
        </w:rPr>
        <w:t>S</w:t>
      </w:r>
      <w:r>
        <w:rPr>
          <w:bCs/>
          <w:iCs/>
        </w:rPr>
        <w:t xml:space="preserve">ocietatea </w:t>
      </w:r>
      <w:r w:rsidRPr="005217E2">
        <w:rPr>
          <w:bCs/>
          <w:iCs/>
        </w:rPr>
        <w:t>C</w:t>
      </w:r>
      <w:r>
        <w:rPr>
          <w:bCs/>
          <w:iCs/>
        </w:rPr>
        <w:t>omercială</w:t>
      </w:r>
      <w:r w:rsidRPr="005217E2">
        <w:rPr>
          <w:bCs/>
          <w:iCs/>
        </w:rPr>
        <w:t xml:space="preserve"> “Informatică Feroviară” S.A.</w:t>
      </w:r>
      <w:r>
        <w:rPr>
          <w:bCs/>
          <w:iCs/>
        </w:rPr>
        <w:t>;</w:t>
      </w:r>
    </w:p>
    <w:p w14:paraId="2CBE0132" w14:textId="77777777" w:rsidR="00B51260" w:rsidRPr="005217E2" w:rsidRDefault="00B51260" w:rsidP="00FA1D49">
      <w:pPr>
        <w:pStyle w:val="ListParagraph"/>
        <w:numPr>
          <w:ilvl w:val="0"/>
          <w:numId w:val="229"/>
        </w:numPr>
        <w:autoSpaceDE w:val="0"/>
        <w:autoSpaceDN w:val="0"/>
        <w:adjustRightInd w:val="0"/>
        <w:spacing w:after="120"/>
        <w:jc w:val="both"/>
        <w:rPr>
          <w:bCs/>
          <w:iCs/>
        </w:rPr>
      </w:pPr>
      <w:r w:rsidRPr="005217E2">
        <w:rPr>
          <w:bCs/>
          <w:iCs/>
        </w:rPr>
        <w:t>S</w:t>
      </w:r>
      <w:r>
        <w:rPr>
          <w:bCs/>
          <w:iCs/>
        </w:rPr>
        <w:t xml:space="preserve">ocietatea </w:t>
      </w:r>
      <w:r w:rsidRPr="005217E2">
        <w:rPr>
          <w:bCs/>
          <w:iCs/>
        </w:rPr>
        <w:t>C</w:t>
      </w:r>
      <w:r>
        <w:rPr>
          <w:bCs/>
          <w:iCs/>
        </w:rPr>
        <w:t>omercială</w:t>
      </w:r>
      <w:r w:rsidRPr="005217E2">
        <w:rPr>
          <w:bCs/>
          <w:iCs/>
        </w:rPr>
        <w:t xml:space="preserve"> “Electrificare CFR” S.A.</w:t>
      </w:r>
      <w:r>
        <w:rPr>
          <w:bCs/>
          <w:iCs/>
        </w:rPr>
        <w:t>;</w:t>
      </w:r>
    </w:p>
    <w:p w14:paraId="1040A86B" w14:textId="77777777" w:rsidR="00B51260" w:rsidRPr="007454D8" w:rsidRDefault="00B51260" w:rsidP="00FA1D49">
      <w:pPr>
        <w:pStyle w:val="ListParagraph"/>
        <w:numPr>
          <w:ilvl w:val="0"/>
          <w:numId w:val="229"/>
        </w:numPr>
        <w:autoSpaceDE w:val="0"/>
        <w:autoSpaceDN w:val="0"/>
        <w:adjustRightInd w:val="0"/>
        <w:spacing w:after="120"/>
        <w:jc w:val="both"/>
        <w:rPr>
          <w:bCs/>
          <w:iCs/>
        </w:rPr>
      </w:pPr>
      <w:r w:rsidRPr="005217E2">
        <w:rPr>
          <w:bCs/>
          <w:iCs/>
        </w:rPr>
        <w:t>S</w:t>
      </w:r>
      <w:r>
        <w:rPr>
          <w:bCs/>
          <w:iCs/>
        </w:rPr>
        <w:t xml:space="preserve">ocietatea </w:t>
      </w:r>
      <w:r w:rsidRPr="005217E2">
        <w:rPr>
          <w:bCs/>
          <w:iCs/>
        </w:rPr>
        <w:t>C</w:t>
      </w:r>
      <w:r>
        <w:rPr>
          <w:bCs/>
          <w:iCs/>
        </w:rPr>
        <w:t>omercială</w:t>
      </w:r>
      <w:r w:rsidRPr="005217E2">
        <w:rPr>
          <w:bCs/>
          <w:iCs/>
        </w:rPr>
        <w:t xml:space="preserve"> “Tipografica Filaret”S.A.</w:t>
      </w:r>
    </w:p>
    <w:p w14:paraId="1B89CEC4" w14:textId="77777777" w:rsidR="00B51260" w:rsidRPr="00612EC0" w:rsidRDefault="00B51260" w:rsidP="00B51260">
      <w:pPr>
        <w:autoSpaceDE w:val="0"/>
        <w:autoSpaceDN w:val="0"/>
        <w:adjustRightInd w:val="0"/>
        <w:spacing w:before="240"/>
        <w:jc w:val="both"/>
        <w:rPr>
          <w:b/>
          <w:bCs/>
          <w:iCs/>
        </w:rPr>
      </w:pPr>
      <w:r w:rsidRPr="00612EC0">
        <w:rPr>
          <w:bCs/>
          <w:iCs/>
        </w:rPr>
        <w:t>Societatea Națională de Transport Ferov</w:t>
      </w:r>
      <w:r>
        <w:rPr>
          <w:bCs/>
          <w:iCs/>
        </w:rPr>
        <w:t xml:space="preserve">iar de Marfă "C.F.R. Marfă" S.A. este acționar principal </w:t>
      </w:r>
      <w:r w:rsidRPr="00612EC0">
        <w:rPr>
          <w:bCs/>
          <w:iCs/>
        </w:rPr>
        <w:t xml:space="preserve"> p</w:t>
      </w:r>
      <w:r>
        <w:rPr>
          <w:bCs/>
          <w:iCs/>
        </w:rPr>
        <w:t xml:space="preserve">entru Societatea Comercială ROFERSPED S.A. cu </w:t>
      </w:r>
      <w:r w:rsidRPr="00EF6926">
        <w:rPr>
          <w:bCs/>
          <w:iCs/>
        </w:rPr>
        <w:t>91,76% din capitalul social</w:t>
      </w:r>
      <w:r>
        <w:rPr>
          <w:rFonts w:ascii="Arial" w:hAnsi="Arial" w:cs="Arial"/>
          <w:color w:val="767676"/>
          <w:sz w:val="26"/>
          <w:szCs w:val="26"/>
          <w:shd w:val="clear" w:color="auto" w:fill="FFFFFF"/>
        </w:rPr>
        <w:t> </w:t>
      </w:r>
      <w:r w:rsidRPr="00612EC0">
        <w:rPr>
          <w:bCs/>
          <w:iCs/>
        </w:rPr>
        <w:t xml:space="preserve">și deține </w:t>
      </w:r>
      <w:r>
        <w:rPr>
          <w:bCs/>
          <w:iCs/>
        </w:rPr>
        <w:t>filiala Societatea Întreținere și Reparații Locomotive ș</w:t>
      </w:r>
      <w:r w:rsidRPr="00EA49F1">
        <w:rPr>
          <w:bCs/>
          <w:iCs/>
        </w:rPr>
        <w:t>i Utilaje C.F.R.</w:t>
      </w:r>
      <w:r>
        <w:rPr>
          <w:bCs/>
          <w:iCs/>
        </w:rPr>
        <w:t xml:space="preserve"> </w:t>
      </w:r>
      <w:r w:rsidRPr="00612EC0">
        <w:rPr>
          <w:bCs/>
          <w:iCs/>
        </w:rPr>
        <w:t>"IRLU" S.A.</w:t>
      </w:r>
    </w:p>
    <w:p w14:paraId="0166DDC7" w14:textId="10CDEA08" w:rsidR="009C007C" w:rsidRPr="00C81350" w:rsidRDefault="00B51260" w:rsidP="00B51260">
      <w:pPr>
        <w:jc w:val="both"/>
        <w:rPr>
          <w:rFonts w:eastAsiaTheme="minorHAnsi" w:cstheme="minorBidi"/>
          <w:color w:val="000000"/>
          <w:lang w:val="en-US"/>
        </w:rPr>
      </w:pPr>
      <w:r>
        <w:rPr>
          <w:bCs/>
          <w:iCs/>
        </w:rPr>
        <w:t>Societatea Naț</w:t>
      </w:r>
      <w:r w:rsidRPr="00612EC0">
        <w:rPr>
          <w:bCs/>
          <w:iCs/>
        </w:rPr>
        <w:t>ională de Transport Feroviar de Călători "C.F.R.</w:t>
      </w:r>
      <w:r>
        <w:rPr>
          <w:bCs/>
          <w:iCs/>
        </w:rPr>
        <w:t xml:space="preserve"> Călători" </w:t>
      </w:r>
      <w:r w:rsidRPr="00612EC0">
        <w:rPr>
          <w:bCs/>
          <w:iCs/>
        </w:rPr>
        <w:t>S.A. este acționar unic și deține o filială – Societatea Comer</w:t>
      </w:r>
      <w:r>
        <w:rPr>
          <w:bCs/>
          <w:iCs/>
        </w:rPr>
        <w:t xml:space="preserve">cială  “Reparații Locomotive” </w:t>
      </w:r>
      <w:r w:rsidRPr="00612EC0">
        <w:rPr>
          <w:bCs/>
          <w:iCs/>
        </w:rPr>
        <w:t>S.A. Brașov.</w:t>
      </w:r>
    </w:p>
    <w:p w14:paraId="6256C0D5" w14:textId="094E4732" w:rsidR="009C007C" w:rsidRPr="00C81350" w:rsidRDefault="00B51260" w:rsidP="00FA09DD">
      <w:pPr>
        <w:autoSpaceDE w:val="0"/>
        <w:autoSpaceDN w:val="0"/>
        <w:adjustRightInd w:val="0"/>
        <w:spacing w:before="240" w:line="276" w:lineRule="auto"/>
        <w:jc w:val="both"/>
        <w:rPr>
          <w:rFonts w:eastAsiaTheme="minorHAnsi" w:cstheme="minorBidi"/>
          <w:color w:val="000000"/>
          <w:lang w:val="en-US"/>
        </w:rPr>
      </w:pPr>
      <w:r>
        <w:rPr>
          <w:bCs/>
          <w:iCs/>
        </w:rPr>
        <w:t>La 31.12.2022</w:t>
      </w:r>
      <w:r w:rsidRPr="006006A9">
        <w:rPr>
          <w:bCs/>
          <w:iCs/>
        </w:rPr>
        <w:t xml:space="preserve">, structura și numărul operatorilor </w:t>
      </w:r>
      <w:r>
        <w:rPr>
          <w:bCs/>
          <w:iCs/>
        </w:rPr>
        <w:t>economici cu patrimo</w:t>
      </w:r>
      <w:r w:rsidRPr="006006A9">
        <w:rPr>
          <w:bCs/>
          <w:iCs/>
        </w:rPr>
        <w:t>niu/capi</w:t>
      </w:r>
      <w:r>
        <w:rPr>
          <w:bCs/>
          <w:iCs/>
        </w:rPr>
        <w:t xml:space="preserve">tal integral/majoritar de stat aflați sub autoritatea Ministerului Transporturilor și </w:t>
      </w:r>
      <w:r w:rsidRPr="006006A9">
        <w:rPr>
          <w:bCs/>
          <w:iCs/>
        </w:rPr>
        <w:t>In</w:t>
      </w:r>
      <w:r>
        <w:rPr>
          <w:bCs/>
          <w:iCs/>
        </w:rPr>
        <w:t>frastructurii</w:t>
      </w:r>
      <w:r w:rsidRPr="006006A9">
        <w:rPr>
          <w:bCs/>
          <w:iCs/>
        </w:rPr>
        <w:t>, se prezintă astfel</w:t>
      </w:r>
      <w:r w:rsidR="009C007C" w:rsidRPr="00C81350">
        <w:rPr>
          <w:rFonts w:eastAsiaTheme="minorHAnsi" w:cstheme="minorBidi"/>
          <w:bCs/>
          <w:color w:val="000000"/>
          <w:lang w:val="en-US"/>
        </w:rPr>
        <w:t>:</w:t>
      </w:r>
    </w:p>
    <w:p w14:paraId="3530854C" w14:textId="77777777" w:rsidR="009C007C" w:rsidRPr="00C81350" w:rsidRDefault="009C007C" w:rsidP="00FA09DD">
      <w:pPr>
        <w:autoSpaceDE w:val="0"/>
        <w:autoSpaceDN w:val="0"/>
        <w:adjustRightInd w:val="0"/>
        <w:spacing w:line="259" w:lineRule="auto"/>
        <w:jc w:val="center"/>
        <w:rPr>
          <w:rFonts w:eastAsiaTheme="minorHAnsi" w:cstheme="minorBidi"/>
          <w:color w:val="000000"/>
          <w:lang w:val="en-US"/>
        </w:rPr>
      </w:pPr>
      <w:r w:rsidRPr="00C81350">
        <w:rPr>
          <w:rFonts w:eastAsiaTheme="minorHAnsi" w:cstheme="minorBidi"/>
          <w:color w:val="000000"/>
          <w:lang w:val="en-US"/>
        </w:rPr>
        <w:t xml:space="preserve">                                                                                                                     -număr-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2371"/>
        <w:gridCol w:w="1697"/>
      </w:tblGrid>
      <w:tr w:rsidR="009C007C" w:rsidRPr="00C81350" w14:paraId="20BD2F2C" w14:textId="77777777" w:rsidTr="009C007C">
        <w:tc>
          <w:tcPr>
            <w:tcW w:w="7879" w:type="dxa"/>
            <w:gridSpan w:val="3"/>
            <w:shd w:val="clear" w:color="auto" w:fill="auto"/>
          </w:tcPr>
          <w:p w14:paraId="2176725A" w14:textId="77777777" w:rsidR="009C007C" w:rsidRPr="00C81350" w:rsidRDefault="009C007C" w:rsidP="00FA09DD">
            <w:pPr>
              <w:autoSpaceDE w:val="0"/>
              <w:autoSpaceDN w:val="0"/>
              <w:adjustRightInd w:val="0"/>
              <w:spacing w:line="259" w:lineRule="auto"/>
              <w:jc w:val="center"/>
              <w:rPr>
                <w:rFonts w:eastAsia="Times New Roman" w:cstheme="minorBidi"/>
                <w:b/>
                <w:color w:val="000000"/>
                <w:sz w:val="20"/>
                <w:lang w:val="en-US"/>
              </w:rPr>
            </w:pPr>
            <w:r w:rsidRPr="00C81350">
              <w:rPr>
                <w:rFonts w:eastAsia="Times New Roman" w:cstheme="minorBidi"/>
                <w:b/>
                <w:color w:val="000000"/>
                <w:sz w:val="20"/>
                <w:lang w:val="en-US"/>
              </w:rPr>
              <w:t>Operatori economici, din care:</w:t>
            </w:r>
          </w:p>
        </w:tc>
        <w:tc>
          <w:tcPr>
            <w:tcW w:w="1697" w:type="dxa"/>
            <w:shd w:val="clear" w:color="auto" w:fill="auto"/>
          </w:tcPr>
          <w:p w14:paraId="580DB3F2" w14:textId="77777777" w:rsidR="009C007C" w:rsidRPr="00C81350" w:rsidRDefault="009C007C" w:rsidP="00FA09DD">
            <w:pPr>
              <w:autoSpaceDE w:val="0"/>
              <w:autoSpaceDN w:val="0"/>
              <w:adjustRightInd w:val="0"/>
              <w:spacing w:line="259" w:lineRule="auto"/>
              <w:jc w:val="center"/>
              <w:rPr>
                <w:rFonts w:eastAsia="Times New Roman" w:cstheme="minorBidi"/>
                <w:color w:val="000000"/>
                <w:sz w:val="20"/>
                <w:lang w:val="en-US"/>
              </w:rPr>
            </w:pPr>
          </w:p>
        </w:tc>
      </w:tr>
      <w:tr w:rsidR="009C007C" w:rsidRPr="00C81350" w14:paraId="44B1C490" w14:textId="77777777" w:rsidTr="009C007C">
        <w:tc>
          <w:tcPr>
            <w:tcW w:w="3708" w:type="dxa"/>
            <w:shd w:val="clear" w:color="auto" w:fill="auto"/>
          </w:tcPr>
          <w:p w14:paraId="14C75FD0" w14:textId="77777777" w:rsidR="009C007C" w:rsidRPr="00C81350" w:rsidRDefault="009C007C" w:rsidP="00FA09DD">
            <w:pPr>
              <w:autoSpaceDE w:val="0"/>
              <w:autoSpaceDN w:val="0"/>
              <w:adjustRightInd w:val="0"/>
              <w:spacing w:line="259" w:lineRule="auto"/>
              <w:jc w:val="center"/>
              <w:rPr>
                <w:rFonts w:eastAsia="Times New Roman" w:cstheme="minorBidi"/>
                <w:color w:val="000000"/>
                <w:sz w:val="20"/>
                <w:lang w:val="en-US"/>
              </w:rPr>
            </w:pPr>
            <w:r w:rsidRPr="00C81350">
              <w:rPr>
                <w:rFonts w:eastAsia="Times New Roman" w:cstheme="minorBidi"/>
                <w:color w:val="000000"/>
                <w:sz w:val="20"/>
                <w:lang w:val="en-US"/>
              </w:rPr>
              <w:t>Companii/societăți naționale/societăţi comerciale cu capital integral/majoritar</w:t>
            </w:r>
          </w:p>
          <w:p w14:paraId="3FB36436" w14:textId="77777777" w:rsidR="009C007C" w:rsidRPr="00C81350" w:rsidRDefault="009C007C" w:rsidP="00FA09DD">
            <w:pPr>
              <w:autoSpaceDE w:val="0"/>
              <w:autoSpaceDN w:val="0"/>
              <w:adjustRightInd w:val="0"/>
              <w:spacing w:line="259" w:lineRule="auto"/>
              <w:jc w:val="center"/>
              <w:rPr>
                <w:rFonts w:eastAsia="Times New Roman" w:cstheme="minorBidi"/>
                <w:color w:val="000000"/>
                <w:sz w:val="20"/>
                <w:lang w:val="en-US"/>
              </w:rPr>
            </w:pPr>
            <w:r w:rsidRPr="00C81350">
              <w:rPr>
                <w:rFonts w:eastAsia="Times New Roman" w:cstheme="minorBidi"/>
                <w:color w:val="000000"/>
                <w:sz w:val="20"/>
                <w:lang w:val="en-US"/>
              </w:rPr>
              <w:t>de stat</w:t>
            </w:r>
          </w:p>
        </w:tc>
        <w:tc>
          <w:tcPr>
            <w:tcW w:w="1800" w:type="dxa"/>
            <w:shd w:val="clear" w:color="auto" w:fill="auto"/>
          </w:tcPr>
          <w:p w14:paraId="6018478D" w14:textId="77777777" w:rsidR="009C007C" w:rsidRPr="00C81350" w:rsidRDefault="009C007C" w:rsidP="00FA09DD">
            <w:pPr>
              <w:autoSpaceDE w:val="0"/>
              <w:autoSpaceDN w:val="0"/>
              <w:adjustRightInd w:val="0"/>
              <w:spacing w:line="259" w:lineRule="auto"/>
              <w:jc w:val="center"/>
              <w:rPr>
                <w:rFonts w:eastAsia="Times New Roman" w:cstheme="minorBidi"/>
                <w:color w:val="000000"/>
                <w:sz w:val="20"/>
                <w:lang w:val="en-US"/>
              </w:rPr>
            </w:pPr>
            <w:r w:rsidRPr="00C81350">
              <w:rPr>
                <w:rFonts w:eastAsia="Times New Roman" w:cstheme="minorBidi"/>
                <w:color w:val="000000"/>
                <w:sz w:val="20"/>
                <w:lang w:val="en-US"/>
              </w:rPr>
              <w:t>Filiale</w:t>
            </w:r>
          </w:p>
        </w:tc>
        <w:tc>
          <w:tcPr>
            <w:tcW w:w="2371" w:type="dxa"/>
            <w:shd w:val="clear" w:color="auto" w:fill="auto"/>
          </w:tcPr>
          <w:p w14:paraId="1E7DE78F" w14:textId="77777777" w:rsidR="009C007C" w:rsidRPr="00C81350" w:rsidRDefault="009C007C" w:rsidP="00FA09DD">
            <w:pPr>
              <w:autoSpaceDE w:val="0"/>
              <w:autoSpaceDN w:val="0"/>
              <w:adjustRightInd w:val="0"/>
              <w:spacing w:line="259" w:lineRule="auto"/>
              <w:jc w:val="center"/>
              <w:rPr>
                <w:rFonts w:eastAsia="Times New Roman" w:cstheme="minorBidi"/>
                <w:color w:val="000000"/>
                <w:sz w:val="20"/>
                <w:lang w:val="en-US"/>
              </w:rPr>
            </w:pPr>
            <w:r w:rsidRPr="00C81350">
              <w:rPr>
                <w:rFonts w:eastAsia="Times New Roman" w:cstheme="minorBidi"/>
                <w:color w:val="000000"/>
                <w:sz w:val="20"/>
                <w:lang w:val="en-US"/>
              </w:rPr>
              <w:t>Regii autonome</w:t>
            </w:r>
          </w:p>
        </w:tc>
        <w:tc>
          <w:tcPr>
            <w:tcW w:w="1697" w:type="dxa"/>
            <w:shd w:val="clear" w:color="auto" w:fill="auto"/>
          </w:tcPr>
          <w:p w14:paraId="5F290BAD" w14:textId="77777777" w:rsidR="009C007C" w:rsidRPr="00C81350" w:rsidRDefault="009C007C" w:rsidP="00FA09DD">
            <w:pPr>
              <w:autoSpaceDE w:val="0"/>
              <w:autoSpaceDN w:val="0"/>
              <w:adjustRightInd w:val="0"/>
              <w:spacing w:line="259" w:lineRule="auto"/>
              <w:jc w:val="center"/>
              <w:rPr>
                <w:rFonts w:eastAsia="Times New Roman" w:cstheme="minorBidi"/>
                <w:color w:val="000000"/>
                <w:sz w:val="20"/>
                <w:lang w:val="en-US"/>
              </w:rPr>
            </w:pPr>
            <w:r w:rsidRPr="00C81350">
              <w:rPr>
                <w:rFonts w:eastAsia="Times New Roman" w:cstheme="minorBidi"/>
                <w:color w:val="000000"/>
                <w:sz w:val="20"/>
                <w:lang w:val="en-US"/>
              </w:rPr>
              <w:t>Total</w:t>
            </w:r>
          </w:p>
        </w:tc>
      </w:tr>
      <w:tr w:rsidR="009C007C" w:rsidRPr="00C81350" w14:paraId="2F4F0100" w14:textId="77777777" w:rsidTr="009C007C">
        <w:tc>
          <w:tcPr>
            <w:tcW w:w="3708" w:type="dxa"/>
            <w:shd w:val="clear" w:color="auto" w:fill="auto"/>
          </w:tcPr>
          <w:p w14:paraId="72CEA48C" w14:textId="77777777" w:rsidR="009C007C" w:rsidRPr="00C81350" w:rsidRDefault="009C007C" w:rsidP="00FA09DD">
            <w:pPr>
              <w:autoSpaceDE w:val="0"/>
              <w:autoSpaceDN w:val="0"/>
              <w:adjustRightInd w:val="0"/>
              <w:spacing w:line="259" w:lineRule="auto"/>
              <w:jc w:val="center"/>
              <w:rPr>
                <w:rFonts w:eastAsia="Times New Roman" w:cstheme="minorBidi"/>
                <w:color w:val="000000"/>
                <w:sz w:val="20"/>
                <w:lang w:val="en-US"/>
              </w:rPr>
            </w:pPr>
            <w:r w:rsidRPr="00C81350">
              <w:rPr>
                <w:rFonts w:eastAsia="Times New Roman" w:cstheme="minorBidi"/>
                <w:color w:val="000000"/>
                <w:sz w:val="20"/>
                <w:lang w:val="en-US"/>
              </w:rPr>
              <w:t>21*</w:t>
            </w:r>
          </w:p>
        </w:tc>
        <w:tc>
          <w:tcPr>
            <w:tcW w:w="1800" w:type="dxa"/>
            <w:shd w:val="clear" w:color="auto" w:fill="auto"/>
          </w:tcPr>
          <w:p w14:paraId="7C8B7FB3" w14:textId="77777777" w:rsidR="009C007C" w:rsidRPr="00C81350" w:rsidRDefault="009C007C" w:rsidP="00FA09DD">
            <w:pPr>
              <w:autoSpaceDE w:val="0"/>
              <w:autoSpaceDN w:val="0"/>
              <w:adjustRightInd w:val="0"/>
              <w:spacing w:line="259" w:lineRule="auto"/>
              <w:jc w:val="center"/>
              <w:rPr>
                <w:rFonts w:eastAsia="Times New Roman" w:cstheme="minorBidi"/>
                <w:color w:val="000000"/>
                <w:sz w:val="20"/>
                <w:lang w:val="en-US"/>
              </w:rPr>
            </w:pPr>
            <w:r w:rsidRPr="00C81350">
              <w:rPr>
                <w:rFonts w:eastAsia="Times New Roman" w:cstheme="minorBidi"/>
                <w:color w:val="000000"/>
                <w:sz w:val="20"/>
                <w:lang w:val="en-US"/>
              </w:rPr>
              <w:t>5**</w:t>
            </w:r>
          </w:p>
        </w:tc>
        <w:tc>
          <w:tcPr>
            <w:tcW w:w="2371" w:type="dxa"/>
            <w:shd w:val="clear" w:color="auto" w:fill="auto"/>
          </w:tcPr>
          <w:p w14:paraId="0EAEE526" w14:textId="77777777" w:rsidR="009C007C" w:rsidRPr="00C81350" w:rsidRDefault="009C007C" w:rsidP="00FA09DD">
            <w:pPr>
              <w:autoSpaceDE w:val="0"/>
              <w:autoSpaceDN w:val="0"/>
              <w:adjustRightInd w:val="0"/>
              <w:spacing w:line="259" w:lineRule="auto"/>
              <w:jc w:val="center"/>
              <w:rPr>
                <w:rFonts w:eastAsia="Times New Roman" w:cstheme="minorBidi"/>
                <w:color w:val="000000"/>
                <w:sz w:val="20"/>
                <w:lang w:val="en-US"/>
              </w:rPr>
            </w:pPr>
            <w:r w:rsidRPr="00C81350">
              <w:rPr>
                <w:rFonts w:eastAsia="Times New Roman" w:cstheme="minorBidi"/>
                <w:color w:val="000000"/>
                <w:sz w:val="20"/>
                <w:lang w:val="en-US"/>
              </w:rPr>
              <w:t>5</w:t>
            </w:r>
          </w:p>
        </w:tc>
        <w:tc>
          <w:tcPr>
            <w:tcW w:w="1697" w:type="dxa"/>
            <w:shd w:val="clear" w:color="auto" w:fill="auto"/>
          </w:tcPr>
          <w:p w14:paraId="6699A4AA" w14:textId="77777777" w:rsidR="009C007C" w:rsidRPr="00C81350" w:rsidRDefault="009C007C" w:rsidP="00FA09DD">
            <w:pPr>
              <w:autoSpaceDE w:val="0"/>
              <w:autoSpaceDN w:val="0"/>
              <w:adjustRightInd w:val="0"/>
              <w:spacing w:line="259" w:lineRule="auto"/>
              <w:jc w:val="center"/>
              <w:rPr>
                <w:rFonts w:eastAsia="Times New Roman" w:cstheme="minorBidi"/>
                <w:color w:val="000000"/>
                <w:sz w:val="20"/>
                <w:lang w:val="en-US"/>
              </w:rPr>
            </w:pPr>
            <w:r w:rsidRPr="00C81350">
              <w:rPr>
                <w:rFonts w:eastAsia="Times New Roman" w:cstheme="minorBidi"/>
                <w:color w:val="000000"/>
                <w:sz w:val="20"/>
                <w:lang w:val="en-US"/>
              </w:rPr>
              <w:t>31</w:t>
            </w:r>
          </w:p>
        </w:tc>
      </w:tr>
    </w:tbl>
    <w:p w14:paraId="04E61E6B" w14:textId="77777777" w:rsidR="009C007C" w:rsidRPr="00C81350" w:rsidRDefault="009C007C" w:rsidP="00FA09DD">
      <w:pPr>
        <w:autoSpaceDE w:val="0"/>
        <w:autoSpaceDN w:val="0"/>
        <w:adjustRightInd w:val="0"/>
        <w:spacing w:line="259" w:lineRule="auto"/>
        <w:jc w:val="center"/>
        <w:rPr>
          <w:rFonts w:eastAsiaTheme="minorHAnsi" w:cstheme="minorBidi"/>
          <w:color w:val="000000"/>
          <w:lang w:val="en-US"/>
        </w:rPr>
      </w:pPr>
    </w:p>
    <w:p w14:paraId="410705FD" w14:textId="77777777" w:rsidR="00B51260" w:rsidRPr="006006A9" w:rsidRDefault="00B51260" w:rsidP="00B51260">
      <w:pPr>
        <w:autoSpaceDE w:val="0"/>
        <w:autoSpaceDN w:val="0"/>
        <w:adjustRightInd w:val="0"/>
        <w:spacing w:after="120"/>
        <w:jc w:val="both"/>
        <w:rPr>
          <w:b/>
          <w:bCs/>
          <w:iCs/>
        </w:rPr>
      </w:pPr>
      <w:r>
        <w:rPr>
          <w:bCs/>
          <w:iCs/>
        </w:rPr>
        <w:lastRenderedPageBreak/>
        <w:t>*Din cele 21</w:t>
      </w:r>
      <w:r w:rsidRPr="006006A9">
        <w:rPr>
          <w:bCs/>
          <w:iCs/>
        </w:rPr>
        <w:t xml:space="preserve"> </w:t>
      </w:r>
      <w:r>
        <w:rPr>
          <w:bCs/>
          <w:iCs/>
        </w:rPr>
        <w:t xml:space="preserve">de </w:t>
      </w:r>
      <w:r w:rsidRPr="006006A9">
        <w:rPr>
          <w:bCs/>
          <w:iCs/>
        </w:rPr>
        <w:t xml:space="preserve">companii naționale/societăți comerciale cu capital </w:t>
      </w:r>
      <w:r>
        <w:rPr>
          <w:bCs/>
          <w:iCs/>
        </w:rPr>
        <w:t>integral/majoritar de stat, patru nu au funcționat în anul 2022</w:t>
      </w:r>
      <w:r w:rsidRPr="006006A9">
        <w:rPr>
          <w:bCs/>
          <w:iCs/>
        </w:rPr>
        <w:t xml:space="preserve">, aflându-se în diverse stadii ale procedurii </w:t>
      </w:r>
      <w:r>
        <w:rPr>
          <w:bCs/>
          <w:iCs/>
        </w:rPr>
        <w:t>de insolvență</w:t>
      </w:r>
      <w:r w:rsidRPr="006006A9">
        <w:rPr>
          <w:bCs/>
          <w:iCs/>
        </w:rPr>
        <w:t xml:space="preserve"> – lichidare,</w:t>
      </w:r>
      <w:r>
        <w:rPr>
          <w:bCs/>
          <w:iCs/>
        </w:rPr>
        <w:t xml:space="preserve"> </w:t>
      </w:r>
      <w:r w:rsidRPr="006006A9">
        <w:rPr>
          <w:bCs/>
          <w:iCs/>
        </w:rPr>
        <w:t>dizolvare,</w:t>
      </w:r>
      <w:r>
        <w:rPr>
          <w:bCs/>
          <w:iCs/>
        </w:rPr>
        <w:t xml:space="preserve"> reorganizare sau faliment</w:t>
      </w:r>
      <w:r w:rsidRPr="006006A9">
        <w:rPr>
          <w:bCs/>
          <w:iCs/>
        </w:rPr>
        <w:t>:</w:t>
      </w:r>
    </w:p>
    <w:p w14:paraId="457D8158" w14:textId="77777777" w:rsidR="00B51260" w:rsidRPr="00835DAA" w:rsidRDefault="00B51260" w:rsidP="00FA1D49">
      <w:pPr>
        <w:pStyle w:val="ListParagraph"/>
        <w:numPr>
          <w:ilvl w:val="0"/>
          <w:numId w:val="230"/>
        </w:numPr>
        <w:autoSpaceDE w:val="0"/>
        <w:autoSpaceDN w:val="0"/>
        <w:adjustRightInd w:val="0"/>
        <w:spacing w:after="120"/>
        <w:jc w:val="both"/>
        <w:rPr>
          <w:bCs/>
          <w:iCs/>
        </w:rPr>
      </w:pPr>
      <w:r w:rsidRPr="00835DAA">
        <w:rPr>
          <w:bCs/>
          <w:iCs/>
        </w:rPr>
        <w:t>C</w:t>
      </w:r>
      <w:r>
        <w:rPr>
          <w:bCs/>
          <w:iCs/>
        </w:rPr>
        <w:t xml:space="preserve">ompania </w:t>
      </w:r>
      <w:r w:rsidRPr="00835DAA">
        <w:rPr>
          <w:bCs/>
          <w:iCs/>
        </w:rPr>
        <w:t>N</w:t>
      </w:r>
      <w:r>
        <w:rPr>
          <w:bCs/>
          <w:iCs/>
        </w:rPr>
        <w:t>ațională de Radiocomunicații Navale</w:t>
      </w:r>
      <w:r w:rsidRPr="00835DAA">
        <w:rPr>
          <w:bCs/>
          <w:iCs/>
        </w:rPr>
        <w:t xml:space="preserve"> “Radionav” S.A. – faliment este sub incidența Legii nr. 85/2014;</w:t>
      </w:r>
    </w:p>
    <w:p w14:paraId="7AD7DCEA" w14:textId="77777777" w:rsidR="00B51260" w:rsidRDefault="00B51260" w:rsidP="00FA1D49">
      <w:pPr>
        <w:pStyle w:val="ListParagraph"/>
        <w:numPr>
          <w:ilvl w:val="0"/>
          <w:numId w:val="230"/>
        </w:numPr>
        <w:autoSpaceDE w:val="0"/>
        <w:autoSpaceDN w:val="0"/>
        <w:adjustRightInd w:val="0"/>
        <w:spacing w:after="120"/>
        <w:jc w:val="both"/>
        <w:rPr>
          <w:bCs/>
          <w:iCs/>
        </w:rPr>
      </w:pPr>
      <w:r w:rsidRPr="001711C7">
        <w:rPr>
          <w:bCs/>
          <w:iCs/>
        </w:rPr>
        <w:t>Societ</w:t>
      </w:r>
      <w:r>
        <w:rPr>
          <w:bCs/>
          <w:iCs/>
        </w:rPr>
        <w:t>atea Feroviară de Turism "SFT" S.A. este în faliment, este sub incidența Legii nr. 85/2006;</w:t>
      </w:r>
    </w:p>
    <w:p w14:paraId="4642F5F1" w14:textId="77777777" w:rsidR="00B51260" w:rsidRPr="006F4687" w:rsidRDefault="00B51260" w:rsidP="00FA1D49">
      <w:pPr>
        <w:pStyle w:val="ListParagraph"/>
        <w:numPr>
          <w:ilvl w:val="0"/>
          <w:numId w:val="230"/>
        </w:numPr>
        <w:autoSpaceDE w:val="0"/>
        <w:autoSpaceDN w:val="0"/>
        <w:adjustRightInd w:val="0"/>
        <w:spacing w:after="120"/>
        <w:jc w:val="both"/>
        <w:rPr>
          <w:bCs/>
          <w:iCs/>
        </w:rPr>
      </w:pPr>
      <w:r>
        <w:rPr>
          <w:bCs/>
          <w:iCs/>
        </w:rPr>
        <w:t xml:space="preserve">Societatea Națională </w:t>
      </w:r>
      <w:r>
        <w:rPr>
          <w:bCs/>
          <w:iCs/>
          <w:lang w:val="en-US"/>
        </w:rPr>
        <w:t xml:space="preserve">a Căilor Ferate Române R.A. </w:t>
      </w:r>
      <w:r>
        <w:rPr>
          <w:bCs/>
          <w:iCs/>
        </w:rPr>
        <w:t xml:space="preserve">este în insolvență formulată de </w:t>
      </w:r>
      <w:r>
        <w:rPr>
          <w:iCs/>
        </w:rPr>
        <w:t>Administraț</w:t>
      </w:r>
      <w:r w:rsidRPr="00EE3D9A">
        <w:rPr>
          <w:iCs/>
        </w:rPr>
        <w:t>ia Fi</w:t>
      </w:r>
      <w:r>
        <w:rPr>
          <w:iCs/>
        </w:rPr>
        <w:t>nanț</w:t>
      </w:r>
      <w:r w:rsidRPr="00EE3D9A">
        <w:rPr>
          <w:iCs/>
        </w:rPr>
        <w:t>elor Publice (AFP)</w:t>
      </w:r>
      <w:r>
        <w:rPr>
          <w:rStyle w:val="Strong"/>
          <w:color w:val="393939"/>
          <w:spacing w:val="3"/>
          <w:sz w:val="29"/>
          <w:szCs w:val="29"/>
          <w:shd w:val="clear" w:color="auto" w:fill="FFFFFF"/>
        </w:rPr>
        <w:t xml:space="preserve"> </w:t>
      </w:r>
      <w:r>
        <w:rPr>
          <w:bCs/>
          <w:iCs/>
        </w:rPr>
        <w:t>Sector 1 București</w:t>
      </w:r>
      <w:r>
        <w:rPr>
          <w:bCs/>
          <w:iCs/>
          <w:lang w:val="en-US"/>
        </w:rPr>
        <w:t>;</w:t>
      </w:r>
    </w:p>
    <w:p w14:paraId="11E1FEFD" w14:textId="77777777" w:rsidR="00B51260" w:rsidRPr="00DF7B2C" w:rsidRDefault="00B51260" w:rsidP="00FA1D49">
      <w:pPr>
        <w:pStyle w:val="ListParagraph"/>
        <w:numPr>
          <w:ilvl w:val="0"/>
          <w:numId w:val="230"/>
        </w:numPr>
        <w:autoSpaceDE w:val="0"/>
        <w:autoSpaceDN w:val="0"/>
        <w:adjustRightInd w:val="0"/>
        <w:spacing w:after="120"/>
        <w:jc w:val="both"/>
        <w:rPr>
          <w:bCs/>
          <w:iCs/>
        </w:rPr>
      </w:pPr>
      <w:r w:rsidRPr="00946F52">
        <w:rPr>
          <w:bCs/>
          <w:iCs/>
          <w:lang w:val="en-US"/>
        </w:rPr>
        <w:t>Compania Națională de Investiții Rutiere</w:t>
      </w:r>
      <w:r>
        <w:rPr>
          <w:bCs/>
          <w:iCs/>
          <w:lang w:val="en-US"/>
        </w:rPr>
        <w:t xml:space="preserve"> S.A.</w:t>
      </w:r>
      <w:r w:rsidRPr="00946F52">
        <w:rPr>
          <w:bCs/>
          <w:iCs/>
          <w:lang w:val="en-US"/>
        </w:rPr>
        <w:t xml:space="preserve"> – </w:t>
      </w:r>
      <w:r>
        <w:rPr>
          <w:bCs/>
          <w:iCs/>
          <w:lang w:val="en-US"/>
        </w:rPr>
        <w:t xml:space="preserve">în anul 2023 </w:t>
      </w:r>
      <w:r w:rsidRPr="00946F52">
        <w:rPr>
          <w:bCs/>
          <w:iCs/>
          <w:lang w:val="en-US"/>
        </w:rPr>
        <w:t>potrivit Hotărârii Adunării Generale a Acționarilor nr. 8/13.02.2023 a fost numit consiliul de administrație</w:t>
      </w:r>
      <w:r>
        <w:rPr>
          <w:bCs/>
          <w:iCs/>
          <w:lang w:val="en-US"/>
        </w:rPr>
        <w:t>.</w:t>
      </w:r>
      <w:r w:rsidRPr="00946F52">
        <w:rPr>
          <w:bCs/>
          <w:iCs/>
          <w:lang w:val="en-US"/>
        </w:rPr>
        <w:t xml:space="preserve"> </w:t>
      </w:r>
    </w:p>
    <w:p w14:paraId="25FFDA9F" w14:textId="77777777" w:rsidR="00B51260" w:rsidRPr="00DF7B2C" w:rsidRDefault="00B51260" w:rsidP="00B51260">
      <w:pPr>
        <w:autoSpaceDE w:val="0"/>
        <w:autoSpaceDN w:val="0"/>
        <w:adjustRightInd w:val="0"/>
        <w:spacing w:after="120"/>
        <w:jc w:val="both"/>
        <w:rPr>
          <w:b/>
          <w:bCs/>
          <w:iCs/>
        </w:rPr>
      </w:pPr>
      <w:r w:rsidRPr="00DF7B2C">
        <w:rPr>
          <w:bCs/>
          <w:iCs/>
        </w:rPr>
        <w:t>**Din cele 5 filiale cu capital integral/majoritar de stat, Societatea Comercială “Reparații Locomotive” S.A. Braș</w:t>
      </w:r>
      <w:r>
        <w:rPr>
          <w:bCs/>
          <w:iCs/>
        </w:rPr>
        <w:t>ov nu a funcționat în anul 2022</w:t>
      </w:r>
      <w:r w:rsidRPr="00DF7B2C">
        <w:rPr>
          <w:bCs/>
          <w:iCs/>
        </w:rPr>
        <w:t>, deoarece este în procedura de insolvență, respectiv în procedura de reorganizare.</w:t>
      </w:r>
    </w:p>
    <w:p w14:paraId="6372CDC4" w14:textId="77777777" w:rsidR="00B51260" w:rsidRPr="00946F52" w:rsidRDefault="00B51260" w:rsidP="00B51260">
      <w:pPr>
        <w:autoSpaceDE w:val="0"/>
        <w:autoSpaceDN w:val="0"/>
        <w:adjustRightInd w:val="0"/>
        <w:spacing w:after="120"/>
        <w:jc w:val="both"/>
        <w:rPr>
          <w:b/>
          <w:bCs/>
          <w:iCs/>
        </w:rPr>
      </w:pPr>
      <w:r w:rsidRPr="00946F52">
        <w:rPr>
          <w:bCs/>
          <w:iCs/>
        </w:rPr>
        <w:t>Structura și ponderea fiecărei categorii în total, se prezintă astfel:</w:t>
      </w:r>
    </w:p>
    <w:p w14:paraId="464CC766" w14:textId="77777777" w:rsidR="00B51260" w:rsidRDefault="00B51260" w:rsidP="00FA1D49">
      <w:pPr>
        <w:pStyle w:val="ListParagraph"/>
        <w:numPr>
          <w:ilvl w:val="0"/>
          <w:numId w:val="230"/>
        </w:numPr>
        <w:autoSpaceDE w:val="0"/>
        <w:autoSpaceDN w:val="0"/>
        <w:adjustRightInd w:val="0"/>
        <w:spacing w:after="120"/>
        <w:jc w:val="both"/>
        <w:rPr>
          <w:bCs/>
          <w:iCs/>
        </w:rPr>
      </w:pPr>
      <w:r>
        <w:rPr>
          <w:bCs/>
          <w:iCs/>
        </w:rPr>
        <w:t>67,74</w:t>
      </w:r>
      <w:r w:rsidRPr="001711C7">
        <w:rPr>
          <w:bCs/>
          <w:iCs/>
        </w:rPr>
        <w:t>% companii naționale/societăţi comerciale cu capital integral/majoritar de stat;</w:t>
      </w:r>
    </w:p>
    <w:p w14:paraId="0A8A5CD0" w14:textId="77777777" w:rsidR="00B51260" w:rsidRDefault="00B51260" w:rsidP="00FA1D49">
      <w:pPr>
        <w:pStyle w:val="ListParagraph"/>
        <w:numPr>
          <w:ilvl w:val="0"/>
          <w:numId w:val="230"/>
        </w:numPr>
        <w:autoSpaceDE w:val="0"/>
        <w:autoSpaceDN w:val="0"/>
        <w:adjustRightInd w:val="0"/>
        <w:jc w:val="both"/>
        <w:rPr>
          <w:bCs/>
          <w:iCs/>
        </w:rPr>
      </w:pPr>
      <w:r>
        <w:rPr>
          <w:bCs/>
          <w:iCs/>
        </w:rPr>
        <w:t xml:space="preserve">16,13%  regii autonome </w:t>
      </w:r>
      <w:r w:rsidRPr="001711C7">
        <w:rPr>
          <w:bCs/>
          <w:iCs/>
        </w:rPr>
        <w:t>cu capital integral/majoritar de stat;</w:t>
      </w:r>
    </w:p>
    <w:p w14:paraId="3A628605" w14:textId="79175959" w:rsidR="009C007C" w:rsidRPr="00C81350" w:rsidRDefault="00B51260" w:rsidP="00FA1D49">
      <w:pPr>
        <w:numPr>
          <w:ilvl w:val="0"/>
          <w:numId w:val="92"/>
        </w:numPr>
        <w:autoSpaceDE w:val="0"/>
        <w:autoSpaceDN w:val="0"/>
        <w:adjustRightInd w:val="0"/>
        <w:spacing w:after="160" w:line="360" w:lineRule="auto"/>
        <w:contextualSpacing/>
        <w:jc w:val="both"/>
        <w:rPr>
          <w:rFonts w:eastAsia="Times New Roman" w:cstheme="minorBidi"/>
          <w:color w:val="000000"/>
        </w:rPr>
      </w:pPr>
      <w:r>
        <w:rPr>
          <w:bCs/>
          <w:iCs/>
        </w:rPr>
        <w:t>16,13</w:t>
      </w:r>
      <w:r w:rsidRPr="001711C7">
        <w:rPr>
          <w:bCs/>
          <w:iCs/>
        </w:rPr>
        <w:t>% filiale  cu capital integral/majoritar de stat.</w:t>
      </w:r>
    </w:p>
    <w:p w14:paraId="70BC3811" w14:textId="77777777" w:rsidR="00093A26" w:rsidRPr="00C81350" w:rsidRDefault="00093A26" w:rsidP="00093A26">
      <w:pPr>
        <w:autoSpaceDE w:val="0"/>
        <w:autoSpaceDN w:val="0"/>
        <w:adjustRightInd w:val="0"/>
        <w:spacing w:before="240" w:after="160" w:line="360" w:lineRule="auto"/>
        <w:ind w:left="720"/>
        <w:contextualSpacing/>
        <w:jc w:val="both"/>
        <w:rPr>
          <w:rFonts w:eastAsia="Times New Roman" w:cstheme="minorBidi"/>
          <w:color w:val="000000"/>
        </w:rPr>
      </w:pPr>
    </w:p>
    <w:p w14:paraId="7E453929" w14:textId="75B2A956" w:rsidR="009C007C" w:rsidRPr="00C81350" w:rsidRDefault="009C007C" w:rsidP="00FA1D49">
      <w:pPr>
        <w:numPr>
          <w:ilvl w:val="0"/>
          <w:numId w:val="91"/>
        </w:numPr>
        <w:autoSpaceDE w:val="0"/>
        <w:autoSpaceDN w:val="0"/>
        <w:adjustRightInd w:val="0"/>
        <w:spacing w:after="160" w:line="259" w:lineRule="auto"/>
        <w:contextualSpacing/>
        <w:jc w:val="both"/>
        <w:rPr>
          <w:rFonts w:eastAsiaTheme="minorHAnsi" w:cstheme="minorBidi"/>
          <w:color w:val="000000"/>
        </w:rPr>
      </w:pPr>
      <w:r w:rsidRPr="00C81350">
        <w:rPr>
          <w:rFonts w:eastAsiaTheme="minorHAnsi" w:cstheme="minorBidi"/>
          <w:b/>
          <w:bCs/>
          <w:color w:val="000000"/>
        </w:rPr>
        <w:t>Situaţia principalilor indicatori economico-financiari pentru operatorii economici cu patrimoniu/capital integral/majoritar de stat aflaţi sub autoritatea Ministerului Transporturilor și Infrastructurii în anul 202</w:t>
      </w:r>
      <w:r w:rsidR="00471D41">
        <w:rPr>
          <w:rFonts w:eastAsiaTheme="minorHAnsi" w:cstheme="minorBidi"/>
          <w:b/>
          <w:bCs/>
          <w:color w:val="000000"/>
        </w:rPr>
        <w:t>2</w:t>
      </w:r>
      <w:r w:rsidRPr="00C81350">
        <w:rPr>
          <w:rFonts w:eastAsiaTheme="minorHAnsi" w:cstheme="minorBidi"/>
          <w:b/>
          <w:bCs/>
          <w:color w:val="000000"/>
        </w:rPr>
        <w:t>.</w:t>
      </w:r>
      <w:r w:rsidRPr="00C81350">
        <w:rPr>
          <w:rFonts w:eastAsiaTheme="minorHAnsi" w:cstheme="minorBidi"/>
          <w:color w:val="000000"/>
        </w:rPr>
        <w:t xml:space="preserve">                                                                                                                 </w:t>
      </w:r>
    </w:p>
    <w:p w14:paraId="0D81D363" w14:textId="77777777" w:rsidR="009C007C" w:rsidRPr="00C81350" w:rsidRDefault="009C007C" w:rsidP="00FA09DD">
      <w:pPr>
        <w:autoSpaceDE w:val="0"/>
        <w:autoSpaceDN w:val="0"/>
        <w:adjustRightInd w:val="0"/>
        <w:spacing w:line="259" w:lineRule="auto"/>
        <w:jc w:val="center"/>
        <w:rPr>
          <w:rFonts w:eastAsiaTheme="minorHAnsi" w:cstheme="minorBidi"/>
          <w:color w:val="000000"/>
          <w:lang w:val="en-US"/>
        </w:rPr>
      </w:pPr>
      <w:r w:rsidRPr="00C81350">
        <w:rPr>
          <w:rFonts w:eastAsiaTheme="minorHAnsi" w:cstheme="minorBidi"/>
          <w:color w:val="000000"/>
          <w:lang w:val="en-US"/>
        </w:rPr>
        <w:t xml:space="preserve">                                                                                                                     -mii lei-</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900"/>
        <w:gridCol w:w="1620"/>
        <w:gridCol w:w="1530"/>
        <w:gridCol w:w="2160"/>
        <w:gridCol w:w="1350"/>
      </w:tblGrid>
      <w:tr w:rsidR="00471D41" w:rsidRPr="00471D41" w14:paraId="148FA118" w14:textId="77777777" w:rsidTr="00F14D93">
        <w:trPr>
          <w:trHeight w:val="467"/>
        </w:trPr>
        <w:tc>
          <w:tcPr>
            <w:tcW w:w="1885" w:type="dxa"/>
            <w:shd w:val="clear" w:color="auto" w:fill="auto"/>
            <w:vAlign w:val="center"/>
          </w:tcPr>
          <w:p w14:paraId="377D3333" w14:textId="77777777" w:rsidR="00471D41" w:rsidRPr="00471D41" w:rsidRDefault="00471D41" w:rsidP="00471D41">
            <w:pPr>
              <w:autoSpaceDE w:val="0"/>
              <w:autoSpaceDN w:val="0"/>
              <w:adjustRightInd w:val="0"/>
              <w:jc w:val="center"/>
              <w:rPr>
                <w:rFonts w:eastAsia="Times New Roman"/>
                <w:color w:val="000000"/>
                <w:sz w:val="20"/>
                <w:szCs w:val="20"/>
                <w:lang w:val="en-US"/>
              </w:rPr>
            </w:pPr>
            <w:r w:rsidRPr="00471D41">
              <w:rPr>
                <w:rFonts w:eastAsia="Times New Roman"/>
                <w:color w:val="000000"/>
                <w:sz w:val="20"/>
                <w:szCs w:val="20"/>
                <w:lang w:val="en-US"/>
              </w:rPr>
              <w:t>Indicatori</w:t>
            </w:r>
          </w:p>
        </w:tc>
        <w:tc>
          <w:tcPr>
            <w:tcW w:w="900" w:type="dxa"/>
            <w:shd w:val="clear" w:color="auto" w:fill="auto"/>
          </w:tcPr>
          <w:p w14:paraId="5921EBBD" w14:textId="77777777" w:rsidR="00471D41" w:rsidRPr="00471D41" w:rsidRDefault="00471D41" w:rsidP="00471D41">
            <w:pPr>
              <w:autoSpaceDE w:val="0"/>
              <w:autoSpaceDN w:val="0"/>
              <w:adjustRightInd w:val="0"/>
              <w:jc w:val="center"/>
              <w:rPr>
                <w:rFonts w:eastAsia="Times New Roman"/>
                <w:color w:val="000000"/>
                <w:sz w:val="20"/>
                <w:szCs w:val="20"/>
                <w:lang w:val="en-US"/>
              </w:rPr>
            </w:pPr>
            <w:r w:rsidRPr="00471D41">
              <w:rPr>
                <w:rFonts w:eastAsia="Times New Roman"/>
                <w:color w:val="000000"/>
                <w:sz w:val="20"/>
                <w:szCs w:val="20"/>
                <w:lang w:val="en-US"/>
              </w:rPr>
              <w:t>Anul</w:t>
            </w:r>
          </w:p>
        </w:tc>
        <w:tc>
          <w:tcPr>
            <w:tcW w:w="1620" w:type="dxa"/>
            <w:shd w:val="clear" w:color="auto" w:fill="auto"/>
            <w:vAlign w:val="center"/>
          </w:tcPr>
          <w:p w14:paraId="055DA50E" w14:textId="77777777" w:rsidR="00471D41" w:rsidRPr="00471D41" w:rsidRDefault="00471D41" w:rsidP="00471D41">
            <w:pPr>
              <w:autoSpaceDE w:val="0"/>
              <w:autoSpaceDN w:val="0"/>
              <w:adjustRightInd w:val="0"/>
              <w:jc w:val="center"/>
              <w:rPr>
                <w:rFonts w:eastAsia="Times New Roman"/>
                <w:color w:val="000000"/>
                <w:sz w:val="20"/>
                <w:szCs w:val="20"/>
                <w:lang w:val="en-US"/>
              </w:rPr>
            </w:pPr>
            <w:r w:rsidRPr="00471D41">
              <w:rPr>
                <w:rFonts w:eastAsia="Times New Roman"/>
                <w:color w:val="000000"/>
                <w:sz w:val="20"/>
                <w:szCs w:val="20"/>
                <w:lang w:val="en-US"/>
              </w:rPr>
              <w:t>Total general</w:t>
            </w:r>
          </w:p>
        </w:tc>
        <w:tc>
          <w:tcPr>
            <w:tcW w:w="5040" w:type="dxa"/>
            <w:gridSpan w:val="3"/>
            <w:shd w:val="clear" w:color="auto" w:fill="auto"/>
            <w:vAlign w:val="center"/>
          </w:tcPr>
          <w:p w14:paraId="7491B312" w14:textId="77777777" w:rsidR="00471D41" w:rsidRPr="00471D41" w:rsidRDefault="00471D41" w:rsidP="00471D41">
            <w:pPr>
              <w:autoSpaceDE w:val="0"/>
              <w:autoSpaceDN w:val="0"/>
              <w:adjustRightInd w:val="0"/>
              <w:jc w:val="center"/>
              <w:rPr>
                <w:rFonts w:eastAsia="Times New Roman"/>
                <w:color w:val="000000"/>
                <w:sz w:val="20"/>
                <w:szCs w:val="20"/>
                <w:lang w:val="en-US"/>
              </w:rPr>
            </w:pPr>
            <w:r w:rsidRPr="00471D41">
              <w:rPr>
                <w:rFonts w:eastAsia="Times New Roman"/>
                <w:color w:val="000000"/>
                <w:sz w:val="20"/>
                <w:szCs w:val="20"/>
                <w:lang w:val="en-US"/>
              </w:rPr>
              <w:t>Din care:</w:t>
            </w:r>
          </w:p>
        </w:tc>
      </w:tr>
      <w:tr w:rsidR="00F14D93" w:rsidRPr="00471D41" w14:paraId="26B2825C" w14:textId="77777777" w:rsidTr="00F14D93">
        <w:tc>
          <w:tcPr>
            <w:tcW w:w="1885" w:type="dxa"/>
            <w:shd w:val="clear" w:color="auto" w:fill="auto"/>
            <w:vAlign w:val="center"/>
          </w:tcPr>
          <w:p w14:paraId="6523CA64" w14:textId="77777777" w:rsidR="00471D41" w:rsidRPr="00471D41" w:rsidRDefault="00471D41" w:rsidP="00471D41">
            <w:pPr>
              <w:autoSpaceDE w:val="0"/>
              <w:autoSpaceDN w:val="0"/>
              <w:adjustRightInd w:val="0"/>
              <w:jc w:val="center"/>
              <w:rPr>
                <w:rFonts w:eastAsia="Times New Roman" w:cs="Arial"/>
                <w:b/>
                <w:color w:val="000000"/>
                <w:sz w:val="20"/>
                <w:szCs w:val="20"/>
                <w:lang w:val="en-US"/>
              </w:rPr>
            </w:pPr>
          </w:p>
        </w:tc>
        <w:tc>
          <w:tcPr>
            <w:tcW w:w="900" w:type="dxa"/>
            <w:shd w:val="clear" w:color="auto" w:fill="auto"/>
          </w:tcPr>
          <w:p w14:paraId="291852C5" w14:textId="77777777" w:rsidR="00471D41" w:rsidRPr="00471D41" w:rsidRDefault="00471D41" w:rsidP="00471D41">
            <w:pPr>
              <w:autoSpaceDE w:val="0"/>
              <w:autoSpaceDN w:val="0"/>
              <w:adjustRightInd w:val="0"/>
              <w:jc w:val="center"/>
              <w:rPr>
                <w:rFonts w:eastAsia="Times New Roman" w:cs="Arial"/>
                <w:b/>
                <w:color w:val="000000"/>
                <w:sz w:val="20"/>
                <w:szCs w:val="20"/>
                <w:lang w:val="en-US"/>
              </w:rPr>
            </w:pPr>
          </w:p>
        </w:tc>
        <w:tc>
          <w:tcPr>
            <w:tcW w:w="1620" w:type="dxa"/>
            <w:shd w:val="clear" w:color="auto" w:fill="auto"/>
            <w:vAlign w:val="center"/>
          </w:tcPr>
          <w:p w14:paraId="252C0D62" w14:textId="77777777" w:rsidR="00471D41" w:rsidRPr="00471D41" w:rsidRDefault="00471D41" w:rsidP="00471D41">
            <w:pPr>
              <w:autoSpaceDE w:val="0"/>
              <w:autoSpaceDN w:val="0"/>
              <w:adjustRightInd w:val="0"/>
              <w:jc w:val="center"/>
              <w:rPr>
                <w:rFonts w:eastAsia="Times New Roman" w:cs="Arial"/>
                <w:b/>
                <w:color w:val="000000"/>
                <w:sz w:val="20"/>
                <w:szCs w:val="20"/>
                <w:lang w:val="en-US"/>
              </w:rPr>
            </w:pPr>
          </w:p>
        </w:tc>
        <w:tc>
          <w:tcPr>
            <w:tcW w:w="1530" w:type="dxa"/>
            <w:shd w:val="clear" w:color="auto" w:fill="auto"/>
            <w:vAlign w:val="center"/>
          </w:tcPr>
          <w:p w14:paraId="260A3CD3" w14:textId="77777777" w:rsidR="00471D41" w:rsidRPr="00471D41" w:rsidRDefault="00471D41" w:rsidP="00471D41">
            <w:pPr>
              <w:autoSpaceDE w:val="0"/>
              <w:autoSpaceDN w:val="0"/>
              <w:adjustRightInd w:val="0"/>
              <w:jc w:val="center"/>
              <w:rPr>
                <w:rFonts w:eastAsia="Times New Roman" w:cs="Arial"/>
                <w:bCs/>
                <w:color w:val="000000"/>
                <w:sz w:val="20"/>
                <w:szCs w:val="20"/>
                <w:lang w:val="en-US"/>
              </w:rPr>
            </w:pPr>
            <w:r w:rsidRPr="00471D41">
              <w:rPr>
                <w:rFonts w:eastAsia="Times New Roman" w:cs="Arial"/>
                <w:bCs/>
                <w:color w:val="000000"/>
                <w:sz w:val="20"/>
                <w:szCs w:val="20"/>
                <w:lang w:val="en-US"/>
              </w:rPr>
              <w:t>Regii</w:t>
            </w:r>
          </w:p>
          <w:p w14:paraId="71CC246B" w14:textId="77777777" w:rsidR="00471D41" w:rsidRPr="00471D41" w:rsidRDefault="00471D41" w:rsidP="00471D41">
            <w:pPr>
              <w:autoSpaceDE w:val="0"/>
              <w:autoSpaceDN w:val="0"/>
              <w:adjustRightInd w:val="0"/>
              <w:jc w:val="center"/>
              <w:rPr>
                <w:rFonts w:eastAsia="Times New Roman" w:cs="Arial"/>
                <w:color w:val="000000"/>
                <w:sz w:val="20"/>
                <w:szCs w:val="20"/>
                <w:lang w:val="en-US"/>
              </w:rPr>
            </w:pPr>
            <w:r w:rsidRPr="00471D41">
              <w:rPr>
                <w:rFonts w:eastAsia="Times New Roman" w:cs="Arial"/>
                <w:bCs/>
                <w:color w:val="000000"/>
                <w:sz w:val="20"/>
                <w:szCs w:val="20"/>
                <w:lang w:val="en-US"/>
              </w:rPr>
              <w:t>autonome</w:t>
            </w:r>
          </w:p>
        </w:tc>
        <w:tc>
          <w:tcPr>
            <w:tcW w:w="2160" w:type="dxa"/>
            <w:shd w:val="clear" w:color="auto" w:fill="auto"/>
            <w:vAlign w:val="center"/>
          </w:tcPr>
          <w:p w14:paraId="3F9E1ECC" w14:textId="77777777" w:rsidR="00471D41" w:rsidRPr="00471D41" w:rsidRDefault="00471D41" w:rsidP="00471D41">
            <w:pPr>
              <w:autoSpaceDE w:val="0"/>
              <w:autoSpaceDN w:val="0"/>
              <w:adjustRightInd w:val="0"/>
              <w:jc w:val="center"/>
              <w:rPr>
                <w:rFonts w:eastAsia="Times New Roman" w:cs="Arial"/>
                <w:bCs/>
                <w:color w:val="000000"/>
                <w:sz w:val="20"/>
                <w:szCs w:val="20"/>
                <w:lang w:val="en-US"/>
              </w:rPr>
            </w:pPr>
            <w:r w:rsidRPr="00471D41">
              <w:rPr>
                <w:rFonts w:eastAsia="Times New Roman" w:cs="Arial"/>
                <w:bCs/>
                <w:color w:val="000000"/>
                <w:sz w:val="20"/>
                <w:szCs w:val="20"/>
                <w:lang w:val="en-US"/>
              </w:rPr>
              <w:t>Companii naționale/societăţi</w:t>
            </w:r>
          </w:p>
          <w:p w14:paraId="301050C0" w14:textId="77777777" w:rsidR="00471D41" w:rsidRPr="00471D41" w:rsidRDefault="00471D41" w:rsidP="00471D41">
            <w:pPr>
              <w:autoSpaceDE w:val="0"/>
              <w:autoSpaceDN w:val="0"/>
              <w:adjustRightInd w:val="0"/>
              <w:jc w:val="center"/>
              <w:rPr>
                <w:rFonts w:eastAsia="Times New Roman" w:cs="Arial"/>
                <w:bCs/>
                <w:color w:val="000000"/>
                <w:sz w:val="20"/>
                <w:szCs w:val="20"/>
                <w:lang w:val="en-US"/>
              </w:rPr>
            </w:pPr>
            <w:r w:rsidRPr="00471D41">
              <w:rPr>
                <w:rFonts w:eastAsia="Times New Roman" w:cs="Arial"/>
                <w:bCs/>
                <w:color w:val="000000"/>
                <w:sz w:val="20"/>
                <w:szCs w:val="20"/>
                <w:lang w:val="en-US"/>
              </w:rPr>
              <w:t>comerciale cu</w:t>
            </w:r>
          </w:p>
          <w:p w14:paraId="7CF6AB04" w14:textId="77777777" w:rsidR="00471D41" w:rsidRPr="00471D41" w:rsidRDefault="00471D41" w:rsidP="00471D41">
            <w:pPr>
              <w:autoSpaceDE w:val="0"/>
              <w:autoSpaceDN w:val="0"/>
              <w:adjustRightInd w:val="0"/>
              <w:jc w:val="center"/>
              <w:rPr>
                <w:rFonts w:eastAsia="Times New Roman" w:cs="Arial"/>
                <w:bCs/>
                <w:color w:val="000000"/>
                <w:sz w:val="20"/>
                <w:szCs w:val="20"/>
                <w:lang w:val="en-US"/>
              </w:rPr>
            </w:pPr>
            <w:r w:rsidRPr="00471D41">
              <w:rPr>
                <w:rFonts w:eastAsia="Times New Roman" w:cs="Arial"/>
                <w:bCs/>
                <w:color w:val="000000"/>
                <w:sz w:val="20"/>
                <w:szCs w:val="20"/>
                <w:lang w:val="en-US"/>
              </w:rPr>
              <w:t>capital</w:t>
            </w:r>
          </w:p>
          <w:p w14:paraId="1E0BAD6B" w14:textId="77777777" w:rsidR="00471D41" w:rsidRPr="00471D41" w:rsidRDefault="00471D41" w:rsidP="00471D41">
            <w:pPr>
              <w:autoSpaceDE w:val="0"/>
              <w:autoSpaceDN w:val="0"/>
              <w:adjustRightInd w:val="0"/>
              <w:jc w:val="center"/>
              <w:rPr>
                <w:rFonts w:eastAsia="Times New Roman" w:cs="Arial"/>
                <w:bCs/>
                <w:color w:val="000000"/>
                <w:sz w:val="20"/>
                <w:szCs w:val="20"/>
                <w:lang w:val="en-US"/>
              </w:rPr>
            </w:pPr>
            <w:r w:rsidRPr="00471D41">
              <w:rPr>
                <w:rFonts w:eastAsia="Times New Roman" w:cs="Arial"/>
                <w:bCs/>
                <w:color w:val="000000"/>
                <w:sz w:val="20"/>
                <w:szCs w:val="20"/>
                <w:lang w:val="en-US"/>
              </w:rPr>
              <w:t>integral/majoritar</w:t>
            </w:r>
          </w:p>
          <w:p w14:paraId="4108AA2D" w14:textId="77777777" w:rsidR="00471D41" w:rsidRPr="00471D41" w:rsidRDefault="00471D41" w:rsidP="00471D41">
            <w:pPr>
              <w:autoSpaceDE w:val="0"/>
              <w:autoSpaceDN w:val="0"/>
              <w:adjustRightInd w:val="0"/>
              <w:jc w:val="center"/>
              <w:rPr>
                <w:rFonts w:eastAsia="Times New Roman" w:cs="Arial"/>
                <w:color w:val="000000"/>
                <w:sz w:val="20"/>
                <w:szCs w:val="20"/>
                <w:lang w:val="en-US"/>
              </w:rPr>
            </w:pPr>
            <w:r w:rsidRPr="00471D41">
              <w:rPr>
                <w:rFonts w:eastAsia="Times New Roman" w:cs="Arial"/>
                <w:bCs/>
                <w:color w:val="000000"/>
                <w:sz w:val="20"/>
                <w:szCs w:val="20"/>
                <w:lang w:val="en-US"/>
              </w:rPr>
              <w:t>de stat</w:t>
            </w:r>
          </w:p>
        </w:tc>
        <w:tc>
          <w:tcPr>
            <w:tcW w:w="1350" w:type="dxa"/>
            <w:shd w:val="clear" w:color="auto" w:fill="auto"/>
            <w:vAlign w:val="center"/>
          </w:tcPr>
          <w:p w14:paraId="0475650E" w14:textId="77777777" w:rsidR="00471D41" w:rsidRPr="00471D41" w:rsidRDefault="00471D41" w:rsidP="00471D41">
            <w:pPr>
              <w:autoSpaceDE w:val="0"/>
              <w:autoSpaceDN w:val="0"/>
              <w:adjustRightInd w:val="0"/>
              <w:jc w:val="center"/>
              <w:rPr>
                <w:rFonts w:eastAsia="Times New Roman" w:cs="Arial"/>
                <w:color w:val="000000"/>
                <w:sz w:val="20"/>
                <w:szCs w:val="20"/>
                <w:lang w:val="en-US"/>
              </w:rPr>
            </w:pPr>
            <w:r w:rsidRPr="00471D41">
              <w:rPr>
                <w:rFonts w:eastAsia="Times New Roman" w:cs="Arial"/>
                <w:bCs/>
                <w:color w:val="000000"/>
                <w:sz w:val="20"/>
                <w:szCs w:val="20"/>
                <w:lang w:val="en-US"/>
              </w:rPr>
              <w:t>Filiale</w:t>
            </w:r>
          </w:p>
        </w:tc>
      </w:tr>
      <w:tr w:rsidR="00471D41" w:rsidRPr="00471D41" w14:paraId="373F254C" w14:textId="77777777" w:rsidTr="00872055">
        <w:tc>
          <w:tcPr>
            <w:tcW w:w="1885" w:type="dxa"/>
            <w:shd w:val="clear" w:color="auto" w:fill="C6D9F1"/>
            <w:vAlign w:val="center"/>
          </w:tcPr>
          <w:p w14:paraId="293FC6B6" w14:textId="77777777" w:rsidR="00471D41" w:rsidRPr="00471D41" w:rsidRDefault="00471D41" w:rsidP="00471D41">
            <w:pPr>
              <w:autoSpaceDE w:val="0"/>
              <w:autoSpaceDN w:val="0"/>
              <w:adjustRightInd w:val="0"/>
              <w:spacing w:after="160"/>
              <w:jc w:val="center"/>
              <w:rPr>
                <w:rFonts w:eastAsia="Times New Roman" w:cs="Arial"/>
                <w:b/>
                <w:color w:val="000000"/>
                <w:sz w:val="20"/>
                <w:szCs w:val="20"/>
                <w:lang w:val="en-US"/>
              </w:rPr>
            </w:pPr>
            <w:r w:rsidRPr="00471D41">
              <w:rPr>
                <w:rFonts w:eastAsia="Times New Roman" w:cs="Arial"/>
                <w:color w:val="000000"/>
                <w:sz w:val="20"/>
                <w:szCs w:val="20"/>
                <w:lang w:val="en-US"/>
              </w:rPr>
              <w:t>0</w:t>
            </w:r>
          </w:p>
        </w:tc>
        <w:tc>
          <w:tcPr>
            <w:tcW w:w="900" w:type="dxa"/>
            <w:shd w:val="clear" w:color="auto" w:fill="C6D9F1"/>
          </w:tcPr>
          <w:p w14:paraId="0EB6EBF1" w14:textId="77777777" w:rsidR="00471D41" w:rsidRPr="00471D41" w:rsidRDefault="00471D41" w:rsidP="00471D41">
            <w:pPr>
              <w:autoSpaceDE w:val="0"/>
              <w:autoSpaceDN w:val="0"/>
              <w:adjustRightInd w:val="0"/>
              <w:spacing w:after="160"/>
              <w:jc w:val="center"/>
              <w:rPr>
                <w:rFonts w:eastAsia="Times New Roman" w:cs="Arial"/>
                <w:b/>
                <w:color w:val="000000"/>
                <w:sz w:val="20"/>
                <w:szCs w:val="20"/>
                <w:lang w:val="en-US"/>
              </w:rPr>
            </w:pPr>
            <w:r w:rsidRPr="00471D41">
              <w:rPr>
                <w:rFonts w:eastAsia="Times New Roman" w:cs="Arial"/>
                <w:color w:val="000000"/>
                <w:sz w:val="20"/>
                <w:szCs w:val="20"/>
                <w:lang w:val="en-US"/>
              </w:rPr>
              <w:t>A</w:t>
            </w:r>
          </w:p>
        </w:tc>
        <w:tc>
          <w:tcPr>
            <w:tcW w:w="1620" w:type="dxa"/>
            <w:shd w:val="clear" w:color="auto" w:fill="C6D9F1"/>
            <w:vAlign w:val="center"/>
          </w:tcPr>
          <w:p w14:paraId="1A863C64" w14:textId="77777777" w:rsidR="00471D41" w:rsidRPr="00471D41" w:rsidRDefault="00471D41" w:rsidP="00471D41">
            <w:pPr>
              <w:autoSpaceDE w:val="0"/>
              <w:autoSpaceDN w:val="0"/>
              <w:adjustRightInd w:val="0"/>
              <w:spacing w:after="160"/>
              <w:jc w:val="center"/>
              <w:rPr>
                <w:rFonts w:eastAsia="Times New Roman" w:cs="Arial"/>
                <w:b/>
                <w:color w:val="000000"/>
                <w:sz w:val="20"/>
                <w:szCs w:val="20"/>
                <w:lang w:val="en-US"/>
              </w:rPr>
            </w:pPr>
            <w:r w:rsidRPr="00471D41">
              <w:rPr>
                <w:rFonts w:eastAsia="Times New Roman" w:cs="Arial"/>
                <w:color w:val="000000"/>
                <w:sz w:val="20"/>
                <w:szCs w:val="20"/>
                <w:lang w:val="en-US"/>
              </w:rPr>
              <w:t>1=2+3+4</w:t>
            </w:r>
          </w:p>
        </w:tc>
        <w:tc>
          <w:tcPr>
            <w:tcW w:w="1530" w:type="dxa"/>
            <w:shd w:val="clear" w:color="auto" w:fill="C6D9F1"/>
            <w:vAlign w:val="center"/>
          </w:tcPr>
          <w:p w14:paraId="2AC798E1" w14:textId="77777777" w:rsidR="00471D41" w:rsidRPr="00471D41" w:rsidRDefault="00471D41" w:rsidP="00471D41">
            <w:pPr>
              <w:autoSpaceDE w:val="0"/>
              <w:autoSpaceDN w:val="0"/>
              <w:adjustRightInd w:val="0"/>
              <w:spacing w:after="160"/>
              <w:jc w:val="center"/>
              <w:rPr>
                <w:rFonts w:eastAsia="Times New Roman" w:cs="Arial"/>
                <w:b/>
                <w:color w:val="000000"/>
                <w:sz w:val="20"/>
                <w:szCs w:val="20"/>
                <w:lang w:val="en-US"/>
              </w:rPr>
            </w:pPr>
            <w:r w:rsidRPr="00471D41">
              <w:rPr>
                <w:rFonts w:eastAsia="Times New Roman" w:cs="Arial"/>
                <w:color w:val="000000"/>
                <w:sz w:val="20"/>
                <w:szCs w:val="20"/>
                <w:lang w:val="en-US"/>
              </w:rPr>
              <w:t>2</w:t>
            </w:r>
          </w:p>
        </w:tc>
        <w:tc>
          <w:tcPr>
            <w:tcW w:w="2160" w:type="dxa"/>
            <w:shd w:val="clear" w:color="auto" w:fill="C6D9F1"/>
            <w:vAlign w:val="center"/>
          </w:tcPr>
          <w:p w14:paraId="4640AD54" w14:textId="77777777" w:rsidR="00471D41" w:rsidRPr="00471D41" w:rsidRDefault="00471D41" w:rsidP="00471D41">
            <w:pPr>
              <w:autoSpaceDE w:val="0"/>
              <w:autoSpaceDN w:val="0"/>
              <w:adjustRightInd w:val="0"/>
              <w:spacing w:after="160"/>
              <w:jc w:val="center"/>
              <w:rPr>
                <w:rFonts w:eastAsia="Times New Roman" w:cs="Arial"/>
                <w:b/>
                <w:color w:val="000000"/>
                <w:sz w:val="20"/>
                <w:szCs w:val="20"/>
                <w:lang w:val="en-US"/>
              </w:rPr>
            </w:pPr>
            <w:r w:rsidRPr="00471D41">
              <w:rPr>
                <w:rFonts w:eastAsia="Times New Roman" w:cs="Arial"/>
                <w:color w:val="000000"/>
                <w:sz w:val="20"/>
                <w:szCs w:val="20"/>
                <w:lang w:val="en-US"/>
              </w:rPr>
              <w:t>3</w:t>
            </w:r>
          </w:p>
        </w:tc>
        <w:tc>
          <w:tcPr>
            <w:tcW w:w="1350" w:type="dxa"/>
            <w:shd w:val="clear" w:color="auto" w:fill="C6D9F1"/>
            <w:vAlign w:val="center"/>
          </w:tcPr>
          <w:p w14:paraId="3A465532" w14:textId="77777777" w:rsidR="00471D41" w:rsidRPr="00471D41" w:rsidRDefault="00471D41" w:rsidP="00471D41">
            <w:pPr>
              <w:autoSpaceDE w:val="0"/>
              <w:autoSpaceDN w:val="0"/>
              <w:adjustRightInd w:val="0"/>
              <w:spacing w:after="160"/>
              <w:jc w:val="center"/>
              <w:rPr>
                <w:rFonts w:eastAsia="Times New Roman" w:cs="Arial"/>
                <w:b/>
                <w:color w:val="000000"/>
                <w:sz w:val="20"/>
                <w:szCs w:val="20"/>
                <w:lang w:val="en-US"/>
              </w:rPr>
            </w:pPr>
            <w:r w:rsidRPr="00471D41">
              <w:rPr>
                <w:rFonts w:eastAsia="Times New Roman" w:cs="Arial"/>
                <w:color w:val="000000"/>
                <w:sz w:val="20"/>
                <w:szCs w:val="20"/>
                <w:lang w:val="en-US"/>
              </w:rPr>
              <w:t>4</w:t>
            </w:r>
          </w:p>
        </w:tc>
      </w:tr>
      <w:tr w:rsidR="00471D41" w:rsidRPr="00471D41" w14:paraId="711C82B6" w14:textId="77777777" w:rsidTr="00471D41">
        <w:trPr>
          <w:trHeight w:val="359"/>
        </w:trPr>
        <w:tc>
          <w:tcPr>
            <w:tcW w:w="1885" w:type="dxa"/>
            <w:vMerge w:val="restart"/>
            <w:shd w:val="clear" w:color="auto" w:fill="auto"/>
            <w:vAlign w:val="center"/>
          </w:tcPr>
          <w:p w14:paraId="0C86AF0D" w14:textId="77777777" w:rsidR="00471D41" w:rsidRPr="00471D41" w:rsidRDefault="00471D41" w:rsidP="00471D41">
            <w:pPr>
              <w:autoSpaceDE w:val="0"/>
              <w:autoSpaceDN w:val="0"/>
              <w:adjustRightInd w:val="0"/>
              <w:spacing w:after="120"/>
              <w:jc w:val="center"/>
              <w:rPr>
                <w:bCs/>
                <w:iCs/>
                <w:sz w:val="20"/>
                <w:szCs w:val="20"/>
              </w:rPr>
            </w:pPr>
            <w:bookmarkStart w:id="76" w:name="_Hlk153109482"/>
            <w:r w:rsidRPr="00471D41">
              <w:rPr>
                <w:bCs/>
                <w:iCs/>
                <w:sz w:val="20"/>
                <w:szCs w:val="20"/>
              </w:rPr>
              <w:t>Număr operatori economici</w:t>
            </w:r>
          </w:p>
        </w:tc>
        <w:tc>
          <w:tcPr>
            <w:tcW w:w="900" w:type="dxa"/>
          </w:tcPr>
          <w:p w14:paraId="25F6426B"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2020</w:t>
            </w:r>
          </w:p>
        </w:tc>
        <w:tc>
          <w:tcPr>
            <w:tcW w:w="1620" w:type="dxa"/>
            <w:shd w:val="clear" w:color="auto" w:fill="auto"/>
          </w:tcPr>
          <w:p w14:paraId="735EBB4A"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28</w:t>
            </w:r>
          </w:p>
        </w:tc>
        <w:tc>
          <w:tcPr>
            <w:tcW w:w="1530" w:type="dxa"/>
            <w:shd w:val="clear" w:color="auto" w:fill="auto"/>
          </w:tcPr>
          <w:p w14:paraId="1443FD79"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5</w:t>
            </w:r>
          </w:p>
        </w:tc>
        <w:tc>
          <w:tcPr>
            <w:tcW w:w="2160" w:type="dxa"/>
            <w:shd w:val="clear" w:color="auto" w:fill="auto"/>
          </w:tcPr>
          <w:p w14:paraId="0F5FBA8A"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19</w:t>
            </w:r>
          </w:p>
        </w:tc>
        <w:tc>
          <w:tcPr>
            <w:tcW w:w="1350" w:type="dxa"/>
            <w:shd w:val="clear" w:color="auto" w:fill="auto"/>
          </w:tcPr>
          <w:p w14:paraId="668400B8"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4</w:t>
            </w:r>
          </w:p>
        </w:tc>
      </w:tr>
      <w:tr w:rsidR="00471D41" w:rsidRPr="00471D41" w14:paraId="7FF08785" w14:textId="77777777" w:rsidTr="00872055">
        <w:tc>
          <w:tcPr>
            <w:tcW w:w="1885" w:type="dxa"/>
            <w:vMerge/>
            <w:shd w:val="clear" w:color="auto" w:fill="auto"/>
            <w:vAlign w:val="center"/>
          </w:tcPr>
          <w:p w14:paraId="6DCF6139" w14:textId="77777777" w:rsidR="00471D41" w:rsidRPr="00471D41" w:rsidRDefault="00471D41" w:rsidP="00471D41">
            <w:pPr>
              <w:autoSpaceDE w:val="0"/>
              <w:autoSpaceDN w:val="0"/>
              <w:adjustRightInd w:val="0"/>
              <w:spacing w:after="120"/>
              <w:jc w:val="center"/>
              <w:rPr>
                <w:bCs/>
                <w:iCs/>
                <w:sz w:val="20"/>
                <w:szCs w:val="20"/>
              </w:rPr>
            </w:pPr>
          </w:p>
        </w:tc>
        <w:tc>
          <w:tcPr>
            <w:tcW w:w="900" w:type="dxa"/>
          </w:tcPr>
          <w:p w14:paraId="47D1B122"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2021</w:t>
            </w:r>
          </w:p>
        </w:tc>
        <w:tc>
          <w:tcPr>
            <w:tcW w:w="1620" w:type="dxa"/>
            <w:shd w:val="clear" w:color="auto" w:fill="auto"/>
          </w:tcPr>
          <w:p w14:paraId="52852EB5"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26</w:t>
            </w:r>
          </w:p>
        </w:tc>
        <w:tc>
          <w:tcPr>
            <w:tcW w:w="1530" w:type="dxa"/>
            <w:shd w:val="clear" w:color="auto" w:fill="auto"/>
          </w:tcPr>
          <w:p w14:paraId="5A5DA8EC"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5</w:t>
            </w:r>
          </w:p>
        </w:tc>
        <w:tc>
          <w:tcPr>
            <w:tcW w:w="2160" w:type="dxa"/>
            <w:shd w:val="clear" w:color="auto" w:fill="auto"/>
          </w:tcPr>
          <w:p w14:paraId="56265766"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17</w:t>
            </w:r>
          </w:p>
        </w:tc>
        <w:tc>
          <w:tcPr>
            <w:tcW w:w="1350" w:type="dxa"/>
            <w:shd w:val="clear" w:color="auto" w:fill="auto"/>
          </w:tcPr>
          <w:p w14:paraId="17F3D2F4"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4</w:t>
            </w:r>
          </w:p>
        </w:tc>
      </w:tr>
      <w:tr w:rsidR="00471D41" w:rsidRPr="00471D41" w14:paraId="34F02C73" w14:textId="77777777" w:rsidTr="00872055">
        <w:tc>
          <w:tcPr>
            <w:tcW w:w="1885" w:type="dxa"/>
            <w:vMerge/>
            <w:shd w:val="clear" w:color="auto" w:fill="auto"/>
            <w:vAlign w:val="center"/>
          </w:tcPr>
          <w:p w14:paraId="498BF1F3" w14:textId="77777777" w:rsidR="00471D41" w:rsidRPr="00471D41" w:rsidRDefault="00471D41" w:rsidP="00471D41">
            <w:pPr>
              <w:autoSpaceDE w:val="0"/>
              <w:autoSpaceDN w:val="0"/>
              <w:adjustRightInd w:val="0"/>
              <w:spacing w:after="120"/>
              <w:jc w:val="center"/>
              <w:rPr>
                <w:bCs/>
                <w:iCs/>
                <w:sz w:val="20"/>
                <w:szCs w:val="20"/>
              </w:rPr>
            </w:pPr>
          </w:p>
        </w:tc>
        <w:tc>
          <w:tcPr>
            <w:tcW w:w="900" w:type="dxa"/>
          </w:tcPr>
          <w:p w14:paraId="18CDE234"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2022</w:t>
            </w:r>
          </w:p>
        </w:tc>
        <w:tc>
          <w:tcPr>
            <w:tcW w:w="1620" w:type="dxa"/>
            <w:shd w:val="clear" w:color="auto" w:fill="auto"/>
          </w:tcPr>
          <w:p w14:paraId="2D6BA016"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26</w:t>
            </w:r>
          </w:p>
        </w:tc>
        <w:tc>
          <w:tcPr>
            <w:tcW w:w="1530" w:type="dxa"/>
            <w:shd w:val="clear" w:color="auto" w:fill="auto"/>
          </w:tcPr>
          <w:p w14:paraId="14E93281"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5</w:t>
            </w:r>
          </w:p>
        </w:tc>
        <w:tc>
          <w:tcPr>
            <w:tcW w:w="2160" w:type="dxa"/>
            <w:shd w:val="clear" w:color="auto" w:fill="auto"/>
          </w:tcPr>
          <w:p w14:paraId="51432F6B"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17</w:t>
            </w:r>
          </w:p>
        </w:tc>
        <w:tc>
          <w:tcPr>
            <w:tcW w:w="1350" w:type="dxa"/>
            <w:shd w:val="clear" w:color="auto" w:fill="auto"/>
          </w:tcPr>
          <w:p w14:paraId="197EEA53"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4</w:t>
            </w:r>
          </w:p>
        </w:tc>
      </w:tr>
      <w:tr w:rsidR="00471D41" w:rsidRPr="00471D41" w14:paraId="041A400C" w14:textId="77777777" w:rsidTr="00872055">
        <w:tc>
          <w:tcPr>
            <w:tcW w:w="1885" w:type="dxa"/>
            <w:vMerge w:val="restart"/>
            <w:shd w:val="clear" w:color="auto" w:fill="auto"/>
          </w:tcPr>
          <w:p w14:paraId="7CE5F763" w14:textId="77777777" w:rsidR="00471D41" w:rsidRPr="00471D41" w:rsidRDefault="00471D41" w:rsidP="00471D41">
            <w:pPr>
              <w:autoSpaceDE w:val="0"/>
              <w:autoSpaceDN w:val="0"/>
              <w:adjustRightInd w:val="0"/>
              <w:spacing w:after="120"/>
              <w:jc w:val="center"/>
              <w:rPr>
                <w:bCs/>
                <w:iCs/>
                <w:sz w:val="20"/>
                <w:szCs w:val="20"/>
              </w:rPr>
            </w:pPr>
          </w:p>
          <w:p w14:paraId="1D509956" w14:textId="77777777" w:rsidR="00471D41" w:rsidRPr="00471D41" w:rsidRDefault="00471D41" w:rsidP="00471D41">
            <w:pPr>
              <w:autoSpaceDE w:val="0"/>
              <w:autoSpaceDN w:val="0"/>
              <w:adjustRightInd w:val="0"/>
              <w:spacing w:after="120"/>
              <w:jc w:val="center"/>
              <w:rPr>
                <w:bCs/>
                <w:iCs/>
                <w:sz w:val="20"/>
                <w:szCs w:val="20"/>
              </w:rPr>
            </w:pPr>
            <w:r w:rsidRPr="00471D41">
              <w:rPr>
                <w:bCs/>
                <w:iCs/>
                <w:sz w:val="20"/>
                <w:szCs w:val="20"/>
              </w:rPr>
              <w:t>Venituri totale</w:t>
            </w:r>
          </w:p>
        </w:tc>
        <w:tc>
          <w:tcPr>
            <w:tcW w:w="900" w:type="dxa"/>
          </w:tcPr>
          <w:p w14:paraId="38174232"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2020</w:t>
            </w:r>
          </w:p>
        </w:tc>
        <w:tc>
          <w:tcPr>
            <w:tcW w:w="1620" w:type="dxa"/>
            <w:shd w:val="clear" w:color="auto" w:fill="auto"/>
          </w:tcPr>
          <w:p w14:paraId="6F535CB7" w14:textId="77777777" w:rsidR="00471D41" w:rsidRPr="00471D41" w:rsidRDefault="00471D41" w:rsidP="00471D41">
            <w:pPr>
              <w:spacing w:after="120"/>
              <w:jc w:val="center"/>
              <w:rPr>
                <w:b/>
                <w:bCs/>
                <w:iCs/>
                <w:sz w:val="20"/>
                <w:szCs w:val="20"/>
              </w:rPr>
            </w:pPr>
            <w:r w:rsidRPr="00471D41">
              <w:rPr>
                <w:bCs/>
                <w:iCs/>
                <w:sz w:val="20"/>
                <w:szCs w:val="20"/>
              </w:rPr>
              <w:t>19.932.215,96</w:t>
            </w:r>
          </w:p>
        </w:tc>
        <w:tc>
          <w:tcPr>
            <w:tcW w:w="1530" w:type="dxa"/>
            <w:shd w:val="clear" w:color="auto" w:fill="auto"/>
          </w:tcPr>
          <w:p w14:paraId="6C18CF8A"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1.546.512,81</w:t>
            </w:r>
          </w:p>
        </w:tc>
        <w:tc>
          <w:tcPr>
            <w:tcW w:w="2160" w:type="dxa"/>
            <w:shd w:val="clear" w:color="auto" w:fill="auto"/>
          </w:tcPr>
          <w:p w14:paraId="0EDED31A"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17.797.663,73</w:t>
            </w:r>
          </w:p>
        </w:tc>
        <w:tc>
          <w:tcPr>
            <w:tcW w:w="1350" w:type="dxa"/>
            <w:shd w:val="clear" w:color="auto" w:fill="auto"/>
          </w:tcPr>
          <w:p w14:paraId="15554A90"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588.039,42</w:t>
            </w:r>
          </w:p>
        </w:tc>
      </w:tr>
      <w:tr w:rsidR="00471D41" w:rsidRPr="00471D41" w14:paraId="27B88E28" w14:textId="77777777" w:rsidTr="00872055">
        <w:trPr>
          <w:trHeight w:val="211"/>
        </w:trPr>
        <w:tc>
          <w:tcPr>
            <w:tcW w:w="1885" w:type="dxa"/>
            <w:vMerge/>
            <w:shd w:val="clear" w:color="auto" w:fill="auto"/>
          </w:tcPr>
          <w:p w14:paraId="7E17B5A4" w14:textId="77777777" w:rsidR="00471D41" w:rsidRPr="00471D41" w:rsidRDefault="00471D41" w:rsidP="00471D41">
            <w:pPr>
              <w:autoSpaceDE w:val="0"/>
              <w:autoSpaceDN w:val="0"/>
              <w:adjustRightInd w:val="0"/>
              <w:spacing w:after="120"/>
              <w:jc w:val="center"/>
              <w:rPr>
                <w:bCs/>
                <w:iCs/>
                <w:sz w:val="20"/>
                <w:szCs w:val="20"/>
              </w:rPr>
            </w:pPr>
          </w:p>
        </w:tc>
        <w:tc>
          <w:tcPr>
            <w:tcW w:w="900" w:type="dxa"/>
          </w:tcPr>
          <w:p w14:paraId="6EA05800"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2021</w:t>
            </w:r>
          </w:p>
        </w:tc>
        <w:tc>
          <w:tcPr>
            <w:tcW w:w="1620" w:type="dxa"/>
            <w:shd w:val="clear" w:color="auto" w:fill="auto"/>
          </w:tcPr>
          <w:p w14:paraId="185CE8EB" w14:textId="77777777" w:rsidR="00471D41" w:rsidRPr="00471D41" w:rsidRDefault="00471D41" w:rsidP="00471D41">
            <w:pPr>
              <w:spacing w:after="120"/>
              <w:jc w:val="center"/>
              <w:rPr>
                <w:b/>
                <w:bCs/>
                <w:iCs/>
                <w:sz w:val="20"/>
                <w:szCs w:val="20"/>
              </w:rPr>
            </w:pPr>
            <w:r w:rsidRPr="00471D41">
              <w:rPr>
                <w:bCs/>
                <w:iCs/>
                <w:sz w:val="20"/>
                <w:szCs w:val="20"/>
              </w:rPr>
              <w:t>22.052.974,88</w:t>
            </w:r>
          </w:p>
        </w:tc>
        <w:tc>
          <w:tcPr>
            <w:tcW w:w="1530" w:type="dxa"/>
            <w:shd w:val="clear" w:color="auto" w:fill="auto"/>
          </w:tcPr>
          <w:p w14:paraId="3F604F05"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1.620.070,00</w:t>
            </w:r>
          </w:p>
        </w:tc>
        <w:tc>
          <w:tcPr>
            <w:tcW w:w="2160" w:type="dxa"/>
            <w:shd w:val="clear" w:color="auto" w:fill="auto"/>
          </w:tcPr>
          <w:p w14:paraId="6CC44FE0"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19.737.336,73</w:t>
            </w:r>
          </w:p>
        </w:tc>
        <w:tc>
          <w:tcPr>
            <w:tcW w:w="1350" w:type="dxa"/>
            <w:shd w:val="clear" w:color="auto" w:fill="auto"/>
          </w:tcPr>
          <w:p w14:paraId="42393524"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695.568,15</w:t>
            </w:r>
          </w:p>
        </w:tc>
      </w:tr>
      <w:tr w:rsidR="00471D41" w:rsidRPr="00471D41" w14:paraId="604F5F71" w14:textId="77777777" w:rsidTr="00872055">
        <w:trPr>
          <w:trHeight w:val="211"/>
        </w:trPr>
        <w:tc>
          <w:tcPr>
            <w:tcW w:w="1885" w:type="dxa"/>
            <w:vMerge/>
            <w:shd w:val="clear" w:color="auto" w:fill="auto"/>
          </w:tcPr>
          <w:p w14:paraId="6E325378" w14:textId="77777777" w:rsidR="00471D41" w:rsidRPr="00471D41" w:rsidRDefault="00471D41" w:rsidP="00471D41">
            <w:pPr>
              <w:autoSpaceDE w:val="0"/>
              <w:autoSpaceDN w:val="0"/>
              <w:adjustRightInd w:val="0"/>
              <w:spacing w:after="120"/>
              <w:jc w:val="center"/>
              <w:rPr>
                <w:bCs/>
                <w:iCs/>
                <w:sz w:val="20"/>
                <w:szCs w:val="20"/>
              </w:rPr>
            </w:pPr>
          </w:p>
        </w:tc>
        <w:tc>
          <w:tcPr>
            <w:tcW w:w="900" w:type="dxa"/>
          </w:tcPr>
          <w:p w14:paraId="1BB9129D"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2022</w:t>
            </w:r>
          </w:p>
        </w:tc>
        <w:tc>
          <w:tcPr>
            <w:tcW w:w="1620" w:type="dxa"/>
            <w:shd w:val="clear" w:color="auto" w:fill="auto"/>
          </w:tcPr>
          <w:p w14:paraId="260BD9CB" w14:textId="77777777" w:rsidR="00471D41" w:rsidRPr="00471D41" w:rsidRDefault="00471D41" w:rsidP="00471D41">
            <w:pPr>
              <w:spacing w:after="120"/>
              <w:jc w:val="center"/>
              <w:rPr>
                <w:b/>
                <w:bCs/>
                <w:iCs/>
                <w:sz w:val="20"/>
                <w:szCs w:val="20"/>
              </w:rPr>
            </w:pPr>
            <w:r w:rsidRPr="00471D41">
              <w:rPr>
                <w:bCs/>
                <w:iCs/>
                <w:sz w:val="20"/>
                <w:szCs w:val="20"/>
              </w:rPr>
              <w:t>25.704.147,24</w:t>
            </w:r>
          </w:p>
        </w:tc>
        <w:tc>
          <w:tcPr>
            <w:tcW w:w="1530" w:type="dxa"/>
            <w:shd w:val="clear" w:color="auto" w:fill="auto"/>
          </w:tcPr>
          <w:p w14:paraId="2FAF0289" w14:textId="77777777" w:rsidR="00471D41" w:rsidRPr="00471D41" w:rsidRDefault="00471D41" w:rsidP="00471D41">
            <w:pPr>
              <w:spacing w:after="120"/>
              <w:jc w:val="center"/>
              <w:rPr>
                <w:b/>
                <w:bCs/>
                <w:iCs/>
                <w:sz w:val="20"/>
                <w:szCs w:val="20"/>
              </w:rPr>
            </w:pPr>
            <w:r w:rsidRPr="00471D41">
              <w:rPr>
                <w:bCs/>
                <w:iCs/>
                <w:sz w:val="20"/>
                <w:szCs w:val="20"/>
              </w:rPr>
              <w:t>2.047.570,65</w:t>
            </w:r>
          </w:p>
        </w:tc>
        <w:tc>
          <w:tcPr>
            <w:tcW w:w="2160" w:type="dxa"/>
            <w:shd w:val="clear" w:color="auto" w:fill="auto"/>
          </w:tcPr>
          <w:p w14:paraId="680107AD" w14:textId="77777777" w:rsidR="00471D41" w:rsidRPr="00471D41" w:rsidRDefault="00471D41" w:rsidP="00471D41">
            <w:pPr>
              <w:spacing w:after="120"/>
              <w:jc w:val="center"/>
              <w:rPr>
                <w:b/>
                <w:bCs/>
                <w:iCs/>
                <w:sz w:val="20"/>
                <w:szCs w:val="20"/>
              </w:rPr>
            </w:pPr>
            <w:r w:rsidRPr="00471D41">
              <w:rPr>
                <w:bCs/>
                <w:iCs/>
                <w:sz w:val="20"/>
                <w:szCs w:val="20"/>
              </w:rPr>
              <w:t>22.686.578,65</w:t>
            </w:r>
          </w:p>
        </w:tc>
        <w:tc>
          <w:tcPr>
            <w:tcW w:w="1350" w:type="dxa"/>
            <w:shd w:val="clear" w:color="auto" w:fill="auto"/>
          </w:tcPr>
          <w:p w14:paraId="0A9063BF" w14:textId="77777777" w:rsidR="00471D41" w:rsidRPr="00471D41" w:rsidRDefault="00471D41" w:rsidP="00471D41">
            <w:pPr>
              <w:spacing w:after="120"/>
              <w:ind w:left="-286"/>
              <w:jc w:val="center"/>
              <w:rPr>
                <w:b/>
                <w:bCs/>
                <w:iCs/>
                <w:sz w:val="20"/>
                <w:szCs w:val="20"/>
              </w:rPr>
            </w:pPr>
            <w:r w:rsidRPr="00471D41">
              <w:rPr>
                <w:bCs/>
                <w:iCs/>
                <w:sz w:val="20"/>
                <w:szCs w:val="20"/>
              </w:rPr>
              <w:t xml:space="preserve">    969.997,94</w:t>
            </w:r>
          </w:p>
        </w:tc>
      </w:tr>
      <w:tr w:rsidR="00471D41" w:rsidRPr="00471D41" w14:paraId="6DD406B9" w14:textId="77777777" w:rsidTr="00872055">
        <w:tc>
          <w:tcPr>
            <w:tcW w:w="1885" w:type="dxa"/>
            <w:vMerge w:val="restart"/>
            <w:shd w:val="clear" w:color="auto" w:fill="auto"/>
            <w:vAlign w:val="center"/>
          </w:tcPr>
          <w:p w14:paraId="600D4FB6" w14:textId="77777777" w:rsidR="00471D41" w:rsidRPr="00471D41" w:rsidRDefault="00471D41" w:rsidP="00471D41">
            <w:pPr>
              <w:autoSpaceDE w:val="0"/>
              <w:autoSpaceDN w:val="0"/>
              <w:adjustRightInd w:val="0"/>
              <w:spacing w:after="160"/>
              <w:jc w:val="center"/>
              <w:rPr>
                <w:bCs/>
                <w:iCs/>
                <w:sz w:val="20"/>
                <w:szCs w:val="20"/>
              </w:rPr>
            </w:pPr>
          </w:p>
          <w:p w14:paraId="79B7D4E7" w14:textId="77777777" w:rsidR="00471D41" w:rsidRPr="00471D41" w:rsidRDefault="00471D41" w:rsidP="00471D41">
            <w:pPr>
              <w:autoSpaceDE w:val="0"/>
              <w:autoSpaceDN w:val="0"/>
              <w:adjustRightInd w:val="0"/>
              <w:spacing w:after="160"/>
              <w:jc w:val="center"/>
              <w:rPr>
                <w:bCs/>
                <w:iCs/>
                <w:sz w:val="20"/>
                <w:szCs w:val="20"/>
              </w:rPr>
            </w:pPr>
            <w:r w:rsidRPr="00471D41">
              <w:rPr>
                <w:bCs/>
                <w:iCs/>
                <w:sz w:val="20"/>
                <w:szCs w:val="20"/>
              </w:rPr>
              <w:t>Subvenții/</w:t>
            </w:r>
          </w:p>
          <w:p w14:paraId="1C6F8F51" w14:textId="77777777" w:rsidR="00471D41" w:rsidRPr="00471D41" w:rsidRDefault="00471D41" w:rsidP="00471D41">
            <w:pPr>
              <w:autoSpaceDE w:val="0"/>
              <w:autoSpaceDN w:val="0"/>
              <w:adjustRightInd w:val="0"/>
              <w:spacing w:after="160"/>
              <w:jc w:val="center"/>
              <w:rPr>
                <w:bCs/>
                <w:iCs/>
                <w:sz w:val="20"/>
                <w:szCs w:val="20"/>
              </w:rPr>
            </w:pPr>
            <w:r w:rsidRPr="00471D41">
              <w:rPr>
                <w:bCs/>
                <w:iCs/>
                <w:sz w:val="20"/>
                <w:szCs w:val="20"/>
              </w:rPr>
              <w:t>transferuri</w:t>
            </w:r>
          </w:p>
        </w:tc>
        <w:tc>
          <w:tcPr>
            <w:tcW w:w="900" w:type="dxa"/>
          </w:tcPr>
          <w:p w14:paraId="7ED9D164"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2020</w:t>
            </w:r>
          </w:p>
        </w:tc>
        <w:tc>
          <w:tcPr>
            <w:tcW w:w="1620" w:type="dxa"/>
            <w:shd w:val="clear" w:color="auto" w:fill="auto"/>
          </w:tcPr>
          <w:p w14:paraId="0542E7A9"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3.982.997,14</w:t>
            </w:r>
          </w:p>
        </w:tc>
        <w:tc>
          <w:tcPr>
            <w:tcW w:w="1530" w:type="dxa"/>
            <w:shd w:val="clear" w:color="auto" w:fill="auto"/>
          </w:tcPr>
          <w:p w14:paraId="72BDFB75"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42.211,06</w:t>
            </w:r>
          </w:p>
        </w:tc>
        <w:tc>
          <w:tcPr>
            <w:tcW w:w="2160" w:type="dxa"/>
            <w:shd w:val="clear" w:color="auto" w:fill="auto"/>
          </w:tcPr>
          <w:p w14:paraId="7D64B920"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3.940.786,08</w:t>
            </w:r>
          </w:p>
        </w:tc>
        <w:tc>
          <w:tcPr>
            <w:tcW w:w="1350" w:type="dxa"/>
            <w:shd w:val="clear" w:color="auto" w:fill="auto"/>
          </w:tcPr>
          <w:p w14:paraId="1C1F0A1F"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0</w:t>
            </w:r>
          </w:p>
        </w:tc>
      </w:tr>
      <w:tr w:rsidR="00471D41" w:rsidRPr="00471D41" w14:paraId="6B6D82C9" w14:textId="77777777" w:rsidTr="00872055">
        <w:trPr>
          <w:trHeight w:val="620"/>
        </w:trPr>
        <w:tc>
          <w:tcPr>
            <w:tcW w:w="1885" w:type="dxa"/>
            <w:vMerge/>
            <w:shd w:val="clear" w:color="auto" w:fill="auto"/>
            <w:vAlign w:val="center"/>
          </w:tcPr>
          <w:p w14:paraId="7A12E1A3" w14:textId="77777777" w:rsidR="00471D41" w:rsidRPr="00471D41" w:rsidRDefault="00471D41" w:rsidP="00471D41">
            <w:pPr>
              <w:autoSpaceDE w:val="0"/>
              <w:autoSpaceDN w:val="0"/>
              <w:adjustRightInd w:val="0"/>
              <w:spacing w:after="120"/>
              <w:jc w:val="center"/>
              <w:rPr>
                <w:bCs/>
                <w:iCs/>
                <w:sz w:val="20"/>
                <w:szCs w:val="20"/>
              </w:rPr>
            </w:pPr>
          </w:p>
        </w:tc>
        <w:tc>
          <w:tcPr>
            <w:tcW w:w="900" w:type="dxa"/>
          </w:tcPr>
          <w:p w14:paraId="416722ED"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2021</w:t>
            </w:r>
          </w:p>
        </w:tc>
        <w:tc>
          <w:tcPr>
            <w:tcW w:w="1620" w:type="dxa"/>
            <w:shd w:val="clear" w:color="auto" w:fill="auto"/>
          </w:tcPr>
          <w:p w14:paraId="2CB3A98D"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5.094.998,92</w:t>
            </w:r>
          </w:p>
        </w:tc>
        <w:tc>
          <w:tcPr>
            <w:tcW w:w="1530" w:type="dxa"/>
            <w:shd w:val="clear" w:color="auto" w:fill="auto"/>
          </w:tcPr>
          <w:p w14:paraId="037C5CB2"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65.498,26</w:t>
            </w:r>
          </w:p>
        </w:tc>
        <w:tc>
          <w:tcPr>
            <w:tcW w:w="2160" w:type="dxa"/>
            <w:shd w:val="clear" w:color="auto" w:fill="auto"/>
          </w:tcPr>
          <w:p w14:paraId="54FCBD4E"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5.029.500,66</w:t>
            </w:r>
          </w:p>
        </w:tc>
        <w:tc>
          <w:tcPr>
            <w:tcW w:w="1350" w:type="dxa"/>
            <w:shd w:val="clear" w:color="auto" w:fill="auto"/>
          </w:tcPr>
          <w:p w14:paraId="7EF72C5A"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0</w:t>
            </w:r>
          </w:p>
        </w:tc>
      </w:tr>
      <w:tr w:rsidR="00471D41" w:rsidRPr="00471D41" w14:paraId="32CA3F2F" w14:textId="77777777" w:rsidTr="00872055">
        <w:trPr>
          <w:trHeight w:val="620"/>
        </w:trPr>
        <w:tc>
          <w:tcPr>
            <w:tcW w:w="1885" w:type="dxa"/>
            <w:vMerge/>
            <w:shd w:val="clear" w:color="auto" w:fill="auto"/>
            <w:vAlign w:val="center"/>
          </w:tcPr>
          <w:p w14:paraId="633F503B" w14:textId="77777777" w:rsidR="00471D41" w:rsidRPr="00471D41" w:rsidRDefault="00471D41" w:rsidP="00471D41">
            <w:pPr>
              <w:autoSpaceDE w:val="0"/>
              <w:autoSpaceDN w:val="0"/>
              <w:adjustRightInd w:val="0"/>
              <w:spacing w:after="120"/>
              <w:jc w:val="center"/>
              <w:rPr>
                <w:bCs/>
                <w:iCs/>
                <w:sz w:val="20"/>
                <w:szCs w:val="20"/>
              </w:rPr>
            </w:pPr>
          </w:p>
        </w:tc>
        <w:tc>
          <w:tcPr>
            <w:tcW w:w="900" w:type="dxa"/>
          </w:tcPr>
          <w:p w14:paraId="0EF5C0FA"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2022</w:t>
            </w:r>
          </w:p>
        </w:tc>
        <w:tc>
          <w:tcPr>
            <w:tcW w:w="1620" w:type="dxa"/>
            <w:shd w:val="clear" w:color="auto" w:fill="auto"/>
          </w:tcPr>
          <w:p w14:paraId="04F8EC9F"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6.311.516,32</w:t>
            </w:r>
          </w:p>
        </w:tc>
        <w:tc>
          <w:tcPr>
            <w:tcW w:w="1530" w:type="dxa"/>
            <w:shd w:val="clear" w:color="auto" w:fill="auto"/>
          </w:tcPr>
          <w:p w14:paraId="5C9A5345"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23.492,53</w:t>
            </w:r>
          </w:p>
        </w:tc>
        <w:tc>
          <w:tcPr>
            <w:tcW w:w="2160" w:type="dxa"/>
            <w:shd w:val="clear" w:color="auto" w:fill="auto"/>
          </w:tcPr>
          <w:p w14:paraId="27797128"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6.288.023,79</w:t>
            </w:r>
          </w:p>
        </w:tc>
        <w:tc>
          <w:tcPr>
            <w:tcW w:w="1350" w:type="dxa"/>
            <w:shd w:val="clear" w:color="auto" w:fill="auto"/>
          </w:tcPr>
          <w:p w14:paraId="78F6E55E"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0</w:t>
            </w:r>
          </w:p>
        </w:tc>
      </w:tr>
      <w:tr w:rsidR="00471D41" w:rsidRPr="00471D41" w14:paraId="76512CE9" w14:textId="77777777" w:rsidTr="00872055">
        <w:tc>
          <w:tcPr>
            <w:tcW w:w="1885" w:type="dxa"/>
            <w:vMerge w:val="restart"/>
            <w:shd w:val="clear" w:color="auto" w:fill="auto"/>
            <w:vAlign w:val="center"/>
          </w:tcPr>
          <w:p w14:paraId="13E6C79E" w14:textId="77777777" w:rsidR="00471D41" w:rsidRPr="00471D41" w:rsidRDefault="00471D41" w:rsidP="00471D41">
            <w:pPr>
              <w:autoSpaceDE w:val="0"/>
              <w:autoSpaceDN w:val="0"/>
              <w:adjustRightInd w:val="0"/>
              <w:spacing w:after="120"/>
              <w:jc w:val="center"/>
              <w:rPr>
                <w:bCs/>
                <w:iCs/>
                <w:sz w:val="20"/>
                <w:szCs w:val="20"/>
              </w:rPr>
            </w:pPr>
          </w:p>
          <w:p w14:paraId="1784AE33" w14:textId="77777777" w:rsidR="00471D41" w:rsidRPr="00471D41" w:rsidRDefault="00471D41" w:rsidP="00471D41">
            <w:pPr>
              <w:autoSpaceDE w:val="0"/>
              <w:autoSpaceDN w:val="0"/>
              <w:adjustRightInd w:val="0"/>
              <w:spacing w:after="120"/>
              <w:jc w:val="center"/>
              <w:rPr>
                <w:bCs/>
                <w:iCs/>
                <w:sz w:val="20"/>
                <w:szCs w:val="20"/>
              </w:rPr>
            </w:pPr>
            <w:r w:rsidRPr="00471D41">
              <w:rPr>
                <w:bCs/>
                <w:iCs/>
                <w:sz w:val="20"/>
                <w:szCs w:val="20"/>
              </w:rPr>
              <w:t>Cheltuieli totale</w:t>
            </w:r>
          </w:p>
        </w:tc>
        <w:tc>
          <w:tcPr>
            <w:tcW w:w="900" w:type="dxa"/>
          </w:tcPr>
          <w:p w14:paraId="581B9E09"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2020</w:t>
            </w:r>
          </w:p>
        </w:tc>
        <w:tc>
          <w:tcPr>
            <w:tcW w:w="1620" w:type="dxa"/>
            <w:shd w:val="clear" w:color="auto" w:fill="auto"/>
          </w:tcPr>
          <w:p w14:paraId="368AB25C"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21.434.175,20</w:t>
            </w:r>
          </w:p>
        </w:tc>
        <w:tc>
          <w:tcPr>
            <w:tcW w:w="1530" w:type="dxa"/>
            <w:shd w:val="clear" w:color="auto" w:fill="auto"/>
          </w:tcPr>
          <w:p w14:paraId="01E94D44"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1.431.787,32</w:t>
            </w:r>
          </w:p>
        </w:tc>
        <w:tc>
          <w:tcPr>
            <w:tcW w:w="2160" w:type="dxa"/>
            <w:shd w:val="clear" w:color="auto" w:fill="auto"/>
          </w:tcPr>
          <w:p w14:paraId="6E45D502"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19.404.593,57</w:t>
            </w:r>
          </w:p>
        </w:tc>
        <w:tc>
          <w:tcPr>
            <w:tcW w:w="1350" w:type="dxa"/>
            <w:shd w:val="clear" w:color="auto" w:fill="auto"/>
          </w:tcPr>
          <w:p w14:paraId="0809AD7C"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597.794,31</w:t>
            </w:r>
          </w:p>
        </w:tc>
      </w:tr>
      <w:tr w:rsidR="00471D41" w:rsidRPr="00471D41" w14:paraId="730B7985" w14:textId="77777777" w:rsidTr="00872055">
        <w:tc>
          <w:tcPr>
            <w:tcW w:w="1885" w:type="dxa"/>
            <w:vMerge/>
            <w:shd w:val="clear" w:color="auto" w:fill="auto"/>
            <w:vAlign w:val="center"/>
          </w:tcPr>
          <w:p w14:paraId="2334CFB2" w14:textId="77777777" w:rsidR="00471D41" w:rsidRPr="00471D41" w:rsidRDefault="00471D41" w:rsidP="00471D41">
            <w:pPr>
              <w:autoSpaceDE w:val="0"/>
              <w:autoSpaceDN w:val="0"/>
              <w:adjustRightInd w:val="0"/>
              <w:spacing w:after="120"/>
              <w:jc w:val="center"/>
              <w:rPr>
                <w:bCs/>
                <w:iCs/>
                <w:sz w:val="20"/>
                <w:szCs w:val="20"/>
              </w:rPr>
            </w:pPr>
          </w:p>
        </w:tc>
        <w:tc>
          <w:tcPr>
            <w:tcW w:w="900" w:type="dxa"/>
          </w:tcPr>
          <w:p w14:paraId="3C10AC9E"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2021</w:t>
            </w:r>
          </w:p>
        </w:tc>
        <w:tc>
          <w:tcPr>
            <w:tcW w:w="1620" w:type="dxa"/>
            <w:shd w:val="clear" w:color="auto" w:fill="auto"/>
          </w:tcPr>
          <w:p w14:paraId="66BAF1C7"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22.972.068,21</w:t>
            </w:r>
          </w:p>
        </w:tc>
        <w:tc>
          <w:tcPr>
            <w:tcW w:w="1530" w:type="dxa"/>
            <w:shd w:val="clear" w:color="auto" w:fill="auto"/>
          </w:tcPr>
          <w:p w14:paraId="2CDA4AF7"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1.422.167,83</w:t>
            </w:r>
          </w:p>
        </w:tc>
        <w:tc>
          <w:tcPr>
            <w:tcW w:w="2160" w:type="dxa"/>
            <w:shd w:val="clear" w:color="auto" w:fill="auto"/>
          </w:tcPr>
          <w:p w14:paraId="4D7AC03E"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20.821.665,05</w:t>
            </w:r>
          </w:p>
        </w:tc>
        <w:tc>
          <w:tcPr>
            <w:tcW w:w="1350" w:type="dxa"/>
            <w:shd w:val="clear" w:color="auto" w:fill="auto"/>
          </w:tcPr>
          <w:p w14:paraId="792DF48B"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728.235,33</w:t>
            </w:r>
          </w:p>
        </w:tc>
      </w:tr>
      <w:tr w:rsidR="00471D41" w:rsidRPr="00471D41" w14:paraId="45BB8CE8" w14:textId="77777777" w:rsidTr="00872055">
        <w:tc>
          <w:tcPr>
            <w:tcW w:w="1885" w:type="dxa"/>
            <w:vMerge/>
            <w:shd w:val="clear" w:color="auto" w:fill="auto"/>
            <w:vAlign w:val="center"/>
          </w:tcPr>
          <w:p w14:paraId="1A41DB6E" w14:textId="77777777" w:rsidR="00471D41" w:rsidRPr="00471D41" w:rsidRDefault="00471D41" w:rsidP="00471D41">
            <w:pPr>
              <w:autoSpaceDE w:val="0"/>
              <w:autoSpaceDN w:val="0"/>
              <w:adjustRightInd w:val="0"/>
              <w:spacing w:after="120"/>
              <w:jc w:val="center"/>
              <w:rPr>
                <w:bCs/>
                <w:iCs/>
                <w:sz w:val="20"/>
                <w:szCs w:val="20"/>
              </w:rPr>
            </w:pPr>
          </w:p>
        </w:tc>
        <w:tc>
          <w:tcPr>
            <w:tcW w:w="900" w:type="dxa"/>
          </w:tcPr>
          <w:p w14:paraId="6B8BC507"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2022</w:t>
            </w:r>
          </w:p>
        </w:tc>
        <w:tc>
          <w:tcPr>
            <w:tcW w:w="1620" w:type="dxa"/>
            <w:shd w:val="clear" w:color="auto" w:fill="auto"/>
          </w:tcPr>
          <w:p w14:paraId="6C1294FA"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25.631.081,06</w:t>
            </w:r>
          </w:p>
        </w:tc>
        <w:tc>
          <w:tcPr>
            <w:tcW w:w="1530" w:type="dxa"/>
            <w:shd w:val="clear" w:color="auto" w:fill="auto"/>
          </w:tcPr>
          <w:p w14:paraId="1FEA2958"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1.788.782,78</w:t>
            </w:r>
          </w:p>
        </w:tc>
        <w:tc>
          <w:tcPr>
            <w:tcW w:w="2160" w:type="dxa"/>
            <w:shd w:val="clear" w:color="auto" w:fill="auto"/>
          </w:tcPr>
          <w:p w14:paraId="7540C572"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22.867.219,75</w:t>
            </w:r>
          </w:p>
        </w:tc>
        <w:tc>
          <w:tcPr>
            <w:tcW w:w="1350" w:type="dxa"/>
            <w:shd w:val="clear" w:color="auto" w:fill="auto"/>
          </w:tcPr>
          <w:p w14:paraId="50E39442"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975.078,53</w:t>
            </w:r>
          </w:p>
        </w:tc>
      </w:tr>
      <w:tr w:rsidR="00471D41" w:rsidRPr="00471D41" w14:paraId="178C6179" w14:textId="77777777" w:rsidTr="00872055">
        <w:tc>
          <w:tcPr>
            <w:tcW w:w="1885" w:type="dxa"/>
            <w:vMerge w:val="restart"/>
            <w:shd w:val="clear" w:color="auto" w:fill="auto"/>
            <w:vAlign w:val="center"/>
          </w:tcPr>
          <w:p w14:paraId="0F40E3F1" w14:textId="75F4BD70" w:rsidR="00471D41" w:rsidRPr="00471D41" w:rsidRDefault="00471D41" w:rsidP="00471D41">
            <w:pPr>
              <w:autoSpaceDE w:val="0"/>
              <w:autoSpaceDN w:val="0"/>
              <w:adjustRightInd w:val="0"/>
              <w:spacing w:after="120"/>
              <w:jc w:val="center"/>
              <w:rPr>
                <w:bCs/>
                <w:iCs/>
                <w:sz w:val="20"/>
                <w:szCs w:val="20"/>
              </w:rPr>
            </w:pPr>
            <w:r w:rsidRPr="00471D41">
              <w:rPr>
                <w:bCs/>
                <w:iCs/>
                <w:sz w:val="20"/>
                <w:szCs w:val="20"/>
              </w:rPr>
              <w:t>Rezultat brut</w:t>
            </w:r>
          </w:p>
        </w:tc>
        <w:tc>
          <w:tcPr>
            <w:tcW w:w="900" w:type="dxa"/>
          </w:tcPr>
          <w:p w14:paraId="47754DA5"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2020</w:t>
            </w:r>
          </w:p>
        </w:tc>
        <w:tc>
          <w:tcPr>
            <w:tcW w:w="1620" w:type="dxa"/>
            <w:shd w:val="clear" w:color="auto" w:fill="auto"/>
          </w:tcPr>
          <w:p w14:paraId="7A309C83"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-1.501.959,24</w:t>
            </w:r>
          </w:p>
        </w:tc>
        <w:tc>
          <w:tcPr>
            <w:tcW w:w="1530" w:type="dxa"/>
            <w:shd w:val="clear" w:color="auto" w:fill="auto"/>
          </w:tcPr>
          <w:p w14:paraId="35F14B2C"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114.725,49</w:t>
            </w:r>
          </w:p>
        </w:tc>
        <w:tc>
          <w:tcPr>
            <w:tcW w:w="2160" w:type="dxa"/>
            <w:shd w:val="clear" w:color="auto" w:fill="auto"/>
          </w:tcPr>
          <w:p w14:paraId="04DD9AF3"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-1.606.929,84</w:t>
            </w:r>
          </w:p>
        </w:tc>
        <w:tc>
          <w:tcPr>
            <w:tcW w:w="1350" w:type="dxa"/>
            <w:shd w:val="clear" w:color="auto" w:fill="auto"/>
          </w:tcPr>
          <w:p w14:paraId="448E0616"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-9.754,89</w:t>
            </w:r>
          </w:p>
        </w:tc>
      </w:tr>
      <w:tr w:rsidR="00471D41" w:rsidRPr="00471D41" w14:paraId="01979042" w14:textId="77777777" w:rsidTr="00872055">
        <w:tc>
          <w:tcPr>
            <w:tcW w:w="1885" w:type="dxa"/>
            <w:vMerge/>
            <w:shd w:val="clear" w:color="auto" w:fill="auto"/>
            <w:vAlign w:val="center"/>
          </w:tcPr>
          <w:p w14:paraId="7F840C83" w14:textId="77777777" w:rsidR="00471D41" w:rsidRPr="00471D41" w:rsidRDefault="00471D41" w:rsidP="00471D41">
            <w:pPr>
              <w:autoSpaceDE w:val="0"/>
              <w:autoSpaceDN w:val="0"/>
              <w:adjustRightInd w:val="0"/>
              <w:spacing w:after="120"/>
              <w:rPr>
                <w:b/>
                <w:bCs/>
                <w:iCs/>
                <w:sz w:val="20"/>
                <w:szCs w:val="20"/>
              </w:rPr>
            </w:pPr>
          </w:p>
        </w:tc>
        <w:tc>
          <w:tcPr>
            <w:tcW w:w="900" w:type="dxa"/>
          </w:tcPr>
          <w:p w14:paraId="07E0E837"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2021</w:t>
            </w:r>
          </w:p>
        </w:tc>
        <w:tc>
          <w:tcPr>
            <w:tcW w:w="1620" w:type="dxa"/>
            <w:shd w:val="clear" w:color="auto" w:fill="auto"/>
          </w:tcPr>
          <w:p w14:paraId="5A394BBD"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-919.093,33</w:t>
            </w:r>
          </w:p>
        </w:tc>
        <w:tc>
          <w:tcPr>
            <w:tcW w:w="1530" w:type="dxa"/>
            <w:shd w:val="clear" w:color="auto" w:fill="auto"/>
          </w:tcPr>
          <w:p w14:paraId="631B6F9E"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197.902,17</w:t>
            </w:r>
          </w:p>
        </w:tc>
        <w:tc>
          <w:tcPr>
            <w:tcW w:w="2160" w:type="dxa"/>
            <w:shd w:val="clear" w:color="auto" w:fill="auto"/>
          </w:tcPr>
          <w:p w14:paraId="2E95F80F"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-1.084.328,32</w:t>
            </w:r>
          </w:p>
        </w:tc>
        <w:tc>
          <w:tcPr>
            <w:tcW w:w="1350" w:type="dxa"/>
            <w:shd w:val="clear" w:color="auto" w:fill="auto"/>
          </w:tcPr>
          <w:p w14:paraId="4A5A345C" w14:textId="77777777" w:rsidR="00471D41" w:rsidRPr="00471D41" w:rsidRDefault="00471D41" w:rsidP="00471D41">
            <w:pPr>
              <w:autoSpaceDE w:val="0"/>
              <w:autoSpaceDN w:val="0"/>
              <w:adjustRightInd w:val="0"/>
              <w:spacing w:after="120"/>
              <w:jc w:val="center"/>
              <w:rPr>
                <w:b/>
                <w:bCs/>
                <w:iCs/>
                <w:sz w:val="20"/>
                <w:szCs w:val="20"/>
              </w:rPr>
            </w:pPr>
            <w:r w:rsidRPr="00471D41">
              <w:rPr>
                <w:bCs/>
                <w:iCs/>
                <w:sz w:val="20"/>
                <w:szCs w:val="20"/>
              </w:rPr>
              <w:t>-32.667,18</w:t>
            </w:r>
          </w:p>
        </w:tc>
      </w:tr>
      <w:tr w:rsidR="00471D41" w:rsidRPr="00471D41" w14:paraId="5E4CD07E" w14:textId="77777777" w:rsidTr="00471D41">
        <w:trPr>
          <w:trHeight w:val="341"/>
        </w:trPr>
        <w:tc>
          <w:tcPr>
            <w:tcW w:w="1885" w:type="dxa"/>
            <w:vMerge/>
            <w:shd w:val="clear" w:color="auto" w:fill="auto"/>
            <w:vAlign w:val="center"/>
          </w:tcPr>
          <w:p w14:paraId="2E85D77E" w14:textId="77777777" w:rsidR="00471D41" w:rsidRPr="00471D41" w:rsidRDefault="00471D41" w:rsidP="00471D41">
            <w:pPr>
              <w:autoSpaceDE w:val="0"/>
              <w:autoSpaceDN w:val="0"/>
              <w:adjustRightInd w:val="0"/>
              <w:rPr>
                <w:b/>
                <w:bCs/>
                <w:iCs/>
                <w:sz w:val="20"/>
                <w:szCs w:val="20"/>
              </w:rPr>
            </w:pPr>
          </w:p>
        </w:tc>
        <w:tc>
          <w:tcPr>
            <w:tcW w:w="900" w:type="dxa"/>
          </w:tcPr>
          <w:p w14:paraId="5FA8DA5C" w14:textId="77777777" w:rsidR="00471D41" w:rsidRPr="00471D41" w:rsidRDefault="00471D41" w:rsidP="00471D41">
            <w:pPr>
              <w:autoSpaceDE w:val="0"/>
              <w:autoSpaceDN w:val="0"/>
              <w:adjustRightInd w:val="0"/>
              <w:jc w:val="center"/>
              <w:rPr>
                <w:b/>
                <w:bCs/>
                <w:iCs/>
                <w:sz w:val="20"/>
                <w:szCs w:val="20"/>
              </w:rPr>
            </w:pPr>
            <w:r w:rsidRPr="00471D41">
              <w:rPr>
                <w:bCs/>
                <w:iCs/>
                <w:sz w:val="20"/>
                <w:szCs w:val="20"/>
              </w:rPr>
              <w:t>2022</w:t>
            </w:r>
          </w:p>
        </w:tc>
        <w:tc>
          <w:tcPr>
            <w:tcW w:w="1620" w:type="dxa"/>
            <w:shd w:val="clear" w:color="auto" w:fill="auto"/>
          </w:tcPr>
          <w:p w14:paraId="6BCDDBBD" w14:textId="77777777" w:rsidR="00471D41" w:rsidRPr="00471D41" w:rsidRDefault="00471D41" w:rsidP="00471D41">
            <w:pPr>
              <w:autoSpaceDE w:val="0"/>
              <w:autoSpaceDN w:val="0"/>
              <w:adjustRightInd w:val="0"/>
              <w:jc w:val="center"/>
              <w:rPr>
                <w:b/>
                <w:bCs/>
                <w:iCs/>
                <w:sz w:val="20"/>
                <w:szCs w:val="20"/>
              </w:rPr>
            </w:pPr>
            <w:r w:rsidRPr="00471D41">
              <w:rPr>
                <w:bCs/>
                <w:iCs/>
                <w:sz w:val="20"/>
                <w:szCs w:val="20"/>
              </w:rPr>
              <w:t>73.066,18</w:t>
            </w:r>
          </w:p>
        </w:tc>
        <w:tc>
          <w:tcPr>
            <w:tcW w:w="1530" w:type="dxa"/>
            <w:shd w:val="clear" w:color="auto" w:fill="auto"/>
          </w:tcPr>
          <w:p w14:paraId="5373E1C9" w14:textId="77777777" w:rsidR="00471D41" w:rsidRPr="00471D41" w:rsidRDefault="00471D41" w:rsidP="00471D41">
            <w:pPr>
              <w:autoSpaceDE w:val="0"/>
              <w:autoSpaceDN w:val="0"/>
              <w:adjustRightInd w:val="0"/>
              <w:jc w:val="center"/>
              <w:rPr>
                <w:b/>
                <w:bCs/>
                <w:iCs/>
                <w:sz w:val="20"/>
                <w:szCs w:val="20"/>
              </w:rPr>
            </w:pPr>
            <w:r w:rsidRPr="00471D41">
              <w:rPr>
                <w:bCs/>
                <w:iCs/>
                <w:sz w:val="20"/>
                <w:szCs w:val="20"/>
              </w:rPr>
              <w:t>258.787,87</w:t>
            </w:r>
          </w:p>
        </w:tc>
        <w:tc>
          <w:tcPr>
            <w:tcW w:w="2160" w:type="dxa"/>
            <w:shd w:val="clear" w:color="auto" w:fill="auto"/>
          </w:tcPr>
          <w:p w14:paraId="1FA9CD3D" w14:textId="77777777" w:rsidR="00471D41" w:rsidRPr="00471D41" w:rsidRDefault="00471D41" w:rsidP="00471D41">
            <w:pPr>
              <w:autoSpaceDE w:val="0"/>
              <w:autoSpaceDN w:val="0"/>
              <w:adjustRightInd w:val="0"/>
              <w:jc w:val="center"/>
              <w:rPr>
                <w:b/>
                <w:bCs/>
                <w:iCs/>
                <w:sz w:val="20"/>
                <w:szCs w:val="20"/>
              </w:rPr>
            </w:pPr>
            <w:r w:rsidRPr="00471D41">
              <w:rPr>
                <w:bCs/>
                <w:iCs/>
                <w:sz w:val="20"/>
                <w:szCs w:val="20"/>
              </w:rPr>
              <w:t>-180.641,10</w:t>
            </w:r>
          </w:p>
        </w:tc>
        <w:tc>
          <w:tcPr>
            <w:tcW w:w="1350" w:type="dxa"/>
            <w:shd w:val="clear" w:color="auto" w:fill="auto"/>
          </w:tcPr>
          <w:p w14:paraId="5033623E" w14:textId="77777777" w:rsidR="00471D41" w:rsidRPr="00471D41" w:rsidRDefault="00471D41" w:rsidP="00471D41">
            <w:pPr>
              <w:autoSpaceDE w:val="0"/>
              <w:autoSpaceDN w:val="0"/>
              <w:adjustRightInd w:val="0"/>
              <w:jc w:val="center"/>
              <w:rPr>
                <w:b/>
                <w:bCs/>
                <w:iCs/>
                <w:sz w:val="20"/>
                <w:szCs w:val="20"/>
              </w:rPr>
            </w:pPr>
            <w:r w:rsidRPr="00471D41">
              <w:rPr>
                <w:bCs/>
                <w:iCs/>
                <w:sz w:val="20"/>
                <w:szCs w:val="20"/>
              </w:rPr>
              <w:t>-5.080,59</w:t>
            </w:r>
          </w:p>
        </w:tc>
      </w:tr>
      <w:bookmarkEnd w:id="76"/>
    </w:tbl>
    <w:p w14:paraId="1903AA58" w14:textId="77777777" w:rsidR="009C007C" w:rsidRPr="00C81350" w:rsidRDefault="009C007C" w:rsidP="00FA09DD">
      <w:pPr>
        <w:autoSpaceDE w:val="0"/>
        <w:autoSpaceDN w:val="0"/>
        <w:adjustRightInd w:val="0"/>
        <w:spacing w:line="360" w:lineRule="auto"/>
        <w:jc w:val="both"/>
        <w:rPr>
          <w:rFonts w:eastAsiaTheme="minorHAnsi" w:cstheme="minorBidi"/>
          <w:color w:val="000000"/>
          <w:lang w:val="en-US"/>
        </w:rPr>
      </w:pPr>
    </w:p>
    <w:p w14:paraId="46AC5BF2" w14:textId="77777777" w:rsidR="00471D41" w:rsidRPr="00471D41" w:rsidRDefault="00471D41" w:rsidP="00471D41">
      <w:pPr>
        <w:autoSpaceDE w:val="0"/>
        <w:autoSpaceDN w:val="0"/>
        <w:adjustRightInd w:val="0"/>
        <w:jc w:val="both"/>
        <w:rPr>
          <w:b/>
          <w:bCs/>
          <w:iCs/>
        </w:rPr>
      </w:pPr>
      <w:r w:rsidRPr="00471D41">
        <w:rPr>
          <w:rFonts w:eastAsiaTheme="minorHAnsi" w:cstheme="minorBidi"/>
          <w:lang w:val="en-US"/>
        </w:rPr>
        <w:lastRenderedPageBreak/>
        <w:t xml:space="preserve">În urma analizei principalilor indicatori economico-financiari realizați de operatorii economici cu patrimoniu/capital integral/majoritar de stat aflați sub autoritatea și monitorizați de Ministerul Transporturilor și Infrastructurii s-a constatat că, în anul 2022, </w:t>
      </w:r>
      <w:r w:rsidRPr="00471D41">
        <w:rPr>
          <w:bCs/>
          <w:iCs/>
        </w:rPr>
        <w:t>veniturile totale au fost în sumă de 25.704.147,24 mii lei, din care subvenţii/transferuri în sumă de 6.311.516,32 mii lei, cheltuielile totale au fost în sumă de  25.631.081,06 mii lei, iar rezultat brut a fost în sumă de 73.066,18 mii lei. Observăm faptul că în anul 2022 s-a înregistrat un rezultat brut pozitiv față de ultimii doi ani când rezultatul brut a fost negativ.</w:t>
      </w:r>
    </w:p>
    <w:p w14:paraId="798898DC" w14:textId="5D5025C9" w:rsidR="009C007C" w:rsidRPr="00C81350" w:rsidRDefault="00471D41" w:rsidP="00471D41">
      <w:pPr>
        <w:jc w:val="both"/>
        <w:rPr>
          <w:rFonts w:eastAsiaTheme="minorHAnsi" w:cstheme="minorBidi"/>
          <w:color w:val="000000"/>
          <w:lang w:val="en-US"/>
        </w:rPr>
      </w:pPr>
      <w:r w:rsidRPr="00471D41">
        <w:rPr>
          <w:bCs/>
          <w:iCs/>
        </w:rPr>
        <w:t>Menționăm că, situațiile privind realizările indicatorilor economico-financiari nu sunt influențate de datele operatorilor economici care nu funcționează, iar compararea indicatorilor de la un an la altul nu este relevantă</w:t>
      </w:r>
      <w:r w:rsidR="009C007C" w:rsidRPr="00C81350">
        <w:rPr>
          <w:rFonts w:eastAsiaTheme="minorHAnsi" w:cstheme="minorBidi"/>
          <w:color w:val="000000"/>
          <w:lang w:val="en-US"/>
        </w:rPr>
        <w:t>.</w:t>
      </w:r>
    </w:p>
    <w:p w14:paraId="085D220B" w14:textId="77777777" w:rsidR="009C007C" w:rsidRPr="00C81350" w:rsidRDefault="009C007C" w:rsidP="00FA09DD">
      <w:pPr>
        <w:autoSpaceDE w:val="0"/>
        <w:autoSpaceDN w:val="0"/>
        <w:adjustRightInd w:val="0"/>
        <w:spacing w:line="259" w:lineRule="auto"/>
        <w:jc w:val="both"/>
        <w:rPr>
          <w:rFonts w:eastAsiaTheme="minorHAnsi" w:cstheme="minorBidi"/>
          <w:b/>
          <w:bCs/>
          <w:color w:val="000000"/>
          <w:lang w:val="en-US"/>
        </w:rPr>
      </w:pPr>
    </w:p>
    <w:p w14:paraId="77EFA5AF" w14:textId="2232D52B" w:rsidR="009C007C" w:rsidRPr="00C81350" w:rsidRDefault="009C007C" w:rsidP="00FA1D49">
      <w:pPr>
        <w:numPr>
          <w:ilvl w:val="1"/>
          <w:numId w:val="91"/>
        </w:numPr>
        <w:autoSpaceDE w:val="0"/>
        <w:autoSpaceDN w:val="0"/>
        <w:adjustRightInd w:val="0"/>
        <w:spacing w:after="160"/>
        <w:contextualSpacing/>
        <w:jc w:val="both"/>
        <w:rPr>
          <w:rFonts w:eastAsiaTheme="minorHAnsi" w:cstheme="minorBidi"/>
          <w:b/>
          <w:bCs/>
          <w:color w:val="000000"/>
          <w:lang w:val="en-US"/>
        </w:rPr>
      </w:pPr>
      <w:r w:rsidRPr="00C81350">
        <w:rPr>
          <w:rFonts w:eastAsiaTheme="minorHAnsi" w:cstheme="minorBidi"/>
          <w:b/>
          <w:bCs/>
          <w:color w:val="000000"/>
        </w:rPr>
        <w:t>Situaţia veniturilor totale realizate de</w:t>
      </w:r>
      <w:r w:rsidRPr="00C81350">
        <w:rPr>
          <w:rFonts w:eastAsiaTheme="minorHAnsi" w:cs="Arial-BoldMT"/>
          <w:b/>
          <w:bCs/>
          <w:color w:val="000000"/>
        </w:rPr>
        <w:t xml:space="preserve"> </w:t>
      </w:r>
      <w:r w:rsidRPr="00C81350">
        <w:rPr>
          <w:rFonts w:eastAsiaTheme="minorHAnsi" w:cstheme="minorBidi"/>
          <w:b/>
          <w:bCs/>
          <w:color w:val="000000"/>
        </w:rPr>
        <w:t>operatorii economici cu patrimoniu/capital integral/majoritar de stat aflaţi sub autoritatea Ministerului Transporturilor și Infrastructurii  în anul 202</w:t>
      </w:r>
      <w:r w:rsidR="00471D41">
        <w:rPr>
          <w:rFonts w:eastAsiaTheme="minorHAnsi" w:cstheme="minorBidi"/>
          <w:b/>
          <w:bCs/>
          <w:color w:val="000000"/>
        </w:rPr>
        <w:t>2</w:t>
      </w:r>
      <w:r w:rsidRPr="00C81350">
        <w:rPr>
          <w:rFonts w:eastAsiaTheme="minorHAnsi" w:cstheme="minorBidi"/>
          <w:b/>
          <w:bCs/>
          <w:color w:val="000000"/>
        </w:rPr>
        <w:t>.</w:t>
      </w:r>
    </w:p>
    <w:p w14:paraId="3FB4126D" w14:textId="77777777" w:rsidR="009C007C" w:rsidRPr="00C81350" w:rsidRDefault="009C007C" w:rsidP="00FA09DD">
      <w:pPr>
        <w:autoSpaceDE w:val="0"/>
        <w:autoSpaceDN w:val="0"/>
        <w:adjustRightInd w:val="0"/>
        <w:spacing w:line="259" w:lineRule="auto"/>
        <w:jc w:val="center"/>
        <w:rPr>
          <w:rFonts w:eastAsiaTheme="minorHAnsi" w:cstheme="minorBidi"/>
          <w:color w:val="000000"/>
          <w:lang w:val="en-US"/>
        </w:rPr>
      </w:pPr>
      <w:r w:rsidRPr="00C81350">
        <w:rPr>
          <w:rFonts w:eastAsiaTheme="minorHAnsi" w:cstheme="minorBidi"/>
          <w:color w:val="000000"/>
          <w:lang w:val="en-US"/>
        </w:rPr>
        <w:t xml:space="preserve">                                                                                                                       -mii lei-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9C007C" w:rsidRPr="00C81350" w14:paraId="40CF4529" w14:textId="77777777" w:rsidTr="009C007C">
        <w:tc>
          <w:tcPr>
            <w:tcW w:w="3192" w:type="dxa"/>
            <w:shd w:val="clear" w:color="auto" w:fill="auto"/>
          </w:tcPr>
          <w:p w14:paraId="7A33B024" w14:textId="77777777" w:rsidR="009C007C" w:rsidRPr="00C81350" w:rsidRDefault="009C007C" w:rsidP="00FA09DD">
            <w:pPr>
              <w:autoSpaceDE w:val="0"/>
              <w:autoSpaceDN w:val="0"/>
              <w:adjustRightInd w:val="0"/>
              <w:spacing w:line="259" w:lineRule="auto"/>
              <w:jc w:val="center"/>
              <w:rPr>
                <w:rFonts w:eastAsia="Times New Roman" w:cstheme="minorBidi"/>
                <w:b/>
                <w:color w:val="000000"/>
                <w:sz w:val="20"/>
                <w:lang w:val="en-US"/>
              </w:rPr>
            </w:pPr>
            <w:r w:rsidRPr="00C81350">
              <w:rPr>
                <w:rFonts w:eastAsia="Times New Roman" w:cstheme="minorBidi"/>
                <w:b/>
                <w:color w:val="000000"/>
                <w:sz w:val="20"/>
                <w:lang w:val="en-US"/>
              </w:rPr>
              <w:t>Denumire indicator</w:t>
            </w:r>
          </w:p>
        </w:tc>
        <w:tc>
          <w:tcPr>
            <w:tcW w:w="3192" w:type="dxa"/>
            <w:shd w:val="clear" w:color="auto" w:fill="auto"/>
          </w:tcPr>
          <w:p w14:paraId="2BF95F66" w14:textId="77777777" w:rsidR="009C007C" w:rsidRPr="00C81350" w:rsidRDefault="009C007C" w:rsidP="00FA09DD">
            <w:pPr>
              <w:autoSpaceDE w:val="0"/>
              <w:autoSpaceDN w:val="0"/>
              <w:adjustRightInd w:val="0"/>
              <w:spacing w:line="259" w:lineRule="auto"/>
              <w:jc w:val="center"/>
              <w:rPr>
                <w:rFonts w:eastAsia="Times New Roman" w:cstheme="minorBidi"/>
                <w:b/>
                <w:color w:val="000000"/>
                <w:sz w:val="20"/>
                <w:lang w:val="en-US"/>
              </w:rPr>
            </w:pPr>
            <w:r w:rsidRPr="00C81350">
              <w:rPr>
                <w:rFonts w:eastAsia="Times New Roman" w:cstheme="minorBidi"/>
                <w:b/>
                <w:color w:val="000000"/>
                <w:sz w:val="20"/>
                <w:lang w:val="en-US"/>
              </w:rPr>
              <w:t>Venituri totale</w:t>
            </w:r>
          </w:p>
        </w:tc>
        <w:tc>
          <w:tcPr>
            <w:tcW w:w="3192" w:type="dxa"/>
            <w:shd w:val="clear" w:color="auto" w:fill="auto"/>
          </w:tcPr>
          <w:p w14:paraId="18CD8B86" w14:textId="77777777" w:rsidR="009C007C" w:rsidRPr="00C81350" w:rsidRDefault="009C007C" w:rsidP="00FA09DD">
            <w:pPr>
              <w:autoSpaceDE w:val="0"/>
              <w:autoSpaceDN w:val="0"/>
              <w:adjustRightInd w:val="0"/>
              <w:spacing w:line="259" w:lineRule="auto"/>
              <w:jc w:val="center"/>
              <w:rPr>
                <w:rFonts w:eastAsia="Times New Roman" w:cstheme="minorBidi"/>
                <w:b/>
                <w:color w:val="000000"/>
                <w:sz w:val="20"/>
                <w:lang w:val="en-US"/>
              </w:rPr>
            </w:pPr>
            <w:r w:rsidRPr="00C81350">
              <w:rPr>
                <w:rFonts w:eastAsia="Times New Roman" w:cstheme="minorBidi"/>
                <w:b/>
                <w:color w:val="000000"/>
                <w:sz w:val="20"/>
                <w:lang w:val="en-US"/>
              </w:rPr>
              <w:t>Pondere în total</w:t>
            </w:r>
          </w:p>
          <w:p w14:paraId="206E4163" w14:textId="77777777" w:rsidR="009C007C" w:rsidRPr="00C81350" w:rsidRDefault="009C007C" w:rsidP="00FA09DD">
            <w:pPr>
              <w:autoSpaceDE w:val="0"/>
              <w:autoSpaceDN w:val="0"/>
              <w:adjustRightInd w:val="0"/>
              <w:spacing w:line="276" w:lineRule="auto"/>
              <w:ind w:left="720"/>
              <w:rPr>
                <w:rFonts w:eastAsia="Times New Roman" w:cstheme="minorBidi"/>
                <w:b/>
                <w:color w:val="000000"/>
                <w:sz w:val="20"/>
                <w:lang w:val="en-US"/>
              </w:rPr>
            </w:pPr>
            <w:r w:rsidRPr="00C81350">
              <w:rPr>
                <w:rFonts w:eastAsia="Times New Roman" w:cstheme="minorBidi"/>
                <w:b/>
                <w:color w:val="000000"/>
                <w:sz w:val="20"/>
                <w:lang w:val="en-US"/>
              </w:rPr>
              <w:t xml:space="preserve">          %</w:t>
            </w:r>
          </w:p>
        </w:tc>
      </w:tr>
      <w:tr w:rsidR="00471D41" w:rsidRPr="00C81350" w14:paraId="1E23153E" w14:textId="77777777" w:rsidTr="00872055">
        <w:tc>
          <w:tcPr>
            <w:tcW w:w="3192" w:type="dxa"/>
            <w:shd w:val="clear" w:color="auto" w:fill="auto"/>
          </w:tcPr>
          <w:p w14:paraId="6A9D19B2" w14:textId="77777777" w:rsidR="00471D41" w:rsidRPr="00C81350" w:rsidRDefault="00471D41" w:rsidP="00471D41">
            <w:pPr>
              <w:autoSpaceDE w:val="0"/>
              <w:autoSpaceDN w:val="0"/>
              <w:adjustRightInd w:val="0"/>
              <w:spacing w:line="259" w:lineRule="auto"/>
              <w:rPr>
                <w:rFonts w:eastAsia="Times New Roman" w:cstheme="minorBidi"/>
                <w:color w:val="000000"/>
                <w:sz w:val="20"/>
                <w:lang w:val="en-US"/>
              </w:rPr>
            </w:pPr>
            <w:r w:rsidRPr="00C81350">
              <w:rPr>
                <w:rFonts w:eastAsia="Times New Roman" w:cstheme="minorBidi"/>
                <w:bCs/>
                <w:color w:val="000000"/>
                <w:sz w:val="20"/>
                <w:lang w:val="en-US"/>
              </w:rPr>
              <w:t>Regii autonome</w:t>
            </w:r>
          </w:p>
        </w:tc>
        <w:tc>
          <w:tcPr>
            <w:tcW w:w="3192" w:type="dxa"/>
            <w:shd w:val="clear" w:color="auto" w:fill="auto"/>
          </w:tcPr>
          <w:p w14:paraId="27EFBFC5" w14:textId="2BCADF1E" w:rsidR="00471D41" w:rsidRPr="00C81350" w:rsidRDefault="00471D41" w:rsidP="00471D41">
            <w:pPr>
              <w:autoSpaceDE w:val="0"/>
              <w:autoSpaceDN w:val="0"/>
              <w:adjustRightInd w:val="0"/>
              <w:spacing w:line="259" w:lineRule="auto"/>
              <w:jc w:val="center"/>
              <w:rPr>
                <w:rFonts w:eastAsia="Times New Roman" w:cstheme="minorBidi"/>
                <w:color w:val="000000"/>
                <w:sz w:val="20"/>
                <w:lang w:val="en-US"/>
              </w:rPr>
            </w:pPr>
            <w:r w:rsidRPr="00F75413">
              <w:t>2.047.570,65</w:t>
            </w:r>
          </w:p>
        </w:tc>
        <w:tc>
          <w:tcPr>
            <w:tcW w:w="3192" w:type="dxa"/>
            <w:shd w:val="clear" w:color="auto" w:fill="auto"/>
          </w:tcPr>
          <w:p w14:paraId="339CB6F1" w14:textId="09B21E88" w:rsidR="00471D41" w:rsidRPr="00C81350" w:rsidRDefault="00471D41" w:rsidP="00471D41">
            <w:pPr>
              <w:autoSpaceDE w:val="0"/>
              <w:autoSpaceDN w:val="0"/>
              <w:adjustRightInd w:val="0"/>
              <w:spacing w:line="259" w:lineRule="auto"/>
              <w:jc w:val="center"/>
              <w:rPr>
                <w:rFonts w:eastAsia="Times New Roman" w:cstheme="minorBidi"/>
                <w:color w:val="000000"/>
                <w:sz w:val="20"/>
                <w:lang w:val="en-US"/>
              </w:rPr>
            </w:pPr>
            <w:r w:rsidRPr="00F75413">
              <w:t>7,97</w:t>
            </w:r>
          </w:p>
        </w:tc>
      </w:tr>
      <w:tr w:rsidR="00471D41" w:rsidRPr="00C81350" w14:paraId="09D252C1" w14:textId="77777777" w:rsidTr="00872055">
        <w:trPr>
          <w:trHeight w:val="590"/>
        </w:trPr>
        <w:tc>
          <w:tcPr>
            <w:tcW w:w="3192" w:type="dxa"/>
            <w:shd w:val="clear" w:color="auto" w:fill="auto"/>
          </w:tcPr>
          <w:p w14:paraId="42F2AF42" w14:textId="77777777" w:rsidR="00471D41" w:rsidRPr="00C81350" w:rsidRDefault="00471D41" w:rsidP="00471D41">
            <w:pPr>
              <w:autoSpaceDE w:val="0"/>
              <w:autoSpaceDN w:val="0"/>
              <w:adjustRightInd w:val="0"/>
              <w:spacing w:line="259" w:lineRule="auto"/>
              <w:rPr>
                <w:rFonts w:eastAsia="Times New Roman" w:cstheme="minorBidi"/>
                <w:color w:val="000000"/>
                <w:sz w:val="20"/>
                <w:lang w:val="en-US"/>
              </w:rPr>
            </w:pPr>
            <w:r w:rsidRPr="00C81350">
              <w:rPr>
                <w:rFonts w:eastAsia="Times New Roman" w:cstheme="minorBidi"/>
                <w:bCs/>
                <w:color w:val="000000"/>
                <w:sz w:val="20"/>
                <w:lang w:val="en-US"/>
              </w:rPr>
              <w:t>Companii naționale/Societăţi comerciale cu capital integral/majoritar de stat</w:t>
            </w:r>
          </w:p>
        </w:tc>
        <w:tc>
          <w:tcPr>
            <w:tcW w:w="3192" w:type="dxa"/>
            <w:shd w:val="clear" w:color="auto" w:fill="auto"/>
          </w:tcPr>
          <w:p w14:paraId="73FF4BD0" w14:textId="77777777" w:rsidR="00471D41" w:rsidRDefault="00471D41" w:rsidP="00471D41">
            <w:pPr>
              <w:autoSpaceDE w:val="0"/>
              <w:autoSpaceDN w:val="0"/>
              <w:adjustRightInd w:val="0"/>
              <w:spacing w:line="259" w:lineRule="auto"/>
              <w:jc w:val="center"/>
            </w:pPr>
          </w:p>
          <w:p w14:paraId="733A589B" w14:textId="4753C6D2" w:rsidR="00471D41" w:rsidRPr="00C81350" w:rsidRDefault="00471D41" w:rsidP="00471D41">
            <w:pPr>
              <w:autoSpaceDE w:val="0"/>
              <w:autoSpaceDN w:val="0"/>
              <w:adjustRightInd w:val="0"/>
              <w:spacing w:line="259" w:lineRule="auto"/>
              <w:jc w:val="center"/>
              <w:rPr>
                <w:rFonts w:eastAsia="Times New Roman" w:cstheme="minorBidi"/>
                <w:color w:val="000000"/>
                <w:sz w:val="20"/>
                <w:lang w:val="en-US"/>
              </w:rPr>
            </w:pPr>
            <w:r w:rsidRPr="00F75413">
              <w:t>22.686.578,65</w:t>
            </w:r>
          </w:p>
        </w:tc>
        <w:tc>
          <w:tcPr>
            <w:tcW w:w="3192" w:type="dxa"/>
            <w:shd w:val="clear" w:color="auto" w:fill="auto"/>
          </w:tcPr>
          <w:p w14:paraId="0C1DCAE1" w14:textId="77777777" w:rsidR="00471D41" w:rsidRDefault="00471D41" w:rsidP="00471D41">
            <w:pPr>
              <w:autoSpaceDE w:val="0"/>
              <w:autoSpaceDN w:val="0"/>
              <w:adjustRightInd w:val="0"/>
              <w:spacing w:line="259" w:lineRule="auto"/>
              <w:jc w:val="center"/>
            </w:pPr>
          </w:p>
          <w:p w14:paraId="20662626" w14:textId="240C6F7D" w:rsidR="00471D41" w:rsidRPr="00C81350" w:rsidRDefault="00471D41" w:rsidP="00471D41">
            <w:pPr>
              <w:autoSpaceDE w:val="0"/>
              <w:autoSpaceDN w:val="0"/>
              <w:adjustRightInd w:val="0"/>
              <w:spacing w:line="259" w:lineRule="auto"/>
              <w:jc w:val="center"/>
              <w:rPr>
                <w:rFonts w:eastAsia="Times New Roman" w:cstheme="minorBidi"/>
                <w:color w:val="000000"/>
                <w:sz w:val="20"/>
                <w:lang w:val="en-US"/>
              </w:rPr>
            </w:pPr>
            <w:r w:rsidRPr="00F75413">
              <w:t>88,26</w:t>
            </w:r>
          </w:p>
        </w:tc>
      </w:tr>
      <w:tr w:rsidR="00471D41" w:rsidRPr="00C81350" w14:paraId="64737B75" w14:textId="77777777" w:rsidTr="00872055">
        <w:tc>
          <w:tcPr>
            <w:tcW w:w="3192" w:type="dxa"/>
            <w:shd w:val="clear" w:color="auto" w:fill="auto"/>
          </w:tcPr>
          <w:p w14:paraId="64BD6C82" w14:textId="77777777" w:rsidR="00471D41" w:rsidRPr="00C81350" w:rsidRDefault="00471D41" w:rsidP="00471D41">
            <w:pPr>
              <w:autoSpaceDE w:val="0"/>
              <w:autoSpaceDN w:val="0"/>
              <w:adjustRightInd w:val="0"/>
              <w:spacing w:line="259" w:lineRule="auto"/>
              <w:rPr>
                <w:rFonts w:eastAsia="Times New Roman" w:cstheme="minorBidi"/>
                <w:color w:val="000000"/>
                <w:sz w:val="20"/>
                <w:lang w:val="en-US"/>
              </w:rPr>
            </w:pPr>
            <w:r w:rsidRPr="00C81350">
              <w:rPr>
                <w:rFonts w:eastAsia="Times New Roman" w:cstheme="minorBidi"/>
                <w:bCs/>
                <w:color w:val="000000"/>
                <w:sz w:val="20"/>
                <w:lang w:val="en-US"/>
              </w:rPr>
              <w:t>Filiale</w:t>
            </w:r>
          </w:p>
        </w:tc>
        <w:tc>
          <w:tcPr>
            <w:tcW w:w="3192" w:type="dxa"/>
            <w:shd w:val="clear" w:color="auto" w:fill="auto"/>
          </w:tcPr>
          <w:p w14:paraId="51F8B27C" w14:textId="5F896AAB" w:rsidR="00471D41" w:rsidRPr="00C81350" w:rsidRDefault="00471D41" w:rsidP="00471D41">
            <w:pPr>
              <w:autoSpaceDE w:val="0"/>
              <w:autoSpaceDN w:val="0"/>
              <w:adjustRightInd w:val="0"/>
              <w:spacing w:line="259" w:lineRule="auto"/>
              <w:jc w:val="center"/>
              <w:rPr>
                <w:rFonts w:eastAsia="Times New Roman" w:cstheme="minorBidi"/>
                <w:color w:val="000000"/>
                <w:sz w:val="20"/>
                <w:lang w:val="en-US"/>
              </w:rPr>
            </w:pPr>
            <w:r w:rsidRPr="00F75413">
              <w:t>969.997,94</w:t>
            </w:r>
          </w:p>
        </w:tc>
        <w:tc>
          <w:tcPr>
            <w:tcW w:w="3192" w:type="dxa"/>
            <w:shd w:val="clear" w:color="auto" w:fill="auto"/>
          </w:tcPr>
          <w:p w14:paraId="4CE4112B" w14:textId="3A89FB11" w:rsidR="00471D41" w:rsidRPr="00C81350" w:rsidRDefault="00471D41" w:rsidP="00471D41">
            <w:pPr>
              <w:autoSpaceDE w:val="0"/>
              <w:autoSpaceDN w:val="0"/>
              <w:adjustRightInd w:val="0"/>
              <w:spacing w:line="259" w:lineRule="auto"/>
              <w:jc w:val="center"/>
              <w:rPr>
                <w:rFonts w:eastAsia="Times New Roman" w:cstheme="minorBidi"/>
                <w:color w:val="000000"/>
                <w:sz w:val="20"/>
                <w:lang w:val="en-US"/>
              </w:rPr>
            </w:pPr>
            <w:r w:rsidRPr="00F75413">
              <w:t>3,77</w:t>
            </w:r>
          </w:p>
        </w:tc>
      </w:tr>
      <w:tr w:rsidR="00471D41" w:rsidRPr="00C81350" w14:paraId="7AF2C7CA" w14:textId="77777777" w:rsidTr="00872055">
        <w:trPr>
          <w:trHeight w:val="287"/>
        </w:trPr>
        <w:tc>
          <w:tcPr>
            <w:tcW w:w="3192" w:type="dxa"/>
            <w:shd w:val="clear" w:color="auto" w:fill="auto"/>
          </w:tcPr>
          <w:p w14:paraId="3D54135E" w14:textId="77777777" w:rsidR="00471D41" w:rsidRPr="00C81350" w:rsidRDefault="00471D41" w:rsidP="00471D41">
            <w:pPr>
              <w:autoSpaceDE w:val="0"/>
              <w:autoSpaceDN w:val="0"/>
              <w:adjustRightInd w:val="0"/>
              <w:spacing w:line="259" w:lineRule="auto"/>
              <w:rPr>
                <w:rFonts w:eastAsia="Times New Roman" w:cstheme="minorBidi"/>
                <w:b/>
                <w:bCs/>
                <w:color w:val="000000"/>
                <w:sz w:val="20"/>
                <w:lang w:val="en-US"/>
              </w:rPr>
            </w:pPr>
            <w:r w:rsidRPr="00C81350">
              <w:rPr>
                <w:rFonts w:eastAsia="Times New Roman" w:cstheme="minorBidi"/>
                <w:b/>
                <w:bCs/>
                <w:color w:val="000000"/>
                <w:sz w:val="20"/>
                <w:lang w:val="en-US"/>
              </w:rPr>
              <w:t>TOTAL VENITURI</w:t>
            </w:r>
          </w:p>
        </w:tc>
        <w:tc>
          <w:tcPr>
            <w:tcW w:w="3192" w:type="dxa"/>
            <w:shd w:val="clear" w:color="auto" w:fill="auto"/>
          </w:tcPr>
          <w:p w14:paraId="5D77CB26" w14:textId="4FA88C11" w:rsidR="00471D41" w:rsidRPr="00C81350" w:rsidRDefault="00471D41" w:rsidP="00471D41">
            <w:pPr>
              <w:autoSpaceDE w:val="0"/>
              <w:autoSpaceDN w:val="0"/>
              <w:adjustRightInd w:val="0"/>
              <w:spacing w:line="259" w:lineRule="auto"/>
              <w:jc w:val="center"/>
              <w:rPr>
                <w:rFonts w:eastAsia="Times New Roman" w:cstheme="minorBidi"/>
                <w:b/>
                <w:color w:val="000000"/>
                <w:sz w:val="20"/>
                <w:lang w:val="en-US"/>
              </w:rPr>
            </w:pPr>
            <w:r w:rsidRPr="00F75413">
              <w:t>25.704.147,24</w:t>
            </w:r>
          </w:p>
        </w:tc>
        <w:tc>
          <w:tcPr>
            <w:tcW w:w="3192" w:type="dxa"/>
            <w:shd w:val="clear" w:color="auto" w:fill="auto"/>
          </w:tcPr>
          <w:p w14:paraId="57B94E04" w14:textId="2A7AE299" w:rsidR="00471D41" w:rsidRPr="00C81350" w:rsidRDefault="00471D41" w:rsidP="00471D41">
            <w:pPr>
              <w:autoSpaceDE w:val="0"/>
              <w:autoSpaceDN w:val="0"/>
              <w:adjustRightInd w:val="0"/>
              <w:spacing w:line="259" w:lineRule="auto"/>
              <w:jc w:val="center"/>
              <w:rPr>
                <w:rFonts w:eastAsia="Times New Roman" w:cstheme="minorBidi"/>
                <w:b/>
                <w:color w:val="000000"/>
                <w:sz w:val="20"/>
                <w:lang w:val="en-US"/>
              </w:rPr>
            </w:pPr>
            <w:r w:rsidRPr="00F75413">
              <w:t>100,00</w:t>
            </w:r>
          </w:p>
        </w:tc>
      </w:tr>
    </w:tbl>
    <w:p w14:paraId="4EE79681" w14:textId="77777777" w:rsidR="009C007C" w:rsidRPr="00C81350" w:rsidRDefault="009C007C" w:rsidP="00FA09DD">
      <w:pPr>
        <w:autoSpaceDE w:val="0"/>
        <w:autoSpaceDN w:val="0"/>
        <w:adjustRightInd w:val="0"/>
        <w:spacing w:line="259" w:lineRule="auto"/>
        <w:rPr>
          <w:rFonts w:eastAsiaTheme="minorHAnsi" w:cstheme="minorBidi"/>
          <w:b/>
          <w:color w:val="000000"/>
          <w:lang w:val="en-US"/>
        </w:rPr>
      </w:pPr>
    </w:p>
    <w:p w14:paraId="2585B219" w14:textId="5019F571" w:rsidR="009C007C" w:rsidRPr="00C81350" w:rsidRDefault="00471D41" w:rsidP="00FA09DD">
      <w:pPr>
        <w:autoSpaceDE w:val="0"/>
        <w:autoSpaceDN w:val="0"/>
        <w:adjustRightInd w:val="0"/>
        <w:spacing w:line="276" w:lineRule="auto"/>
        <w:jc w:val="both"/>
        <w:rPr>
          <w:rFonts w:eastAsiaTheme="minorHAnsi" w:cstheme="minorBidi"/>
          <w:color w:val="000000"/>
          <w:lang w:val="en-US"/>
        </w:rPr>
      </w:pPr>
      <w:r w:rsidRPr="00875113">
        <w:rPr>
          <w:bCs/>
          <w:iCs/>
        </w:rPr>
        <w:t>Cea mai mare contribuţie la realizarea veniturilor totale - valori absolute - a fost înregistrată de companiile na</w:t>
      </w:r>
      <w:r>
        <w:rPr>
          <w:bCs/>
          <w:iCs/>
        </w:rPr>
        <w:t>ț</w:t>
      </w:r>
      <w:r w:rsidRPr="00875113">
        <w:rPr>
          <w:bCs/>
          <w:iCs/>
        </w:rPr>
        <w:t>ionale/societăţile comerciale cu capital integral/majoritar de stat, în sumă de 22.686.578,65 mii lei din total venituri în sumă de 25.704.147,24 mii lei (88,26%).</w:t>
      </w:r>
    </w:p>
    <w:p w14:paraId="150E3DC1" w14:textId="77777777" w:rsidR="009C007C" w:rsidRPr="00C81350" w:rsidRDefault="009C007C" w:rsidP="00FA09DD">
      <w:pPr>
        <w:autoSpaceDE w:val="0"/>
        <w:autoSpaceDN w:val="0"/>
        <w:adjustRightInd w:val="0"/>
        <w:spacing w:line="259" w:lineRule="auto"/>
        <w:jc w:val="both"/>
        <w:rPr>
          <w:rFonts w:eastAsiaTheme="minorHAnsi" w:cstheme="minorBidi"/>
          <w:b/>
          <w:bCs/>
          <w:color w:val="000000"/>
          <w:lang w:val="en-US"/>
        </w:rPr>
      </w:pPr>
    </w:p>
    <w:p w14:paraId="5E63D254" w14:textId="2867D97B" w:rsidR="009C007C" w:rsidRPr="00C81350" w:rsidRDefault="009C007C" w:rsidP="00FA1D49">
      <w:pPr>
        <w:numPr>
          <w:ilvl w:val="1"/>
          <w:numId w:val="91"/>
        </w:numPr>
        <w:autoSpaceDE w:val="0"/>
        <w:autoSpaceDN w:val="0"/>
        <w:adjustRightInd w:val="0"/>
        <w:spacing w:after="160"/>
        <w:contextualSpacing/>
        <w:jc w:val="both"/>
        <w:rPr>
          <w:rFonts w:eastAsiaTheme="minorHAnsi" w:cstheme="minorBidi"/>
          <w:b/>
          <w:bCs/>
          <w:color w:val="000000"/>
        </w:rPr>
      </w:pPr>
      <w:r w:rsidRPr="00C81350">
        <w:rPr>
          <w:rFonts w:eastAsiaTheme="minorHAnsi" w:cstheme="minorBidi"/>
          <w:b/>
          <w:bCs/>
          <w:color w:val="000000"/>
        </w:rPr>
        <w:t>Situaţia cheltuielilor totale realizate de</w:t>
      </w:r>
      <w:r w:rsidRPr="00C81350">
        <w:rPr>
          <w:rFonts w:eastAsiaTheme="minorHAnsi" w:cs="Arial-BoldMT"/>
          <w:b/>
          <w:bCs/>
          <w:color w:val="000000"/>
        </w:rPr>
        <w:t xml:space="preserve"> </w:t>
      </w:r>
      <w:r w:rsidRPr="00C81350">
        <w:rPr>
          <w:rFonts w:eastAsiaTheme="minorHAnsi" w:cstheme="minorBidi"/>
          <w:b/>
          <w:bCs/>
          <w:color w:val="000000"/>
        </w:rPr>
        <w:t>operatorii economici cu patrimoniu/capital integral/majoritar de stat aflaţi sub autoritatea Ministerului Transporturilor și Infrastructurii  în anul 202</w:t>
      </w:r>
      <w:r w:rsidR="00471D41">
        <w:rPr>
          <w:rFonts w:eastAsiaTheme="minorHAnsi" w:cstheme="minorBidi"/>
          <w:b/>
          <w:bCs/>
          <w:color w:val="000000"/>
        </w:rPr>
        <w:t>2</w:t>
      </w:r>
      <w:r w:rsidRPr="00C81350">
        <w:rPr>
          <w:rFonts w:eastAsiaTheme="minorHAnsi" w:cstheme="minorBidi"/>
          <w:b/>
          <w:bCs/>
          <w:color w:val="000000"/>
        </w:rPr>
        <w:t>.</w:t>
      </w:r>
    </w:p>
    <w:p w14:paraId="3688C9B7" w14:textId="77777777" w:rsidR="009C007C" w:rsidRPr="00C81350" w:rsidRDefault="009C007C" w:rsidP="00FA09DD">
      <w:pPr>
        <w:autoSpaceDE w:val="0"/>
        <w:autoSpaceDN w:val="0"/>
        <w:adjustRightInd w:val="0"/>
        <w:spacing w:line="259" w:lineRule="auto"/>
        <w:jc w:val="center"/>
        <w:rPr>
          <w:rFonts w:eastAsiaTheme="minorHAnsi" w:cstheme="minorBidi"/>
          <w:b/>
          <w:color w:val="000000"/>
          <w:lang w:val="en-US"/>
        </w:rPr>
      </w:pPr>
      <w:r w:rsidRPr="00C81350">
        <w:rPr>
          <w:rFonts w:eastAsiaTheme="minorHAnsi" w:cstheme="minorBidi"/>
          <w:color w:val="000000"/>
          <w:lang w:val="en-US"/>
        </w:rPr>
        <w:t xml:space="preserve">                                                                                                                             -mii lei-</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3192"/>
        <w:gridCol w:w="3192"/>
      </w:tblGrid>
      <w:tr w:rsidR="009C007C" w:rsidRPr="00C81350" w14:paraId="7B7C0ADE" w14:textId="77777777" w:rsidTr="009C007C">
        <w:tc>
          <w:tcPr>
            <w:tcW w:w="3258" w:type="dxa"/>
            <w:shd w:val="clear" w:color="auto" w:fill="auto"/>
          </w:tcPr>
          <w:p w14:paraId="38AF4C38" w14:textId="77777777" w:rsidR="009C007C" w:rsidRPr="00C81350" w:rsidRDefault="009C007C" w:rsidP="00FA09DD">
            <w:pPr>
              <w:autoSpaceDE w:val="0"/>
              <w:autoSpaceDN w:val="0"/>
              <w:adjustRightInd w:val="0"/>
              <w:spacing w:line="259" w:lineRule="auto"/>
              <w:jc w:val="center"/>
              <w:rPr>
                <w:rFonts w:eastAsia="Times New Roman" w:cstheme="minorBidi"/>
                <w:b/>
                <w:color w:val="000000"/>
                <w:sz w:val="20"/>
                <w:lang w:val="en-US"/>
              </w:rPr>
            </w:pPr>
            <w:r w:rsidRPr="00C81350">
              <w:rPr>
                <w:rFonts w:eastAsia="Times New Roman" w:cstheme="minorBidi"/>
                <w:b/>
                <w:color w:val="000000"/>
                <w:sz w:val="20"/>
                <w:lang w:val="en-US"/>
              </w:rPr>
              <w:t>Denumire indicator</w:t>
            </w:r>
          </w:p>
        </w:tc>
        <w:tc>
          <w:tcPr>
            <w:tcW w:w="3192" w:type="dxa"/>
            <w:shd w:val="clear" w:color="auto" w:fill="auto"/>
          </w:tcPr>
          <w:p w14:paraId="380BD8E9" w14:textId="77777777" w:rsidR="009C007C" w:rsidRPr="00C81350" w:rsidRDefault="009C007C" w:rsidP="00FA09DD">
            <w:pPr>
              <w:autoSpaceDE w:val="0"/>
              <w:autoSpaceDN w:val="0"/>
              <w:adjustRightInd w:val="0"/>
              <w:spacing w:line="259" w:lineRule="auto"/>
              <w:jc w:val="center"/>
              <w:rPr>
                <w:rFonts w:eastAsia="Times New Roman" w:cstheme="minorBidi"/>
                <w:b/>
                <w:color w:val="000000"/>
                <w:sz w:val="20"/>
                <w:lang w:val="en-US"/>
              </w:rPr>
            </w:pPr>
            <w:r w:rsidRPr="00C81350">
              <w:rPr>
                <w:rFonts w:eastAsia="Times New Roman" w:cstheme="minorBidi"/>
                <w:b/>
                <w:color w:val="000000"/>
                <w:sz w:val="20"/>
                <w:lang w:val="en-US"/>
              </w:rPr>
              <w:t>Cheltuieli totale</w:t>
            </w:r>
          </w:p>
          <w:p w14:paraId="398D30F2" w14:textId="77777777" w:rsidR="009C007C" w:rsidRPr="00C81350" w:rsidRDefault="009C007C" w:rsidP="00FA09DD">
            <w:pPr>
              <w:autoSpaceDE w:val="0"/>
              <w:autoSpaceDN w:val="0"/>
              <w:adjustRightInd w:val="0"/>
              <w:spacing w:line="259" w:lineRule="auto"/>
              <w:rPr>
                <w:rFonts w:eastAsia="Times New Roman" w:cstheme="minorBidi"/>
                <w:b/>
                <w:color w:val="000000"/>
                <w:sz w:val="20"/>
                <w:lang w:val="en-US"/>
              </w:rPr>
            </w:pPr>
          </w:p>
        </w:tc>
        <w:tc>
          <w:tcPr>
            <w:tcW w:w="3192" w:type="dxa"/>
            <w:shd w:val="clear" w:color="auto" w:fill="auto"/>
          </w:tcPr>
          <w:p w14:paraId="789B86A2" w14:textId="77777777" w:rsidR="009C007C" w:rsidRPr="00C81350" w:rsidRDefault="009C007C" w:rsidP="00FA09DD">
            <w:pPr>
              <w:autoSpaceDE w:val="0"/>
              <w:autoSpaceDN w:val="0"/>
              <w:adjustRightInd w:val="0"/>
              <w:spacing w:line="259" w:lineRule="auto"/>
              <w:jc w:val="center"/>
              <w:rPr>
                <w:rFonts w:eastAsia="Times New Roman" w:cstheme="minorBidi"/>
                <w:b/>
                <w:color w:val="000000"/>
                <w:sz w:val="20"/>
                <w:lang w:val="en-US"/>
              </w:rPr>
            </w:pPr>
            <w:r w:rsidRPr="00C81350">
              <w:rPr>
                <w:rFonts w:eastAsia="Times New Roman" w:cstheme="minorBidi"/>
                <w:b/>
                <w:color w:val="000000"/>
                <w:sz w:val="20"/>
                <w:lang w:val="en-US"/>
              </w:rPr>
              <w:t>Pondere în total</w:t>
            </w:r>
          </w:p>
          <w:p w14:paraId="0188E313" w14:textId="77777777" w:rsidR="009C007C" w:rsidRPr="00C81350" w:rsidRDefault="009C007C" w:rsidP="00FA09DD">
            <w:pPr>
              <w:autoSpaceDE w:val="0"/>
              <w:autoSpaceDN w:val="0"/>
              <w:adjustRightInd w:val="0"/>
              <w:spacing w:line="259" w:lineRule="auto"/>
              <w:jc w:val="center"/>
              <w:rPr>
                <w:rFonts w:eastAsia="Times New Roman" w:cstheme="minorBidi"/>
                <w:b/>
                <w:color w:val="000000"/>
                <w:sz w:val="20"/>
                <w:lang w:val="en-US"/>
              </w:rPr>
            </w:pPr>
            <w:r w:rsidRPr="00C81350">
              <w:rPr>
                <w:rFonts w:eastAsia="Times New Roman" w:cstheme="minorBidi"/>
                <w:b/>
                <w:color w:val="000000"/>
                <w:sz w:val="20"/>
                <w:lang w:val="en-US"/>
              </w:rPr>
              <w:t>%</w:t>
            </w:r>
          </w:p>
        </w:tc>
      </w:tr>
      <w:tr w:rsidR="00471D41" w:rsidRPr="00C81350" w14:paraId="77BEEBF3" w14:textId="77777777" w:rsidTr="009C007C">
        <w:tc>
          <w:tcPr>
            <w:tcW w:w="3258" w:type="dxa"/>
            <w:shd w:val="clear" w:color="auto" w:fill="auto"/>
          </w:tcPr>
          <w:p w14:paraId="60B9E4FA" w14:textId="77777777" w:rsidR="00471D41" w:rsidRPr="00C81350" w:rsidRDefault="00471D41" w:rsidP="00471D41">
            <w:pPr>
              <w:autoSpaceDE w:val="0"/>
              <w:autoSpaceDN w:val="0"/>
              <w:adjustRightInd w:val="0"/>
              <w:spacing w:line="259" w:lineRule="auto"/>
              <w:rPr>
                <w:rFonts w:eastAsia="Times New Roman" w:cstheme="minorBidi"/>
                <w:color w:val="000000"/>
                <w:sz w:val="20"/>
                <w:lang w:val="en-US"/>
              </w:rPr>
            </w:pPr>
            <w:r w:rsidRPr="00C81350">
              <w:rPr>
                <w:rFonts w:eastAsia="Times New Roman" w:cstheme="minorBidi"/>
                <w:bCs/>
                <w:color w:val="000000"/>
                <w:sz w:val="20"/>
                <w:lang w:val="en-US"/>
              </w:rPr>
              <w:t>Regii autonome</w:t>
            </w:r>
          </w:p>
        </w:tc>
        <w:tc>
          <w:tcPr>
            <w:tcW w:w="3192" w:type="dxa"/>
            <w:shd w:val="clear" w:color="auto" w:fill="auto"/>
          </w:tcPr>
          <w:p w14:paraId="569239A3" w14:textId="5C39891E" w:rsidR="00471D41" w:rsidRPr="00C81350" w:rsidRDefault="00471D41" w:rsidP="00471D41">
            <w:pPr>
              <w:autoSpaceDE w:val="0"/>
              <w:autoSpaceDN w:val="0"/>
              <w:adjustRightInd w:val="0"/>
              <w:spacing w:line="259" w:lineRule="auto"/>
              <w:jc w:val="center"/>
              <w:rPr>
                <w:rFonts w:eastAsia="Times New Roman" w:cstheme="minorBidi"/>
                <w:color w:val="000000"/>
                <w:sz w:val="20"/>
                <w:lang w:val="en-US"/>
              </w:rPr>
            </w:pPr>
            <w:r w:rsidRPr="00665F20">
              <w:t>1.788.782,78</w:t>
            </w:r>
          </w:p>
        </w:tc>
        <w:tc>
          <w:tcPr>
            <w:tcW w:w="3192" w:type="dxa"/>
            <w:shd w:val="clear" w:color="auto" w:fill="auto"/>
          </w:tcPr>
          <w:p w14:paraId="42BA14DB" w14:textId="22038D54" w:rsidR="00471D41" w:rsidRPr="00C81350" w:rsidRDefault="00471D41" w:rsidP="00471D41">
            <w:pPr>
              <w:autoSpaceDE w:val="0"/>
              <w:autoSpaceDN w:val="0"/>
              <w:adjustRightInd w:val="0"/>
              <w:spacing w:line="259" w:lineRule="auto"/>
              <w:jc w:val="center"/>
              <w:rPr>
                <w:rFonts w:eastAsia="Times New Roman" w:cstheme="minorBidi"/>
                <w:color w:val="000000"/>
                <w:sz w:val="20"/>
                <w:lang w:val="en-US"/>
              </w:rPr>
            </w:pPr>
            <w:r w:rsidRPr="00665F20">
              <w:t>6,98</w:t>
            </w:r>
          </w:p>
        </w:tc>
      </w:tr>
      <w:tr w:rsidR="00471D41" w:rsidRPr="00C81350" w14:paraId="3463F7DF" w14:textId="77777777" w:rsidTr="009C007C">
        <w:tc>
          <w:tcPr>
            <w:tcW w:w="3258" w:type="dxa"/>
            <w:shd w:val="clear" w:color="auto" w:fill="auto"/>
          </w:tcPr>
          <w:p w14:paraId="726EB3AC" w14:textId="77777777" w:rsidR="00471D41" w:rsidRPr="00C81350" w:rsidRDefault="00471D41" w:rsidP="00471D41">
            <w:pPr>
              <w:autoSpaceDE w:val="0"/>
              <w:autoSpaceDN w:val="0"/>
              <w:adjustRightInd w:val="0"/>
              <w:spacing w:line="259" w:lineRule="auto"/>
              <w:rPr>
                <w:rFonts w:eastAsia="Times New Roman" w:cstheme="minorBidi"/>
                <w:color w:val="000000"/>
                <w:sz w:val="20"/>
                <w:lang w:val="en-US"/>
              </w:rPr>
            </w:pPr>
            <w:r w:rsidRPr="00C81350">
              <w:rPr>
                <w:rFonts w:eastAsia="Times New Roman" w:cstheme="minorBidi"/>
                <w:bCs/>
                <w:color w:val="000000"/>
                <w:sz w:val="20"/>
                <w:lang w:val="en-US"/>
              </w:rPr>
              <w:t>Companii naționale/Societăţi comerciale cu capital integral/majoritar de stat</w:t>
            </w:r>
          </w:p>
        </w:tc>
        <w:tc>
          <w:tcPr>
            <w:tcW w:w="3192" w:type="dxa"/>
            <w:shd w:val="clear" w:color="auto" w:fill="auto"/>
          </w:tcPr>
          <w:p w14:paraId="734AC664" w14:textId="77777777" w:rsidR="00471D41" w:rsidRDefault="00471D41" w:rsidP="00471D41">
            <w:pPr>
              <w:autoSpaceDE w:val="0"/>
              <w:autoSpaceDN w:val="0"/>
              <w:adjustRightInd w:val="0"/>
              <w:spacing w:line="259" w:lineRule="auto"/>
              <w:jc w:val="center"/>
            </w:pPr>
          </w:p>
          <w:p w14:paraId="1BEFCAFE" w14:textId="59ECFA4A" w:rsidR="00471D41" w:rsidRPr="00C81350" w:rsidRDefault="00471D41" w:rsidP="00471D41">
            <w:pPr>
              <w:autoSpaceDE w:val="0"/>
              <w:autoSpaceDN w:val="0"/>
              <w:adjustRightInd w:val="0"/>
              <w:spacing w:line="259" w:lineRule="auto"/>
              <w:jc w:val="center"/>
              <w:rPr>
                <w:rFonts w:eastAsia="Times New Roman" w:cstheme="minorBidi"/>
                <w:color w:val="000000"/>
                <w:sz w:val="20"/>
                <w:lang w:val="en-US"/>
              </w:rPr>
            </w:pPr>
            <w:r w:rsidRPr="00665F20">
              <w:t>22.867.219,75</w:t>
            </w:r>
          </w:p>
        </w:tc>
        <w:tc>
          <w:tcPr>
            <w:tcW w:w="3192" w:type="dxa"/>
            <w:shd w:val="clear" w:color="auto" w:fill="auto"/>
          </w:tcPr>
          <w:p w14:paraId="0DCB49D9" w14:textId="77777777" w:rsidR="00471D41" w:rsidRDefault="00471D41" w:rsidP="00471D41">
            <w:pPr>
              <w:autoSpaceDE w:val="0"/>
              <w:autoSpaceDN w:val="0"/>
              <w:adjustRightInd w:val="0"/>
              <w:spacing w:line="259" w:lineRule="auto"/>
              <w:jc w:val="center"/>
            </w:pPr>
          </w:p>
          <w:p w14:paraId="594B2F57" w14:textId="16A9DE8B" w:rsidR="00471D41" w:rsidRPr="00C81350" w:rsidRDefault="00471D41" w:rsidP="00471D41">
            <w:pPr>
              <w:autoSpaceDE w:val="0"/>
              <w:autoSpaceDN w:val="0"/>
              <w:adjustRightInd w:val="0"/>
              <w:spacing w:line="259" w:lineRule="auto"/>
              <w:jc w:val="center"/>
              <w:rPr>
                <w:rFonts w:eastAsia="Times New Roman" w:cstheme="minorBidi"/>
                <w:color w:val="000000"/>
                <w:sz w:val="20"/>
                <w:lang w:val="en-US"/>
              </w:rPr>
            </w:pPr>
            <w:r w:rsidRPr="00665F20">
              <w:t>89,22</w:t>
            </w:r>
          </w:p>
        </w:tc>
      </w:tr>
      <w:tr w:rsidR="00471D41" w:rsidRPr="00C81350" w14:paraId="53485BC7" w14:textId="77777777" w:rsidTr="009C007C">
        <w:tc>
          <w:tcPr>
            <w:tcW w:w="3258" w:type="dxa"/>
            <w:shd w:val="clear" w:color="auto" w:fill="auto"/>
          </w:tcPr>
          <w:p w14:paraId="7A28E2A0" w14:textId="77777777" w:rsidR="00471D41" w:rsidRPr="00C81350" w:rsidRDefault="00471D41" w:rsidP="00471D41">
            <w:pPr>
              <w:autoSpaceDE w:val="0"/>
              <w:autoSpaceDN w:val="0"/>
              <w:adjustRightInd w:val="0"/>
              <w:spacing w:line="259" w:lineRule="auto"/>
              <w:rPr>
                <w:rFonts w:eastAsia="Times New Roman" w:cstheme="minorBidi"/>
                <w:color w:val="000000"/>
                <w:sz w:val="20"/>
                <w:lang w:val="en-US"/>
              </w:rPr>
            </w:pPr>
            <w:r w:rsidRPr="00C81350">
              <w:rPr>
                <w:rFonts w:eastAsia="Times New Roman" w:cstheme="minorBidi"/>
                <w:bCs/>
                <w:color w:val="000000"/>
                <w:sz w:val="20"/>
                <w:lang w:val="en-US"/>
              </w:rPr>
              <w:t>Filiale</w:t>
            </w:r>
          </w:p>
        </w:tc>
        <w:tc>
          <w:tcPr>
            <w:tcW w:w="3192" w:type="dxa"/>
            <w:shd w:val="clear" w:color="auto" w:fill="auto"/>
          </w:tcPr>
          <w:p w14:paraId="0D8B124F" w14:textId="2E687954" w:rsidR="00471D41" w:rsidRPr="00C81350" w:rsidRDefault="00471D41" w:rsidP="00471D41">
            <w:pPr>
              <w:autoSpaceDE w:val="0"/>
              <w:autoSpaceDN w:val="0"/>
              <w:adjustRightInd w:val="0"/>
              <w:spacing w:line="259" w:lineRule="auto"/>
              <w:jc w:val="center"/>
              <w:rPr>
                <w:rFonts w:eastAsia="Times New Roman" w:cstheme="minorBidi"/>
                <w:color w:val="000000"/>
                <w:sz w:val="20"/>
                <w:lang w:val="en-US"/>
              </w:rPr>
            </w:pPr>
            <w:r w:rsidRPr="00665F20">
              <w:t>975.078,53</w:t>
            </w:r>
          </w:p>
        </w:tc>
        <w:tc>
          <w:tcPr>
            <w:tcW w:w="3192" w:type="dxa"/>
            <w:shd w:val="clear" w:color="auto" w:fill="auto"/>
          </w:tcPr>
          <w:p w14:paraId="2B4A0FAE" w14:textId="12AD41B9" w:rsidR="00471D41" w:rsidRPr="00C81350" w:rsidRDefault="00471D41" w:rsidP="00471D41">
            <w:pPr>
              <w:autoSpaceDE w:val="0"/>
              <w:autoSpaceDN w:val="0"/>
              <w:adjustRightInd w:val="0"/>
              <w:spacing w:line="259" w:lineRule="auto"/>
              <w:jc w:val="center"/>
              <w:rPr>
                <w:rFonts w:eastAsia="Times New Roman" w:cstheme="minorBidi"/>
                <w:color w:val="000000"/>
                <w:sz w:val="20"/>
                <w:lang w:val="en-US"/>
              </w:rPr>
            </w:pPr>
            <w:r w:rsidRPr="00665F20">
              <w:t>3,80</w:t>
            </w:r>
          </w:p>
        </w:tc>
      </w:tr>
      <w:tr w:rsidR="00471D41" w:rsidRPr="00C81350" w14:paraId="03600048" w14:textId="77777777" w:rsidTr="009C007C">
        <w:tc>
          <w:tcPr>
            <w:tcW w:w="3258" w:type="dxa"/>
            <w:shd w:val="clear" w:color="auto" w:fill="auto"/>
          </w:tcPr>
          <w:p w14:paraId="19F5CBC5" w14:textId="77777777" w:rsidR="00471D41" w:rsidRPr="00C81350" w:rsidRDefault="00471D41" w:rsidP="00471D41">
            <w:pPr>
              <w:autoSpaceDE w:val="0"/>
              <w:autoSpaceDN w:val="0"/>
              <w:adjustRightInd w:val="0"/>
              <w:spacing w:line="259" w:lineRule="auto"/>
              <w:rPr>
                <w:rFonts w:eastAsia="Times New Roman" w:cstheme="minorBidi"/>
                <w:b/>
                <w:bCs/>
                <w:color w:val="000000"/>
                <w:sz w:val="20"/>
                <w:lang w:val="en-US"/>
              </w:rPr>
            </w:pPr>
            <w:r w:rsidRPr="00C81350">
              <w:rPr>
                <w:rFonts w:eastAsia="Times New Roman" w:cstheme="minorBidi"/>
                <w:b/>
                <w:bCs/>
                <w:color w:val="000000"/>
                <w:sz w:val="20"/>
                <w:lang w:val="en-US"/>
              </w:rPr>
              <w:t>TOTAL CHELTUIELI</w:t>
            </w:r>
          </w:p>
        </w:tc>
        <w:tc>
          <w:tcPr>
            <w:tcW w:w="3192" w:type="dxa"/>
            <w:shd w:val="clear" w:color="auto" w:fill="auto"/>
          </w:tcPr>
          <w:p w14:paraId="0596FC51" w14:textId="0EAEE48A" w:rsidR="00471D41" w:rsidRPr="00C81350" w:rsidRDefault="00471D41" w:rsidP="00471D41">
            <w:pPr>
              <w:autoSpaceDE w:val="0"/>
              <w:autoSpaceDN w:val="0"/>
              <w:adjustRightInd w:val="0"/>
              <w:spacing w:line="259" w:lineRule="auto"/>
              <w:jc w:val="center"/>
              <w:rPr>
                <w:rFonts w:eastAsia="Times New Roman" w:cstheme="minorBidi"/>
                <w:b/>
                <w:color w:val="000000"/>
                <w:sz w:val="20"/>
                <w:lang w:val="en-US"/>
              </w:rPr>
            </w:pPr>
            <w:r w:rsidRPr="00665F20">
              <w:t>25.631.081,06</w:t>
            </w:r>
          </w:p>
        </w:tc>
        <w:tc>
          <w:tcPr>
            <w:tcW w:w="3192" w:type="dxa"/>
            <w:shd w:val="clear" w:color="auto" w:fill="auto"/>
          </w:tcPr>
          <w:p w14:paraId="0C5A684D" w14:textId="2A78088E" w:rsidR="00471D41" w:rsidRPr="00C81350" w:rsidRDefault="00471D41" w:rsidP="00471D41">
            <w:pPr>
              <w:autoSpaceDE w:val="0"/>
              <w:autoSpaceDN w:val="0"/>
              <w:adjustRightInd w:val="0"/>
              <w:spacing w:line="259" w:lineRule="auto"/>
              <w:jc w:val="center"/>
              <w:rPr>
                <w:rFonts w:eastAsia="Times New Roman" w:cstheme="minorBidi"/>
                <w:b/>
                <w:color w:val="000000"/>
                <w:sz w:val="20"/>
                <w:lang w:val="en-US"/>
              </w:rPr>
            </w:pPr>
            <w:r w:rsidRPr="00665F20">
              <w:t>100,00</w:t>
            </w:r>
          </w:p>
        </w:tc>
      </w:tr>
    </w:tbl>
    <w:p w14:paraId="14F78760" w14:textId="77777777" w:rsidR="009C007C" w:rsidRPr="00C81350" w:rsidRDefault="009C007C" w:rsidP="00FA09DD">
      <w:pPr>
        <w:autoSpaceDE w:val="0"/>
        <w:autoSpaceDN w:val="0"/>
        <w:adjustRightInd w:val="0"/>
        <w:spacing w:line="259" w:lineRule="auto"/>
        <w:jc w:val="both"/>
        <w:rPr>
          <w:rFonts w:eastAsiaTheme="minorHAnsi" w:cstheme="minorBidi"/>
          <w:color w:val="000000"/>
          <w:lang w:val="en-US"/>
        </w:rPr>
      </w:pPr>
    </w:p>
    <w:p w14:paraId="771130B5" w14:textId="1D396604" w:rsidR="009C007C" w:rsidRPr="00C81350" w:rsidRDefault="00471D41" w:rsidP="00FA09DD">
      <w:pPr>
        <w:autoSpaceDE w:val="0"/>
        <w:autoSpaceDN w:val="0"/>
        <w:adjustRightInd w:val="0"/>
        <w:spacing w:line="276" w:lineRule="auto"/>
        <w:jc w:val="both"/>
        <w:rPr>
          <w:rFonts w:eastAsiaTheme="minorHAnsi" w:cstheme="minorBidi"/>
          <w:color w:val="000000"/>
          <w:lang w:val="en-US"/>
        </w:rPr>
      </w:pPr>
      <w:r w:rsidRPr="00F614B9">
        <w:rPr>
          <w:bCs/>
          <w:color w:val="000000"/>
        </w:rPr>
        <w:t xml:space="preserve">Cea mai mare contribuţie în realizarea cheltuielilor totale - valori absolute - a fost înregistrată de companiile naționale/societăţile comerciale cu capital integral/majoritar de stat în sumă de </w:t>
      </w:r>
      <w:r w:rsidRPr="00F614B9">
        <w:rPr>
          <w:rFonts w:eastAsia="Times New Roman" w:cs="Arial"/>
          <w:bCs/>
          <w:color w:val="000000"/>
        </w:rPr>
        <w:t xml:space="preserve">22.867.219,75 </w:t>
      </w:r>
      <w:r w:rsidRPr="00F614B9">
        <w:rPr>
          <w:bCs/>
          <w:color w:val="000000"/>
        </w:rPr>
        <w:t xml:space="preserve">mii lei din total cheltuieli în sumă de </w:t>
      </w:r>
      <w:r w:rsidRPr="00F614B9">
        <w:rPr>
          <w:rFonts w:eastAsia="Times New Roman" w:cs="Arial"/>
          <w:bCs/>
          <w:color w:val="000000"/>
        </w:rPr>
        <w:t xml:space="preserve">25.631.081,06 </w:t>
      </w:r>
      <w:r w:rsidRPr="00F614B9">
        <w:rPr>
          <w:bCs/>
          <w:color w:val="000000"/>
        </w:rPr>
        <w:t>mii lei (89,22%)</w:t>
      </w:r>
      <w:r w:rsidR="009C007C" w:rsidRPr="00C81350">
        <w:rPr>
          <w:rFonts w:eastAsiaTheme="minorHAnsi" w:cstheme="minorBidi"/>
          <w:color w:val="000000"/>
          <w:lang w:val="en-US"/>
        </w:rPr>
        <w:t>.</w:t>
      </w:r>
    </w:p>
    <w:p w14:paraId="698690DA" w14:textId="77777777" w:rsidR="009C007C" w:rsidRPr="00C81350" w:rsidRDefault="009C007C" w:rsidP="00FA09DD">
      <w:pPr>
        <w:autoSpaceDE w:val="0"/>
        <w:autoSpaceDN w:val="0"/>
        <w:adjustRightInd w:val="0"/>
        <w:spacing w:line="276" w:lineRule="auto"/>
        <w:jc w:val="both"/>
        <w:rPr>
          <w:rFonts w:eastAsiaTheme="minorHAnsi" w:cstheme="minorBidi"/>
          <w:color w:val="000000"/>
          <w:lang w:val="en-US"/>
        </w:rPr>
      </w:pPr>
    </w:p>
    <w:p w14:paraId="6A6FFA32" w14:textId="01724E1D" w:rsidR="009C007C" w:rsidRPr="00C81350" w:rsidRDefault="009C007C" w:rsidP="00FA1D49">
      <w:pPr>
        <w:numPr>
          <w:ilvl w:val="1"/>
          <w:numId w:val="91"/>
        </w:numPr>
        <w:autoSpaceDE w:val="0"/>
        <w:autoSpaceDN w:val="0"/>
        <w:adjustRightInd w:val="0"/>
        <w:spacing w:after="160"/>
        <w:contextualSpacing/>
        <w:jc w:val="both"/>
        <w:rPr>
          <w:rFonts w:eastAsiaTheme="minorHAnsi" w:cstheme="minorBidi"/>
          <w:b/>
          <w:bCs/>
          <w:color w:val="000000"/>
        </w:rPr>
      </w:pPr>
      <w:r w:rsidRPr="00C81350">
        <w:rPr>
          <w:rFonts w:eastAsiaTheme="minorHAnsi" w:cstheme="minorBidi"/>
          <w:b/>
          <w:bCs/>
          <w:color w:val="000000"/>
        </w:rPr>
        <w:t>Situaţia rezultatului brut realizat de</w:t>
      </w:r>
      <w:r w:rsidRPr="00C81350">
        <w:rPr>
          <w:rFonts w:eastAsiaTheme="minorHAnsi" w:cs="Arial-BoldMT"/>
          <w:b/>
          <w:bCs/>
          <w:color w:val="000000"/>
        </w:rPr>
        <w:t xml:space="preserve"> </w:t>
      </w:r>
      <w:r w:rsidRPr="00C81350">
        <w:rPr>
          <w:rFonts w:eastAsiaTheme="minorHAnsi" w:cstheme="minorBidi"/>
          <w:b/>
          <w:bCs/>
          <w:color w:val="000000"/>
        </w:rPr>
        <w:t>operatorii economici cu patrimoniu/capital integral/majoritar de stat aflaţi sub autoritatea Ministerului Transporturilor și Infrastructurii  în anul 202</w:t>
      </w:r>
      <w:r w:rsidR="00912C63">
        <w:rPr>
          <w:rFonts w:eastAsiaTheme="minorHAnsi" w:cstheme="minorBidi"/>
          <w:b/>
          <w:bCs/>
          <w:color w:val="000000"/>
        </w:rPr>
        <w:t>2</w:t>
      </w:r>
      <w:r w:rsidRPr="00C81350">
        <w:rPr>
          <w:rFonts w:eastAsiaTheme="minorHAnsi" w:cstheme="minorBidi"/>
          <w:b/>
          <w:bCs/>
          <w:color w:val="000000"/>
        </w:rPr>
        <w:t>.</w:t>
      </w:r>
    </w:p>
    <w:p w14:paraId="64DE4BCB" w14:textId="77777777" w:rsidR="009C007C" w:rsidRPr="00C81350" w:rsidRDefault="009C007C" w:rsidP="00FA09DD">
      <w:pPr>
        <w:autoSpaceDE w:val="0"/>
        <w:autoSpaceDN w:val="0"/>
        <w:adjustRightInd w:val="0"/>
        <w:spacing w:line="259" w:lineRule="auto"/>
        <w:jc w:val="center"/>
        <w:rPr>
          <w:rFonts w:eastAsiaTheme="minorHAnsi" w:cstheme="minorBidi"/>
          <w:b/>
          <w:color w:val="000000"/>
          <w:lang w:val="en-US"/>
        </w:rPr>
      </w:pPr>
      <w:r w:rsidRPr="00C81350">
        <w:rPr>
          <w:rFonts w:eastAsiaTheme="minorHAnsi" w:cstheme="minorBidi"/>
          <w:color w:val="000000"/>
          <w:lang w:val="en-US"/>
        </w:rPr>
        <w:t xml:space="preserve">                                                                                                                          -mii lei-                                                                                                             </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8"/>
        <w:gridCol w:w="4987"/>
      </w:tblGrid>
      <w:tr w:rsidR="009C007C" w:rsidRPr="00C81350" w14:paraId="59992111" w14:textId="77777777" w:rsidTr="00AC5224">
        <w:trPr>
          <w:trHeight w:val="280"/>
        </w:trPr>
        <w:tc>
          <w:tcPr>
            <w:tcW w:w="4638" w:type="dxa"/>
            <w:shd w:val="clear" w:color="auto" w:fill="auto"/>
          </w:tcPr>
          <w:p w14:paraId="3F0E9FB6" w14:textId="77777777" w:rsidR="009C007C" w:rsidRPr="00C81350" w:rsidRDefault="009C007C" w:rsidP="00FA09DD">
            <w:pPr>
              <w:autoSpaceDE w:val="0"/>
              <w:autoSpaceDN w:val="0"/>
              <w:adjustRightInd w:val="0"/>
              <w:spacing w:line="259" w:lineRule="auto"/>
              <w:jc w:val="center"/>
              <w:rPr>
                <w:rFonts w:eastAsia="Times New Roman" w:cstheme="minorBidi"/>
                <w:b/>
                <w:color w:val="000000"/>
                <w:sz w:val="20"/>
                <w:lang w:val="en-US"/>
              </w:rPr>
            </w:pPr>
            <w:r w:rsidRPr="00C81350">
              <w:rPr>
                <w:rFonts w:eastAsia="Times New Roman" w:cstheme="minorBidi"/>
                <w:b/>
                <w:color w:val="000000"/>
                <w:sz w:val="20"/>
                <w:lang w:val="en-US"/>
              </w:rPr>
              <w:t>Denumire indicator</w:t>
            </w:r>
          </w:p>
        </w:tc>
        <w:tc>
          <w:tcPr>
            <w:tcW w:w="4987" w:type="dxa"/>
            <w:shd w:val="clear" w:color="auto" w:fill="auto"/>
          </w:tcPr>
          <w:p w14:paraId="2F11D159" w14:textId="77777777" w:rsidR="009C007C" w:rsidRPr="00C81350" w:rsidRDefault="009C007C" w:rsidP="00AC5224">
            <w:pPr>
              <w:autoSpaceDE w:val="0"/>
              <w:autoSpaceDN w:val="0"/>
              <w:adjustRightInd w:val="0"/>
              <w:spacing w:line="259" w:lineRule="auto"/>
              <w:jc w:val="center"/>
              <w:rPr>
                <w:rFonts w:eastAsia="Times New Roman" w:cstheme="minorBidi"/>
                <w:b/>
                <w:color w:val="000000"/>
                <w:sz w:val="20"/>
                <w:lang w:val="en-US"/>
              </w:rPr>
            </w:pPr>
            <w:r w:rsidRPr="00C81350">
              <w:rPr>
                <w:rFonts w:eastAsia="Times New Roman" w:cstheme="minorBidi"/>
                <w:b/>
                <w:color w:val="000000"/>
                <w:sz w:val="20"/>
                <w:lang w:val="en-US"/>
              </w:rPr>
              <w:t>Rezultat brut total</w:t>
            </w:r>
          </w:p>
        </w:tc>
      </w:tr>
      <w:tr w:rsidR="00471D41" w:rsidRPr="00C81350" w14:paraId="7BB97800" w14:textId="77777777" w:rsidTr="009C007C">
        <w:trPr>
          <w:trHeight w:val="274"/>
        </w:trPr>
        <w:tc>
          <w:tcPr>
            <w:tcW w:w="4638" w:type="dxa"/>
            <w:shd w:val="clear" w:color="auto" w:fill="auto"/>
          </w:tcPr>
          <w:p w14:paraId="62966BEE" w14:textId="77777777" w:rsidR="00471D41" w:rsidRPr="00C81350" w:rsidRDefault="00471D41" w:rsidP="00471D41">
            <w:pPr>
              <w:autoSpaceDE w:val="0"/>
              <w:autoSpaceDN w:val="0"/>
              <w:adjustRightInd w:val="0"/>
              <w:spacing w:line="259" w:lineRule="auto"/>
              <w:rPr>
                <w:rFonts w:eastAsia="Times New Roman" w:cstheme="minorBidi"/>
                <w:color w:val="000000"/>
                <w:sz w:val="20"/>
                <w:lang w:val="en-US"/>
              </w:rPr>
            </w:pPr>
            <w:r w:rsidRPr="00C81350">
              <w:rPr>
                <w:rFonts w:eastAsia="Times New Roman" w:cstheme="minorBidi"/>
                <w:bCs/>
                <w:color w:val="000000"/>
                <w:sz w:val="20"/>
                <w:lang w:val="en-US"/>
              </w:rPr>
              <w:t>Regii autonome</w:t>
            </w:r>
          </w:p>
        </w:tc>
        <w:tc>
          <w:tcPr>
            <w:tcW w:w="4987" w:type="dxa"/>
            <w:shd w:val="clear" w:color="auto" w:fill="auto"/>
          </w:tcPr>
          <w:p w14:paraId="3FB772BC" w14:textId="2D239708" w:rsidR="00471D41" w:rsidRPr="00C81350" w:rsidRDefault="00471D41" w:rsidP="00471D41">
            <w:pPr>
              <w:autoSpaceDE w:val="0"/>
              <w:autoSpaceDN w:val="0"/>
              <w:adjustRightInd w:val="0"/>
              <w:spacing w:line="259" w:lineRule="auto"/>
              <w:jc w:val="center"/>
              <w:rPr>
                <w:rFonts w:eastAsia="Times New Roman" w:cstheme="minorBidi"/>
                <w:color w:val="000000"/>
                <w:sz w:val="20"/>
                <w:lang w:val="en-US"/>
              </w:rPr>
            </w:pPr>
            <w:r w:rsidRPr="008C2252">
              <w:t>258.787,87</w:t>
            </w:r>
          </w:p>
        </w:tc>
      </w:tr>
      <w:tr w:rsidR="00471D41" w:rsidRPr="00C81350" w14:paraId="42F5B00F" w14:textId="77777777" w:rsidTr="009C007C">
        <w:trPr>
          <w:trHeight w:val="548"/>
        </w:trPr>
        <w:tc>
          <w:tcPr>
            <w:tcW w:w="4638" w:type="dxa"/>
            <w:shd w:val="clear" w:color="auto" w:fill="auto"/>
          </w:tcPr>
          <w:p w14:paraId="153D92CF" w14:textId="77777777" w:rsidR="00471D41" w:rsidRPr="00C81350" w:rsidRDefault="00471D41" w:rsidP="00471D41">
            <w:pPr>
              <w:autoSpaceDE w:val="0"/>
              <w:autoSpaceDN w:val="0"/>
              <w:adjustRightInd w:val="0"/>
              <w:spacing w:line="259" w:lineRule="auto"/>
              <w:rPr>
                <w:rFonts w:eastAsia="Times New Roman" w:cstheme="minorBidi"/>
                <w:color w:val="000000"/>
                <w:sz w:val="20"/>
                <w:lang w:val="en-US"/>
              </w:rPr>
            </w:pPr>
            <w:r w:rsidRPr="00C81350">
              <w:rPr>
                <w:rFonts w:eastAsia="Times New Roman" w:cstheme="minorBidi"/>
                <w:bCs/>
                <w:color w:val="000000"/>
                <w:sz w:val="20"/>
                <w:lang w:val="en-US"/>
              </w:rPr>
              <w:t>Companii naționale/Societăţi comerciale cu capital integral/majoritar de stat</w:t>
            </w:r>
          </w:p>
        </w:tc>
        <w:tc>
          <w:tcPr>
            <w:tcW w:w="4987" w:type="dxa"/>
            <w:shd w:val="clear" w:color="auto" w:fill="auto"/>
          </w:tcPr>
          <w:p w14:paraId="0B908973" w14:textId="5D206B95" w:rsidR="00471D41" w:rsidRPr="00C81350" w:rsidRDefault="00471D41" w:rsidP="00471D41">
            <w:pPr>
              <w:autoSpaceDE w:val="0"/>
              <w:autoSpaceDN w:val="0"/>
              <w:adjustRightInd w:val="0"/>
              <w:spacing w:line="259" w:lineRule="auto"/>
              <w:jc w:val="center"/>
              <w:rPr>
                <w:rFonts w:eastAsia="Times New Roman" w:cstheme="minorBidi"/>
                <w:color w:val="000000"/>
                <w:sz w:val="20"/>
                <w:lang w:val="en-US"/>
              </w:rPr>
            </w:pPr>
            <w:r w:rsidRPr="008C2252">
              <w:t xml:space="preserve"> -180.641,10</w:t>
            </w:r>
          </w:p>
        </w:tc>
      </w:tr>
      <w:tr w:rsidR="00471D41" w:rsidRPr="00C81350" w14:paraId="7EADFD83" w14:textId="77777777" w:rsidTr="009C007C">
        <w:trPr>
          <w:trHeight w:val="284"/>
        </w:trPr>
        <w:tc>
          <w:tcPr>
            <w:tcW w:w="4638" w:type="dxa"/>
            <w:shd w:val="clear" w:color="auto" w:fill="auto"/>
          </w:tcPr>
          <w:p w14:paraId="666FFA86" w14:textId="77777777" w:rsidR="00471D41" w:rsidRPr="00C81350" w:rsidRDefault="00471D41" w:rsidP="00471D41">
            <w:pPr>
              <w:autoSpaceDE w:val="0"/>
              <w:autoSpaceDN w:val="0"/>
              <w:adjustRightInd w:val="0"/>
              <w:spacing w:line="259" w:lineRule="auto"/>
              <w:rPr>
                <w:rFonts w:eastAsia="Times New Roman" w:cstheme="minorBidi"/>
                <w:color w:val="000000"/>
                <w:sz w:val="20"/>
                <w:lang w:val="en-US"/>
              </w:rPr>
            </w:pPr>
            <w:r w:rsidRPr="00C81350">
              <w:rPr>
                <w:rFonts w:eastAsia="Times New Roman" w:cstheme="minorBidi"/>
                <w:bCs/>
                <w:color w:val="000000"/>
                <w:sz w:val="20"/>
                <w:lang w:val="en-US"/>
              </w:rPr>
              <w:t>Filiale</w:t>
            </w:r>
          </w:p>
        </w:tc>
        <w:tc>
          <w:tcPr>
            <w:tcW w:w="4987" w:type="dxa"/>
            <w:shd w:val="clear" w:color="auto" w:fill="auto"/>
          </w:tcPr>
          <w:p w14:paraId="70EAE707" w14:textId="7A96C597" w:rsidR="00471D41" w:rsidRPr="00C81350" w:rsidRDefault="00471D41" w:rsidP="00471D41">
            <w:pPr>
              <w:autoSpaceDE w:val="0"/>
              <w:autoSpaceDN w:val="0"/>
              <w:adjustRightInd w:val="0"/>
              <w:spacing w:line="259" w:lineRule="auto"/>
              <w:jc w:val="center"/>
              <w:rPr>
                <w:rFonts w:eastAsia="Times New Roman" w:cstheme="minorBidi"/>
                <w:color w:val="000000"/>
                <w:sz w:val="20"/>
                <w:lang w:val="en-US"/>
              </w:rPr>
            </w:pPr>
            <w:r w:rsidRPr="008C2252">
              <w:t>-5.080,59</w:t>
            </w:r>
          </w:p>
        </w:tc>
      </w:tr>
      <w:tr w:rsidR="00471D41" w:rsidRPr="00C81350" w14:paraId="5D8449E3" w14:textId="77777777" w:rsidTr="009C007C">
        <w:trPr>
          <w:trHeight w:val="341"/>
        </w:trPr>
        <w:tc>
          <w:tcPr>
            <w:tcW w:w="4638" w:type="dxa"/>
            <w:shd w:val="clear" w:color="auto" w:fill="auto"/>
          </w:tcPr>
          <w:p w14:paraId="73E38219" w14:textId="77777777" w:rsidR="00471D41" w:rsidRPr="00C81350" w:rsidRDefault="00471D41" w:rsidP="00471D41">
            <w:pPr>
              <w:autoSpaceDE w:val="0"/>
              <w:autoSpaceDN w:val="0"/>
              <w:adjustRightInd w:val="0"/>
              <w:spacing w:line="259" w:lineRule="auto"/>
              <w:jc w:val="center"/>
              <w:rPr>
                <w:rFonts w:eastAsia="Times New Roman" w:cstheme="minorBidi"/>
                <w:b/>
                <w:bCs/>
                <w:color w:val="000000"/>
                <w:sz w:val="20"/>
                <w:lang w:val="en-US"/>
              </w:rPr>
            </w:pPr>
            <w:r w:rsidRPr="00C81350">
              <w:rPr>
                <w:rFonts w:eastAsia="Times New Roman" w:cstheme="minorBidi"/>
                <w:b/>
                <w:bCs/>
                <w:color w:val="000000"/>
                <w:sz w:val="20"/>
                <w:lang w:val="en-US"/>
              </w:rPr>
              <w:t>TOTAL Rezultat brut</w:t>
            </w:r>
          </w:p>
        </w:tc>
        <w:tc>
          <w:tcPr>
            <w:tcW w:w="4987" w:type="dxa"/>
            <w:shd w:val="clear" w:color="auto" w:fill="auto"/>
          </w:tcPr>
          <w:p w14:paraId="7A02EE7E" w14:textId="4A4B2B8C" w:rsidR="00471D41" w:rsidRPr="00C81350" w:rsidRDefault="00471D41" w:rsidP="00471D41">
            <w:pPr>
              <w:autoSpaceDE w:val="0"/>
              <w:autoSpaceDN w:val="0"/>
              <w:adjustRightInd w:val="0"/>
              <w:spacing w:line="259" w:lineRule="auto"/>
              <w:jc w:val="center"/>
              <w:rPr>
                <w:rFonts w:eastAsia="Times New Roman" w:cstheme="minorBidi"/>
                <w:b/>
                <w:color w:val="000000"/>
                <w:sz w:val="20"/>
                <w:lang w:val="en-US"/>
              </w:rPr>
            </w:pPr>
            <w:r w:rsidRPr="008C2252">
              <w:t>73.066,18</w:t>
            </w:r>
          </w:p>
        </w:tc>
      </w:tr>
    </w:tbl>
    <w:p w14:paraId="37137BE2" w14:textId="77777777" w:rsidR="009C007C" w:rsidRPr="00C81350" w:rsidRDefault="009C007C" w:rsidP="00FA09DD">
      <w:pPr>
        <w:autoSpaceDE w:val="0"/>
        <w:autoSpaceDN w:val="0"/>
        <w:adjustRightInd w:val="0"/>
        <w:spacing w:line="259" w:lineRule="auto"/>
        <w:jc w:val="both"/>
        <w:rPr>
          <w:rFonts w:eastAsiaTheme="minorHAnsi" w:cstheme="minorBidi"/>
          <w:b/>
          <w:bCs/>
          <w:color w:val="000000"/>
          <w:lang w:val="en-US"/>
        </w:rPr>
      </w:pPr>
    </w:p>
    <w:p w14:paraId="01844E98" w14:textId="30F1580A" w:rsidR="009C007C" w:rsidRPr="00C81350" w:rsidRDefault="009C007C" w:rsidP="00FA1D49">
      <w:pPr>
        <w:numPr>
          <w:ilvl w:val="1"/>
          <w:numId w:val="91"/>
        </w:numPr>
        <w:autoSpaceDE w:val="0"/>
        <w:autoSpaceDN w:val="0"/>
        <w:adjustRightInd w:val="0"/>
        <w:spacing w:after="160"/>
        <w:contextualSpacing/>
        <w:jc w:val="both"/>
        <w:rPr>
          <w:rFonts w:eastAsiaTheme="minorHAnsi" w:cstheme="minorBidi"/>
          <w:b/>
          <w:bCs/>
          <w:color w:val="000000"/>
          <w:lang w:val="en-US"/>
        </w:rPr>
      </w:pPr>
      <w:r w:rsidRPr="00C81350">
        <w:rPr>
          <w:rFonts w:eastAsiaTheme="minorHAnsi" w:cstheme="minorBidi"/>
          <w:b/>
          <w:bCs/>
          <w:color w:val="000000"/>
        </w:rPr>
        <w:lastRenderedPageBreak/>
        <w:t>Situaţia principalilor indicatori realizați de operatorii economici cu patrimoniu/capital integral/majoritar de stat aflaţi sub autoritatea Ministerului Transporturilor și Infrastructurii în anul 202</w:t>
      </w:r>
      <w:r w:rsidR="00912C63">
        <w:rPr>
          <w:rFonts w:eastAsiaTheme="minorHAnsi" w:cstheme="minorBidi"/>
          <w:b/>
          <w:bCs/>
          <w:color w:val="000000"/>
        </w:rPr>
        <w:t>2</w:t>
      </w:r>
      <w:r w:rsidRPr="00C81350">
        <w:rPr>
          <w:rFonts w:eastAsiaTheme="minorHAnsi" w:cstheme="minorBidi"/>
          <w:b/>
          <w:bCs/>
          <w:color w:val="000000"/>
        </w:rPr>
        <w:t>.</w:t>
      </w:r>
    </w:p>
    <w:p w14:paraId="4BC7C741" w14:textId="77777777" w:rsidR="009C007C" w:rsidRPr="00C81350" w:rsidRDefault="009C007C" w:rsidP="00FA09DD">
      <w:pPr>
        <w:spacing w:line="259" w:lineRule="auto"/>
        <w:jc w:val="center"/>
        <w:rPr>
          <w:rFonts w:eastAsiaTheme="minorHAnsi" w:cstheme="minorBidi"/>
          <w:bCs/>
          <w:color w:val="000000"/>
          <w:lang w:val="en-US"/>
        </w:rPr>
      </w:pPr>
      <w:r w:rsidRPr="00C81350">
        <w:rPr>
          <w:rFonts w:eastAsiaTheme="minorHAnsi" w:cstheme="minorBidi"/>
          <w:bCs/>
          <w:color w:val="000000"/>
          <w:lang w:val="en-US"/>
        </w:rPr>
        <w:t xml:space="preserve">                                                                                                                             -mii lei-</w:t>
      </w: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834"/>
        <w:gridCol w:w="1620"/>
        <w:gridCol w:w="1530"/>
        <w:gridCol w:w="1710"/>
        <w:gridCol w:w="1440"/>
      </w:tblGrid>
      <w:tr w:rsidR="009C007C" w:rsidRPr="00C81350" w14:paraId="5C5AF179" w14:textId="77777777" w:rsidTr="00AC5224">
        <w:trPr>
          <w:trHeight w:val="1132"/>
        </w:trPr>
        <w:tc>
          <w:tcPr>
            <w:tcW w:w="1705" w:type="dxa"/>
            <w:shd w:val="clear" w:color="auto" w:fill="auto"/>
            <w:vAlign w:val="center"/>
          </w:tcPr>
          <w:p w14:paraId="4A33DEA2" w14:textId="77777777" w:rsidR="009C007C" w:rsidRPr="00C81350" w:rsidRDefault="009C007C" w:rsidP="00FA09DD">
            <w:pPr>
              <w:spacing w:line="259" w:lineRule="auto"/>
              <w:jc w:val="center"/>
              <w:rPr>
                <w:rFonts w:eastAsia="Times New Roman" w:cstheme="minorBidi"/>
                <w:bCs/>
                <w:color w:val="000000"/>
                <w:sz w:val="18"/>
                <w:lang w:val="en-US"/>
              </w:rPr>
            </w:pPr>
            <w:r w:rsidRPr="00C81350">
              <w:rPr>
                <w:rFonts w:eastAsia="Times New Roman" w:cstheme="minorBidi"/>
                <w:bCs/>
                <w:color w:val="000000"/>
                <w:sz w:val="18"/>
                <w:lang w:val="en-US"/>
              </w:rPr>
              <w:t>Venituri totale</w:t>
            </w:r>
          </w:p>
        </w:tc>
        <w:tc>
          <w:tcPr>
            <w:tcW w:w="1834" w:type="dxa"/>
            <w:shd w:val="clear" w:color="auto" w:fill="auto"/>
            <w:vAlign w:val="center"/>
          </w:tcPr>
          <w:p w14:paraId="42F0BFDF" w14:textId="77777777" w:rsidR="009C007C" w:rsidRPr="00C81350" w:rsidRDefault="009C007C" w:rsidP="00FA09DD">
            <w:pPr>
              <w:spacing w:line="259" w:lineRule="auto"/>
              <w:rPr>
                <w:rFonts w:eastAsia="Times New Roman" w:cstheme="minorBidi"/>
                <w:bCs/>
                <w:color w:val="000000"/>
                <w:sz w:val="18"/>
                <w:lang w:val="en-US"/>
              </w:rPr>
            </w:pPr>
            <w:r w:rsidRPr="00C81350">
              <w:rPr>
                <w:rFonts w:eastAsia="Times New Roman" w:cstheme="minorBidi"/>
                <w:bCs/>
                <w:color w:val="000000"/>
                <w:sz w:val="18"/>
                <w:lang w:val="en-US"/>
              </w:rPr>
              <w:t>Din care: subvenții/</w:t>
            </w:r>
          </w:p>
          <w:p w14:paraId="28FDB1BE" w14:textId="77777777" w:rsidR="009C007C" w:rsidRPr="00C81350" w:rsidRDefault="009C007C" w:rsidP="00093A26">
            <w:pPr>
              <w:spacing w:line="259" w:lineRule="auto"/>
              <w:rPr>
                <w:rFonts w:eastAsia="Times New Roman" w:cstheme="minorBidi"/>
                <w:bCs/>
                <w:color w:val="000000"/>
                <w:sz w:val="18"/>
                <w:lang w:val="en-US"/>
              </w:rPr>
            </w:pPr>
            <w:r w:rsidRPr="00C81350">
              <w:rPr>
                <w:rFonts w:eastAsia="Times New Roman" w:cstheme="minorBidi"/>
                <w:bCs/>
                <w:color w:val="000000"/>
                <w:sz w:val="18"/>
                <w:lang w:val="en-US"/>
              </w:rPr>
              <w:t>transferuri  pentru exploatare</w:t>
            </w:r>
          </w:p>
        </w:tc>
        <w:tc>
          <w:tcPr>
            <w:tcW w:w="1620" w:type="dxa"/>
            <w:shd w:val="clear" w:color="auto" w:fill="auto"/>
            <w:vAlign w:val="center"/>
          </w:tcPr>
          <w:p w14:paraId="279896CC" w14:textId="77777777" w:rsidR="009C007C" w:rsidRPr="00C81350" w:rsidRDefault="009C007C" w:rsidP="00FA09DD">
            <w:pPr>
              <w:spacing w:line="259" w:lineRule="auto"/>
              <w:jc w:val="center"/>
              <w:rPr>
                <w:rFonts w:eastAsia="Times New Roman" w:cstheme="minorBidi"/>
                <w:bCs/>
                <w:color w:val="000000"/>
                <w:sz w:val="18"/>
                <w:lang w:val="en-US"/>
              </w:rPr>
            </w:pPr>
            <w:r w:rsidRPr="00C81350">
              <w:rPr>
                <w:rFonts w:eastAsia="Times New Roman" w:cstheme="minorBidi"/>
                <w:bCs/>
                <w:color w:val="000000"/>
                <w:sz w:val="18"/>
                <w:lang w:val="en-US"/>
              </w:rPr>
              <w:t>Cheltuieli totale</w:t>
            </w:r>
          </w:p>
        </w:tc>
        <w:tc>
          <w:tcPr>
            <w:tcW w:w="1530" w:type="dxa"/>
            <w:shd w:val="clear" w:color="auto" w:fill="auto"/>
            <w:vAlign w:val="center"/>
          </w:tcPr>
          <w:p w14:paraId="23DDE29C" w14:textId="77777777" w:rsidR="009C007C" w:rsidRPr="00C81350" w:rsidRDefault="009C007C" w:rsidP="00FA09DD">
            <w:pPr>
              <w:spacing w:line="259" w:lineRule="auto"/>
              <w:jc w:val="center"/>
              <w:rPr>
                <w:rFonts w:eastAsia="Times New Roman" w:cstheme="minorBidi"/>
                <w:bCs/>
                <w:color w:val="000000"/>
                <w:sz w:val="18"/>
                <w:lang w:val="en-US"/>
              </w:rPr>
            </w:pPr>
            <w:r w:rsidRPr="00C81350">
              <w:rPr>
                <w:rFonts w:eastAsia="Times New Roman" w:cstheme="minorBidi"/>
                <w:bCs/>
                <w:color w:val="000000"/>
                <w:sz w:val="18"/>
                <w:lang w:val="en-US"/>
              </w:rPr>
              <w:t>Rezultat brut pozitiv (profit)</w:t>
            </w:r>
          </w:p>
        </w:tc>
        <w:tc>
          <w:tcPr>
            <w:tcW w:w="1710" w:type="dxa"/>
            <w:shd w:val="clear" w:color="auto" w:fill="auto"/>
            <w:vAlign w:val="center"/>
          </w:tcPr>
          <w:p w14:paraId="124B2DA0" w14:textId="77777777" w:rsidR="009C007C" w:rsidRPr="00C81350" w:rsidRDefault="009C007C" w:rsidP="00FA09DD">
            <w:pPr>
              <w:spacing w:line="259" w:lineRule="auto"/>
              <w:jc w:val="center"/>
              <w:rPr>
                <w:rFonts w:eastAsia="Times New Roman" w:cstheme="minorBidi"/>
                <w:bCs/>
                <w:color w:val="000000"/>
                <w:sz w:val="18"/>
                <w:lang w:val="en-US"/>
              </w:rPr>
            </w:pPr>
            <w:r w:rsidRPr="00C81350">
              <w:rPr>
                <w:rFonts w:eastAsia="Times New Roman" w:cstheme="minorBidi"/>
                <w:bCs/>
                <w:color w:val="000000"/>
                <w:sz w:val="18"/>
                <w:lang w:val="en-US"/>
              </w:rPr>
              <w:t>Rezultat brut negativ (pierdere)</w:t>
            </w:r>
          </w:p>
        </w:tc>
        <w:tc>
          <w:tcPr>
            <w:tcW w:w="1440" w:type="dxa"/>
            <w:shd w:val="clear" w:color="auto" w:fill="auto"/>
            <w:vAlign w:val="center"/>
          </w:tcPr>
          <w:p w14:paraId="69221A61" w14:textId="77777777" w:rsidR="009C007C" w:rsidRPr="00C81350" w:rsidRDefault="009C007C" w:rsidP="00FA09DD">
            <w:pPr>
              <w:spacing w:line="259" w:lineRule="auto"/>
              <w:jc w:val="center"/>
              <w:rPr>
                <w:rFonts w:eastAsia="Times New Roman" w:cstheme="minorBidi"/>
                <w:bCs/>
                <w:color w:val="000000"/>
                <w:sz w:val="18"/>
                <w:lang w:val="en-US"/>
              </w:rPr>
            </w:pPr>
            <w:r w:rsidRPr="00C81350">
              <w:rPr>
                <w:rFonts w:eastAsia="Times New Roman" w:cstheme="minorBidi"/>
                <w:bCs/>
                <w:color w:val="000000"/>
                <w:sz w:val="18"/>
                <w:lang w:val="en-US"/>
              </w:rPr>
              <w:t>Rezultatul brut final (pierdere)</w:t>
            </w:r>
          </w:p>
        </w:tc>
      </w:tr>
      <w:tr w:rsidR="00912C63" w:rsidRPr="00C81350" w14:paraId="535CB5C6" w14:textId="77777777" w:rsidTr="00AC5224">
        <w:tc>
          <w:tcPr>
            <w:tcW w:w="1705" w:type="dxa"/>
            <w:shd w:val="clear" w:color="auto" w:fill="auto"/>
          </w:tcPr>
          <w:p w14:paraId="27EEA0ED" w14:textId="11FAA7AC" w:rsidR="00912C63" w:rsidRPr="00C81350" w:rsidRDefault="00912C63" w:rsidP="00912C63">
            <w:pPr>
              <w:spacing w:line="259" w:lineRule="auto"/>
              <w:jc w:val="center"/>
              <w:rPr>
                <w:rFonts w:eastAsia="Times New Roman" w:cstheme="minorBidi"/>
                <w:bCs/>
                <w:color w:val="000000"/>
                <w:sz w:val="20"/>
                <w:lang w:val="en-US"/>
              </w:rPr>
            </w:pPr>
            <w:r w:rsidRPr="00624B55">
              <w:t>25.704.147,24</w:t>
            </w:r>
          </w:p>
        </w:tc>
        <w:tc>
          <w:tcPr>
            <w:tcW w:w="1834" w:type="dxa"/>
            <w:shd w:val="clear" w:color="auto" w:fill="auto"/>
          </w:tcPr>
          <w:p w14:paraId="08A06224" w14:textId="70D27334" w:rsidR="00912C63" w:rsidRPr="00C81350" w:rsidRDefault="00912C63" w:rsidP="00912C63">
            <w:pPr>
              <w:spacing w:line="259" w:lineRule="auto"/>
              <w:jc w:val="center"/>
              <w:rPr>
                <w:rFonts w:eastAsia="Times New Roman" w:cstheme="minorBidi"/>
                <w:bCs/>
                <w:color w:val="000000"/>
                <w:sz w:val="20"/>
                <w:lang w:val="en-US"/>
              </w:rPr>
            </w:pPr>
            <w:r w:rsidRPr="00624B55">
              <w:t>6.311.516,32</w:t>
            </w:r>
          </w:p>
        </w:tc>
        <w:tc>
          <w:tcPr>
            <w:tcW w:w="1620" w:type="dxa"/>
            <w:shd w:val="clear" w:color="auto" w:fill="auto"/>
          </w:tcPr>
          <w:p w14:paraId="0BE1C1D8" w14:textId="4587FB0F" w:rsidR="00912C63" w:rsidRPr="00C81350" w:rsidRDefault="00912C63" w:rsidP="00912C63">
            <w:pPr>
              <w:spacing w:line="259" w:lineRule="auto"/>
              <w:jc w:val="center"/>
              <w:rPr>
                <w:rFonts w:eastAsia="Times New Roman" w:cstheme="minorBidi"/>
                <w:bCs/>
                <w:color w:val="000000"/>
                <w:sz w:val="20"/>
                <w:lang w:val="en-US"/>
              </w:rPr>
            </w:pPr>
            <w:r w:rsidRPr="00624B55">
              <w:t>25.631.081,06</w:t>
            </w:r>
          </w:p>
        </w:tc>
        <w:tc>
          <w:tcPr>
            <w:tcW w:w="1530" w:type="dxa"/>
            <w:shd w:val="clear" w:color="auto" w:fill="auto"/>
          </w:tcPr>
          <w:p w14:paraId="6ED628DF" w14:textId="6EFB2970" w:rsidR="00912C63" w:rsidRPr="00C81350" w:rsidRDefault="00912C63" w:rsidP="00912C63">
            <w:pPr>
              <w:spacing w:line="259" w:lineRule="auto"/>
              <w:jc w:val="center"/>
              <w:rPr>
                <w:rFonts w:eastAsia="Times New Roman" w:cstheme="minorBidi"/>
                <w:bCs/>
                <w:sz w:val="20"/>
                <w:lang w:val="en-US"/>
              </w:rPr>
            </w:pPr>
            <w:r w:rsidRPr="00624B55">
              <w:t>831.967,92</w:t>
            </w:r>
          </w:p>
        </w:tc>
        <w:tc>
          <w:tcPr>
            <w:tcW w:w="1710" w:type="dxa"/>
            <w:shd w:val="clear" w:color="auto" w:fill="auto"/>
          </w:tcPr>
          <w:p w14:paraId="28EAF610" w14:textId="089EB034" w:rsidR="00912C63" w:rsidRPr="00C81350" w:rsidRDefault="00912C63" w:rsidP="00912C63">
            <w:pPr>
              <w:spacing w:line="259" w:lineRule="auto"/>
              <w:jc w:val="center"/>
              <w:rPr>
                <w:rFonts w:eastAsia="Times New Roman" w:cstheme="minorBidi"/>
                <w:bCs/>
                <w:sz w:val="20"/>
                <w:lang w:val="en-US"/>
              </w:rPr>
            </w:pPr>
            <w:r w:rsidRPr="00624B55">
              <w:t>758.901,74</w:t>
            </w:r>
          </w:p>
        </w:tc>
        <w:tc>
          <w:tcPr>
            <w:tcW w:w="1440" w:type="dxa"/>
            <w:shd w:val="clear" w:color="auto" w:fill="auto"/>
          </w:tcPr>
          <w:p w14:paraId="58EE91D0" w14:textId="3664995E" w:rsidR="00912C63" w:rsidRPr="00C81350" w:rsidRDefault="00912C63" w:rsidP="00912C63">
            <w:pPr>
              <w:spacing w:line="259" w:lineRule="auto"/>
              <w:jc w:val="center"/>
              <w:rPr>
                <w:rFonts w:eastAsia="Times New Roman" w:cstheme="minorBidi"/>
                <w:bCs/>
                <w:color w:val="000000"/>
                <w:sz w:val="20"/>
                <w:lang w:val="en-US"/>
              </w:rPr>
            </w:pPr>
            <w:r w:rsidRPr="00624B55">
              <w:t>73.066,18</w:t>
            </w:r>
          </w:p>
        </w:tc>
      </w:tr>
    </w:tbl>
    <w:p w14:paraId="5C110329" w14:textId="77777777" w:rsidR="00F14D93" w:rsidRDefault="00F14D93" w:rsidP="00F14D93">
      <w:pPr>
        <w:autoSpaceDE w:val="0"/>
        <w:autoSpaceDN w:val="0"/>
        <w:adjustRightInd w:val="0"/>
        <w:spacing w:after="120" w:line="259" w:lineRule="auto"/>
        <w:ind w:left="720"/>
        <w:contextualSpacing/>
        <w:jc w:val="both"/>
        <w:rPr>
          <w:bCs/>
          <w:iCs/>
        </w:rPr>
      </w:pPr>
    </w:p>
    <w:p w14:paraId="5D2D3EE0" w14:textId="6D0E63A1" w:rsidR="00912C63" w:rsidRPr="00912C63" w:rsidRDefault="00912C63" w:rsidP="00FA1D49">
      <w:pPr>
        <w:numPr>
          <w:ilvl w:val="0"/>
          <w:numId w:val="233"/>
        </w:numPr>
        <w:autoSpaceDE w:val="0"/>
        <w:autoSpaceDN w:val="0"/>
        <w:adjustRightInd w:val="0"/>
        <w:spacing w:after="120" w:line="259" w:lineRule="auto"/>
        <w:contextualSpacing/>
        <w:jc w:val="both"/>
        <w:rPr>
          <w:bCs/>
          <w:iCs/>
        </w:rPr>
      </w:pPr>
      <w:r w:rsidRPr="00912C63">
        <w:rPr>
          <w:bCs/>
          <w:iCs/>
        </w:rPr>
        <w:t>Pe total minister, la data de 31.12.2022, operatorii economici au înregistrat un rezultat brut pozitiv (profit) în valoare de 831.967,92</w:t>
      </w:r>
      <w:r w:rsidRPr="00912C63">
        <w:rPr>
          <w:rFonts w:eastAsiaTheme="minorHAnsi" w:cstheme="minorBidi"/>
        </w:rPr>
        <w:t xml:space="preserve"> </w:t>
      </w:r>
      <w:r w:rsidRPr="00912C63">
        <w:rPr>
          <w:bCs/>
          <w:iCs/>
        </w:rPr>
        <w:t>mii lei, printre care amintim:</w:t>
      </w:r>
    </w:p>
    <w:p w14:paraId="2BD1F2CA" w14:textId="77777777" w:rsidR="00912C63" w:rsidRPr="00912C63" w:rsidRDefault="00912C63" w:rsidP="00912C63">
      <w:pPr>
        <w:autoSpaceDE w:val="0"/>
        <w:autoSpaceDN w:val="0"/>
        <w:adjustRightInd w:val="0"/>
        <w:ind w:left="720"/>
        <w:contextualSpacing/>
        <w:jc w:val="both"/>
        <w:rPr>
          <w:bCs/>
          <w:iCs/>
        </w:rPr>
      </w:pPr>
    </w:p>
    <w:p w14:paraId="305BF9F0" w14:textId="77777777" w:rsidR="00912C63" w:rsidRPr="00912C63" w:rsidRDefault="00912C63" w:rsidP="00FA1D49">
      <w:pPr>
        <w:numPr>
          <w:ilvl w:val="0"/>
          <w:numId w:val="231"/>
        </w:numPr>
        <w:autoSpaceDE w:val="0"/>
        <w:autoSpaceDN w:val="0"/>
        <w:adjustRightInd w:val="0"/>
        <w:spacing w:after="120" w:line="259" w:lineRule="auto"/>
        <w:contextualSpacing/>
        <w:jc w:val="both"/>
        <w:rPr>
          <w:bCs/>
          <w:iCs/>
        </w:rPr>
      </w:pPr>
      <w:r w:rsidRPr="00912C63">
        <w:rPr>
          <w:bCs/>
          <w:iCs/>
        </w:rPr>
        <w:t>APDM Galați                                              2.495,95 mii lei</w:t>
      </w:r>
    </w:p>
    <w:p w14:paraId="53903BC3" w14:textId="77777777" w:rsidR="00912C63" w:rsidRPr="00912C63" w:rsidRDefault="00912C63" w:rsidP="00FA1D49">
      <w:pPr>
        <w:numPr>
          <w:ilvl w:val="0"/>
          <w:numId w:val="231"/>
        </w:numPr>
        <w:autoSpaceDE w:val="0"/>
        <w:autoSpaceDN w:val="0"/>
        <w:adjustRightInd w:val="0"/>
        <w:spacing w:after="120" w:line="259" w:lineRule="auto"/>
        <w:contextualSpacing/>
        <w:jc w:val="both"/>
        <w:rPr>
          <w:bCs/>
          <w:iCs/>
        </w:rPr>
      </w:pPr>
      <w:r w:rsidRPr="00912C63">
        <w:rPr>
          <w:bCs/>
          <w:iCs/>
        </w:rPr>
        <w:t>APM Constanța                                       141.695,50 mii lei</w:t>
      </w:r>
    </w:p>
    <w:p w14:paraId="5F517DEE" w14:textId="77777777" w:rsidR="00912C63" w:rsidRPr="00912C63" w:rsidRDefault="00912C63" w:rsidP="00FA1D49">
      <w:pPr>
        <w:numPr>
          <w:ilvl w:val="0"/>
          <w:numId w:val="231"/>
        </w:numPr>
        <w:autoSpaceDE w:val="0"/>
        <w:autoSpaceDN w:val="0"/>
        <w:adjustRightInd w:val="0"/>
        <w:spacing w:after="120" w:line="259" w:lineRule="auto"/>
        <w:contextualSpacing/>
        <w:jc w:val="both"/>
        <w:rPr>
          <w:bCs/>
          <w:iCs/>
        </w:rPr>
      </w:pPr>
      <w:r w:rsidRPr="00912C63">
        <w:rPr>
          <w:bCs/>
          <w:iCs/>
        </w:rPr>
        <w:t>ACN Constanța                                           5.084,98 mii lei</w:t>
      </w:r>
    </w:p>
    <w:p w14:paraId="54590859" w14:textId="77777777" w:rsidR="00912C63" w:rsidRPr="00912C63" w:rsidRDefault="00912C63" w:rsidP="00FA1D49">
      <w:pPr>
        <w:numPr>
          <w:ilvl w:val="0"/>
          <w:numId w:val="231"/>
        </w:numPr>
        <w:autoSpaceDE w:val="0"/>
        <w:autoSpaceDN w:val="0"/>
        <w:adjustRightInd w:val="0"/>
        <w:spacing w:after="120" w:line="259" w:lineRule="auto"/>
        <w:contextualSpacing/>
        <w:jc w:val="both"/>
        <w:rPr>
          <w:bCs/>
          <w:iCs/>
        </w:rPr>
      </w:pPr>
      <w:r w:rsidRPr="00912C63">
        <w:rPr>
          <w:bCs/>
          <w:iCs/>
        </w:rPr>
        <w:t>APDF Giurgiu                                              1.912,24 mii lei</w:t>
      </w:r>
    </w:p>
    <w:p w14:paraId="76A225F4" w14:textId="77777777" w:rsidR="00912C63" w:rsidRPr="00912C63" w:rsidRDefault="00912C63" w:rsidP="00FA1D49">
      <w:pPr>
        <w:numPr>
          <w:ilvl w:val="0"/>
          <w:numId w:val="231"/>
        </w:numPr>
        <w:autoSpaceDE w:val="0"/>
        <w:autoSpaceDN w:val="0"/>
        <w:adjustRightInd w:val="0"/>
        <w:spacing w:after="120" w:line="259" w:lineRule="auto"/>
        <w:contextualSpacing/>
        <w:jc w:val="both"/>
        <w:rPr>
          <w:bCs/>
          <w:iCs/>
        </w:rPr>
      </w:pPr>
      <w:r w:rsidRPr="00912C63">
        <w:rPr>
          <w:bCs/>
          <w:iCs/>
        </w:rPr>
        <w:t>AFDJ R.A                                                    6.796,87 mii lei</w:t>
      </w:r>
    </w:p>
    <w:p w14:paraId="459709DC" w14:textId="77777777" w:rsidR="00912C63" w:rsidRPr="00912C63" w:rsidRDefault="00912C63" w:rsidP="00FA1D49">
      <w:pPr>
        <w:numPr>
          <w:ilvl w:val="0"/>
          <w:numId w:val="231"/>
        </w:numPr>
        <w:autoSpaceDE w:val="0"/>
        <w:autoSpaceDN w:val="0"/>
        <w:adjustRightInd w:val="0"/>
        <w:spacing w:after="120" w:line="259" w:lineRule="auto"/>
        <w:contextualSpacing/>
        <w:jc w:val="both"/>
        <w:rPr>
          <w:bCs/>
          <w:iCs/>
        </w:rPr>
      </w:pPr>
      <w:r w:rsidRPr="00912C63">
        <w:rPr>
          <w:bCs/>
          <w:iCs/>
        </w:rPr>
        <w:t>RAR                                                        139.713,30 mii lei</w:t>
      </w:r>
    </w:p>
    <w:p w14:paraId="4E621F74" w14:textId="77777777" w:rsidR="00912C63" w:rsidRPr="00912C63" w:rsidRDefault="00912C63" w:rsidP="00FA1D49">
      <w:pPr>
        <w:numPr>
          <w:ilvl w:val="0"/>
          <w:numId w:val="231"/>
        </w:numPr>
        <w:autoSpaceDE w:val="0"/>
        <w:autoSpaceDN w:val="0"/>
        <w:adjustRightInd w:val="0"/>
        <w:spacing w:after="120" w:line="259" w:lineRule="auto"/>
        <w:contextualSpacing/>
        <w:jc w:val="both"/>
        <w:rPr>
          <w:bCs/>
          <w:iCs/>
        </w:rPr>
      </w:pPr>
      <w:r w:rsidRPr="00912C63">
        <w:rPr>
          <w:bCs/>
          <w:iCs/>
        </w:rPr>
        <w:t>CNAIR                                                       48.038,80 mii lei</w:t>
      </w:r>
    </w:p>
    <w:p w14:paraId="255D7983" w14:textId="77777777" w:rsidR="00912C63" w:rsidRPr="00912C63" w:rsidRDefault="00912C63" w:rsidP="00FA1D49">
      <w:pPr>
        <w:numPr>
          <w:ilvl w:val="0"/>
          <w:numId w:val="231"/>
        </w:numPr>
        <w:autoSpaceDE w:val="0"/>
        <w:autoSpaceDN w:val="0"/>
        <w:adjustRightInd w:val="0"/>
        <w:spacing w:after="120" w:line="259" w:lineRule="auto"/>
        <w:contextualSpacing/>
        <w:jc w:val="both"/>
        <w:rPr>
          <w:bCs/>
          <w:iCs/>
        </w:rPr>
      </w:pPr>
      <w:r w:rsidRPr="00912C63">
        <w:rPr>
          <w:bCs/>
          <w:iCs/>
        </w:rPr>
        <w:t>CNAB                                                      352.705,58 mii lei</w:t>
      </w:r>
    </w:p>
    <w:p w14:paraId="0E0B5E4D" w14:textId="77777777" w:rsidR="00912C63" w:rsidRPr="00912C63" w:rsidRDefault="00912C63" w:rsidP="00FA1D49">
      <w:pPr>
        <w:numPr>
          <w:ilvl w:val="0"/>
          <w:numId w:val="231"/>
        </w:numPr>
        <w:autoSpaceDE w:val="0"/>
        <w:autoSpaceDN w:val="0"/>
        <w:adjustRightInd w:val="0"/>
        <w:spacing w:after="120" w:line="259" w:lineRule="auto"/>
        <w:contextualSpacing/>
        <w:jc w:val="both"/>
        <w:rPr>
          <w:bCs/>
          <w:iCs/>
        </w:rPr>
      </w:pPr>
      <w:r w:rsidRPr="00912C63">
        <w:rPr>
          <w:bCs/>
          <w:iCs/>
        </w:rPr>
        <w:t xml:space="preserve">ROMATSA R.A.                                           94.296,11 mii lei </w:t>
      </w:r>
    </w:p>
    <w:p w14:paraId="652D5CED" w14:textId="77777777" w:rsidR="00912C63" w:rsidRPr="00912C63" w:rsidRDefault="00912C63" w:rsidP="00FA1D49">
      <w:pPr>
        <w:numPr>
          <w:ilvl w:val="0"/>
          <w:numId w:val="231"/>
        </w:numPr>
        <w:autoSpaceDE w:val="0"/>
        <w:autoSpaceDN w:val="0"/>
        <w:adjustRightInd w:val="0"/>
        <w:spacing w:after="120" w:line="259" w:lineRule="auto"/>
        <w:contextualSpacing/>
        <w:jc w:val="both"/>
        <w:rPr>
          <w:bCs/>
          <w:iCs/>
        </w:rPr>
      </w:pPr>
      <w:r w:rsidRPr="00912C63">
        <w:rPr>
          <w:bCs/>
          <w:iCs/>
        </w:rPr>
        <w:t>AACR R.A.                                                 17.981,59 mii lei</w:t>
      </w:r>
    </w:p>
    <w:p w14:paraId="1852EFB4" w14:textId="77777777" w:rsidR="00912C63" w:rsidRPr="00912C63" w:rsidRDefault="00912C63" w:rsidP="00FA1D49">
      <w:pPr>
        <w:numPr>
          <w:ilvl w:val="0"/>
          <w:numId w:val="231"/>
        </w:numPr>
        <w:autoSpaceDE w:val="0"/>
        <w:autoSpaceDN w:val="0"/>
        <w:adjustRightInd w:val="0"/>
        <w:spacing w:after="120" w:line="259" w:lineRule="auto"/>
        <w:contextualSpacing/>
        <w:jc w:val="both"/>
        <w:rPr>
          <w:bCs/>
          <w:iCs/>
        </w:rPr>
      </w:pPr>
      <w:r w:rsidRPr="00912C63">
        <w:rPr>
          <w:bCs/>
          <w:iCs/>
        </w:rPr>
        <w:t xml:space="preserve">AITV Timișoara </w:t>
      </w:r>
      <w:r w:rsidRPr="00912C63">
        <w:rPr>
          <w:bCs/>
          <w:iCs/>
        </w:rPr>
        <w:tab/>
      </w:r>
      <w:r w:rsidRPr="00912C63">
        <w:rPr>
          <w:bCs/>
          <w:iCs/>
        </w:rPr>
        <w:tab/>
        <w:t xml:space="preserve">          </w:t>
      </w:r>
      <w:r w:rsidRPr="00912C63">
        <w:rPr>
          <w:bCs/>
          <w:iCs/>
        </w:rPr>
        <w:tab/>
        <w:t xml:space="preserve">              183,37 mii lei</w:t>
      </w:r>
    </w:p>
    <w:p w14:paraId="40C28CAE" w14:textId="77777777" w:rsidR="00912C63" w:rsidRPr="00912C63" w:rsidRDefault="00912C63" w:rsidP="00FA1D49">
      <w:pPr>
        <w:numPr>
          <w:ilvl w:val="0"/>
          <w:numId w:val="231"/>
        </w:numPr>
        <w:autoSpaceDE w:val="0"/>
        <w:autoSpaceDN w:val="0"/>
        <w:adjustRightInd w:val="0"/>
        <w:spacing w:after="120" w:line="259" w:lineRule="auto"/>
        <w:contextualSpacing/>
        <w:jc w:val="both"/>
        <w:rPr>
          <w:bCs/>
          <w:iCs/>
        </w:rPr>
      </w:pPr>
      <w:r w:rsidRPr="00912C63">
        <w:rPr>
          <w:bCs/>
          <w:iCs/>
        </w:rPr>
        <w:t>GEI Palat CFR                                              4.166,27 mii lei</w:t>
      </w:r>
    </w:p>
    <w:p w14:paraId="029BC336" w14:textId="77777777" w:rsidR="00912C63" w:rsidRPr="00912C63" w:rsidRDefault="00912C63" w:rsidP="00FA1D49">
      <w:pPr>
        <w:numPr>
          <w:ilvl w:val="0"/>
          <w:numId w:val="231"/>
        </w:numPr>
        <w:autoSpaceDE w:val="0"/>
        <w:autoSpaceDN w:val="0"/>
        <w:adjustRightInd w:val="0"/>
        <w:spacing w:after="120" w:line="259" w:lineRule="auto"/>
        <w:contextualSpacing/>
        <w:jc w:val="both"/>
        <w:rPr>
          <w:bCs/>
          <w:iCs/>
        </w:rPr>
      </w:pPr>
      <w:r w:rsidRPr="00912C63">
        <w:rPr>
          <w:bCs/>
          <w:iCs/>
        </w:rPr>
        <w:t xml:space="preserve">Telecomunicații C.F.R. </w:t>
      </w:r>
      <w:r w:rsidRPr="00912C63">
        <w:rPr>
          <w:bCs/>
          <w:iCs/>
        </w:rPr>
        <w:tab/>
        <w:t xml:space="preserve"> </w:t>
      </w:r>
      <w:r w:rsidRPr="00912C63">
        <w:rPr>
          <w:bCs/>
          <w:iCs/>
        </w:rPr>
        <w:tab/>
        <w:t xml:space="preserve">               205,69 mii lei</w:t>
      </w:r>
    </w:p>
    <w:p w14:paraId="2C9C937C" w14:textId="77777777" w:rsidR="00912C63" w:rsidRPr="00912C63" w:rsidRDefault="00912C63" w:rsidP="00FA1D49">
      <w:pPr>
        <w:numPr>
          <w:ilvl w:val="0"/>
          <w:numId w:val="231"/>
        </w:numPr>
        <w:autoSpaceDE w:val="0"/>
        <w:autoSpaceDN w:val="0"/>
        <w:adjustRightInd w:val="0"/>
        <w:spacing w:after="120" w:line="259" w:lineRule="auto"/>
        <w:contextualSpacing/>
        <w:jc w:val="both"/>
        <w:rPr>
          <w:bCs/>
          <w:iCs/>
        </w:rPr>
      </w:pPr>
      <w:r w:rsidRPr="00912C63">
        <w:rPr>
          <w:bCs/>
          <w:iCs/>
        </w:rPr>
        <w:t>Metrorex S.A.</w:t>
      </w:r>
      <w:r w:rsidRPr="00912C63">
        <w:rPr>
          <w:bCs/>
          <w:iCs/>
        </w:rPr>
        <w:tab/>
      </w:r>
      <w:r w:rsidRPr="00912C63">
        <w:rPr>
          <w:bCs/>
          <w:iCs/>
        </w:rPr>
        <w:tab/>
      </w:r>
      <w:r w:rsidRPr="00912C63">
        <w:rPr>
          <w:bCs/>
          <w:iCs/>
        </w:rPr>
        <w:tab/>
        <w:t xml:space="preserve">  </w:t>
      </w:r>
      <w:r w:rsidRPr="00912C63">
        <w:rPr>
          <w:bCs/>
          <w:iCs/>
        </w:rPr>
        <w:tab/>
        <w:t xml:space="preserve">            2.511,51 mii lei</w:t>
      </w:r>
      <w:r w:rsidRPr="00912C63">
        <w:rPr>
          <w:bCs/>
          <w:iCs/>
        </w:rPr>
        <w:tab/>
        <w:t xml:space="preserve"> </w:t>
      </w:r>
    </w:p>
    <w:p w14:paraId="0DD2BD9D" w14:textId="77777777" w:rsidR="00912C63" w:rsidRPr="00912C63" w:rsidRDefault="00912C63" w:rsidP="00FA1D49">
      <w:pPr>
        <w:numPr>
          <w:ilvl w:val="0"/>
          <w:numId w:val="231"/>
        </w:numPr>
        <w:autoSpaceDE w:val="0"/>
        <w:autoSpaceDN w:val="0"/>
        <w:adjustRightInd w:val="0"/>
        <w:spacing w:after="120" w:line="259" w:lineRule="auto"/>
        <w:contextualSpacing/>
        <w:jc w:val="both"/>
        <w:rPr>
          <w:bCs/>
          <w:iCs/>
        </w:rPr>
      </w:pPr>
      <w:r w:rsidRPr="00912C63">
        <w:rPr>
          <w:bCs/>
          <w:iCs/>
        </w:rPr>
        <w:t>Rofersped S.                                                4.555,32 mii lei</w:t>
      </w:r>
    </w:p>
    <w:p w14:paraId="68C0F80A" w14:textId="77777777" w:rsidR="00912C63" w:rsidRPr="00912C63" w:rsidRDefault="00912C63" w:rsidP="00FA1D49">
      <w:pPr>
        <w:numPr>
          <w:ilvl w:val="0"/>
          <w:numId w:val="231"/>
        </w:numPr>
        <w:autoSpaceDE w:val="0"/>
        <w:autoSpaceDN w:val="0"/>
        <w:adjustRightInd w:val="0"/>
        <w:spacing w:after="120" w:line="259" w:lineRule="auto"/>
        <w:contextualSpacing/>
        <w:jc w:val="both"/>
        <w:rPr>
          <w:bCs/>
          <w:iCs/>
        </w:rPr>
      </w:pPr>
      <w:r w:rsidRPr="00912C63">
        <w:rPr>
          <w:bCs/>
          <w:iCs/>
        </w:rPr>
        <w:t>Informatica Feroviară S.A.                            2.061,88 mii lei</w:t>
      </w:r>
    </w:p>
    <w:p w14:paraId="4DF886D3" w14:textId="77777777" w:rsidR="00912C63" w:rsidRPr="00912C63" w:rsidRDefault="00912C63" w:rsidP="00FA1D49">
      <w:pPr>
        <w:numPr>
          <w:ilvl w:val="0"/>
          <w:numId w:val="231"/>
        </w:numPr>
        <w:autoSpaceDE w:val="0"/>
        <w:autoSpaceDN w:val="0"/>
        <w:adjustRightInd w:val="0"/>
        <w:spacing w:after="120" w:line="259" w:lineRule="auto"/>
        <w:contextualSpacing/>
        <w:jc w:val="both"/>
        <w:rPr>
          <w:bCs/>
          <w:iCs/>
        </w:rPr>
      </w:pPr>
      <w:r w:rsidRPr="00912C63">
        <w:rPr>
          <w:bCs/>
          <w:iCs/>
        </w:rPr>
        <w:t xml:space="preserve">Tipografica FILARET S.A. </w:t>
      </w:r>
      <w:r w:rsidRPr="00912C63">
        <w:rPr>
          <w:bCs/>
          <w:iCs/>
        </w:rPr>
        <w:tab/>
        <w:t xml:space="preserve">          </w:t>
      </w:r>
      <w:r w:rsidRPr="00912C63">
        <w:rPr>
          <w:bCs/>
          <w:iCs/>
        </w:rPr>
        <w:tab/>
      </w:r>
      <w:r w:rsidRPr="00912C63">
        <w:rPr>
          <w:bCs/>
          <w:iCs/>
        </w:rPr>
        <w:tab/>
        <w:t xml:space="preserve">     134,64 mii lei</w:t>
      </w:r>
    </w:p>
    <w:p w14:paraId="52593BC5" w14:textId="77777777" w:rsidR="00912C63" w:rsidRPr="00912C63" w:rsidRDefault="00912C63" w:rsidP="00FA1D49">
      <w:pPr>
        <w:numPr>
          <w:ilvl w:val="0"/>
          <w:numId w:val="231"/>
        </w:numPr>
        <w:autoSpaceDE w:val="0"/>
        <w:autoSpaceDN w:val="0"/>
        <w:adjustRightInd w:val="0"/>
        <w:spacing w:after="120" w:line="259" w:lineRule="auto"/>
        <w:contextualSpacing/>
        <w:jc w:val="both"/>
        <w:rPr>
          <w:bCs/>
          <w:iCs/>
        </w:rPr>
      </w:pPr>
      <w:r w:rsidRPr="00912C63">
        <w:rPr>
          <w:bCs/>
          <w:iCs/>
        </w:rPr>
        <w:t xml:space="preserve">Electrificare CFR S.A. </w:t>
      </w:r>
      <w:r w:rsidRPr="00912C63">
        <w:rPr>
          <w:bCs/>
          <w:iCs/>
        </w:rPr>
        <w:tab/>
        <w:t xml:space="preserve">    </w:t>
      </w:r>
      <w:r w:rsidRPr="00912C63">
        <w:rPr>
          <w:bCs/>
          <w:iCs/>
        </w:rPr>
        <w:tab/>
        <w:t xml:space="preserve">             7.428,32 mii lei </w:t>
      </w:r>
    </w:p>
    <w:p w14:paraId="4456DCB7" w14:textId="77777777" w:rsidR="00912C63" w:rsidRPr="00912C63" w:rsidRDefault="00912C63" w:rsidP="00912C63">
      <w:pPr>
        <w:autoSpaceDE w:val="0"/>
        <w:autoSpaceDN w:val="0"/>
        <w:adjustRightInd w:val="0"/>
        <w:spacing w:after="120"/>
        <w:ind w:left="720"/>
        <w:contextualSpacing/>
        <w:jc w:val="both"/>
        <w:rPr>
          <w:bCs/>
          <w:iCs/>
        </w:rPr>
      </w:pPr>
    </w:p>
    <w:p w14:paraId="535E44C0" w14:textId="77777777" w:rsidR="00912C63" w:rsidRPr="00912C63" w:rsidRDefault="00912C63" w:rsidP="00FA1D49">
      <w:pPr>
        <w:numPr>
          <w:ilvl w:val="0"/>
          <w:numId w:val="233"/>
        </w:numPr>
        <w:autoSpaceDE w:val="0"/>
        <w:autoSpaceDN w:val="0"/>
        <w:adjustRightInd w:val="0"/>
        <w:spacing w:after="120" w:line="259" w:lineRule="auto"/>
        <w:contextualSpacing/>
        <w:jc w:val="both"/>
        <w:rPr>
          <w:bCs/>
          <w:iCs/>
        </w:rPr>
      </w:pPr>
      <w:r w:rsidRPr="00912C63">
        <w:rPr>
          <w:bCs/>
          <w:iCs/>
        </w:rPr>
        <w:t>Pe total minister, la data de 31.12.2022, operatorii economici au înregistrat un rezultat brut negativ (pierdere) în valoare de 758.901,74</w:t>
      </w:r>
      <w:r w:rsidRPr="00912C63">
        <w:rPr>
          <w:rFonts w:eastAsiaTheme="minorHAnsi" w:cstheme="minorBidi"/>
        </w:rPr>
        <w:t xml:space="preserve"> </w:t>
      </w:r>
      <w:r w:rsidRPr="00912C63">
        <w:rPr>
          <w:bCs/>
          <w:iCs/>
        </w:rPr>
        <w:t>mii lei, printre care amintim:</w:t>
      </w:r>
    </w:p>
    <w:p w14:paraId="628065A5" w14:textId="77777777" w:rsidR="00912C63" w:rsidRPr="00912C63" w:rsidRDefault="00912C63" w:rsidP="00912C63">
      <w:pPr>
        <w:autoSpaceDE w:val="0"/>
        <w:autoSpaceDN w:val="0"/>
        <w:adjustRightInd w:val="0"/>
        <w:ind w:left="720"/>
        <w:contextualSpacing/>
        <w:jc w:val="both"/>
        <w:rPr>
          <w:bCs/>
          <w:iCs/>
        </w:rPr>
      </w:pPr>
    </w:p>
    <w:p w14:paraId="72C85A5B" w14:textId="77777777" w:rsidR="00912C63" w:rsidRPr="00912C63" w:rsidRDefault="00912C63" w:rsidP="00FA1D49">
      <w:pPr>
        <w:numPr>
          <w:ilvl w:val="0"/>
          <w:numId w:val="232"/>
        </w:numPr>
        <w:autoSpaceDE w:val="0"/>
        <w:autoSpaceDN w:val="0"/>
        <w:adjustRightInd w:val="0"/>
        <w:spacing w:after="120" w:line="259" w:lineRule="auto"/>
        <w:contextualSpacing/>
        <w:jc w:val="both"/>
        <w:rPr>
          <w:bCs/>
          <w:iCs/>
        </w:rPr>
      </w:pPr>
      <w:r w:rsidRPr="00912C63">
        <w:rPr>
          <w:bCs/>
          <w:iCs/>
        </w:rPr>
        <w:t>SNTFM “CFR Marfă” S.A.                          153.305,07 mii lei</w:t>
      </w:r>
    </w:p>
    <w:p w14:paraId="0B3F5916" w14:textId="77777777" w:rsidR="00912C63" w:rsidRPr="00912C63" w:rsidRDefault="00912C63" w:rsidP="00FA1D49">
      <w:pPr>
        <w:numPr>
          <w:ilvl w:val="0"/>
          <w:numId w:val="232"/>
        </w:numPr>
        <w:autoSpaceDE w:val="0"/>
        <w:autoSpaceDN w:val="0"/>
        <w:adjustRightInd w:val="0"/>
        <w:spacing w:after="120" w:line="259" w:lineRule="auto"/>
        <w:contextualSpacing/>
        <w:jc w:val="both"/>
        <w:rPr>
          <w:bCs/>
          <w:iCs/>
        </w:rPr>
      </w:pPr>
      <w:r w:rsidRPr="00912C63">
        <w:rPr>
          <w:bCs/>
          <w:iCs/>
        </w:rPr>
        <w:t>SNTFC “CFR Călători” S.A.                       190.973,30 mii lei</w:t>
      </w:r>
    </w:p>
    <w:p w14:paraId="18495692" w14:textId="77777777" w:rsidR="00912C63" w:rsidRPr="00912C63" w:rsidRDefault="00912C63" w:rsidP="00FA1D49">
      <w:pPr>
        <w:numPr>
          <w:ilvl w:val="0"/>
          <w:numId w:val="232"/>
        </w:numPr>
        <w:autoSpaceDE w:val="0"/>
        <w:autoSpaceDN w:val="0"/>
        <w:adjustRightInd w:val="0"/>
        <w:spacing w:after="120" w:line="259" w:lineRule="auto"/>
        <w:contextualSpacing/>
        <w:jc w:val="both"/>
        <w:rPr>
          <w:bCs/>
          <w:iCs/>
        </w:rPr>
      </w:pPr>
      <w:r w:rsidRPr="00912C63">
        <w:rPr>
          <w:bCs/>
          <w:iCs/>
        </w:rPr>
        <w:t>CNCF “C.F.R.” S.A.                                   94.628,90 mii lei</w:t>
      </w:r>
    </w:p>
    <w:p w14:paraId="508ACDA5" w14:textId="77777777" w:rsidR="00912C63" w:rsidRPr="00912C63" w:rsidRDefault="00912C63" w:rsidP="00FA1D49">
      <w:pPr>
        <w:numPr>
          <w:ilvl w:val="0"/>
          <w:numId w:val="232"/>
        </w:numPr>
        <w:autoSpaceDE w:val="0"/>
        <w:autoSpaceDN w:val="0"/>
        <w:adjustRightInd w:val="0"/>
        <w:spacing w:after="120" w:line="259" w:lineRule="auto"/>
        <w:contextualSpacing/>
        <w:jc w:val="both"/>
        <w:rPr>
          <w:bCs/>
          <w:iCs/>
        </w:rPr>
      </w:pPr>
      <w:r w:rsidRPr="00912C63">
        <w:rPr>
          <w:bCs/>
          <w:iCs/>
        </w:rPr>
        <w:t xml:space="preserve">CNTAR “Tarom” S.A.                               304.056,60 mii lei </w:t>
      </w:r>
    </w:p>
    <w:p w14:paraId="78000C07" w14:textId="77777777" w:rsidR="00912C63" w:rsidRPr="00912C63" w:rsidRDefault="00912C63" w:rsidP="00FA1D49">
      <w:pPr>
        <w:numPr>
          <w:ilvl w:val="0"/>
          <w:numId w:val="232"/>
        </w:numPr>
        <w:autoSpaceDE w:val="0"/>
        <w:autoSpaceDN w:val="0"/>
        <w:adjustRightInd w:val="0"/>
        <w:spacing w:after="120" w:line="259" w:lineRule="auto"/>
        <w:contextualSpacing/>
        <w:jc w:val="both"/>
        <w:rPr>
          <w:bCs/>
          <w:iCs/>
        </w:rPr>
      </w:pPr>
      <w:r w:rsidRPr="00912C63">
        <w:rPr>
          <w:bCs/>
          <w:iCs/>
        </w:rPr>
        <w:t xml:space="preserve">SN AIMK S.A. Constanța                               1.052,11 mii lei </w:t>
      </w:r>
    </w:p>
    <w:p w14:paraId="34DA679F" w14:textId="77777777" w:rsidR="00912C63" w:rsidRPr="00912C63" w:rsidRDefault="00912C63" w:rsidP="00FA1D49">
      <w:pPr>
        <w:numPr>
          <w:ilvl w:val="0"/>
          <w:numId w:val="232"/>
        </w:numPr>
        <w:autoSpaceDE w:val="0"/>
        <w:autoSpaceDN w:val="0"/>
        <w:adjustRightInd w:val="0"/>
        <w:spacing w:after="120" w:line="259" w:lineRule="auto"/>
        <w:contextualSpacing/>
        <w:jc w:val="both"/>
        <w:rPr>
          <w:bCs/>
          <w:iCs/>
        </w:rPr>
      </w:pPr>
      <w:r w:rsidRPr="00912C63">
        <w:rPr>
          <w:bCs/>
          <w:iCs/>
        </w:rPr>
        <w:t>CFR IRLU S.A.                                           14.705,43 mii lei</w:t>
      </w:r>
      <w:r w:rsidRPr="00912C63">
        <w:rPr>
          <w:bCs/>
          <w:iCs/>
        </w:rPr>
        <w:tab/>
        <w:t xml:space="preserve"> </w:t>
      </w:r>
    </w:p>
    <w:p w14:paraId="39C61B00" w14:textId="77777777" w:rsidR="00912C63" w:rsidRPr="00912C63" w:rsidRDefault="00912C63" w:rsidP="00FA1D49">
      <w:pPr>
        <w:numPr>
          <w:ilvl w:val="0"/>
          <w:numId w:val="232"/>
        </w:numPr>
        <w:autoSpaceDE w:val="0"/>
        <w:autoSpaceDN w:val="0"/>
        <w:adjustRightInd w:val="0"/>
        <w:spacing w:after="120" w:line="259" w:lineRule="auto"/>
        <w:contextualSpacing/>
        <w:jc w:val="both"/>
        <w:rPr>
          <w:bCs/>
          <w:iCs/>
        </w:rPr>
      </w:pPr>
      <w:r w:rsidRPr="00912C63">
        <w:rPr>
          <w:bCs/>
          <w:iCs/>
        </w:rPr>
        <w:t>S.A.A.F. S.A.                                                 180,33 mii lei</w:t>
      </w:r>
      <w:r w:rsidRPr="00912C63">
        <w:rPr>
          <w:bCs/>
          <w:iCs/>
        </w:rPr>
        <w:tab/>
      </w:r>
    </w:p>
    <w:p w14:paraId="3C3DA198" w14:textId="183ACC4B" w:rsidR="009C007C" w:rsidRPr="00C81350" w:rsidRDefault="00912C63" w:rsidP="00F14D93">
      <w:pPr>
        <w:tabs>
          <w:tab w:val="left" w:pos="5954"/>
        </w:tabs>
        <w:autoSpaceDE w:val="0"/>
        <w:autoSpaceDN w:val="0"/>
        <w:adjustRightInd w:val="0"/>
        <w:spacing w:before="240" w:line="276" w:lineRule="auto"/>
        <w:rPr>
          <w:rFonts w:eastAsiaTheme="minorHAnsi" w:cstheme="minorBidi"/>
          <w:lang w:val="en-US"/>
        </w:rPr>
      </w:pPr>
      <w:r w:rsidRPr="00912C63">
        <w:rPr>
          <w:bCs/>
          <w:iCs/>
        </w:rPr>
        <w:t>Rezultatul brut pozitiv (profit) în valoare de 831.967,92 mii lei depășește pierderea în valoare de 758.901,74 mii lei, conducând pe total minister, la un rezultat brut pozitiv (profit) în valoare de 73.066,18 mii lei.</w:t>
      </w:r>
    </w:p>
    <w:p w14:paraId="236D1392" w14:textId="77777777" w:rsidR="009C007C" w:rsidRPr="00C81350" w:rsidRDefault="009C007C" w:rsidP="00FA09DD">
      <w:pPr>
        <w:autoSpaceDE w:val="0"/>
        <w:autoSpaceDN w:val="0"/>
        <w:adjustRightInd w:val="0"/>
        <w:spacing w:line="276" w:lineRule="auto"/>
        <w:jc w:val="both"/>
        <w:rPr>
          <w:rFonts w:eastAsiaTheme="minorHAnsi" w:cstheme="minorBidi"/>
          <w:b/>
          <w:bCs/>
          <w:color w:val="000000"/>
          <w:lang w:val="en-US"/>
        </w:rPr>
      </w:pPr>
    </w:p>
    <w:p w14:paraId="2A94893A" w14:textId="5B866D4F" w:rsidR="009C007C" w:rsidRPr="00C81350" w:rsidRDefault="009C007C" w:rsidP="00FA1D49">
      <w:pPr>
        <w:numPr>
          <w:ilvl w:val="1"/>
          <w:numId w:val="91"/>
        </w:numPr>
        <w:autoSpaceDE w:val="0"/>
        <w:autoSpaceDN w:val="0"/>
        <w:adjustRightInd w:val="0"/>
        <w:spacing w:after="160"/>
        <w:contextualSpacing/>
        <w:jc w:val="both"/>
        <w:rPr>
          <w:rFonts w:eastAsiaTheme="minorHAnsi" w:cstheme="minorBidi"/>
          <w:b/>
          <w:bCs/>
          <w:color w:val="000000"/>
        </w:rPr>
      </w:pPr>
      <w:r w:rsidRPr="00C81350">
        <w:rPr>
          <w:rFonts w:eastAsiaTheme="minorHAnsi" w:cstheme="minorBidi"/>
          <w:b/>
          <w:bCs/>
          <w:color w:val="000000"/>
        </w:rPr>
        <w:t>Situaţia plăților restante înregistrate de operatorii economici cu patrimoniu/capital integral/majoritar de stat aflaţi sub autoritatea Ministerului Transporturilor și Infrastructurii în anul 202</w:t>
      </w:r>
      <w:r w:rsidR="00F14D93">
        <w:rPr>
          <w:rFonts w:eastAsiaTheme="minorHAnsi" w:cstheme="minorBidi"/>
          <w:b/>
          <w:bCs/>
          <w:color w:val="000000"/>
        </w:rPr>
        <w:t>2</w:t>
      </w:r>
      <w:r w:rsidRPr="00C81350">
        <w:rPr>
          <w:rFonts w:eastAsiaTheme="minorHAnsi" w:cstheme="minorBidi"/>
          <w:b/>
          <w:bCs/>
          <w:color w:val="000000"/>
        </w:rPr>
        <w:t>.</w:t>
      </w:r>
    </w:p>
    <w:p w14:paraId="736BAD81" w14:textId="77777777" w:rsidR="009C007C" w:rsidRPr="00C81350" w:rsidRDefault="009C007C" w:rsidP="00FA09DD">
      <w:pPr>
        <w:spacing w:line="259" w:lineRule="auto"/>
        <w:jc w:val="center"/>
        <w:rPr>
          <w:rFonts w:eastAsiaTheme="minorHAnsi" w:cstheme="minorBidi"/>
          <w:bCs/>
          <w:color w:val="000000"/>
          <w:lang w:val="en-US"/>
        </w:rPr>
      </w:pPr>
      <w:r w:rsidRPr="00C81350">
        <w:rPr>
          <w:rFonts w:eastAsiaTheme="minorHAnsi" w:cstheme="minorBidi"/>
          <w:bCs/>
          <w:color w:val="000000"/>
          <w:lang w:val="en-US"/>
        </w:rPr>
        <w:t xml:space="preserve">                                                                                                                       -mii lei-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9C007C" w:rsidRPr="00C81350" w14:paraId="70B93610" w14:textId="77777777" w:rsidTr="009C007C">
        <w:tc>
          <w:tcPr>
            <w:tcW w:w="9576" w:type="dxa"/>
            <w:gridSpan w:val="3"/>
            <w:shd w:val="clear" w:color="auto" w:fill="auto"/>
          </w:tcPr>
          <w:p w14:paraId="04EC1A4A" w14:textId="77777777" w:rsidR="009C007C" w:rsidRPr="00C81350" w:rsidRDefault="009C007C" w:rsidP="00FA09DD">
            <w:pPr>
              <w:autoSpaceDE w:val="0"/>
              <w:autoSpaceDN w:val="0"/>
              <w:adjustRightInd w:val="0"/>
              <w:spacing w:line="259" w:lineRule="auto"/>
              <w:jc w:val="center"/>
              <w:rPr>
                <w:rFonts w:eastAsia="Times New Roman" w:cstheme="minorBidi"/>
                <w:b/>
                <w:color w:val="000000"/>
                <w:sz w:val="20"/>
                <w:lang w:val="en-US"/>
              </w:rPr>
            </w:pPr>
            <w:r w:rsidRPr="00C81350">
              <w:rPr>
                <w:rFonts w:eastAsia="Times New Roman" w:cstheme="minorBidi"/>
                <w:b/>
                <w:color w:val="000000"/>
                <w:sz w:val="20"/>
                <w:lang w:val="en-US"/>
              </w:rPr>
              <w:t>Plăți restante</w:t>
            </w:r>
          </w:p>
        </w:tc>
      </w:tr>
      <w:tr w:rsidR="009C007C" w:rsidRPr="00C81350" w14:paraId="3BC2B81B" w14:textId="77777777" w:rsidTr="009C007C">
        <w:tc>
          <w:tcPr>
            <w:tcW w:w="3192" w:type="dxa"/>
            <w:vMerge w:val="restart"/>
            <w:shd w:val="clear" w:color="auto" w:fill="auto"/>
          </w:tcPr>
          <w:p w14:paraId="0C5BF1F6" w14:textId="77777777" w:rsidR="009C007C" w:rsidRPr="00C81350" w:rsidRDefault="009C007C" w:rsidP="00FA09DD">
            <w:pPr>
              <w:autoSpaceDE w:val="0"/>
              <w:autoSpaceDN w:val="0"/>
              <w:adjustRightInd w:val="0"/>
              <w:spacing w:line="259" w:lineRule="auto"/>
              <w:jc w:val="center"/>
              <w:rPr>
                <w:rFonts w:eastAsia="Times New Roman" w:cstheme="minorBidi"/>
                <w:color w:val="000000"/>
                <w:sz w:val="20"/>
                <w:lang w:val="en-US"/>
              </w:rPr>
            </w:pPr>
            <w:r w:rsidRPr="00C81350">
              <w:rPr>
                <w:rFonts w:eastAsia="Times New Roman" w:cstheme="minorBidi"/>
                <w:color w:val="000000"/>
                <w:sz w:val="20"/>
                <w:lang w:val="en-US"/>
              </w:rPr>
              <w:t>Total MTI</w:t>
            </w:r>
          </w:p>
        </w:tc>
        <w:tc>
          <w:tcPr>
            <w:tcW w:w="6384" w:type="dxa"/>
            <w:gridSpan w:val="2"/>
            <w:shd w:val="clear" w:color="auto" w:fill="auto"/>
          </w:tcPr>
          <w:p w14:paraId="3E5E1E71" w14:textId="77777777" w:rsidR="009C007C" w:rsidRPr="00C81350" w:rsidRDefault="009C007C" w:rsidP="00FA09DD">
            <w:pPr>
              <w:autoSpaceDE w:val="0"/>
              <w:autoSpaceDN w:val="0"/>
              <w:adjustRightInd w:val="0"/>
              <w:spacing w:line="259" w:lineRule="auto"/>
              <w:jc w:val="center"/>
              <w:rPr>
                <w:rFonts w:eastAsia="Times New Roman" w:cstheme="minorBidi"/>
                <w:color w:val="000000"/>
                <w:sz w:val="20"/>
                <w:lang w:val="en-US"/>
              </w:rPr>
            </w:pPr>
            <w:r w:rsidRPr="00C81350">
              <w:rPr>
                <w:rFonts w:eastAsia="Times New Roman" w:cstheme="minorBidi"/>
                <w:color w:val="000000"/>
                <w:sz w:val="20"/>
                <w:lang w:val="en-US"/>
              </w:rPr>
              <w:t>din care:</w:t>
            </w:r>
          </w:p>
        </w:tc>
      </w:tr>
      <w:tr w:rsidR="009C007C" w:rsidRPr="00C81350" w14:paraId="1C6A4D3A" w14:textId="77777777" w:rsidTr="009C007C">
        <w:tc>
          <w:tcPr>
            <w:tcW w:w="3192" w:type="dxa"/>
            <w:vMerge/>
            <w:shd w:val="clear" w:color="auto" w:fill="auto"/>
          </w:tcPr>
          <w:p w14:paraId="381DC298" w14:textId="77777777" w:rsidR="009C007C" w:rsidRPr="00C81350" w:rsidRDefault="009C007C" w:rsidP="00FA09DD">
            <w:pPr>
              <w:autoSpaceDE w:val="0"/>
              <w:autoSpaceDN w:val="0"/>
              <w:adjustRightInd w:val="0"/>
              <w:spacing w:line="259" w:lineRule="auto"/>
              <w:jc w:val="center"/>
              <w:rPr>
                <w:rFonts w:eastAsia="Times New Roman" w:cstheme="minorBidi"/>
                <w:color w:val="000000"/>
                <w:sz w:val="20"/>
                <w:lang w:val="en-US"/>
              </w:rPr>
            </w:pPr>
          </w:p>
        </w:tc>
        <w:tc>
          <w:tcPr>
            <w:tcW w:w="3192" w:type="dxa"/>
            <w:shd w:val="clear" w:color="auto" w:fill="auto"/>
          </w:tcPr>
          <w:p w14:paraId="68BF1270" w14:textId="77777777" w:rsidR="009C007C" w:rsidRPr="00C81350" w:rsidRDefault="009C007C" w:rsidP="00FA09DD">
            <w:pPr>
              <w:autoSpaceDE w:val="0"/>
              <w:autoSpaceDN w:val="0"/>
              <w:adjustRightInd w:val="0"/>
              <w:spacing w:line="259" w:lineRule="auto"/>
              <w:jc w:val="center"/>
              <w:rPr>
                <w:rFonts w:eastAsia="Times New Roman" w:cstheme="minorBidi"/>
                <w:color w:val="000000"/>
                <w:sz w:val="20"/>
                <w:lang w:val="en-US"/>
              </w:rPr>
            </w:pPr>
            <w:r w:rsidRPr="00C81350">
              <w:rPr>
                <w:rFonts w:eastAsia="Times New Roman" w:cstheme="minorBidi"/>
                <w:bCs/>
                <w:color w:val="000000"/>
                <w:sz w:val="20"/>
                <w:lang w:val="en-US"/>
              </w:rPr>
              <w:t>Bugetul general consolidat</w:t>
            </w:r>
          </w:p>
        </w:tc>
        <w:tc>
          <w:tcPr>
            <w:tcW w:w="3192" w:type="dxa"/>
            <w:shd w:val="clear" w:color="auto" w:fill="auto"/>
          </w:tcPr>
          <w:p w14:paraId="05334EFF" w14:textId="77777777" w:rsidR="009C007C" w:rsidRPr="00C81350" w:rsidRDefault="009C007C" w:rsidP="00FA09DD">
            <w:pPr>
              <w:autoSpaceDE w:val="0"/>
              <w:autoSpaceDN w:val="0"/>
              <w:adjustRightInd w:val="0"/>
              <w:spacing w:line="259" w:lineRule="auto"/>
              <w:jc w:val="center"/>
              <w:rPr>
                <w:rFonts w:eastAsia="Times New Roman" w:cstheme="minorBidi"/>
                <w:color w:val="000000"/>
                <w:sz w:val="20"/>
                <w:lang w:val="en-US"/>
              </w:rPr>
            </w:pPr>
            <w:r w:rsidRPr="00C81350">
              <w:rPr>
                <w:rFonts w:eastAsia="Times New Roman" w:cstheme="minorBidi"/>
                <w:bCs/>
                <w:color w:val="000000"/>
                <w:sz w:val="20"/>
                <w:lang w:val="en-US"/>
              </w:rPr>
              <w:t>Alţi creditori</w:t>
            </w:r>
          </w:p>
        </w:tc>
      </w:tr>
      <w:tr w:rsidR="00F14D93" w:rsidRPr="00C81350" w14:paraId="7BA79853" w14:textId="77777777" w:rsidTr="009C007C">
        <w:tc>
          <w:tcPr>
            <w:tcW w:w="3192" w:type="dxa"/>
            <w:shd w:val="clear" w:color="auto" w:fill="auto"/>
          </w:tcPr>
          <w:p w14:paraId="5F5BAF82" w14:textId="73F181F7" w:rsidR="00F14D93" w:rsidRPr="00C81350" w:rsidRDefault="00F14D93" w:rsidP="00F14D93">
            <w:pPr>
              <w:autoSpaceDE w:val="0"/>
              <w:autoSpaceDN w:val="0"/>
              <w:adjustRightInd w:val="0"/>
              <w:spacing w:line="259" w:lineRule="auto"/>
              <w:jc w:val="center"/>
              <w:rPr>
                <w:rFonts w:eastAsia="Times New Roman" w:cstheme="minorBidi"/>
                <w:color w:val="000000"/>
                <w:sz w:val="20"/>
                <w:lang w:val="en-US"/>
              </w:rPr>
            </w:pPr>
            <w:r w:rsidRPr="00320D8F">
              <w:t>4.892.717,02</w:t>
            </w:r>
          </w:p>
        </w:tc>
        <w:tc>
          <w:tcPr>
            <w:tcW w:w="3192" w:type="dxa"/>
            <w:shd w:val="clear" w:color="auto" w:fill="auto"/>
          </w:tcPr>
          <w:p w14:paraId="64F18AF2" w14:textId="787312FD" w:rsidR="00F14D93" w:rsidRPr="00C81350" w:rsidRDefault="00F14D93" w:rsidP="00F14D93">
            <w:pPr>
              <w:autoSpaceDE w:val="0"/>
              <w:autoSpaceDN w:val="0"/>
              <w:adjustRightInd w:val="0"/>
              <w:spacing w:line="259" w:lineRule="auto"/>
              <w:jc w:val="center"/>
              <w:rPr>
                <w:rFonts w:eastAsia="Times New Roman" w:cstheme="minorBidi"/>
                <w:color w:val="000000"/>
                <w:sz w:val="20"/>
                <w:lang w:val="en-US"/>
              </w:rPr>
            </w:pPr>
            <w:r w:rsidRPr="00320D8F">
              <w:t>575.165,66</w:t>
            </w:r>
          </w:p>
        </w:tc>
        <w:tc>
          <w:tcPr>
            <w:tcW w:w="3192" w:type="dxa"/>
            <w:shd w:val="clear" w:color="auto" w:fill="auto"/>
          </w:tcPr>
          <w:p w14:paraId="548B361B" w14:textId="017EDC62" w:rsidR="00F14D93" w:rsidRPr="00C81350" w:rsidRDefault="00F14D93" w:rsidP="00F14D93">
            <w:pPr>
              <w:autoSpaceDE w:val="0"/>
              <w:autoSpaceDN w:val="0"/>
              <w:adjustRightInd w:val="0"/>
              <w:spacing w:line="259" w:lineRule="auto"/>
              <w:jc w:val="center"/>
              <w:rPr>
                <w:rFonts w:eastAsia="Times New Roman" w:cstheme="minorBidi"/>
                <w:color w:val="000000"/>
                <w:sz w:val="20"/>
                <w:lang w:val="en-US"/>
              </w:rPr>
            </w:pPr>
            <w:r w:rsidRPr="00320D8F">
              <w:t>4.317.551,36</w:t>
            </w:r>
          </w:p>
        </w:tc>
      </w:tr>
    </w:tbl>
    <w:p w14:paraId="678BA548" w14:textId="77777777" w:rsidR="009C007C" w:rsidRPr="00C81350" w:rsidRDefault="009C007C" w:rsidP="00FA09DD">
      <w:pPr>
        <w:autoSpaceDE w:val="0"/>
        <w:autoSpaceDN w:val="0"/>
        <w:adjustRightInd w:val="0"/>
        <w:spacing w:line="259" w:lineRule="auto"/>
        <w:jc w:val="both"/>
        <w:rPr>
          <w:rFonts w:eastAsiaTheme="minorHAnsi" w:cstheme="minorBidi"/>
          <w:b/>
          <w:bCs/>
          <w:color w:val="000000"/>
          <w:lang w:val="en-US"/>
        </w:rPr>
      </w:pPr>
    </w:p>
    <w:p w14:paraId="7350A22E" w14:textId="77777777" w:rsidR="009C007C" w:rsidRPr="00C81350" w:rsidRDefault="009C007C" w:rsidP="00FA09DD">
      <w:pPr>
        <w:autoSpaceDE w:val="0"/>
        <w:autoSpaceDN w:val="0"/>
        <w:adjustRightInd w:val="0"/>
        <w:spacing w:line="276" w:lineRule="auto"/>
        <w:jc w:val="both"/>
        <w:rPr>
          <w:rFonts w:eastAsiaTheme="minorHAnsi" w:cstheme="minorBidi"/>
          <w:bCs/>
          <w:color w:val="000000"/>
          <w:lang w:val="en-US"/>
        </w:rPr>
      </w:pPr>
    </w:p>
    <w:p w14:paraId="6355C149" w14:textId="77777777" w:rsidR="00F14D93" w:rsidRPr="00F14D93" w:rsidRDefault="00F14D93" w:rsidP="00F14D93">
      <w:pPr>
        <w:autoSpaceDE w:val="0"/>
        <w:autoSpaceDN w:val="0"/>
        <w:adjustRightInd w:val="0"/>
        <w:spacing w:after="120"/>
        <w:jc w:val="both"/>
        <w:rPr>
          <w:b/>
          <w:bCs/>
          <w:iCs/>
        </w:rPr>
      </w:pPr>
      <w:r w:rsidRPr="00F14D93">
        <w:rPr>
          <w:bCs/>
          <w:iCs/>
        </w:rPr>
        <w:t>Plățile restante înregistrate la data de 31.12.2022 la bugetul consolidat al statului sunt în valoare de 575.165,66</w:t>
      </w:r>
      <w:r w:rsidRPr="00F14D93">
        <w:rPr>
          <w:rFonts w:eastAsiaTheme="minorHAnsi" w:cstheme="minorBidi"/>
          <w:bCs/>
          <w:color w:val="000000"/>
          <w:lang w:val="en-US"/>
        </w:rPr>
        <w:t xml:space="preserve"> </w:t>
      </w:r>
      <w:r w:rsidRPr="00F14D93">
        <w:rPr>
          <w:bCs/>
          <w:iCs/>
        </w:rPr>
        <w:t>mii lei și au fost înregistrate de cinci operatori economici, după cum urmează:</w:t>
      </w:r>
    </w:p>
    <w:p w14:paraId="6BE508B3" w14:textId="77777777" w:rsidR="00F14D93" w:rsidRPr="00F14D93" w:rsidRDefault="00F14D93" w:rsidP="00FA1D49">
      <w:pPr>
        <w:numPr>
          <w:ilvl w:val="0"/>
          <w:numId w:val="234"/>
        </w:numPr>
        <w:autoSpaceDE w:val="0"/>
        <w:autoSpaceDN w:val="0"/>
        <w:adjustRightInd w:val="0"/>
        <w:spacing w:after="120" w:line="259" w:lineRule="auto"/>
        <w:contextualSpacing/>
        <w:jc w:val="both"/>
        <w:rPr>
          <w:bCs/>
          <w:iCs/>
        </w:rPr>
      </w:pPr>
      <w:r w:rsidRPr="00F14D93">
        <w:rPr>
          <w:bCs/>
          <w:iCs/>
        </w:rPr>
        <w:t>Societatea “Compania Națională</w:t>
      </w:r>
    </w:p>
    <w:p w14:paraId="4C8BAC8B" w14:textId="77777777" w:rsidR="00F14D93" w:rsidRPr="00F14D93" w:rsidRDefault="00F14D93" w:rsidP="00F14D93">
      <w:pPr>
        <w:autoSpaceDE w:val="0"/>
        <w:autoSpaceDN w:val="0"/>
        <w:adjustRightInd w:val="0"/>
        <w:spacing w:after="120"/>
        <w:ind w:left="720"/>
        <w:contextualSpacing/>
        <w:jc w:val="both"/>
        <w:rPr>
          <w:bCs/>
          <w:iCs/>
        </w:rPr>
      </w:pPr>
      <w:r w:rsidRPr="00F14D93">
        <w:rPr>
          <w:bCs/>
          <w:iCs/>
        </w:rPr>
        <w:t>de Transporturi Aeriene Române TAROM ” S.A.                                71.451,00 mii lei</w:t>
      </w:r>
    </w:p>
    <w:p w14:paraId="25673188" w14:textId="77777777" w:rsidR="00F14D93" w:rsidRPr="00F14D93" w:rsidRDefault="00F14D93" w:rsidP="00FA1D49">
      <w:pPr>
        <w:numPr>
          <w:ilvl w:val="0"/>
          <w:numId w:val="234"/>
        </w:numPr>
        <w:autoSpaceDE w:val="0"/>
        <w:autoSpaceDN w:val="0"/>
        <w:adjustRightInd w:val="0"/>
        <w:spacing w:after="120" w:line="259" w:lineRule="auto"/>
        <w:contextualSpacing/>
        <w:jc w:val="both"/>
        <w:rPr>
          <w:bCs/>
          <w:iCs/>
        </w:rPr>
      </w:pPr>
      <w:r w:rsidRPr="00F14D93">
        <w:rPr>
          <w:bCs/>
          <w:iCs/>
        </w:rPr>
        <w:t>Societatea Natională de Transport Feroviar de Marfă</w:t>
      </w:r>
    </w:p>
    <w:p w14:paraId="02E3EA81" w14:textId="77777777" w:rsidR="00F14D93" w:rsidRPr="00F14D93" w:rsidRDefault="00F14D93" w:rsidP="00F14D93">
      <w:pPr>
        <w:autoSpaceDE w:val="0"/>
        <w:autoSpaceDN w:val="0"/>
        <w:adjustRightInd w:val="0"/>
        <w:spacing w:after="120"/>
        <w:ind w:left="720"/>
        <w:contextualSpacing/>
        <w:jc w:val="both"/>
        <w:rPr>
          <w:bCs/>
          <w:iCs/>
        </w:rPr>
      </w:pPr>
      <w:r w:rsidRPr="00F14D93">
        <w:rPr>
          <w:bCs/>
          <w:iCs/>
        </w:rPr>
        <w:t>“CFR MARFĂ” S.A.                                                                         485.446,30 mii lei</w:t>
      </w:r>
    </w:p>
    <w:p w14:paraId="7CA7FDE6" w14:textId="77777777" w:rsidR="00F14D93" w:rsidRPr="00F14D93" w:rsidRDefault="00F14D93" w:rsidP="00FA1D49">
      <w:pPr>
        <w:numPr>
          <w:ilvl w:val="0"/>
          <w:numId w:val="234"/>
        </w:numPr>
        <w:autoSpaceDE w:val="0"/>
        <w:autoSpaceDN w:val="0"/>
        <w:adjustRightInd w:val="0"/>
        <w:spacing w:after="120" w:line="259" w:lineRule="auto"/>
        <w:contextualSpacing/>
        <w:jc w:val="both"/>
        <w:rPr>
          <w:bCs/>
          <w:iCs/>
        </w:rPr>
      </w:pPr>
      <w:r w:rsidRPr="00F14D93">
        <w:rPr>
          <w:bCs/>
          <w:iCs/>
        </w:rPr>
        <w:t>Societatea de Administrare Active Feroviare “SAAF”  S.A.                12.096,03 mii lei</w:t>
      </w:r>
    </w:p>
    <w:p w14:paraId="53C452BF" w14:textId="77777777" w:rsidR="00F14D93" w:rsidRPr="00F14D93" w:rsidRDefault="00F14D93" w:rsidP="00FA1D49">
      <w:pPr>
        <w:numPr>
          <w:ilvl w:val="0"/>
          <w:numId w:val="234"/>
        </w:numPr>
        <w:autoSpaceDE w:val="0"/>
        <w:autoSpaceDN w:val="0"/>
        <w:adjustRightInd w:val="0"/>
        <w:spacing w:after="120" w:line="259" w:lineRule="auto"/>
        <w:contextualSpacing/>
        <w:jc w:val="both"/>
        <w:rPr>
          <w:bCs/>
          <w:iCs/>
        </w:rPr>
      </w:pPr>
      <w:r w:rsidRPr="00F14D93">
        <w:rPr>
          <w:bCs/>
          <w:iCs/>
        </w:rPr>
        <w:t>METROREX S.A.                                                                                5.953,51 mii lei</w:t>
      </w:r>
    </w:p>
    <w:p w14:paraId="2DA75369" w14:textId="77777777" w:rsidR="00F14D93" w:rsidRPr="00F14D93" w:rsidRDefault="00F14D93" w:rsidP="00FA1D49">
      <w:pPr>
        <w:numPr>
          <w:ilvl w:val="0"/>
          <w:numId w:val="234"/>
        </w:numPr>
        <w:autoSpaceDE w:val="0"/>
        <w:autoSpaceDN w:val="0"/>
        <w:adjustRightInd w:val="0"/>
        <w:spacing w:after="120" w:line="259" w:lineRule="auto"/>
        <w:contextualSpacing/>
        <w:jc w:val="both"/>
        <w:rPr>
          <w:bCs/>
          <w:iCs/>
        </w:rPr>
      </w:pPr>
      <w:r w:rsidRPr="00F14D93">
        <w:rPr>
          <w:bCs/>
          <w:iCs/>
        </w:rPr>
        <w:t xml:space="preserve">CNCF“C.F.R.” S.A.                                                                               218,82 mii lei  </w:t>
      </w:r>
    </w:p>
    <w:p w14:paraId="0737BDD0" w14:textId="77777777" w:rsidR="00F14D93" w:rsidRPr="00F14D93" w:rsidRDefault="00F14D93" w:rsidP="00F14D93">
      <w:pPr>
        <w:autoSpaceDE w:val="0"/>
        <w:autoSpaceDN w:val="0"/>
        <w:adjustRightInd w:val="0"/>
        <w:jc w:val="both"/>
        <w:rPr>
          <w:bCs/>
          <w:iCs/>
          <w:lang w:val="en-US"/>
        </w:rPr>
      </w:pPr>
    </w:p>
    <w:p w14:paraId="00797FCD" w14:textId="77777777" w:rsidR="00F14D93" w:rsidRPr="00F14D93" w:rsidRDefault="00F14D93" w:rsidP="00F14D93">
      <w:pPr>
        <w:autoSpaceDE w:val="0"/>
        <w:autoSpaceDN w:val="0"/>
        <w:adjustRightInd w:val="0"/>
        <w:spacing w:after="120"/>
        <w:jc w:val="both"/>
        <w:rPr>
          <w:b/>
          <w:bCs/>
          <w:iCs/>
        </w:rPr>
      </w:pPr>
      <w:r w:rsidRPr="00F14D93">
        <w:rPr>
          <w:bCs/>
          <w:iCs/>
        </w:rPr>
        <w:t>În structură, ponderea cea mai mare în totalul plăților restante o dețin societățile comerciale de transport feroviar, după cum urmează:</w:t>
      </w:r>
    </w:p>
    <w:p w14:paraId="50288788" w14:textId="77777777" w:rsidR="00F14D93" w:rsidRPr="00F14D93" w:rsidRDefault="00F14D93" w:rsidP="00FA1D49">
      <w:pPr>
        <w:numPr>
          <w:ilvl w:val="0"/>
          <w:numId w:val="235"/>
        </w:numPr>
        <w:spacing w:line="276" w:lineRule="auto"/>
        <w:jc w:val="both"/>
        <w:rPr>
          <w:rFonts w:eastAsia="Times New Roman" w:cstheme="minorBidi"/>
          <w:b/>
          <w:bCs/>
          <w:lang w:val="en-US"/>
        </w:rPr>
      </w:pPr>
      <w:r w:rsidRPr="00F14D93">
        <w:rPr>
          <w:rFonts w:eastAsia="Times New Roman" w:cstheme="minorBidi"/>
          <w:bCs/>
          <w:lang w:val="en-US"/>
        </w:rPr>
        <w:t>88,87%    SNTFM "C.F.R. Marfă" S.A.</w:t>
      </w:r>
    </w:p>
    <w:p w14:paraId="3DE43EC1" w14:textId="77777777" w:rsidR="00F14D93" w:rsidRPr="00F14D93" w:rsidRDefault="00F14D93" w:rsidP="00FA1D49">
      <w:pPr>
        <w:numPr>
          <w:ilvl w:val="0"/>
          <w:numId w:val="235"/>
        </w:numPr>
        <w:spacing w:line="276" w:lineRule="auto"/>
        <w:jc w:val="both"/>
        <w:rPr>
          <w:rFonts w:eastAsia="Times New Roman" w:cstheme="minorBidi"/>
          <w:b/>
          <w:bCs/>
          <w:lang w:val="en-US"/>
        </w:rPr>
      </w:pPr>
      <w:r w:rsidRPr="00F14D93">
        <w:rPr>
          <w:rFonts w:eastAsia="Times New Roman" w:cstheme="minorBidi"/>
          <w:bCs/>
          <w:lang w:val="en-US"/>
        </w:rPr>
        <w:t xml:space="preserve">  1,38%    SNTFC "C.F.R. Călători” S.A.</w:t>
      </w:r>
    </w:p>
    <w:p w14:paraId="6B3EE22F" w14:textId="5BDE204C" w:rsidR="009C007C" w:rsidRPr="00F14D93" w:rsidRDefault="00F14D93" w:rsidP="00FA1D49">
      <w:pPr>
        <w:numPr>
          <w:ilvl w:val="0"/>
          <w:numId w:val="235"/>
        </w:numPr>
        <w:spacing w:line="276" w:lineRule="auto"/>
        <w:jc w:val="both"/>
        <w:rPr>
          <w:rFonts w:eastAsia="Times New Roman" w:cstheme="minorBidi"/>
          <w:b/>
          <w:bCs/>
          <w:lang w:val="en-US"/>
        </w:rPr>
      </w:pPr>
      <w:r w:rsidRPr="00F14D93">
        <w:rPr>
          <w:rFonts w:eastAsia="Times New Roman" w:cstheme="minorBidi"/>
          <w:bCs/>
          <w:lang w:val="en-US"/>
        </w:rPr>
        <w:t xml:space="preserve">  7,17%    </w:t>
      </w:r>
      <w:r w:rsidRPr="00F14D93">
        <w:rPr>
          <w:rFonts w:eastAsiaTheme="minorHAnsi" w:cstheme="minorBidi"/>
          <w:bCs/>
          <w:lang w:val="en-US"/>
        </w:rPr>
        <w:t>CNTAR “TAROM” S.A.</w:t>
      </w:r>
    </w:p>
    <w:p w14:paraId="66782773" w14:textId="77777777" w:rsidR="00093A26" w:rsidRPr="00C81350" w:rsidRDefault="00093A26" w:rsidP="00093A26">
      <w:pPr>
        <w:spacing w:line="276" w:lineRule="auto"/>
        <w:ind w:left="720"/>
        <w:jc w:val="both"/>
        <w:rPr>
          <w:rFonts w:eastAsia="Times New Roman" w:cstheme="minorBidi"/>
          <w:lang w:val="en-US"/>
        </w:rPr>
      </w:pPr>
    </w:p>
    <w:p w14:paraId="2A8E42B7" w14:textId="77777777" w:rsidR="009C007C" w:rsidRPr="00C81350" w:rsidRDefault="009C007C" w:rsidP="00FA1D49">
      <w:pPr>
        <w:numPr>
          <w:ilvl w:val="1"/>
          <w:numId w:val="91"/>
        </w:numPr>
        <w:autoSpaceDE w:val="0"/>
        <w:autoSpaceDN w:val="0"/>
        <w:adjustRightInd w:val="0"/>
        <w:spacing w:after="160" w:line="259" w:lineRule="auto"/>
        <w:contextualSpacing/>
        <w:jc w:val="both"/>
        <w:rPr>
          <w:rFonts w:eastAsiaTheme="minorHAnsi" w:cstheme="minorBidi"/>
          <w:b/>
          <w:bCs/>
          <w:color w:val="000000"/>
        </w:rPr>
      </w:pPr>
      <w:r w:rsidRPr="00C81350">
        <w:rPr>
          <w:rFonts w:eastAsiaTheme="minorHAnsi" w:cstheme="minorBidi"/>
          <w:b/>
          <w:bCs/>
          <w:color w:val="000000"/>
        </w:rPr>
        <w:t>Situaţia numărului efectiv de personal la sfârşitul perioadei de raportare la operatorii economici cu patrimoniu/capital integral/majoritar de stat de sub autoritatea Ministerului Transporturilor și Infrastructurii.</w:t>
      </w:r>
    </w:p>
    <w:p w14:paraId="2EA23B73" w14:textId="77777777" w:rsidR="009C007C" w:rsidRPr="00C81350" w:rsidRDefault="009C007C" w:rsidP="00FA09DD">
      <w:pPr>
        <w:autoSpaceDE w:val="0"/>
        <w:autoSpaceDN w:val="0"/>
        <w:adjustRightInd w:val="0"/>
        <w:spacing w:line="259" w:lineRule="auto"/>
        <w:jc w:val="both"/>
        <w:rPr>
          <w:rFonts w:eastAsiaTheme="minorHAnsi" w:cstheme="minorBidi"/>
          <w:b/>
          <w:color w:val="000000"/>
          <w:lang w:val="en-US"/>
        </w:rPr>
      </w:pPr>
    </w:p>
    <w:tbl>
      <w:tblPr>
        <w:tblW w:w="9085" w:type="dxa"/>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2970"/>
        <w:gridCol w:w="2970"/>
      </w:tblGrid>
      <w:tr w:rsidR="00F14D93" w:rsidRPr="00F14D93" w14:paraId="17B5D13F" w14:textId="77777777" w:rsidTr="00F14D93">
        <w:tc>
          <w:tcPr>
            <w:tcW w:w="3145" w:type="dxa"/>
            <w:shd w:val="clear" w:color="auto" w:fill="auto"/>
          </w:tcPr>
          <w:p w14:paraId="12622CE4" w14:textId="77777777" w:rsidR="00F14D93" w:rsidRPr="00F14D93" w:rsidRDefault="00F14D93" w:rsidP="00F14D93">
            <w:pPr>
              <w:autoSpaceDE w:val="0"/>
              <w:autoSpaceDN w:val="0"/>
              <w:adjustRightInd w:val="0"/>
              <w:jc w:val="center"/>
              <w:rPr>
                <w:rFonts w:eastAsia="Times New Roman"/>
                <w:bCs/>
                <w:color w:val="000000"/>
                <w:lang w:val="en-US"/>
              </w:rPr>
            </w:pPr>
            <w:r w:rsidRPr="00F14D93">
              <w:rPr>
                <w:rFonts w:eastAsia="Times New Roman"/>
                <w:bCs/>
                <w:color w:val="000000"/>
                <w:lang w:val="en-US"/>
              </w:rPr>
              <w:t>Număr efectiv</w:t>
            </w:r>
          </w:p>
          <w:p w14:paraId="5B60E0BF" w14:textId="77777777" w:rsidR="00F14D93" w:rsidRPr="00F14D93" w:rsidRDefault="00F14D93" w:rsidP="00F14D93">
            <w:pPr>
              <w:autoSpaceDE w:val="0"/>
              <w:autoSpaceDN w:val="0"/>
              <w:adjustRightInd w:val="0"/>
              <w:jc w:val="center"/>
              <w:rPr>
                <w:rFonts w:eastAsia="Times New Roman"/>
                <w:color w:val="000000"/>
                <w:lang w:val="en-US"/>
              </w:rPr>
            </w:pPr>
            <w:r w:rsidRPr="00F14D93">
              <w:rPr>
                <w:rFonts w:eastAsia="Times New Roman"/>
                <w:bCs/>
                <w:color w:val="000000"/>
                <w:lang w:val="en-US"/>
              </w:rPr>
              <w:t>de personal la 31.12.2020</w:t>
            </w:r>
          </w:p>
        </w:tc>
        <w:tc>
          <w:tcPr>
            <w:tcW w:w="2970" w:type="dxa"/>
            <w:shd w:val="clear" w:color="auto" w:fill="auto"/>
          </w:tcPr>
          <w:p w14:paraId="2E9AE8E3" w14:textId="77777777" w:rsidR="00F14D93" w:rsidRPr="00F14D93" w:rsidRDefault="00F14D93" w:rsidP="00F14D93">
            <w:pPr>
              <w:autoSpaceDE w:val="0"/>
              <w:autoSpaceDN w:val="0"/>
              <w:adjustRightInd w:val="0"/>
              <w:jc w:val="center"/>
              <w:rPr>
                <w:rFonts w:eastAsia="Times New Roman"/>
                <w:bCs/>
                <w:color w:val="000000"/>
                <w:lang w:val="en-US"/>
              </w:rPr>
            </w:pPr>
            <w:r w:rsidRPr="00F14D93">
              <w:rPr>
                <w:rFonts w:eastAsia="Times New Roman"/>
                <w:bCs/>
                <w:color w:val="000000"/>
                <w:lang w:val="en-US"/>
              </w:rPr>
              <w:t>Număr efectiv</w:t>
            </w:r>
          </w:p>
          <w:p w14:paraId="07E51CB7" w14:textId="77777777" w:rsidR="00F14D93" w:rsidRPr="00F14D93" w:rsidRDefault="00F14D93" w:rsidP="00F14D93">
            <w:pPr>
              <w:autoSpaceDE w:val="0"/>
              <w:autoSpaceDN w:val="0"/>
              <w:adjustRightInd w:val="0"/>
              <w:jc w:val="center"/>
              <w:rPr>
                <w:rFonts w:eastAsia="Times New Roman"/>
                <w:color w:val="000000"/>
                <w:lang w:val="en-US"/>
              </w:rPr>
            </w:pPr>
            <w:r w:rsidRPr="00F14D93">
              <w:rPr>
                <w:rFonts w:eastAsia="Times New Roman"/>
                <w:bCs/>
                <w:color w:val="000000"/>
                <w:lang w:val="en-US"/>
              </w:rPr>
              <w:t>de personal la 31.12.2021</w:t>
            </w:r>
          </w:p>
        </w:tc>
        <w:tc>
          <w:tcPr>
            <w:tcW w:w="2970" w:type="dxa"/>
            <w:shd w:val="clear" w:color="auto" w:fill="auto"/>
          </w:tcPr>
          <w:p w14:paraId="7B8B608F" w14:textId="77777777" w:rsidR="00F14D93" w:rsidRPr="00F14D93" w:rsidRDefault="00F14D93" w:rsidP="00F14D93">
            <w:pPr>
              <w:autoSpaceDE w:val="0"/>
              <w:autoSpaceDN w:val="0"/>
              <w:adjustRightInd w:val="0"/>
              <w:jc w:val="center"/>
              <w:rPr>
                <w:rFonts w:eastAsia="Times New Roman"/>
                <w:bCs/>
                <w:color w:val="000000"/>
                <w:lang w:val="en-US"/>
              </w:rPr>
            </w:pPr>
            <w:r w:rsidRPr="00F14D93">
              <w:rPr>
                <w:rFonts w:eastAsia="Times New Roman"/>
                <w:bCs/>
                <w:color w:val="000000"/>
                <w:lang w:val="en-US"/>
              </w:rPr>
              <w:t>Număr efectiv</w:t>
            </w:r>
          </w:p>
          <w:p w14:paraId="2D04441D" w14:textId="77777777" w:rsidR="00F14D93" w:rsidRPr="00F14D93" w:rsidRDefault="00F14D93" w:rsidP="00F14D93">
            <w:pPr>
              <w:autoSpaceDE w:val="0"/>
              <w:autoSpaceDN w:val="0"/>
              <w:adjustRightInd w:val="0"/>
              <w:jc w:val="center"/>
              <w:rPr>
                <w:rFonts w:eastAsia="Times New Roman"/>
                <w:bCs/>
                <w:color w:val="000000"/>
                <w:lang w:val="en-US"/>
              </w:rPr>
            </w:pPr>
            <w:r w:rsidRPr="00F14D93">
              <w:rPr>
                <w:rFonts w:eastAsia="Times New Roman"/>
                <w:bCs/>
                <w:color w:val="000000"/>
                <w:lang w:val="en-US"/>
              </w:rPr>
              <w:t>de personal la 31.12.2022</w:t>
            </w:r>
          </w:p>
        </w:tc>
      </w:tr>
      <w:tr w:rsidR="00F14D93" w:rsidRPr="00F14D93" w14:paraId="5A58C504" w14:textId="77777777" w:rsidTr="00F14D93">
        <w:trPr>
          <w:trHeight w:val="206"/>
        </w:trPr>
        <w:tc>
          <w:tcPr>
            <w:tcW w:w="3145" w:type="dxa"/>
            <w:shd w:val="clear" w:color="auto" w:fill="auto"/>
          </w:tcPr>
          <w:p w14:paraId="35292705" w14:textId="77777777" w:rsidR="00F14D93" w:rsidRPr="00F14D93" w:rsidRDefault="00F14D93" w:rsidP="00F14D93">
            <w:pPr>
              <w:autoSpaceDE w:val="0"/>
              <w:autoSpaceDN w:val="0"/>
              <w:adjustRightInd w:val="0"/>
              <w:jc w:val="center"/>
              <w:rPr>
                <w:rFonts w:eastAsia="Times New Roman"/>
                <w:b/>
                <w:color w:val="000000"/>
                <w:lang w:val="en-US"/>
              </w:rPr>
            </w:pPr>
            <w:r w:rsidRPr="00F14D93">
              <w:rPr>
                <w:rFonts w:eastAsia="Times New Roman"/>
                <w:color w:val="000000"/>
                <w:lang w:val="en-US"/>
              </w:rPr>
              <w:t>91.496</w:t>
            </w:r>
          </w:p>
        </w:tc>
        <w:tc>
          <w:tcPr>
            <w:tcW w:w="2970" w:type="dxa"/>
            <w:shd w:val="clear" w:color="auto" w:fill="auto"/>
          </w:tcPr>
          <w:p w14:paraId="06CAA916" w14:textId="77777777" w:rsidR="00F14D93" w:rsidRPr="00F14D93" w:rsidRDefault="00F14D93" w:rsidP="00F14D93">
            <w:pPr>
              <w:autoSpaceDE w:val="0"/>
              <w:autoSpaceDN w:val="0"/>
              <w:adjustRightInd w:val="0"/>
              <w:jc w:val="center"/>
              <w:rPr>
                <w:rFonts w:eastAsia="Times New Roman"/>
                <w:b/>
                <w:color w:val="000000"/>
                <w:lang w:val="en-US"/>
              </w:rPr>
            </w:pPr>
            <w:r w:rsidRPr="00F14D93">
              <w:rPr>
                <w:rFonts w:eastAsia="Times New Roman"/>
                <w:color w:val="000000"/>
                <w:lang w:val="en-US"/>
              </w:rPr>
              <w:t>63.338</w:t>
            </w:r>
          </w:p>
        </w:tc>
        <w:tc>
          <w:tcPr>
            <w:tcW w:w="2970" w:type="dxa"/>
          </w:tcPr>
          <w:p w14:paraId="27C5624C" w14:textId="77777777" w:rsidR="00F14D93" w:rsidRPr="00F14D93" w:rsidRDefault="00F14D93" w:rsidP="00F14D93">
            <w:pPr>
              <w:autoSpaceDE w:val="0"/>
              <w:autoSpaceDN w:val="0"/>
              <w:adjustRightInd w:val="0"/>
              <w:jc w:val="center"/>
              <w:rPr>
                <w:rFonts w:eastAsia="Times New Roman"/>
                <w:b/>
                <w:color w:val="000000"/>
                <w:lang w:val="en-US"/>
              </w:rPr>
            </w:pPr>
            <w:r w:rsidRPr="00F14D93">
              <w:rPr>
                <w:rFonts w:eastAsia="Times New Roman"/>
                <w:color w:val="000000"/>
                <w:lang w:val="en-US"/>
              </w:rPr>
              <w:t>62.928</w:t>
            </w:r>
          </w:p>
        </w:tc>
      </w:tr>
    </w:tbl>
    <w:p w14:paraId="71BF81F6" w14:textId="77777777" w:rsidR="009C007C" w:rsidRPr="00C81350" w:rsidRDefault="009C007C" w:rsidP="00FA09DD">
      <w:pPr>
        <w:spacing w:line="259" w:lineRule="auto"/>
        <w:jc w:val="both"/>
        <w:rPr>
          <w:rFonts w:eastAsiaTheme="minorHAnsi" w:cstheme="minorBidi"/>
          <w:bCs/>
          <w:color w:val="000000"/>
          <w:lang w:val="en-US"/>
        </w:rPr>
      </w:pPr>
    </w:p>
    <w:p w14:paraId="3B5F8AA3" w14:textId="77777777" w:rsidR="00F14D93" w:rsidRPr="00F14D93" w:rsidRDefault="00F14D93" w:rsidP="00F14D93">
      <w:pPr>
        <w:spacing w:after="120"/>
        <w:ind w:right="5"/>
        <w:jc w:val="both"/>
        <w:rPr>
          <w:rFonts w:eastAsiaTheme="minorHAnsi" w:cstheme="minorBidi"/>
          <w:b/>
          <w:lang w:val="en-US"/>
        </w:rPr>
      </w:pPr>
      <w:r w:rsidRPr="00F14D93">
        <w:rPr>
          <w:rFonts w:eastAsiaTheme="minorHAnsi" w:cstheme="minorBidi"/>
          <w:lang w:val="en-US"/>
        </w:rPr>
        <w:t>Din tabelul de mai sus se constată o scădere a numărului de personal existent la data de 31.12.2022 cu 410 salariați față de numărul de personal înregistrat la data de 31.12.2021.</w:t>
      </w:r>
    </w:p>
    <w:p w14:paraId="58AD81B5" w14:textId="5B565738" w:rsidR="009C007C" w:rsidRPr="00C81350" w:rsidRDefault="00F14D93" w:rsidP="00F14D93">
      <w:pPr>
        <w:autoSpaceDE w:val="0"/>
        <w:autoSpaceDN w:val="0"/>
        <w:adjustRightInd w:val="0"/>
        <w:spacing w:line="259" w:lineRule="auto"/>
        <w:jc w:val="both"/>
        <w:rPr>
          <w:rFonts w:eastAsiaTheme="minorHAnsi" w:cstheme="minorBidi"/>
          <w:bCs/>
          <w:color w:val="000000"/>
          <w:sz w:val="18"/>
          <w:szCs w:val="18"/>
          <w:lang w:val="en-US"/>
        </w:rPr>
      </w:pPr>
      <w:r w:rsidRPr="00F14D93">
        <w:rPr>
          <w:rFonts w:eastAsiaTheme="minorHAnsi" w:cstheme="minorBidi"/>
          <w:noProof/>
        </w:rPr>
        <w:t>Din  numărul total de  personal de 62.928 salariați, înregistrat la data de 31.12.2022, societătile de transport feroviar înregistrează un număr de 44.973 salariați (71% din total personal), respectiv un număr mediu de 43.735 salariați, cheltuieli de natură salarială în valoare de 3.907.095,23 mii lei (62% din total cheltuieli de natură salarială) iar câștigul mediu brut lunar este de 7.444,64 lei.</w:t>
      </w:r>
    </w:p>
    <w:p w14:paraId="1355F2EB" w14:textId="77777777" w:rsidR="009C007C" w:rsidRPr="00C81350" w:rsidRDefault="009C007C" w:rsidP="00FA09DD">
      <w:pPr>
        <w:spacing w:line="276" w:lineRule="auto"/>
        <w:jc w:val="both"/>
      </w:pPr>
    </w:p>
    <w:p w14:paraId="6354E601" w14:textId="77777777" w:rsidR="009A3A0B" w:rsidRPr="00C81350" w:rsidRDefault="009A3A0B" w:rsidP="00FA09DD">
      <w:pPr>
        <w:spacing w:line="276" w:lineRule="auto"/>
        <w:jc w:val="both"/>
        <w:rPr>
          <w:rFonts w:cs="Arial"/>
          <w:b/>
          <w:bCs/>
          <w:color w:val="000000"/>
        </w:rPr>
      </w:pPr>
      <w:r w:rsidRPr="00C81350">
        <w:tab/>
      </w:r>
      <w:r w:rsidRPr="00C81350">
        <w:tab/>
      </w:r>
    </w:p>
    <w:p w14:paraId="4B089CE3" w14:textId="77777777" w:rsidR="00636DDF" w:rsidRPr="00C81350" w:rsidRDefault="00636DDF" w:rsidP="00FA09DD">
      <w:pPr>
        <w:pStyle w:val="Heading2"/>
        <w:rPr>
          <w:rFonts w:ascii="Trebuchet MS" w:hAnsi="Trebuchet MS"/>
          <w:b/>
          <w:sz w:val="22"/>
          <w:szCs w:val="22"/>
        </w:rPr>
      </w:pPr>
      <w:bookmarkStart w:id="77" w:name="_Toc44933660"/>
      <w:r w:rsidRPr="00C81350">
        <w:rPr>
          <w:rFonts w:ascii="Trebuchet MS" w:hAnsi="Trebuchet MS"/>
          <w:b/>
          <w:sz w:val="22"/>
          <w:szCs w:val="22"/>
        </w:rPr>
        <w:t>3.12.ACTIVITATEA ÎN DOMENIUL PRIVATIZĂRII</w:t>
      </w:r>
      <w:bookmarkEnd w:id="77"/>
    </w:p>
    <w:p w14:paraId="24779937" w14:textId="77777777" w:rsidR="00636DDF" w:rsidRPr="00C81350" w:rsidRDefault="00636DDF" w:rsidP="00FA09DD">
      <w:pPr>
        <w:pStyle w:val="BodyText"/>
        <w:rPr>
          <w:rFonts w:ascii="Trebuchet MS" w:hAnsi="Trebuchet MS"/>
          <w:b/>
          <w:sz w:val="22"/>
          <w:szCs w:val="22"/>
          <w:lang w:val="ro-RO"/>
        </w:rPr>
      </w:pPr>
    </w:p>
    <w:p w14:paraId="1B3DAA46" w14:textId="6E3A0567" w:rsidR="00636DDF" w:rsidRPr="00C81350" w:rsidRDefault="006C0AA7" w:rsidP="00FA09DD">
      <w:pPr>
        <w:tabs>
          <w:tab w:val="left" w:pos="0"/>
        </w:tabs>
        <w:jc w:val="both"/>
        <w:rPr>
          <w:bCs/>
        </w:rPr>
      </w:pPr>
      <w:r w:rsidRPr="00C81350">
        <w:rPr>
          <w:bCs/>
        </w:rPr>
        <w:t>La data de 31.12.202</w:t>
      </w:r>
      <w:r w:rsidR="00F14D93">
        <w:rPr>
          <w:bCs/>
        </w:rPr>
        <w:t>2</w:t>
      </w:r>
      <w:r w:rsidR="00636DDF" w:rsidRPr="00C81350">
        <w:rPr>
          <w:bCs/>
        </w:rPr>
        <w:t xml:space="preserve">, portofoliul de societăți/companii naționale, societăți și regii autonome care funcționează sub autoritatea Ministerului Transporturilor, precum și situația participațiilor deținute de acestea la alte societăți, societăți mixte, filiale, etc. se prezintă </w:t>
      </w:r>
      <w:r w:rsidR="00386690" w:rsidRPr="00C81350">
        <w:rPr>
          <w:bCs/>
        </w:rPr>
        <w:t>conform tabelelor de mai jos</w:t>
      </w:r>
      <w:r w:rsidR="00636DDF" w:rsidRPr="00C81350">
        <w:rPr>
          <w:bCs/>
        </w:rPr>
        <w:t>:</w:t>
      </w:r>
    </w:p>
    <w:p w14:paraId="27BA0A5C" w14:textId="77777777" w:rsidR="00636DDF" w:rsidRPr="00C81350" w:rsidRDefault="00636DDF" w:rsidP="00FA09DD">
      <w:pPr>
        <w:tabs>
          <w:tab w:val="left" w:pos="9960"/>
        </w:tabs>
        <w:jc w:val="both"/>
        <w:rPr>
          <w:b/>
          <w:bCs/>
          <w:i/>
        </w:rPr>
      </w:pPr>
    </w:p>
    <w:p w14:paraId="272C377A" w14:textId="77777777" w:rsidR="006B22C5" w:rsidRPr="00C81350" w:rsidRDefault="006B22C5" w:rsidP="00FA09DD">
      <w:pPr>
        <w:rPr>
          <w:b/>
        </w:rPr>
      </w:pPr>
    </w:p>
    <w:p w14:paraId="665904CE" w14:textId="77777777" w:rsidR="004E6835" w:rsidRPr="00C81350" w:rsidRDefault="004E6835" w:rsidP="00FA09DD">
      <w:pPr>
        <w:jc w:val="center"/>
        <w:rPr>
          <w:b/>
        </w:rPr>
      </w:pPr>
    </w:p>
    <w:p w14:paraId="001A499A" w14:textId="77777777" w:rsidR="00E8487C" w:rsidRPr="00C81350" w:rsidRDefault="00E8487C" w:rsidP="00FA09DD">
      <w:pPr>
        <w:jc w:val="center"/>
        <w:rPr>
          <w:b/>
        </w:rPr>
      </w:pPr>
    </w:p>
    <w:p w14:paraId="0B86489A" w14:textId="77777777" w:rsidR="00E8487C" w:rsidRPr="00C81350" w:rsidRDefault="00E8487C" w:rsidP="00FA09DD">
      <w:pPr>
        <w:jc w:val="center"/>
        <w:rPr>
          <w:b/>
        </w:rPr>
      </w:pPr>
    </w:p>
    <w:p w14:paraId="399C0381" w14:textId="77777777" w:rsidR="00E8487C" w:rsidRPr="00C81350" w:rsidRDefault="00E8487C" w:rsidP="00FA09DD">
      <w:pPr>
        <w:jc w:val="center"/>
        <w:rPr>
          <w:b/>
        </w:rPr>
      </w:pPr>
    </w:p>
    <w:p w14:paraId="313F3FA0" w14:textId="77777777" w:rsidR="00E8487C" w:rsidRPr="00C81350" w:rsidRDefault="00E8487C" w:rsidP="00FA09DD">
      <w:pPr>
        <w:jc w:val="center"/>
        <w:rPr>
          <w:b/>
        </w:rPr>
      </w:pPr>
    </w:p>
    <w:p w14:paraId="6278AA86" w14:textId="77777777" w:rsidR="003161A3" w:rsidRPr="00C81350" w:rsidRDefault="003161A3" w:rsidP="00FA09DD">
      <w:pPr>
        <w:jc w:val="center"/>
        <w:rPr>
          <w:b/>
        </w:rPr>
        <w:sectPr w:rsidR="003161A3" w:rsidRPr="00C81350" w:rsidSect="00665484">
          <w:footerReference w:type="default" r:id="rId37"/>
          <w:pgSz w:w="11909" w:h="16834" w:code="9"/>
          <w:pgMar w:top="567" w:right="569" w:bottom="567" w:left="1134" w:header="170" w:footer="170" w:gutter="0"/>
          <w:cols w:space="720"/>
          <w:docGrid w:linePitch="360"/>
        </w:sectPr>
      </w:pPr>
    </w:p>
    <w:p w14:paraId="4A32C8DF" w14:textId="77777777" w:rsidR="00D24994" w:rsidRPr="00C81350" w:rsidRDefault="00D24994" w:rsidP="00FA09DD">
      <w:pPr>
        <w:jc w:val="center"/>
        <w:rPr>
          <w:b/>
        </w:rPr>
      </w:pPr>
      <w:r w:rsidRPr="00C81350">
        <w:rPr>
          <w:b/>
        </w:rPr>
        <w:lastRenderedPageBreak/>
        <w:t>PORTOFOLIUL</w:t>
      </w:r>
    </w:p>
    <w:p w14:paraId="1950E5F6" w14:textId="6C2DEC7F" w:rsidR="00D24994" w:rsidRPr="00C72A06" w:rsidRDefault="00D24994" w:rsidP="00FA09DD">
      <w:pPr>
        <w:jc w:val="center"/>
        <w:rPr>
          <w:b/>
        </w:rPr>
      </w:pPr>
      <w:r w:rsidRPr="00C72A06">
        <w:rPr>
          <w:b/>
        </w:rPr>
        <w:t>de societăţi/companii naţionale, societăţi și regii autonome care funcţionează sub autoritatea Ministerului Transporturilor</w:t>
      </w:r>
      <w:r w:rsidR="008A0946" w:rsidRPr="00C72A06">
        <w:rPr>
          <w:b/>
        </w:rPr>
        <w:t xml:space="preserve"> și </w:t>
      </w:r>
      <w:r w:rsidRPr="00C72A06">
        <w:rPr>
          <w:b/>
        </w:rPr>
        <w:t>Infrastructurii (domeniul transporturi) la data</w:t>
      </w:r>
      <w:r w:rsidR="006C0AA7" w:rsidRPr="00C72A06">
        <w:rPr>
          <w:b/>
        </w:rPr>
        <w:t xml:space="preserve"> de 31.12.202</w:t>
      </w:r>
      <w:r w:rsidR="005820A8" w:rsidRPr="00C72A06">
        <w:rPr>
          <w:b/>
        </w:rPr>
        <w:t>2</w:t>
      </w:r>
    </w:p>
    <w:p w14:paraId="4F92C4C4" w14:textId="77777777" w:rsidR="00D24994" w:rsidRPr="00C81350" w:rsidRDefault="00D24994" w:rsidP="00FA09DD">
      <w:pPr>
        <w:tabs>
          <w:tab w:val="left" w:pos="9960"/>
        </w:tabs>
        <w:jc w:val="both"/>
        <w:rPr>
          <w:b/>
          <w:bCs/>
        </w:rPr>
      </w:pPr>
    </w:p>
    <w:p w14:paraId="3FE97680" w14:textId="77777777" w:rsidR="00951009" w:rsidRDefault="00951009" w:rsidP="00FA09DD">
      <w:pPr>
        <w:tabs>
          <w:tab w:val="left" w:pos="9960"/>
        </w:tabs>
        <w:jc w:val="both"/>
        <w:rPr>
          <w:b/>
          <w:bCs/>
        </w:rPr>
      </w:pPr>
    </w:p>
    <w:tbl>
      <w:tblPr>
        <w:tblW w:w="160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
        <w:gridCol w:w="13"/>
        <w:gridCol w:w="8"/>
        <w:gridCol w:w="1815"/>
        <w:gridCol w:w="27"/>
        <w:gridCol w:w="1388"/>
        <w:gridCol w:w="28"/>
        <w:gridCol w:w="964"/>
        <w:gridCol w:w="27"/>
        <w:gridCol w:w="6"/>
        <w:gridCol w:w="681"/>
        <w:gridCol w:w="27"/>
        <w:gridCol w:w="1247"/>
        <w:gridCol w:w="28"/>
        <w:gridCol w:w="1389"/>
        <w:gridCol w:w="28"/>
        <w:gridCol w:w="1566"/>
        <w:gridCol w:w="705"/>
        <w:gridCol w:w="1417"/>
        <w:gridCol w:w="1418"/>
        <w:gridCol w:w="708"/>
        <w:gridCol w:w="909"/>
        <w:gridCol w:w="1076"/>
      </w:tblGrid>
      <w:tr w:rsidR="00950015" w:rsidRPr="00950015" w14:paraId="43A6BB4C" w14:textId="77777777" w:rsidTr="00872055">
        <w:tc>
          <w:tcPr>
            <w:tcW w:w="565" w:type="dxa"/>
            <w:gridSpan w:val="3"/>
            <w:vMerge w:val="restart"/>
            <w:tcBorders>
              <w:top w:val="double" w:sz="4" w:space="0" w:color="auto"/>
              <w:left w:val="double" w:sz="4" w:space="0" w:color="auto"/>
              <w:bottom w:val="double" w:sz="4" w:space="0" w:color="auto"/>
              <w:right w:val="double" w:sz="4" w:space="0" w:color="auto"/>
            </w:tcBorders>
            <w:shd w:val="pct12" w:color="auto" w:fill="auto"/>
            <w:vAlign w:val="center"/>
          </w:tcPr>
          <w:p w14:paraId="1B53B642" w14:textId="77777777" w:rsidR="00950015" w:rsidRPr="00950015" w:rsidRDefault="00950015" w:rsidP="00950015">
            <w:pPr>
              <w:ind w:left="6" w:right="6"/>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Nr. crt.</w:t>
            </w:r>
          </w:p>
        </w:tc>
        <w:tc>
          <w:tcPr>
            <w:tcW w:w="1842" w:type="dxa"/>
            <w:gridSpan w:val="2"/>
            <w:vMerge w:val="restart"/>
            <w:tcBorders>
              <w:top w:val="double" w:sz="4" w:space="0" w:color="auto"/>
              <w:left w:val="double" w:sz="4" w:space="0" w:color="auto"/>
              <w:bottom w:val="double" w:sz="4" w:space="0" w:color="auto"/>
            </w:tcBorders>
            <w:shd w:val="pct12" w:color="auto" w:fill="auto"/>
            <w:vAlign w:val="center"/>
          </w:tcPr>
          <w:p w14:paraId="7583BC45" w14:textId="77777777" w:rsidR="00950015" w:rsidRPr="00950015" w:rsidRDefault="00950015" w:rsidP="00950015">
            <w:pPr>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Denumire</w:t>
            </w:r>
          </w:p>
        </w:tc>
        <w:tc>
          <w:tcPr>
            <w:tcW w:w="1416" w:type="dxa"/>
            <w:gridSpan w:val="2"/>
            <w:vMerge w:val="restart"/>
            <w:tcBorders>
              <w:top w:val="double" w:sz="4" w:space="0" w:color="auto"/>
              <w:bottom w:val="double" w:sz="4" w:space="0" w:color="auto"/>
            </w:tcBorders>
            <w:shd w:val="pct12" w:color="auto" w:fill="auto"/>
            <w:vAlign w:val="center"/>
          </w:tcPr>
          <w:p w14:paraId="59DA96AE" w14:textId="77777777" w:rsidR="00950015" w:rsidRPr="00950015" w:rsidRDefault="00950015" w:rsidP="00950015">
            <w:pPr>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Sediul social</w:t>
            </w:r>
          </w:p>
        </w:tc>
        <w:tc>
          <w:tcPr>
            <w:tcW w:w="997" w:type="dxa"/>
            <w:gridSpan w:val="3"/>
            <w:vMerge w:val="restart"/>
            <w:tcBorders>
              <w:top w:val="double" w:sz="4" w:space="0" w:color="auto"/>
              <w:bottom w:val="double" w:sz="4" w:space="0" w:color="auto"/>
            </w:tcBorders>
            <w:shd w:val="pct12" w:color="auto" w:fill="auto"/>
            <w:vAlign w:val="center"/>
          </w:tcPr>
          <w:p w14:paraId="31D3758B" w14:textId="77777777" w:rsidR="00950015" w:rsidRPr="00950015" w:rsidRDefault="00950015" w:rsidP="00950015">
            <w:pPr>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Cod fiscal</w:t>
            </w:r>
          </w:p>
        </w:tc>
        <w:tc>
          <w:tcPr>
            <w:tcW w:w="708" w:type="dxa"/>
            <w:gridSpan w:val="2"/>
            <w:vMerge w:val="restart"/>
            <w:tcBorders>
              <w:top w:val="double" w:sz="4" w:space="0" w:color="auto"/>
              <w:bottom w:val="double" w:sz="4" w:space="0" w:color="auto"/>
            </w:tcBorders>
            <w:shd w:val="pct12" w:color="auto" w:fill="auto"/>
            <w:vAlign w:val="center"/>
          </w:tcPr>
          <w:p w14:paraId="1851114B" w14:textId="77777777" w:rsidR="00950015" w:rsidRPr="00950015" w:rsidRDefault="00950015" w:rsidP="00950015">
            <w:pPr>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Cod CAEN</w:t>
            </w:r>
          </w:p>
        </w:tc>
        <w:tc>
          <w:tcPr>
            <w:tcW w:w="1275" w:type="dxa"/>
            <w:gridSpan w:val="2"/>
            <w:vMerge w:val="restart"/>
            <w:tcBorders>
              <w:top w:val="double" w:sz="4" w:space="0" w:color="auto"/>
              <w:bottom w:val="double" w:sz="4" w:space="0" w:color="auto"/>
            </w:tcBorders>
            <w:shd w:val="pct12" w:color="auto" w:fill="auto"/>
            <w:vAlign w:val="center"/>
          </w:tcPr>
          <w:p w14:paraId="79111BC5" w14:textId="77777777" w:rsidR="00950015" w:rsidRPr="00950015" w:rsidRDefault="00950015" w:rsidP="00950015">
            <w:pPr>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Nr. înreg. la O.R.C.</w:t>
            </w:r>
          </w:p>
        </w:tc>
        <w:tc>
          <w:tcPr>
            <w:tcW w:w="1417" w:type="dxa"/>
            <w:gridSpan w:val="2"/>
            <w:vMerge w:val="restart"/>
            <w:tcBorders>
              <w:top w:val="double" w:sz="4" w:space="0" w:color="auto"/>
              <w:bottom w:val="double" w:sz="4" w:space="0" w:color="auto"/>
            </w:tcBorders>
            <w:shd w:val="pct12" w:color="auto" w:fill="auto"/>
            <w:vAlign w:val="center"/>
          </w:tcPr>
          <w:p w14:paraId="2063573E" w14:textId="77777777" w:rsidR="00950015" w:rsidRPr="00950015" w:rsidRDefault="00950015" w:rsidP="00950015">
            <w:pPr>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Capital social (lei)</w:t>
            </w:r>
          </w:p>
        </w:tc>
        <w:tc>
          <w:tcPr>
            <w:tcW w:w="1566" w:type="dxa"/>
            <w:vMerge w:val="restart"/>
            <w:tcBorders>
              <w:top w:val="double" w:sz="4" w:space="0" w:color="auto"/>
              <w:bottom w:val="double" w:sz="4" w:space="0" w:color="auto"/>
            </w:tcBorders>
            <w:shd w:val="pct12" w:color="auto" w:fill="auto"/>
            <w:vAlign w:val="center"/>
          </w:tcPr>
          <w:p w14:paraId="1E16B6F9" w14:textId="77777777" w:rsidR="00950015" w:rsidRPr="00950015" w:rsidRDefault="00950015" w:rsidP="00950015">
            <w:pPr>
              <w:tabs>
                <w:tab w:val="left" w:pos="1630"/>
              </w:tabs>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Număr de acţiuni</w:t>
            </w:r>
          </w:p>
        </w:tc>
        <w:tc>
          <w:tcPr>
            <w:tcW w:w="705" w:type="dxa"/>
            <w:vMerge w:val="restart"/>
            <w:tcBorders>
              <w:top w:val="double" w:sz="4" w:space="0" w:color="auto"/>
              <w:bottom w:val="double" w:sz="4" w:space="0" w:color="auto"/>
            </w:tcBorders>
            <w:shd w:val="pct12" w:color="auto" w:fill="auto"/>
            <w:vAlign w:val="center"/>
          </w:tcPr>
          <w:p w14:paraId="687632F0" w14:textId="77777777" w:rsidR="00950015" w:rsidRPr="00950015" w:rsidRDefault="00950015" w:rsidP="00950015">
            <w:pPr>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Val. Nomlei /acţ</w:t>
            </w:r>
          </w:p>
        </w:tc>
        <w:tc>
          <w:tcPr>
            <w:tcW w:w="4452" w:type="dxa"/>
            <w:gridSpan w:val="4"/>
            <w:tcBorders>
              <w:top w:val="double" w:sz="4" w:space="0" w:color="auto"/>
              <w:bottom w:val="single" w:sz="4" w:space="0" w:color="auto"/>
            </w:tcBorders>
            <w:shd w:val="pct12" w:color="auto" w:fill="auto"/>
            <w:vAlign w:val="center"/>
          </w:tcPr>
          <w:p w14:paraId="198D2224" w14:textId="77777777" w:rsidR="00950015" w:rsidRPr="00950015" w:rsidRDefault="00950015" w:rsidP="00950015">
            <w:pPr>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Acţiuni deţinute de Statul român prin M.T.I</w:t>
            </w:r>
          </w:p>
        </w:tc>
        <w:tc>
          <w:tcPr>
            <w:tcW w:w="1076" w:type="dxa"/>
            <w:vMerge w:val="restart"/>
            <w:tcBorders>
              <w:top w:val="double" w:sz="4" w:space="0" w:color="auto"/>
              <w:bottom w:val="double" w:sz="4" w:space="0" w:color="auto"/>
              <w:right w:val="double" w:sz="4" w:space="0" w:color="auto"/>
            </w:tcBorders>
            <w:shd w:val="pct12" w:color="auto" w:fill="auto"/>
            <w:vAlign w:val="center"/>
          </w:tcPr>
          <w:p w14:paraId="566389B5" w14:textId="77777777" w:rsidR="00950015" w:rsidRPr="00950015" w:rsidRDefault="00950015" w:rsidP="00950015">
            <w:pPr>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Observaţii</w:t>
            </w:r>
          </w:p>
        </w:tc>
      </w:tr>
      <w:tr w:rsidR="00950015" w:rsidRPr="00950015" w14:paraId="325BECF5" w14:textId="77777777" w:rsidTr="00872055">
        <w:tc>
          <w:tcPr>
            <w:tcW w:w="565" w:type="dxa"/>
            <w:gridSpan w:val="3"/>
            <w:vMerge/>
            <w:tcBorders>
              <w:left w:val="double" w:sz="4" w:space="0" w:color="auto"/>
              <w:bottom w:val="double" w:sz="4" w:space="0" w:color="auto"/>
              <w:right w:val="double" w:sz="4" w:space="0" w:color="auto"/>
            </w:tcBorders>
            <w:shd w:val="pct12" w:color="auto" w:fill="auto"/>
            <w:vAlign w:val="center"/>
          </w:tcPr>
          <w:p w14:paraId="6E6C2494" w14:textId="77777777" w:rsidR="00950015" w:rsidRPr="00950015" w:rsidRDefault="00950015" w:rsidP="00950015">
            <w:pPr>
              <w:ind w:left="6" w:right="6"/>
              <w:jc w:val="center"/>
              <w:rPr>
                <w:rFonts w:ascii="Times New Roman" w:eastAsia="Times New Roman" w:hAnsi="Times New Roman"/>
                <w:b/>
                <w:noProof/>
                <w:sz w:val="16"/>
                <w:szCs w:val="16"/>
              </w:rPr>
            </w:pPr>
          </w:p>
        </w:tc>
        <w:tc>
          <w:tcPr>
            <w:tcW w:w="1842" w:type="dxa"/>
            <w:gridSpan w:val="2"/>
            <w:vMerge/>
            <w:tcBorders>
              <w:left w:val="double" w:sz="4" w:space="0" w:color="auto"/>
              <w:bottom w:val="double" w:sz="4" w:space="0" w:color="auto"/>
            </w:tcBorders>
            <w:shd w:val="pct12" w:color="auto" w:fill="auto"/>
            <w:vAlign w:val="center"/>
          </w:tcPr>
          <w:p w14:paraId="45C43707" w14:textId="77777777" w:rsidR="00950015" w:rsidRPr="00950015" w:rsidRDefault="00950015" w:rsidP="00950015">
            <w:pPr>
              <w:jc w:val="center"/>
              <w:rPr>
                <w:rFonts w:ascii="Times New Roman" w:eastAsia="Times New Roman" w:hAnsi="Times New Roman"/>
                <w:b/>
                <w:noProof/>
                <w:sz w:val="16"/>
                <w:szCs w:val="16"/>
              </w:rPr>
            </w:pPr>
          </w:p>
        </w:tc>
        <w:tc>
          <w:tcPr>
            <w:tcW w:w="1416" w:type="dxa"/>
            <w:gridSpan w:val="2"/>
            <w:vMerge/>
            <w:tcBorders>
              <w:bottom w:val="double" w:sz="4" w:space="0" w:color="auto"/>
            </w:tcBorders>
            <w:shd w:val="pct12" w:color="auto" w:fill="auto"/>
            <w:vAlign w:val="center"/>
          </w:tcPr>
          <w:p w14:paraId="137FEBBA" w14:textId="77777777" w:rsidR="00950015" w:rsidRPr="00950015" w:rsidRDefault="00950015" w:rsidP="00950015">
            <w:pPr>
              <w:jc w:val="center"/>
              <w:rPr>
                <w:rFonts w:ascii="Times New Roman" w:eastAsia="Times New Roman" w:hAnsi="Times New Roman"/>
                <w:b/>
                <w:noProof/>
                <w:sz w:val="16"/>
                <w:szCs w:val="16"/>
              </w:rPr>
            </w:pPr>
          </w:p>
        </w:tc>
        <w:tc>
          <w:tcPr>
            <w:tcW w:w="997" w:type="dxa"/>
            <w:gridSpan w:val="3"/>
            <w:vMerge/>
            <w:tcBorders>
              <w:bottom w:val="double" w:sz="4" w:space="0" w:color="auto"/>
            </w:tcBorders>
            <w:shd w:val="pct12" w:color="auto" w:fill="auto"/>
            <w:vAlign w:val="center"/>
          </w:tcPr>
          <w:p w14:paraId="2D82EC6E" w14:textId="77777777" w:rsidR="00950015" w:rsidRPr="00950015" w:rsidRDefault="00950015" w:rsidP="00950015">
            <w:pPr>
              <w:jc w:val="center"/>
              <w:rPr>
                <w:rFonts w:ascii="Times New Roman" w:eastAsia="Times New Roman" w:hAnsi="Times New Roman"/>
                <w:b/>
                <w:noProof/>
                <w:sz w:val="16"/>
                <w:szCs w:val="16"/>
              </w:rPr>
            </w:pPr>
          </w:p>
        </w:tc>
        <w:tc>
          <w:tcPr>
            <w:tcW w:w="708" w:type="dxa"/>
            <w:gridSpan w:val="2"/>
            <w:vMerge/>
            <w:tcBorders>
              <w:bottom w:val="double" w:sz="4" w:space="0" w:color="auto"/>
            </w:tcBorders>
            <w:shd w:val="pct12" w:color="auto" w:fill="auto"/>
            <w:vAlign w:val="center"/>
          </w:tcPr>
          <w:p w14:paraId="12B4F1BC" w14:textId="77777777" w:rsidR="00950015" w:rsidRPr="00950015" w:rsidRDefault="00950015" w:rsidP="00950015">
            <w:pPr>
              <w:jc w:val="center"/>
              <w:rPr>
                <w:rFonts w:ascii="Times New Roman" w:eastAsia="Times New Roman" w:hAnsi="Times New Roman"/>
                <w:b/>
                <w:noProof/>
                <w:sz w:val="16"/>
                <w:szCs w:val="16"/>
              </w:rPr>
            </w:pPr>
          </w:p>
        </w:tc>
        <w:tc>
          <w:tcPr>
            <w:tcW w:w="1275" w:type="dxa"/>
            <w:gridSpan w:val="2"/>
            <w:vMerge/>
            <w:tcBorders>
              <w:bottom w:val="double" w:sz="4" w:space="0" w:color="auto"/>
            </w:tcBorders>
            <w:shd w:val="pct12" w:color="auto" w:fill="auto"/>
            <w:vAlign w:val="center"/>
          </w:tcPr>
          <w:p w14:paraId="42AA6E7F" w14:textId="77777777" w:rsidR="00950015" w:rsidRPr="00950015" w:rsidRDefault="00950015" w:rsidP="00950015">
            <w:pPr>
              <w:jc w:val="center"/>
              <w:rPr>
                <w:rFonts w:ascii="Times New Roman" w:eastAsia="Times New Roman" w:hAnsi="Times New Roman"/>
                <w:b/>
                <w:noProof/>
                <w:sz w:val="16"/>
                <w:szCs w:val="16"/>
              </w:rPr>
            </w:pPr>
          </w:p>
        </w:tc>
        <w:tc>
          <w:tcPr>
            <w:tcW w:w="1417" w:type="dxa"/>
            <w:gridSpan w:val="2"/>
            <w:vMerge/>
            <w:tcBorders>
              <w:bottom w:val="double" w:sz="4" w:space="0" w:color="auto"/>
            </w:tcBorders>
            <w:shd w:val="pct12" w:color="auto" w:fill="auto"/>
            <w:vAlign w:val="center"/>
          </w:tcPr>
          <w:p w14:paraId="1F5DD6A1" w14:textId="77777777" w:rsidR="00950015" w:rsidRPr="00950015" w:rsidRDefault="00950015" w:rsidP="00950015">
            <w:pPr>
              <w:jc w:val="center"/>
              <w:rPr>
                <w:rFonts w:ascii="Times New Roman" w:eastAsia="Times New Roman" w:hAnsi="Times New Roman"/>
                <w:b/>
                <w:noProof/>
                <w:sz w:val="16"/>
                <w:szCs w:val="16"/>
              </w:rPr>
            </w:pPr>
          </w:p>
        </w:tc>
        <w:tc>
          <w:tcPr>
            <w:tcW w:w="1566" w:type="dxa"/>
            <w:vMerge/>
            <w:tcBorders>
              <w:bottom w:val="double" w:sz="4" w:space="0" w:color="auto"/>
            </w:tcBorders>
            <w:shd w:val="pct12" w:color="auto" w:fill="auto"/>
            <w:vAlign w:val="center"/>
          </w:tcPr>
          <w:p w14:paraId="6DFFA5D1" w14:textId="77777777" w:rsidR="00950015" w:rsidRPr="00950015" w:rsidRDefault="00950015" w:rsidP="00950015">
            <w:pPr>
              <w:tabs>
                <w:tab w:val="left" w:pos="1630"/>
              </w:tabs>
              <w:jc w:val="center"/>
              <w:rPr>
                <w:rFonts w:ascii="Times New Roman" w:eastAsia="Times New Roman" w:hAnsi="Times New Roman"/>
                <w:b/>
                <w:noProof/>
                <w:sz w:val="16"/>
                <w:szCs w:val="16"/>
              </w:rPr>
            </w:pPr>
          </w:p>
        </w:tc>
        <w:tc>
          <w:tcPr>
            <w:tcW w:w="705" w:type="dxa"/>
            <w:vMerge/>
            <w:tcBorders>
              <w:bottom w:val="double" w:sz="4" w:space="0" w:color="auto"/>
            </w:tcBorders>
            <w:shd w:val="pct12" w:color="auto" w:fill="auto"/>
            <w:vAlign w:val="center"/>
          </w:tcPr>
          <w:p w14:paraId="03894023" w14:textId="77777777" w:rsidR="00950015" w:rsidRPr="00950015" w:rsidRDefault="00950015" w:rsidP="00950015">
            <w:pPr>
              <w:jc w:val="center"/>
              <w:rPr>
                <w:rFonts w:ascii="Times New Roman" w:eastAsia="Times New Roman" w:hAnsi="Times New Roman"/>
                <w:b/>
                <w:noProof/>
                <w:sz w:val="16"/>
                <w:szCs w:val="16"/>
              </w:rPr>
            </w:pPr>
          </w:p>
        </w:tc>
        <w:tc>
          <w:tcPr>
            <w:tcW w:w="1417" w:type="dxa"/>
            <w:tcBorders>
              <w:bottom w:val="double" w:sz="4" w:space="0" w:color="auto"/>
            </w:tcBorders>
            <w:shd w:val="pct12" w:color="auto" w:fill="auto"/>
            <w:vAlign w:val="center"/>
          </w:tcPr>
          <w:p w14:paraId="436E1FE8" w14:textId="77777777" w:rsidR="00950015" w:rsidRPr="00950015" w:rsidRDefault="00950015" w:rsidP="00950015">
            <w:pPr>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Valoare nom. pachet (lei)</w:t>
            </w:r>
          </w:p>
        </w:tc>
        <w:tc>
          <w:tcPr>
            <w:tcW w:w="1418" w:type="dxa"/>
            <w:tcBorders>
              <w:bottom w:val="double" w:sz="4" w:space="0" w:color="auto"/>
            </w:tcBorders>
            <w:shd w:val="pct12" w:color="auto" w:fill="auto"/>
            <w:vAlign w:val="center"/>
          </w:tcPr>
          <w:p w14:paraId="72CAF306" w14:textId="77777777" w:rsidR="00950015" w:rsidRPr="00950015" w:rsidRDefault="00950015" w:rsidP="00950015">
            <w:pPr>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Nr. acţiuni</w:t>
            </w:r>
          </w:p>
        </w:tc>
        <w:tc>
          <w:tcPr>
            <w:tcW w:w="708" w:type="dxa"/>
            <w:tcBorders>
              <w:bottom w:val="double" w:sz="4" w:space="0" w:color="auto"/>
            </w:tcBorders>
            <w:shd w:val="pct12" w:color="auto" w:fill="auto"/>
            <w:vAlign w:val="center"/>
          </w:tcPr>
          <w:p w14:paraId="6EDA3506" w14:textId="77777777" w:rsidR="00950015" w:rsidRPr="00950015" w:rsidRDefault="00950015" w:rsidP="00950015">
            <w:pPr>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w:t>
            </w:r>
          </w:p>
        </w:tc>
        <w:tc>
          <w:tcPr>
            <w:tcW w:w="909" w:type="dxa"/>
            <w:tcBorders>
              <w:bottom w:val="double" w:sz="4" w:space="0" w:color="auto"/>
            </w:tcBorders>
            <w:shd w:val="pct12" w:color="auto" w:fill="auto"/>
            <w:vAlign w:val="center"/>
          </w:tcPr>
          <w:p w14:paraId="44310D28" w14:textId="77777777" w:rsidR="00950015" w:rsidRPr="00950015" w:rsidRDefault="00950015" w:rsidP="00950015">
            <w:pPr>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Cotate / Necotate</w:t>
            </w:r>
          </w:p>
        </w:tc>
        <w:tc>
          <w:tcPr>
            <w:tcW w:w="1076" w:type="dxa"/>
            <w:vMerge/>
            <w:tcBorders>
              <w:bottom w:val="double" w:sz="4" w:space="0" w:color="auto"/>
              <w:right w:val="double" w:sz="4" w:space="0" w:color="auto"/>
            </w:tcBorders>
            <w:shd w:val="pct12" w:color="auto" w:fill="auto"/>
            <w:vAlign w:val="center"/>
          </w:tcPr>
          <w:p w14:paraId="28D2999D" w14:textId="77777777" w:rsidR="00950015" w:rsidRPr="00950015" w:rsidRDefault="00950015" w:rsidP="00950015">
            <w:pPr>
              <w:jc w:val="center"/>
              <w:rPr>
                <w:rFonts w:ascii="Times New Roman" w:eastAsia="Times New Roman" w:hAnsi="Times New Roman"/>
                <w:b/>
                <w:noProof/>
                <w:sz w:val="16"/>
                <w:szCs w:val="16"/>
              </w:rPr>
            </w:pPr>
          </w:p>
        </w:tc>
      </w:tr>
      <w:tr w:rsidR="00950015" w:rsidRPr="00950015" w14:paraId="3756AE2C" w14:textId="77777777" w:rsidTr="00872055">
        <w:tc>
          <w:tcPr>
            <w:tcW w:w="565" w:type="dxa"/>
            <w:gridSpan w:val="3"/>
            <w:tcBorders>
              <w:top w:val="double" w:sz="4" w:space="0" w:color="auto"/>
              <w:left w:val="double" w:sz="4" w:space="0" w:color="auto"/>
              <w:right w:val="double" w:sz="4" w:space="0" w:color="auto"/>
            </w:tcBorders>
            <w:shd w:val="clear" w:color="auto" w:fill="auto"/>
            <w:vAlign w:val="center"/>
          </w:tcPr>
          <w:p w14:paraId="0B9E5371" w14:textId="77777777" w:rsidR="00950015" w:rsidRPr="00950015" w:rsidRDefault="00950015" w:rsidP="00950015">
            <w:pPr>
              <w:ind w:left="6" w:right="6"/>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0</w:t>
            </w:r>
          </w:p>
        </w:tc>
        <w:tc>
          <w:tcPr>
            <w:tcW w:w="1842" w:type="dxa"/>
            <w:gridSpan w:val="2"/>
            <w:tcBorders>
              <w:top w:val="double" w:sz="4" w:space="0" w:color="auto"/>
              <w:left w:val="double" w:sz="4" w:space="0" w:color="auto"/>
            </w:tcBorders>
            <w:shd w:val="clear" w:color="auto" w:fill="auto"/>
            <w:vAlign w:val="center"/>
          </w:tcPr>
          <w:p w14:paraId="53F3C0C2" w14:textId="77777777" w:rsidR="00950015" w:rsidRPr="00950015" w:rsidRDefault="00950015" w:rsidP="00950015">
            <w:pPr>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1</w:t>
            </w:r>
          </w:p>
        </w:tc>
        <w:tc>
          <w:tcPr>
            <w:tcW w:w="1416" w:type="dxa"/>
            <w:gridSpan w:val="2"/>
            <w:tcBorders>
              <w:top w:val="double" w:sz="4" w:space="0" w:color="auto"/>
            </w:tcBorders>
            <w:shd w:val="clear" w:color="auto" w:fill="auto"/>
            <w:vAlign w:val="center"/>
          </w:tcPr>
          <w:p w14:paraId="4936C0D8" w14:textId="77777777" w:rsidR="00950015" w:rsidRPr="00950015" w:rsidRDefault="00950015" w:rsidP="00950015">
            <w:pPr>
              <w:spacing w:before="100" w:beforeAutospacing="1" w:after="100" w:afterAutospacing="1" w:line="288" w:lineRule="auto"/>
              <w:jc w:val="center"/>
              <w:rPr>
                <w:rFonts w:ascii="Times New Roman" w:eastAsia="Times New Roman" w:hAnsi="Times New Roman"/>
                <w:b/>
                <w:bCs/>
                <w:noProof/>
                <w:sz w:val="16"/>
                <w:szCs w:val="16"/>
              </w:rPr>
            </w:pPr>
            <w:r w:rsidRPr="00950015">
              <w:rPr>
                <w:rFonts w:ascii="Times New Roman" w:eastAsia="Times New Roman" w:hAnsi="Times New Roman"/>
                <w:b/>
                <w:bCs/>
                <w:noProof/>
                <w:sz w:val="16"/>
                <w:szCs w:val="16"/>
              </w:rPr>
              <w:t>2</w:t>
            </w:r>
          </w:p>
        </w:tc>
        <w:tc>
          <w:tcPr>
            <w:tcW w:w="997" w:type="dxa"/>
            <w:gridSpan w:val="3"/>
            <w:tcBorders>
              <w:top w:val="double" w:sz="4" w:space="0" w:color="auto"/>
            </w:tcBorders>
            <w:shd w:val="clear" w:color="auto" w:fill="auto"/>
            <w:vAlign w:val="center"/>
          </w:tcPr>
          <w:p w14:paraId="54910DA9" w14:textId="77777777" w:rsidR="00950015" w:rsidRPr="00950015" w:rsidRDefault="00950015" w:rsidP="00950015">
            <w:pPr>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3</w:t>
            </w:r>
          </w:p>
        </w:tc>
        <w:tc>
          <w:tcPr>
            <w:tcW w:w="708" w:type="dxa"/>
            <w:gridSpan w:val="2"/>
            <w:tcBorders>
              <w:top w:val="double" w:sz="4" w:space="0" w:color="auto"/>
            </w:tcBorders>
            <w:shd w:val="clear" w:color="auto" w:fill="auto"/>
            <w:vAlign w:val="center"/>
          </w:tcPr>
          <w:p w14:paraId="5BC5FB83" w14:textId="77777777" w:rsidR="00950015" w:rsidRPr="00950015" w:rsidRDefault="00950015" w:rsidP="00950015">
            <w:pPr>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4</w:t>
            </w:r>
          </w:p>
        </w:tc>
        <w:tc>
          <w:tcPr>
            <w:tcW w:w="1275" w:type="dxa"/>
            <w:gridSpan w:val="2"/>
            <w:tcBorders>
              <w:top w:val="double" w:sz="4" w:space="0" w:color="auto"/>
            </w:tcBorders>
            <w:shd w:val="clear" w:color="auto" w:fill="auto"/>
            <w:vAlign w:val="center"/>
          </w:tcPr>
          <w:p w14:paraId="554EB8BD" w14:textId="77777777" w:rsidR="00950015" w:rsidRPr="00950015" w:rsidRDefault="00950015" w:rsidP="00950015">
            <w:pPr>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5</w:t>
            </w:r>
          </w:p>
        </w:tc>
        <w:tc>
          <w:tcPr>
            <w:tcW w:w="1417" w:type="dxa"/>
            <w:gridSpan w:val="2"/>
            <w:tcBorders>
              <w:top w:val="double" w:sz="4" w:space="0" w:color="auto"/>
            </w:tcBorders>
            <w:shd w:val="clear" w:color="auto" w:fill="auto"/>
            <w:vAlign w:val="center"/>
          </w:tcPr>
          <w:p w14:paraId="481216EE" w14:textId="77777777" w:rsidR="00950015" w:rsidRPr="00950015" w:rsidRDefault="00950015" w:rsidP="00950015">
            <w:pPr>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6</w:t>
            </w:r>
          </w:p>
        </w:tc>
        <w:tc>
          <w:tcPr>
            <w:tcW w:w="1566" w:type="dxa"/>
            <w:tcBorders>
              <w:top w:val="double" w:sz="4" w:space="0" w:color="auto"/>
            </w:tcBorders>
            <w:shd w:val="clear" w:color="auto" w:fill="auto"/>
            <w:vAlign w:val="center"/>
          </w:tcPr>
          <w:p w14:paraId="7906945B" w14:textId="77777777" w:rsidR="00950015" w:rsidRPr="00950015" w:rsidRDefault="00950015" w:rsidP="00950015">
            <w:pPr>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7</w:t>
            </w:r>
          </w:p>
        </w:tc>
        <w:tc>
          <w:tcPr>
            <w:tcW w:w="705" w:type="dxa"/>
            <w:tcBorders>
              <w:top w:val="double" w:sz="4" w:space="0" w:color="auto"/>
            </w:tcBorders>
            <w:shd w:val="clear" w:color="auto" w:fill="auto"/>
            <w:vAlign w:val="center"/>
          </w:tcPr>
          <w:p w14:paraId="0C76567B" w14:textId="77777777" w:rsidR="00950015" w:rsidRPr="00950015" w:rsidRDefault="00950015" w:rsidP="00950015">
            <w:pPr>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8</w:t>
            </w:r>
          </w:p>
        </w:tc>
        <w:tc>
          <w:tcPr>
            <w:tcW w:w="1417" w:type="dxa"/>
            <w:tcBorders>
              <w:top w:val="double" w:sz="4" w:space="0" w:color="auto"/>
            </w:tcBorders>
            <w:shd w:val="clear" w:color="auto" w:fill="auto"/>
            <w:vAlign w:val="center"/>
          </w:tcPr>
          <w:p w14:paraId="32E0640F" w14:textId="77777777" w:rsidR="00950015" w:rsidRPr="00950015" w:rsidRDefault="00950015" w:rsidP="00950015">
            <w:pPr>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9</w:t>
            </w:r>
          </w:p>
        </w:tc>
        <w:tc>
          <w:tcPr>
            <w:tcW w:w="1418" w:type="dxa"/>
            <w:tcBorders>
              <w:top w:val="double" w:sz="4" w:space="0" w:color="auto"/>
            </w:tcBorders>
            <w:shd w:val="clear" w:color="auto" w:fill="auto"/>
            <w:vAlign w:val="center"/>
          </w:tcPr>
          <w:p w14:paraId="656B4FD7" w14:textId="77777777" w:rsidR="00950015" w:rsidRPr="00950015" w:rsidRDefault="00950015" w:rsidP="00950015">
            <w:pPr>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10</w:t>
            </w:r>
          </w:p>
        </w:tc>
        <w:tc>
          <w:tcPr>
            <w:tcW w:w="708" w:type="dxa"/>
            <w:tcBorders>
              <w:top w:val="double" w:sz="4" w:space="0" w:color="auto"/>
            </w:tcBorders>
            <w:shd w:val="clear" w:color="auto" w:fill="auto"/>
            <w:vAlign w:val="center"/>
          </w:tcPr>
          <w:p w14:paraId="60E2D461" w14:textId="77777777" w:rsidR="00950015" w:rsidRPr="00950015" w:rsidRDefault="00950015" w:rsidP="00950015">
            <w:pPr>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11</w:t>
            </w:r>
          </w:p>
        </w:tc>
        <w:tc>
          <w:tcPr>
            <w:tcW w:w="909" w:type="dxa"/>
            <w:tcBorders>
              <w:top w:val="double" w:sz="4" w:space="0" w:color="auto"/>
            </w:tcBorders>
            <w:shd w:val="clear" w:color="auto" w:fill="auto"/>
            <w:vAlign w:val="center"/>
          </w:tcPr>
          <w:p w14:paraId="78FA6EF1" w14:textId="77777777" w:rsidR="00950015" w:rsidRPr="00950015" w:rsidRDefault="00950015" w:rsidP="00950015">
            <w:pPr>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12</w:t>
            </w:r>
          </w:p>
        </w:tc>
        <w:tc>
          <w:tcPr>
            <w:tcW w:w="1076" w:type="dxa"/>
            <w:tcBorders>
              <w:top w:val="double" w:sz="4" w:space="0" w:color="auto"/>
              <w:right w:val="double" w:sz="4" w:space="0" w:color="auto"/>
            </w:tcBorders>
            <w:shd w:val="clear" w:color="auto" w:fill="auto"/>
            <w:vAlign w:val="center"/>
          </w:tcPr>
          <w:p w14:paraId="3A7F0E5C" w14:textId="77777777" w:rsidR="00950015" w:rsidRPr="00950015" w:rsidRDefault="00950015" w:rsidP="00950015">
            <w:pPr>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13</w:t>
            </w:r>
          </w:p>
        </w:tc>
      </w:tr>
      <w:tr w:rsidR="00950015" w:rsidRPr="00950015" w14:paraId="16FA41AA" w14:textId="77777777" w:rsidTr="00872055">
        <w:tc>
          <w:tcPr>
            <w:tcW w:w="16019" w:type="dxa"/>
            <w:gridSpan w:val="23"/>
            <w:tcBorders>
              <w:top w:val="double" w:sz="4" w:space="0" w:color="auto"/>
              <w:left w:val="double" w:sz="4" w:space="0" w:color="auto"/>
              <w:right w:val="double" w:sz="4" w:space="0" w:color="auto"/>
            </w:tcBorders>
            <w:shd w:val="clear" w:color="auto" w:fill="D9D9D9"/>
            <w:vAlign w:val="center"/>
          </w:tcPr>
          <w:p w14:paraId="1364A428" w14:textId="77777777" w:rsidR="00950015" w:rsidRPr="00950015" w:rsidRDefault="00950015" w:rsidP="00FA1D49">
            <w:pPr>
              <w:numPr>
                <w:ilvl w:val="0"/>
                <w:numId w:val="19"/>
              </w:numPr>
              <w:spacing w:before="120" w:after="120"/>
              <w:ind w:left="714" w:hanging="357"/>
              <w:rPr>
                <w:rFonts w:ascii="Times New Roman" w:eastAsia="Times New Roman" w:hAnsi="Times New Roman"/>
                <w:b/>
                <w:noProof/>
                <w:sz w:val="16"/>
                <w:szCs w:val="16"/>
              </w:rPr>
            </w:pPr>
            <w:r w:rsidRPr="00950015">
              <w:rPr>
                <w:rFonts w:ascii="Times New Roman" w:eastAsia="Times New Roman" w:hAnsi="Times New Roman"/>
                <w:b/>
                <w:noProof/>
                <w:sz w:val="16"/>
                <w:szCs w:val="16"/>
              </w:rPr>
              <w:t>SOCIETĂȚI CU CAPITAL INTEGRAL SAU MAJORITAR DE STAT</w:t>
            </w:r>
          </w:p>
        </w:tc>
      </w:tr>
      <w:tr w:rsidR="00950015" w:rsidRPr="00950015" w14:paraId="6F8F00C8" w14:textId="77777777" w:rsidTr="00872055">
        <w:tc>
          <w:tcPr>
            <w:tcW w:w="16019" w:type="dxa"/>
            <w:gridSpan w:val="23"/>
            <w:tcBorders>
              <w:top w:val="double" w:sz="4" w:space="0" w:color="auto"/>
              <w:left w:val="double" w:sz="4" w:space="0" w:color="auto"/>
              <w:right w:val="double" w:sz="4" w:space="0" w:color="auto"/>
            </w:tcBorders>
            <w:shd w:val="clear" w:color="auto" w:fill="D9D9D9"/>
            <w:vAlign w:val="center"/>
          </w:tcPr>
          <w:p w14:paraId="19B5D3E7" w14:textId="77777777" w:rsidR="00950015" w:rsidRPr="00950015" w:rsidRDefault="00950015" w:rsidP="00950015">
            <w:pPr>
              <w:spacing w:before="120" w:after="120"/>
              <w:rPr>
                <w:rFonts w:ascii="Times New Roman" w:eastAsia="Times New Roman" w:hAnsi="Times New Roman"/>
                <w:b/>
                <w:noProof/>
                <w:sz w:val="16"/>
                <w:szCs w:val="16"/>
              </w:rPr>
            </w:pPr>
            <w:r w:rsidRPr="00950015">
              <w:rPr>
                <w:rFonts w:ascii="Times New Roman" w:eastAsia="Times New Roman" w:hAnsi="Times New Roman"/>
                <w:b/>
                <w:noProof/>
                <w:sz w:val="16"/>
                <w:szCs w:val="16"/>
              </w:rPr>
              <w:t xml:space="preserve">A.1. SOCIETAȚI DIN DOMENIUL TRANSPORTULUI FEROVIAR </w:t>
            </w:r>
          </w:p>
        </w:tc>
      </w:tr>
      <w:tr w:rsidR="00950015" w:rsidRPr="00950015" w14:paraId="4D1AF348" w14:textId="77777777" w:rsidTr="00872055">
        <w:tc>
          <w:tcPr>
            <w:tcW w:w="565" w:type="dxa"/>
            <w:gridSpan w:val="3"/>
            <w:tcBorders>
              <w:top w:val="double" w:sz="4" w:space="0" w:color="auto"/>
              <w:left w:val="double" w:sz="4" w:space="0" w:color="auto"/>
              <w:right w:val="double" w:sz="4" w:space="0" w:color="auto"/>
            </w:tcBorders>
            <w:shd w:val="clear" w:color="auto" w:fill="auto"/>
            <w:vAlign w:val="center"/>
          </w:tcPr>
          <w:p w14:paraId="5C1DFDE1" w14:textId="77777777" w:rsidR="00950015" w:rsidRPr="00950015" w:rsidRDefault="00950015" w:rsidP="00FA1D49">
            <w:pPr>
              <w:numPr>
                <w:ilvl w:val="0"/>
                <w:numId w:val="18"/>
              </w:numPr>
              <w:tabs>
                <w:tab w:val="clear" w:pos="644"/>
                <w:tab w:val="num" w:pos="720"/>
              </w:tabs>
              <w:ind w:left="6" w:right="6" w:firstLine="0"/>
              <w:jc w:val="center"/>
              <w:rPr>
                <w:rFonts w:ascii="Times New Roman" w:eastAsia="Times New Roman" w:hAnsi="Times New Roman"/>
                <w:b/>
                <w:noProof/>
                <w:sz w:val="16"/>
                <w:szCs w:val="16"/>
              </w:rPr>
            </w:pPr>
          </w:p>
        </w:tc>
        <w:tc>
          <w:tcPr>
            <w:tcW w:w="1842" w:type="dxa"/>
            <w:gridSpan w:val="2"/>
            <w:tcBorders>
              <w:top w:val="double" w:sz="4" w:space="0" w:color="auto"/>
              <w:left w:val="double" w:sz="4" w:space="0" w:color="auto"/>
            </w:tcBorders>
            <w:shd w:val="clear" w:color="auto" w:fill="auto"/>
            <w:vAlign w:val="center"/>
          </w:tcPr>
          <w:p w14:paraId="05A17915" w14:textId="77777777" w:rsidR="00950015" w:rsidRPr="00950015" w:rsidRDefault="00950015" w:rsidP="00950015">
            <w:pPr>
              <w:rPr>
                <w:rFonts w:ascii="Times New Roman" w:eastAsia="Times New Roman" w:hAnsi="Times New Roman"/>
                <w:noProof/>
                <w:sz w:val="16"/>
                <w:szCs w:val="16"/>
              </w:rPr>
            </w:pPr>
            <w:r w:rsidRPr="00950015">
              <w:rPr>
                <w:rFonts w:ascii="Times New Roman" w:eastAsia="Times New Roman" w:hAnsi="Times New Roman"/>
                <w:noProof/>
                <w:sz w:val="16"/>
                <w:szCs w:val="16"/>
              </w:rPr>
              <w:t>Compania Națională de Cai Ferate CFR SA</w:t>
            </w:r>
          </w:p>
        </w:tc>
        <w:tc>
          <w:tcPr>
            <w:tcW w:w="1416" w:type="dxa"/>
            <w:gridSpan w:val="2"/>
            <w:tcBorders>
              <w:top w:val="double" w:sz="4" w:space="0" w:color="auto"/>
            </w:tcBorders>
            <w:shd w:val="clear" w:color="auto" w:fill="auto"/>
            <w:vAlign w:val="center"/>
          </w:tcPr>
          <w:p w14:paraId="1EAED407"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bCs/>
                <w:noProof/>
                <w:sz w:val="16"/>
                <w:szCs w:val="16"/>
              </w:rPr>
              <w:t xml:space="preserve">Bd. Dinicu Golescu, nr. 38, </w:t>
            </w:r>
            <w:r w:rsidRPr="00950015">
              <w:rPr>
                <w:rFonts w:ascii="Times New Roman" w:eastAsia="Times New Roman" w:hAnsi="Times New Roman"/>
                <w:bCs/>
                <w:noProof/>
                <w:sz w:val="16"/>
                <w:szCs w:val="16"/>
              </w:rPr>
              <w:br/>
              <w:t>sector 1, București, cod 010873</w:t>
            </w:r>
          </w:p>
        </w:tc>
        <w:tc>
          <w:tcPr>
            <w:tcW w:w="997" w:type="dxa"/>
            <w:gridSpan w:val="3"/>
            <w:tcBorders>
              <w:top w:val="double" w:sz="4" w:space="0" w:color="auto"/>
            </w:tcBorders>
            <w:shd w:val="clear" w:color="auto" w:fill="auto"/>
            <w:vAlign w:val="center"/>
          </w:tcPr>
          <w:p w14:paraId="3408C944"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11054529</w:t>
            </w:r>
          </w:p>
        </w:tc>
        <w:tc>
          <w:tcPr>
            <w:tcW w:w="708" w:type="dxa"/>
            <w:gridSpan w:val="2"/>
            <w:tcBorders>
              <w:top w:val="double" w:sz="4" w:space="0" w:color="auto"/>
            </w:tcBorders>
            <w:shd w:val="clear" w:color="auto" w:fill="auto"/>
            <w:vAlign w:val="center"/>
          </w:tcPr>
          <w:p w14:paraId="501DFC6F"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5221</w:t>
            </w:r>
          </w:p>
        </w:tc>
        <w:tc>
          <w:tcPr>
            <w:tcW w:w="1275" w:type="dxa"/>
            <w:gridSpan w:val="2"/>
            <w:tcBorders>
              <w:top w:val="double" w:sz="4" w:space="0" w:color="auto"/>
            </w:tcBorders>
            <w:shd w:val="clear" w:color="auto" w:fill="auto"/>
            <w:vAlign w:val="center"/>
          </w:tcPr>
          <w:p w14:paraId="296A1A26"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J40/9774/1998</w:t>
            </w:r>
          </w:p>
        </w:tc>
        <w:tc>
          <w:tcPr>
            <w:tcW w:w="1417" w:type="dxa"/>
            <w:gridSpan w:val="2"/>
            <w:tcBorders>
              <w:top w:val="double" w:sz="4" w:space="0" w:color="auto"/>
            </w:tcBorders>
            <w:shd w:val="clear" w:color="auto" w:fill="auto"/>
            <w:vAlign w:val="center"/>
          </w:tcPr>
          <w:p w14:paraId="6679E5E4"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sz w:val="16"/>
                <w:szCs w:val="16"/>
              </w:rPr>
              <w:t>1238259170</w:t>
            </w:r>
          </w:p>
        </w:tc>
        <w:tc>
          <w:tcPr>
            <w:tcW w:w="1566" w:type="dxa"/>
            <w:tcBorders>
              <w:top w:val="double" w:sz="4" w:space="0" w:color="auto"/>
            </w:tcBorders>
            <w:shd w:val="clear" w:color="auto" w:fill="auto"/>
            <w:vAlign w:val="center"/>
          </w:tcPr>
          <w:p w14:paraId="6D753D9B"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sz w:val="16"/>
                <w:szCs w:val="16"/>
              </w:rPr>
              <w:t>495303668</w:t>
            </w:r>
          </w:p>
        </w:tc>
        <w:tc>
          <w:tcPr>
            <w:tcW w:w="705" w:type="dxa"/>
            <w:tcBorders>
              <w:top w:val="double" w:sz="4" w:space="0" w:color="auto"/>
            </w:tcBorders>
            <w:shd w:val="clear" w:color="auto" w:fill="auto"/>
            <w:vAlign w:val="center"/>
          </w:tcPr>
          <w:p w14:paraId="45C96516"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2,50</w:t>
            </w:r>
          </w:p>
        </w:tc>
        <w:tc>
          <w:tcPr>
            <w:tcW w:w="1417" w:type="dxa"/>
            <w:tcBorders>
              <w:top w:val="double" w:sz="4" w:space="0" w:color="auto"/>
            </w:tcBorders>
            <w:shd w:val="clear" w:color="auto" w:fill="auto"/>
            <w:vAlign w:val="center"/>
          </w:tcPr>
          <w:p w14:paraId="5A37C78B"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sz w:val="16"/>
                <w:szCs w:val="16"/>
              </w:rPr>
              <w:t>1238259170</w:t>
            </w:r>
          </w:p>
        </w:tc>
        <w:tc>
          <w:tcPr>
            <w:tcW w:w="1418" w:type="dxa"/>
            <w:tcBorders>
              <w:top w:val="double" w:sz="4" w:space="0" w:color="auto"/>
            </w:tcBorders>
            <w:shd w:val="clear" w:color="auto" w:fill="auto"/>
            <w:vAlign w:val="center"/>
          </w:tcPr>
          <w:p w14:paraId="28EF156F"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sz w:val="16"/>
                <w:szCs w:val="16"/>
              </w:rPr>
              <w:t>495303668</w:t>
            </w:r>
          </w:p>
        </w:tc>
        <w:tc>
          <w:tcPr>
            <w:tcW w:w="708" w:type="dxa"/>
            <w:tcBorders>
              <w:top w:val="double" w:sz="4" w:space="0" w:color="auto"/>
            </w:tcBorders>
            <w:shd w:val="clear" w:color="auto" w:fill="auto"/>
            <w:vAlign w:val="center"/>
          </w:tcPr>
          <w:p w14:paraId="7716196A"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100</w:t>
            </w:r>
          </w:p>
        </w:tc>
        <w:tc>
          <w:tcPr>
            <w:tcW w:w="909" w:type="dxa"/>
            <w:tcBorders>
              <w:top w:val="double" w:sz="4" w:space="0" w:color="auto"/>
            </w:tcBorders>
            <w:shd w:val="clear" w:color="auto" w:fill="auto"/>
            <w:vAlign w:val="center"/>
          </w:tcPr>
          <w:p w14:paraId="25D9EC66" w14:textId="77777777" w:rsidR="00950015" w:rsidRPr="00950015" w:rsidRDefault="00950015" w:rsidP="00950015">
            <w:pPr>
              <w:jc w:val="center"/>
              <w:rPr>
                <w:rFonts w:ascii="Times New Roman" w:eastAsia="Times New Roman" w:hAnsi="Times New Roman"/>
                <w:noProof/>
                <w:sz w:val="14"/>
                <w:szCs w:val="14"/>
              </w:rPr>
            </w:pPr>
            <w:r w:rsidRPr="00950015">
              <w:rPr>
                <w:rFonts w:ascii="Times New Roman" w:eastAsia="Times New Roman" w:hAnsi="Times New Roman"/>
                <w:sz w:val="14"/>
                <w:szCs w:val="14"/>
              </w:rPr>
              <w:t>496181327</w:t>
            </w:r>
            <w:r w:rsidRPr="00950015">
              <w:rPr>
                <w:rFonts w:ascii="Times New Roman" w:eastAsia="Times New Roman" w:hAnsi="Times New Roman"/>
                <w:noProof/>
                <w:sz w:val="14"/>
                <w:szCs w:val="14"/>
              </w:rPr>
              <w:t>Necotate</w:t>
            </w:r>
          </w:p>
        </w:tc>
        <w:tc>
          <w:tcPr>
            <w:tcW w:w="1076" w:type="dxa"/>
            <w:tcBorders>
              <w:top w:val="double" w:sz="4" w:space="0" w:color="auto"/>
              <w:right w:val="double" w:sz="4" w:space="0" w:color="auto"/>
            </w:tcBorders>
            <w:shd w:val="clear" w:color="auto" w:fill="auto"/>
            <w:vAlign w:val="center"/>
          </w:tcPr>
          <w:p w14:paraId="344EC651"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În funcțiune</w:t>
            </w:r>
          </w:p>
        </w:tc>
      </w:tr>
      <w:tr w:rsidR="00950015" w:rsidRPr="00950015" w14:paraId="52CFF1FC" w14:textId="77777777" w:rsidTr="00872055">
        <w:tc>
          <w:tcPr>
            <w:tcW w:w="565" w:type="dxa"/>
            <w:gridSpan w:val="3"/>
            <w:tcBorders>
              <w:left w:val="double" w:sz="4" w:space="0" w:color="auto"/>
              <w:right w:val="double" w:sz="4" w:space="0" w:color="auto"/>
            </w:tcBorders>
            <w:shd w:val="clear" w:color="auto" w:fill="auto"/>
            <w:vAlign w:val="center"/>
          </w:tcPr>
          <w:p w14:paraId="1DF3F38A" w14:textId="77777777" w:rsidR="00950015" w:rsidRPr="00950015" w:rsidRDefault="00950015" w:rsidP="00FA1D49">
            <w:pPr>
              <w:numPr>
                <w:ilvl w:val="0"/>
                <w:numId w:val="18"/>
              </w:numPr>
              <w:tabs>
                <w:tab w:val="clear" w:pos="644"/>
                <w:tab w:val="num" w:pos="720"/>
              </w:tabs>
              <w:ind w:left="6" w:right="6" w:firstLine="0"/>
              <w:jc w:val="center"/>
              <w:rPr>
                <w:rFonts w:ascii="Times New Roman" w:eastAsia="Times New Roman" w:hAnsi="Times New Roman"/>
                <w:b/>
                <w:noProof/>
                <w:sz w:val="16"/>
                <w:szCs w:val="16"/>
              </w:rPr>
            </w:pPr>
          </w:p>
        </w:tc>
        <w:tc>
          <w:tcPr>
            <w:tcW w:w="1842" w:type="dxa"/>
            <w:gridSpan w:val="2"/>
            <w:tcBorders>
              <w:left w:val="double" w:sz="4" w:space="0" w:color="auto"/>
            </w:tcBorders>
            <w:shd w:val="clear" w:color="auto" w:fill="auto"/>
            <w:vAlign w:val="center"/>
          </w:tcPr>
          <w:p w14:paraId="32D2BB91" w14:textId="77777777" w:rsidR="00950015" w:rsidRPr="00950015" w:rsidRDefault="00950015" w:rsidP="00950015">
            <w:pPr>
              <w:rPr>
                <w:rFonts w:ascii="Times New Roman" w:eastAsia="Times New Roman" w:hAnsi="Times New Roman"/>
                <w:noProof/>
                <w:sz w:val="16"/>
                <w:szCs w:val="16"/>
              </w:rPr>
            </w:pPr>
            <w:r w:rsidRPr="00950015">
              <w:rPr>
                <w:rFonts w:ascii="Times New Roman" w:eastAsia="Times New Roman" w:hAnsi="Times New Roman"/>
                <w:noProof/>
                <w:sz w:val="16"/>
                <w:szCs w:val="16"/>
              </w:rPr>
              <w:t>Societatea Națională de Transport Feroviar de Marfă "C.F.R. - Marfă" - S.A.</w:t>
            </w:r>
          </w:p>
        </w:tc>
        <w:tc>
          <w:tcPr>
            <w:tcW w:w="1416" w:type="dxa"/>
            <w:gridSpan w:val="2"/>
            <w:shd w:val="clear" w:color="auto" w:fill="auto"/>
            <w:vAlign w:val="center"/>
          </w:tcPr>
          <w:p w14:paraId="5972799F"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bCs/>
                <w:noProof/>
                <w:sz w:val="16"/>
                <w:szCs w:val="16"/>
              </w:rPr>
              <w:t xml:space="preserve">Bd. Dinicu Golescu, nr. 38, </w:t>
            </w:r>
            <w:r w:rsidRPr="00950015">
              <w:rPr>
                <w:rFonts w:ascii="Times New Roman" w:eastAsia="Times New Roman" w:hAnsi="Times New Roman"/>
                <w:bCs/>
                <w:noProof/>
                <w:sz w:val="16"/>
                <w:szCs w:val="16"/>
              </w:rPr>
              <w:br/>
              <w:t>sector 1, București, cod 010873</w:t>
            </w:r>
          </w:p>
        </w:tc>
        <w:tc>
          <w:tcPr>
            <w:tcW w:w="997" w:type="dxa"/>
            <w:gridSpan w:val="3"/>
            <w:shd w:val="clear" w:color="auto" w:fill="auto"/>
            <w:vAlign w:val="center"/>
          </w:tcPr>
          <w:p w14:paraId="17B0C1B3"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11054537</w:t>
            </w:r>
          </w:p>
        </w:tc>
        <w:tc>
          <w:tcPr>
            <w:tcW w:w="708" w:type="dxa"/>
            <w:gridSpan w:val="2"/>
            <w:shd w:val="clear" w:color="auto" w:fill="auto"/>
            <w:vAlign w:val="center"/>
          </w:tcPr>
          <w:p w14:paraId="7303A9F2"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4920</w:t>
            </w:r>
          </w:p>
        </w:tc>
        <w:tc>
          <w:tcPr>
            <w:tcW w:w="1275" w:type="dxa"/>
            <w:gridSpan w:val="2"/>
            <w:shd w:val="clear" w:color="auto" w:fill="auto"/>
            <w:vAlign w:val="center"/>
          </w:tcPr>
          <w:p w14:paraId="6E9B9269"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J40/9775/1998</w:t>
            </w:r>
          </w:p>
        </w:tc>
        <w:tc>
          <w:tcPr>
            <w:tcW w:w="1417" w:type="dxa"/>
            <w:gridSpan w:val="2"/>
            <w:shd w:val="clear" w:color="auto" w:fill="auto"/>
            <w:vAlign w:val="center"/>
          </w:tcPr>
          <w:p w14:paraId="614CBCC1"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sz w:val="16"/>
                <w:szCs w:val="16"/>
              </w:rPr>
              <w:t>2013468515</w:t>
            </w:r>
          </w:p>
        </w:tc>
        <w:tc>
          <w:tcPr>
            <w:tcW w:w="1566" w:type="dxa"/>
            <w:shd w:val="clear" w:color="auto" w:fill="auto"/>
            <w:vAlign w:val="center"/>
          </w:tcPr>
          <w:p w14:paraId="57F226A2"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szCs w:val="24"/>
              </w:rPr>
              <w:t xml:space="preserve"> </w:t>
            </w:r>
            <w:r w:rsidRPr="00950015">
              <w:rPr>
                <w:rFonts w:ascii="Times New Roman" w:eastAsia="Times New Roman" w:hAnsi="Times New Roman"/>
                <w:sz w:val="16"/>
                <w:szCs w:val="16"/>
              </w:rPr>
              <w:t>805387406</w:t>
            </w:r>
          </w:p>
        </w:tc>
        <w:tc>
          <w:tcPr>
            <w:tcW w:w="705" w:type="dxa"/>
            <w:shd w:val="clear" w:color="auto" w:fill="auto"/>
            <w:vAlign w:val="center"/>
          </w:tcPr>
          <w:p w14:paraId="7FC0EB9D"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2,50</w:t>
            </w:r>
          </w:p>
        </w:tc>
        <w:tc>
          <w:tcPr>
            <w:tcW w:w="1417" w:type="dxa"/>
            <w:shd w:val="clear" w:color="auto" w:fill="auto"/>
            <w:vAlign w:val="center"/>
          </w:tcPr>
          <w:p w14:paraId="271BF347"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sz w:val="16"/>
                <w:szCs w:val="16"/>
              </w:rPr>
              <w:t>2013468515</w:t>
            </w:r>
          </w:p>
        </w:tc>
        <w:tc>
          <w:tcPr>
            <w:tcW w:w="1418" w:type="dxa"/>
            <w:shd w:val="clear" w:color="auto" w:fill="auto"/>
            <w:vAlign w:val="center"/>
          </w:tcPr>
          <w:p w14:paraId="7650AD67"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sz w:val="16"/>
                <w:szCs w:val="16"/>
              </w:rPr>
              <w:t>805387406</w:t>
            </w:r>
          </w:p>
        </w:tc>
        <w:tc>
          <w:tcPr>
            <w:tcW w:w="708" w:type="dxa"/>
            <w:shd w:val="clear" w:color="auto" w:fill="auto"/>
            <w:vAlign w:val="center"/>
          </w:tcPr>
          <w:p w14:paraId="1019349E"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100</w:t>
            </w:r>
          </w:p>
        </w:tc>
        <w:tc>
          <w:tcPr>
            <w:tcW w:w="909" w:type="dxa"/>
            <w:shd w:val="clear" w:color="auto" w:fill="auto"/>
            <w:vAlign w:val="center"/>
          </w:tcPr>
          <w:p w14:paraId="32044FF7" w14:textId="77777777" w:rsidR="00950015" w:rsidRPr="00950015" w:rsidRDefault="00950015" w:rsidP="00950015">
            <w:pPr>
              <w:jc w:val="center"/>
              <w:rPr>
                <w:rFonts w:ascii="Times New Roman" w:eastAsia="Times New Roman" w:hAnsi="Times New Roman"/>
                <w:sz w:val="14"/>
                <w:szCs w:val="14"/>
              </w:rPr>
            </w:pPr>
            <w:r w:rsidRPr="00950015">
              <w:rPr>
                <w:rFonts w:ascii="Times New Roman" w:eastAsia="Times New Roman" w:hAnsi="Times New Roman"/>
                <w:sz w:val="14"/>
                <w:szCs w:val="14"/>
              </w:rPr>
              <w:t>805387926</w:t>
            </w:r>
          </w:p>
          <w:p w14:paraId="6A7C83E8"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4"/>
                <w:szCs w:val="14"/>
              </w:rPr>
              <w:t>Necotate</w:t>
            </w:r>
          </w:p>
        </w:tc>
        <w:tc>
          <w:tcPr>
            <w:tcW w:w="1076" w:type="dxa"/>
            <w:tcBorders>
              <w:right w:val="double" w:sz="4" w:space="0" w:color="auto"/>
            </w:tcBorders>
            <w:shd w:val="clear" w:color="auto" w:fill="auto"/>
            <w:vAlign w:val="center"/>
          </w:tcPr>
          <w:p w14:paraId="45DD3891"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În funcțiune</w:t>
            </w:r>
          </w:p>
        </w:tc>
      </w:tr>
      <w:tr w:rsidR="00950015" w:rsidRPr="00950015" w14:paraId="3584F441" w14:textId="77777777" w:rsidTr="00872055">
        <w:tc>
          <w:tcPr>
            <w:tcW w:w="565" w:type="dxa"/>
            <w:gridSpan w:val="3"/>
            <w:tcBorders>
              <w:left w:val="double" w:sz="4" w:space="0" w:color="auto"/>
              <w:bottom w:val="single" w:sz="4" w:space="0" w:color="auto"/>
              <w:right w:val="double" w:sz="4" w:space="0" w:color="auto"/>
            </w:tcBorders>
            <w:shd w:val="clear" w:color="auto" w:fill="auto"/>
            <w:vAlign w:val="center"/>
          </w:tcPr>
          <w:p w14:paraId="0E832C30" w14:textId="77777777" w:rsidR="00950015" w:rsidRPr="00950015" w:rsidRDefault="00950015" w:rsidP="00FA1D49">
            <w:pPr>
              <w:numPr>
                <w:ilvl w:val="0"/>
                <w:numId w:val="18"/>
              </w:numPr>
              <w:tabs>
                <w:tab w:val="clear" w:pos="644"/>
                <w:tab w:val="num" w:pos="720"/>
              </w:tabs>
              <w:ind w:left="6" w:right="6" w:firstLine="0"/>
              <w:jc w:val="center"/>
              <w:rPr>
                <w:rFonts w:ascii="Times New Roman" w:eastAsia="Times New Roman" w:hAnsi="Times New Roman"/>
                <w:b/>
                <w:noProof/>
                <w:sz w:val="16"/>
                <w:szCs w:val="16"/>
              </w:rPr>
            </w:pPr>
          </w:p>
        </w:tc>
        <w:tc>
          <w:tcPr>
            <w:tcW w:w="1842" w:type="dxa"/>
            <w:gridSpan w:val="2"/>
            <w:tcBorders>
              <w:left w:val="double" w:sz="4" w:space="0" w:color="auto"/>
              <w:bottom w:val="single" w:sz="4" w:space="0" w:color="auto"/>
            </w:tcBorders>
            <w:shd w:val="clear" w:color="auto" w:fill="auto"/>
            <w:vAlign w:val="center"/>
          </w:tcPr>
          <w:p w14:paraId="5942E688" w14:textId="77777777" w:rsidR="00950015" w:rsidRPr="00950015" w:rsidRDefault="00950015" w:rsidP="00950015">
            <w:pPr>
              <w:rPr>
                <w:rFonts w:ascii="Times New Roman" w:eastAsia="Times New Roman" w:hAnsi="Times New Roman"/>
                <w:noProof/>
                <w:sz w:val="16"/>
                <w:szCs w:val="16"/>
              </w:rPr>
            </w:pPr>
            <w:r w:rsidRPr="00950015">
              <w:rPr>
                <w:rFonts w:ascii="Times New Roman" w:eastAsia="Times New Roman" w:hAnsi="Times New Roman"/>
                <w:noProof/>
                <w:sz w:val="16"/>
                <w:szCs w:val="16"/>
              </w:rPr>
              <w:t>Societatea Națională de Transport Feroviar de Călători "C.F.R. - Călători" - S.A.</w:t>
            </w:r>
          </w:p>
        </w:tc>
        <w:tc>
          <w:tcPr>
            <w:tcW w:w="1416" w:type="dxa"/>
            <w:gridSpan w:val="2"/>
            <w:tcBorders>
              <w:bottom w:val="single" w:sz="4" w:space="0" w:color="auto"/>
            </w:tcBorders>
            <w:shd w:val="clear" w:color="auto" w:fill="auto"/>
            <w:vAlign w:val="center"/>
          </w:tcPr>
          <w:p w14:paraId="7692D8FA"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bCs/>
                <w:noProof/>
                <w:sz w:val="16"/>
                <w:szCs w:val="16"/>
              </w:rPr>
              <w:t xml:space="preserve">Bd. Dinicu Golescu, nr. 38, </w:t>
            </w:r>
            <w:r w:rsidRPr="00950015">
              <w:rPr>
                <w:rFonts w:ascii="Times New Roman" w:eastAsia="Times New Roman" w:hAnsi="Times New Roman"/>
                <w:bCs/>
                <w:noProof/>
                <w:sz w:val="16"/>
                <w:szCs w:val="16"/>
              </w:rPr>
              <w:br/>
              <w:t>sector 1, București, cod 010873</w:t>
            </w:r>
          </w:p>
        </w:tc>
        <w:tc>
          <w:tcPr>
            <w:tcW w:w="997" w:type="dxa"/>
            <w:gridSpan w:val="3"/>
            <w:tcBorders>
              <w:bottom w:val="single" w:sz="4" w:space="0" w:color="auto"/>
            </w:tcBorders>
            <w:shd w:val="clear" w:color="auto" w:fill="auto"/>
            <w:vAlign w:val="center"/>
          </w:tcPr>
          <w:p w14:paraId="7A9AEC66"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11054545</w:t>
            </w:r>
          </w:p>
        </w:tc>
        <w:tc>
          <w:tcPr>
            <w:tcW w:w="708" w:type="dxa"/>
            <w:gridSpan w:val="2"/>
            <w:tcBorders>
              <w:bottom w:val="single" w:sz="4" w:space="0" w:color="auto"/>
            </w:tcBorders>
            <w:shd w:val="clear" w:color="auto" w:fill="auto"/>
            <w:vAlign w:val="center"/>
          </w:tcPr>
          <w:p w14:paraId="246BEF61"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4910</w:t>
            </w:r>
          </w:p>
        </w:tc>
        <w:tc>
          <w:tcPr>
            <w:tcW w:w="1275" w:type="dxa"/>
            <w:gridSpan w:val="2"/>
            <w:tcBorders>
              <w:bottom w:val="single" w:sz="4" w:space="0" w:color="auto"/>
            </w:tcBorders>
            <w:shd w:val="clear" w:color="auto" w:fill="auto"/>
            <w:vAlign w:val="center"/>
          </w:tcPr>
          <w:p w14:paraId="5BCB2C7C"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J40/9764/1998</w:t>
            </w:r>
          </w:p>
        </w:tc>
        <w:tc>
          <w:tcPr>
            <w:tcW w:w="1417" w:type="dxa"/>
            <w:gridSpan w:val="2"/>
            <w:tcBorders>
              <w:bottom w:val="single" w:sz="4" w:space="0" w:color="auto"/>
            </w:tcBorders>
            <w:shd w:val="clear" w:color="auto" w:fill="auto"/>
            <w:vAlign w:val="center"/>
          </w:tcPr>
          <w:p w14:paraId="1C767F7E"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sz w:val="16"/>
                <w:szCs w:val="16"/>
              </w:rPr>
              <w:t>2199431765</w:t>
            </w:r>
          </w:p>
        </w:tc>
        <w:tc>
          <w:tcPr>
            <w:tcW w:w="1566" w:type="dxa"/>
            <w:tcBorders>
              <w:bottom w:val="single" w:sz="4" w:space="0" w:color="auto"/>
            </w:tcBorders>
            <w:shd w:val="clear" w:color="auto" w:fill="auto"/>
            <w:vAlign w:val="center"/>
          </w:tcPr>
          <w:p w14:paraId="0905D493"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sz w:val="16"/>
                <w:szCs w:val="16"/>
              </w:rPr>
              <w:t>879772706</w:t>
            </w:r>
          </w:p>
        </w:tc>
        <w:tc>
          <w:tcPr>
            <w:tcW w:w="705" w:type="dxa"/>
            <w:tcBorders>
              <w:bottom w:val="single" w:sz="4" w:space="0" w:color="auto"/>
            </w:tcBorders>
            <w:shd w:val="clear" w:color="auto" w:fill="auto"/>
            <w:vAlign w:val="center"/>
          </w:tcPr>
          <w:p w14:paraId="3FB8D009"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2,50</w:t>
            </w:r>
          </w:p>
        </w:tc>
        <w:tc>
          <w:tcPr>
            <w:tcW w:w="1417" w:type="dxa"/>
            <w:tcBorders>
              <w:bottom w:val="single" w:sz="4" w:space="0" w:color="auto"/>
            </w:tcBorders>
            <w:shd w:val="clear" w:color="auto" w:fill="auto"/>
            <w:vAlign w:val="center"/>
          </w:tcPr>
          <w:p w14:paraId="3011D1CC"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sz w:val="16"/>
                <w:szCs w:val="16"/>
              </w:rPr>
              <w:t>2199431765</w:t>
            </w:r>
          </w:p>
        </w:tc>
        <w:tc>
          <w:tcPr>
            <w:tcW w:w="1418" w:type="dxa"/>
            <w:tcBorders>
              <w:bottom w:val="single" w:sz="4" w:space="0" w:color="auto"/>
            </w:tcBorders>
            <w:shd w:val="clear" w:color="auto" w:fill="auto"/>
            <w:vAlign w:val="center"/>
          </w:tcPr>
          <w:p w14:paraId="36AA417F"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sz w:val="16"/>
                <w:szCs w:val="16"/>
              </w:rPr>
              <w:t>879772706</w:t>
            </w:r>
          </w:p>
        </w:tc>
        <w:tc>
          <w:tcPr>
            <w:tcW w:w="708" w:type="dxa"/>
            <w:tcBorders>
              <w:bottom w:val="single" w:sz="4" w:space="0" w:color="auto"/>
            </w:tcBorders>
            <w:shd w:val="clear" w:color="auto" w:fill="auto"/>
            <w:vAlign w:val="center"/>
          </w:tcPr>
          <w:p w14:paraId="3C9F7C6E"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100</w:t>
            </w:r>
          </w:p>
        </w:tc>
        <w:tc>
          <w:tcPr>
            <w:tcW w:w="909" w:type="dxa"/>
            <w:tcBorders>
              <w:bottom w:val="single" w:sz="4" w:space="0" w:color="auto"/>
            </w:tcBorders>
            <w:shd w:val="clear" w:color="auto" w:fill="auto"/>
            <w:vAlign w:val="center"/>
          </w:tcPr>
          <w:p w14:paraId="4D7552E4" w14:textId="77777777" w:rsidR="00950015" w:rsidRPr="00950015" w:rsidRDefault="00950015" w:rsidP="00950015">
            <w:pPr>
              <w:jc w:val="center"/>
              <w:rPr>
                <w:rFonts w:ascii="Times New Roman" w:eastAsia="Times New Roman" w:hAnsi="Times New Roman"/>
                <w:noProof/>
                <w:sz w:val="14"/>
                <w:szCs w:val="14"/>
              </w:rPr>
            </w:pPr>
            <w:r w:rsidRPr="00950015">
              <w:rPr>
                <w:rFonts w:ascii="Times New Roman" w:eastAsia="Times New Roman" w:hAnsi="Times New Roman"/>
                <w:sz w:val="14"/>
                <w:szCs w:val="14"/>
              </w:rPr>
              <w:t>691634306</w:t>
            </w:r>
            <w:r w:rsidRPr="00950015">
              <w:rPr>
                <w:rFonts w:ascii="Times New Roman" w:eastAsia="Times New Roman" w:hAnsi="Times New Roman"/>
                <w:noProof/>
                <w:sz w:val="14"/>
                <w:szCs w:val="14"/>
              </w:rPr>
              <w:t>Necotate</w:t>
            </w:r>
          </w:p>
        </w:tc>
        <w:tc>
          <w:tcPr>
            <w:tcW w:w="1076" w:type="dxa"/>
            <w:tcBorders>
              <w:bottom w:val="single" w:sz="4" w:space="0" w:color="auto"/>
              <w:right w:val="double" w:sz="4" w:space="0" w:color="auto"/>
            </w:tcBorders>
            <w:shd w:val="clear" w:color="auto" w:fill="auto"/>
            <w:vAlign w:val="center"/>
          </w:tcPr>
          <w:p w14:paraId="28F9C0E2"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În funcțiune</w:t>
            </w:r>
          </w:p>
          <w:p w14:paraId="10695F98" w14:textId="77777777" w:rsidR="00950015" w:rsidRPr="00950015" w:rsidRDefault="00950015" w:rsidP="00950015">
            <w:pPr>
              <w:jc w:val="center"/>
              <w:rPr>
                <w:rFonts w:ascii="Times New Roman" w:eastAsia="Times New Roman" w:hAnsi="Times New Roman"/>
                <w:noProof/>
                <w:sz w:val="16"/>
                <w:szCs w:val="16"/>
              </w:rPr>
            </w:pPr>
          </w:p>
        </w:tc>
      </w:tr>
      <w:tr w:rsidR="00950015" w:rsidRPr="00950015" w14:paraId="25A9EC90" w14:textId="77777777" w:rsidTr="00872055">
        <w:tc>
          <w:tcPr>
            <w:tcW w:w="565" w:type="dxa"/>
            <w:gridSpan w:val="3"/>
            <w:tcBorders>
              <w:left w:val="double" w:sz="4" w:space="0" w:color="auto"/>
              <w:bottom w:val="single" w:sz="4" w:space="0" w:color="auto"/>
              <w:right w:val="double" w:sz="4" w:space="0" w:color="auto"/>
            </w:tcBorders>
            <w:shd w:val="clear" w:color="auto" w:fill="auto"/>
            <w:vAlign w:val="center"/>
          </w:tcPr>
          <w:p w14:paraId="489B37A1" w14:textId="77777777" w:rsidR="00950015" w:rsidRPr="00950015" w:rsidRDefault="00950015" w:rsidP="00FA1D49">
            <w:pPr>
              <w:numPr>
                <w:ilvl w:val="0"/>
                <w:numId w:val="18"/>
              </w:numPr>
              <w:tabs>
                <w:tab w:val="clear" w:pos="644"/>
                <w:tab w:val="num" w:pos="720"/>
              </w:tabs>
              <w:ind w:left="6" w:right="6" w:firstLine="0"/>
              <w:jc w:val="center"/>
              <w:rPr>
                <w:rFonts w:ascii="Times New Roman" w:eastAsia="Times New Roman" w:hAnsi="Times New Roman"/>
                <w:b/>
                <w:noProof/>
                <w:sz w:val="16"/>
                <w:szCs w:val="16"/>
              </w:rPr>
            </w:pPr>
          </w:p>
        </w:tc>
        <w:tc>
          <w:tcPr>
            <w:tcW w:w="1842" w:type="dxa"/>
            <w:gridSpan w:val="2"/>
            <w:tcBorders>
              <w:left w:val="double" w:sz="4" w:space="0" w:color="auto"/>
              <w:bottom w:val="single" w:sz="4" w:space="0" w:color="auto"/>
            </w:tcBorders>
            <w:shd w:val="clear" w:color="auto" w:fill="auto"/>
            <w:vAlign w:val="center"/>
          </w:tcPr>
          <w:p w14:paraId="05B20969" w14:textId="77777777" w:rsidR="00950015" w:rsidRPr="00950015" w:rsidRDefault="00950015" w:rsidP="00950015">
            <w:pPr>
              <w:rPr>
                <w:rFonts w:ascii="Times New Roman" w:eastAsia="Times New Roman" w:hAnsi="Times New Roman"/>
                <w:noProof/>
                <w:sz w:val="16"/>
                <w:szCs w:val="16"/>
              </w:rPr>
            </w:pPr>
            <w:r w:rsidRPr="00950015">
              <w:rPr>
                <w:rFonts w:ascii="Times New Roman" w:eastAsia="Times New Roman" w:hAnsi="Times New Roman"/>
                <w:noProof/>
                <w:sz w:val="16"/>
                <w:szCs w:val="16"/>
              </w:rPr>
              <w:t>Societatea de Administrare Active Feroviare "S.A.A.F." - S.A.</w:t>
            </w:r>
          </w:p>
        </w:tc>
        <w:tc>
          <w:tcPr>
            <w:tcW w:w="1416" w:type="dxa"/>
            <w:gridSpan w:val="2"/>
            <w:tcBorders>
              <w:bottom w:val="single" w:sz="4" w:space="0" w:color="auto"/>
            </w:tcBorders>
            <w:shd w:val="clear" w:color="auto" w:fill="auto"/>
            <w:vAlign w:val="center"/>
          </w:tcPr>
          <w:p w14:paraId="1A1FC688"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bCs/>
                <w:noProof/>
                <w:sz w:val="16"/>
                <w:szCs w:val="16"/>
              </w:rPr>
              <w:t xml:space="preserve">Bd. Dinicu Golescu, nr. 38, </w:t>
            </w:r>
            <w:r w:rsidRPr="00950015">
              <w:rPr>
                <w:rFonts w:ascii="Times New Roman" w:eastAsia="Times New Roman" w:hAnsi="Times New Roman"/>
                <w:bCs/>
                <w:noProof/>
                <w:sz w:val="16"/>
                <w:szCs w:val="16"/>
              </w:rPr>
              <w:br/>
              <w:t>sector 1, București, cod 010873</w:t>
            </w:r>
          </w:p>
        </w:tc>
        <w:tc>
          <w:tcPr>
            <w:tcW w:w="997" w:type="dxa"/>
            <w:gridSpan w:val="3"/>
            <w:tcBorders>
              <w:bottom w:val="single" w:sz="4" w:space="0" w:color="auto"/>
            </w:tcBorders>
            <w:shd w:val="clear" w:color="auto" w:fill="auto"/>
            <w:vAlign w:val="center"/>
          </w:tcPr>
          <w:p w14:paraId="50100A86"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11059950</w:t>
            </w:r>
          </w:p>
        </w:tc>
        <w:tc>
          <w:tcPr>
            <w:tcW w:w="708" w:type="dxa"/>
            <w:gridSpan w:val="2"/>
            <w:tcBorders>
              <w:bottom w:val="single" w:sz="4" w:space="0" w:color="auto"/>
            </w:tcBorders>
            <w:shd w:val="clear" w:color="auto" w:fill="auto"/>
            <w:vAlign w:val="center"/>
          </w:tcPr>
          <w:p w14:paraId="12709C96"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5221</w:t>
            </w:r>
          </w:p>
        </w:tc>
        <w:tc>
          <w:tcPr>
            <w:tcW w:w="1275" w:type="dxa"/>
            <w:gridSpan w:val="2"/>
            <w:tcBorders>
              <w:bottom w:val="single" w:sz="4" w:space="0" w:color="auto"/>
            </w:tcBorders>
            <w:shd w:val="clear" w:color="auto" w:fill="auto"/>
            <w:vAlign w:val="center"/>
          </w:tcPr>
          <w:p w14:paraId="0533DB2C"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J40/9846/1998</w:t>
            </w:r>
          </w:p>
        </w:tc>
        <w:tc>
          <w:tcPr>
            <w:tcW w:w="1417" w:type="dxa"/>
            <w:gridSpan w:val="2"/>
            <w:tcBorders>
              <w:bottom w:val="single" w:sz="4" w:space="0" w:color="auto"/>
            </w:tcBorders>
            <w:shd w:val="clear" w:color="auto" w:fill="auto"/>
            <w:vAlign w:val="center"/>
          </w:tcPr>
          <w:p w14:paraId="316BCEB3"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sz w:val="16"/>
                <w:szCs w:val="16"/>
              </w:rPr>
              <w:t>37758957,5</w:t>
            </w:r>
          </w:p>
        </w:tc>
        <w:tc>
          <w:tcPr>
            <w:tcW w:w="1566" w:type="dxa"/>
            <w:tcBorders>
              <w:bottom w:val="single" w:sz="4" w:space="0" w:color="auto"/>
            </w:tcBorders>
            <w:shd w:val="clear" w:color="auto" w:fill="auto"/>
            <w:vAlign w:val="center"/>
          </w:tcPr>
          <w:p w14:paraId="0FE566D9"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15103583</w:t>
            </w:r>
          </w:p>
        </w:tc>
        <w:tc>
          <w:tcPr>
            <w:tcW w:w="705" w:type="dxa"/>
            <w:tcBorders>
              <w:bottom w:val="single" w:sz="4" w:space="0" w:color="auto"/>
            </w:tcBorders>
            <w:shd w:val="clear" w:color="auto" w:fill="auto"/>
            <w:vAlign w:val="center"/>
          </w:tcPr>
          <w:p w14:paraId="6EA740B0"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2,50</w:t>
            </w:r>
          </w:p>
        </w:tc>
        <w:tc>
          <w:tcPr>
            <w:tcW w:w="1417" w:type="dxa"/>
            <w:tcBorders>
              <w:bottom w:val="single" w:sz="4" w:space="0" w:color="auto"/>
            </w:tcBorders>
            <w:shd w:val="clear" w:color="auto" w:fill="auto"/>
            <w:vAlign w:val="center"/>
          </w:tcPr>
          <w:p w14:paraId="21698013"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sz w:val="16"/>
                <w:szCs w:val="16"/>
              </w:rPr>
              <w:t>37758957,5</w:t>
            </w:r>
          </w:p>
        </w:tc>
        <w:tc>
          <w:tcPr>
            <w:tcW w:w="1418" w:type="dxa"/>
            <w:tcBorders>
              <w:bottom w:val="single" w:sz="4" w:space="0" w:color="auto"/>
            </w:tcBorders>
            <w:shd w:val="clear" w:color="auto" w:fill="auto"/>
            <w:vAlign w:val="center"/>
          </w:tcPr>
          <w:p w14:paraId="67630E2D"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15103583</w:t>
            </w:r>
          </w:p>
        </w:tc>
        <w:tc>
          <w:tcPr>
            <w:tcW w:w="708" w:type="dxa"/>
            <w:tcBorders>
              <w:bottom w:val="single" w:sz="4" w:space="0" w:color="auto"/>
            </w:tcBorders>
            <w:shd w:val="clear" w:color="auto" w:fill="auto"/>
            <w:vAlign w:val="center"/>
          </w:tcPr>
          <w:p w14:paraId="5E23B3CE"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100</w:t>
            </w:r>
          </w:p>
        </w:tc>
        <w:tc>
          <w:tcPr>
            <w:tcW w:w="909" w:type="dxa"/>
            <w:tcBorders>
              <w:bottom w:val="single" w:sz="4" w:space="0" w:color="auto"/>
            </w:tcBorders>
            <w:shd w:val="clear" w:color="auto" w:fill="auto"/>
            <w:vAlign w:val="center"/>
          </w:tcPr>
          <w:p w14:paraId="1AB5CF6A"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2"/>
                <w:szCs w:val="12"/>
              </w:rPr>
              <w:t>15103583</w:t>
            </w:r>
          </w:p>
          <w:p w14:paraId="4BE2C65C"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2"/>
                <w:szCs w:val="12"/>
              </w:rPr>
              <w:t>Necotate</w:t>
            </w:r>
          </w:p>
        </w:tc>
        <w:tc>
          <w:tcPr>
            <w:tcW w:w="1076" w:type="dxa"/>
            <w:tcBorders>
              <w:bottom w:val="single" w:sz="4" w:space="0" w:color="auto"/>
              <w:right w:val="double" w:sz="4" w:space="0" w:color="auto"/>
            </w:tcBorders>
            <w:shd w:val="clear" w:color="auto" w:fill="auto"/>
            <w:vAlign w:val="center"/>
          </w:tcPr>
          <w:p w14:paraId="55E0A1BE"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În functiune</w:t>
            </w:r>
          </w:p>
        </w:tc>
      </w:tr>
      <w:tr w:rsidR="00950015" w:rsidRPr="00950015" w14:paraId="6DC4DEFE" w14:textId="77777777" w:rsidTr="00872055">
        <w:tc>
          <w:tcPr>
            <w:tcW w:w="557" w:type="dxa"/>
            <w:gridSpan w:val="2"/>
            <w:tcBorders>
              <w:top w:val="single" w:sz="4" w:space="0" w:color="auto"/>
              <w:left w:val="double" w:sz="4" w:space="0" w:color="auto"/>
              <w:right w:val="double" w:sz="4" w:space="0" w:color="auto"/>
            </w:tcBorders>
            <w:shd w:val="clear" w:color="auto" w:fill="auto"/>
            <w:vAlign w:val="center"/>
          </w:tcPr>
          <w:p w14:paraId="02E5116E" w14:textId="77777777" w:rsidR="00950015" w:rsidRPr="00950015" w:rsidRDefault="00950015" w:rsidP="00FA1D49">
            <w:pPr>
              <w:numPr>
                <w:ilvl w:val="0"/>
                <w:numId w:val="18"/>
              </w:numPr>
              <w:tabs>
                <w:tab w:val="clear" w:pos="644"/>
                <w:tab w:val="num" w:pos="720"/>
              </w:tabs>
              <w:ind w:left="6" w:right="6" w:firstLine="0"/>
              <w:jc w:val="center"/>
              <w:rPr>
                <w:rFonts w:ascii="Times New Roman" w:eastAsia="Times New Roman" w:hAnsi="Times New Roman"/>
                <w:b/>
                <w:noProof/>
                <w:sz w:val="16"/>
                <w:szCs w:val="16"/>
              </w:rPr>
            </w:pPr>
          </w:p>
        </w:tc>
        <w:tc>
          <w:tcPr>
            <w:tcW w:w="1850" w:type="dxa"/>
            <w:gridSpan w:val="3"/>
            <w:tcBorders>
              <w:top w:val="single" w:sz="4" w:space="0" w:color="auto"/>
              <w:left w:val="double" w:sz="4" w:space="0" w:color="auto"/>
            </w:tcBorders>
            <w:shd w:val="clear" w:color="auto" w:fill="auto"/>
            <w:vAlign w:val="center"/>
          </w:tcPr>
          <w:p w14:paraId="28DA5685" w14:textId="77777777" w:rsidR="00950015" w:rsidRPr="00950015" w:rsidRDefault="00950015" w:rsidP="00950015">
            <w:pPr>
              <w:rPr>
                <w:rFonts w:ascii="Times New Roman" w:eastAsia="Times New Roman" w:hAnsi="Times New Roman"/>
                <w:noProof/>
                <w:sz w:val="16"/>
                <w:szCs w:val="16"/>
              </w:rPr>
            </w:pPr>
            <w:r w:rsidRPr="00950015">
              <w:rPr>
                <w:rFonts w:ascii="Times New Roman" w:eastAsia="Times New Roman" w:hAnsi="Times New Roman"/>
                <w:noProof/>
                <w:sz w:val="16"/>
                <w:szCs w:val="16"/>
              </w:rPr>
              <w:t>Societatea Feroviară de Turism "S.F.T. - C.F.R." - S.A.</w:t>
            </w:r>
          </w:p>
        </w:tc>
        <w:tc>
          <w:tcPr>
            <w:tcW w:w="1416" w:type="dxa"/>
            <w:gridSpan w:val="2"/>
            <w:tcBorders>
              <w:top w:val="single" w:sz="4" w:space="0" w:color="auto"/>
            </w:tcBorders>
            <w:shd w:val="clear" w:color="auto" w:fill="auto"/>
            <w:vAlign w:val="center"/>
          </w:tcPr>
          <w:p w14:paraId="5B35F094"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Str. Col. Stefan Stoica, nr. 27, Sector 1 - București,</w:t>
            </w:r>
          </w:p>
        </w:tc>
        <w:tc>
          <w:tcPr>
            <w:tcW w:w="991" w:type="dxa"/>
            <w:gridSpan w:val="2"/>
            <w:tcBorders>
              <w:top w:val="single" w:sz="4" w:space="0" w:color="auto"/>
            </w:tcBorders>
            <w:shd w:val="clear" w:color="auto" w:fill="auto"/>
            <w:vAlign w:val="center"/>
          </w:tcPr>
          <w:p w14:paraId="3F5B3A74"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16004513</w:t>
            </w:r>
          </w:p>
        </w:tc>
        <w:tc>
          <w:tcPr>
            <w:tcW w:w="714" w:type="dxa"/>
            <w:gridSpan w:val="3"/>
            <w:tcBorders>
              <w:top w:val="single" w:sz="4" w:space="0" w:color="auto"/>
            </w:tcBorders>
            <w:shd w:val="clear" w:color="auto" w:fill="auto"/>
            <w:vAlign w:val="center"/>
          </w:tcPr>
          <w:p w14:paraId="29DE4211"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4910</w:t>
            </w:r>
          </w:p>
        </w:tc>
        <w:tc>
          <w:tcPr>
            <w:tcW w:w="1275" w:type="dxa"/>
            <w:gridSpan w:val="2"/>
            <w:tcBorders>
              <w:top w:val="single" w:sz="4" w:space="0" w:color="auto"/>
            </w:tcBorders>
            <w:shd w:val="clear" w:color="auto" w:fill="auto"/>
            <w:vAlign w:val="center"/>
          </w:tcPr>
          <w:p w14:paraId="4E995C6B"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J40/17431/2003</w:t>
            </w:r>
          </w:p>
        </w:tc>
        <w:tc>
          <w:tcPr>
            <w:tcW w:w="1417" w:type="dxa"/>
            <w:gridSpan w:val="2"/>
            <w:tcBorders>
              <w:top w:val="single" w:sz="4" w:space="0" w:color="auto"/>
            </w:tcBorders>
            <w:shd w:val="clear" w:color="auto" w:fill="auto"/>
            <w:vAlign w:val="center"/>
          </w:tcPr>
          <w:p w14:paraId="6C7B5155"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102779070</w:t>
            </w:r>
          </w:p>
        </w:tc>
        <w:tc>
          <w:tcPr>
            <w:tcW w:w="1566" w:type="dxa"/>
            <w:tcBorders>
              <w:top w:val="single" w:sz="4" w:space="0" w:color="auto"/>
            </w:tcBorders>
            <w:shd w:val="clear" w:color="auto" w:fill="auto"/>
            <w:vAlign w:val="center"/>
          </w:tcPr>
          <w:p w14:paraId="51EC0943"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41111628</w:t>
            </w:r>
          </w:p>
        </w:tc>
        <w:tc>
          <w:tcPr>
            <w:tcW w:w="705" w:type="dxa"/>
            <w:tcBorders>
              <w:top w:val="single" w:sz="4" w:space="0" w:color="auto"/>
            </w:tcBorders>
            <w:shd w:val="clear" w:color="auto" w:fill="auto"/>
            <w:vAlign w:val="center"/>
          </w:tcPr>
          <w:p w14:paraId="672C3205"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2,50</w:t>
            </w:r>
          </w:p>
        </w:tc>
        <w:tc>
          <w:tcPr>
            <w:tcW w:w="1417" w:type="dxa"/>
            <w:tcBorders>
              <w:top w:val="single" w:sz="4" w:space="0" w:color="auto"/>
            </w:tcBorders>
            <w:shd w:val="clear" w:color="auto" w:fill="auto"/>
            <w:vAlign w:val="center"/>
          </w:tcPr>
          <w:p w14:paraId="2587CC20"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102779070</w:t>
            </w:r>
          </w:p>
        </w:tc>
        <w:tc>
          <w:tcPr>
            <w:tcW w:w="1418" w:type="dxa"/>
            <w:tcBorders>
              <w:top w:val="single" w:sz="4" w:space="0" w:color="auto"/>
            </w:tcBorders>
            <w:shd w:val="clear" w:color="auto" w:fill="auto"/>
            <w:vAlign w:val="center"/>
          </w:tcPr>
          <w:p w14:paraId="65AEA716"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41111628</w:t>
            </w:r>
          </w:p>
        </w:tc>
        <w:tc>
          <w:tcPr>
            <w:tcW w:w="708" w:type="dxa"/>
            <w:tcBorders>
              <w:top w:val="single" w:sz="4" w:space="0" w:color="auto"/>
            </w:tcBorders>
            <w:shd w:val="clear" w:color="auto" w:fill="auto"/>
            <w:vAlign w:val="center"/>
          </w:tcPr>
          <w:p w14:paraId="784CF16C"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100</w:t>
            </w:r>
          </w:p>
        </w:tc>
        <w:tc>
          <w:tcPr>
            <w:tcW w:w="909" w:type="dxa"/>
            <w:tcBorders>
              <w:top w:val="single" w:sz="4" w:space="0" w:color="auto"/>
            </w:tcBorders>
            <w:shd w:val="clear" w:color="auto" w:fill="auto"/>
            <w:vAlign w:val="center"/>
          </w:tcPr>
          <w:p w14:paraId="3AD6B4CB" w14:textId="77777777" w:rsidR="00950015" w:rsidRPr="00950015" w:rsidRDefault="00950015" w:rsidP="00950015">
            <w:pPr>
              <w:jc w:val="center"/>
              <w:rPr>
                <w:rFonts w:ascii="Times New Roman" w:eastAsia="Times New Roman" w:hAnsi="Times New Roman"/>
                <w:noProof/>
                <w:sz w:val="14"/>
                <w:szCs w:val="14"/>
              </w:rPr>
            </w:pPr>
            <w:r w:rsidRPr="00950015">
              <w:rPr>
                <w:rFonts w:ascii="Times New Roman" w:eastAsia="Times New Roman" w:hAnsi="Times New Roman"/>
                <w:noProof/>
                <w:sz w:val="14"/>
                <w:szCs w:val="14"/>
              </w:rPr>
              <w:t>41111628</w:t>
            </w:r>
          </w:p>
          <w:p w14:paraId="59E2B3A0"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2"/>
                <w:szCs w:val="12"/>
              </w:rPr>
              <w:t>Necotate</w:t>
            </w:r>
          </w:p>
        </w:tc>
        <w:tc>
          <w:tcPr>
            <w:tcW w:w="1076" w:type="dxa"/>
            <w:tcBorders>
              <w:top w:val="single" w:sz="4" w:space="0" w:color="auto"/>
              <w:right w:val="double" w:sz="4" w:space="0" w:color="auto"/>
            </w:tcBorders>
            <w:shd w:val="clear" w:color="auto" w:fill="auto"/>
            <w:vAlign w:val="center"/>
          </w:tcPr>
          <w:p w14:paraId="6911DFD5" w14:textId="77777777" w:rsidR="00950015" w:rsidRPr="00950015" w:rsidRDefault="00950015" w:rsidP="00950015">
            <w:pPr>
              <w:jc w:val="center"/>
              <w:rPr>
                <w:rFonts w:ascii="Times New Roman" w:eastAsia="Times New Roman" w:hAnsi="Times New Roman"/>
                <w:b/>
                <w:noProof/>
                <w:sz w:val="16"/>
                <w:szCs w:val="16"/>
              </w:rPr>
            </w:pPr>
            <w:r w:rsidRPr="00950015">
              <w:rPr>
                <w:rFonts w:ascii="Times New Roman" w:eastAsia="Times New Roman" w:hAnsi="Times New Roman"/>
                <w:noProof/>
                <w:sz w:val="16"/>
                <w:szCs w:val="16"/>
              </w:rPr>
              <w:t>Faliment -este sub incidenţa Legii nr. 85/2006</w:t>
            </w:r>
          </w:p>
        </w:tc>
      </w:tr>
      <w:tr w:rsidR="00950015" w:rsidRPr="00950015" w14:paraId="2F0B696F" w14:textId="77777777" w:rsidTr="00872055">
        <w:tc>
          <w:tcPr>
            <w:tcW w:w="557" w:type="dxa"/>
            <w:gridSpan w:val="2"/>
            <w:tcBorders>
              <w:left w:val="double" w:sz="4" w:space="0" w:color="auto"/>
              <w:right w:val="double" w:sz="4" w:space="0" w:color="auto"/>
            </w:tcBorders>
            <w:shd w:val="clear" w:color="auto" w:fill="auto"/>
            <w:vAlign w:val="center"/>
          </w:tcPr>
          <w:p w14:paraId="34ABB6B4" w14:textId="77777777" w:rsidR="00950015" w:rsidRPr="00950015" w:rsidRDefault="00950015" w:rsidP="00FA1D49">
            <w:pPr>
              <w:numPr>
                <w:ilvl w:val="0"/>
                <w:numId w:val="18"/>
              </w:numPr>
              <w:tabs>
                <w:tab w:val="clear" w:pos="644"/>
                <w:tab w:val="num" w:pos="720"/>
              </w:tabs>
              <w:ind w:left="6" w:right="6" w:firstLine="0"/>
              <w:jc w:val="center"/>
              <w:rPr>
                <w:rFonts w:ascii="Times New Roman" w:eastAsia="Times New Roman" w:hAnsi="Times New Roman"/>
                <w:b/>
                <w:noProof/>
                <w:sz w:val="16"/>
                <w:szCs w:val="16"/>
              </w:rPr>
            </w:pPr>
          </w:p>
        </w:tc>
        <w:tc>
          <w:tcPr>
            <w:tcW w:w="1850" w:type="dxa"/>
            <w:gridSpan w:val="3"/>
            <w:tcBorders>
              <w:left w:val="double" w:sz="4" w:space="0" w:color="auto"/>
            </w:tcBorders>
            <w:shd w:val="clear" w:color="auto" w:fill="auto"/>
            <w:vAlign w:val="center"/>
          </w:tcPr>
          <w:p w14:paraId="3A8CD7C1" w14:textId="77777777" w:rsidR="00950015" w:rsidRPr="00950015" w:rsidRDefault="00950015" w:rsidP="00950015">
            <w:pPr>
              <w:rPr>
                <w:rFonts w:ascii="Times New Roman" w:eastAsia="Times New Roman" w:hAnsi="Times New Roman"/>
                <w:noProof/>
                <w:sz w:val="16"/>
                <w:szCs w:val="16"/>
              </w:rPr>
            </w:pPr>
            <w:r w:rsidRPr="00950015">
              <w:rPr>
                <w:rFonts w:ascii="Times New Roman" w:eastAsia="Times New Roman" w:hAnsi="Times New Roman"/>
                <w:noProof/>
                <w:sz w:val="16"/>
                <w:szCs w:val="16"/>
              </w:rPr>
              <w:t>Societatea Comercială de Transport cu Metroul București "Metrorex" - S.A.</w:t>
            </w:r>
          </w:p>
        </w:tc>
        <w:tc>
          <w:tcPr>
            <w:tcW w:w="1416" w:type="dxa"/>
            <w:gridSpan w:val="2"/>
            <w:shd w:val="clear" w:color="auto" w:fill="auto"/>
            <w:vAlign w:val="center"/>
          </w:tcPr>
          <w:p w14:paraId="483DE213"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bCs/>
                <w:noProof/>
                <w:sz w:val="16"/>
                <w:szCs w:val="16"/>
              </w:rPr>
              <w:t xml:space="preserve">Bd. Dinicu Golescu, nr. 38, </w:t>
            </w:r>
            <w:r w:rsidRPr="00950015">
              <w:rPr>
                <w:rFonts w:ascii="Times New Roman" w:eastAsia="Times New Roman" w:hAnsi="Times New Roman"/>
                <w:bCs/>
                <w:noProof/>
                <w:sz w:val="16"/>
                <w:szCs w:val="16"/>
              </w:rPr>
              <w:br/>
              <w:t>sector 1, București, cod 010873</w:t>
            </w:r>
          </w:p>
        </w:tc>
        <w:tc>
          <w:tcPr>
            <w:tcW w:w="991" w:type="dxa"/>
            <w:gridSpan w:val="2"/>
            <w:shd w:val="clear" w:color="auto" w:fill="auto"/>
            <w:vAlign w:val="center"/>
          </w:tcPr>
          <w:p w14:paraId="0916E060"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13863739</w:t>
            </w:r>
          </w:p>
        </w:tc>
        <w:tc>
          <w:tcPr>
            <w:tcW w:w="714" w:type="dxa"/>
            <w:gridSpan w:val="3"/>
            <w:shd w:val="clear" w:color="auto" w:fill="auto"/>
            <w:vAlign w:val="center"/>
          </w:tcPr>
          <w:p w14:paraId="4DAA84D0"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4931</w:t>
            </w:r>
          </w:p>
        </w:tc>
        <w:tc>
          <w:tcPr>
            <w:tcW w:w="1275" w:type="dxa"/>
            <w:gridSpan w:val="2"/>
            <w:shd w:val="clear" w:color="auto" w:fill="auto"/>
            <w:vAlign w:val="center"/>
          </w:tcPr>
          <w:p w14:paraId="21B5F369"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J40/6880/1999</w:t>
            </w:r>
          </w:p>
        </w:tc>
        <w:tc>
          <w:tcPr>
            <w:tcW w:w="1417" w:type="dxa"/>
            <w:gridSpan w:val="2"/>
            <w:shd w:val="clear" w:color="auto" w:fill="auto"/>
            <w:vAlign w:val="center"/>
          </w:tcPr>
          <w:p w14:paraId="5C47C06F"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sz w:val="16"/>
                <w:szCs w:val="16"/>
              </w:rPr>
              <w:t>320177587.5</w:t>
            </w:r>
          </w:p>
        </w:tc>
        <w:tc>
          <w:tcPr>
            <w:tcW w:w="1566" w:type="dxa"/>
            <w:shd w:val="clear" w:color="auto" w:fill="auto"/>
            <w:vAlign w:val="center"/>
          </w:tcPr>
          <w:p w14:paraId="47AE527E"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128071035</w:t>
            </w:r>
          </w:p>
        </w:tc>
        <w:tc>
          <w:tcPr>
            <w:tcW w:w="705" w:type="dxa"/>
            <w:shd w:val="clear" w:color="auto" w:fill="auto"/>
            <w:vAlign w:val="center"/>
          </w:tcPr>
          <w:p w14:paraId="059F8265"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2,50</w:t>
            </w:r>
          </w:p>
        </w:tc>
        <w:tc>
          <w:tcPr>
            <w:tcW w:w="1417" w:type="dxa"/>
            <w:shd w:val="clear" w:color="auto" w:fill="auto"/>
            <w:vAlign w:val="center"/>
          </w:tcPr>
          <w:p w14:paraId="535A0F44"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sz w:val="16"/>
                <w:szCs w:val="16"/>
              </w:rPr>
              <w:t>320177587.5</w:t>
            </w:r>
          </w:p>
        </w:tc>
        <w:tc>
          <w:tcPr>
            <w:tcW w:w="1418" w:type="dxa"/>
            <w:shd w:val="clear" w:color="auto" w:fill="auto"/>
            <w:vAlign w:val="center"/>
          </w:tcPr>
          <w:p w14:paraId="410894D8"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128071035</w:t>
            </w:r>
          </w:p>
        </w:tc>
        <w:tc>
          <w:tcPr>
            <w:tcW w:w="708" w:type="dxa"/>
            <w:shd w:val="clear" w:color="auto" w:fill="auto"/>
            <w:vAlign w:val="center"/>
          </w:tcPr>
          <w:p w14:paraId="014306F4"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100</w:t>
            </w:r>
          </w:p>
        </w:tc>
        <w:tc>
          <w:tcPr>
            <w:tcW w:w="909" w:type="dxa"/>
            <w:shd w:val="clear" w:color="auto" w:fill="auto"/>
            <w:vAlign w:val="center"/>
          </w:tcPr>
          <w:p w14:paraId="036E6203"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2"/>
                <w:szCs w:val="12"/>
              </w:rPr>
              <w:t>128071035 Necotate</w:t>
            </w:r>
          </w:p>
        </w:tc>
        <w:tc>
          <w:tcPr>
            <w:tcW w:w="1076" w:type="dxa"/>
            <w:tcBorders>
              <w:right w:val="double" w:sz="4" w:space="0" w:color="auto"/>
            </w:tcBorders>
            <w:shd w:val="clear" w:color="auto" w:fill="auto"/>
            <w:vAlign w:val="center"/>
          </w:tcPr>
          <w:p w14:paraId="3CB2B661"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În funcțiune</w:t>
            </w:r>
          </w:p>
        </w:tc>
      </w:tr>
      <w:tr w:rsidR="00950015" w:rsidRPr="00950015" w14:paraId="399BD0E0" w14:textId="77777777" w:rsidTr="00872055">
        <w:tc>
          <w:tcPr>
            <w:tcW w:w="557" w:type="dxa"/>
            <w:gridSpan w:val="2"/>
            <w:tcBorders>
              <w:left w:val="double" w:sz="4" w:space="0" w:color="auto"/>
              <w:right w:val="double" w:sz="4" w:space="0" w:color="auto"/>
            </w:tcBorders>
            <w:shd w:val="clear" w:color="auto" w:fill="auto"/>
            <w:vAlign w:val="center"/>
          </w:tcPr>
          <w:p w14:paraId="63D898C5" w14:textId="77777777" w:rsidR="00950015" w:rsidRPr="00950015" w:rsidRDefault="00950015" w:rsidP="00FA1D49">
            <w:pPr>
              <w:numPr>
                <w:ilvl w:val="0"/>
                <w:numId w:val="18"/>
              </w:numPr>
              <w:tabs>
                <w:tab w:val="clear" w:pos="644"/>
                <w:tab w:val="num" w:pos="720"/>
              </w:tabs>
              <w:ind w:left="6" w:right="6" w:firstLine="0"/>
              <w:jc w:val="center"/>
              <w:rPr>
                <w:rFonts w:ascii="Times New Roman" w:eastAsia="Times New Roman" w:hAnsi="Times New Roman"/>
                <w:b/>
                <w:noProof/>
                <w:sz w:val="16"/>
                <w:szCs w:val="16"/>
              </w:rPr>
            </w:pPr>
          </w:p>
        </w:tc>
        <w:tc>
          <w:tcPr>
            <w:tcW w:w="1850" w:type="dxa"/>
            <w:gridSpan w:val="3"/>
            <w:tcBorders>
              <w:left w:val="double" w:sz="4" w:space="0" w:color="auto"/>
            </w:tcBorders>
            <w:shd w:val="clear" w:color="auto" w:fill="auto"/>
            <w:vAlign w:val="center"/>
          </w:tcPr>
          <w:p w14:paraId="0769A86B" w14:textId="77777777" w:rsidR="00950015" w:rsidRPr="00950015" w:rsidRDefault="00950015" w:rsidP="00950015">
            <w:pPr>
              <w:rPr>
                <w:rFonts w:ascii="Times New Roman" w:eastAsia="Times New Roman" w:hAnsi="Times New Roman"/>
                <w:noProof/>
                <w:sz w:val="16"/>
                <w:szCs w:val="16"/>
              </w:rPr>
            </w:pPr>
            <w:r w:rsidRPr="00950015">
              <w:rPr>
                <w:rFonts w:ascii="Times New Roman" w:eastAsia="Times New Roman" w:hAnsi="Times New Roman"/>
                <w:noProof/>
                <w:sz w:val="16"/>
                <w:szCs w:val="16"/>
              </w:rPr>
              <w:t>Societatea Comercială "Telecomunicații CFR" - S.A.</w:t>
            </w:r>
          </w:p>
        </w:tc>
        <w:tc>
          <w:tcPr>
            <w:tcW w:w="1416" w:type="dxa"/>
            <w:gridSpan w:val="2"/>
            <w:shd w:val="clear" w:color="auto" w:fill="auto"/>
            <w:vAlign w:val="center"/>
          </w:tcPr>
          <w:p w14:paraId="7B6EC518"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bCs/>
                <w:noProof/>
                <w:sz w:val="16"/>
                <w:szCs w:val="16"/>
              </w:rPr>
              <w:t xml:space="preserve">Bd. Dinicu Golescu, nr. 38, </w:t>
            </w:r>
            <w:r w:rsidRPr="00950015">
              <w:rPr>
                <w:rFonts w:ascii="Times New Roman" w:eastAsia="Times New Roman" w:hAnsi="Times New Roman"/>
                <w:bCs/>
                <w:noProof/>
                <w:sz w:val="16"/>
                <w:szCs w:val="16"/>
              </w:rPr>
              <w:br/>
              <w:t>sector 1, București, cod 010873</w:t>
            </w:r>
          </w:p>
        </w:tc>
        <w:tc>
          <w:tcPr>
            <w:tcW w:w="991" w:type="dxa"/>
            <w:gridSpan w:val="2"/>
            <w:shd w:val="clear" w:color="auto" w:fill="auto"/>
            <w:vAlign w:val="center"/>
          </w:tcPr>
          <w:p w14:paraId="638C1AB5"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15034095</w:t>
            </w:r>
          </w:p>
        </w:tc>
        <w:tc>
          <w:tcPr>
            <w:tcW w:w="714" w:type="dxa"/>
            <w:gridSpan w:val="3"/>
            <w:shd w:val="clear" w:color="auto" w:fill="auto"/>
            <w:vAlign w:val="center"/>
          </w:tcPr>
          <w:p w14:paraId="10E98EAA"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6110</w:t>
            </w:r>
          </w:p>
        </w:tc>
        <w:tc>
          <w:tcPr>
            <w:tcW w:w="1275" w:type="dxa"/>
            <w:gridSpan w:val="2"/>
            <w:shd w:val="clear" w:color="auto" w:fill="auto"/>
            <w:vAlign w:val="center"/>
          </w:tcPr>
          <w:p w14:paraId="6B12BB5D"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J40/11983/2002</w:t>
            </w:r>
          </w:p>
        </w:tc>
        <w:tc>
          <w:tcPr>
            <w:tcW w:w="1417" w:type="dxa"/>
            <w:gridSpan w:val="2"/>
            <w:shd w:val="clear" w:color="auto" w:fill="auto"/>
            <w:vAlign w:val="center"/>
          </w:tcPr>
          <w:p w14:paraId="48AAD40C"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sz w:val="16"/>
                <w:szCs w:val="16"/>
              </w:rPr>
              <w:t>55258755</w:t>
            </w:r>
          </w:p>
        </w:tc>
        <w:tc>
          <w:tcPr>
            <w:tcW w:w="1566" w:type="dxa"/>
            <w:shd w:val="clear" w:color="auto" w:fill="auto"/>
            <w:vAlign w:val="center"/>
          </w:tcPr>
          <w:p w14:paraId="5C95B489"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sz w:val="16"/>
                <w:szCs w:val="16"/>
              </w:rPr>
              <w:t>22103502</w:t>
            </w:r>
          </w:p>
        </w:tc>
        <w:tc>
          <w:tcPr>
            <w:tcW w:w="705" w:type="dxa"/>
            <w:shd w:val="clear" w:color="auto" w:fill="auto"/>
            <w:vAlign w:val="center"/>
          </w:tcPr>
          <w:p w14:paraId="763BE659"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2,50</w:t>
            </w:r>
          </w:p>
        </w:tc>
        <w:tc>
          <w:tcPr>
            <w:tcW w:w="1417" w:type="dxa"/>
            <w:shd w:val="clear" w:color="auto" w:fill="auto"/>
            <w:vAlign w:val="center"/>
          </w:tcPr>
          <w:p w14:paraId="7300EAD3"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sz w:val="16"/>
                <w:szCs w:val="16"/>
              </w:rPr>
              <w:t>55258700</w:t>
            </w:r>
          </w:p>
        </w:tc>
        <w:tc>
          <w:tcPr>
            <w:tcW w:w="1418" w:type="dxa"/>
            <w:shd w:val="clear" w:color="auto" w:fill="auto"/>
            <w:vAlign w:val="center"/>
          </w:tcPr>
          <w:p w14:paraId="053DA2A8"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sz w:val="16"/>
                <w:szCs w:val="16"/>
              </w:rPr>
              <w:t>22103480</w:t>
            </w:r>
          </w:p>
        </w:tc>
        <w:tc>
          <w:tcPr>
            <w:tcW w:w="708" w:type="dxa"/>
            <w:shd w:val="clear" w:color="auto" w:fill="auto"/>
            <w:vAlign w:val="center"/>
          </w:tcPr>
          <w:p w14:paraId="2895C034"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2"/>
                <w:szCs w:val="12"/>
              </w:rPr>
              <w:t>99,9999</w:t>
            </w:r>
          </w:p>
        </w:tc>
        <w:tc>
          <w:tcPr>
            <w:tcW w:w="909" w:type="dxa"/>
            <w:shd w:val="clear" w:color="auto" w:fill="auto"/>
            <w:vAlign w:val="center"/>
          </w:tcPr>
          <w:p w14:paraId="13FB5513" w14:textId="77777777" w:rsidR="00950015" w:rsidRPr="00950015" w:rsidRDefault="00950015" w:rsidP="00950015">
            <w:pPr>
              <w:jc w:val="center"/>
              <w:rPr>
                <w:rFonts w:ascii="Times New Roman" w:eastAsia="Times New Roman" w:hAnsi="Times New Roman"/>
                <w:sz w:val="14"/>
                <w:szCs w:val="14"/>
              </w:rPr>
            </w:pPr>
            <w:r w:rsidRPr="00950015">
              <w:rPr>
                <w:rFonts w:ascii="Times New Roman" w:eastAsia="Times New Roman" w:hAnsi="Times New Roman"/>
                <w:sz w:val="14"/>
                <w:szCs w:val="14"/>
              </w:rPr>
              <w:t>22103480</w:t>
            </w:r>
          </w:p>
          <w:p w14:paraId="2BFB66A3"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4"/>
                <w:szCs w:val="14"/>
              </w:rPr>
              <w:t>Necotate</w:t>
            </w:r>
          </w:p>
        </w:tc>
        <w:tc>
          <w:tcPr>
            <w:tcW w:w="1076" w:type="dxa"/>
            <w:tcBorders>
              <w:right w:val="double" w:sz="4" w:space="0" w:color="auto"/>
            </w:tcBorders>
            <w:shd w:val="clear" w:color="auto" w:fill="auto"/>
            <w:vAlign w:val="center"/>
          </w:tcPr>
          <w:p w14:paraId="669D3F8C"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În funcțiune</w:t>
            </w:r>
          </w:p>
        </w:tc>
      </w:tr>
      <w:tr w:rsidR="00950015" w:rsidRPr="00950015" w14:paraId="23E361C3" w14:textId="77777777" w:rsidTr="00872055">
        <w:tc>
          <w:tcPr>
            <w:tcW w:w="557" w:type="dxa"/>
            <w:gridSpan w:val="2"/>
            <w:tcBorders>
              <w:left w:val="double" w:sz="4" w:space="0" w:color="auto"/>
              <w:bottom w:val="double" w:sz="4" w:space="0" w:color="auto"/>
              <w:right w:val="double" w:sz="4" w:space="0" w:color="auto"/>
            </w:tcBorders>
            <w:shd w:val="clear" w:color="auto" w:fill="auto"/>
            <w:vAlign w:val="center"/>
          </w:tcPr>
          <w:p w14:paraId="29A8F43F" w14:textId="77777777" w:rsidR="00950015" w:rsidRPr="00950015" w:rsidRDefault="00950015" w:rsidP="00FA1D49">
            <w:pPr>
              <w:numPr>
                <w:ilvl w:val="0"/>
                <w:numId w:val="18"/>
              </w:numPr>
              <w:tabs>
                <w:tab w:val="clear" w:pos="644"/>
                <w:tab w:val="num" w:pos="720"/>
              </w:tabs>
              <w:ind w:left="6" w:right="6" w:firstLine="0"/>
              <w:jc w:val="center"/>
              <w:rPr>
                <w:rFonts w:ascii="Times New Roman" w:eastAsia="Times New Roman" w:hAnsi="Times New Roman"/>
                <w:b/>
                <w:noProof/>
                <w:sz w:val="16"/>
                <w:szCs w:val="16"/>
              </w:rPr>
            </w:pPr>
          </w:p>
        </w:tc>
        <w:tc>
          <w:tcPr>
            <w:tcW w:w="1850" w:type="dxa"/>
            <w:gridSpan w:val="3"/>
            <w:tcBorders>
              <w:left w:val="double" w:sz="4" w:space="0" w:color="auto"/>
              <w:bottom w:val="double" w:sz="4" w:space="0" w:color="auto"/>
            </w:tcBorders>
            <w:shd w:val="clear" w:color="auto" w:fill="auto"/>
            <w:vAlign w:val="center"/>
          </w:tcPr>
          <w:p w14:paraId="51AEEAAE" w14:textId="77777777" w:rsidR="00950015" w:rsidRPr="00950015" w:rsidRDefault="00950015" w:rsidP="00950015">
            <w:pPr>
              <w:rPr>
                <w:rFonts w:ascii="Times New Roman" w:eastAsia="Times New Roman" w:hAnsi="Times New Roman"/>
                <w:noProof/>
                <w:sz w:val="16"/>
                <w:szCs w:val="16"/>
              </w:rPr>
            </w:pPr>
            <w:r w:rsidRPr="00950015">
              <w:rPr>
                <w:rFonts w:ascii="Times New Roman" w:eastAsia="Times New Roman" w:hAnsi="Times New Roman"/>
                <w:noProof/>
                <w:sz w:val="16"/>
                <w:szCs w:val="16"/>
              </w:rPr>
              <w:t>Societatea Comercială "Grup Exploatare și Întreținere Palat CFR" - S.A.</w:t>
            </w:r>
          </w:p>
        </w:tc>
        <w:tc>
          <w:tcPr>
            <w:tcW w:w="1416" w:type="dxa"/>
            <w:gridSpan w:val="2"/>
            <w:tcBorders>
              <w:bottom w:val="double" w:sz="4" w:space="0" w:color="auto"/>
            </w:tcBorders>
            <w:shd w:val="clear" w:color="auto" w:fill="auto"/>
            <w:vAlign w:val="center"/>
          </w:tcPr>
          <w:p w14:paraId="3E6DEE3A"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bCs/>
                <w:noProof/>
                <w:sz w:val="16"/>
                <w:szCs w:val="16"/>
              </w:rPr>
              <w:t xml:space="preserve">Bd. Dinicu Golescu, nr. 38, </w:t>
            </w:r>
            <w:r w:rsidRPr="00950015">
              <w:rPr>
                <w:rFonts w:ascii="Times New Roman" w:eastAsia="Times New Roman" w:hAnsi="Times New Roman"/>
                <w:bCs/>
                <w:noProof/>
                <w:sz w:val="16"/>
                <w:szCs w:val="16"/>
              </w:rPr>
              <w:br/>
              <w:t>sector 1, București, cod 010873</w:t>
            </w:r>
          </w:p>
        </w:tc>
        <w:tc>
          <w:tcPr>
            <w:tcW w:w="991" w:type="dxa"/>
            <w:gridSpan w:val="2"/>
            <w:tcBorders>
              <w:bottom w:val="double" w:sz="4" w:space="0" w:color="auto"/>
            </w:tcBorders>
            <w:shd w:val="clear" w:color="auto" w:fill="auto"/>
            <w:vAlign w:val="center"/>
          </w:tcPr>
          <w:p w14:paraId="1A58F8D2"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bCs/>
                <w:noProof/>
                <w:sz w:val="16"/>
                <w:szCs w:val="16"/>
              </w:rPr>
              <w:t>14893410</w:t>
            </w:r>
          </w:p>
        </w:tc>
        <w:tc>
          <w:tcPr>
            <w:tcW w:w="714" w:type="dxa"/>
            <w:gridSpan w:val="3"/>
            <w:tcBorders>
              <w:bottom w:val="double" w:sz="4" w:space="0" w:color="auto"/>
            </w:tcBorders>
            <w:shd w:val="clear" w:color="auto" w:fill="auto"/>
            <w:vAlign w:val="center"/>
          </w:tcPr>
          <w:p w14:paraId="624E4A48"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6832</w:t>
            </w:r>
          </w:p>
        </w:tc>
        <w:tc>
          <w:tcPr>
            <w:tcW w:w="1275" w:type="dxa"/>
            <w:gridSpan w:val="2"/>
            <w:tcBorders>
              <w:bottom w:val="double" w:sz="4" w:space="0" w:color="auto"/>
            </w:tcBorders>
            <w:shd w:val="clear" w:color="auto" w:fill="auto"/>
            <w:vAlign w:val="center"/>
          </w:tcPr>
          <w:p w14:paraId="70849C9F"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J40/9333/2002</w:t>
            </w:r>
          </w:p>
        </w:tc>
        <w:tc>
          <w:tcPr>
            <w:tcW w:w="1417" w:type="dxa"/>
            <w:gridSpan w:val="2"/>
            <w:tcBorders>
              <w:bottom w:val="double" w:sz="4" w:space="0" w:color="auto"/>
            </w:tcBorders>
            <w:shd w:val="clear" w:color="auto" w:fill="auto"/>
            <w:vAlign w:val="center"/>
          </w:tcPr>
          <w:p w14:paraId="2A797241"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sz w:val="16"/>
                <w:szCs w:val="16"/>
              </w:rPr>
              <w:t>56701672.5</w:t>
            </w:r>
          </w:p>
        </w:tc>
        <w:tc>
          <w:tcPr>
            <w:tcW w:w="1566" w:type="dxa"/>
            <w:tcBorders>
              <w:bottom w:val="double" w:sz="4" w:space="0" w:color="auto"/>
            </w:tcBorders>
            <w:shd w:val="clear" w:color="auto" w:fill="auto"/>
            <w:vAlign w:val="center"/>
          </w:tcPr>
          <w:p w14:paraId="1020F012"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sz w:val="16"/>
                <w:szCs w:val="16"/>
              </w:rPr>
              <w:t>22680669</w:t>
            </w:r>
          </w:p>
        </w:tc>
        <w:tc>
          <w:tcPr>
            <w:tcW w:w="705" w:type="dxa"/>
            <w:tcBorders>
              <w:bottom w:val="double" w:sz="4" w:space="0" w:color="auto"/>
            </w:tcBorders>
            <w:shd w:val="clear" w:color="auto" w:fill="auto"/>
            <w:vAlign w:val="center"/>
          </w:tcPr>
          <w:p w14:paraId="5AA6AED1"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2,50</w:t>
            </w:r>
          </w:p>
        </w:tc>
        <w:tc>
          <w:tcPr>
            <w:tcW w:w="1417" w:type="dxa"/>
            <w:tcBorders>
              <w:bottom w:val="double" w:sz="4" w:space="0" w:color="auto"/>
            </w:tcBorders>
            <w:shd w:val="clear" w:color="auto" w:fill="auto"/>
            <w:vAlign w:val="center"/>
          </w:tcPr>
          <w:p w14:paraId="478D5E51"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sz w:val="16"/>
                <w:szCs w:val="16"/>
              </w:rPr>
              <w:t>56701672.5</w:t>
            </w:r>
          </w:p>
        </w:tc>
        <w:tc>
          <w:tcPr>
            <w:tcW w:w="1418" w:type="dxa"/>
            <w:tcBorders>
              <w:bottom w:val="double" w:sz="4" w:space="0" w:color="auto"/>
            </w:tcBorders>
            <w:shd w:val="clear" w:color="auto" w:fill="auto"/>
            <w:vAlign w:val="center"/>
          </w:tcPr>
          <w:p w14:paraId="156833D4"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sz w:val="16"/>
                <w:szCs w:val="16"/>
              </w:rPr>
              <w:t>22680669</w:t>
            </w:r>
          </w:p>
        </w:tc>
        <w:tc>
          <w:tcPr>
            <w:tcW w:w="708" w:type="dxa"/>
            <w:tcBorders>
              <w:bottom w:val="double" w:sz="4" w:space="0" w:color="auto"/>
            </w:tcBorders>
            <w:shd w:val="clear" w:color="auto" w:fill="auto"/>
            <w:vAlign w:val="center"/>
          </w:tcPr>
          <w:p w14:paraId="5998FCCB"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100</w:t>
            </w:r>
          </w:p>
        </w:tc>
        <w:tc>
          <w:tcPr>
            <w:tcW w:w="909" w:type="dxa"/>
            <w:tcBorders>
              <w:bottom w:val="double" w:sz="4" w:space="0" w:color="auto"/>
            </w:tcBorders>
            <w:shd w:val="clear" w:color="auto" w:fill="auto"/>
            <w:vAlign w:val="center"/>
          </w:tcPr>
          <w:p w14:paraId="5D26DB19" w14:textId="77777777" w:rsidR="00950015" w:rsidRPr="00950015" w:rsidRDefault="00950015" w:rsidP="00950015">
            <w:pPr>
              <w:jc w:val="center"/>
              <w:rPr>
                <w:rFonts w:ascii="Times New Roman" w:eastAsia="Times New Roman" w:hAnsi="Times New Roman"/>
                <w:noProof/>
                <w:sz w:val="14"/>
                <w:szCs w:val="14"/>
              </w:rPr>
            </w:pPr>
            <w:r w:rsidRPr="00950015">
              <w:rPr>
                <w:rFonts w:ascii="Times New Roman" w:eastAsia="Times New Roman" w:hAnsi="Times New Roman"/>
                <w:sz w:val="16"/>
                <w:szCs w:val="16"/>
              </w:rPr>
              <w:t>22680669</w:t>
            </w:r>
            <w:r w:rsidRPr="00950015">
              <w:rPr>
                <w:rFonts w:ascii="Times New Roman" w:eastAsia="Times New Roman" w:hAnsi="Times New Roman"/>
                <w:noProof/>
                <w:sz w:val="14"/>
                <w:szCs w:val="14"/>
              </w:rPr>
              <w:t>Necotate</w:t>
            </w:r>
          </w:p>
        </w:tc>
        <w:tc>
          <w:tcPr>
            <w:tcW w:w="1076" w:type="dxa"/>
            <w:tcBorders>
              <w:bottom w:val="double" w:sz="4" w:space="0" w:color="auto"/>
              <w:right w:val="double" w:sz="4" w:space="0" w:color="auto"/>
            </w:tcBorders>
            <w:shd w:val="clear" w:color="auto" w:fill="auto"/>
            <w:vAlign w:val="center"/>
          </w:tcPr>
          <w:p w14:paraId="36B048BE"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În functiune</w:t>
            </w:r>
          </w:p>
        </w:tc>
      </w:tr>
      <w:tr w:rsidR="00950015" w:rsidRPr="00950015" w14:paraId="3CD6F717" w14:textId="77777777" w:rsidTr="00950015">
        <w:trPr>
          <w:trHeight w:val="402"/>
        </w:trPr>
        <w:tc>
          <w:tcPr>
            <w:tcW w:w="6803" w:type="dxa"/>
            <w:gridSpan w:val="14"/>
            <w:tcBorders>
              <w:left w:val="double" w:sz="4" w:space="0" w:color="auto"/>
              <w:bottom w:val="double" w:sz="4" w:space="0" w:color="auto"/>
            </w:tcBorders>
            <w:shd w:val="clear" w:color="auto" w:fill="auto"/>
            <w:vAlign w:val="center"/>
          </w:tcPr>
          <w:p w14:paraId="652A4D47" w14:textId="77777777" w:rsidR="00950015" w:rsidRPr="00950015" w:rsidRDefault="00950015" w:rsidP="00950015">
            <w:pPr>
              <w:spacing w:before="120" w:after="120"/>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TOTAL A.1.</w:t>
            </w:r>
          </w:p>
        </w:tc>
        <w:tc>
          <w:tcPr>
            <w:tcW w:w="1417" w:type="dxa"/>
            <w:gridSpan w:val="2"/>
            <w:tcBorders>
              <w:bottom w:val="double" w:sz="4" w:space="0" w:color="auto"/>
            </w:tcBorders>
            <w:shd w:val="clear" w:color="auto" w:fill="D9D9D9"/>
            <w:vAlign w:val="center"/>
          </w:tcPr>
          <w:p w14:paraId="22E39C06" w14:textId="77777777" w:rsidR="00950015" w:rsidRPr="00950015" w:rsidRDefault="00950015" w:rsidP="00950015">
            <w:pPr>
              <w:jc w:val="right"/>
              <w:rPr>
                <w:rFonts w:ascii="Times New Roman" w:eastAsia="Times New Roman" w:hAnsi="Times New Roman"/>
                <w:b/>
                <w:noProof/>
                <w:sz w:val="16"/>
                <w:szCs w:val="16"/>
              </w:rPr>
            </w:pPr>
            <w:r w:rsidRPr="00950015">
              <w:rPr>
                <w:rFonts w:ascii="Times New Roman" w:eastAsia="Times New Roman" w:hAnsi="Times New Roman"/>
                <w:b/>
                <w:noProof/>
                <w:sz w:val="16"/>
                <w:szCs w:val="16"/>
              </w:rPr>
              <w:t>5.986.076.535.00</w:t>
            </w:r>
          </w:p>
        </w:tc>
        <w:tc>
          <w:tcPr>
            <w:tcW w:w="1566" w:type="dxa"/>
            <w:tcBorders>
              <w:bottom w:val="double" w:sz="4" w:space="0" w:color="auto"/>
            </w:tcBorders>
            <w:shd w:val="clear" w:color="auto" w:fill="D9D9D9"/>
            <w:vAlign w:val="center"/>
          </w:tcPr>
          <w:p w14:paraId="10E555FE" w14:textId="77777777" w:rsidR="00950015" w:rsidRPr="00950015" w:rsidRDefault="00950015" w:rsidP="00950015">
            <w:pPr>
              <w:jc w:val="right"/>
              <w:rPr>
                <w:rFonts w:ascii="Times New Roman" w:eastAsia="Times New Roman" w:hAnsi="Times New Roman"/>
                <w:b/>
                <w:noProof/>
                <w:sz w:val="16"/>
                <w:szCs w:val="16"/>
              </w:rPr>
            </w:pPr>
            <w:r w:rsidRPr="00950015">
              <w:rPr>
                <w:rFonts w:ascii="Times New Roman" w:eastAsia="Times New Roman" w:hAnsi="Times New Roman"/>
                <w:b/>
                <w:noProof/>
                <w:sz w:val="16"/>
                <w:szCs w:val="16"/>
              </w:rPr>
              <w:t>2.409.534.197.00</w:t>
            </w:r>
          </w:p>
        </w:tc>
        <w:tc>
          <w:tcPr>
            <w:tcW w:w="705" w:type="dxa"/>
            <w:tcBorders>
              <w:bottom w:val="double" w:sz="4" w:space="0" w:color="auto"/>
            </w:tcBorders>
            <w:shd w:val="clear" w:color="auto" w:fill="auto"/>
            <w:vAlign w:val="center"/>
          </w:tcPr>
          <w:p w14:paraId="4920B383" w14:textId="77777777" w:rsidR="00950015" w:rsidRPr="00950015" w:rsidRDefault="00950015" w:rsidP="00950015">
            <w:pPr>
              <w:spacing w:before="120" w:after="120"/>
              <w:jc w:val="center"/>
              <w:rPr>
                <w:rFonts w:ascii="Times New Roman" w:eastAsia="Times New Roman" w:hAnsi="Times New Roman"/>
                <w:noProof/>
                <w:sz w:val="16"/>
                <w:szCs w:val="16"/>
              </w:rPr>
            </w:pPr>
          </w:p>
        </w:tc>
        <w:tc>
          <w:tcPr>
            <w:tcW w:w="1417" w:type="dxa"/>
            <w:tcBorders>
              <w:bottom w:val="double" w:sz="4" w:space="0" w:color="auto"/>
            </w:tcBorders>
            <w:shd w:val="clear" w:color="auto" w:fill="D9D9D9"/>
            <w:vAlign w:val="center"/>
          </w:tcPr>
          <w:p w14:paraId="069371F3" w14:textId="77777777" w:rsidR="00950015" w:rsidRPr="00950015" w:rsidRDefault="00950015" w:rsidP="00950015">
            <w:pPr>
              <w:jc w:val="right"/>
              <w:rPr>
                <w:rFonts w:ascii="Times New Roman" w:eastAsia="Times New Roman" w:hAnsi="Times New Roman"/>
                <w:b/>
                <w:noProof/>
                <w:sz w:val="16"/>
                <w:szCs w:val="16"/>
              </w:rPr>
            </w:pPr>
            <w:r w:rsidRPr="00950015">
              <w:rPr>
                <w:rFonts w:ascii="Times New Roman" w:eastAsia="Times New Roman" w:hAnsi="Times New Roman"/>
                <w:b/>
                <w:noProof/>
                <w:sz w:val="16"/>
                <w:szCs w:val="16"/>
              </w:rPr>
              <w:t>5.986.076.480.00</w:t>
            </w:r>
          </w:p>
        </w:tc>
        <w:tc>
          <w:tcPr>
            <w:tcW w:w="1418" w:type="dxa"/>
            <w:tcBorders>
              <w:bottom w:val="double" w:sz="4" w:space="0" w:color="auto"/>
            </w:tcBorders>
            <w:shd w:val="clear" w:color="auto" w:fill="D9D9D9"/>
            <w:vAlign w:val="center"/>
          </w:tcPr>
          <w:p w14:paraId="61872415" w14:textId="77777777" w:rsidR="00950015" w:rsidRPr="00950015" w:rsidRDefault="00950015" w:rsidP="00950015">
            <w:pPr>
              <w:jc w:val="right"/>
              <w:rPr>
                <w:rFonts w:ascii="Times New Roman" w:eastAsia="Times New Roman" w:hAnsi="Times New Roman"/>
                <w:b/>
                <w:noProof/>
                <w:sz w:val="16"/>
                <w:szCs w:val="16"/>
              </w:rPr>
            </w:pPr>
          </w:p>
          <w:p w14:paraId="18802B4C" w14:textId="77777777" w:rsidR="00950015" w:rsidRPr="00950015" w:rsidRDefault="00950015" w:rsidP="00950015">
            <w:pPr>
              <w:jc w:val="right"/>
              <w:rPr>
                <w:rFonts w:ascii="Times New Roman" w:eastAsia="Times New Roman" w:hAnsi="Times New Roman"/>
                <w:b/>
                <w:noProof/>
                <w:sz w:val="16"/>
                <w:szCs w:val="16"/>
              </w:rPr>
            </w:pPr>
            <w:r w:rsidRPr="00950015">
              <w:rPr>
                <w:rFonts w:ascii="Times New Roman" w:eastAsia="Times New Roman" w:hAnsi="Times New Roman"/>
                <w:b/>
                <w:noProof/>
                <w:sz w:val="16"/>
                <w:szCs w:val="16"/>
              </w:rPr>
              <w:t>2.409.534.175.00</w:t>
            </w:r>
          </w:p>
          <w:p w14:paraId="0809CB25" w14:textId="77777777" w:rsidR="00950015" w:rsidRPr="00950015" w:rsidRDefault="00950015" w:rsidP="00950015">
            <w:pPr>
              <w:jc w:val="right"/>
              <w:rPr>
                <w:rFonts w:ascii="Times New Roman" w:eastAsia="Times New Roman" w:hAnsi="Times New Roman"/>
                <w:b/>
                <w:noProof/>
                <w:sz w:val="16"/>
                <w:szCs w:val="16"/>
              </w:rPr>
            </w:pPr>
          </w:p>
        </w:tc>
        <w:tc>
          <w:tcPr>
            <w:tcW w:w="708" w:type="dxa"/>
            <w:tcBorders>
              <w:bottom w:val="double" w:sz="4" w:space="0" w:color="auto"/>
            </w:tcBorders>
            <w:shd w:val="clear" w:color="auto" w:fill="auto"/>
            <w:vAlign w:val="center"/>
          </w:tcPr>
          <w:p w14:paraId="7AC2F752" w14:textId="77777777" w:rsidR="00950015" w:rsidRPr="00950015" w:rsidRDefault="00950015" w:rsidP="00950015">
            <w:pPr>
              <w:spacing w:before="120" w:after="120"/>
              <w:jc w:val="center"/>
              <w:rPr>
                <w:rFonts w:ascii="Times New Roman" w:eastAsia="Times New Roman" w:hAnsi="Times New Roman"/>
                <w:b/>
                <w:noProof/>
                <w:sz w:val="16"/>
                <w:szCs w:val="16"/>
              </w:rPr>
            </w:pPr>
          </w:p>
        </w:tc>
        <w:tc>
          <w:tcPr>
            <w:tcW w:w="909" w:type="dxa"/>
            <w:tcBorders>
              <w:bottom w:val="double" w:sz="4" w:space="0" w:color="auto"/>
            </w:tcBorders>
            <w:shd w:val="clear" w:color="auto" w:fill="auto"/>
            <w:vAlign w:val="center"/>
          </w:tcPr>
          <w:p w14:paraId="2496FD6D" w14:textId="77777777" w:rsidR="00950015" w:rsidRPr="00950015" w:rsidRDefault="00950015" w:rsidP="00950015">
            <w:pPr>
              <w:spacing w:before="120" w:after="120"/>
              <w:jc w:val="center"/>
              <w:rPr>
                <w:rFonts w:ascii="Times New Roman" w:eastAsia="Times New Roman" w:hAnsi="Times New Roman"/>
                <w:b/>
                <w:noProof/>
                <w:sz w:val="16"/>
                <w:szCs w:val="16"/>
              </w:rPr>
            </w:pPr>
          </w:p>
        </w:tc>
        <w:tc>
          <w:tcPr>
            <w:tcW w:w="1076" w:type="dxa"/>
            <w:tcBorders>
              <w:bottom w:val="double" w:sz="4" w:space="0" w:color="auto"/>
              <w:right w:val="double" w:sz="4" w:space="0" w:color="auto"/>
            </w:tcBorders>
            <w:shd w:val="clear" w:color="auto" w:fill="auto"/>
            <w:vAlign w:val="center"/>
          </w:tcPr>
          <w:p w14:paraId="4F850328" w14:textId="77777777" w:rsidR="00950015" w:rsidRPr="00950015" w:rsidRDefault="00950015" w:rsidP="00950015">
            <w:pPr>
              <w:spacing w:before="120" w:after="120"/>
              <w:jc w:val="center"/>
              <w:rPr>
                <w:rFonts w:ascii="Times New Roman" w:eastAsia="Times New Roman" w:hAnsi="Times New Roman"/>
                <w:b/>
                <w:noProof/>
                <w:sz w:val="16"/>
                <w:szCs w:val="16"/>
              </w:rPr>
            </w:pPr>
          </w:p>
        </w:tc>
      </w:tr>
      <w:tr w:rsidR="00950015" w:rsidRPr="00950015" w14:paraId="1A853C34" w14:textId="77777777" w:rsidTr="00872055">
        <w:tc>
          <w:tcPr>
            <w:tcW w:w="16019" w:type="dxa"/>
            <w:gridSpan w:val="23"/>
            <w:tcBorders>
              <w:top w:val="double" w:sz="4" w:space="0" w:color="auto"/>
              <w:left w:val="double" w:sz="4" w:space="0" w:color="auto"/>
              <w:bottom w:val="double" w:sz="4" w:space="0" w:color="auto"/>
              <w:right w:val="double" w:sz="4" w:space="0" w:color="auto"/>
            </w:tcBorders>
            <w:shd w:val="clear" w:color="auto" w:fill="D9D9D9"/>
            <w:vAlign w:val="center"/>
          </w:tcPr>
          <w:p w14:paraId="1DD1F3DE" w14:textId="77777777" w:rsidR="00950015" w:rsidRPr="00950015" w:rsidRDefault="00950015" w:rsidP="00950015">
            <w:pPr>
              <w:spacing w:before="120" w:after="120"/>
              <w:rPr>
                <w:rFonts w:ascii="Times New Roman" w:eastAsia="Times New Roman" w:hAnsi="Times New Roman"/>
                <w:noProof/>
                <w:sz w:val="16"/>
                <w:szCs w:val="16"/>
              </w:rPr>
            </w:pPr>
            <w:r w:rsidRPr="00950015">
              <w:rPr>
                <w:rFonts w:ascii="Times New Roman" w:eastAsia="Times New Roman" w:hAnsi="Times New Roman"/>
                <w:b/>
                <w:noProof/>
                <w:sz w:val="16"/>
                <w:szCs w:val="16"/>
              </w:rPr>
              <w:t>A.2. SOCIETĂȚI DIN DOMENIUL TRANSPORTULUI NAVAL</w:t>
            </w:r>
          </w:p>
        </w:tc>
      </w:tr>
      <w:tr w:rsidR="00950015" w:rsidRPr="00950015" w14:paraId="2F263FC0" w14:textId="77777777" w:rsidTr="00872055">
        <w:trPr>
          <w:trHeight w:val="938"/>
        </w:trPr>
        <w:tc>
          <w:tcPr>
            <w:tcW w:w="557" w:type="dxa"/>
            <w:gridSpan w:val="2"/>
            <w:tcBorders>
              <w:top w:val="double" w:sz="4" w:space="0" w:color="auto"/>
              <w:left w:val="double" w:sz="4" w:space="0" w:color="auto"/>
              <w:right w:val="double" w:sz="4" w:space="0" w:color="auto"/>
            </w:tcBorders>
            <w:shd w:val="clear" w:color="auto" w:fill="auto"/>
            <w:vAlign w:val="center"/>
          </w:tcPr>
          <w:p w14:paraId="04636558" w14:textId="77777777" w:rsidR="00950015" w:rsidRPr="00950015" w:rsidRDefault="00950015" w:rsidP="00FA1D49">
            <w:pPr>
              <w:numPr>
                <w:ilvl w:val="0"/>
                <w:numId w:val="18"/>
              </w:numPr>
              <w:tabs>
                <w:tab w:val="clear" w:pos="644"/>
                <w:tab w:val="num" w:pos="720"/>
              </w:tabs>
              <w:ind w:left="6" w:right="6" w:firstLine="0"/>
              <w:jc w:val="center"/>
              <w:rPr>
                <w:rFonts w:ascii="Times New Roman" w:eastAsia="Times New Roman" w:hAnsi="Times New Roman"/>
                <w:b/>
                <w:noProof/>
                <w:sz w:val="16"/>
                <w:szCs w:val="16"/>
              </w:rPr>
            </w:pPr>
          </w:p>
        </w:tc>
        <w:tc>
          <w:tcPr>
            <w:tcW w:w="1850" w:type="dxa"/>
            <w:gridSpan w:val="3"/>
            <w:tcBorders>
              <w:top w:val="double" w:sz="4" w:space="0" w:color="auto"/>
              <w:left w:val="double" w:sz="4" w:space="0" w:color="auto"/>
            </w:tcBorders>
            <w:shd w:val="clear" w:color="auto" w:fill="auto"/>
            <w:vAlign w:val="center"/>
          </w:tcPr>
          <w:p w14:paraId="74339B43" w14:textId="77777777" w:rsidR="00950015" w:rsidRPr="00950015" w:rsidRDefault="00950015" w:rsidP="00950015">
            <w:pPr>
              <w:rPr>
                <w:rFonts w:ascii="Times New Roman" w:eastAsia="Times New Roman" w:hAnsi="Times New Roman"/>
                <w:noProof/>
                <w:sz w:val="16"/>
                <w:szCs w:val="16"/>
              </w:rPr>
            </w:pPr>
            <w:r w:rsidRPr="00950015">
              <w:rPr>
                <w:rFonts w:ascii="Times New Roman" w:eastAsia="Times New Roman" w:hAnsi="Times New Roman"/>
                <w:noProof/>
                <w:sz w:val="16"/>
                <w:szCs w:val="16"/>
              </w:rPr>
              <w:t>Compania Națională "Administrația Porturilor Maritime" - S.A. Constanța</w:t>
            </w:r>
          </w:p>
        </w:tc>
        <w:tc>
          <w:tcPr>
            <w:tcW w:w="1416" w:type="dxa"/>
            <w:gridSpan w:val="2"/>
            <w:tcBorders>
              <w:top w:val="double" w:sz="4" w:space="0" w:color="auto"/>
            </w:tcBorders>
            <w:shd w:val="clear" w:color="auto" w:fill="auto"/>
            <w:vAlign w:val="center"/>
          </w:tcPr>
          <w:p w14:paraId="7AD83F50"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Mun. Constanţa, Incinta Port Gară Maritimă, nr. 1, Cod 900900</w:t>
            </w:r>
          </w:p>
        </w:tc>
        <w:tc>
          <w:tcPr>
            <w:tcW w:w="991" w:type="dxa"/>
            <w:gridSpan w:val="2"/>
            <w:tcBorders>
              <w:top w:val="double" w:sz="4" w:space="0" w:color="auto"/>
            </w:tcBorders>
            <w:shd w:val="clear" w:color="auto" w:fill="auto"/>
            <w:vAlign w:val="center"/>
          </w:tcPr>
          <w:p w14:paraId="5501E882"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11062831</w:t>
            </w:r>
          </w:p>
        </w:tc>
        <w:tc>
          <w:tcPr>
            <w:tcW w:w="714" w:type="dxa"/>
            <w:gridSpan w:val="3"/>
            <w:tcBorders>
              <w:top w:val="double" w:sz="4" w:space="0" w:color="auto"/>
            </w:tcBorders>
            <w:shd w:val="clear" w:color="auto" w:fill="auto"/>
            <w:vAlign w:val="center"/>
          </w:tcPr>
          <w:p w14:paraId="45419439"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5222</w:t>
            </w:r>
          </w:p>
        </w:tc>
        <w:tc>
          <w:tcPr>
            <w:tcW w:w="1275" w:type="dxa"/>
            <w:gridSpan w:val="2"/>
            <w:tcBorders>
              <w:top w:val="double" w:sz="4" w:space="0" w:color="auto"/>
            </w:tcBorders>
            <w:shd w:val="clear" w:color="auto" w:fill="auto"/>
            <w:vAlign w:val="center"/>
          </w:tcPr>
          <w:p w14:paraId="7FE0361B"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J13/2308/1998</w:t>
            </w:r>
          </w:p>
        </w:tc>
        <w:tc>
          <w:tcPr>
            <w:tcW w:w="1417" w:type="dxa"/>
            <w:gridSpan w:val="2"/>
            <w:tcBorders>
              <w:top w:val="double" w:sz="4" w:space="0" w:color="auto"/>
            </w:tcBorders>
            <w:shd w:val="clear" w:color="auto" w:fill="auto"/>
            <w:vAlign w:val="center"/>
          </w:tcPr>
          <w:p w14:paraId="57889D1F"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sz w:val="16"/>
                <w:szCs w:val="16"/>
              </w:rPr>
              <w:t>323311340</w:t>
            </w:r>
          </w:p>
        </w:tc>
        <w:tc>
          <w:tcPr>
            <w:tcW w:w="1566" w:type="dxa"/>
            <w:tcBorders>
              <w:top w:val="double" w:sz="4" w:space="0" w:color="auto"/>
            </w:tcBorders>
            <w:shd w:val="clear" w:color="auto" w:fill="auto"/>
            <w:vAlign w:val="center"/>
          </w:tcPr>
          <w:p w14:paraId="2F009D15"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sz w:val="16"/>
                <w:szCs w:val="16"/>
              </w:rPr>
              <w:t>32331134</w:t>
            </w:r>
          </w:p>
        </w:tc>
        <w:tc>
          <w:tcPr>
            <w:tcW w:w="705" w:type="dxa"/>
            <w:tcBorders>
              <w:top w:val="double" w:sz="4" w:space="0" w:color="auto"/>
            </w:tcBorders>
            <w:shd w:val="clear" w:color="auto" w:fill="auto"/>
            <w:vAlign w:val="center"/>
          </w:tcPr>
          <w:p w14:paraId="4596FAE8"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10</w:t>
            </w:r>
          </w:p>
        </w:tc>
        <w:tc>
          <w:tcPr>
            <w:tcW w:w="1417" w:type="dxa"/>
            <w:tcBorders>
              <w:top w:val="double" w:sz="4" w:space="0" w:color="auto"/>
            </w:tcBorders>
            <w:shd w:val="clear" w:color="auto" w:fill="auto"/>
            <w:vAlign w:val="center"/>
          </w:tcPr>
          <w:p w14:paraId="4C246CAC"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258649080</w:t>
            </w:r>
          </w:p>
        </w:tc>
        <w:tc>
          <w:tcPr>
            <w:tcW w:w="1418" w:type="dxa"/>
            <w:tcBorders>
              <w:top w:val="double" w:sz="4" w:space="0" w:color="auto"/>
            </w:tcBorders>
            <w:shd w:val="clear" w:color="auto" w:fill="auto"/>
            <w:vAlign w:val="center"/>
          </w:tcPr>
          <w:p w14:paraId="2C69ECE2"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25864908</w:t>
            </w:r>
          </w:p>
        </w:tc>
        <w:tc>
          <w:tcPr>
            <w:tcW w:w="708" w:type="dxa"/>
            <w:tcBorders>
              <w:top w:val="double" w:sz="4" w:space="0" w:color="auto"/>
            </w:tcBorders>
            <w:shd w:val="clear" w:color="auto" w:fill="auto"/>
            <w:vAlign w:val="center"/>
          </w:tcPr>
          <w:p w14:paraId="76B1713D"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80</w:t>
            </w:r>
          </w:p>
        </w:tc>
        <w:tc>
          <w:tcPr>
            <w:tcW w:w="909" w:type="dxa"/>
            <w:tcBorders>
              <w:top w:val="double" w:sz="4" w:space="0" w:color="auto"/>
            </w:tcBorders>
            <w:shd w:val="clear" w:color="auto" w:fill="auto"/>
            <w:vAlign w:val="center"/>
          </w:tcPr>
          <w:p w14:paraId="10523AE2"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6"/>
                <w:szCs w:val="16"/>
              </w:rPr>
              <w:t>25864908</w:t>
            </w:r>
            <w:r w:rsidRPr="00950015">
              <w:rPr>
                <w:rFonts w:ascii="Times New Roman" w:eastAsia="Times New Roman" w:hAnsi="Times New Roman"/>
                <w:noProof/>
                <w:sz w:val="12"/>
                <w:szCs w:val="12"/>
              </w:rPr>
              <w:t>Necotate</w:t>
            </w:r>
          </w:p>
        </w:tc>
        <w:tc>
          <w:tcPr>
            <w:tcW w:w="1076" w:type="dxa"/>
            <w:tcBorders>
              <w:top w:val="double" w:sz="4" w:space="0" w:color="auto"/>
              <w:right w:val="double" w:sz="4" w:space="0" w:color="auto"/>
            </w:tcBorders>
            <w:shd w:val="clear" w:color="auto" w:fill="auto"/>
            <w:vAlign w:val="center"/>
          </w:tcPr>
          <w:p w14:paraId="3DA99E2F"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În funcțiune</w:t>
            </w:r>
          </w:p>
        </w:tc>
      </w:tr>
      <w:tr w:rsidR="00950015" w:rsidRPr="00950015" w14:paraId="096E7CEB" w14:textId="77777777" w:rsidTr="00872055">
        <w:trPr>
          <w:trHeight w:val="842"/>
        </w:trPr>
        <w:tc>
          <w:tcPr>
            <w:tcW w:w="557" w:type="dxa"/>
            <w:gridSpan w:val="2"/>
            <w:tcBorders>
              <w:left w:val="double" w:sz="4" w:space="0" w:color="auto"/>
              <w:right w:val="double" w:sz="4" w:space="0" w:color="auto"/>
            </w:tcBorders>
            <w:shd w:val="clear" w:color="auto" w:fill="auto"/>
            <w:vAlign w:val="center"/>
          </w:tcPr>
          <w:p w14:paraId="696877F2" w14:textId="77777777" w:rsidR="00950015" w:rsidRPr="00950015" w:rsidRDefault="00950015" w:rsidP="00FA1D49">
            <w:pPr>
              <w:numPr>
                <w:ilvl w:val="0"/>
                <w:numId w:val="18"/>
              </w:numPr>
              <w:tabs>
                <w:tab w:val="clear" w:pos="644"/>
                <w:tab w:val="num" w:pos="720"/>
              </w:tabs>
              <w:ind w:left="6" w:right="6" w:firstLine="0"/>
              <w:jc w:val="center"/>
              <w:rPr>
                <w:rFonts w:ascii="Times New Roman" w:eastAsia="Times New Roman" w:hAnsi="Times New Roman"/>
                <w:b/>
                <w:noProof/>
                <w:sz w:val="16"/>
                <w:szCs w:val="16"/>
              </w:rPr>
            </w:pPr>
          </w:p>
        </w:tc>
        <w:tc>
          <w:tcPr>
            <w:tcW w:w="1850" w:type="dxa"/>
            <w:gridSpan w:val="3"/>
            <w:tcBorders>
              <w:left w:val="double" w:sz="4" w:space="0" w:color="auto"/>
            </w:tcBorders>
            <w:shd w:val="clear" w:color="auto" w:fill="auto"/>
            <w:vAlign w:val="center"/>
          </w:tcPr>
          <w:p w14:paraId="67CE7EE4" w14:textId="77777777" w:rsidR="00950015" w:rsidRPr="00950015" w:rsidRDefault="00950015" w:rsidP="00950015">
            <w:pPr>
              <w:rPr>
                <w:rFonts w:ascii="Times New Roman" w:eastAsia="Times New Roman" w:hAnsi="Times New Roman"/>
                <w:noProof/>
                <w:sz w:val="16"/>
                <w:szCs w:val="16"/>
              </w:rPr>
            </w:pPr>
            <w:r w:rsidRPr="00950015">
              <w:rPr>
                <w:rFonts w:ascii="Times New Roman" w:eastAsia="Times New Roman" w:hAnsi="Times New Roman"/>
                <w:noProof/>
                <w:sz w:val="16"/>
                <w:szCs w:val="16"/>
              </w:rPr>
              <w:t>Compania Națională "Administrația Canalelor Navigabile" - S.A.</w:t>
            </w:r>
          </w:p>
        </w:tc>
        <w:tc>
          <w:tcPr>
            <w:tcW w:w="1416" w:type="dxa"/>
            <w:gridSpan w:val="2"/>
            <w:shd w:val="clear" w:color="auto" w:fill="auto"/>
            <w:vAlign w:val="center"/>
          </w:tcPr>
          <w:p w14:paraId="77E6D3F5"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Mun. Constanţa, str. Ecluzei Agigea nr.1, jud. Constanţa</w:t>
            </w:r>
          </w:p>
        </w:tc>
        <w:tc>
          <w:tcPr>
            <w:tcW w:w="991" w:type="dxa"/>
            <w:gridSpan w:val="2"/>
            <w:shd w:val="clear" w:color="auto" w:fill="auto"/>
            <w:vAlign w:val="center"/>
          </w:tcPr>
          <w:p w14:paraId="6D5E43C1"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11087755</w:t>
            </w:r>
          </w:p>
        </w:tc>
        <w:tc>
          <w:tcPr>
            <w:tcW w:w="714" w:type="dxa"/>
            <w:gridSpan w:val="3"/>
            <w:shd w:val="clear" w:color="auto" w:fill="auto"/>
            <w:vAlign w:val="center"/>
          </w:tcPr>
          <w:p w14:paraId="545A36BA"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5222</w:t>
            </w:r>
          </w:p>
        </w:tc>
        <w:tc>
          <w:tcPr>
            <w:tcW w:w="1275" w:type="dxa"/>
            <w:gridSpan w:val="2"/>
            <w:shd w:val="clear" w:color="auto" w:fill="auto"/>
            <w:vAlign w:val="center"/>
          </w:tcPr>
          <w:p w14:paraId="23F261E7"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J13/2361/1998</w:t>
            </w:r>
          </w:p>
        </w:tc>
        <w:tc>
          <w:tcPr>
            <w:tcW w:w="1417" w:type="dxa"/>
            <w:gridSpan w:val="2"/>
            <w:shd w:val="clear" w:color="auto" w:fill="auto"/>
            <w:vAlign w:val="center"/>
          </w:tcPr>
          <w:p w14:paraId="24A296B6"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10158000</w:t>
            </w:r>
          </w:p>
        </w:tc>
        <w:tc>
          <w:tcPr>
            <w:tcW w:w="1566" w:type="dxa"/>
            <w:shd w:val="clear" w:color="auto" w:fill="auto"/>
            <w:vAlign w:val="center"/>
          </w:tcPr>
          <w:p w14:paraId="0C7C9C03"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1015800</w:t>
            </w:r>
          </w:p>
        </w:tc>
        <w:tc>
          <w:tcPr>
            <w:tcW w:w="705" w:type="dxa"/>
            <w:shd w:val="clear" w:color="auto" w:fill="auto"/>
            <w:vAlign w:val="center"/>
          </w:tcPr>
          <w:p w14:paraId="2379D50A"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10</w:t>
            </w:r>
          </w:p>
        </w:tc>
        <w:tc>
          <w:tcPr>
            <w:tcW w:w="1417" w:type="dxa"/>
            <w:shd w:val="clear" w:color="auto" w:fill="auto"/>
            <w:vAlign w:val="center"/>
          </w:tcPr>
          <w:p w14:paraId="13EEB215"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8126400</w:t>
            </w:r>
          </w:p>
        </w:tc>
        <w:tc>
          <w:tcPr>
            <w:tcW w:w="1418" w:type="dxa"/>
            <w:shd w:val="clear" w:color="auto" w:fill="auto"/>
            <w:vAlign w:val="center"/>
          </w:tcPr>
          <w:p w14:paraId="4732941D"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812640</w:t>
            </w:r>
          </w:p>
        </w:tc>
        <w:tc>
          <w:tcPr>
            <w:tcW w:w="708" w:type="dxa"/>
            <w:shd w:val="clear" w:color="auto" w:fill="auto"/>
            <w:vAlign w:val="center"/>
          </w:tcPr>
          <w:p w14:paraId="7A68F71F"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80</w:t>
            </w:r>
          </w:p>
        </w:tc>
        <w:tc>
          <w:tcPr>
            <w:tcW w:w="909" w:type="dxa"/>
            <w:shd w:val="clear" w:color="auto" w:fill="auto"/>
            <w:vAlign w:val="center"/>
          </w:tcPr>
          <w:p w14:paraId="27DD5141"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2"/>
                <w:szCs w:val="12"/>
              </w:rPr>
              <w:t>812640</w:t>
            </w:r>
          </w:p>
          <w:p w14:paraId="70830127"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2"/>
                <w:szCs w:val="12"/>
              </w:rPr>
              <w:t>Necotate</w:t>
            </w:r>
          </w:p>
        </w:tc>
        <w:tc>
          <w:tcPr>
            <w:tcW w:w="1076" w:type="dxa"/>
            <w:tcBorders>
              <w:right w:val="double" w:sz="4" w:space="0" w:color="auto"/>
            </w:tcBorders>
            <w:shd w:val="clear" w:color="auto" w:fill="auto"/>
            <w:vAlign w:val="center"/>
          </w:tcPr>
          <w:p w14:paraId="6CD02D80"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În funcțiune</w:t>
            </w:r>
          </w:p>
        </w:tc>
      </w:tr>
      <w:tr w:rsidR="00950015" w:rsidRPr="00950015" w14:paraId="53EE78D8" w14:textId="77777777" w:rsidTr="00872055">
        <w:tc>
          <w:tcPr>
            <w:tcW w:w="557" w:type="dxa"/>
            <w:gridSpan w:val="2"/>
            <w:tcBorders>
              <w:left w:val="double" w:sz="4" w:space="0" w:color="auto"/>
              <w:right w:val="double" w:sz="4" w:space="0" w:color="auto"/>
            </w:tcBorders>
            <w:shd w:val="clear" w:color="auto" w:fill="auto"/>
            <w:vAlign w:val="center"/>
          </w:tcPr>
          <w:p w14:paraId="6EBAE8C2" w14:textId="77777777" w:rsidR="00950015" w:rsidRPr="00950015" w:rsidRDefault="00950015" w:rsidP="00FA1D49">
            <w:pPr>
              <w:numPr>
                <w:ilvl w:val="0"/>
                <w:numId w:val="18"/>
              </w:numPr>
              <w:tabs>
                <w:tab w:val="clear" w:pos="644"/>
                <w:tab w:val="num" w:pos="720"/>
              </w:tabs>
              <w:ind w:left="6" w:right="6" w:firstLine="0"/>
              <w:jc w:val="center"/>
              <w:rPr>
                <w:rFonts w:ascii="Times New Roman" w:eastAsia="Times New Roman" w:hAnsi="Times New Roman"/>
                <w:b/>
                <w:noProof/>
                <w:sz w:val="16"/>
                <w:szCs w:val="16"/>
              </w:rPr>
            </w:pPr>
          </w:p>
        </w:tc>
        <w:tc>
          <w:tcPr>
            <w:tcW w:w="1850" w:type="dxa"/>
            <w:gridSpan w:val="3"/>
            <w:tcBorders>
              <w:left w:val="double" w:sz="4" w:space="0" w:color="auto"/>
            </w:tcBorders>
            <w:shd w:val="clear" w:color="auto" w:fill="auto"/>
            <w:vAlign w:val="center"/>
          </w:tcPr>
          <w:p w14:paraId="13804CD2" w14:textId="77777777" w:rsidR="00950015" w:rsidRPr="00950015" w:rsidRDefault="00950015" w:rsidP="00950015">
            <w:pPr>
              <w:rPr>
                <w:rFonts w:ascii="Times New Roman" w:eastAsia="Times New Roman" w:hAnsi="Times New Roman"/>
                <w:noProof/>
                <w:sz w:val="16"/>
                <w:szCs w:val="16"/>
              </w:rPr>
            </w:pPr>
            <w:r w:rsidRPr="00950015">
              <w:rPr>
                <w:rFonts w:ascii="Times New Roman" w:eastAsia="Times New Roman" w:hAnsi="Times New Roman"/>
                <w:noProof/>
                <w:sz w:val="16"/>
                <w:szCs w:val="16"/>
              </w:rPr>
              <w:t>Compania Națională de Radiocomunicații Navale "Radionav" - S.A.</w:t>
            </w:r>
          </w:p>
        </w:tc>
        <w:tc>
          <w:tcPr>
            <w:tcW w:w="1416" w:type="dxa"/>
            <w:gridSpan w:val="2"/>
            <w:shd w:val="clear" w:color="auto" w:fill="auto"/>
            <w:vAlign w:val="center"/>
          </w:tcPr>
          <w:p w14:paraId="3C0FCEF5"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Loc. AGIGEA, str. Ecluzei nr.3, Județ Constanţa</w:t>
            </w:r>
          </w:p>
        </w:tc>
        <w:tc>
          <w:tcPr>
            <w:tcW w:w="991" w:type="dxa"/>
            <w:gridSpan w:val="2"/>
            <w:shd w:val="clear" w:color="auto" w:fill="auto"/>
            <w:vAlign w:val="center"/>
          </w:tcPr>
          <w:p w14:paraId="45836F76"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11121156</w:t>
            </w:r>
          </w:p>
        </w:tc>
        <w:tc>
          <w:tcPr>
            <w:tcW w:w="714" w:type="dxa"/>
            <w:gridSpan w:val="3"/>
            <w:shd w:val="clear" w:color="auto" w:fill="auto"/>
            <w:vAlign w:val="center"/>
          </w:tcPr>
          <w:p w14:paraId="5E57CF44"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6190</w:t>
            </w:r>
          </w:p>
        </w:tc>
        <w:tc>
          <w:tcPr>
            <w:tcW w:w="1275" w:type="dxa"/>
            <w:gridSpan w:val="2"/>
            <w:shd w:val="clear" w:color="auto" w:fill="auto"/>
            <w:vAlign w:val="center"/>
          </w:tcPr>
          <w:p w14:paraId="69B755E4"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J13/2375/1998</w:t>
            </w:r>
          </w:p>
        </w:tc>
        <w:tc>
          <w:tcPr>
            <w:tcW w:w="1417" w:type="dxa"/>
            <w:gridSpan w:val="2"/>
            <w:shd w:val="clear" w:color="auto" w:fill="auto"/>
            <w:vAlign w:val="center"/>
          </w:tcPr>
          <w:p w14:paraId="39670523"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933300</w:t>
            </w:r>
          </w:p>
        </w:tc>
        <w:tc>
          <w:tcPr>
            <w:tcW w:w="1566" w:type="dxa"/>
            <w:shd w:val="clear" w:color="auto" w:fill="auto"/>
            <w:vAlign w:val="center"/>
          </w:tcPr>
          <w:p w14:paraId="403CEC7A"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373320</w:t>
            </w:r>
          </w:p>
        </w:tc>
        <w:tc>
          <w:tcPr>
            <w:tcW w:w="705" w:type="dxa"/>
            <w:shd w:val="clear" w:color="auto" w:fill="auto"/>
            <w:vAlign w:val="center"/>
          </w:tcPr>
          <w:p w14:paraId="7C48D936"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2,50</w:t>
            </w:r>
          </w:p>
        </w:tc>
        <w:tc>
          <w:tcPr>
            <w:tcW w:w="1417" w:type="dxa"/>
            <w:shd w:val="clear" w:color="auto" w:fill="auto"/>
            <w:vAlign w:val="center"/>
          </w:tcPr>
          <w:p w14:paraId="11C1E51B"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933300</w:t>
            </w:r>
          </w:p>
        </w:tc>
        <w:tc>
          <w:tcPr>
            <w:tcW w:w="1418" w:type="dxa"/>
            <w:shd w:val="clear" w:color="auto" w:fill="auto"/>
            <w:vAlign w:val="center"/>
          </w:tcPr>
          <w:p w14:paraId="567EF348"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373320</w:t>
            </w:r>
          </w:p>
        </w:tc>
        <w:tc>
          <w:tcPr>
            <w:tcW w:w="708" w:type="dxa"/>
            <w:shd w:val="clear" w:color="auto" w:fill="auto"/>
            <w:vAlign w:val="center"/>
          </w:tcPr>
          <w:p w14:paraId="5F47ED04"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100</w:t>
            </w:r>
          </w:p>
        </w:tc>
        <w:tc>
          <w:tcPr>
            <w:tcW w:w="909" w:type="dxa"/>
            <w:shd w:val="clear" w:color="auto" w:fill="auto"/>
            <w:vAlign w:val="center"/>
          </w:tcPr>
          <w:p w14:paraId="655CA6D1"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2"/>
                <w:szCs w:val="12"/>
              </w:rPr>
              <w:t>373320</w:t>
            </w:r>
          </w:p>
          <w:p w14:paraId="2E787D23"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2"/>
                <w:szCs w:val="12"/>
              </w:rPr>
              <w:t>Necotate</w:t>
            </w:r>
          </w:p>
        </w:tc>
        <w:tc>
          <w:tcPr>
            <w:tcW w:w="1076" w:type="dxa"/>
            <w:tcBorders>
              <w:right w:val="double" w:sz="4" w:space="0" w:color="auto"/>
            </w:tcBorders>
            <w:shd w:val="clear" w:color="auto" w:fill="auto"/>
            <w:vAlign w:val="center"/>
          </w:tcPr>
          <w:p w14:paraId="5F65800E"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Faliment -este sub incidenţa Legii nr. 85/2006</w:t>
            </w:r>
          </w:p>
        </w:tc>
      </w:tr>
      <w:tr w:rsidR="00950015" w:rsidRPr="00950015" w14:paraId="5A6CC60A" w14:textId="77777777" w:rsidTr="00872055">
        <w:tc>
          <w:tcPr>
            <w:tcW w:w="557" w:type="dxa"/>
            <w:gridSpan w:val="2"/>
            <w:tcBorders>
              <w:left w:val="double" w:sz="4" w:space="0" w:color="auto"/>
              <w:right w:val="double" w:sz="4" w:space="0" w:color="auto"/>
            </w:tcBorders>
            <w:shd w:val="clear" w:color="auto" w:fill="auto"/>
            <w:vAlign w:val="center"/>
          </w:tcPr>
          <w:p w14:paraId="7E9ED58D" w14:textId="77777777" w:rsidR="00950015" w:rsidRPr="00950015" w:rsidRDefault="00950015" w:rsidP="00FA1D49">
            <w:pPr>
              <w:numPr>
                <w:ilvl w:val="0"/>
                <w:numId w:val="18"/>
              </w:numPr>
              <w:tabs>
                <w:tab w:val="clear" w:pos="644"/>
                <w:tab w:val="num" w:pos="720"/>
              </w:tabs>
              <w:ind w:left="6" w:right="6" w:firstLine="0"/>
              <w:jc w:val="center"/>
              <w:rPr>
                <w:rFonts w:ascii="Times New Roman" w:eastAsia="Times New Roman" w:hAnsi="Times New Roman"/>
                <w:b/>
                <w:noProof/>
                <w:sz w:val="16"/>
                <w:szCs w:val="16"/>
              </w:rPr>
            </w:pPr>
          </w:p>
        </w:tc>
        <w:tc>
          <w:tcPr>
            <w:tcW w:w="1850" w:type="dxa"/>
            <w:gridSpan w:val="3"/>
            <w:tcBorders>
              <w:left w:val="double" w:sz="4" w:space="0" w:color="auto"/>
            </w:tcBorders>
            <w:shd w:val="clear" w:color="auto" w:fill="auto"/>
            <w:vAlign w:val="center"/>
          </w:tcPr>
          <w:p w14:paraId="2E736F52" w14:textId="77777777" w:rsidR="00950015" w:rsidRPr="00950015" w:rsidRDefault="00950015" w:rsidP="00950015">
            <w:pPr>
              <w:rPr>
                <w:rFonts w:ascii="Times New Roman" w:eastAsia="Times New Roman" w:hAnsi="Times New Roman"/>
                <w:noProof/>
                <w:sz w:val="16"/>
                <w:szCs w:val="16"/>
              </w:rPr>
            </w:pPr>
            <w:r w:rsidRPr="00950015">
              <w:rPr>
                <w:rFonts w:ascii="Times New Roman" w:eastAsia="Times New Roman" w:hAnsi="Times New Roman"/>
                <w:noProof/>
                <w:sz w:val="16"/>
                <w:szCs w:val="16"/>
              </w:rPr>
              <w:t>Compania Națională "Administrația Porturilor Dunării Maritime" - S.A.</w:t>
            </w:r>
          </w:p>
        </w:tc>
        <w:tc>
          <w:tcPr>
            <w:tcW w:w="1416" w:type="dxa"/>
            <w:gridSpan w:val="2"/>
            <w:shd w:val="clear" w:color="auto" w:fill="auto"/>
            <w:vAlign w:val="center"/>
          </w:tcPr>
          <w:p w14:paraId="1D826240"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Mun. Galaţi, strada Portului, nr. 34, judeţ Galaţi, cod poştal 800025</w:t>
            </w:r>
          </w:p>
        </w:tc>
        <w:tc>
          <w:tcPr>
            <w:tcW w:w="991" w:type="dxa"/>
            <w:gridSpan w:val="2"/>
            <w:shd w:val="clear" w:color="auto" w:fill="auto"/>
            <w:vAlign w:val="center"/>
          </w:tcPr>
          <w:p w14:paraId="2DFFF357"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11776466</w:t>
            </w:r>
          </w:p>
        </w:tc>
        <w:tc>
          <w:tcPr>
            <w:tcW w:w="714" w:type="dxa"/>
            <w:gridSpan w:val="3"/>
            <w:shd w:val="clear" w:color="auto" w:fill="auto"/>
            <w:vAlign w:val="center"/>
          </w:tcPr>
          <w:p w14:paraId="4F270C06"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5222</w:t>
            </w:r>
          </w:p>
        </w:tc>
        <w:tc>
          <w:tcPr>
            <w:tcW w:w="1275" w:type="dxa"/>
            <w:gridSpan w:val="2"/>
            <w:shd w:val="clear" w:color="auto" w:fill="auto"/>
            <w:vAlign w:val="center"/>
          </w:tcPr>
          <w:p w14:paraId="28051D98"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J17/905/1998</w:t>
            </w:r>
          </w:p>
        </w:tc>
        <w:tc>
          <w:tcPr>
            <w:tcW w:w="1417" w:type="dxa"/>
            <w:gridSpan w:val="2"/>
            <w:shd w:val="clear" w:color="auto" w:fill="auto"/>
            <w:vAlign w:val="center"/>
          </w:tcPr>
          <w:p w14:paraId="674D1AC5"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1061840</w:t>
            </w:r>
          </w:p>
        </w:tc>
        <w:tc>
          <w:tcPr>
            <w:tcW w:w="1566" w:type="dxa"/>
            <w:shd w:val="clear" w:color="auto" w:fill="auto"/>
            <w:vAlign w:val="center"/>
          </w:tcPr>
          <w:p w14:paraId="1408ED82"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106184</w:t>
            </w:r>
          </w:p>
        </w:tc>
        <w:tc>
          <w:tcPr>
            <w:tcW w:w="705" w:type="dxa"/>
            <w:shd w:val="clear" w:color="auto" w:fill="auto"/>
            <w:vAlign w:val="center"/>
          </w:tcPr>
          <w:p w14:paraId="358C43F5"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10</w:t>
            </w:r>
          </w:p>
        </w:tc>
        <w:tc>
          <w:tcPr>
            <w:tcW w:w="1417" w:type="dxa"/>
            <w:shd w:val="clear" w:color="auto" w:fill="auto"/>
            <w:vAlign w:val="center"/>
          </w:tcPr>
          <w:p w14:paraId="6117DC87"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849470</w:t>
            </w:r>
          </w:p>
        </w:tc>
        <w:tc>
          <w:tcPr>
            <w:tcW w:w="1418" w:type="dxa"/>
            <w:shd w:val="clear" w:color="auto" w:fill="auto"/>
            <w:vAlign w:val="center"/>
          </w:tcPr>
          <w:p w14:paraId="6B740EAB"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84947</w:t>
            </w:r>
          </w:p>
        </w:tc>
        <w:tc>
          <w:tcPr>
            <w:tcW w:w="708" w:type="dxa"/>
            <w:shd w:val="clear" w:color="auto" w:fill="auto"/>
            <w:vAlign w:val="center"/>
          </w:tcPr>
          <w:p w14:paraId="5E6397FA"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79,99</w:t>
            </w:r>
          </w:p>
        </w:tc>
        <w:tc>
          <w:tcPr>
            <w:tcW w:w="909" w:type="dxa"/>
            <w:shd w:val="clear" w:color="auto" w:fill="auto"/>
            <w:vAlign w:val="center"/>
          </w:tcPr>
          <w:p w14:paraId="2DCA345A"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2"/>
                <w:szCs w:val="12"/>
              </w:rPr>
              <w:t>84947</w:t>
            </w:r>
          </w:p>
          <w:p w14:paraId="41473511"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2"/>
                <w:szCs w:val="12"/>
              </w:rPr>
              <w:t>Necotate</w:t>
            </w:r>
          </w:p>
        </w:tc>
        <w:tc>
          <w:tcPr>
            <w:tcW w:w="1076" w:type="dxa"/>
            <w:tcBorders>
              <w:right w:val="double" w:sz="4" w:space="0" w:color="auto"/>
            </w:tcBorders>
            <w:shd w:val="clear" w:color="auto" w:fill="auto"/>
            <w:vAlign w:val="center"/>
          </w:tcPr>
          <w:p w14:paraId="63CB94E1" w14:textId="77777777" w:rsidR="00950015" w:rsidRPr="00950015" w:rsidRDefault="00950015" w:rsidP="00950015">
            <w:pPr>
              <w:jc w:val="center"/>
              <w:rPr>
                <w:rFonts w:ascii="Times New Roman" w:eastAsia="Times New Roman" w:hAnsi="Times New Roman"/>
                <w:noProof/>
                <w:sz w:val="16"/>
                <w:szCs w:val="16"/>
              </w:rPr>
            </w:pPr>
          </w:p>
          <w:p w14:paraId="141B756D" w14:textId="77777777" w:rsidR="00950015" w:rsidRPr="00950015" w:rsidRDefault="00950015" w:rsidP="00950015">
            <w:pPr>
              <w:jc w:val="center"/>
              <w:rPr>
                <w:rFonts w:ascii="Times New Roman" w:eastAsia="Times New Roman" w:hAnsi="Times New Roman"/>
                <w:noProof/>
                <w:sz w:val="16"/>
                <w:szCs w:val="16"/>
              </w:rPr>
            </w:pPr>
          </w:p>
          <w:p w14:paraId="7C748978" w14:textId="77777777" w:rsidR="00950015" w:rsidRPr="00950015" w:rsidRDefault="00950015" w:rsidP="00950015">
            <w:pPr>
              <w:jc w:val="center"/>
              <w:rPr>
                <w:rFonts w:ascii="Times New Roman" w:eastAsia="Times New Roman" w:hAnsi="Times New Roman"/>
                <w:noProof/>
                <w:sz w:val="16"/>
                <w:szCs w:val="16"/>
              </w:rPr>
            </w:pPr>
          </w:p>
          <w:p w14:paraId="1DCACD9C"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În functiune</w:t>
            </w:r>
          </w:p>
          <w:p w14:paraId="083EADD2" w14:textId="77777777" w:rsidR="00950015" w:rsidRPr="00950015" w:rsidRDefault="00950015" w:rsidP="00950015">
            <w:pPr>
              <w:jc w:val="center"/>
              <w:rPr>
                <w:rFonts w:ascii="Times New Roman" w:eastAsia="Times New Roman" w:hAnsi="Times New Roman"/>
                <w:noProof/>
                <w:sz w:val="16"/>
                <w:szCs w:val="16"/>
              </w:rPr>
            </w:pPr>
          </w:p>
          <w:p w14:paraId="679F0417" w14:textId="77777777" w:rsidR="00950015" w:rsidRPr="00950015" w:rsidRDefault="00950015" w:rsidP="00950015">
            <w:pPr>
              <w:jc w:val="center"/>
              <w:rPr>
                <w:rFonts w:ascii="Times New Roman" w:eastAsia="Times New Roman" w:hAnsi="Times New Roman"/>
                <w:noProof/>
                <w:sz w:val="16"/>
                <w:szCs w:val="16"/>
              </w:rPr>
            </w:pPr>
          </w:p>
        </w:tc>
      </w:tr>
      <w:tr w:rsidR="00950015" w:rsidRPr="00950015" w14:paraId="7F159675" w14:textId="77777777" w:rsidTr="00872055">
        <w:trPr>
          <w:trHeight w:val="787"/>
        </w:trPr>
        <w:tc>
          <w:tcPr>
            <w:tcW w:w="557" w:type="dxa"/>
            <w:gridSpan w:val="2"/>
            <w:tcBorders>
              <w:left w:val="double" w:sz="4" w:space="0" w:color="auto"/>
              <w:bottom w:val="double" w:sz="4" w:space="0" w:color="auto"/>
              <w:right w:val="double" w:sz="4" w:space="0" w:color="auto"/>
            </w:tcBorders>
            <w:shd w:val="clear" w:color="auto" w:fill="auto"/>
            <w:vAlign w:val="center"/>
          </w:tcPr>
          <w:p w14:paraId="19F645C0" w14:textId="77777777" w:rsidR="00950015" w:rsidRPr="00950015" w:rsidRDefault="00950015" w:rsidP="00FA1D49">
            <w:pPr>
              <w:numPr>
                <w:ilvl w:val="0"/>
                <w:numId w:val="18"/>
              </w:numPr>
              <w:tabs>
                <w:tab w:val="clear" w:pos="644"/>
                <w:tab w:val="num" w:pos="720"/>
              </w:tabs>
              <w:ind w:left="6" w:right="6" w:firstLine="0"/>
              <w:jc w:val="center"/>
              <w:rPr>
                <w:rFonts w:ascii="Times New Roman" w:eastAsia="Times New Roman" w:hAnsi="Times New Roman"/>
                <w:b/>
                <w:noProof/>
                <w:sz w:val="16"/>
                <w:szCs w:val="16"/>
              </w:rPr>
            </w:pPr>
          </w:p>
        </w:tc>
        <w:tc>
          <w:tcPr>
            <w:tcW w:w="1850" w:type="dxa"/>
            <w:gridSpan w:val="3"/>
            <w:tcBorders>
              <w:left w:val="double" w:sz="4" w:space="0" w:color="auto"/>
              <w:bottom w:val="double" w:sz="4" w:space="0" w:color="auto"/>
            </w:tcBorders>
            <w:shd w:val="clear" w:color="auto" w:fill="auto"/>
            <w:vAlign w:val="center"/>
          </w:tcPr>
          <w:p w14:paraId="17DEA19B" w14:textId="77777777" w:rsidR="00950015" w:rsidRPr="00950015" w:rsidRDefault="00950015" w:rsidP="00950015">
            <w:pPr>
              <w:rPr>
                <w:rFonts w:ascii="Times New Roman" w:eastAsia="Times New Roman" w:hAnsi="Times New Roman"/>
                <w:noProof/>
                <w:sz w:val="16"/>
                <w:szCs w:val="16"/>
              </w:rPr>
            </w:pPr>
            <w:r w:rsidRPr="00950015">
              <w:rPr>
                <w:rFonts w:ascii="Times New Roman" w:eastAsia="Times New Roman" w:hAnsi="Times New Roman"/>
                <w:noProof/>
                <w:sz w:val="16"/>
                <w:szCs w:val="16"/>
              </w:rPr>
              <w:t>Compania Națională "Administrația Porturilor Dunării Fluviale" - S.A.</w:t>
            </w:r>
          </w:p>
        </w:tc>
        <w:tc>
          <w:tcPr>
            <w:tcW w:w="1416" w:type="dxa"/>
            <w:gridSpan w:val="2"/>
            <w:tcBorders>
              <w:bottom w:val="double" w:sz="4" w:space="0" w:color="auto"/>
            </w:tcBorders>
            <w:shd w:val="clear" w:color="auto" w:fill="auto"/>
            <w:vAlign w:val="center"/>
          </w:tcPr>
          <w:p w14:paraId="52EA7C64" w14:textId="77777777" w:rsidR="00950015" w:rsidRPr="00950015" w:rsidRDefault="00950015" w:rsidP="00950015">
            <w:pPr>
              <w:autoSpaceDE w:val="0"/>
              <w:autoSpaceDN w:val="0"/>
              <w:adjustRightInd w:val="0"/>
              <w:jc w:val="center"/>
              <w:rPr>
                <w:rFonts w:ascii="Times New Roman" w:eastAsia="ArialNarrow" w:hAnsi="Times New Roman"/>
                <w:noProof/>
                <w:sz w:val="16"/>
                <w:szCs w:val="16"/>
              </w:rPr>
            </w:pPr>
            <w:r w:rsidRPr="00950015">
              <w:rPr>
                <w:rFonts w:ascii="Times New Roman" w:eastAsia="ArialNarrow" w:hAnsi="Times New Roman"/>
                <w:noProof/>
                <w:sz w:val="16"/>
                <w:szCs w:val="16"/>
              </w:rPr>
              <w:t>Mun. Giurgiu, strada Portului, Nr. 1, judeţul Giurgiu</w:t>
            </w:r>
          </w:p>
        </w:tc>
        <w:tc>
          <w:tcPr>
            <w:tcW w:w="991" w:type="dxa"/>
            <w:gridSpan w:val="2"/>
            <w:tcBorders>
              <w:bottom w:val="double" w:sz="4" w:space="0" w:color="auto"/>
            </w:tcBorders>
            <w:shd w:val="clear" w:color="auto" w:fill="auto"/>
            <w:vAlign w:val="center"/>
          </w:tcPr>
          <w:p w14:paraId="08B2F44E"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1284717</w:t>
            </w:r>
          </w:p>
        </w:tc>
        <w:tc>
          <w:tcPr>
            <w:tcW w:w="714" w:type="dxa"/>
            <w:gridSpan w:val="3"/>
            <w:tcBorders>
              <w:bottom w:val="double" w:sz="4" w:space="0" w:color="auto"/>
            </w:tcBorders>
            <w:shd w:val="clear" w:color="auto" w:fill="auto"/>
            <w:vAlign w:val="center"/>
          </w:tcPr>
          <w:p w14:paraId="5452FDFF"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5222</w:t>
            </w:r>
          </w:p>
        </w:tc>
        <w:tc>
          <w:tcPr>
            <w:tcW w:w="1275" w:type="dxa"/>
            <w:gridSpan w:val="2"/>
            <w:tcBorders>
              <w:bottom w:val="double" w:sz="4" w:space="0" w:color="auto"/>
            </w:tcBorders>
            <w:shd w:val="clear" w:color="auto" w:fill="auto"/>
            <w:vAlign w:val="center"/>
          </w:tcPr>
          <w:p w14:paraId="0EE6F92E"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J52/252/1998</w:t>
            </w:r>
          </w:p>
        </w:tc>
        <w:tc>
          <w:tcPr>
            <w:tcW w:w="1417" w:type="dxa"/>
            <w:gridSpan w:val="2"/>
            <w:tcBorders>
              <w:bottom w:val="double" w:sz="4" w:space="0" w:color="auto"/>
            </w:tcBorders>
            <w:shd w:val="clear" w:color="auto" w:fill="auto"/>
            <w:vAlign w:val="center"/>
          </w:tcPr>
          <w:p w14:paraId="4DF20F82"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1377700</w:t>
            </w:r>
          </w:p>
        </w:tc>
        <w:tc>
          <w:tcPr>
            <w:tcW w:w="1566" w:type="dxa"/>
            <w:tcBorders>
              <w:bottom w:val="double" w:sz="4" w:space="0" w:color="auto"/>
            </w:tcBorders>
            <w:shd w:val="clear" w:color="auto" w:fill="auto"/>
            <w:vAlign w:val="center"/>
          </w:tcPr>
          <w:p w14:paraId="5A49D819"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137770</w:t>
            </w:r>
          </w:p>
        </w:tc>
        <w:tc>
          <w:tcPr>
            <w:tcW w:w="705" w:type="dxa"/>
            <w:tcBorders>
              <w:bottom w:val="double" w:sz="4" w:space="0" w:color="auto"/>
            </w:tcBorders>
            <w:shd w:val="clear" w:color="auto" w:fill="auto"/>
            <w:vAlign w:val="center"/>
          </w:tcPr>
          <w:p w14:paraId="5DF42A2C"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10</w:t>
            </w:r>
          </w:p>
        </w:tc>
        <w:tc>
          <w:tcPr>
            <w:tcW w:w="1417" w:type="dxa"/>
            <w:tcBorders>
              <w:bottom w:val="double" w:sz="4" w:space="0" w:color="auto"/>
            </w:tcBorders>
            <w:shd w:val="clear" w:color="auto" w:fill="auto"/>
            <w:vAlign w:val="center"/>
          </w:tcPr>
          <w:p w14:paraId="7B02B3D2"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1102160</w:t>
            </w:r>
          </w:p>
        </w:tc>
        <w:tc>
          <w:tcPr>
            <w:tcW w:w="1418" w:type="dxa"/>
            <w:tcBorders>
              <w:bottom w:val="double" w:sz="4" w:space="0" w:color="auto"/>
            </w:tcBorders>
            <w:shd w:val="clear" w:color="auto" w:fill="auto"/>
            <w:vAlign w:val="center"/>
          </w:tcPr>
          <w:p w14:paraId="31B97753"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110216</w:t>
            </w:r>
          </w:p>
        </w:tc>
        <w:tc>
          <w:tcPr>
            <w:tcW w:w="708" w:type="dxa"/>
            <w:tcBorders>
              <w:bottom w:val="double" w:sz="4" w:space="0" w:color="auto"/>
            </w:tcBorders>
            <w:shd w:val="clear" w:color="auto" w:fill="auto"/>
            <w:vAlign w:val="center"/>
          </w:tcPr>
          <w:p w14:paraId="332384B1"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80</w:t>
            </w:r>
          </w:p>
        </w:tc>
        <w:tc>
          <w:tcPr>
            <w:tcW w:w="909" w:type="dxa"/>
            <w:tcBorders>
              <w:bottom w:val="double" w:sz="4" w:space="0" w:color="auto"/>
            </w:tcBorders>
            <w:shd w:val="clear" w:color="auto" w:fill="auto"/>
            <w:vAlign w:val="center"/>
          </w:tcPr>
          <w:p w14:paraId="74A65676"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2"/>
                <w:szCs w:val="12"/>
              </w:rPr>
              <w:t>110216</w:t>
            </w:r>
          </w:p>
          <w:p w14:paraId="2C4FD6BE"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2"/>
                <w:szCs w:val="12"/>
              </w:rPr>
              <w:t>Necotate</w:t>
            </w:r>
          </w:p>
        </w:tc>
        <w:tc>
          <w:tcPr>
            <w:tcW w:w="1076" w:type="dxa"/>
            <w:tcBorders>
              <w:bottom w:val="double" w:sz="4" w:space="0" w:color="auto"/>
              <w:right w:val="double" w:sz="4" w:space="0" w:color="auto"/>
            </w:tcBorders>
            <w:shd w:val="clear" w:color="auto" w:fill="auto"/>
            <w:vAlign w:val="center"/>
          </w:tcPr>
          <w:p w14:paraId="0DEE03D4"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În funcțiune</w:t>
            </w:r>
          </w:p>
        </w:tc>
      </w:tr>
      <w:tr w:rsidR="00950015" w:rsidRPr="00950015" w14:paraId="5999678C" w14:textId="77777777" w:rsidTr="00872055">
        <w:trPr>
          <w:trHeight w:val="551"/>
        </w:trPr>
        <w:tc>
          <w:tcPr>
            <w:tcW w:w="6803" w:type="dxa"/>
            <w:gridSpan w:val="14"/>
            <w:tcBorders>
              <w:top w:val="double" w:sz="4" w:space="0" w:color="auto"/>
              <w:left w:val="double" w:sz="4" w:space="0" w:color="auto"/>
              <w:bottom w:val="double" w:sz="4" w:space="0" w:color="auto"/>
            </w:tcBorders>
            <w:shd w:val="clear" w:color="auto" w:fill="auto"/>
            <w:vAlign w:val="center"/>
          </w:tcPr>
          <w:p w14:paraId="7A39FA6A" w14:textId="77777777" w:rsidR="00950015" w:rsidRPr="00950015" w:rsidRDefault="00950015" w:rsidP="00950015">
            <w:pPr>
              <w:spacing w:before="120" w:after="120"/>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TOTAL A.2.</w:t>
            </w:r>
          </w:p>
        </w:tc>
        <w:tc>
          <w:tcPr>
            <w:tcW w:w="1417" w:type="dxa"/>
            <w:gridSpan w:val="2"/>
            <w:tcBorders>
              <w:top w:val="double" w:sz="4" w:space="0" w:color="auto"/>
              <w:bottom w:val="double" w:sz="4" w:space="0" w:color="auto"/>
            </w:tcBorders>
            <w:shd w:val="clear" w:color="auto" w:fill="D9D9D9"/>
            <w:vAlign w:val="center"/>
          </w:tcPr>
          <w:p w14:paraId="1D48B4B6" w14:textId="77777777" w:rsidR="00950015" w:rsidRPr="00950015" w:rsidRDefault="00950015" w:rsidP="00950015">
            <w:pPr>
              <w:jc w:val="right"/>
              <w:rPr>
                <w:rFonts w:ascii="Times New Roman" w:eastAsia="Times New Roman" w:hAnsi="Times New Roman"/>
                <w:b/>
                <w:noProof/>
                <w:sz w:val="16"/>
                <w:szCs w:val="16"/>
              </w:rPr>
            </w:pPr>
            <w:r w:rsidRPr="00950015">
              <w:rPr>
                <w:rFonts w:ascii="Times New Roman" w:eastAsia="Times New Roman" w:hAnsi="Times New Roman"/>
                <w:b/>
                <w:noProof/>
                <w:sz w:val="16"/>
                <w:szCs w:val="16"/>
              </w:rPr>
              <w:t>336.842.180.00</w:t>
            </w:r>
          </w:p>
        </w:tc>
        <w:tc>
          <w:tcPr>
            <w:tcW w:w="1566" w:type="dxa"/>
            <w:tcBorders>
              <w:top w:val="double" w:sz="4" w:space="0" w:color="auto"/>
              <w:bottom w:val="double" w:sz="4" w:space="0" w:color="auto"/>
            </w:tcBorders>
            <w:shd w:val="clear" w:color="auto" w:fill="D9D9D9"/>
            <w:vAlign w:val="center"/>
          </w:tcPr>
          <w:p w14:paraId="09497BDE" w14:textId="77777777" w:rsidR="00950015" w:rsidRPr="00950015" w:rsidRDefault="00950015" w:rsidP="00950015">
            <w:pPr>
              <w:jc w:val="right"/>
              <w:rPr>
                <w:rFonts w:ascii="Times New Roman" w:eastAsia="Times New Roman" w:hAnsi="Times New Roman"/>
                <w:b/>
                <w:noProof/>
                <w:sz w:val="16"/>
                <w:szCs w:val="16"/>
              </w:rPr>
            </w:pPr>
            <w:r w:rsidRPr="00950015">
              <w:rPr>
                <w:rFonts w:ascii="Times New Roman" w:eastAsia="Times New Roman" w:hAnsi="Times New Roman"/>
                <w:b/>
                <w:noProof/>
                <w:sz w:val="16"/>
                <w:szCs w:val="16"/>
              </w:rPr>
              <w:t xml:space="preserve">33.964.208.00 </w:t>
            </w:r>
          </w:p>
        </w:tc>
        <w:tc>
          <w:tcPr>
            <w:tcW w:w="705" w:type="dxa"/>
            <w:tcBorders>
              <w:top w:val="double" w:sz="4" w:space="0" w:color="auto"/>
              <w:bottom w:val="double" w:sz="4" w:space="0" w:color="auto"/>
            </w:tcBorders>
            <w:shd w:val="clear" w:color="auto" w:fill="auto"/>
            <w:vAlign w:val="center"/>
          </w:tcPr>
          <w:p w14:paraId="6321ADA4" w14:textId="77777777" w:rsidR="00950015" w:rsidRPr="00950015" w:rsidRDefault="00950015" w:rsidP="00950015">
            <w:pPr>
              <w:jc w:val="center"/>
              <w:rPr>
                <w:rFonts w:ascii="Times New Roman" w:eastAsia="Times New Roman" w:hAnsi="Times New Roman"/>
                <w:b/>
                <w:noProof/>
                <w:sz w:val="16"/>
                <w:szCs w:val="16"/>
              </w:rPr>
            </w:pPr>
          </w:p>
        </w:tc>
        <w:tc>
          <w:tcPr>
            <w:tcW w:w="1417" w:type="dxa"/>
            <w:tcBorders>
              <w:top w:val="double" w:sz="4" w:space="0" w:color="auto"/>
              <w:bottom w:val="double" w:sz="4" w:space="0" w:color="auto"/>
            </w:tcBorders>
            <w:shd w:val="clear" w:color="auto" w:fill="D9D9D9"/>
            <w:vAlign w:val="center"/>
          </w:tcPr>
          <w:p w14:paraId="1E0F5D0C" w14:textId="77777777" w:rsidR="00950015" w:rsidRPr="00950015" w:rsidRDefault="00950015" w:rsidP="00950015">
            <w:pPr>
              <w:jc w:val="right"/>
              <w:rPr>
                <w:rFonts w:ascii="Times New Roman" w:eastAsia="Times New Roman" w:hAnsi="Times New Roman"/>
                <w:b/>
                <w:noProof/>
                <w:sz w:val="16"/>
                <w:szCs w:val="16"/>
              </w:rPr>
            </w:pPr>
            <w:r w:rsidRPr="00950015">
              <w:rPr>
                <w:rFonts w:ascii="Times New Roman" w:eastAsia="Times New Roman" w:hAnsi="Times New Roman"/>
                <w:b/>
                <w:noProof/>
                <w:sz w:val="16"/>
                <w:szCs w:val="16"/>
              </w:rPr>
              <w:t>269.660.410.00</w:t>
            </w:r>
          </w:p>
        </w:tc>
        <w:tc>
          <w:tcPr>
            <w:tcW w:w="1418" w:type="dxa"/>
            <w:tcBorders>
              <w:top w:val="double" w:sz="4" w:space="0" w:color="auto"/>
              <w:bottom w:val="double" w:sz="4" w:space="0" w:color="auto"/>
            </w:tcBorders>
            <w:shd w:val="clear" w:color="auto" w:fill="D9D9D9"/>
            <w:vAlign w:val="center"/>
          </w:tcPr>
          <w:p w14:paraId="4E71617C" w14:textId="77777777" w:rsidR="00950015" w:rsidRPr="00950015" w:rsidRDefault="00950015" w:rsidP="00950015">
            <w:pPr>
              <w:jc w:val="right"/>
              <w:rPr>
                <w:rFonts w:ascii="Times New Roman" w:eastAsia="Times New Roman" w:hAnsi="Times New Roman"/>
                <w:b/>
                <w:noProof/>
                <w:sz w:val="16"/>
                <w:szCs w:val="16"/>
              </w:rPr>
            </w:pPr>
            <w:r w:rsidRPr="00950015">
              <w:rPr>
                <w:rFonts w:ascii="Times New Roman" w:eastAsia="Times New Roman" w:hAnsi="Times New Roman"/>
                <w:b/>
                <w:noProof/>
                <w:sz w:val="16"/>
                <w:szCs w:val="16"/>
              </w:rPr>
              <w:t>27.246.031.00</w:t>
            </w:r>
          </w:p>
        </w:tc>
        <w:tc>
          <w:tcPr>
            <w:tcW w:w="708" w:type="dxa"/>
            <w:tcBorders>
              <w:top w:val="double" w:sz="4" w:space="0" w:color="auto"/>
              <w:bottom w:val="double" w:sz="4" w:space="0" w:color="auto"/>
            </w:tcBorders>
            <w:shd w:val="clear" w:color="auto" w:fill="auto"/>
            <w:vAlign w:val="center"/>
          </w:tcPr>
          <w:p w14:paraId="6EB5C0DD" w14:textId="77777777" w:rsidR="00950015" w:rsidRPr="00950015" w:rsidRDefault="00950015" w:rsidP="00950015">
            <w:pPr>
              <w:jc w:val="center"/>
              <w:rPr>
                <w:rFonts w:ascii="Times New Roman" w:eastAsia="Times New Roman" w:hAnsi="Times New Roman"/>
                <w:noProof/>
                <w:sz w:val="16"/>
                <w:szCs w:val="16"/>
              </w:rPr>
            </w:pPr>
          </w:p>
        </w:tc>
        <w:tc>
          <w:tcPr>
            <w:tcW w:w="909" w:type="dxa"/>
            <w:tcBorders>
              <w:top w:val="double" w:sz="4" w:space="0" w:color="auto"/>
              <w:bottom w:val="double" w:sz="4" w:space="0" w:color="auto"/>
            </w:tcBorders>
            <w:shd w:val="clear" w:color="auto" w:fill="auto"/>
            <w:vAlign w:val="center"/>
          </w:tcPr>
          <w:p w14:paraId="4DB4D0ED" w14:textId="77777777" w:rsidR="00950015" w:rsidRPr="00950015" w:rsidRDefault="00950015" w:rsidP="00950015">
            <w:pPr>
              <w:jc w:val="center"/>
              <w:rPr>
                <w:rFonts w:ascii="Times New Roman" w:eastAsia="Times New Roman" w:hAnsi="Times New Roman"/>
                <w:noProof/>
                <w:sz w:val="16"/>
                <w:szCs w:val="16"/>
              </w:rPr>
            </w:pPr>
          </w:p>
        </w:tc>
        <w:tc>
          <w:tcPr>
            <w:tcW w:w="1076" w:type="dxa"/>
            <w:tcBorders>
              <w:top w:val="double" w:sz="4" w:space="0" w:color="auto"/>
              <w:bottom w:val="double" w:sz="4" w:space="0" w:color="auto"/>
              <w:right w:val="double" w:sz="4" w:space="0" w:color="auto"/>
            </w:tcBorders>
            <w:shd w:val="clear" w:color="auto" w:fill="auto"/>
            <w:vAlign w:val="center"/>
          </w:tcPr>
          <w:p w14:paraId="2CBFEAA4" w14:textId="77777777" w:rsidR="00950015" w:rsidRPr="00950015" w:rsidRDefault="00950015" w:rsidP="00950015">
            <w:pPr>
              <w:jc w:val="center"/>
              <w:rPr>
                <w:rFonts w:ascii="Times New Roman" w:eastAsia="Times New Roman" w:hAnsi="Times New Roman"/>
                <w:noProof/>
                <w:sz w:val="16"/>
                <w:szCs w:val="16"/>
              </w:rPr>
            </w:pPr>
          </w:p>
        </w:tc>
      </w:tr>
      <w:tr w:rsidR="00950015" w:rsidRPr="00950015" w14:paraId="7382985D" w14:textId="77777777" w:rsidTr="00872055">
        <w:tc>
          <w:tcPr>
            <w:tcW w:w="16019" w:type="dxa"/>
            <w:gridSpan w:val="23"/>
            <w:tcBorders>
              <w:top w:val="double" w:sz="4" w:space="0" w:color="auto"/>
              <w:left w:val="double" w:sz="4" w:space="0" w:color="auto"/>
              <w:right w:val="double" w:sz="4" w:space="0" w:color="auto"/>
            </w:tcBorders>
            <w:shd w:val="clear" w:color="auto" w:fill="D9D9D9"/>
            <w:vAlign w:val="center"/>
          </w:tcPr>
          <w:p w14:paraId="6D265B1F" w14:textId="77777777" w:rsidR="00950015" w:rsidRPr="00950015" w:rsidRDefault="00950015" w:rsidP="00950015">
            <w:pPr>
              <w:spacing w:before="120" w:after="120"/>
              <w:rPr>
                <w:rFonts w:ascii="Times New Roman" w:eastAsia="Times New Roman" w:hAnsi="Times New Roman"/>
                <w:noProof/>
                <w:sz w:val="16"/>
                <w:szCs w:val="16"/>
              </w:rPr>
            </w:pPr>
            <w:r w:rsidRPr="00950015">
              <w:rPr>
                <w:rFonts w:ascii="Times New Roman" w:eastAsia="Times New Roman" w:hAnsi="Times New Roman"/>
                <w:b/>
                <w:noProof/>
                <w:sz w:val="16"/>
                <w:szCs w:val="16"/>
              </w:rPr>
              <w:t>A.3. SOCIETĂȚI DIN DOMENIUL TRANSPORTULUI AERIAN</w:t>
            </w:r>
          </w:p>
        </w:tc>
      </w:tr>
      <w:tr w:rsidR="00950015" w:rsidRPr="00950015" w14:paraId="1A7C0B77" w14:textId="77777777" w:rsidTr="00872055">
        <w:trPr>
          <w:trHeight w:val="1075"/>
        </w:trPr>
        <w:tc>
          <w:tcPr>
            <w:tcW w:w="544" w:type="dxa"/>
            <w:tcBorders>
              <w:top w:val="double" w:sz="4" w:space="0" w:color="auto"/>
              <w:left w:val="double" w:sz="4" w:space="0" w:color="auto"/>
              <w:right w:val="double" w:sz="4" w:space="0" w:color="auto"/>
            </w:tcBorders>
            <w:shd w:val="clear" w:color="auto" w:fill="auto"/>
            <w:vAlign w:val="center"/>
          </w:tcPr>
          <w:p w14:paraId="741C1B66" w14:textId="77777777" w:rsidR="00950015" w:rsidRPr="00950015" w:rsidRDefault="00950015" w:rsidP="00FA1D49">
            <w:pPr>
              <w:numPr>
                <w:ilvl w:val="0"/>
                <w:numId w:val="18"/>
              </w:numPr>
              <w:tabs>
                <w:tab w:val="clear" w:pos="644"/>
                <w:tab w:val="num" w:pos="720"/>
              </w:tabs>
              <w:ind w:left="6" w:right="6" w:firstLine="0"/>
              <w:jc w:val="center"/>
              <w:rPr>
                <w:rFonts w:ascii="Times New Roman" w:eastAsia="Times New Roman" w:hAnsi="Times New Roman"/>
                <w:b/>
                <w:noProof/>
                <w:sz w:val="16"/>
                <w:szCs w:val="16"/>
              </w:rPr>
            </w:pPr>
          </w:p>
        </w:tc>
        <w:tc>
          <w:tcPr>
            <w:tcW w:w="1836" w:type="dxa"/>
            <w:gridSpan w:val="3"/>
            <w:tcBorders>
              <w:top w:val="double" w:sz="4" w:space="0" w:color="auto"/>
              <w:left w:val="double" w:sz="4" w:space="0" w:color="auto"/>
            </w:tcBorders>
            <w:shd w:val="clear" w:color="auto" w:fill="auto"/>
            <w:vAlign w:val="center"/>
          </w:tcPr>
          <w:p w14:paraId="7553FC61" w14:textId="77777777" w:rsidR="00950015" w:rsidRPr="00950015" w:rsidRDefault="00950015" w:rsidP="00950015">
            <w:pPr>
              <w:rPr>
                <w:rFonts w:ascii="Times New Roman" w:eastAsia="Times New Roman" w:hAnsi="Times New Roman"/>
                <w:noProof/>
                <w:sz w:val="16"/>
                <w:szCs w:val="16"/>
              </w:rPr>
            </w:pPr>
            <w:r w:rsidRPr="00950015">
              <w:rPr>
                <w:rFonts w:ascii="Times New Roman" w:eastAsia="Times New Roman" w:hAnsi="Times New Roman"/>
                <w:noProof/>
                <w:sz w:val="16"/>
                <w:szCs w:val="16"/>
              </w:rPr>
              <w:t>Compania Națională “Aeroporturi – București” – S.A.</w:t>
            </w:r>
          </w:p>
        </w:tc>
        <w:tc>
          <w:tcPr>
            <w:tcW w:w="1415" w:type="dxa"/>
            <w:gridSpan w:val="2"/>
            <w:tcBorders>
              <w:top w:val="double" w:sz="4" w:space="0" w:color="auto"/>
            </w:tcBorders>
            <w:shd w:val="clear" w:color="auto" w:fill="auto"/>
            <w:vAlign w:val="center"/>
          </w:tcPr>
          <w:p w14:paraId="32061DD5"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 xml:space="preserve">Loc. Otopeni, Calea Bucureștilor, nr. 224 E, Județul </w:t>
            </w:r>
            <w:hyperlink r:id="rId38" w:tooltip="Firme din Ilfov" w:history="1">
              <w:r w:rsidRPr="00950015">
                <w:rPr>
                  <w:rFonts w:ascii="Times New Roman" w:eastAsia="Times New Roman" w:hAnsi="Times New Roman"/>
                  <w:noProof/>
                  <w:sz w:val="16"/>
                  <w:szCs w:val="16"/>
                </w:rPr>
                <w:t>Ilfov</w:t>
              </w:r>
            </w:hyperlink>
          </w:p>
        </w:tc>
        <w:tc>
          <w:tcPr>
            <w:tcW w:w="992" w:type="dxa"/>
            <w:gridSpan w:val="2"/>
            <w:tcBorders>
              <w:top w:val="double" w:sz="4" w:space="0" w:color="auto"/>
            </w:tcBorders>
            <w:shd w:val="clear" w:color="auto" w:fill="auto"/>
            <w:vAlign w:val="center"/>
          </w:tcPr>
          <w:p w14:paraId="2FB35350"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26490194</w:t>
            </w:r>
          </w:p>
        </w:tc>
        <w:tc>
          <w:tcPr>
            <w:tcW w:w="714" w:type="dxa"/>
            <w:gridSpan w:val="3"/>
            <w:tcBorders>
              <w:top w:val="double" w:sz="4" w:space="0" w:color="auto"/>
            </w:tcBorders>
            <w:shd w:val="clear" w:color="auto" w:fill="auto"/>
            <w:vAlign w:val="center"/>
          </w:tcPr>
          <w:p w14:paraId="0D90033A"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5223</w:t>
            </w:r>
          </w:p>
        </w:tc>
        <w:tc>
          <w:tcPr>
            <w:tcW w:w="1274" w:type="dxa"/>
            <w:gridSpan w:val="2"/>
            <w:tcBorders>
              <w:top w:val="double" w:sz="4" w:space="0" w:color="auto"/>
            </w:tcBorders>
            <w:shd w:val="clear" w:color="auto" w:fill="auto"/>
            <w:vAlign w:val="center"/>
          </w:tcPr>
          <w:p w14:paraId="68D86F68"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J23/401/2010</w:t>
            </w:r>
          </w:p>
        </w:tc>
        <w:tc>
          <w:tcPr>
            <w:tcW w:w="1417" w:type="dxa"/>
            <w:gridSpan w:val="2"/>
            <w:tcBorders>
              <w:top w:val="double" w:sz="4" w:space="0" w:color="auto"/>
            </w:tcBorders>
            <w:shd w:val="clear" w:color="auto" w:fill="auto"/>
            <w:vAlign w:val="center"/>
          </w:tcPr>
          <w:p w14:paraId="5236D07B"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143772150</w:t>
            </w:r>
          </w:p>
        </w:tc>
        <w:tc>
          <w:tcPr>
            <w:tcW w:w="1594" w:type="dxa"/>
            <w:gridSpan w:val="2"/>
            <w:tcBorders>
              <w:top w:val="double" w:sz="4" w:space="0" w:color="auto"/>
            </w:tcBorders>
            <w:shd w:val="clear" w:color="auto" w:fill="auto"/>
            <w:vAlign w:val="center"/>
          </w:tcPr>
          <w:p w14:paraId="1BE8E783"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14377215</w:t>
            </w:r>
          </w:p>
        </w:tc>
        <w:tc>
          <w:tcPr>
            <w:tcW w:w="705" w:type="dxa"/>
            <w:tcBorders>
              <w:top w:val="double" w:sz="4" w:space="0" w:color="auto"/>
            </w:tcBorders>
            <w:shd w:val="clear" w:color="auto" w:fill="auto"/>
            <w:vAlign w:val="center"/>
          </w:tcPr>
          <w:p w14:paraId="5106447C"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10</w:t>
            </w:r>
          </w:p>
        </w:tc>
        <w:tc>
          <w:tcPr>
            <w:tcW w:w="1417" w:type="dxa"/>
            <w:tcBorders>
              <w:top w:val="double" w:sz="4" w:space="0" w:color="auto"/>
            </w:tcBorders>
            <w:shd w:val="clear" w:color="auto" w:fill="auto"/>
            <w:vAlign w:val="center"/>
          </w:tcPr>
          <w:p w14:paraId="787E3637"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115017720</w:t>
            </w:r>
          </w:p>
        </w:tc>
        <w:tc>
          <w:tcPr>
            <w:tcW w:w="1418" w:type="dxa"/>
            <w:tcBorders>
              <w:top w:val="double" w:sz="4" w:space="0" w:color="auto"/>
            </w:tcBorders>
            <w:shd w:val="clear" w:color="auto" w:fill="auto"/>
            <w:vAlign w:val="center"/>
          </w:tcPr>
          <w:p w14:paraId="1CF2CEC6"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11501772</w:t>
            </w:r>
          </w:p>
        </w:tc>
        <w:tc>
          <w:tcPr>
            <w:tcW w:w="708" w:type="dxa"/>
            <w:tcBorders>
              <w:top w:val="double" w:sz="4" w:space="0" w:color="auto"/>
            </w:tcBorders>
            <w:shd w:val="clear" w:color="auto" w:fill="auto"/>
            <w:vAlign w:val="center"/>
          </w:tcPr>
          <w:p w14:paraId="29F33FE6"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80</w:t>
            </w:r>
          </w:p>
        </w:tc>
        <w:tc>
          <w:tcPr>
            <w:tcW w:w="909" w:type="dxa"/>
            <w:tcBorders>
              <w:top w:val="double" w:sz="4" w:space="0" w:color="auto"/>
            </w:tcBorders>
            <w:shd w:val="clear" w:color="auto" w:fill="auto"/>
            <w:vAlign w:val="center"/>
          </w:tcPr>
          <w:p w14:paraId="73E71658"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2"/>
                <w:szCs w:val="12"/>
              </w:rPr>
              <w:t>11501772</w:t>
            </w:r>
          </w:p>
          <w:p w14:paraId="03512C3A"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2"/>
                <w:szCs w:val="12"/>
              </w:rPr>
              <w:t>Necotate</w:t>
            </w:r>
          </w:p>
        </w:tc>
        <w:tc>
          <w:tcPr>
            <w:tcW w:w="1076" w:type="dxa"/>
            <w:tcBorders>
              <w:top w:val="double" w:sz="4" w:space="0" w:color="auto"/>
              <w:right w:val="double" w:sz="4" w:space="0" w:color="auto"/>
            </w:tcBorders>
            <w:shd w:val="clear" w:color="auto" w:fill="auto"/>
            <w:vAlign w:val="center"/>
          </w:tcPr>
          <w:p w14:paraId="5C1A6318" w14:textId="77777777" w:rsidR="00950015" w:rsidRPr="00950015" w:rsidRDefault="00950015" w:rsidP="00950015">
            <w:pPr>
              <w:jc w:val="center"/>
              <w:rPr>
                <w:rFonts w:ascii="Times New Roman" w:eastAsia="Times New Roman" w:hAnsi="Times New Roman"/>
                <w:noProof/>
                <w:sz w:val="16"/>
                <w:szCs w:val="16"/>
              </w:rPr>
            </w:pPr>
          </w:p>
          <w:p w14:paraId="7B586822" w14:textId="77777777" w:rsidR="00950015" w:rsidRPr="00950015" w:rsidRDefault="00950015" w:rsidP="00950015">
            <w:pPr>
              <w:jc w:val="center"/>
              <w:rPr>
                <w:rFonts w:ascii="Times New Roman" w:eastAsia="Times New Roman" w:hAnsi="Times New Roman"/>
                <w:noProof/>
                <w:sz w:val="16"/>
                <w:szCs w:val="16"/>
              </w:rPr>
            </w:pPr>
          </w:p>
          <w:p w14:paraId="099FDE16"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In functiune</w:t>
            </w:r>
          </w:p>
          <w:p w14:paraId="55179DAD" w14:textId="77777777" w:rsidR="00950015" w:rsidRPr="00950015" w:rsidRDefault="00950015" w:rsidP="00950015">
            <w:pPr>
              <w:jc w:val="center"/>
              <w:rPr>
                <w:rFonts w:ascii="Times New Roman" w:eastAsia="Times New Roman" w:hAnsi="Times New Roman"/>
                <w:noProof/>
                <w:sz w:val="16"/>
                <w:szCs w:val="16"/>
              </w:rPr>
            </w:pPr>
          </w:p>
          <w:p w14:paraId="0608CBB8" w14:textId="77777777" w:rsidR="00950015" w:rsidRPr="00950015" w:rsidRDefault="00950015" w:rsidP="00950015">
            <w:pPr>
              <w:jc w:val="center"/>
              <w:rPr>
                <w:rFonts w:ascii="Times New Roman" w:eastAsia="Times New Roman" w:hAnsi="Times New Roman"/>
                <w:noProof/>
                <w:sz w:val="16"/>
                <w:szCs w:val="16"/>
              </w:rPr>
            </w:pPr>
          </w:p>
        </w:tc>
      </w:tr>
      <w:tr w:rsidR="00950015" w:rsidRPr="00950015" w14:paraId="262138B6" w14:textId="77777777" w:rsidTr="00872055">
        <w:trPr>
          <w:trHeight w:val="1158"/>
        </w:trPr>
        <w:tc>
          <w:tcPr>
            <w:tcW w:w="544" w:type="dxa"/>
            <w:tcBorders>
              <w:left w:val="double" w:sz="4" w:space="0" w:color="auto"/>
              <w:right w:val="double" w:sz="4" w:space="0" w:color="auto"/>
            </w:tcBorders>
            <w:shd w:val="clear" w:color="auto" w:fill="auto"/>
            <w:vAlign w:val="center"/>
          </w:tcPr>
          <w:p w14:paraId="23D0A1DC" w14:textId="77777777" w:rsidR="00950015" w:rsidRPr="00950015" w:rsidRDefault="00950015" w:rsidP="00FA1D49">
            <w:pPr>
              <w:numPr>
                <w:ilvl w:val="0"/>
                <w:numId w:val="18"/>
              </w:numPr>
              <w:tabs>
                <w:tab w:val="clear" w:pos="644"/>
                <w:tab w:val="num" w:pos="720"/>
              </w:tabs>
              <w:ind w:left="6" w:right="6" w:firstLine="0"/>
              <w:jc w:val="center"/>
              <w:rPr>
                <w:rFonts w:ascii="Times New Roman" w:eastAsia="Times New Roman" w:hAnsi="Times New Roman"/>
                <w:b/>
                <w:noProof/>
                <w:sz w:val="16"/>
                <w:szCs w:val="16"/>
              </w:rPr>
            </w:pPr>
          </w:p>
        </w:tc>
        <w:tc>
          <w:tcPr>
            <w:tcW w:w="1836" w:type="dxa"/>
            <w:gridSpan w:val="3"/>
            <w:tcBorders>
              <w:left w:val="double" w:sz="4" w:space="0" w:color="auto"/>
            </w:tcBorders>
            <w:shd w:val="clear" w:color="auto" w:fill="auto"/>
            <w:vAlign w:val="center"/>
          </w:tcPr>
          <w:p w14:paraId="15DE2F4B" w14:textId="77777777" w:rsidR="00950015" w:rsidRPr="00950015" w:rsidRDefault="00950015" w:rsidP="00950015">
            <w:pPr>
              <w:rPr>
                <w:rFonts w:ascii="Times New Roman" w:eastAsia="Times New Roman" w:hAnsi="Times New Roman"/>
                <w:noProof/>
                <w:sz w:val="16"/>
                <w:szCs w:val="16"/>
              </w:rPr>
            </w:pPr>
            <w:r w:rsidRPr="00950015">
              <w:rPr>
                <w:rFonts w:ascii="Times New Roman" w:eastAsia="Times New Roman" w:hAnsi="Times New Roman"/>
                <w:noProof/>
                <w:sz w:val="16"/>
                <w:szCs w:val="16"/>
              </w:rPr>
              <w:t>Societatea Națională “Aeroportul Internațional Mihail Kogălniceanu – Constanța” – S.A.</w:t>
            </w:r>
          </w:p>
        </w:tc>
        <w:tc>
          <w:tcPr>
            <w:tcW w:w="1415" w:type="dxa"/>
            <w:gridSpan w:val="2"/>
            <w:shd w:val="clear" w:color="auto" w:fill="auto"/>
            <w:vAlign w:val="center"/>
          </w:tcPr>
          <w:p w14:paraId="07C916D5" w14:textId="77777777" w:rsidR="00950015" w:rsidRPr="00950015" w:rsidRDefault="00950015" w:rsidP="00950015">
            <w:pPr>
              <w:autoSpaceDE w:val="0"/>
              <w:autoSpaceDN w:val="0"/>
              <w:adjustRightInd w:val="0"/>
              <w:jc w:val="center"/>
              <w:rPr>
                <w:rFonts w:ascii="Times New Roman" w:eastAsia="Times New Roman" w:hAnsi="Times New Roman"/>
                <w:noProof/>
                <w:sz w:val="16"/>
                <w:szCs w:val="16"/>
              </w:rPr>
            </w:pPr>
            <w:r w:rsidRPr="00950015">
              <w:rPr>
                <w:rFonts w:ascii="Times New Roman" w:eastAsia="Times New Roman" w:hAnsi="Times New Roman"/>
                <w:bCs/>
                <w:noProof/>
                <w:sz w:val="16"/>
                <w:szCs w:val="16"/>
              </w:rPr>
              <w:t>Loc. Mihail K</w:t>
            </w:r>
            <w:r w:rsidRPr="00950015">
              <w:rPr>
                <w:rFonts w:ascii="Times New Roman" w:eastAsia="Times New Roman" w:hAnsi="Times New Roman"/>
                <w:noProof/>
                <w:sz w:val="16"/>
                <w:szCs w:val="16"/>
              </w:rPr>
              <w:t xml:space="preserve">ogălniceanu, Str.Tudor Vladimirescu, </w:t>
            </w:r>
            <w:r w:rsidRPr="00950015">
              <w:rPr>
                <w:rFonts w:ascii="Times New Roman" w:eastAsia="Times New Roman" w:hAnsi="Times New Roman"/>
                <w:bCs/>
                <w:noProof/>
                <w:sz w:val="16"/>
                <w:szCs w:val="16"/>
              </w:rPr>
              <w:t xml:space="preserve">nr.4, </w:t>
            </w:r>
          </w:p>
          <w:p w14:paraId="487DA0E7"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bCs/>
                <w:noProof/>
                <w:sz w:val="16"/>
                <w:szCs w:val="16"/>
              </w:rPr>
              <w:t xml:space="preserve">Jud. </w:t>
            </w:r>
            <w:r w:rsidRPr="00950015">
              <w:rPr>
                <w:rFonts w:ascii="Times New Roman" w:eastAsia="Times New Roman" w:hAnsi="Times New Roman"/>
                <w:noProof/>
                <w:sz w:val="16"/>
                <w:szCs w:val="16"/>
              </w:rPr>
              <w:t>Constanța</w:t>
            </w:r>
          </w:p>
        </w:tc>
        <w:tc>
          <w:tcPr>
            <w:tcW w:w="992" w:type="dxa"/>
            <w:gridSpan w:val="2"/>
            <w:shd w:val="clear" w:color="auto" w:fill="auto"/>
            <w:vAlign w:val="center"/>
          </w:tcPr>
          <w:p w14:paraId="16928840"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11212645</w:t>
            </w:r>
          </w:p>
        </w:tc>
        <w:tc>
          <w:tcPr>
            <w:tcW w:w="714" w:type="dxa"/>
            <w:gridSpan w:val="3"/>
            <w:shd w:val="clear" w:color="auto" w:fill="auto"/>
            <w:vAlign w:val="center"/>
          </w:tcPr>
          <w:p w14:paraId="0E81B9EC"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5223</w:t>
            </w:r>
          </w:p>
        </w:tc>
        <w:tc>
          <w:tcPr>
            <w:tcW w:w="1274" w:type="dxa"/>
            <w:gridSpan w:val="2"/>
            <w:shd w:val="clear" w:color="auto" w:fill="auto"/>
            <w:vAlign w:val="center"/>
          </w:tcPr>
          <w:p w14:paraId="21C64ED4"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J13/2498/1998</w:t>
            </w:r>
          </w:p>
        </w:tc>
        <w:tc>
          <w:tcPr>
            <w:tcW w:w="1417" w:type="dxa"/>
            <w:gridSpan w:val="2"/>
            <w:shd w:val="clear" w:color="auto" w:fill="auto"/>
            <w:vAlign w:val="center"/>
          </w:tcPr>
          <w:p w14:paraId="4FCAE86A"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1157950</w:t>
            </w:r>
          </w:p>
        </w:tc>
        <w:tc>
          <w:tcPr>
            <w:tcW w:w="1594" w:type="dxa"/>
            <w:gridSpan w:val="2"/>
            <w:shd w:val="clear" w:color="auto" w:fill="auto"/>
            <w:vAlign w:val="center"/>
          </w:tcPr>
          <w:p w14:paraId="36431CB3"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115795</w:t>
            </w:r>
          </w:p>
        </w:tc>
        <w:tc>
          <w:tcPr>
            <w:tcW w:w="705" w:type="dxa"/>
            <w:shd w:val="clear" w:color="auto" w:fill="auto"/>
            <w:vAlign w:val="center"/>
          </w:tcPr>
          <w:p w14:paraId="47B0D1F9"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10</w:t>
            </w:r>
          </w:p>
        </w:tc>
        <w:tc>
          <w:tcPr>
            <w:tcW w:w="1417" w:type="dxa"/>
            <w:shd w:val="clear" w:color="auto" w:fill="auto"/>
            <w:vAlign w:val="center"/>
          </w:tcPr>
          <w:p w14:paraId="65741A37"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694770</w:t>
            </w:r>
          </w:p>
        </w:tc>
        <w:tc>
          <w:tcPr>
            <w:tcW w:w="1418" w:type="dxa"/>
            <w:shd w:val="clear" w:color="auto" w:fill="auto"/>
            <w:vAlign w:val="center"/>
          </w:tcPr>
          <w:p w14:paraId="321EAB3D"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 xml:space="preserve"> 69477</w:t>
            </w:r>
          </w:p>
        </w:tc>
        <w:tc>
          <w:tcPr>
            <w:tcW w:w="708" w:type="dxa"/>
            <w:shd w:val="clear" w:color="auto" w:fill="auto"/>
            <w:vAlign w:val="center"/>
          </w:tcPr>
          <w:p w14:paraId="5D9C1548"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60</w:t>
            </w:r>
          </w:p>
        </w:tc>
        <w:tc>
          <w:tcPr>
            <w:tcW w:w="909" w:type="dxa"/>
            <w:shd w:val="clear" w:color="auto" w:fill="auto"/>
            <w:vAlign w:val="center"/>
          </w:tcPr>
          <w:p w14:paraId="47E947FE"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2"/>
                <w:szCs w:val="12"/>
              </w:rPr>
              <w:t>69477</w:t>
            </w:r>
          </w:p>
          <w:p w14:paraId="5B7BB722"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2"/>
                <w:szCs w:val="12"/>
              </w:rPr>
              <w:t>Necotate</w:t>
            </w:r>
          </w:p>
        </w:tc>
        <w:tc>
          <w:tcPr>
            <w:tcW w:w="1076" w:type="dxa"/>
            <w:tcBorders>
              <w:right w:val="double" w:sz="4" w:space="0" w:color="auto"/>
            </w:tcBorders>
            <w:shd w:val="clear" w:color="auto" w:fill="auto"/>
            <w:vAlign w:val="center"/>
          </w:tcPr>
          <w:p w14:paraId="342D87B7" w14:textId="77777777" w:rsidR="00950015" w:rsidRPr="00950015" w:rsidRDefault="00950015" w:rsidP="00950015">
            <w:pPr>
              <w:jc w:val="center"/>
              <w:rPr>
                <w:rFonts w:ascii="Times New Roman" w:eastAsia="Times New Roman" w:hAnsi="Times New Roman"/>
                <w:noProof/>
                <w:sz w:val="16"/>
                <w:szCs w:val="16"/>
              </w:rPr>
            </w:pPr>
          </w:p>
          <w:p w14:paraId="51BC54B1" w14:textId="77777777" w:rsidR="00950015" w:rsidRPr="00950015" w:rsidRDefault="00950015" w:rsidP="00950015">
            <w:pPr>
              <w:jc w:val="center"/>
              <w:rPr>
                <w:rFonts w:ascii="Times New Roman" w:eastAsia="Times New Roman" w:hAnsi="Times New Roman"/>
                <w:noProof/>
                <w:sz w:val="16"/>
                <w:szCs w:val="16"/>
              </w:rPr>
            </w:pPr>
          </w:p>
          <w:p w14:paraId="4109E2A4"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In functiune</w:t>
            </w:r>
          </w:p>
          <w:p w14:paraId="33488D56" w14:textId="77777777" w:rsidR="00950015" w:rsidRPr="00950015" w:rsidRDefault="00950015" w:rsidP="00950015">
            <w:pPr>
              <w:jc w:val="center"/>
              <w:rPr>
                <w:rFonts w:ascii="Times New Roman" w:eastAsia="Times New Roman" w:hAnsi="Times New Roman"/>
                <w:noProof/>
                <w:sz w:val="16"/>
                <w:szCs w:val="16"/>
              </w:rPr>
            </w:pPr>
          </w:p>
          <w:p w14:paraId="0162FB55" w14:textId="77777777" w:rsidR="00950015" w:rsidRPr="00950015" w:rsidRDefault="00950015" w:rsidP="00950015">
            <w:pPr>
              <w:jc w:val="center"/>
              <w:rPr>
                <w:rFonts w:ascii="Times New Roman" w:eastAsia="Times New Roman" w:hAnsi="Times New Roman"/>
                <w:noProof/>
                <w:sz w:val="16"/>
                <w:szCs w:val="16"/>
              </w:rPr>
            </w:pPr>
          </w:p>
          <w:p w14:paraId="4D508C3F" w14:textId="77777777" w:rsidR="00950015" w:rsidRPr="00950015" w:rsidRDefault="00950015" w:rsidP="00950015">
            <w:pPr>
              <w:jc w:val="center"/>
              <w:rPr>
                <w:rFonts w:ascii="Times New Roman" w:eastAsia="Times New Roman" w:hAnsi="Times New Roman"/>
                <w:noProof/>
                <w:sz w:val="16"/>
                <w:szCs w:val="16"/>
              </w:rPr>
            </w:pPr>
          </w:p>
        </w:tc>
      </w:tr>
      <w:tr w:rsidR="00950015" w:rsidRPr="00950015" w14:paraId="33544E7C" w14:textId="77777777" w:rsidTr="00872055">
        <w:trPr>
          <w:trHeight w:val="1084"/>
        </w:trPr>
        <w:tc>
          <w:tcPr>
            <w:tcW w:w="544" w:type="dxa"/>
            <w:tcBorders>
              <w:left w:val="double" w:sz="4" w:space="0" w:color="auto"/>
              <w:right w:val="double" w:sz="4" w:space="0" w:color="auto"/>
            </w:tcBorders>
            <w:shd w:val="clear" w:color="auto" w:fill="auto"/>
            <w:vAlign w:val="center"/>
          </w:tcPr>
          <w:p w14:paraId="63896BAB" w14:textId="77777777" w:rsidR="00950015" w:rsidRPr="00950015" w:rsidRDefault="00950015" w:rsidP="00FA1D49">
            <w:pPr>
              <w:numPr>
                <w:ilvl w:val="0"/>
                <w:numId w:val="18"/>
              </w:numPr>
              <w:tabs>
                <w:tab w:val="clear" w:pos="644"/>
                <w:tab w:val="num" w:pos="720"/>
              </w:tabs>
              <w:ind w:left="6" w:right="6" w:firstLine="0"/>
              <w:jc w:val="center"/>
              <w:rPr>
                <w:rFonts w:ascii="Times New Roman" w:eastAsia="Times New Roman" w:hAnsi="Times New Roman"/>
                <w:b/>
                <w:noProof/>
                <w:sz w:val="16"/>
                <w:szCs w:val="16"/>
              </w:rPr>
            </w:pPr>
          </w:p>
        </w:tc>
        <w:tc>
          <w:tcPr>
            <w:tcW w:w="1836" w:type="dxa"/>
            <w:gridSpan w:val="3"/>
            <w:tcBorders>
              <w:left w:val="double" w:sz="4" w:space="0" w:color="auto"/>
            </w:tcBorders>
            <w:shd w:val="clear" w:color="auto" w:fill="auto"/>
            <w:vAlign w:val="center"/>
          </w:tcPr>
          <w:p w14:paraId="29F458E3" w14:textId="77777777" w:rsidR="00950015" w:rsidRPr="00950015" w:rsidRDefault="00950015" w:rsidP="00950015">
            <w:pPr>
              <w:rPr>
                <w:rFonts w:ascii="Times New Roman" w:eastAsia="Times New Roman" w:hAnsi="Times New Roman"/>
                <w:noProof/>
                <w:sz w:val="16"/>
                <w:szCs w:val="16"/>
              </w:rPr>
            </w:pPr>
            <w:r w:rsidRPr="00950015">
              <w:rPr>
                <w:rFonts w:ascii="Times New Roman" w:eastAsia="Times New Roman" w:hAnsi="Times New Roman"/>
                <w:noProof/>
                <w:sz w:val="16"/>
                <w:szCs w:val="16"/>
              </w:rPr>
              <w:t>Societatea Națională “Aeroportul Internațional Timișoara – Traian Vuia” – S.A.</w:t>
            </w:r>
          </w:p>
        </w:tc>
        <w:tc>
          <w:tcPr>
            <w:tcW w:w="1415" w:type="dxa"/>
            <w:gridSpan w:val="2"/>
            <w:shd w:val="clear" w:color="auto" w:fill="auto"/>
            <w:vAlign w:val="center"/>
          </w:tcPr>
          <w:p w14:paraId="1E02C72C"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Loc. Ghiroda, Str.Aeroport, nr.2, Jud. Timiş</w:t>
            </w:r>
          </w:p>
        </w:tc>
        <w:tc>
          <w:tcPr>
            <w:tcW w:w="992" w:type="dxa"/>
            <w:gridSpan w:val="2"/>
            <w:shd w:val="clear" w:color="auto" w:fill="auto"/>
            <w:vAlign w:val="center"/>
          </w:tcPr>
          <w:p w14:paraId="6B9F9A21"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11178217</w:t>
            </w:r>
          </w:p>
        </w:tc>
        <w:tc>
          <w:tcPr>
            <w:tcW w:w="714" w:type="dxa"/>
            <w:gridSpan w:val="3"/>
            <w:shd w:val="clear" w:color="auto" w:fill="auto"/>
            <w:vAlign w:val="center"/>
          </w:tcPr>
          <w:p w14:paraId="64E8D833"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5223</w:t>
            </w:r>
          </w:p>
        </w:tc>
        <w:tc>
          <w:tcPr>
            <w:tcW w:w="1274" w:type="dxa"/>
            <w:gridSpan w:val="2"/>
            <w:shd w:val="clear" w:color="auto" w:fill="auto"/>
            <w:vAlign w:val="center"/>
          </w:tcPr>
          <w:p w14:paraId="53BB123D"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J35/1183/1998</w:t>
            </w:r>
          </w:p>
        </w:tc>
        <w:tc>
          <w:tcPr>
            <w:tcW w:w="1417" w:type="dxa"/>
            <w:gridSpan w:val="2"/>
            <w:shd w:val="clear" w:color="auto" w:fill="auto"/>
            <w:vAlign w:val="center"/>
          </w:tcPr>
          <w:p w14:paraId="4AB795B6"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1600800</w:t>
            </w:r>
          </w:p>
        </w:tc>
        <w:tc>
          <w:tcPr>
            <w:tcW w:w="1594" w:type="dxa"/>
            <w:gridSpan w:val="2"/>
            <w:shd w:val="clear" w:color="auto" w:fill="auto"/>
            <w:vAlign w:val="center"/>
          </w:tcPr>
          <w:p w14:paraId="7FF74200"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160080</w:t>
            </w:r>
          </w:p>
        </w:tc>
        <w:tc>
          <w:tcPr>
            <w:tcW w:w="705" w:type="dxa"/>
            <w:shd w:val="clear" w:color="auto" w:fill="auto"/>
            <w:vAlign w:val="center"/>
          </w:tcPr>
          <w:p w14:paraId="4BAC06DD"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10</w:t>
            </w:r>
          </w:p>
        </w:tc>
        <w:tc>
          <w:tcPr>
            <w:tcW w:w="1417" w:type="dxa"/>
            <w:shd w:val="clear" w:color="auto" w:fill="auto"/>
            <w:vAlign w:val="center"/>
          </w:tcPr>
          <w:p w14:paraId="219038B5"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1280640</w:t>
            </w:r>
          </w:p>
        </w:tc>
        <w:tc>
          <w:tcPr>
            <w:tcW w:w="1418" w:type="dxa"/>
            <w:shd w:val="clear" w:color="auto" w:fill="auto"/>
            <w:vAlign w:val="center"/>
          </w:tcPr>
          <w:p w14:paraId="34DC4B3A"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128064</w:t>
            </w:r>
          </w:p>
        </w:tc>
        <w:tc>
          <w:tcPr>
            <w:tcW w:w="708" w:type="dxa"/>
            <w:shd w:val="clear" w:color="auto" w:fill="auto"/>
            <w:vAlign w:val="center"/>
          </w:tcPr>
          <w:p w14:paraId="023EB0E3"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80</w:t>
            </w:r>
          </w:p>
        </w:tc>
        <w:tc>
          <w:tcPr>
            <w:tcW w:w="909" w:type="dxa"/>
            <w:shd w:val="clear" w:color="auto" w:fill="auto"/>
            <w:vAlign w:val="center"/>
          </w:tcPr>
          <w:p w14:paraId="3A14AC83"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2"/>
                <w:szCs w:val="12"/>
              </w:rPr>
              <w:t>128064</w:t>
            </w:r>
          </w:p>
          <w:p w14:paraId="462AF256"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2"/>
                <w:szCs w:val="12"/>
              </w:rPr>
              <w:t>Necotate</w:t>
            </w:r>
          </w:p>
        </w:tc>
        <w:tc>
          <w:tcPr>
            <w:tcW w:w="1076" w:type="dxa"/>
            <w:tcBorders>
              <w:right w:val="double" w:sz="4" w:space="0" w:color="auto"/>
            </w:tcBorders>
            <w:shd w:val="clear" w:color="auto" w:fill="auto"/>
            <w:vAlign w:val="center"/>
          </w:tcPr>
          <w:p w14:paraId="789FA86D" w14:textId="77777777" w:rsidR="00950015" w:rsidRPr="00950015" w:rsidRDefault="00950015" w:rsidP="00950015">
            <w:pPr>
              <w:jc w:val="center"/>
              <w:rPr>
                <w:rFonts w:ascii="Times New Roman" w:eastAsia="Times New Roman" w:hAnsi="Times New Roman"/>
                <w:noProof/>
                <w:sz w:val="16"/>
                <w:szCs w:val="16"/>
              </w:rPr>
            </w:pPr>
          </w:p>
          <w:p w14:paraId="200D5FFA" w14:textId="77777777" w:rsidR="00950015" w:rsidRPr="00950015" w:rsidRDefault="00950015" w:rsidP="00950015">
            <w:pPr>
              <w:jc w:val="center"/>
              <w:rPr>
                <w:rFonts w:ascii="Times New Roman" w:eastAsia="Times New Roman" w:hAnsi="Times New Roman"/>
                <w:noProof/>
                <w:sz w:val="16"/>
                <w:szCs w:val="16"/>
              </w:rPr>
            </w:pPr>
          </w:p>
          <w:p w14:paraId="3C27AF65"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In functiune</w:t>
            </w:r>
          </w:p>
          <w:p w14:paraId="59808AA9" w14:textId="77777777" w:rsidR="00950015" w:rsidRPr="00950015" w:rsidRDefault="00950015" w:rsidP="00950015">
            <w:pPr>
              <w:jc w:val="center"/>
              <w:rPr>
                <w:rFonts w:ascii="Times New Roman" w:eastAsia="Times New Roman" w:hAnsi="Times New Roman"/>
                <w:noProof/>
                <w:sz w:val="16"/>
                <w:szCs w:val="16"/>
              </w:rPr>
            </w:pPr>
          </w:p>
        </w:tc>
      </w:tr>
      <w:tr w:rsidR="00950015" w:rsidRPr="00950015" w14:paraId="216258F8" w14:textId="77777777" w:rsidTr="00872055">
        <w:trPr>
          <w:trHeight w:val="986"/>
        </w:trPr>
        <w:tc>
          <w:tcPr>
            <w:tcW w:w="544" w:type="dxa"/>
            <w:tcBorders>
              <w:left w:val="double" w:sz="4" w:space="0" w:color="auto"/>
              <w:bottom w:val="double" w:sz="4" w:space="0" w:color="auto"/>
              <w:right w:val="double" w:sz="4" w:space="0" w:color="auto"/>
            </w:tcBorders>
            <w:shd w:val="clear" w:color="auto" w:fill="auto"/>
            <w:vAlign w:val="center"/>
          </w:tcPr>
          <w:p w14:paraId="4453C3C3" w14:textId="77777777" w:rsidR="00950015" w:rsidRPr="00950015" w:rsidRDefault="00950015" w:rsidP="00FA1D49">
            <w:pPr>
              <w:numPr>
                <w:ilvl w:val="0"/>
                <w:numId w:val="18"/>
              </w:numPr>
              <w:tabs>
                <w:tab w:val="clear" w:pos="644"/>
                <w:tab w:val="num" w:pos="720"/>
              </w:tabs>
              <w:ind w:left="6" w:right="6" w:firstLine="0"/>
              <w:jc w:val="center"/>
              <w:rPr>
                <w:rFonts w:ascii="Times New Roman" w:eastAsia="Times New Roman" w:hAnsi="Times New Roman"/>
                <w:b/>
                <w:noProof/>
                <w:sz w:val="16"/>
                <w:szCs w:val="16"/>
              </w:rPr>
            </w:pPr>
          </w:p>
        </w:tc>
        <w:tc>
          <w:tcPr>
            <w:tcW w:w="1836" w:type="dxa"/>
            <w:gridSpan w:val="3"/>
            <w:tcBorders>
              <w:left w:val="double" w:sz="4" w:space="0" w:color="auto"/>
              <w:bottom w:val="double" w:sz="4" w:space="0" w:color="auto"/>
            </w:tcBorders>
            <w:shd w:val="clear" w:color="auto" w:fill="auto"/>
            <w:vAlign w:val="center"/>
          </w:tcPr>
          <w:p w14:paraId="5C89EC13" w14:textId="77777777" w:rsidR="00950015" w:rsidRPr="00950015" w:rsidRDefault="00950015" w:rsidP="00950015">
            <w:pPr>
              <w:rPr>
                <w:rFonts w:ascii="Times New Roman" w:eastAsia="Times New Roman" w:hAnsi="Times New Roman"/>
                <w:noProof/>
                <w:sz w:val="16"/>
                <w:szCs w:val="16"/>
              </w:rPr>
            </w:pPr>
            <w:r w:rsidRPr="00950015">
              <w:rPr>
                <w:rFonts w:ascii="Times New Roman" w:eastAsia="Times New Roman" w:hAnsi="Times New Roman"/>
                <w:noProof/>
                <w:sz w:val="16"/>
                <w:szCs w:val="16"/>
              </w:rPr>
              <w:t>Societatea Comercială “Compania Națională de Transporturi Aeriene Române – TAROM” – S.A.</w:t>
            </w:r>
          </w:p>
        </w:tc>
        <w:tc>
          <w:tcPr>
            <w:tcW w:w="1415" w:type="dxa"/>
            <w:gridSpan w:val="2"/>
            <w:tcBorders>
              <w:bottom w:val="double" w:sz="4" w:space="0" w:color="auto"/>
            </w:tcBorders>
            <w:shd w:val="clear" w:color="auto" w:fill="auto"/>
            <w:vAlign w:val="center"/>
          </w:tcPr>
          <w:p w14:paraId="323285BF"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Loc. Otopeni, Calea Bucureştilor, nr.224F, jud. Ilfov</w:t>
            </w:r>
          </w:p>
        </w:tc>
        <w:tc>
          <w:tcPr>
            <w:tcW w:w="992" w:type="dxa"/>
            <w:gridSpan w:val="2"/>
            <w:tcBorders>
              <w:bottom w:val="double" w:sz="4" w:space="0" w:color="auto"/>
            </w:tcBorders>
            <w:shd w:val="clear" w:color="auto" w:fill="auto"/>
            <w:vAlign w:val="center"/>
          </w:tcPr>
          <w:p w14:paraId="5741B8FE"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477647</w:t>
            </w:r>
          </w:p>
        </w:tc>
        <w:tc>
          <w:tcPr>
            <w:tcW w:w="714" w:type="dxa"/>
            <w:gridSpan w:val="3"/>
            <w:tcBorders>
              <w:bottom w:val="double" w:sz="4" w:space="0" w:color="auto"/>
            </w:tcBorders>
            <w:shd w:val="clear" w:color="auto" w:fill="auto"/>
            <w:vAlign w:val="center"/>
          </w:tcPr>
          <w:p w14:paraId="0F62C27E"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5110</w:t>
            </w:r>
          </w:p>
        </w:tc>
        <w:tc>
          <w:tcPr>
            <w:tcW w:w="1274" w:type="dxa"/>
            <w:gridSpan w:val="2"/>
            <w:tcBorders>
              <w:bottom w:val="double" w:sz="4" w:space="0" w:color="auto"/>
            </w:tcBorders>
            <w:shd w:val="clear" w:color="auto" w:fill="auto"/>
            <w:vAlign w:val="center"/>
          </w:tcPr>
          <w:p w14:paraId="5ACC038F"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J23/1298/2003</w:t>
            </w:r>
          </w:p>
        </w:tc>
        <w:tc>
          <w:tcPr>
            <w:tcW w:w="1417" w:type="dxa"/>
            <w:gridSpan w:val="2"/>
            <w:tcBorders>
              <w:bottom w:val="double" w:sz="4" w:space="0" w:color="auto"/>
            </w:tcBorders>
            <w:shd w:val="clear" w:color="auto" w:fill="auto"/>
            <w:vAlign w:val="center"/>
          </w:tcPr>
          <w:p w14:paraId="5FB17018"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2246744085</w:t>
            </w:r>
          </w:p>
        </w:tc>
        <w:tc>
          <w:tcPr>
            <w:tcW w:w="1594" w:type="dxa"/>
            <w:gridSpan w:val="2"/>
            <w:tcBorders>
              <w:bottom w:val="double" w:sz="4" w:space="0" w:color="auto"/>
            </w:tcBorders>
            <w:shd w:val="clear" w:color="auto" w:fill="auto"/>
            <w:vAlign w:val="center"/>
          </w:tcPr>
          <w:p w14:paraId="35263F2E"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898697634</w:t>
            </w:r>
          </w:p>
        </w:tc>
        <w:tc>
          <w:tcPr>
            <w:tcW w:w="705" w:type="dxa"/>
            <w:tcBorders>
              <w:bottom w:val="double" w:sz="4" w:space="0" w:color="auto"/>
            </w:tcBorders>
            <w:shd w:val="clear" w:color="auto" w:fill="auto"/>
            <w:vAlign w:val="center"/>
          </w:tcPr>
          <w:p w14:paraId="1752A839"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2,5</w:t>
            </w:r>
          </w:p>
        </w:tc>
        <w:tc>
          <w:tcPr>
            <w:tcW w:w="1417" w:type="dxa"/>
            <w:tcBorders>
              <w:bottom w:val="double" w:sz="4" w:space="0" w:color="auto"/>
            </w:tcBorders>
            <w:shd w:val="clear" w:color="auto" w:fill="auto"/>
            <w:vAlign w:val="center"/>
          </w:tcPr>
          <w:p w14:paraId="590C4462"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2184547972.5</w:t>
            </w:r>
          </w:p>
        </w:tc>
        <w:tc>
          <w:tcPr>
            <w:tcW w:w="1418" w:type="dxa"/>
            <w:tcBorders>
              <w:bottom w:val="double" w:sz="4" w:space="0" w:color="auto"/>
            </w:tcBorders>
            <w:shd w:val="clear" w:color="auto" w:fill="auto"/>
            <w:vAlign w:val="center"/>
          </w:tcPr>
          <w:p w14:paraId="46A84DDA"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873819189</w:t>
            </w:r>
          </w:p>
        </w:tc>
        <w:tc>
          <w:tcPr>
            <w:tcW w:w="708" w:type="dxa"/>
            <w:tcBorders>
              <w:bottom w:val="double" w:sz="4" w:space="0" w:color="auto"/>
            </w:tcBorders>
            <w:shd w:val="clear" w:color="auto" w:fill="auto"/>
            <w:vAlign w:val="center"/>
          </w:tcPr>
          <w:p w14:paraId="41BF6D67"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97,23</w:t>
            </w:r>
          </w:p>
        </w:tc>
        <w:tc>
          <w:tcPr>
            <w:tcW w:w="909" w:type="dxa"/>
            <w:tcBorders>
              <w:bottom w:val="double" w:sz="4" w:space="0" w:color="auto"/>
            </w:tcBorders>
            <w:shd w:val="clear" w:color="auto" w:fill="auto"/>
            <w:vAlign w:val="center"/>
          </w:tcPr>
          <w:p w14:paraId="67D4CDA6"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2"/>
                <w:szCs w:val="12"/>
              </w:rPr>
              <w:t>870219189 Necotate</w:t>
            </w:r>
          </w:p>
        </w:tc>
        <w:tc>
          <w:tcPr>
            <w:tcW w:w="1076" w:type="dxa"/>
            <w:tcBorders>
              <w:bottom w:val="double" w:sz="4" w:space="0" w:color="auto"/>
              <w:right w:val="double" w:sz="4" w:space="0" w:color="auto"/>
            </w:tcBorders>
            <w:shd w:val="clear" w:color="auto" w:fill="auto"/>
            <w:vAlign w:val="center"/>
          </w:tcPr>
          <w:p w14:paraId="69E25336" w14:textId="77777777" w:rsidR="00950015" w:rsidRPr="00950015" w:rsidRDefault="00950015" w:rsidP="00950015">
            <w:pPr>
              <w:jc w:val="center"/>
              <w:rPr>
                <w:rFonts w:ascii="Times New Roman" w:eastAsia="Times New Roman" w:hAnsi="Times New Roman"/>
                <w:noProof/>
                <w:sz w:val="16"/>
                <w:szCs w:val="16"/>
              </w:rPr>
            </w:pPr>
          </w:p>
          <w:p w14:paraId="2A9F2CC3" w14:textId="77777777" w:rsidR="00950015" w:rsidRPr="00950015" w:rsidRDefault="00950015" w:rsidP="00950015">
            <w:pPr>
              <w:jc w:val="center"/>
              <w:rPr>
                <w:rFonts w:ascii="Times New Roman" w:eastAsia="Times New Roman" w:hAnsi="Times New Roman"/>
                <w:noProof/>
                <w:sz w:val="16"/>
                <w:szCs w:val="16"/>
              </w:rPr>
            </w:pPr>
          </w:p>
          <w:p w14:paraId="37850F21"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In functiune</w:t>
            </w:r>
          </w:p>
          <w:p w14:paraId="06A23A1C" w14:textId="77777777" w:rsidR="00950015" w:rsidRPr="00950015" w:rsidRDefault="00950015" w:rsidP="00950015">
            <w:pPr>
              <w:jc w:val="center"/>
              <w:rPr>
                <w:rFonts w:ascii="Times New Roman" w:eastAsia="Times New Roman" w:hAnsi="Times New Roman"/>
                <w:noProof/>
                <w:sz w:val="16"/>
                <w:szCs w:val="16"/>
              </w:rPr>
            </w:pPr>
          </w:p>
          <w:p w14:paraId="189C04D6" w14:textId="77777777" w:rsidR="00950015" w:rsidRPr="00950015" w:rsidRDefault="00950015" w:rsidP="00950015">
            <w:pPr>
              <w:jc w:val="center"/>
              <w:rPr>
                <w:rFonts w:ascii="Times New Roman" w:eastAsia="Times New Roman" w:hAnsi="Times New Roman"/>
                <w:noProof/>
                <w:sz w:val="16"/>
                <w:szCs w:val="16"/>
              </w:rPr>
            </w:pPr>
          </w:p>
          <w:p w14:paraId="34725637" w14:textId="77777777" w:rsidR="00950015" w:rsidRPr="00950015" w:rsidRDefault="00950015" w:rsidP="00950015">
            <w:pPr>
              <w:jc w:val="center"/>
              <w:rPr>
                <w:rFonts w:ascii="Times New Roman" w:eastAsia="Times New Roman" w:hAnsi="Times New Roman"/>
                <w:noProof/>
                <w:sz w:val="16"/>
                <w:szCs w:val="16"/>
              </w:rPr>
            </w:pPr>
          </w:p>
        </w:tc>
      </w:tr>
      <w:tr w:rsidR="00950015" w:rsidRPr="00950015" w14:paraId="0C719863" w14:textId="77777777" w:rsidTr="00950015">
        <w:trPr>
          <w:trHeight w:val="564"/>
        </w:trPr>
        <w:tc>
          <w:tcPr>
            <w:tcW w:w="5501" w:type="dxa"/>
            <w:gridSpan w:val="11"/>
            <w:tcBorders>
              <w:left w:val="double" w:sz="4" w:space="0" w:color="auto"/>
              <w:bottom w:val="double" w:sz="4" w:space="0" w:color="auto"/>
            </w:tcBorders>
            <w:shd w:val="clear" w:color="auto" w:fill="auto"/>
            <w:vAlign w:val="center"/>
          </w:tcPr>
          <w:p w14:paraId="54FBE587" w14:textId="77777777" w:rsidR="00950015" w:rsidRPr="00950015" w:rsidRDefault="00950015" w:rsidP="00950015">
            <w:pPr>
              <w:spacing w:before="120" w:after="120"/>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TOTAL A.3.</w:t>
            </w:r>
          </w:p>
        </w:tc>
        <w:tc>
          <w:tcPr>
            <w:tcW w:w="1274" w:type="dxa"/>
            <w:gridSpan w:val="2"/>
            <w:tcBorders>
              <w:bottom w:val="double" w:sz="4" w:space="0" w:color="auto"/>
            </w:tcBorders>
            <w:shd w:val="clear" w:color="auto" w:fill="auto"/>
            <w:vAlign w:val="center"/>
          </w:tcPr>
          <w:p w14:paraId="5EA1582A" w14:textId="77777777" w:rsidR="00950015" w:rsidRPr="00950015" w:rsidRDefault="00950015" w:rsidP="00950015">
            <w:pPr>
              <w:jc w:val="center"/>
              <w:rPr>
                <w:rFonts w:ascii="Times New Roman" w:eastAsia="Times New Roman" w:hAnsi="Times New Roman"/>
                <w:noProof/>
                <w:sz w:val="16"/>
                <w:szCs w:val="16"/>
              </w:rPr>
            </w:pPr>
          </w:p>
        </w:tc>
        <w:tc>
          <w:tcPr>
            <w:tcW w:w="1417" w:type="dxa"/>
            <w:gridSpan w:val="2"/>
            <w:tcBorders>
              <w:bottom w:val="double" w:sz="4" w:space="0" w:color="auto"/>
            </w:tcBorders>
            <w:shd w:val="clear" w:color="auto" w:fill="D9D9D9"/>
            <w:vAlign w:val="center"/>
          </w:tcPr>
          <w:p w14:paraId="6EC02137" w14:textId="77777777" w:rsidR="00950015" w:rsidRPr="00950015" w:rsidRDefault="00950015" w:rsidP="00950015">
            <w:pPr>
              <w:jc w:val="right"/>
              <w:rPr>
                <w:rFonts w:ascii="Times New Roman" w:eastAsia="Times New Roman" w:hAnsi="Times New Roman"/>
                <w:b/>
                <w:noProof/>
                <w:sz w:val="16"/>
                <w:szCs w:val="16"/>
              </w:rPr>
            </w:pPr>
            <w:r w:rsidRPr="00950015">
              <w:rPr>
                <w:rFonts w:ascii="Times New Roman" w:eastAsia="Times New Roman" w:hAnsi="Times New Roman"/>
                <w:b/>
                <w:noProof/>
                <w:sz w:val="16"/>
                <w:szCs w:val="16"/>
              </w:rPr>
              <w:t>2.393.274.985.00</w:t>
            </w:r>
          </w:p>
        </w:tc>
        <w:tc>
          <w:tcPr>
            <w:tcW w:w="1594" w:type="dxa"/>
            <w:gridSpan w:val="2"/>
            <w:tcBorders>
              <w:bottom w:val="double" w:sz="4" w:space="0" w:color="auto"/>
            </w:tcBorders>
            <w:shd w:val="clear" w:color="auto" w:fill="D9D9D9"/>
            <w:vAlign w:val="center"/>
          </w:tcPr>
          <w:p w14:paraId="5BC732A4" w14:textId="77777777" w:rsidR="00950015" w:rsidRPr="00950015" w:rsidRDefault="00950015" w:rsidP="00950015">
            <w:pPr>
              <w:jc w:val="right"/>
              <w:rPr>
                <w:rFonts w:ascii="Times New Roman" w:eastAsia="Times New Roman" w:hAnsi="Times New Roman"/>
                <w:b/>
                <w:noProof/>
                <w:sz w:val="16"/>
                <w:szCs w:val="16"/>
              </w:rPr>
            </w:pPr>
            <w:r w:rsidRPr="00950015">
              <w:rPr>
                <w:rFonts w:ascii="Times New Roman" w:eastAsia="Times New Roman" w:hAnsi="Times New Roman"/>
                <w:b/>
                <w:noProof/>
                <w:sz w:val="16"/>
                <w:szCs w:val="16"/>
              </w:rPr>
              <w:t>913.350.724.00</w:t>
            </w:r>
          </w:p>
        </w:tc>
        <w:tc>
          <w:tcPr>
            <w:tcW w:w="705" w:type="dxa"/>
            <w:tcBorders>
              <w:bottom w:val="double" w:sz="4" w:space="0" w:color="auto"/>
            </w:tcBorders>
            <w:shd w:val="clear" w:color="auto" w:fill="auto"/>
            <w:vAlign w:val="center"/>
          </w:tcPr>
          <w:p w14:paraId="03EE9A91" w14:textId="77777777" w:rsidR="00950015" w:rsidRPr="00950015" w:rsidRDefault="00950015" w:rsidP="00950015">
            <w:pPr>
              <w:jc w:val="right"/>
              <w:rPr>
                <w:rFonts w:ascii="Times New Roman" w:eastAsia="Times New Roman" w:hAnsi="Times New Roman"/>
                <w:b/>
                <w:noProof/>
                <w:sz w:val="16"/>
                <w:szCs w:val="16"/>
              </w:rPr>
            </w:pPr>
          </w:p>
        </w:tc>
        <w:tc>
          <w:tcPr>
            <w:tcW w:w="1417" w:type="dxa"/>
            <w:tcBorders>
              <w:bottom w:val="double" w:sz="4" w:space="0" w:color="auto"/>
            </w:tcBorders>
            <w:shd w:val="clear" w:color="auto" w:fill="D9D9D9"/>
            <w:vAlign w:val="center"/>
          </w:tcPr>
          <w:p w14:paraId="73AC701C" w14:textId="77777777" w:rsidR="00950015" w:rsidRPr="00950015" w:rsidRDefault="00950015" w:rsidP="00950015">
            <w:pPr>
              <w:jc w:val="right"/>
              <w:rPr>
                <w:rFonts w:ascii="Times New Roman" w:eastAsia="Times New Roman" w:hAnsi="Times New Roman"/>
                <w:b/>
                <w:noProof/>
                <w:sz w:val="16"/>
                <w:szCs w:val="16"/>
              </w:rPr>
            </w:pPr>
            <w:r w:rsidRPr="00950015">
              <w:rPr>
                <w:rFonts w:ascii="Times New Roman" w:eastAsia="Times New Roman" w:hAnsi="Times New Roman"/>
                <w:b/>
                <w:noProof/>
                <w:sz w:val="16"/>
                <w:szCs w:val="16"/>
              </w:rPr>
              <w:t>2.301.541.102,50</w:t>
            </w:r>
          </w:p>
        </w:tc>
        <w:tc>
          <w:tcPr>
            <w:tcW w:w="1418" w:type="dxa"/>
            <w:tcBorders>
              <w:bottom w:val="double" w:sz="4" w:space="0" w:color="auto"/>
            </w:tcBorders>
            <w:shd w:val="clear" w:color="auto" w:fill="D9D9D9"/>
            <w:vAlign w:val="center"/>
          </w:tcPr>
          <w:p w14:paraId="3955CE4B" w14:textId="77777777" w:rsidR="00950015" w:rsidRPr="00950015" w:rsidRDefault="00950015" w:rsidP="00950015">
            <w:pPr>
              <w:jc w:val="right"/>
              <w:rPr>
                <w:rFonts w:ascii="Times New Roman" w:eastAsia="Times New Roman" w:hAnsi="Times New Roman"/>
                <w:b/>
                <w:noProof/>
                <w:sz w:val="16"/>
                <w:szCs w:val="16"/>
              </w:rPr>
            </w:pPr>
            <w:r w:rsidRPr="00950015">
              <w:rPr>
                <w:rFonts w:ascii="Times New Roman" w:eastAsia="Times New Roman" w:hAnsi="Times New Roman"/>
                <w:b/>
                <w:noProof/>
                <w:sz w:val="16"/>
                <w:szCs w:val="16"/>
              </w:rPr>
              <w:t>885.518.502.00</w:t>
            </w:r>
          </w:p>
        </w:tc>
        <w:tc>
          <w:tcPr>
            <w:tcW w:w="708" w:type="dxa"/>
            <w:tcBorders>
              <w:bottom w:val="double" w:sz="4" w:space="0" w:color="auto"/>
            </w:tcBorders>
            <w:shd w:val="clear" w:color="auto" w:fill="auto"/>
            <w:vAlign w:val="center"/>
          </w:tcPr>
          <w:p w14:paraId="2BD7F148" w14:textId="77777777" w:rsidR="00950015" w:rsidRPr="00950015" w:rsidRDefault="00950015" w:rsidP="00950015">
            <w:pPr>
              <w:jc w:val="center"/>
              <w:rPr>
                <w:rFonts w:ascii="Times New Roman" w:eastAsia="Times New Roman" w:hAnsi="Times New Roman"/>
                <w:noProof/>
                <w:sz w:val="16"/>
                <w:szCs w:val="16"/>
              </w:rPr>
            </w:pPr>
          </w:p>
        </w:tc>
        <w:tc>
          <w:tcPr>
            <w:tcW w:w="909" w:type="dxa"/>
            <w:tcBorders>
              <w:bottom w:val="double" w:sz="4" w:space="0" w:color="auto"/>
            </w:tcBorders>
            <w:shd w:val="clear" w:color="auto" w:fill="auto"/>
            <w:vAlign w:val="center"/>
          </w:tcPr>
          <w:p w14:paraId="16502F6D" w14:textId="77777777" w:rsidR="00950015" w:rsidRPr="00950015" w:rsidRDefault="00950015" w:rsidP="00950015">
            <w:pPr>
              <w:jc w:val="center"/>
              <w:rPr>
                <w:rFonts w:ascii="Times New Roman" w:eastAsia="Times New Roman" w:hAnsi="Times New Roman"/>
                <w:noProof/>
                <w:sz w:val="16"/>
                <w:szCs w:val="16"/>
              </w:rPr>
            </w:pPr>
          </w:p>
        </w:tc>
        <w:tc>
          <w:tcPr>
            <w:tcW w:w="1076" w:type="dxa"/>
            <w:tcBorders>
              <w:bottom w:val="double" w:sz="4" w:space="0" w:color="auto"/>
              <w:right w:val="double" w:sz="4" w:space="0" w:color="auto"/>
            </w:tcBorders>
            <w:shd w:val="clear" w:color="auto" w:fill="auto"/>
            <w:vAlign w:val="center"/>
          </w:tcPr>
          <w:p w14:paraId="1D381B07" w14:textId="77777777" w:rsidR="00950015" w:rsidRPr="00950015" w:rsidRDefault="00950015" w:rsidP="00950015">
            <w:pPr>
              <w:jc w:val="center"/>
              <w:rPr>
                <w:rFonts w:ascii="Times New Roman" w:eastAsia="Times New Roman" w:hAnsi="Times New Roman"/>
                <w:noProof/>
                <w:sz w:val="16"/>
                <w:szCs w:val="16"/>
              </w:rPr>
            </w:pPr>
          </w:p>
        </w:tc>
      </w:tr>
      <w:tr w:rsidR="00950015" w:rsidRPr="00950015" w14:paraId="17B13D23" w14:textId="77777777" w:rsidTr="00872055">
        <w:trPr>
          <w:trHeight w:val="230"/>
        </w:trPr>
        <w:tc>
          <w:tcPr>
            <w:tcW w:w="16019" w:type="dxa"/>
            <w:gridSpan w:val="23"/>
            <w:tcBorders>
              <w:top w:val="double" w:sz="4" w:space="0" w:color="auto"/>
              <w:left w:val="double" w:sz="4" w:space="0" w:color="auto"/>
              <w:bottom w:val="double" w:sz="4" w:space="0" w:color="auto"/>
              <w:right w:val="double" w:sz="4" w:space="0" w:color="auto"/>
            </w:tcBorders>
            <w:shd w:val="clear" w:color="auto" w:fill="D9D9D9"/>
            <w:vAlign w:val="center"/>
          </w:tcPr>
          <w:p w14:paraId="7CEFD452" w14:textId="77777777" w:rsidR="00950015" w:rsidRPr="00950015" w:rsidRDefault="00950015" w:rsidP="00950015">
            <w:pPr>
              <w:spacing w:before="120" w:after="120"/>
              <w:rPr>
                <w:rFonts w:ascii="Times New Roman" w:eastAsia="Times New Roman" w:hAnsi="Times New Roman"/>
                <w:b/>
                <w:noProof/>
                <w:sz w:val="16"/>
                <w:szCs w:val="16"/>
              </w:rPr>
            </w:pPr>
            <w:r w:rsidRPr="00950015">
              <w:rPr>
                <w:rFonts w:ascii="Times New Roman" w:eastAsia="Times New Roman" w:hAnsi="Times New Roman"/>
                <w:b/>
                <w:noProof/>
                <w:sz w:val="16"/>
                <w:szCs w:val="16"/>
              </w:rPr>
              <w:t>A.4. SOCIETĂȚI DIN DOMENIUL TRANSPORTULUI RUTIER</w:t>
            </w:r>
          </w:p>
        </w:tc>
      </w:tr>
      <w:tr w:rsidR="00950015" w:rsidRPr="00950015" w14:paraId="781CA3E1" w14:textId="77777777" w:rsidTr="00872055">
        <w:trPr>
          <w:trHeight w:val="903"/>
        </w:trPr>
        <w:tc>
          <w:tcPr>
            <w:tcW w:w="557" w:type="dxa"/>
            <w:gridSpan w:val="2"/>
            <w:tcBorders>
              <w:top w:val="double" w:sz="4" w:space="0" w:color="auto"/>
              <w:left w:val="double" w:sz="4" w:space="0" w:color="auto"/>
              <w:bottom w:val="single" w:sz="4" w:space="0" w:color="auto"/>
              <w:right w:val="double" w:sz="4" w:space="0" w:color="auto"/>
            </w:tcBorders>
            <w:shd w:val="clear" w:color="auto" w:fill="FFFFFF"/>
            <w:vAlign w:val="center"/>
          </w:tcPr>
          <w:p w14:paraId="05831833" w14:textId="77777777" w:rsidR="00950015" w:rsidRPr="00950015" w:rsidRDefault="00950015" w:rsidP="00FA1D49">
            <w:pPr>
              <w:numPr>
                <w:ilvl w:val="0"/>
                <w:numId w:val="18"/>
              </w:numPr>
              <w:tabs>
                <w:tab w:val="clear" w:pos="644"/>
                <w:tab w:val="num" w:pos="459"/>
                <w:tab w:val="num" w:pos="720"/>
              </w:tabs>
              <w:ind w:left="0" w:firstLine="0"/>
              <w:jc w:val="both"/>
              <w:rPr>
                <w:rFonts w:ascii="Times New Roman" w:eastAsia="Times New Roman" w:hAnsi="Times New Roman"/>
                <w:b/>
                <w:noProof/>
                <w:sz w:val="16"/>
                <w:szCs w:val="16"/>
              </w:rPr>
            </w:pPr>
          </w:p>
        </w:tc>
        <w:tc>
          <w:tcPr>
            <w:tcW w:w="1850" w:type="dxa"/>
            <w:gridSpan w:val="3"/>
            <w:tcBorders>
              <w:top w:val="double" w:sz="4" w:space="0" w:color="auto"/>
              <w:left w:val="double" w:sz="4" w:space="0" w:color="auto"/>
              <w:bottom w:val="single" w:sz="4" w:space="0" w:color="auto"/>
              <w:right w:val="single" w:sz="4" w:space="0" w:color="auto"/>
            </w:tcBorders>
            <w:shd w:val="clear" w:color="auto" w:fill="FFFFFF"/>
            <w:vAlign w:val="center"/>
          </w:tcPr>
          <w:p w14:paraId="1143FDA6" w14:textId="77777777" w:rsidR="00950015" w:rsidRPr="00950015" w:rsidRDefault="00950015" w:rsidP="00950015">
            <w:pPr>
              <w:rPr>
                <w:rFonts w:ascii="Times New Roman" w:eastAsia="Times New Roman" w:hAnsi="Times New Roman"/>
                <w:noProof/>
                <w:sz w:val="16"/>
                <w:szCs w:val="16"/>
              </w:rPr>
            </w:pPr>
            <w:r w:rsidRPr="00950015">
              <w:rPr>
                <w:rFonts w:ascii="Times New Roman" w:eastAsia="Times New Roman" w:hAnsi="Times New Roman"/>
                <w:noProof/>
                <w:sz w:val="16"/>
                <w:szCs w:val="16"/>
              </w:rPr>
              <w:t>Compania Naţională de Administrare a Infrastructurii Rutiere S.A.</w:t>
            </w:r>
          </w:p>
        </w:tc>
        <w:tc>
          <w:tcPr>
            <w:tcW w:w="1416" w:type="dxa"/>
            <w:gridSpan w:val="2"/>
            <w:tcBorders>
              <w:top w:val="double" w:sz="4" w:space="0" w:color="auto"/>
              <w:left w:val="single" w:sz="4" w:space="0" w:color="auto"/>
              <w:bottom w:val="single" w:sz="4" w:space="0" w:color="auto"/>
              <w:right w:val="single" w:sz="4" w:space="0" w:color="auto"/>
            </w:tcBorders>
            <w:shd w:val="clear" w:color="auto" w:fill="FFFFFF"/>
            <w:vAlign w:val="center"/>
          </w:tcPr>
          <w:p w14:paraId="786687B8"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bCs/>
                <w:noProof/>
                <w:sz w:val="16"/>
                <w:szCs w:val="16"/>
              </w:rPr>
              <w:t>București, sect. 1, Bd. Dinicu Golescu, nr. 38</w:t>
            </w:r>
          </w:p>
        </w:tc>
        <w:tc>
          <w:tcPr>
            <w:tcW w:w="991" w:type="dxa"/>
            <w:gridSpan w:val="2"/>
            <w:tcBorders>
              <w:top w:val="double" w:sz="4" w:space="0" w:color="auto"/>
              <w:left w:val="single" w:sz="4" w:space="0" w:color="auto"/>
              <w:bottom w:val="single" w:sz="4" w:space="0" w:color="auto"/>
              <w:right w:val="single" w:sz="4" w:space="0" w:color="auto"/>
            </w:tcBorders>
            <w:shd w:val="clear" w:color="auto" w:fill="FFFFFF"/>
            <w:vAlign w:val="center"/>
          </w:tcPr>
          <w:p w14:paraId="10718373"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16054368</w:t>
            </w:r>
          </w:p>
        </w:tc>
        <w:tc>
          <w:tcPr>
            <w:tcW w:w="714" w:type="dxa"/>
            <w:gridSpan w:val="3"/>
            <w:tcBorders>
              <w:top w:val="double" w:sz="4" w:space="0" w:color="auto"/>
              <w:left w:val="single" w:sz="4" w:space="0" w:color="auto"/>
              <w:bottom w:val="single" w:sz="4" w:space="0" w:color="auto"/>
              <w:right w:val="single" w:sz="4" w:space="0" w:color="auto"/>
            </w:tcBorders>
            <w:shd w:val="clear" w:color="auto" w:fill="FFFFFF"/>
            <w:vAlign w:val="center"/>
          </w:tcPr>
          <w:p w14:paraId="6DCC91F0"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8413</w:t>
            </w:r>
          </w:p>
        </w:tc>
        <w:tc>
          <w:tcPr>
            <w:tcW w:w="1275" w:type="dxa"/>
            <w:gridSpan w:val="2"/>
            <w:tcBorders>
              <w:top w:val="double" w:sz="4" w:space="0" w:color="auto"/>
              <w:left w:val="single" w:sz="4" w:space="0" w:color="auto"/>
              <w:bottom w:val="single" w:sz="4" w:space="0" w:color="auto"/>
              <w:right w:val="single" w:sz="4" w:space="0" w:color="auto"/>
            </w:tcBorders>
            <w:shd w:val="clear" w:color="auto" w:fill="FFFFFF"/>
            <w:vAlign w:val="center"/>
          </w:tcPr>
          <w:p w14:paraId="5C07A91C"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J40/552/2004</w:t>
            </w:r>
          </w:p>
        </w:tc>
        <w:tc>
          <w:tcPr>
            <w:tcW w:w="1417" w:type="dxa"/>
            <w:gridSpan w:val="2"/>
            <w:tcBorders>
              <w:top w:val="double" w:sz="4" w:space="0" w:color="auto"/>
              <w:left w:val="single" w:sz="4" w:space="0" w:color="auto"/>
              <w:bottom w:val="single" w:sz="4" w:space="0" w:color="auto"/>
              <w:right w:val="single" w:sz="4" w:space="0" w:color="auto"/>
            </w:tcBorders>
            <w:shd w:val="clear" w:color="auto" w:fill="FFFFFF"/>
            <w:vAlign w:val="center"/>
          </w:tcPr>
          <w:p w14:paraId="2CEF7A01"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18416750</w:t>
            </w:r>
          </w:p>
        </w:tc>
        <w:tc>
          <w:tcPr>
            <w:tcW w:w="1566" w:type="dxa"/>
            <w:tcBorders>
              <w:top w:val="double" w:sz="4" w:space="0" w:color="auto"/>
              <w:left w:val="single" w:sz="4" w:space="0" w:color="auto"/>
              <w:bottom w:val="single" w:sz="4" w:space="0" w:color="auto"/>
              <w:right w:val="single" w:sz="4" w:space="0" w:color="auto"/>
            </w:tcBorders>
            <w:shd w:val="clear" w:color="auto" w:fill="FFFFFF"/>
            <w:vAlign w:val="center"/>
          </w:tcPr>
          <w:p w14:paraId="7A28423D"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1841675</w:t>
            </w:r>
          </w:p>
        </w:tc>
        <w:tc>
          <w:tcPr>
            <w:tcW w:w="705" w:type="dxa"/>
            <w:tcBorders>
              <w:top w:val="double" w:sz="4" w:space="0" w:color="auto"/>
              <w:left w:val="single" w:sz="4" w:space="0" w:color="auto"/>
              <w:bottom w:val="single" w:sz="4" w:space="0" w:color="auto"/>
              <w:right w:val="single" w:sz="4" w:space="0" w:color="auto"/>
            </w:tcBorders>
            <w:shd w:val="clear" w:color="auto" w:fill="FFFFFF"/>
            <w:vAlign w:val="center"/>
          </w:tcPr>
          <w:p w14:paraId="7582221B"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10</w:t>
            </w:r>
          </w:p>
        </w:tc>
        <w:tc>
          <w:tcPr>
            <w:tcW w:w="1417" w:type="dxa"/>
            <w:tcBorders>
              <w:top w:val="double" w:sz="4" w:space="0" w:color="auto"/>
              <w:left w:val="single" w:sz="4" w:space="0" w:color="auto"/>
              <w:bottom w:val="single" w:sz="4" w:space="0" w:color="auto"/>
              <w:right w:val="single" w:sz="4" w:space="0" w:color="auto"/>
            </w:tcBorders>
            <w:shd w:val="clear" w:color="auto" w:fill="FFFFFF"/>
            <w:vAlign w:val="center"/>
          </w:tcPr>
          <w:p w14:paraId="1C636111"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18416750</w:t>
            </w:r>
          </w:p>
        </w:tc>
        <w:tc>
          <w:tcPr>
            <w:tcW w:w="1418" w:type="dxa"/>
            <w:tcBorders>
              <w:top w:val="double" w:sz="4" w:space="0" w:color="auto"/>
              <w:left w:val="single" w:sz="4" w:space="0" w:color="auto"/>
              <w:bottom w:val="single" w:sz="4" w:space="0" w:color="auto"/>
              <w:right w:val="single" w:sz="4" w:space="0" w:color="auto"/>
            </w:tcBorders>
            <w:shd w:val="clear" w:color="auto" w:fill="FFFFFF"/>
            <w:vAlign w:val="center"/>
          </w:tcPr>
          <w:p w14:paraId="2B8F9B60"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1841675</w:t>
            </w:r>
          </w:p>
        </w:tc>
        <w:tc>
          <w:tcPr>
            <w:tcW w:w="708" w:type="dxa"/>
            <w:tcBorders>
              <w:top w:val="double" w:sz="4" w:space="0" w:color="auto"/>
              <w:left w:val="single" w:sz="4" w:space="0" w:color="auto"/>
              <w:bottom w:val="single" w:sz="4" w:space="0" w:color="auto"/>
              <w:right w:val="single" w:sz="4" w:space="0" w:color="auto"/>
            </w:tcBorders>
            <w:shd w:val="clear" w:color="auto" w:fill="FFFFFF"/>
            <w:vAlign w:val="center"/>
          </w:tcPr>
          <w:p w14:paraId="3F486F51"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100</w:t>
            </w:r>
          </w:p>
        </w:tc>
        <w:tc>
          <w:tcPr>
            <w:tcW w:w="909" w:type="dxa"/>
            <w:tcBorders>
              <w:top w:val="double" w:sz="4" w:space="0" w:color="auto"/>
              <w:left w:val="single" w:sz="4" w:space="0" w:color="auto"/>
              <w:bottom w:val="single" w:sz="4" w:space="0" w:color="auto"/>
              <w:right w:val="single" w:sz="4" w:space="0" w:color="auto"/>
            </w:tcBorders>
            <w:shd w:val="clear" w:color="auto" w:fill="FFFFFF"/>
            <w:vAlign w:val="center"/>
          </w:tcPr>
          <w:p w14:paraId="58E34E2A"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2"/>
                <w:szCs w:val="12"/>
              </w:rPr>
              <w:t>1841675</w:t>
            </w:r>
          </w:p>
          <w:p w14:paraId="233A9600"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2"/>
                <w:szCs w:val="12"/>
              </w:rPr>
              <w:t>Necotate</w:t>
            </w:r>
          </w:p>
        </w:tc>
        <w:tc>
          <w:tcPr>
            <w:tcW w:w="1076" w:type="dxa"/>
            <w:tcBorders>
              <w:top w:val="double" w:sz="4" w:space="0" w:color="auto"/>
              <w:left w:val="single" w:sz="4" w:space="0" w:color="auto"/>
              <w:bottom w:val="single" w:sz="4" w:space="0" w:color="auto"/>
              <w:right w:val="double" w:sz="4" w:space="0" w:color="auto"/>
            </w:tcBorders>
            <w:shd w:val="clear" w:color="auto" w:fill="FFFFFF"/>
            <w:vAlign w:val="center"/>
          </w:tcPr>
          <w:p w14:paraId="19993154" w14:textId="77777777" w:rsidR="00950015" w:rsidRPr="00950015" w:rsidRDefault="00950015" w:rsidP="00950015">
            <w:pPr>
              <w:rPr>
                <w:rFonts w:ascii="Times New Roman" w:eastAsia="Times New Roman" w:hAnsi="Times New Roman"/>
                <w:noProof/>
                <w:sz w:val="16"/>
                <w:szCs w:val="16"/>
              </w:rPr>
            </w:pPr>
            <w:r w:rsidRPr="00950015">
              <w:rPr>
                <w:rFonts w:ascii="Times New Roman" w:eastAsia="Times New Roman" w:hAnsi="Times New Roman"/>
                <w:noProof/>
                <w:sz w:val="16"/>
                <w:szCs w:val="16"/>
              </w:rPr>
              <w:t>In functiune</w:t>
            </w:r>
          </w:p>
          <w:p w14:paraId="25062741" w14:textId="77777777" w:rsidR="00950015" w:rsidRPr="00950015" w:rsidRDefault="00950015" w:rsidP="00950015">
            <w:pPr>
              <w:rPr>
                <w:rFonts w:ascii="Times New Roman" w:eastAsia="Times New Roman" w:hAnsi="Times New Roman"/>
                <w:noProof/>
                <w:sz w:val="16"/>
                <w:szCs w:val="16"/>
              </w:rPr>
            </w:pPr>
          </w:p>
        </w:tc>
      </w:tr>
      <w:tr w:rsidR="00950015" w:rsidRPr="00950015" w14:paraId="0D85BA25" w14:textId="77777777" w:rsidTr="00872055">
        <w:trPr>
          <w:trHeight w:val="980"/>
        </w:trPr>
        <w:tc>
          <w:tcPr>
            <w:tcW w:w="557" w:type="dxa"/>
            <w:gridSpan w:val="2"/>
            <w:tcBorders>
              <w:top w:val="single" w:sz="4" w:space="0" w:color="auto"/>
              <w:left w:val="double" w:sz="4" w:space="0" w:color="auto"/>
              <w:bottom w:val="double" w:sz="4" w:space="0" w:color="auto"/>
              <w:right w:val="double" w:sz="4" w:space="0" w:color="auto"/>
            </w:tcBorders>
            <w:shd w:val="clear" w:color="auto" w:fill="FFFFFF"/>
            <w:vAlign w:val="center"/>
          </w:tcPr>
          <w:p w14:paraId="7DC7E293" w14:textId="77777777" w:rsidR="00950015" w:rsidRPr="00950015" w:rsidRDefault="00950015" w:rsidP="00FA1D49">
            <w:pPr>
              <w:numPr>
                <w:ilvl w:val="0"/>
                <w:numId w:val="18"/>
              </w:numPr>
              <w:tabs>
                <w:tab w:val="clear" w:pos="644"/>
                <w:tab w:val="num" w:pos="459"/>
                <w:tab w:val="num" w:pos="720"/>
              </w:tabs>
              <w:ind w:left="0" w:firstLine="0"/>
              <w:jc w:val="both"/>
              <w:rPr>
                <w:rFonts w:ascii="Times New Roman" w:eastAsia="Times New Roman" w:hAnsi="Times New Roman"/>
                <w:b/>
                <w:noProof/>
                <w:sz w:val="16"/>
                <w:szCs w:val="16"/>
              </w:rPr>
            </w:pPr>
          </w:p>
        </w:tc>
        <w:tc>
          <w:tcPr>
            <w:tcW w:w="1850" w:type="dxa"/>
            <w:gridSpan w:val="3"/>
            <w:tcBorders>
              <w:top w:val="single" w:sz="4" w:space="0" w:color="auto"/>
              <w:left w:val="double" w:sz="4" w:space="0" w:color="auto"/>
              <w:bottom w:val="double" w:sz="4" w:space="0" w:color="auto"/>
              <w:right w:val="single" w:sz="4" w:space="0" w:color="auto"/>
            </w:tcBorders>
            <w:shd w:val="clear" w:color="auto" w:fill="FFFFFF"/>
            <w:vAlign w:val="center"/>
          </w:tcPr>
          <w:p w14:paraId="784C1AB5" w14:textId="77777777" w:rsidR="00950015" w:rsidRPr="00950015" w:rsidRDefault="00950015" w:rsidP="00950015">
            <w:pPr>
              <w:rPr>
                <w:rFonts w:ascii="Times New Roman" w:eastAsia="Times New Roman" w:hAnsi="Times New Roman"/>
                <w:noProof/>
                <w:sz w:val="16"/>
                <w:szCs w:val="16"/>
              </w:rPr>
            </w:pPr>
            <w:r w:rsidRPr="00950015">
              <w:rPr>
                <w:rFonts w:ascii="Times New Roman" w:eastAsia="Times New Roman" w:hAnsi="Times New Roman"/>
                <w:noProof/>
                <w:sz w:val="16"/>
                <w:szCs w:val="16"/>
              </w:rPr>
              <w:t>Compania Naţională de Investiţii Rutiere S.A.</w:t>
            </w:r>
          </w:p>
        </w:tc>
        <w:tc>
          <w:tcPr>
            <w:tcW w:w="1416" w:type="dxa"/>
            <w:gridSpan w:val="2"/>
            <w:tcBorders>
              <w:top w:val="single" w:sz="4" w:space="0" w:color="auto"/>
              <w:left w:val="single" w:sz="4" w:space="0" w:color="auto"/>
              <w:bottom w:val="double" w:sz="4" w:space="0" w:color="auto"/>
              <w:right w:val="single" w:sz="4" w:space="0" w:color="auto"/>
            </w:tcBorders>
            <w:shd w:val="clear" w:color="auto" w:fill="FFFFFF"/>
            <w:vAlign w:val="center"/>
          </w:tcPr>
          <w:p w14:paraId="1AA994F5" w14:textId="77777777" w:rsidR="00950015" w:rsidRPr="00950015" w:rsidRDefault="00950015" w:rsidP="00950015">
            <w:pPr>
              <w:jc w:val="center"/>
              <w:rPr>
                <w:rFonts w:ascii="Times New Roman" w:eastAsia="Times New Roman" w:hAnsi="Times New Roman"/>
                <w:bCs/>
                <w:noProof/>
                <w:sz w:val="16"/>
                <w:szCs w:val="16"/>
              </w:rPr>
            </w:pPr>
            <w:r w:rsidRPr="00950015">
              <w:rPr>
                <w:rFonts w:ascii="Times New Roman" w:eastAsia="Times New Roman" w:hAnsi="Times New Roman"/>
                <w:bCs/>
                <w:noProof/>
                <w:sz w:val="16"/>
                <w:szCs w:val="16"/>
              </w:rPr>
              <w:t>București, sect. 1, Bd. Dinicu Golescu, nr. 38</w:t>
            </w:r>
            <w:r w:rsidRPr="00950015">
              <w:rPr>
                <w:rFonts w:ascii="Times New Roman" w:eastAsia="Times New Roman" w:hAnsi="Times New Roman"/>
                <w:bCs/>
                <w:noProof/>
                <w:sz w:val="16"/>
                <w:szCs w:val="16"/>
              </w:rPr>
              <w:br/>
            </w:r>
          </w:p>
        </w:tc>
        <w:tc>
          <w:tcPr>
            <w:tcW w:w="991" w:type="dxa"/>
            <w:gridSpan w:val="2"/>
            <w:tcBorders>
              <w:top w:val="single" w:sz="4" w:space="0" w:color="auto"/>
              <w:left w:val="single" w:sz="4" w:space="0" w:color="auto"/>
              <w:bottom w:val="double" w:sz="4" w:space="0" w:color="auto"/>
              <w:right w:val="single" w:sz="4" w:space="0" w:color="auto"/>
            </w:tcBorders>
            <w:shd w:val="clear" w:color="auto" w:fill="FFFFFF"/>
            <w:vAlign w:val="center"/>
          </w:tcPr>
          <w:p w14:paraId="76C43093"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36727850</w:t>
            </w:r>
          </w:p>
        </w:tc>
        <w:tc>
          <w:tcPr>
            <w:tcW w:w="714" w:type="dxa"/>
            <w:gridSpan w:val="3"/>
            <w:tcBorders>
              <w:top w:val="single" w:sz="4" w:space="0" w:color="auto"/>
              <w:left w:val="single" w:sz="4" w:space="0" w:color="auto"/>
              <w:bottom w:val="double" w:sz="4" w:space="0" w:color="auto"/>
              <w:right w:val="single" w:sz="4" w:space="0" w:color="auto"/>
            </w:tcBorders>
            <w:shd w:val="clear" w:color="auto" w:fill="FFFFFF"/>
            <w:vAlign w:val="center"/>
          </w:tcPr>
          <w:p w14:paraId="5F8872BC"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4211</w:t>
            </w:r>
          </w:p>
        </w:tc>
        <w:tc>
          <w:tcPr>
            <w:tcW w:w="1275" w:type="dxa"/>
            <w:gridSpan w:val="2"/>
            <w:tcBorders>
              <w:top w:val="single" w:sz="4" w:space="0" w:color="auto"/>
              <w:left w:val="single" w:sz="4" w:space="0" w:color="auto"/>
              <w:bottom w:val="double" w:sz="4" w:space="0" w:color="auto"/>
              <w:right w:val="single" w:sz="4" w:space="0" w:color="auto"/>
            </w:tcBorders>
            <w:shd w:val="clear" w:color="auto" w:fill="FFFFFF"/>
            <w:vAlign w:val="center"/>
          </w:tcPr>
          <w:p w14:paraId="10A66F8A"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J40/14842/2016</w:t>
            </w:r>
          </w:p>
        </w:tc>
        <w:tc>
          <w:tcPr>
            <w:tcW w:w="1417" w:type="dxa"/>
            <w:gridSpan w:val="2"/>
            <w:tcBorders>
              <w:top w:val="single" w:sz="4" w:space="0" w:color="auto"/>
              <w:left w:val="single" w:sz="4" w:space="0" w:color="auto"/>
              <w:bottom w:val="double" w:sz="4" w:space="0" w:color="auto"/>
              <w:right w:val="single" w:sz="4" w:space="0" w:color="auto"/>
            </w:tcBorders>
            <w:shd w:val="clear" w:color="auto" w:fill="FFFFFF"/>
            <w:vAlign w:val="center"/>
          </w:tcPr>
          <w:p w14:paraId="5C11C16B"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50000000</w:t>
            </w:r>
          </w:p>
        </w:tc>
        <w:tc>
          <w:tcPr>
            <w:tcW w:w="1566" w:type="dxa"/>
            <w:tcBorders>
              <w:top w:val="single" w:sz="4" w:space="0" w:color="auto"/>
              <w:left w:val="single" w:sz="4" w:space="0" w:color="auto"/>
              <w:bottom w:val="double" w:sz="4" w:space="0" w:color="auto"/>
              <w:right w:val="single" w:sz="4" w:space="0" w:color="auto"/>
            </w:tcBorders>
            <w:shd w:val="clear" w:color="auto" w:fill="FFFFFF"/>
            <w:vAlign w:val="center"/>
          </w:tcPr>
          <w:p w14:paraId="3036203B"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5000000</w:t>
            </w:r>
          </w:p>
        </w:tc>
        <w:tc>
          <w:tcPr>
            <w:tcW w:w="705" w:type="dxa"/>
            <w:tcBorders>
              <w:top w:val="single" w:sz="4" w:space="0" w:color="auto"/>
              <w:left w:val="single" w:sz="4" w:space="0" w:color="auto"/>
              <w:bottom w:val="double" w:sz="4" w:space="0" w:color="auto"/>
              <w:right w:val="single" w:sz="4" w:space="0" w:color="auto"/>
            </w:tcBorders>
            <w:shd w:val="clear" w:color="auto" w:fill="FFFFFF"/>
            <w:vAlign w:val="center"/>
          </w:tcPr>
          <w:p w14:paraId="277F42AA"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10</w:t>
            </w:r>
          </w:p>
        </w:tc>
        <w:tc>
          <w:tcPr>
            <w:tcW w:w="1417" w:type="dxa"/>
            <w:tcBorders>
              <w:top w:val="single" w:sz="4" w:space="0" w:color="auto"/>
              <w:left w:val="single" w:sz="4" w:space="0" w:color="auto"/>
              <w:bottom w:val="double" w:sz="4" w:space="0" w:color="auto"/>
              <w:right w:val="single" w:sz="4" w:space="0" w:color="auto"/>
            </w:tcBorders>
            <w:shd w:val="clear" w:color="auto" w:fill="FFFFFF"/>
            <w:vAlign w:val="center"/>
          </w:tcPr>
          <w:p w14:paraId="582D3552"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50000000</w:t>
            </w:r>
          </w:p>
        </w:tc>
        <w:tc>
          <w:tcPr>
            <w:tcW w:w="1418" w:type="dxa"/>
            <w:tcBorders>
              <w:top w:val="single" w:sz="4" w:space="0" w:color="auto"/>
              <w:left w:val="single" w:sz="4" w:space="0" w:color="auto"/>
              <w:bottom w:val="double" w:sz="4" w:space="0" w:color="auto"/>
              <w:right w:val="single" w:sz="4" w:space="0" w:color="auto"/>
            </w:tcBorders>
            <w:shd w:val="clear" w:color="auto" w:fill="FFFFFF"/>
            <w:vAlign w:val="center"/>
          </w:tcPr>
          <w:p w14:paraId="59636227"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5000000</w:t>
            </w:r>
          </w:p>
        </w:tc>
        <w:tc>
          <w:tcPr>
            <w:tcW w:w="708" w:type="dxa"/>
            <w:tcBorders>
              <w:top w:val="single" w:sz="4" w:space="0" w:color="auto"/>
              <w:left w:val="single" w:sz="4" w:space="0" w:color="auto"/>
              <w:bottom w:val="double" w:sz="4" w:space="0" w:color="auto"/>
              <w:right w:val="single" w:sz="4" w:space="0" w:color="auto"/>
            </w:tcBorders>
            <w:shd w:val="clear" w:color="auto" w:fill="FFFFFF"/>
            <w:vAlign w:val="center"/>
          </w:tcPr>
          <w:p w14:paraId="54B96A6D"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100</w:t>
            </w:r>
          </w:p>
        </w:tc>
        <w:tc>
          <w:tcPr>
            <w:tcW w:w="909" w:type="dxa"/>
            <w:tcBorders>
              <w:top w:val="single" w:sz="4" w:space="0" w:color="auto"/>
              <w:left w:val="single" w:sz="4" w:space="0" w:color="auto"/>
              <w:bottom w:val="double" w:sz="4" w:space="0" w:color="auto"/>
              <w:right w:val="single" w:sz="4" w:space="0" w:color="auto"/>
            </w:tcBorders>
            <w:shd w:val="clear" w:color="auto" w:fill="FFFFFF"/>
            <w:vAlign w:val="center"/>
          </w:tcPr>
          <w:p w14:paraId="6834C5E4"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2"/>
                <w:szCs w:val="12"/>
              </w:rPr>
              <w:t>5000000</w:t>
            </w:r>
          </w:p>
          <w:p w14:paraId="4B98A40E"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2"/>
                <w:szCs w:val="12"/>
              </w:rPr>
              <w:t>Necotate</w:t>
            </w:r>
          </w:p>
        </w:tc>
        <w:tc>
          <w:tcPr>
            <w:tcW w:w="1076" w:type="dxa"/>
            <w:tcBorders>
              <w:top w:val="single" w:sz="4" w:space="0" w:color="auto"/>
              <w:left w:val="single" w:sz="4" w:space="0" w:color="auto"/>
              <w:bottom w:val="double" w:sz="4" w:space="0" w:color="auto"/>
              <w:right w:val="double" w:sz="4" w:space="0" w:color="auto"/>
            </w:tcBorders>
            <w:shd w:val="clear" w:color="auto" w:fill="FFFFFF"/>
            <w:vAlign w:val="center"/>
          </w:tcPr>
          <w:p w14:paraId="39DA79F7" w14:textId="77777777" w:rsidR="00950015" w:rsidRPr="00950015" w:rsidRDefault="00950015" w:rsidP="00950015">
            <w:pPr>
              <w:rPr>
                <w:rFonts w:ascii="Times New Roman" w:eastAsia="Times New Roman" w:hAnsi="Times New Roman"/>
                <w:noProof/>
                <w:sz w:val="16"/>
                <w:szCs w:val="16"/>
              </w:rPr>
            </w:pPr>
            <w:r w:rsidRPr="00950015">
              <w:rPr>
                <w:rFonts w:ascii="Times New Roman" w:eastAsia="Times New Roman" w:hAnsi="Times New Roman"/>
                <w:noProof/>
                <w:sz w:val="16"/>
                <w:szCs w:val="16"/>
              </w:rPr>
              <w:t>In functiune</w:t>
            </w:r>
          </w:p>
        </w:tc>
      </w:tr>
      <w:tr w:rsidR="00950015" w:rsidRPr="00950015" w14:paraId="68B3E6B7" w14:textId="77777777" w:rsidTr="00950015">
        <w:trPr>
          <w:trHeight w:val="420"/>
        </w:trPr>
        <w:tc>
          <w:tcPr>
            <w:tcW w:w="6803" w:type="dxa"/>
            <w:gridSpan w:val="14"/>
            <w:tcBorders>
              <w:top w:val="double" w:sz="4" w:space="0" w:color="auto"/>
              <w:left w:val="double" w:sz="4" w:space="0" w:color="auto"/>
              <w:bottom w:val="double" w:sz="4" w:space="0" w:color="auto"/>
              <w:right w:val="single" w:sz="4" w:space="0" w:color="auto"/>
            </w:tcBorders>
            <w:shd w:val="clear" w:color="auto" w:fill="FFFFFF"/>
            <w:vAlign w:val="center"/>
          </w:tcPr>
          <w:p w14:paraId="5E42E6DF" w14:textId="77777777" w:rsidR="00950015" w:rsidRPr="00950015" w:rsidRDefault="00950015" w:rsidP="00950015">
            <w:pPr>
              <w:spacing w:before="120" w:after="120"/>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TOTAL A.4.</w:t>
            </w:r>
          </w:p>
        </w:tc>
        <w:tc>
          <w:tcPr>
            <w:tcW w:w="1417" w:type="dxa"/>
            <w:gridSpan w:val="2"/>
            <w:tcBorders>
              <w:top w:val="double" w:sz="4" w:space="0" w:color="auto"/>
              <w:left w:val="single" w:sz="4" w:space="0" w:color="auto"/>
              <w:bottom w:val="double" w:sz="4" w:space="0" w:color="auto"/>
              <w:right w:val="single" w:sz="4" w:space="0" w:color="auto"/>
            </w:tcBorders>
            <w:shd w:val="clear" w:color="auto" w:fill="D9D9D9"/>
            <w:vAlign w:val="center"/>
          </w:tcPr>
          <w:p w14:paraId="479FD326" w14:textId="77777777" w:rsidR="00950015" w:rsidRPr="00950015" w:rsidRDefault="00950015" w:rsidP="00950015">
            <w:pPr>
              <w:jc w:val="right"/>
              <w:rPr>
                <w:rFonts w:ascii="Times New Roman" w:eastAsia="Times New Roman" w:hAnsi="Times New Roman"/>
                <w:b/>
                <w:noProof/>
                <w:sz w:val="16"/>
                <w:szCs w:val="16"/>
              </w:rPr>
            </w:pPr>
            <w:r w:rsidRPr="00950015">
              <w:rPr>
                <w:rFonts w:ascii="Times New Roman" w:eastAsia="Times New Roman" w:hAnsi="Times New Roman"/>
                <w:b/>
                <w:noProof/>
                <w:sz w:val="16"/>
                <w:szCs w:val="16"/>
              </w:rPr>
              <w:t>68.416.750,00</w:t>
            </w:r>
          </w:p>
        </w:tc>
        <w:tc>
          <w:tcPr>
            <w:tcW w:w="1566" w:type="dxa"/>
            <w:tcBorders>
              <w:top w:val="double" w:sz="4" w:space="0" w:color="auto"/>
              <w:left w:val="single" w:sz="4" w:space="0" w:color="auto"/>
              <w:bottom w:val="double" w:sz="4" w:space="0" w:color="auto"/>
              <w:right w:val="single" w:sz="4" w:space="0" w:color="auto"/>
            </w:tcBorders>
            <w:shd w:val="clear" w:color="auto" w:fill="D9D9D9"/>
            <w:vAlign w:val="center"/>
          </w:tcPr>
          <w:p w14:paraId="59744659" w14:textId="77777777" w:rsidR="00950015" w:rsidRPr="00950015" w:rsidRDefault="00950015" w:rsidP="00950015">
            <w:pPr>
              <w:jc w:val="right"/>
              <w:rPr>
                <w:rFonts w:ascii="Times New Roman" w:eastAsia="Times New Roman" w:hAnsi="Times New Roman"/>
                <w:b/>
                <w:noProof/>
                <w:sz w:val="16"/>
                <w:szCs w:val="16"/>
              </w:rPr>
            </w:pPr>
            <w:r w:rsidRPr="00950015">
              <w:rPr>
                <w:rFonts w:ascii="Times New Roman" w:eastAsia="Times New Roman" w:hAnsi="Times New Roman"/>
                <w:b/>
                <w:noProof/>
                <w:sz w:val="16"/>
                <w:szCs w:val="16"/>
              </w:rPr>
              <w:t>6.841.675</w:t>
            </w:r>
          </w:p>
        </w:tc>
        <w:tc>
          <w:tcPr>
            <w:tcW w:w="705" w:type="dxa"/>
            <w:tcBorders>
              <w:top w:val="double" w:sz="4" w:space="0" w:color="auto"/>
              <w:left w:val="single" w:sz="4" w:space="0" w:color="auto"/>
              <w:bottom w:val="double" w:sz="4" w:space="0" w:color="auto"/>
              <w:right w:val="single" w:sz="4" w:space="0" w:color="auto"/>
            </w:tcBorders>
            <w:shd w:val="clear" w:color="auto" w:fill="FFFFFF"/>
            <w:vAlign w:val="center"/>
          </w:tcPr>
          <w:p w14:paraId="5CBBB399" w14:textId="77777777" w:rsidR="00950015" w:rsidRPr="00950015" w:rsidRDefault="00950015" w:rsidP="00950015">
            <w:pPr>
              <w:spacing w:before="120" w:after="120"/>
              <w:jc w:val="center"/>
              <w:rPr>
                <w:rFonts w:ascii="Times New Roman" w:eastAsia="Times New Roman" w:hAnsi="Times New Roman"/>
                <w:b/>
                <w:noProof/>
                <w:sz w:val="16"/>
                <w:szCs w:val="16"/>
              </w:rPr>
            </w:pPr>
          </w:p>
        </w:tc>
        <w:tc>
          <w:tcPr>
            <w:tcW w:w="1417" w:type="dxa"/>
            <w:tcBorders>
              <w:top w:val="double" w:sz="4" w:space="0" w:color="auto"/>
              <w:left w:val="single" w:sz="4" w:space="0" w:color="auto"/>
              <w:bottom w:val="double" w:sz="4" w:space="0" w:color="auto"/>
              <w:right w:val="single" w:sz="4" w:space="0" w:color="auto"/>
            </w:tcBorders>
            <w:shd w:val="clear" w:color="auto" w:fill="D9D9D9"/>
            <w:vAlign w:val="center"/>
          </w:tcPr>
          <w:p w14:paraId="27E5EAAC" w14:textId="77777777" w:rsidR="00950015" w:rsidRPr="00950015" w:rsidRDefault="00950015" w:rsidP="00950015">
            <w:pPr>
              <w:jc w:val="right"/>
              <w:rPr>
                <w:rFonts w:ascii="Times New Roman" w:eastAsia="Times New Roman" w:hAnsi="Times New Roman"/>
                <w:b/>
                <w:noProof/>
                <w:sz w:val="16"/>
                <w:szCs w:val="16"/>
              </w:rPr>
            </w:pPr>
            <w:r w:rsidRPr="00950015">
              <w:rPr>
                <w:rFonts w:ascii="Times New Roman" w:eastAsia="Times New Roman" w:hAnsi="Times New Roman"/>
                <w:b/>
                <w:noProof/>
                <w:sz w:val="16"/>
                <w:szCs w:val="16"/>
              </w:rPr>
              <w:t>68.416.750,00</w:t>
            </w:r>
          </w:p>
        </w:tc>
        <w:tc>
          <w:tcPr>
            <w:tcW w:w="1418" w:type="dxa"/>
            <w:tcBorders>
              <w:top w:val="double" w:sz="4" w:space="0" w:color="auto"/>
              <w:left w:val="single" w:sz="4" w:space="0" w:color="auto"/>
              <w:bottom w:val="double" w:sz="4" w:space="0" w:color="auto"/>
              <w:right w:val="single" w:sz="4" w:space="0" w:color="auto"/>
            </w:tcBorders>
            <w:shd w:val="clear" w:color="auto" w:fill="D9D9D9"/>
            <w:vAlign w:val="center"/>
          </w:tcPr>
          <w:p w14:paraId="3A688627" w14:textId="77777777" w:rsidR="00950015" w:rsidRPr="00950015" w:rsidRDefault="00950015" w:rsidP="00950015">
            <w:pPr>
              <w:jc w:val="right"/>
              <w:rPr>
                <w:rFonts w:ascii="Times New Roman" w:eastAsia="Times New Roman" w:hAnsi="Times New Roman"/>
                <w:b/>
                <w:noProof/>
                <w:sz w:val="16"/>
                <w:szCs w:val="16"/>
              </w:rPr>
            </w:pPr>
            <w:r w:rsidRPr="00950015">
              <w:rPr>
                <w:rFonts w:ascii="Times New Roman" w:eastAsia="Times New Roman" w:hAnsi="Times New Roman"/>
                <w:b/>
                <w:noProof/>
                <w:sz w:val="16"/>
                <w:szCs w:val="16"/>
              </w:rPr>
              <w:t>6.841.675.00</w:t>
            </w:r>
          </w:p>
        </w:tc>
        <w:tc>
          <w:tcPr>
            <w:tcW w:w="708" w:type="dxa"/>
            <w:tcBorders>
              <w:top w:val="double" w:sz="4" w:space="0" w:color="auto"/>
              <w:left w:val="single" w:sz="4" w:space="0" w:color="auto"/>
              <w:bottom w:val="double" w:sz="4" w:space="0" w:color="auto"/>
              <w:right w:val="single" w:sz="4" w:space="0" w:color="auto"/>
            </w:tcBorders>
            <w:shd w:val="clear" w:color="auto" w:fill="FFFFFF"/>
            <w:vAlign w:val="center"/>
          </w:tcPr>
          <w:p w14:paraId="56EF4C73" w14:textId="77777777" w:rsidR="00950015" w:rsidRPr="00950015" w:rsidRDefault="00950015" w:rsidP="00950015">
            <w:pPr>
              <w:spacing w:before="120" w:after="120"/>
              <w:jc w:val="center"/>
              <w:rPr>
                <w:rFonts w:ascii="Times New Roman" w:eastAsia="Times New Roman" w:hAnsi="Times New Roman"/>
                <w:noProof/>
                <w:sz w:val="16"/>
                <w:szCs w:val="16"/>
              </w:rPr>
            </w:pPr>
          </w:p>
        </w:tc>
        <w:tc>
          <w:tcPr>
            <w:tcW w:w="909" w:type="dxa"/>
            <w:tcBorders>
              <w:top w:val="double" w:sz="4" w:space="0" w:color="auto"/>
              <w:left w:val="single" w:sz="4" w:space="0" w:color="auto"/>
              <w:bottom w:val="double" w:sz="4" w:space="0" w:color="auto"/>
              <w:right w:val="single" w:sz="4" w:space="0" w:color="auto"/>
            </w:tcBorders>
            <w:shd w:val="clear" w:color="auto" w:fill="FFFFFF"/>
            <w:vAlign w:val="center"/>
          </w:tcPr>
          <w:p w14:paraId="3554C027" w14:textId="77777777" w:rsidR="00950015" w:rsidRPr="00950015" w:rsidRDefault="00950015" w:rsidP="00950015">
            <w:pPr>
              <w:spacing w:before="120" w:after="120"/>
              <w:jc w:val="center"/>
              <w:rPr>
                <w:rFonts w:ascii="Times New Roman" w:eastAsia="Times New Roman" w:hAnsi="Times New Roman"/>
                <w:noProof/>
                <w:sz w:val="16"/>
                <w:szCs w:val="16"/>
              </w:rPr>
            </w:pPr>
          </w:p>
        </w:tc>
        <w:tc>
          <w:tcPr>
            <w:tcW w:w="1076" w:type="dxa"/>
            <w:tcBorders>
              <w:top w:val="double" w:sz="4" w:space="0" w:color="auto"/>
              <w:left w:val="single" w:sz="4" w:space="0" w:color="auto"/>
              <w:bottom w:val="double" w:sz="4" w:space="0" w:color="auto"/>
              <w:right w:val="double" w:sz="4" w:space="0" w:color="auto"/>
            </w:tcBorders>
            <w:shd w:val="clear" w:color="auto" w:fill="FFFFFF"/>
            <w:vAlign w:val="center"/>
          </w:tcPr>
          <w:p w14:paraId="0F5C72FC" w14:textId="77777777" w:rsidR="00950015" w:rsidRPr="00950015" w:rsidRDefault="00950015" w:rsidP="00950015">
            <w:pPr>
              <w:spacing w:before="120" w:after="120"/>
              <w:rPr>
                <w:rFonts w:ascii="Times New Roman" w:eastAsia="Times New Roman" w:hAnsi="Times New Roman"/>
                <w:noProof/>
                <w:sz w:val="16"/>
                <w:szCs w:val="16"/>
              </w:rPr>
            </w:pPr>
          </w:p>
        </w:tc>
      </w:tr>
      <w:tr w:rsidR="00950015" w:rsidRPr="00950015" w14:paraId="673CE05B" w14:textId="77777777" w:rsidTr="00950015">
        <w:trPr>
          <w:trHeight w:val="474"/>
        </w:trPr>
        <w:tc>
          <w:tcPr>
            <w:tcW w:w="6803" w:type="dxa"/>
            <w:gridSpan w:val="14"/>
            <w:tcBorders>
              <w:top w:val="double" w:sz="4" w:space="0" w:color="auto"/>
              <w:left w:val="double" w:sz="4" w:space="0" w:color="auto"/>
              <w:bottom w:val="double" w:sz="4" w:space="0" w:color="auto"/>
              <w:right w:val="single" w:sz="4" w:space="0" w:color="auto"/>
            </w:tcBorders>
            <w:shd w:val="clear" w:color="auto" w:fill="FFFFFF"/>
            <w:vAlign w:val="center"/>
          </w:tcPr>
          <w:p w14:paraId="29108F55" w14:textId="77777777" w:rsidR="00950015" w:rsidRPr="00950015" w:rsidRDefault="00950015" w:rsidP="00950015">
            <w:pPr>
              <w:spacing w:before="120" w:after="120"/>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TOTAL A.1+A.2+A.3+A.4.</w:t>
            </w:r>
          </w:p>
        </w:tc>
        <w:tc>
          <w:tcPr>
            <w:tcW w:w="1417" w:type="dxa"/>
            <w:gridSpan w:val="2"/>
            <w:tcBorders>
              <w:top w:val="double" w:sz="4" w:space="0" w:color="auto"/>
              <w:left w:val="single" w:sz="4" w:space="0" w:color="auto"/>
              <w:bottom w:val="double" w:sz="4" w:space="0" w:color="auto"/>
              <w:right w:val="single" w:sz="4" w:space="0" w:color="auto"/>
            </w:tcBorders>
            <w:shd w:val="clear" w:color="auto" w:fill="D9D9D9"/>
            <w:vAlign w:val="center"/>
          </w:tcPr>
          <w:p w14:paraId="7B577855" w14:textId="77777777" w:rsidR="00950015" w:rsidRPr="00950015" w:rsidRDefault="00950015" w:rsidP="00950015">
            <w:pPr>
              <w:jc w:val="right"/>
              <w:rPr>
                <w:rFonts w:ascii="Times New Roman" w:eastAsia="Times New Roman" w:hAnsi="Times New Roman"/>
                <w:b/>
                <w:noProof/>
                <w:sz w:val="16"/>
                <w:szCs w:val="16"/>
              </w:rPr>
            </w:pPr>
            <w:r w:rsidRPr="00950015">
              <w:rPr>
                <w:rFonts w:ascii="Times New Roman" w:eastAsia="Times New Roman" w:hAnsi="Times New Roman"/>
                <w:b/>
                <w:noProof/>
                <w:sz w:val="16"/>
                <w:szCs w:val="16"/>
              </w:rPr>
              <w:t>8.784.610.450.00</w:t>
            </w:r>
          </w:p>
        </w:tc>
        <w:tc>
          <w:tcPr>
            <w:tcW w:w="1566" w:type="dxa"/>
            <w:tcBorders>
              <w:top w:val="double" w:sz="4" w:space="0" w:color="auto"/>
              <w:left w:val="single" w:sz="4" w:space="0" w:color="auto"/>
              <w:bottom w:val="double" w:sz="4" w:space="0" w:color="auto"/>
              <w:right w:val="single" w:sz="4" w:space="0" w:color="auto"/>
            </w:tcBorders>
            <w:shd w:val="clear" w:color="auto" w:fill="D9D9D9"/>
            <w:vAlign w:val="center"/>
          </w:tcPr>
          <w:p w14:paraId="65B04784" w14:textId="77777777" w:rsidR="00950015" w:rsidRPr="00950015" w:rsidRDefault="00950015" w:rsidP="00950015">
            <w:pPr>
              <w:jc w:val="right"/>
              <w:rPr>
                <w:rFonts w:ascii="Times New Roman" w:eastAsia="Times New Roman" w:hAnsi="Times New Roman"/>
                <w:b/>
                <w:noProof/>
                <w:sz w:val="16"/>
                <w:szCs w:val="16"/>
              </w:rPr>
            </w:pPr>
            <w:r w:rsidRPr="00950015">
              <w:rPr>
                <w:rFonts w:ascii="Times New Roman" w:eastAsia="Times New Roman" w:hAnsi="Times New Roman"/>
                <w:b/>
                <w:noProof/>
                <w:sz w:val="16"/>
                <w:szCs w:val="16"/>
              </w:rPr>
              <w:t>3.363.690.804.00</w:t>
            </w:r>
          </w:p>
        </w:tc>
        <w:tc>
          <w:tcPr>
            <w:tcW w:w="705" w:type="dxa"/>
            <w:tcBorders>
              <w:top w:val="double" w:sz="4" w:space="0" w:color="auto"/>
              <w:left w:val="single" w:sz="4" w:space="0" w:color="auto"/>
              <w:bottom w:val="double" w:sz="4" w:space="0" w:color="auto"/>
              <w:right w:val="single" w:sz="4" w:space="0" w:color="auto"/>
            </w:tcBorders>
            <w:shd w:val="clear" w:color="auto" w:fill="FFFFFF"/>
            <w:vAlign w:val="center"/>
          </w:tcPr>
          <w:p w14:paraId="36B48FDC" w14:textId="77777777" w:rsidR="00950015" w:rsidRPr="00950015" w:rsidRDefault="00950015" w:rsidP="00950015">
            <w:pPr>
              <w:spacing w:before="120" w:after="120"/>
              <w:jc w:val="center"/>
              <w:rPr>
                <w:rFonts w:ascii="Times New Roman" w:eastAsia="Times New Roman" w:hAnsi="Times New Roman"/>
                <w:b/>
                <w:noProof/>
                <w:sz w:val="16"/>
                <w:szCs w:val="16"/>
              </w:rPr>
            </w:pPr>
          </w:p>
        </w:tc>
        <w:tc>
          <w:tcPr>
            <w:tcW w:w="1417" w:type="dxa"/>
            <w:tcBorders>
              <w:top w:val="double" w:sz="4" w:space="0" w:color="auto"/>
              <w:left w:val="single" w:sz="4" w:space="0" w:color="auto"/>
              <w:bottom w:val="double" w:sz="4" w:space="0" w:color="auto"/>
              <w:right w:val="single" w:sz="4" w:space="0" w:color="auto"/>
            </w:tcBorders>
            <w:shd w:val="clear" w:color="auto" w:fill="D9D9D9"/>
            <w:vAlign w:val="center"/>
          </w:tcPr>
          <w:p w14:paraId="47FFBCE5" w14:textId="77777777" w:rsidR="00950015" w:rsidRPr="00950015" w:rsidRDefault="00950015" w:rsidP="00950015">
            <w:pPr>
              <w:jc w:val="right"/>
              <w:rPr>
                <w:rFonts w:ascii="Times New Roman" w:eastAsia="Times New Roman" w:hAnsi="Times New Roman"/>
                <w:b/>
                <w:noProof/>
                <w:sz w:val="16"/>
                <w:szCs w:val="16"/>
              </w:rPr>
            </w:pPr>
            <w:r w:rsidRPr="00950015">
              <w:rPr>
                <w:rFonts w:ascii="Times New Roman" w:eastAsia="Times New Roman" w:hAnsi="Times New Roman"/>
                <w:b/>
                <w:noProof/>
                <w:sz w:val="16"/>
                <w:szCs w:val="16"/>
              </w:rPr>
              <w:t>8.625.694.742.50</w:t>
            </w:r>
          </w:p>
        </w:tc>
        <w:tc>
          <w:tcPr>
            <w:tcW w:w="1418" w:type="dxa"/>
            <w:tcBorders>
              <w:top w:val="double" w:sz="4" w:space="0" w:color="auto"/>
              <w:left w:val="single" w:sz="4" w:space="0" w:color="auto"/>
              <w:bottom w:val="double" w:sz="4" w:space="0" w:color="auto"/>
              <w:right w:val="single" w:sz="4" w:space="0" w:color="auto"/>
            </w:tcBorders>
            <w:shd w:val="clear" w:color="auto" w:fill="D9D9D9"/>
            <w:vAlign w:val="center"/>
          </w:tcPr>
          <w:p w14:paraId="38FE6C17" w14:textId="77777777" w:rsidR="00950015" w:rsidRPr="00950015" w:rsidRDefault="00950015" w:rsidP="00950015">
            <w:pPr>
              <w:jc w:val="right"/>
              <w:rPr>
                <w:rFonts w:ascii="Times New Roman" w:eastAsia="Times New Roman" w:hAnsi="Times New Roman"/>
                <w:b/>
                <w:noProof/>
                <w:sz w:val="16"/>
                <w:szCs w:val="16"/>
              </w:rPr>
            </w:pPr>
            <w:r w:rsidRPr="00950015">
              <w:rPr>
                <w:rFonts w:ascii="Times New Roman" w:eastAsia="Times New Roman" w:hAnsi="Times New Roman"/>
                <w:b/>
                <w:noProof/>
                <w:sz w:val="16"/>
                <w:szCs w:val="16"/>
              </w:rPr>
              <w:t>3.329.140.383.00</w:t>
            </w:r>
          </w:p>
        </w:tc>
        <w:tc>
          <w:tcPr>
            <w:tcW w:w="708" w:type="dxa"/>
            <w:tcBorders>
              <w:top w:val="double" w:sz="4" w:space="0" w:color="auto"/>
              <w:left w:val="single" w:sz="4" w:space="0" w:color="auto"/>
              <w:bottom w:val="double" w:sz="4" w:space="0" w:color="auto"/>
              <w:right w:val="single" w:sz="4" w:space="0" w:color="auto"/>
            </w:tcBorders>
            <w:shd w:val="clear" w:color="auto" w:fill="FFFFFF"/>
            <w:vAlign w:val="center"/>
          </w:tcPr>
          <w:p w14:paraId="13859276" w14:textId="77777777" w:rsidR="00950015" w:rsidRPr="00950015" w:rsidRDefault="00950015" w:rsidP="00950015">
            <w:pPr>
              <w:spacing w:before="120" w:after="120"/>
              <w:jc w:val="center"/>
              <w:rPr>
                <w:rFonts w:ascii="Times New Roman" w:eastAsia="Times New Roman" w:hAnsi="Times New Roman"/>
                <w:noProof/>
                <w:sz w:val="16"/>
                <w:szCs w:val="16"/>
              </w:rPr>
            </w:pPr>
          </w:p>
        </w:tc>
        <w:tc>
          <w:tcPr>
            <w:tcW w:w="909" w:type="dxa"/>
            <w:tcBorders>
              <w:top w:val="double" w:sz="4" w:space="0" w:color="auto"/>
              <w:left w:val="single" w:sz="4" w:space="0" w:color="auto"/>
              <w:bottom w:val="double" w:sz="4" w:space="0" w:color="auto"/>
              <w:right w:val="single" w:sz="4" w:space="0" w:color="auto"/>
            </w:tcBorders>
            <w:shd w:val="clear" w:color="auto" w:fill="FFFFFF"/>
            <w:vAlign w:val="center"/>
          </w:tcPr>
          <w:p w14:paraId="0650861F" w14:textId="77777777" w:rsidR="00950015" w:rsidRPr="00950015" w:rsidRDefault="00950015" w:rsidP="00950015">
            <w:pPr>
              <w:spacing w:before="120" w:after="120"/>
              <w:jc w:val="center"/>
              <w:rPr>
                <w:rFonts w:ascii="Times New Roman" w:eastAsia="Times New Roman" w:hAnsi="Times New Roman"/>
                <w:noProof/>
                <w:sz w:val="16"/>
                <w:szCs w:val="16"/>
              </w:rPr>
            </w:pPr>
          </w:p>
        </w:tc>
        <w:tc>
          <w:tcPr>
            <w:tcW w:w="1076" w:type="dxa"/>
            <w:tcBorders>
              <w:top w:val="double" w:sz="4" w:space="0" w:color="auto"/>
              <w:left w:val="single" w:sz="4" w:space="0" w:color="auto"/>
              <w:bottom w:val="double" w:sz="4" w:space="0" w:color="auto"/>
              <w:right w:val="double" w:sz="4" w:space="0" w:color="auto"/>
            </w:tcBorders>
            <w:shd w:val="clear" w:color="auto" w:fill="FFFFFF"/>
            <w:vAlign w:val="center"/>
          </w:tcPr>
          <w:p w14:paraId="5A361127" w14:textId="77777777" w:rsidR="00950015" w:rsidRPr="00950015" w:rsidRDefault="00950015" w:rsidP="00950015">
            <w:pPr>
              <w:spacing w:before="120" w:after="120"/>
              <w:rPr>
                <w:rFonts w:ascii="Times New Roman" w:eastAsia="Times New Roman" w:hAnsi="Times New Roman"/>
                <w:noProof/>
                <w:sz w:val="16"/>
                <w:szCs w:val="16"/>
              </w:rPr>
            </w:pPr>
          </w:p>
        </w:tc>
      </w:tr>
      <w:tr w:rsidR="00950015" w:rsidRPr="00950015" w14:paraId="02B5917B" w14:textId="77777777" w:rsidTr="00872055">
        <w:trPr>
          <w:trHeight w:val="260"/>
        </w:trPr>
        <w:tc>
          <w:tcPr>
            <w:tcW w:w="16019" w:type="dxa"/>
            <w:gridSpan w:val="23"/>
            <w:tcBorders>
              <w:top w:val="double" w:sz="4" w:space="0" w:color="auto"/>
              <w:left w:val="double" w:sz="4" w:space="0" w:color="auto"/>
              <w:bottom w:val="double" w:sz="4" w:space="0" w:color="auto"/>
              <w:right w:val="double" w:sz="4" w:space="0" w:color="auto"/>
            </w:tcBorders>
            <w:shd w:val="clear" w:color="auto" w:fill="D9D9D9"/>
            <w:vAlign w:val="center"/>
          </w:tcPr>
          <w:p w14:paraId="2577DF13" w14:textId="77777777" w:rsidR="00950015" w:rsidRPr="00950015" w:rsidRDefault="00950015" w:rsidP="00FA1D49">
            <w:pPr>
              <w:numPr>
                <w:ilvl w:val="0"/>
                <w:numId w:val="19"/>
              </w:numPr>
              <w:spacing w:before="120" w:after="120"/>
              <w:rPr>
                <w:rFonts w:ascii="Times New Roman" w:eastAsia="Times New Roman" w:hAnsi="Times New Roman"/>
                <w:b/>
                <w:noProof/>
                <w:sz w:val="16"/>
                <w:szCs w:val="16"/>
              </w:rPr>
            </w:pPr>
            <w:r w:rsidRPr="00950015">
              <w:rPr>
                <w:rFonts w:ascii="Times New Roman" w:eastAsia="Times New Roman" w:hAnsi="Times New Roman"/>
                <w:b/>
                <w:noProof/>
                <w:sz w:val="16"/>
                <w:szCs w:val="16"/>
              </w:rPr>
              <w:t>SOCIETĂȚI PRIVATIZATE ANTERIOR – PACHETE DE ACȚIUNI REZIDUALE PROVENITE DIN MAJORAREA CAP. SOC. CU VALOAREA TERENURILOR, ULTERIOR PRIVATIZĂRII</w:t>
            </w:r>
          </w:p>
        </w:tc>
      </w:tr>
      <w:tr w:rsidR="00950015" w:rsidRPr="00950015" w14:paraId="6F4F51F9" w14:textId="77777777" w:rsidTr="00872055">
        <w:trPr>
          <w:trHeight w:val="366"/>
        </w:trPr>
        <w:tc>
          <w:tcPr>
            <w:tcW w:w="16019" w:type="dxa"/>
            <w:gridSpan w:val="23"/>
            <w:tcBorders>
              <w:top w:val="double" w:sz="4" w:space="0" w:color="auto"/>
              <w:left w:val="double" w:sz="4" w:space="0" w:color="auto"/>
              <w:bottom w:val="single" w:sz="4" w:space="0" w:color="auto"/>
              <w:right w:val="double" w:sz="4" w:space="0" w:color="auto"/>
            </w:tcBorders>
            <w:shd w:val="clear" w:color="auto" w:fill="D9D9D9"/>
            <w:vAlign w:val="center"/>
          </w:tcPr>
          <w:p w14:paraId="0A9ACA4B" w14:textId="77777777" w:rsidR="00950015" w:rsidRPr="00950015" w:rsidRDefault="00950015" w:rsidP="00950015">
            <w:pPr>
              <w:spacing w:before="120" w:after="120"/>
              <w:rPr>
                <w:rFonts w:ascii="Times New Roman" w:eastAsia="Times New Roman" w:hAnsi="Times New Roman"/>
                <w:b/>
                <w:noProof/>
                <w:sz w:val="16"/>
                <w:szCs w:val="16"/>
              </w:rPr>
            </w:pPr>
            <w:r w:rsidRPr="00950015">
              <w:rPr>
                <w:rFonts w:ascii="Times New Roman" w:eastAsia="Times New Roman" w:hAnsi="Times New Roman"/>
                <w:b/>
                <w:noProof/>
                <w:sz w:val="16"/>
                <w:szCs w:val="16"/>
              </w:rPr>
              <w:t>B.1. SOCIETĂȚI PRIVATIZATE ANTERIOR –DOMENIUL TRANSPORTULUI RUTIER</w:t>
            </w:r>
          </w:p>
        </w:tc>
      </w:tr>
      <w:tr w:rsidR="00950015" w:rsidRPr="00950015" w14:paraId="5BA80B38" w14:textId="77777777" w:rsidTr="00872055">
        <w:tc>
          <w:tcPr>
            <w:tcW w:w="544" w:type="dxa"/>
            <w:tcBorders>
              <w:top w:val="double" w:sz="4" w:space="0" w:color="auto"/>
              <w:left w:val="double" w:sz="4" w:space="0" w:color="auto"/>
              <w:bottom w:val="single" w:sz="4" w:space="0" w:color="auto"/>
              <w:right w:val="double" w:sz="4" w:space="0" w:color="auto"/>
            </w:tcBorders>
            <w:shd w:val="clear" w:color="auto" w:fill="auto"/>
            <w:vAlign w:val="center"/>
          </w:tcPr>
          <w:p w14:paraId="5108AD2A" w14:textId="77777777" w:rsidR="00950015" w:rsidRPr="00950015" w:rsidRDefault="00950015" w:rsidP="00FA1D49">
            <w:pPr>
              <w:numPr>
                <w:ilvl w:val="0"/>
                <w:numId w:val="18"/>
              </w:numPr>
              <w:tabs>
                <w:tab w:val="clear" w:pos="644"/>
                <w:tab w:val="num" w:pos="720"/>
              </w:tabs>
              <w:ind w:left="6" w:right="6" w:firstLine="0"/>
              <w:rPr>
                <w:rFonts w:ascii="Times New Roman" w:eastAsia="Times New Roman" w:hAnsi="Times New Roman"/>
                <w:b/>
                <w:noProof/>
                <w:sz w:val="16"/>
                <w:szCs w:val="16"/>
              </w:rPr>
            </w:pPr>
          </w:p>
        </w:tc>
        <w:tc>
          <w:tcPr>
            <w:tcW w:w="1836" w:type="dxa"/>
            <w:gridSpan w:val="3"/>
            <w:tcBorders>
              <w:top w:val="double" w:sz="4" w:space="0" w:color="auto"/>
              <w:left w:val="double" w:sz="4" w:space="0" w:color="auto"/>
              <w:bottom w:val="single" w:sz="4" w:space="0" w:color="auto"/>
            </w:tcBorders>
            <w:shd w:val="clear" w:color="auto" w:fill="auto"/>
            <w:vAlign w:val="center"/>
          </w:tcPr>
          <w:p w14:paraId="54E80E95" w14:textId="77777777" w:rsidR="00950015" w:rsidRPr="00950015" w:rsidRDefault="00950015" w:rsidP="00950015">
            <w:pPr>
              <w:rPr>
                <w:rFonts w:ascii="Times New Roman" w:eastAsia="Times New Roman" w:hAnsi="Times New Roman"/>
                <w:noProof/>
                <w:sz w:val="16"/>
                <w:szCs w:val="16"/>
              </w:rPr>
            </w:pPr>
            <w:r w:rsidRPr="00950015">
              <w:rPr>
                <w:rFonts w:ascii="Times New Roman" w:eastAsia="Times New Roman" w:hAnsi="Times New Roman"/>
                <w:noProof/>
                <w:sz w:val="16"/>
                <w:szCs w:val="16"/>
              </w:rPr>
              <w:t>S.C. ANTREPRIZA DE LUCRĂRI, DRUMURI ŞI PODURI IAŞI S.A. Iaşi</w:t>
            </w:r>
          </w:p>
        </w:tc>
        <w:tc>
          <w:tcPr>
            <w:tcW w:w="1415" w:type="dxa"/>
            <w:gridSpan w:val="2"/>
            <w:tcBorders>
              <w:top w:val="double" w:sz="4" w:space="0" w:color="auto"/>
              <w:bottom w:val="single" w:sz="4" w:space="0" w:color="auto"/>
            </w:tcBorders>
            <w:shd w:val="clear" w:color="auto" w:fill="auto"/>
            <w:vAlign w:val="center"/>
          </w:tcPr>
          <w:p w14:paraId="65843A4D"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Mun. Iaşi, str. Sergent Grigore Ioan, Nr.10, jud.Iaşi</w:t>
            </w:r>
          </w:p>
        </w:tc>
        <w:tc>
          <w:tcPr>
            <w:tcW w:w="992" w:type="dxa"/>
            <w:gridSpan w:val="2"/>
            <w:tcBorders>
              <w:top w:val="double" w:sz="4" w:space="0" w:color="auto"/>
              <w:bottom w:val="single" w:sz="4" w:space="0" w:color="auto"/>
            </w:tcBorders>
            <w:shd w:val="clear" w:color="auto" w:fill="auto"/>
            <w:vAlign w:val="center"/>
          </w:tcPr>
          <w:p w14:paraId="1CBD8373"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10221335</w:t>
            </w:r>
          </w:p>
        </w:tc>
        <w:tc>
          <w:tcPr>
            <w:tcW w:w="714" w:type="dxa"/>
            <w:gridSpan w:val="3"/>
            <w:tcBorders>
              <w:top w:val="double" w:sz="4" w:space="0" w:color="auto"/>
              <w:bottom w:val="single" w:sz="4" w:space="0" w:color="auto"/>
            </w:tcBorders>
            <w:shd w:val="clear" w:color="auto" w:fill="auto"/>
            <w:vAlign w:val="center"/>
          </w:tcPr>
          <w:p w14:paraId="2D68A6B3"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4211</w:t>
            </w:r>
          </w:p>
        </w:tc>
        <w:tc>
          <w:tcPr>
            <w:tcW w:w="1274" w:type="dxa"/>
            <w:gridSpan w:val="2"/>
            <w:tcBorders>
              <w:top w:val="double" w:sz="4" w:space="0" w:color="auto"/>
              <w:bottom w:val="single" w:sz="4" w:space="0" w:color="auto"/>
            </w:tcBorders>
            <w:shd w:val="clear" w:color="auto" w:fill="auto"/>
            <w:vAlign w:val="center"/>
          </w:tcPr>
          <w:p w14:paraId="22CFE54A"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J22/172/1998</w:t>
            </w:r>
          </w:p>
        </w:tc>
        <w:tc>
          <w:tcPr>
            <w:tcW w:w="1417" w:type="dxa"/>
            <w:gridSpan w:val="2"/>
            <w:tcBorders>
              <w:top w:val="double" w:sz="4" w:space="0" w:color="auto"/>
              <w:bottom w:val="single" w:sz="4" w:space="0" w:color="auto"/>
            </w:tcBorders>
            <w:shd w:val="clear" w:color="auto" w:fill="auto"/>
            <w:vAlign w:val="center"/>
          </w:tcPr>
          <w:p w14:paraId="1C9C0D92"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22954685</w:t>
            </w:r>
          </w:p>
        </w:tc>
        <w:tc>
          <w:tcPr>
            <w:tcW w:w="1594" w:type="dxa"/>
            <w:gridSpan w:val="2"/>
            <w:tcBorders>
              <w:top w:val="double" w:sz="4" w:space="0" w:color="auto"/>
              <w:bottom w:val="single" w:sz="4" w:space="0" w:color="auto"/>
            </w:tcBorders>
            <w:shd w:val="clear" w:color="auto" w:fill="auto"/>
            <w:vAlign w:val="center"/>
          </w:tcPr>
          <w:p w14:paraId="29C14AAB"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9181874</w:t>
            </w:r>
          </w:p>
        </w:tc>
        <w:tc>
          <w:tcPr>
            <w:tcW w:w="705" w:type="dxa"/>
            <w:tcBorders>
              <w:top w:val="double" w:sz="4" w:space="0" w:color="auto"/>
              <w:bottom w:val="single" w:sz="4" w:space="0" w:color="auto"/>
            </w:tcBorders>
            <w:shd w:val="clear" w:color="auto" w:fill="auto"/>
            <w:vAlign w:val="center"/>
          </w:tcPr>
          <w:p w14:paraId="775A5789"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2,5</w:t>
            </w:r>
          </w:p>
        </w:tc>
        <w:tc>
          <w:tcPr>
            <w:tcW w:w="1417" w:type="dxa"/>
            <w:tcBorders>
              <w:top w:val="double" w:sz="4" w:space="0" w:color="auto"/>
              <w:bottom w:val="single" w:sz="4" w:space="0" w:color="auto"/>
            </w:tcBorders>
            <w:shd w:val="clear" w:color="auto" w:fill="auto"/>
            <w:vAlign w:val="center"/>
          </w:tcPr>
          <w:p w14:paraId="5FDD25AB"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77607,5</w:t>
            </w:r>
          </w:p>
        </w:tc>
        <w:tc>
          <w:tcPr>
            <w:tcW w:w="1418" w:type="dxa"/>
            <w:tcBorders>
              <w:top w:val="double" w:sz="4" w:space="0" w:color="auto"/>
              <w:bottom w:val="single" w:sz="4" w:space="0" w:color="auto"/>
            </w:tcBorders>
            <w:shd w:val="clear" w:color="auto" w:fill="auto"/>
            <w:vAlign w:val="center"/>
          </w:tcPr>
          <w:p w14:paraId="41FAF78C"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31043</w:t>
            </w:r>
          </w:p>
        </w:tc>
        <w:tc>
          <w:tcPr>
            <w:tcW w:w="708" w:type="dxa"/>
            <w:tcBorders>
              <w:top w:val="double" w:sz="4" w:space="0" w:color="auto"/>
              <w:bottom w:val="single" w:sz="4" w:space="0" w:color="auto"/>
            </w:tcBorders>
            <w:shd w:val="clear" w:color="auto" w:fill="auto"/>
            <w:vAlign w:val="center"/>
          </w:tcPr>
          <w:p w14:paraId="53F79B50"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0,34</w:t>
            </w:r>
          </w:p>
        </w:tc>
        <w:tc>
          <w:tcPr>
            <w:tcW w:w="909" w:type="dxa"/>
            <w:tcBorders>
              <w:top w:val="double" w:sz="4" w:space="0" w:color="auto"/>
              <w:bottom w:val="single" w:sz="4" w:space="0" w:color="auto"/>
            </w:tcBorders>
            <w:shd w:val="clear" w:color="auto" w:fill="auto"/>
            <w:vAlign w:val="center"/>
          </w:tcPr>
          <w:p w14:paraId="5D0E23A7"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2"/>
                <w:szCs w:val="12"/>
              </w:rPr>
              <w:t>31.043</w:t>
            </w:r>
          </w:p>
          <w:p w14:paraId="027AA479"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2"/>
                <w:szCs w:val="12"/>
              </w:rPr>
              <w:t>Necotate</w:t>
            </w:r>
          </w:p>
        </w:tc>
        <w:tc>
          <w:tcPr>
            <w:tcW w:w="1076" w:type="dxa"/>
            <w:tcBorders>
              <w:top w:val="double" w:sz="4" w:space="0" w:color="auto"/>
              <w:bottom w:val="single" w:sz="4" w:space="0" w:color="auto"/>
              <w:right w:val="double" w:sz="4" w:space="0" w:color="auto"/>
            </w:tcBorders>
            <w:shd w:val="clear" w:color="auto" w:fill="auto"/>
            <w:vAlign w:val="center"/>
          </w:tcPr>
          <w:p w14:paraId="36047187" w14:textId="77777777" w:rsidR="00950015" w:rsidRPr="00950015" w:rsidRDefault="00950015" w:rsidP="00950015">
            <w:pPr>
              <w:jc w:val="center"/>
              <w:rPr>
                <w:rFonts w:ascii="Times New Roman" w:eastAsia="Times New Roman" w:hAnsi="Times New Roman"/>
                <w:noProof/>
                <w:sz w:val="14"/>
                <w:szCs w:val="16"/>
              </w:rPr>
            </w:pPr>
            <w:r w:rsidRPr="00950015">
              <w:rPr>
                <w:rFonts w:ascii="Times New Roman" w:eastAsia="Times New Roman" w:hAnsi="Times New Roman"/>
                <w:noProof/>
                <w:sz w:val="14"/>
                <w:szCs w:val="16"/>
              </w:rPr>
              <w:t>Reorganizare judiciară-</w:t>
            </w:r>
          </w:p>
          <w:p w14:paraId="63840B08" w14:textId="77777777" w:rsidR="00950015" w:rsidRPr="00950015" w:rsidRDefault="00950015" w:rsidP="00950015">
            <w:pPr>
              <w:jc w:val="center"/>
              <w:rPr>
                <w:rFonts w:ascii="Times New Roman" w:eastAsia="Times New Roman" w:hAnsi="Times New Roman"/>
                <w:b/>
                <w:noProof/>
                <w:sz w:val="16"/>
                <w:szCs w:val="16"/>
              </w:rPr>
            </w:pPr>
            <w:r w:rsidRPr="00950015">
              <w:rPr>
                <w:rFonts w:ascii="Times New Roman" w:eastAsia="Times New Roman" w:hAnsi="Times New Roman"/>
                <w:noProof/>
                <w:sz w:val="14"/>
                <w:szCs w:val="16"/>
              </w:rPr>
              <w:t>este sub incidenţa Legii nr. 85/2006</w:t>
            </w:r>
          </w:p>
        </w:tc>
      </w:tr>
      <w:tr w:rsidR="00950015" w:rsidRPr="00950015" w14:paraId="473160BC" w14:textId="77777777" w:rsidTr="00872055">
        <w:trPr>
          <w:trHeight w:val="790"/>
        </w:trPr>
        <w:tc>
          <w:tcPr>
            <w:tcW w:w="544" w:type="dxa"/>
            <w:tcBorders>
              <w:left w:val="double" w:sz="4" w:space="0" w:color="auto"/>
              <w:bottom w:val="single" w:sz="4" w:space="0" w:color="auto"/>
              <w:right w:val="double" w:sz="4" w:space="0" w:color="auto"/>
            </w:tcBorders>
            <w:shd w:val="clear" w:color="auto" w:fill="auto"/>
            <w:vAlign w:val="center"/>
          </w:tcPr>
          <w:p w14:paraId="58C350F6" w14:textId="77777777" w:rsidR="00950015" w:rsidRPr="00950015" w:rsidRDefault="00950015" w:rsidP="00FA1D49">
            <w:pPr>
              <w:numPr>
                <w:ilvl w:val="0"/>
                <w:numId w:val="18"/>
              </w:numPr>
              <w:tabs>
                <w:tab w:val="clear" w:pos="644"/>
                <w:tab w:val="num" w:pos="720"/>
              </w:tabs>
              <w:ind w:left="6" w:right="6" w:firstLine="0"/>
              <w:rPr>
                <w:rFonts w:ascii="Times New Roman" w:eastAsia="Times New Roman" w:hAnsi="Times New Roman"/>
                <w:b/>
                <w:noProof/>
                <w:sz w:val="16"/>
                <w:szCs w:val="16"/>
              </w:rPr>
            </w:pPr>
          </w:p>
        </w:tc>
        <w:tc>
          <w:tcPr>
            <w:tcW w:w="1836" w:type="dxa"/>
            <w:gridSpan w:val="3"/>
            <w:tcBorders>
              <w:left w:val="double" w:sz="4" w:space="0" w:color="auto"/>
              <w:bottom w:val="single" w:sz="4" w:space="0" w:color="auto"/>
            </w:tcBorders>
            <w:shd w:val="clear" w:color="auto" w:fill="auto"/>
            <w:vAlign w:val="center"/>
          </w:tcPr>
          <w:p w14:paraId="5805E39A" w14:textId="77777777" w:rsidR="00950015" w:rsidRPr="00950015" w:rsidRDefault="00950015" w:rsidP="00950015">
            <w:pPr>
              <w:rPr>
                <w:rFonts w:ascii="Times New Roman" w:eastAsia="Times New Roman" w:hAnsi="Times New Roman"/>
                <w:noProof/>
                <w:sz w:val="16"/>
                <w:szCs w:val="16"/>
              </w:rPr>
            </w:pPr>
            <w:r w:rsidRPr="00950015">
              <w:rPr>
                <w:rFonts w:ascii="Times New Roman" w:eastAsia="Times New Roman" w:hAnsi="Times New Roman"/>
                <w:noProof/>
                <w:sz w:val="16"/>
                <w:szCs w:val="16"/>
              </w:rPr>
              <w:t xml:space="preserve">S.C. 5D Concept S.A. </w:t>
            </w:r>
          </w:p>
        </w:tc>
        <w:tc>
          <w:tcPr>
            <w:tcW w:w="1415" w:type="dxa"/>
            <w:gridSpan w:val="2"/>
            <w:tcBorders>
              <w:bottom w:val="single" w:sz="4" w:space="0" w:color="auto"/>
            </w:tcBorders>
            <w:shd w:val="clear" w:color="auto" w:fill="auto"/>
            <w:vAlign w:val="center"/>
          </w:tcPr>
          <w:p w14:paraId="74F97CE9"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 xml:space="preserve">Mun. Iaşi, Str.Ciurchi, </w:t>
            </w:r>
          </w:p>
          <w:p w14:paraId="2239DB0D"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 xml:space="preserve">nr.81-83, </w:t>
            </w:r>
          </w:p>
          <w:p w14:paraId="2095447C"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Jud. Iaşi</w:t>
            </w:r>
          </w:p>
        </w:tc>
        <w:tc>
          <w:tcPr>
            <w:tcW w:w="992" w:type="dxa"/>
            <w:gridSpan w:val="2"/>
            <w:tcBorders>
              <w:bottom w:val="single" w:sz="4" w:space="0" w:color="auto"/>
            </w:tcBorders>
            <w:shd w:val="clear" w:color="auto" w:fill="auto"/>
            <w:vAlign w:val="center"/>
          </w:tcPr>
          <w:p w14:paraId="19711CD2"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14333153</w:t>
            </w:r>
          </w:p>
        </w:tc>
        <w:tc>
          <w:tcPr>
            <w:tcW w:w="714" w:type="dxa"/>
            <w:gridSpan w:val="3"/>
            <w:tcBorders>
              <w:bottom w:val="single" w:sz="4" w:space="0" w:color="auto"/>
            </w:tcBorders>
            <w:shd w:val="clear" w:color="auto" w:fill="auto"/>
            <w:vAlign w:val="center"/>
          </w:tcPr>
          <w:p w14:paraId="236B5A9D"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4521</w:t>
            </w:r>
          </w:p>
        </w:tc>
        <w:tc>
          <w:tcPr>
            <w:tcW w:w="1274" w:type="dxa"/>
            <w:gridSpan w:val="2"/>
            <w:tcBorders>
              <w:bottom w:val="single" w:sz="4" w:space="0" w:color="auto"/>
            </w:tcBorders>
            <w:shd w:val="clear" w:color="auto" w:fill="auto"/>
            <w:vAlign w:val="center"/>
          </w:tcPr>
          <w:p w14:paraId="688006F5"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J22/1147/2001</w:t>
            </w:r>
          </w:p>
        </w:tc>
        <w:tc>
          <w:tcPr>
            <w:tcW w:w="1417" w:type="dxa"/>
            <w:gridSpan w:val="2"/>
            <w:tcBorders>
              <w:bottom w:val="single" w:sz="4" w:space="0" w:color="auto"/>
            </w:tcBorders>
            <w:shd w:val="clear" w:color="auto" w:fill="auto"/>
            <w:vAlign w:val="center"/>
          </w:tcPr>
          <w:p w14:paraId="1297E19D"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1857850</w:t>
            </w:r>
          </w:p>
        </w:tc>
        <w:tc>
          <w:tcPr>
            <w:tcW w:w="1594" w:type="dxa"/>
            <w:gridSpan w:val="2"/>
            <w:tcBorders>
              <w:bottom w:val="single" w:sz="4" w:space="0" w:color="auto"/>
            </w:tcBorders>
            <w:shd w:val="clear" w:color="auto" w:fill="auto"/>
            <w:vAlign w:val="center"/>
          </w:tcPr>
          <w:p w14:paraId="67B6FA22"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185785</w:t>
            </w:r>
          </w:p>
        </w:tc>
        <w:tc>
          <w:tcPr>
            <w:tcW w:w="705" w:type="dxa"/>
            <w:tcBorders>
              <w:bottom w:val="single" w:sz="4" w:space="0" w:color="auto"/>
            </w:tcBorders>
            <w:shd w:val="clear" w:color="auto" w:fill="auto"/>
            <w:vAlign w:val="center"/>
          </w:tcPr>
          <w:p w14:paraId="71A6C9BC"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10</w:t>
            </w:r>
          </w:p>
        </w:tc>
        <w:tc>
          <w:tcPr>
            <w:tcW w:w="1417" w:type="dxa"/>
            <w:tcBorders>
              <w:bottom w:val="single" w:sz="4" w:space="0" w:color="auto"/>
            </w:tcBorders>
            <w:shd w:val="clear" w:color="auto" w:fill="auto"/>
            <w:vAlign w:val="center"/>
          </w:tcPr>
          <w:p w14:paraId="269613E8" w14:textId="77777777" w:rsidR="00950015" w:rsidRPr="00950015" w:rsidRDefault="00950015" w:rsidP="00950015">
            <w:pPr>
              <w:jc w:val="right"/>
              <w:rPr>
                <w:rFonts w:ascii="Times New Roman" w:eastAsia="Times New Roman" w:hAnsi="Times New Roman"/>
                <w:b/>
                <w:noProof/>
                <w:sz w:val="16"/>
                <w:szCs w:val="16"/>
              </w:rPr>
            </w:pPr>
            <w:r w:rsidRPr="00950015">
              <w:rPr>
                <w:rFonts w:ascii="Times New Roman" w:eastAsia="Times New Roman" w:hAnsi="Times New Roman"/>
                <w:noProof/>
                <w:sz w:val="16"/>
                <w:szCs w:val="16"/>
              </w:rPr>
              <w:t>23132,34</w:t>
            </w:r>
          </w:p>
        </w:tc>
        <w:tc>
          <w:tcPr>
            <w:tcW w:w="1418" w:type="dxa"/>
            <w:tcBorders>
              <w:bottom w:val="single" w:sz="4" w:space="0" w:color="auto"/>
            </w:tcBorders>
            <w:shd w:val="clear" w:color="auto" w:fill="auto"/>
            <w:vAlign w:val="center"/>
          </w:tcPr>
          <w:p w14:paraId="66866041" w14:textId="77777777" w:rsidR="00950015" w:rsidRPr="00950015" w:rsidRDefault="00950015" w:rsidP="00950015">
            <w:pPr>
              <w:jc w:val="right"/>
              <w:rPr>
                <w:rFonts w:ascii="Times New Roman" w:eastAsia="Times New Roman" w:hAnsi="Times New Roman"/>
                <w:b/>
                <w:noProof/>
                <w:sz w:val="16"/>
                <w:szCs w:val="16"/>
              </w:rPr>
            </w:pPr>
            <w:r w:rsidRPr="00950015">
              <w:rPr>
                <w:rFonts w:ascii="Times New Roman" w:eastAsia="Times New Roman" w:hAnsi="Times New Roman"/>
                <w:noProof/>
                <w:sz w:val="16"/>
                <w:szCs w:val="16"/>
              </w:rPr>
              <w:t>2313</w:t>
            </w:r>
          </w:p>
        </w:tc>
        <w:tc>
          <w:tcPr>
            <w:tcW w:w="708" w:type="dxa"/>
            <w:tcBorders>
              <w:bottom w:val="single" w:sz="4" w:space="0" w:color="auto"/>
            </w:tcBorders>
            <w:shd w:val="clear" w:color="auto" w:fill="auto"/>
            <w:vAlign w:val="center"/>
          </w:tcPr>
          <w:p w14:paraId="4C278790" w14:textId="77777777" w:rsidR="00950015" w:rsidRPr="00950015" w:rsidRDefault="00950015" w:rsidP="00950015">
            <w:pPr>
              <w:jc w:val="center"/>
              <w:rPr>
                <w:rFonts w:ascii="Times New Roman" w:eastAsia="Times New Roman" w:hAnsi="Times New Roman"/>
                <w:b/>
                <w:noProof/>
                <w:sz w:val="16"/>
                <w:szCs w:val="16"/>
              </w:rPr>
            </w:pPr>
            <w:r w:rsidRPr="00950015">
              <w:rPr>
                <w:rFonts w:ascii="Times New Roman" w:eastAsia="Times New Roman" w:hAnsi="Times New Roman"/>
                <w:noProof/>
                <w:sz w:val="16"/>
                <w:szCs w:val="16"/>
              </w:rPr>
              <w:t>1,25</w:t>
            </w:r>
          </w:p>
        </w:tc>
        <w:tc>
          <w:tcPr>
            <w:tcW w:w="909" w:type="dxa"/>
            <w:tcBorders>
              <w:bottom w:val="single" w:sz="4" w:space="0" w:color="auto"/>
            </w:tcBorders>
            <w:shd w:val="clear" w:color="auto" w:fill="auto"/>
            <w:vAlign w:val="center"/>
          </w:tcPr>
          <w:p w14:paraId="23887302"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2"/>
                <w:szCs w:val="12"/>
              </w:rPr>
              <w:t>2313</w:t>
            </w:r>
          </w:p>
          <w:p w14:paraId="44B0E972" w14:textId="77777777" w:rsidR="00950015" w:rsidRPr="00950015" w:rsidRDefault="00950015" w:rsidP="00950015">
            <w:pPr>
              <w:jc w:val="center"/>
              <w:rPr>
                <w:rFonts w:ascii="Times New Roman" w:eastAsia="Times New Roman" w:hAnsi="Times New Roman"/>
                <w:b/>
                <w:noProof/>
                <w:sz w:val="12"/>
                <w:szCs w:val="12"/>
              </w:rPr>
            </w:pPr>
            <w:r w:rsidRPr="00950015">
              <w:rPr>
                <w:rFonts w:ascii="Times New Roman" w:eastAsia="Times New Roman" w:hAnsi="Times New Roman"/>
                <w:noProof/>
                <w:sz w:val="12"/>
                <w:szCs w:val="12"/>
              </w:rPr>
              <w:t>Necotate</w:t>
            </w:r>
          </w:p>
        </w:tc>
        <w:tc>
          <w:tcPr>
            <w:tcW w:w="1076" w:type="dxa"/>
            <w:tcBorders>
              <w:bottom w:val="single" w:sz="4" w:space="0" w:color="auto"/>
              <w:right w:val="double" w:sz="4" w:space="0" w:color="auto"/>
            </w:tcBorders>
            <w:shd w:val="clear" w:color="auto" w:fill="auto"/>
            <w:vAlign w:val="center"/>
          </w:tcPr>
          <w:p w14:paraId="51F88C76" w14:textId="77777777" w:rsidR="00950015" w:rsidRPr="00950015" w:rsidRDefault="00950015" w:rsidP="00950015">
            <w:pPr>
              <w:jc w:val="center"/>
              <w:rPr>
                <w:rFonts w:ascii="Times New Roman" w:eastAsia="Times New Roman" w:hAnsi="Times New Roman"/>
                <w:b/>
                <w:noProof/>
                <w:sz w:val="16"/>
                <w:szCs w:val="16"/>
              </w:rPr>
            </w:pPr>
            <w:r w:rsidRPr="00950015">
              <w:rPr>
                <w:rFonts w:ascii="Times New Roman" w:eastAsia="Times New Roman" w:hAnsi="Times New Roman"/>
                <w:noProof/>
                <w:sz w:val="14"/>
                <w:szCs w:val="16"/>
              </w:rPr>
              <w:t>este sub incidenţa Legii nr. 85/2006, faliment</w:t>
            </w:r>
          </w:p>
        </w:tc>
      </w:tr>
      <w:tr w:rsidR="00950015" w:rsidRPr="00950015" w14:paraId="50550566" w14:textId="77777777" w:rsidTr="00872055">
        <w:tc>
          <w:tcPr>
            <w:tcW w:w="544" w:type="dxa"/>
            <w:tcBorders>
              <w:left w:val="double" w:sz="4" w:space="0" w:color="auto"/>
              <w:bottom w:val="single" w:sz="4" w:space="0" w:color="auto"/>
              <w:right w:val="double" w:sz="4" w:space="0" w:color="auto"/>
            </w:tcBorders>
            <w:shd w:val="clear" w:color="auto" w:fill="auto"/>
            <w:vAlign w:val="center"/>
          </w:tcPr>
          <w:p w14:paraId="4C58EC48" w14:textId="77777777" w:rsidR="00950015" w:rsidRPr="00950015" w:rsidRDefault="00950015" w:rsidP="00FA1D49">
            <w:pPr>
              <w:numPr>
                <w:ilvl w:val="0"/>
                <w:numId w:val="18"/>
              </w:numPr>
              <w:tabs>
                <w:tab w:val="clear" w:pos="644"/>
                <w:tab w:val="num" w:pos="720"/>
              </w:tabs>
              <w:ind w:left="6" w:right="6" w:firstLine="0"/>
              <w:rPr>
                <w:rFonts w:ascii="Times New Roman" w:eastAsia="Times New Roman" w:hAnsi="Times New Roman"/>
                <w:b/>
                <w:noProof/>
                <w:sz w:val="16"/>
                <w:szCs w:val="16"/>
              </w:rPr>
            </w:pPr>
          </w:p>
        </w:tc>
        <w:tc>
          <w:tcPr>
            <w:tcW w:w="1836" w:type="dxa"/>
            <w:gridSpan w:val="3"/>
            <w:tcBorders>
              <w:left w:val="double" w:sz="4" w:space="0" w:color="auto"/>
              <w:bottom w:val="single" w:sz="4" w:space="0" w:color="auto"/>
            </w:tcBorders>
            <w:shd w:val="clear" w:color="auto" w:fill="auto"/>
            <w:vAlign w:val="center"/>
          </w:tcPr>
          <w:p w14:paraId="0A6D53C9" w14:textId="77777777" w:rsidR="00950015" w:rsidRPr="00950015" w:rsidRDefault="00950015" w:rsidP="00950015">
            <w:pPr>
              <w:rPr>
                <w:rFonts w:ascii="Times New Roman" w:eastAsia="Times New Roman" w:hAnsi="Times New Roman"/>
                <w:noProof/>
                <w:sz w:val="16"/>
                <w:szCs w:val="16"/>
              </w:rPr>
            </w:pPr>
            <w:r w:rsidRPr="00950015">
              <w:rPr>
                <w:rFonts w:ascii="Times New Roman" w:eastAsia="Times New Roman" w:hAnsi="Times New Roman"/>
                <w:noProof/>
                <w:sz w:val="16"/>
                <w:szCs w:val="16"/>
              </w:rPr>
              <w:t>S.C. “Antrepriza Reparații și Lucrări – ARL Cluj S.A.</w:t>
            </w:r>
          </w:p>
        </w:tc>
        <w:tc>
          <w:tcPr>
            <w:tcW w:w="1415" w:type="dxa"/>
            <w:gridSpan w:val="2"/>
            <w:tcBorders>
              <w:bottom w:val="single" w:sz="4" w:space="0" w:color="auto"/>
            </w:tcBorders>
            <w:shd w:val="clear" w:color="auto" w:fill="auto"/>
            <w:vAlign w:val="center"/>
          </w:tcPr>
          <w:p w14:paraId="1F340064"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Mun.Cluj Napoca, str. Fabricii nr.131, jud. Cluj</w:t>
            </w:r>
          </w:p>
        </w:tc>
        <w:tc>
          <w:tcPr>
            <w:tcW w:w="992" w:type="dxa"/>
            <w:gridSpan w:val="2"/>
            <w:tcBorders>
              <w:bottom w:val="single" w:sz="4" w:space="0" w:color="auto"/>
            </w:tcBorders>
            <w:shd w:val="clear" w:color="auto" w:fill="auto"/>
            <w:vAlign w:val="center"/>
          </w:tcPr>
          <w:p w14:paraId="28FFC2EA"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9478840</w:t>
            </w:r>
          </w:p>
        </w:tc>
        <w:tc>
          <w:tcPr>
            <w:tcW w:w="714" w:type="dxa"/>
            <w:gridSpan w:val="3"/>
            <w:tcBorders>
              <w:bottom w:val="single" w:sz="4" w:space="0" w:color="auto"/>
            </w:tcBorders>
            <w:shd w:val="clear" w:color="auto" w:fill="auto"/>
            <w:vAlign w:val="center"/>
          </w:tcPr>
          <w:p w14:paraId="76E54287"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4211</w:t>
            </w:r>
          </w:p>
        </w:tc>
        <w:tc>
          <w:tcPr>
            <w:tcW w:w="1274" w:type="dxa"/>
            <w:gridSpan w:val="2"/>
            <w:tcBorders>
              <w:bottom w:val="single" w:sz="4" w:space="0" w:color="auto"/>
            </w:tcBorders>
            <w:shd w:val="clear" w:color="auto" w:fill="auto"/>
            <w:vAlign w:val="center"/>
          </w:tcPr>
          <w:p w14:paraId="543625BC"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J12/953/ 1997</w:t>
            </w:r>
          </w:p>
        </w:tc>
        <w:tc>
          <w:tcPr>
            <w:tcW w:w="1417" w:type="dxa"/>
            <w:gridSpan w:val="2"/>
            <w:tcBorders>
              <w:bottom w:val="single" w:sz="4" w:space="0" w:color="auto"/>
            </w:tcBorders>
            <w:shd w:val="clear" w:color="auto" w:fill="auto"/>
            <w:vAlign w:val="center"/>
          </w:tcPr>
          <w:p w14:paraId="3C527E54"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6464881</w:t>
            </w:r>
          </w:p>
        </w:tc>
        <w:tc>
          <w:tcPr>
            <w:tcW w:w="1594" w:type="dxa"/>
            <w:gridSpan w:val="2"/>
            <w:tcBorders>
              <w:bottom w:val="single" w:sz="4" w:space="0" w:color="auto"/>
            </w:tcBorders>
            <w:shd w:val="clear" w:color="auto" w:fill="auto"/>
            <w:vAlign w:val="center"/>
          </w:tcPr>
          <w:p w14:paraId="43C53EF9"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25989475</w:t>
            </w:r>
          </w:p>
        </w:tc>
        <w:tc>
          <w:tcPr>
            <w:tcW w:w="705" w:type="dxa"/>
            <w:tcBorders>
              <w:bottom w:val="single" w:sz="4" w:space="0" w:color="auto"/>
            </w:tcBorders>
            <w:shd w:val="clear" w:color="auto" w:fill="auto"/>
            <w:vAlign w:val="center"/>
          </w:tcPr>
          <w:p w14:paraId="010DA3DD"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2,5</w:t>
            </w:r>
          </w:p>
        </w:tc>
        <w:tc>
          <w:tcPr>
            <w:tcW w:w="1417" w:type="dxa"/>
            <w:tcBorders>
              <w:bottom w:val="single" w:sz="4" w:space="0" w:color="auto"/>
            </w:tcBorders>
            <w:shd w:val="clear" w:color="auto" w:fill="auto"/>
            <w:vAlign w:val="center"/>
          </w:tcPr>
          <w:p w14:paraId="0353FAC1"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912935</w:t>
            </w:r>
          </w:p>
        </w:tc>
        <w:tc>
          <w:tcPr>
            <w:tcW w:w="1418" w:type="dxa"/>
            <w:tcBorders>
              <w:bottom w:val="single" w:sz="4" w:space="0" w:color="auto"/>
            </w:tcBorders>
            <w:shd w:val="clear" w:color="auto" w:fill="auto"/>
            <w:vAlign w:val="center"/>
          </w:tcPr>
          <w:p w14:paraId="47C76AB2"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365174</w:t>
            </w:r>
          </w:p>
        </w:tc>
        <w:tc>
          <w:tcPr>
            <w:tcW w:w="708" w:type="dxa"/>
            <w:tcBorders>
              <w:bottom w:val="single" w:sz="4" w:space="0" w:color="auto"/>
            </w:tcBorders>
            <w:shd w:val="clear" w:color="auto" w:fill="auto"/>
            <w:vAlign w:val="center"/>
          </w:tcPr>
          <w:p w14:paraId="485516ED"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 xml:space="preserve">1,4  </w:t>
            </w:r>
          </w:p>
        </w:tc>
        <w:tc>
          <w:tcPr>
            <w:tcW w:w="909" w:type="dxa"/>
            <w:tcBorders>
              <w:bottom w:val="single" w:sz="4" w:space="0" w:color="auto"/>
            </w:tcBorders>
            <w:shd w:val="clear" w:color="auto" w:fill="auto"/>
            <w:vAlign w:val="center"/>
          </w:tcPr>
          <w:p w14:paraId="035D4EAE"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2"/>
                <w:szCs w:val="12"/>
              </w:rPr>
              <w:t>365174</w:t>
            </w:r>
          </w:p>
          <w:p w14:paraId="2DA00EC0"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2"/>
                <w:szCs w:val="12"/>
              </w:rPr>
              <w:t>Necotate</w:t>
            </w:r>
          </w:p>
        </w:tc>
        <w:tc>
          <w:tcPr>
            <w:tcW w:w="1076" w:type="dxa"/>
            <w:tcBorders>
              <w:bottom w:val="single" w:sz="4" w:space="0" w:color="auto"/>
              <w:right w:val="double" w:sz="4" w:space="0" w:color="auto"/>
            </w:tcBorders>
            <w:shd w:val="clear" w:color="auto" w:fill="auto"/>
            <w:vAlign w:val="center"/>
          </w:tcPr>
          <w:p w14:paraId="7062B5A9" w14:textId="77777777" w:rsidR="00950015" w:rsidRPr="00950015" w:rsidRDefault="00950015" w:rsidP="00950015">
            <w:pPr>
              <w:jc w:val="center"/>
              <w:rPr>
                <w:rFonts w:ascii="Times New Roman" w:eastAsia="Times New Roman" w:hAnsi="Times New Roman"/>
                <w:b/>
                <w:noProof/>
                <w:sz w:val="16"/>
                <w:szCs w:val="16"/>
              </w:rPr>
            </w:pPr>
            <w:r w:rsidRPr="00950015">
              <w:rPr>
                <w:rFonts w:ascii="Times New Roman" w:eastAsia="Times New Roman" w:hAnsi="Times New Roman"/>
                <w:noProof/>
                <w:sz w:val="16"/>
                <w:szCs w:val="16"/>
              </w:rPr>
              <w:t>In functiune</w:t>
            </w:r>
          </w:p>
          <w:p w14:paraId="15E01367" w14:textId="77777777" w:rsidR="00950015" w:rsidRPr="00950015" w:rsidRDefault="00950015" w:rsidP="00950015">
            <w:pPr>
              <w:jc w:val="center"/>
              <w:rPr>
                <w:rFonts w:ascii="Times New Roman" w:eastAsia="Times New Roman" w:hAnsi="Times New Roman"/>
                <w:b/>
                <w:noProof/>
                <w:sz w:val="16"/>
                <w:szCs w:val="16"/>
              </w:rPr>
            </w:pPr>
          </w:p>
        </w:tc>
      </w:tr>
      <w:tr w:rsidR="00950015" w:rsidRPr="00950015" w14:paraId="755AC7BE" w14:textId="77777777" w:rsidTr="00872055">
        <w:tc>
          <w:tcPr>
            <w:tcW w:w="544" w:type="dxa"/>
            <w:tcBorders>
              <w:left w:val="double" w:sz="4" w:space="0" w:color="auto"/>
              <w:bottom w:val="single" w:sz="4" w:space="0" w:color="auto"/>
              <w:right w:val="double" w:sz="4" w:space="0" w:color="auto"/>
            </w:tcBorders>
            <w:shd w:val="clear" w:color="auto" w:fill="auto"/>
            <w:vAlign w:val="center"/>
          </w:tcPr>
          <w:p w14:paraId="68BCEF9F" w14:textId="77777777" w:rsidR="00950015" w:rsidRPr="00950015" w:rsidRDefault="00950015" w:rsidP="00FA1D49">
            <w:pPr>
              <w:numPr>
                <w:ilvl w:val="0"/>
                <w:numId w:val="18"/>
              </w:numPr>
              <w:tabs>
                <w:tab w:val="clear" w:pos="644"/>
                <w:tab w:val="num" w:pos="720"/>
              </w:tabs>
              <w:ind w:left="6" w:right="6" w:firstLine="0"/>
              <w:rPr>
                <w:rFonts w:ascii="Times New Roman" w:eastAsia="Times New Roman" w:hAnsi="Times New Roman"/>
                <w:b/>
                <w:noProof/>
                <w:sz w:val="16"/>
                <w:szCs w:val="16"/>
              </w:rPr>
            </w:pPr>
          </w:p>
        </w:tc>
        <w:tc>
          <w:tcPr>
            <w:tcW w:w="1836" w:type="dxa"/>
            <w:gridSpan w:val="3"/>
            <w:tcBorders>
              <w:left w:val="double" w:sz="4" w:space="0" w:color="auto"/>
              <w:bottom w:val="double" w:sz="4" w:space="0" w:color="auto"/>
            </w:tcBorders>
            <w:shd w:val="clear" w:color="auto" w:fill="auto"/>
            <w:vAlign w:val="center"/>
          </w:tcPr>
          <w:p w14:paraId="3341913C" w14:textId="77777777" w:rsidR="00950015" w:rsidRPr="00950015" w:rsidRDefault="00950015" w:rsidP="00950015">
            <w:pPr>
              <w:rPr>
                <w:rFonts w:ascii="Times New Roman" w:eastAsia="Times New Roman" w:hAnsi="Times New Roman"/>
                <w:noProof/>
                <w:sz w:val="16"/>
                <w:szCs w:val="16"/>
              </w:rPr>
            </w:pPr>
            <w:r w:rsidRPr="00950015">
              <w:rPr>
                <w:rFonts w:ascii="Times New Roman" w:eastAsia="Times New Roman" w:hAnsi="Times New Roman"/>
                <w:noProof/>
                <w:sz w:val="16"/>
                <w:szCs w:val="16"/>
              </w:rPr>
              <w:t>S.C. Turism Moldova S.A.</w:t>
            </w:r>
          </w:p>
        </w:tc>
        <w:tc>
          <w:tcPr>
            <w:tcW w:w="1415" w:type="dxa"/>
            <w:gridSpan w:val="2"/>
            <w:tcBorders>
              <w:bottom w:val="double" w:sz="4" w:space="0" w:color="auto"/>
            </w:tcBorders>
            <w:shd w:val="clear" w:color="auto" w:fill="auto"/>
            <w:vAlign w:val="center"/>
          </w:tcPr>
          <w:p w14:paraId="756D88E7"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 xml:space="preserve">Mun. Iaşi, Piața Unirii, nr. 1, </w:t>
            </w:r>
          </w:p>
          <w:p w14:paraId="062A0B85"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judeţul Iaşi</w:t>
            </w:r>
          </w:p>
        </w:tc>
        <w:tc>
          <w:tcPr>
            <w:tcW w:w="992" w:type="dxa"/>
            <w:gridSpan w:val="2"/>
            <w:tcBorders>
              <w:bottom w:val="double" w:sz="4" w:space="0" w:color="auto"/>
            </w:tcBorders>
            <w:shd w:val="clear" w:color="auto" w:fill="auto"/>
            <w:vAlign w:val="center"/>
          </w:tcPr>
          <w:p w14:paraId="16089BB3"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1969001</w:t>
            </w:r>
          </w:p>
        </w:tc>
        <w:tc>
          <w:tcPr>
            <w:tcW w:w="714" w:type="dxa"/>
            <w:gridSpan w:val="3"/>
            <w:tcBorders>
              <w:bottom w:val="double" w:sz="4" w:space="0" w:color="auto"/>
            </w:tcBorders>
            <w:shd w:val="clear" w:color="auto" w:fill="auto"/>
            <w:vAlign w:val="center"/>
          </w:tcPr>
          <w:p w14:paraId="6349E636"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5510</w:t>
            </w:r>
          </w:p>
        </w:tc>
        <w:tc>
          <w:tcPr>
            <w:tcW w:w="1274" w:type="dxa"/>
            <w:gridSpan w:val="2"/>
            <w:tcBorders>
              <w:bottom w:val="double" w:sz="4" w:space="0" w:color="auto"/>
            </w:tcBorders>
            <w:shd w:val="clear" w:color="auto" w:fill="auto"/>
            <w:vAlign w:val="center"/>
          </w:tcPr>
          <w:p w14:paraId="25118AB3"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J22/269/ 1991</w:t>
            </w:r>
          </w:p>
        </w:tc>
        <w:tc>
          <w:tcPr>
            <w:tcW w:w="1417" w:type="dxa"/>
            <w:gridSpan w:val="2"/>
            <w:tcBorders>
              <w:bottom w:val="double" w:sz="4" w:space="0" w:color="auto"/>
            </w:tcBorders>
            <w:shd w:val="clear" w:color="auto" w:fill="auto"/>
            <w:vAlign w:val="center"/>
          </w:tcPr>
          <w:p w14:paraId="2D02A9C7"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1919920</w:t>
            </w:r>
          </w:p>
        </w:tc>
        <w:tc>
          <w:tcPr>
            <w:tcW w:w="1594" w:type="dxa"/>
            <w:gridSpan w:val="2"/>
            <w:tcBorders>
              <w:bottom w:val="double" w:sz="4" w:space="0" w:color="auto"/>
            </w:tcBorders>
            <w:shd w:val="clear" w:color="auto" w:fill="auto"/>
            <w:vAlign w:val="center"/>
          </w:tcPr>
          <w:p w14:paraId="5A380C56"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767968</w:t>
            </w:r>
          </w:p>
        </w:tc>
        <w:tc>
          <w:tcPr>
            <w:tcW w:w="705" w:type="dxa"/>
            <w:tcBorders>
              <w:bottom w:val="double" w:sz="4" w:space="0" w:color="auto"/>
            </w:tcBorders>
            <w:shd w:val="clear" w:color="auto" w:fill="auto"/>
            <w:vAlign w:val="center"/>
          </w:tcPr>
          <w:p w14:paraId="333E1F4D"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2,5</w:t>
            </w:r>
          </w:p>
        </w:tc>
        <w:tc>
          <w:tcPr>
            <w:tcW w:w="1417" w:type="dxa"/>
            <w:tcBorders>
              <w:bottom w:val="double" w:sz="4" w:space="0" w:color="auto"/>
            </w:tcBorders>
            <w:shd w:val="clear" w:color="auto" w:fill="auto"/>
            <w:vAlign w:val="center"/>
          </w:tcPr>
          <w:p w14:paraId="7143A190"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1440</w:t>
            </w:r>
          </w:p>
        </w:tc>
        <w:tc>
          <w:tcPr>
            <w:tcW w:w="1418" w:type="dxa"/>
            <w:tcBorders>
              <w:bottom w:val="double" w:sz="4" w:space="0" w:color="auto"/>
            </w:tcBorders>
            <w:shd w:val="clear" w:color="auto" w:fill="auto"/>
            <w:vAlign w:val="center"/>
          </w:tcPr>
          <w:p w14:paraId="4A9A1449"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576</w:t>
            </w:r>
          </w:p>
        </w:tc>
        <w:tc>
          <w:tcPr>
            <w:tcW w:w="708" w:type="dxa"/>
            <w:tcBorders>
              <w:bottom w:val="double" w:sz="4" w:space="0" w:color="auto"/>
            </w:tcBorders>
            <w:shd w:val="clear" w:color="auto" w:fill="auto"/>
            <w:vAlign w:val="center"/>
          </w:tcPr>
          <w:p w14:paraId="140921D8"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0,075</w:t>
            </w:r>
          </w:p>
        </w:tc>
        <w:tc>
          <w:tcPr>
            <w:tcW w:w="909" w:type="dxa"/>
            <w:tcBorders>
              <w:bottom w:val="double" w:sz="4" w:space="0" w:color="auto"/>
            </w:tcBorders>
            <w:shd w:val="clear" w:color="auto" w:fill="auto"/>
            <w:vAlign w:val="center"/>
          </w:tcPr>
          <w:p w14:paraId="3D640F78"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2"/>
                <w:szCs w:val="12"/>
              </w:rPr>
              <w:t>576</w:t>
            </w:r>
          </w:p>
          <w:p w14:paraId="42B24AAE" w14:textId="77777777" w:rsidR="00950015" w:rsidRPr="00950015" w:rsidRDefault="00950015" w:rsidP="00950015">
            <w:pPr>
              <w:jc w:val="center"/>
              <w:rPr>
                <w:rFonts w:ascii="Times New Roman" w:eastAsia="Times New Roman" w:hAnsi="Times New Roman"/>
                <w:noProof/>
                <w:sz w:val="12"/>
                <w:szCs w:val="12"/>
              </w:rPr>
            </w:pPr>
            <w:r w:rsidRPr="00950015">
              <w:rPr>
                <w:rFonts w:ascii="Times New Roman" w:eastAsia="Times New Roman" w:hAnsi="Times New Roman"/>
                <w:noProof/>
                <w:sz w:val="12"/>
                <w:szCs w:val="12"/>
              </w:rPr>
              <w:t>Necotate</w:t>
            </w:r>
          </w:p>
        </w:tc>
        <w:tc>
          <w:tcPr>
            <w:tcW w:w="1076" w:type="dxa"/>
            <w:tcBorders>
              <w:bottom w:val="double" w:sz="4" w:space="0" w:color="auto"/>
              <w:right w:val="double" w:sz="4" w:space="0" w:color="auto"/>
            </w:tcBorders>
            <w:shd w:val="clear" w:color="auto" w:fill="auto"/>
            <w:vAlign w:val="center"/>
          </w:tcPr>
          <w:p w14:paraId="4CE7D81E" w14:textId="77777777" w:rsidR="00950015" w:rsidRPr="00950015" w:rsidRDefault="00950015" w:rsidP="00950015">
            <w:pPr>
              <w:jc w:val="center"/>
              <w:rPr>
                <w:rFonts w:ascii="Times New Roman" w:eastAsia="Times New Roman" w:hAnsi="Times New Roman"/>
                <w:b/>
                <w:noProof/>
                <w:sz w:val="16"/>
                <w:szCs w:val="16"/>
              </w:rPr>
            </w:pPr>
            <w:r w:rsidRPr="00950015">
              <w:rPr>
                <w:rFonts w:ascii="Times New Roman" w:eastAsia="Times New Roman" w:hAnsi="Times New Roman"/>
                <w:noProof/>
                <w:sz w:val="16"/>
                <w:szCs w:val="16"/>
              </w:rPr>
              <w:t>reorganizare - fuziune prin absorbţie, faliment, este sub incidenţa Legii nr. 85/2014</w:t>
            </w:r>
          </w:p>
        </w:tc>
      </w:tr>
      <w:tr w:rsidR="00950015" w:rsidRPr="00950015" w14:paraId="575264DD" w14:textId="77777777" w:rsidTr="00872055">
        <w:trPr>
          <w:trHeight w:val="268"/>
        </w:trPr>
        <w:tc>
          <w:tcPr>
            <w:tcW w:w="6775" w:type="dxa"/>
            <w:gridSpan w:val="13"/>
            <w:tcBorders>
              <w:top w:val="double" w:sz="4" w:space="0" w:color="auto"/>
              <w:left w:val="double" w:sz="4" w:space="0" w:color="auto"/>
              <w:bottom w:val="double" w:sz="4" w:space="0" w:color="auto"/>
            </w:tcBorders>
            <w:shd w:val="clear" w:color="auto" w:fill="auto"/>
            <w:vAlign w:val="center"/>
          </w:tcPr>
          <w:p w14:paraId="36ADC3DA" w14:textId="77777777" w:rsidR="00950015" w:rsidRPr="00950015" w:rsidRDefault="00950015" w:rsidP="00950015">
            <w:pPr>
              <w:spacing w:before="120" w:after="120"/>
              <w:jc w:val="center"/>
              <w:rPr>
                <w:rFonts w:ascii="Times New Roman" w:eastAsia="Times New Roman" w:hAnsi="Times New Roman"/>
                <w:b/>
                <w:noProof/>
                <w:sz w:val="16"/>
                <w:szCs w:val="16"/>
              </w:rPr>
            </w:pPr>
            <w:r w:rsidRPr="00950015">
              <w:rPr>
                <w:rFonts w:ascii="Times New Roman" w:eastAsia="Times New Roman" w:hAnsi="Times New Roman"/>
                <w:b/>
                <w:noProof/>
                <w:sz w:val="16"/>
                <w:szCs w:val="16"/>
              </w:rPr>
              <w:t>TOTAL</w:t>
            </w:r>
          </w:p>
        </w:tc>
        <w:tc>
          <w:tcPr>
            <w:tcW w:w="1417" w:type="dxa"/>
            <w:gridSpan w:val="2"/>
            <w:tcBorders>
              <w:top w:val="double" w:sz="4" w:space="0" w:color="auto"/>
              <w:bottom w:val="double" w:sz="4" w:space="0" w:color="auto"/>
            </w:tcBorders>
            <w:shd w:val="clear" w:color="auto" w:fill="D9D9D9"/>
            <w:vAlign w:val="center"/>
          </w:tcPr>
          <w:p w14:paraId="433F578A" w14:textId="77777777" w:rsidR="00950015" w:rsidRPr="00950015" w:rsidRDefault="00950015" w:rsidP="00950015">
            <w:pPr>
              <w:jc w:val="right"/>
              <w:rPr>
                <w:rFonts w:ascii="Times New Roman" w:eastAsia="Times New Roman" w:hAnsi="Times New Roman"/>
                <w:b/>
                <w:noProof/>
                <w:sz w:val="16"/>
                <w:szCs w:val="16"/>
              </w:rPr>
            </w:pPr>
            <w:r w:rsidRPr="00950015">
              <w:rPr>
                <w:rFonts w:ascii="Times New Roman" w:eastAsia="Times New Roman" w:hAnsi="Times New Roman"/>
                <w:b/>
                <w:noProof/>
                <w:sz w:val="16"/>
                <w:szCs w:val="16"/>
              </w:rPr>
              <w:t>33.197.336.00</w:t>
            </w:r>
          </w:p>
        </w:tc>
        <w:tc>
          <w:tcPr>
            <w:tcW w:w="1594" w:type="dxa"/>
            <w:gridSpan w:val="2"/>
            <w:tcBorders>
              <w:top w:val="double" w:sz="4" w:space="0" w:color="auto"/>
              <w:bottom w:val="double" w:sz="4" w:space="0" w:color="auto"/>
            </w:tcBorders>
            <w:shd w:val="clear" w:color="auto" w:fill="D9D9D9"/>
            <w:vAlign w:val="center"/>
          </w:tcPr>
          <w:p w14:paraId="700E1EB3" w14:textId="77777777" w:rsidR="00950015" w:rsidRPr="00950015" w:rsidRDefault="00950015" w:rsidP="00950015">
            <w:pPr>
              <w:jc w:val="right"/>
              <w:rPr>
                <w:rFonts w:ascii="Times New Roman" w:eastAsia="Times New Roman" w:hAnsi="Times New Roman"/>
                <w:b/>
                <w:noProof/>
                <w:sz w:val="16"/>
                <w:szCs w:val="16"/>
              </w:rPr>
            </w:pPr>
            <w:r w:rsidRPr="00950015">
              <w:rPr>
                <w:rFonts w:ascii="Times New Roman" w:eastAsia="Times New Roman" w:hAnsi="Times New Roman"/>
                <w:b/>
                <w:noProof/>
                <w:sz w:val="16"/>
                <w:szCs w:val="16"/>
              </w:rPr>
              <w:t>36.125.102.00</w:t>
            </w:r>
          </w:p>
        </w:tc>
        <w:tc>
          <w:tcPr>
            <w:tcW w:w="705" w:type="dxa"/>
            <w:tcBorders>
              <w:top w:val="double" w:sz="4" w:space="0" w:color="auto"/>
              <w:bottom w:val="double" w:sz="4" w:space="0" w:color="auto"/>
            </w:tcBorders>
            <w:shd w:val="clear" w:color="auto" w:fill="auto"/>
            <w:vAlign w:val="center"/>
          </w:tcPr>
          <w:p w14:paraId="68BCA380" w14:textId="77777777" w:rsidR="00950015" w:rsidRPr="00950015" w:rsidRDefault="00950015" w:rsidP="00950015">
            <w:pPr>
              <w:spacing w:before="120" w:after="120"/>
              <w:jc w:val="center"/>
              <w:rPr>
                <w:rFonts w:ascii="Times New Roman" w:eastAsia="Times New Roman" w:hAnsi="Times New Roman"/>
                <w:noProof/>
                <w:sz w:val="16"/>
                <w:szCs w:val="16"/>
              </w:rPr>
            </w:pPr>
          </w:p>
        </w:tc>
        <w:tc>
          <w:tcPr>
            <w:tcW w:w="1417" w:type="dxa"/>
            <w:tcBorders>
              <w:top w:val="double" w:sz="4" w:space="0" w:color="auto"/>
              <w:bottom w:val="double" w:sz="4" w:space="0" w:color="auto"/>
            </w:tcBorders>
            <w:shd w:val="clear" w:color="auto" w:fill="D9D9D9"/>
            <w:vAlign w:val="center"/>
          </w:tcPr>
          <w:p w14:paraId="27D943B0" w14:textId="77777777" w:rsidR="00950015" w:rsidRPr="00950015" w:rsidRDefault="00950015" w:rsidP="00950015">
            <w:pPr>
              <w:jc w:val="right"/>
              <w:rPr>
                <w:rFonts w:ascii="Times New Roman" w:eastAsia="Times New Roman" w:hAnsi="Times New Roman"/>
                <w:b/>
                <w:noProof/>
                <w:sz w:val="16"/>
                <w:szCs w:val="16"/>
              </w:rPr>
            </w:pPr>
            <w:r w:rsidRPr="00950015">
              <w:rPr>
                <w:rFonts w:ascii="Times New Roman" w:eastAsia="Times New Roman" w:hAnsi="Times New Roman"/>
                <w:b/>
                <w:noProof/>
                <w:sz w:val="16"/>
                <w:szCs w:val="16"/>
              </w:rPr>
              <w:t>914.375.00</w:t>
            </w:r>
          </w:p>
        </w:tc>
        <w:tc>
          <w:tcPr>
            <w:tcW w:w="1418" w:type="dxa"/>
            <w:tcBorders>
              <w:top w:val="double" w:sz="4" w:space="0" w:color="auto"/>
              <w:bottom w:val="double" w:sz="4" w:space="0" w:color="auto"/>
            </w:tcBorders>
            <w:shd w:val="clear" w:color="auto" w:fill="D9D9D9"/>
            <w:vAlign w:val="center"/>
          </w:tcPr>
          <w:p w14:paraId="550676C7" w14:textId="77777777" w:rsidR="00950015" w:rsidRPr="00950015" w:rsidRDefault="00950015" w:rsidP="00950015">
            <w:pPr>
              <w:jc w:val="right"/>
              <w:rPr>
                <w:rFonts w:ascii="Times New Roman" w:eastAsia="Times New Roman" w:hAnsi="Times New Roman"/>
                <w:b/>
                <w:noProof/>
                <w:sz w:val="16"/>
                <w:szCs w:val="16"/>
              </w:rPr>
            </w:pPr>
            <w:r w:rsidRPr="00950015">
              <w:rPr>
                <w:rFonts w:ascii="Times New Roman" w:eastAsia="Times New Roman" w:hAnsi="Times New Roman"/>
                <w:b/>
                <w:noProof/>
                <w:sz w:val="16"/>
                <w:szCs w:val="16"/>
              </w:rPr>
              <w:t>399.106.00</w:t>
            </w:r>
          </w:p>
        </w:tc>
        <w:tc>
          <w:tcPr>
            <w:tcW w:w="708" w:type="dxa"/>
            <w:tcBorders>
              <w:top w:val="double" w:sz="4" w:space="0" w:color="auto"/>
              <w:bottom w:val="double" w:sz="4" w:space="0" w:color="auto"/>
            </w:tcBorders>
            <w:shd w:val="clear" w:color="auto" w:fill="auto"/>
            <w:vAlign w:val="center"/>
          </w:tcPr>
          <w:p w14:paraId="740780D7" w14:textId="77777777" w:rsidR="00950015" w:rsidRPr="00950015" w:rsidRDefault="00950015" w:rsidP="00950015">
            <w:pPr>
              <w:spacing w:before="120" w:after="120"/>
              <w:jc w:val="center"/>
              <w:rPr>
                <w:rFonts w:ascii="Times New Roman" w:eastAsia="Times New Roman" w:hAnsi="Times New Roman"/>
                <w:noProof/>
                <w:sz w:val="16"/>
                <w:szCs w:val="16"/>
              </w:rPr>
            </w:pPr>
          </w:p>
        </w:tc>
        <w:tc>
          <w:tcPr>
            <w:tcW w:w="909" w:type="dxa"/>
            <w:tcBorders>
              <w:top w:val="double" w:sz="4" w:space="0" w:color="auto"/>
              <w:bottom w:val="double" w:sz="4" w:space="0" w:color="auto"/>
            </w:tcBorders>
            <w:shd w:val="clear" w:color="auto" w:fill="auto"/>
            <w:vAlign w:val="center"/>
          </w:tcPr>
          <w:p w14:paraId="5EE69C0F" w14:textId="77777777" w:rsidR="00950015" w:rsidRPr="00950015" w:rsidRDefault="00950015" w:rsidP="00950015">
            <w:pPr>
              <w:spacing w:before="120" w:after="120"/>
              <w:jc w:val="center"/>
              <w:rPr>
                <w:rFonts w:ascii="Times New Roman" w:eastAsia="Times New Roman" w:hAnsi="Times New Roman"/>
                <w:noProof/>
                <w:sz w:val="16"/>
                <w:szCs w:val="16"/>
              </w:rPr>
            </w:pPr>
          </w:p>
        </w:tc>
        <w:tc>
          <w:tcPr>
            <w:tcW w:w="1076" w:type="dxa"/>
            <w:tcBorders>
              <w:top w:val="double" w:sz="4" w:space="0" w:color="auto"/>
              <w:bottom w:val="double" w:sz="4" w:space="0" w:color="auto"/>
              <w:right w:val="double" w:sz="4" w:space="0" w:color="auto"/>
            </w:tcBorders>
            <w:shd w:val="clear" w:color="auto" w:fill="auto"/>
            <w:vAlign w:val="center"/>
          </w:tcPr>
          <w:p w14:paraId="4FFDD147" w14:textId="77777777" w:rsidR="00950015" w:rsidRPr="00950015" w:rsidRDefault="00950015" w:rsidP="00950015">
            <w:pPr>
              <w:spacing w:before="120" w:after="120"/>
              <w:jc w:val="center"/>
              <w:rPr>
                <w:rFonts w:ascii="Times New Roman" w:eastAsia="Times New Roman" w:hAnsi="Times New Roman"/>
                <w:noProof/>
                <w:sz w:val="16"/>
                <w:szCs w:val="16"/>
              </w:rPr>
            </w:pPr>
          </w:p>
        </w:tc>
      </w:tr>
      <w:tr w:rsidR="00950015" w:rsidRPr="00950015" w14:paraId="57A3E21D" w14:textId="77777777" w:rsidTr="00950015">
        <w:trPr>
          <w:trHeight w:val="348"/>
        </w:trPr>
        <w:tc>
          <w:tcPr>
            <w:tcW w:w="16019" w:type="dxa"/>
            <w:gridSpan w:val="23"/>
            <w:tcBorders>
              <w:top w:val="double" w:sz="4" w:space="0" w:color="auto"/>
              <w:left w:val="double" w:sz="4" w:space="0" w:color="auto"/>
              <w:bottom w:val="double" w:sz="4" w:space="0" w:color="auto"/>
              <w:right w:val="double" w:sz="4" w:space="0" w:color="auto"/>
            </w:tcBorders>
            <w:shd w:val="clear" w:color="auto" w:fill="auto"/>
            <w:vAlign w:val="center"/>
          </w:tcPr>
          <w:p w14:paraId="467A29D6" w14:textId="77777777" w:rsidR="00950015" w:rsidRPr="00950015" w:rsidRDefault="00950015" w:rsidP="00872055">
            <w:pPr>
              <w:spacing w:before="120" w:after="120"/>
              <w:ind w:left="360"/>
              <w:jc w:val="both"/>
              <w:rPr>
                <w:rFonts w:ascii="Times New Roman" w:hAnsi="Times New Roman"/>
                <w:b/>
                <w:noProof/>
                <w:sz w:val="20"/>
                <w:szCs w:val="20"/>
              </w:rPr>
            </w:pPr>
            <w:r w:rsidRPr="00950015">
              <w:rPr>
                <w:rFonts w:ascii="Times New Roman" w:hAnsi="Times New Roman"/>
                <w:b/>
                <w:noProof/>
                <w:sz w:val="20"/>
                <w:szCs w:val="20"/>
              </w:rPr>
              <w:t xml:space="preserve">Observație: </w:t>
            </w:r>
            <w:r w:rsidRPr="00950015">
              <w:rPr>
                <w:rFonts w:ascii="Times New Roman" w:hAnsi="Times New Roman"/>
                <w:noProof/>
                <w:sz w:val="20"/>
                <w:szCs w:val="20"/>
              </w:rPr>
              <w:t>Societățile de la poz. 20 – 23 nu funcționează sub autoritatea Ministerului Transporturilor și Infrastructurii</w:t>
            </w:r>
          </w:p>
        </w:tc>
      </w:tr>
    </w:tbl>
    <w:p w14:paraId="6B4FD615" w14:textId="77777777" w:rsidR="00950015" w:rsidRPr="00C81350" w:rsidRDefault="00950015" w:rsidP="00FA09DD">
      <w:pPr>
        <w:tabs>
          <w:tab w:val="left" w:pos="9960"/>
        </w:tabs>
        <w:jc w:val="both"/>
        <w:rPr>
          <w:b/>
          <w:bCs/>
        </w:rPr>
      </w:pPr>
    </w:p>
    <w:tbl>
      <w:tblPr>
        <w:tblW w:w="160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1837"/>
        <w:gridCol w:w="1415"/>
        <w:gridCol w:w="992"/>
        <w:gridCol w:w="714"/>
        <w:gridCol w:w="1274"/>
        <w:gridCol w:w="1417"/>
        <w:gridCol w:w="1587"/>
        <w:gridCol w:w="705"/>
        <w:gridCol w:w="1417"/>
        <w:gridCol w:w="1418"/>
        <w:gridCol w:w="708"/>
        <w:gridCol w:w="909"/>
        <w:gridCol w:w="1076"/>
      </w:tblGrid>
      <w:tr w:rsidR="00950015" w:rsidRPr="00950015" w14:paraId="567D9611" w14:textId="77777777" w:rsidTr="00872055">
        <w:trPr>
          <w:trHeight w:val="104"/>
        </w:trPr>
        <w:tc>
          <w:tcPr>
            <w:tcW w:w="16019" w:type="dxa"/>
            <w:gridSpan w:val="14"/>
            <w:tcBorders>
              <w:top w:val="double" w:sz="4" w:space="0" w:color="auto"/>
              <w:left w:val="double" w:sz="4" w:space="0" w:color="auto"/>
              <w:bottom w:val="double" w:sz="4" w:space="0" w:color="auto"/>
              <w:right w:val="double" w:sz="4" w:space="0" w:color="auto"/>
            </w:tcBorders>
            <w:shd w:val="clear" w:color="auto" w:fill="D9D9D9"/>
            <w:vAlign w:val="center"/>
          </w:tcPr>
          <w:p w14:paraId="66E0BB48" w14:textId="77777777" w:rsidR="00950015" w:rsidRPr="00950015" w:rsidRDefault="00950015" w:rsidP="00FA1D49">
            <w:pPr>
              <w:numPr>
                <w:ilvl w:val="0"/>
                <w:numId w:val="19"/>
              </w:numPr>
              <w:spacing w:before="120" w:after="120"/>
              <w:jc w:val="both"/>
              <w:rPr>
                <w:rFonts w:ascii="Times New Roman" w:eastAsia="Times New Roman" w:hAnsi="Times New Roman"/>
                <w:b/>
                <w:noProof/>
                <w:sz w:val="16"/>
                <w:szCs w:val="16"/>
              </w:rPr>
            </w:pPr>
            <w:r w:rsidRPr="00950015">
              <w:rPr>
                <w:rFonts w:ascii="Times New Roman" w:eastAsia="Times New Roman" w:hAnsi="Times New Roman"/>
                <w:b/>
                <w:noProof/>
                <w:sz w:val="16"/>
                <w:szCs w:val="16"/>
              </w:rPr>
              <w:t>REGII AUTONOME</w:t>
            </w:r>
          </w:p>
        </w:tc>
      </w:tr>
      <w:tr w:rsidR="00950015" w:rsidRPr="00950015" w14:paraId="447B2F9B" w14:textId="77777777" w:rsidTr="00872055">
        <w:tc>
          <w:tcPr>
            <w:tcW w:w="16019" w:type="dxa"/>
            <w:gridSpan w:val="14"/>
            <w:tcBorders>
              <w:top w:val="double" w:sz="4" w:space="0" w:color="auto"/>
              <w:left w:val="double" w:sz="4" w:space="0" w:color="auto"/>
              <w:bottom w:val="double" w:sz="4" w:space="0" w:color="auto"/>
              <w:right w:val="double" w:sz="4" w:space="0" w:color="auto"/>
            </w:tcBorders>
            <w:shd w:val="clear" w:color="auto" w:fill="D9D9D9"/>
            <w:vAlign w:val="center"/>
          </w:tcPr>
          <w:p w14:paraId="2AF2ED02" w14:textId="77777777" w:rsidR="00950015" w:rsidRPr="00950015" w:rsidRDefault="00950015" w:rsidP="00950015">
            <w:pPr>
              <w:spacing w:before="120" w:after="120"/>
              <w:ind w:left="34"/>
              <w:jc w:val="both"/>
              <w:rPr>
                <w:rFonts w:ascii="Times New Roman" w:eastAsia="Times New Roman" w:hAnsi="Times New Roman"/>
                <w:b/>
                <w:noProof/>
                <w:sz w:val="16"/>
                <w:szCs w:val="16"/>
              </w:rPr>
            </w:pPr>
            <w:r w:rsidRPr="00950015">
              <w:rPr>
                <w:rFonts w:ascii="Times New Roman" w:eastAsia="Times New Roman" w:hAnsi="Times New Roman"/>
                <w:b/>
                <w:noProof/>
                <w:sz w:val="16"/>
                <w:szCs w:val="16"/>
              </w:rPr>
              <w:t>C.1. REGII AUTONOME DIN DOMENIUL TRANSPORTULUI FEROVIAR</w:t>
            </w:r>
          </w:p>
        </w:tc>
      </w:tr>
      <w:tr w:rsidR="00950015" w:rsidRPr="00950015" w14:paraId="583B8B68" w14:textId="77777777" w:rsidTr="00872055">
        <w:trPr>
          <w:trHeight w:val="519"/>
        </w:trPr>
        <w:tc>
          <w:tcPr>
            <w:tcW w:w="550" w:type="dxa"/>
            <w:tcBorders>
              <w:top w:val="double" w:sz="4" w:space="0" w:color="auto"/>
              <w:left w:val="double" w:sz="4" w:space="0" w:color="auto"/>
              <w:bottom w:val="double" w:sz="4" w:space="0" w:color="auto"/>
              <w:right w:val="double" w:sz="4" w:space="0" w:color="auto"/>
            </w:tcBorders>
            <w:shd w:val="clear" w:color="auto" w:fill="auto"/>
            <w:vAlign w:val="center"/>
          </w:tcPr>
          <w:p w14:paraId="44DE2AE5" w14:textId="77777777" w:rsidR="00950015" w:rsidRPr="00950015" w:rsidRDefault="00950015" w:rsidP="00FA1D49">
            <w:pPr>
              <w:numPr>
                <w:ilvl w:val="0"/>
                <w:numId w:val="18"/>
              </w:numPr>
              <w:tabs>
                <w:tab w:val="clear" w:pos="644"/>
                <w:tab w:val="num" w:pos="720"/>
              </w:tabs>
              <w:ind w:left="6" w:right="6" w:firstLine="0"/>
              <w:rPr>
                <w:rFonts w:ascii="Times New Roman" w:eastAsia="Times New Roman" w:hAnsi="Times New Roman"/>
                <w:b/>
                <w:noProof/>
                <w:sz w:val="16"/>
                <w:szCs w:val="16"/>
              </w:rPr>
            </w:pPr>
          </w:p>
        </w:tc>
        <w:tc>
          <w:tcPr>
            <w:tcW w:w="1837" w:type="dxa"/>
            <w:tcBorders>
              <w:top w:val="double" w:sz="4" w:space="0" w:color="auto"/>
              <w:left w:val="double" w:sz="4" w:space="0" w:color="auto"/>
              <w:bottom w:val="double" w:sz="4" w:space="0" w:color="auto"/>
            </w:tcBorders>
            <w:shd w:val="clear" w:color="auto" w:fill="auto"/>
            <w:vAlign w:val="center"/>
          </w:tcPr>
          <w:p w14:paraId="1A206803" w14:textId="77777777" w:rsidR="00950015" w:rsidRPr="00950015" w:rsidRDefault="00950015" w:rsidP="00950015">
            <w:pPr>
              <w:rPr>
                <w:rFonts w:ascii="Times New Roman" w:eastAsia="Times New Roman" w:hAnsi="Times New Roman"/>
                <w:noProof/>
                <w:sz w:val="16"/>
                <w:szCs w:val="16"/>
              </w:rPr>
            </w:pPr>
            <w:r w:rsidRPr="00950015">
              <w:rPr>
                <w:rFonts w:ascii="Times New Roman" w:eastAsia="Times New Roman" w:hAnsi="Times New Roman"/>
                <w:noProof/>
                <w:sz w:val="16"/>
                <w:szCs w:val="16"/>
              </w:rPr>
              <w:t>Societatea Naţională a Căilor Ferate Române - S.N.C.F.R. - R.A.</w:t>
            </w:r>
          </w:p>
        </w:tc>
        <w:tc>
          <w:tcPr>
            <w:tcW w:w="1415" w:type="dxa"/>
            <w:tcBorders>
              <w:top w:val="double" w:sz="4" w:space="0" w:color="auto"/>
              <w:bottom w:val="double" w:sz="4" w:space="0" w:color="auto"/>
            </w:tcBorders>
            <w:shd w:val="clear" w:color="auto" w:fill="auto"/>
            <w:vAlign w:val="center"/>
          </w:tcPr>
          <w:p w14:paraId="6843063E"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București, sect. 1, Bd. Dinicu Golescu, nr. 38</w:t>
            </w:r>
          </w:p>
        </w:tc>
        <w:tc>
          <w:tcPr>
            <w:tcW w:w="992" w:type="dxa"/>
            <w:tcBorders>
              <w:top w:val="double" w:sz="4" w:space="0" w:color="auto"/>
              <w:bottom w:val="double" w:sz="4" w:space="0" w:color="auto"/>
            </w:tcBorders>
            <w:shd w:val="clear" w:color="auto" w:fill="auto"/>
            <w:vAlign w:val="center"/>
          </w:tcPr>
          <w:p w14:paraId="6E53597A"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472577</w:t>
            </w:r>
          </w:p>
        </w:tc>
        <w:tc>
          <w:tcPr>
            <w:tcW w:w="714" w:type="dxa"/>
            <w:tcBorders>
              <w:top w:val="double" w:sz="4" w:space="0" w:color="auto"/>
              <w:bottom w:val="double" w:sz="4" w:space="0" w:color="auto"/>
            </w:tcBorders>
            <w:shd w:val="clear" w:color="auto" w:fill="auto"/>
            <w:vAlign w:val="center"/>
          </w:tcPr>
          <w:p w14:paraId="0E9C9F2D"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6920</w:t>
            </w:r>
          </w:p>
        </w:tc>
        <w:tc>
          <w:tcPr>
            <w:tcW w:w="1274" w:type="dxa"/>
            <w:tcBorders>
              <w:top w:val="double" w:sz="4" w:space="0" w:color="auto"/>
              <w:bottom w:val="double" w:sz="4" w:space="0" w:color="auto"/>
            </w:tcBorders>
            <w:shd w:val="clear" w:color="auto" w:fill="auto"/>
            <w:vAlign w:val="center"/>
          </w:tcPr>
          <w:p w14:paraId="29932C95"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J40/1824/1991</w:t>
            </w:r>
          </w:p>
        </w:tc>
        <w:tc>
          <w:tcPr>
            <w:tcW w:w="1417" w:type="dxa"/>
            <w:tcBorders>
              <w:top w:val="double" w:sz="4" w:space="0" w:color="auto"/>
              <w:bottom w:val="double" w:sz="4" w:space="0" w:color="auto"/>
            </w:tcBorders>
            <w:shd w:val="clear" w:color="auto" w:fill="auto"/>
            <w:vAlign w:val="center"/>
          </w:tcPr>
          <w:p w14:paraId="0E22228E"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1587" w:type="dxa"/>
            <w:tcBorders>
              <w:top w:val="double" w:sz="4" w:space="0" w:color="auto"/>
              <w:bottom w:val="double" w:sz="4" w:space="0" w:color="auto"/>
            </w:tcBorders>
            <w:shd w:val="clear" w:color="auto" w:fill="auto"/>
            <w:vAlign w:val="center"/>
          </w:tcPr>
          <w:p w14:paraId="4E944D91"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705" w:type="dxa"/>
            <w:tcBorders>
              <w:top w:val="double" w:sz="4" w:space="0" w:color="auto"/>
              <w:bottom w:val="double" w:sz="4" w:space="0" w:color="auto"/>
            </w:tcBorders>
            <w:shd w:val="clear" w:color="auto" w:fill="auto"/>
            <w:vAlign w:val="center"/>
          </w:tcPr>
          <w:p w14:paraId="2A70A56B"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1417" w:type="dxa"/>
            <w:tcBorders>
              <w:top w:val="double" w:sz="4" w:space="0" w:color="auto"/>
              <w:bottom w:val="double" w:sz="4" w:space="0" w:color="auto"/>
            </w:tcBorders>
            <w:shd w:val="clear" w:color="auto" w:fill="auto"/>
            <w:vAlign w:val="center"/>
          </w:tcPr>
          <w:p w14:paraId="3E86C95F"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1418" w:type="dxa"/>
            <w:tcBorders>
              <w:top w:val="double" w:sz="4" w:space="0" w:color="auto"/>
              <w:bottom w:val="double" w:sz="4" w:space="0" w:color="auto"/>
            </w:tcBorders>
            <w:shd w:val="clear" w:color="auto" w:fill="auto"/>
            <w:vAlign w:val="center"/>
          </w:tcPr>
          <w:p w14:paraId="53E810A3"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708" w:type="dxa"/>
            <w:tcBorders>
              <w:top w:val="double" w:sz="4" w:space="0" w:color="auto"/>
              <w:bottom w:val="double" w:sz="4" w:space="0" w:color="auto"/>
            </w:tcBorders>
            <w:shd w:val="clear" w:color="auto" w:fill="auto"/>
            <w:vAlign w:val="center"/>
          </w:tcPr>
          <w:p w14:paraId="08D30FDD"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909" w:type="dxa"/>
            <w:tcBorders>
              <w:top w:val="double" w:sz="4" w:space="0" w:color="auto"/>
              <w:bottom w:val="double" w:sz="4" w:space="0" w:color="auto"/>
            </w:tcBorders>
            <w:shd w:val="clear" w:color="auto" w:fill="auto"/>
            <w:vAlign w:val="center"/>
          </w:tcPr>
          <w:p w14:paraId="2414522D"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1076" w:type="dxa"/>
            <w:tcBorders>
              <w:top w:val="double" w:sz="4" w:space="0" w:color="auto"/>
              <w:bottom w:val="double" w:sz="4" w:space="0" w:color="auto"/>
              <w:right w:val="double" w:sz="4" w:space="0" w:color="auto"/>
            </w:tcBorders>
            <w:shd w:val="clear" w:color="auto" w:fill="auto"/>
            <w:vAlign w:val="center"/>
          </w:tcPr>
          <w:p w14:paraId="3AA1475D"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In functiune</w:t>
            </w:r>
          </w:p>
        </w:tc>
      </w:tr>
      <w:tr w:rsidR="00950015" w:rsidRPr="00950015" w14:paraId="20E17DF3" w14:textId="77777777" w:rsidTr="00872055">
        <w:tc>
          <w:tcPr>
            <w:tcW w:w="16019" w:type="dxa"/>
            <w:gridSpan w:val="14"/>
            <w:tcBorders>
              <w:top w:val="double" w:sz="4" w:space="0" w:color="auto"/>
              <w:left w:val="double" w:sz="4" w:space="0" w:color="auto"/>
              <w:bottom w:val="double" w:sz="4" w:space="0" w:color="auto"/>
              <w:right w:val="double" w:sz="4" w:space="0" w:color="auto"/>
            </w:tcBorders>
            <w:shd w:val="clear" w:color="auto" w:fill="D9D9D9"/>
            <w:vAlign w:val="center"/>
          </w:tcPr>
          <w:p w14:paraId="7F5FFFB3" w14:textId="77777777" w:rsidR="00950015" w:rsidRPr="00950015" w:rsidRDefault="00950015" w:rsidP="00950015">
            <w:pPr>
              <w:spacing w:before="120" w:after="120"/>
              <w:rPr>
                <w:rFonts w:ascii="Times New Roman" w:eastAsia="Times New Roman" w:hAnsi="Times New Roman"/>
                <w:noProof/>
                <w:sz w:val="16"/>
                <w:szCs w:val="16"/>
              </w:rPr>
            </w:pPr>
            <w:r w:rsidRPr="00950015">
              <w:rPr>
                <w:rFonts w:ascii="Times New Roman" w:eastAsia="Times New Roman" w:hAnsi="Times New Roman"/>
                <w:b/>
                <w:noProof/>
                <w:sz w:val="16"/>
                <w:szCs w:val="16"/>
              </w:rPr>
              <w:t>C.2. REGII AUTONOME DIN DOMENIUL TRANSPORTULUI NAVAL</w:t>
            </w:r>
          </w:p>
        </w:tc>
      </w:tr>
      <w:tr w:rsidR="00950015" w:rsidRPr="00950015" w14:paraId="5AE8DC9B" w14:textId="77777777" w:rsidTr="00872055">
        <w:tc>
          <w:tcPr>
            <w:tcW w:w="550" w:type="dxa"/>
            <w:tcBorders>
              <w:top w:val="double" w:sz="4" w:space="0" w:color="auto"/>
              <w:left w:val="double" w:sz="4" w:space="0" w:color="auto"/>
              <w:bottom w:val="single" w:sz="4" w:space="0" w:color="auto"/>
              <w:right w:val="double" w:sz="4" w:space="0" w:color="auto"/>
            </w:tcBorders>
            <w:shd w:val="clear" w:color="auto" w:fill="auto"/>
            <w:vAlign w:val="center"/>
          </w:tcPr>
          <w:p w14:paraId="05A999F0" w14:textId="77777777" w:rsidR="00950015" w:rsidRPr="00950015" w:rsidRDefault="00950015" w:rsidP="00FA1D49">
            <w:pPr>
              <w:numPr>
                <w:ilvl w:val="0"/>
                <w:numId w:val="18"/>
              </w:numPr>
              <w:tabs>
                <w:tab w:val="clear" w:pos="644"/>
                <w:tab w:val="num" w:pos="720"/>
              </w:tabs>
              <w:ind w:left="6" w:right="6" w:firstLine="0"/>
              <w:rPr>
                <w:rFonts w:ascii="Times New Roman" w:eastAsia="Times New Roman" w:hAnsi="Times New Roman"/>
                <w:b/>
                <w:noProof/>
                <w:sz w:val="16"/>
                <w:szCs w:val="16"/>
              </w:rPr>
            </w:pPr>
          </w:p>
        </w:tc>
        <w:tc>
          <w:tcPr>
            <w:tcW w:w="1837" w:type="dxa"/>
            <w:tcBorders>
              <w:top w:val="double" w:sz="4" w:space="0" w:color="auto"/>
              <w:left w:val="double" w:sz="4" w:space="0" w:color="auto"/>
              <w:bottom w:val="single" w:sz="4" w:space="0" w:color="auto"/>
            </w:tcBorders>
            <w:shd w:val="clear" w:color="auto" w:fill="auto"/>
            <w:vAlign w:val="center"/>
          </w:tcPr>
          <w:p w14:paraId="56834AAD" w14:textId="77777777" w:rsidR="00950015" w:rsidRPr="00950015" w:rsidRDefault="00950015" w:rsidP="00950015">
            <w:pPr>
              <w:rPr>
                <w:rFonts w:ascii="Times New Roman" w:eastAsia="Times New Roman" w:hAnsi="Times New Roman"/>
                <w:noProof/>
                <w:sz w:val="16"/>
                <w:szCs w:val="16"/>
              </w:rPr>
            </w:pPr>
            <w:r w:rsidRPr="00950015">
              <w:rPr>
                <w:rFonts w:ascii="Times New Roman" w:eastAsia="Times New Roman" w:hAnsi="Times New Roman"/>
                <w:noProof/>
                <w:sz w:val="16"/>
                <w:szCs w:val="16"/>
              </w:rPr>
              <w:t>Regia Autonomă "Administraţia Fluvială a Dunării de Jos" R.A.</w:t>
            </w:r>
          </w:p>
        </w:tc>
        <w:tc>
          <w:tcPr>
            <w:tcW w:w="1415" w:type="dxa"/>
            <w:tcBorders>
              <w:top w:val="double" w:sz="4" w:space="0" w:color="auto"/>
              <w:bottom w:val="single" w:sz="4" w:space="0" w:color="auto"/>
            </w:tcBorders>
            <w:shd w:val="clear" w:color="auto" w:fill="auto"/>
            <w:vAlign w:val="center"/>
          </w:tcPr>
          <w:p w14:paraId="05D4BB6C"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Mun. Galați, Str.Portului, nr.32, Jud. Galați</w:t>
            </w:r>
          </w:p>
        </w:tc>
        <w:tc>
          <w:tcPr>
            <w:tcW w:w="992" w:type="dxa"/>
            <w:tcBorders>
              <w:top w:val="double" w:sz="4" w:space="0" w:color="auto"/>
              <w:bottom w:val="single" w:sz="4" w:space="0" w:color="auto"/>
            </w:tcBorders>
            <w:shd w:val="clear" w:color="auto" w:fill="auto"/>
            <w:vAlign w:val="center"/>
          </w:tcPr>
          <w:p w14:paraId="4D26D947"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1644670</w:t>
            </w:r>
          </w:p>
        </w:tc>
        <w:tc>
          <w:tcPr>
            <w:tcW w:w="714" w:type="dxa"/>
            <w:tcBorders>
              <w:top w:val="double" w:sz="4" w:space="0" w:color="auto"/>
              <w:bottom w:val="single" w:sz="4" w:space="0" w:color="auto"/>
            </w:tcBorders>
            <w:shd w:val="clear" w:color="auto" w:fill="auto"/>
            <w:vAlign w:val="center"/>
          </w:tcPr>
          <w:p w14:paraId="666A57BA"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5222</w:t>
            </w:r>
          </w:p>
        </w:tc>
        <w:tc>
          <w:tcPr>
            <w:tcW w:w="1274" w:type="dxa"/>
            <w:tcBorders>
              <w:top w:val="double" w:sz="4" w:space="0" w:color="auto"/>
              <w:bottom w:val="single" w:sz="4" w:space="0" w:color="auto"/>
            </w:tcBorders>
            <w:shd w:val="clear" w:color="auto" w:fill="auto"/>
            <w:vAlign w:val="center"/>
          </w:tcPr>
          <w:p w14:paraId="18B459BB"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J17/10031/1991</w:t>
            </w:r>
          </w:p>
        </w:tc>
        <w:tc>
          <w:tcPr>
            <w:tcW w:w="1417" w:type="dxa"/>
            <w:tcBorders>
              <w:top w:val="double" w:sz="4" w:space="0" w:color="auto"/>
              <w:bottom w:val="single" w:sz="4" w:space="0" w:color="auto"/>
            </w:tcBorders>
            <w:shd w:val="clear" w:color="auto" w:fill="auto"/>
            <w:vAlign w:val="center"/>
          </w:tcPr>
          <w:p w14:paraId="59E328A2"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1587" w:type="dxa"/>
            <w:tcBorders>
              <w:top w:val="double" w:sz="4" w:space="0" w:color="auto"/>
              <w:bottom w:val="single" w:sz="4" w:space="0" w:color="auto"/>
            </w:tcBorders>
            <w:shd w:val="clear" w:color="auto" w:fill="auto"/>
            <w:vAlign w:val="center"/>
          </w:tcPr>
          <w:p w14:paraId="7A9AB68D"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705" w:type="dxa"/>
            <w:tcBorders>
              <w:top w:val="double" w:sz="4" w:space="0" w:color="auto"/>
              <w:bottom w:val="single" w:sz="4" w:space="0" w:color="auto"/>
            </w:tcBorders>
            <w:shd w:val="clear" w:color="auto" w:fill="auto"/>
            <w:vAlign w:val="center"/>
          </w:tcPr>
          <w:p w14:paraId="1C5A280D"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1417" w:type="dxa"/>
            <w:tcBorders>
              <w:top w:val="double" w:sz="4" w:space="0" w:color="auto"/>
              <w:bottom w:val="single" w:sz="4" w:space="0" w:color="auto"/>
            </w:tcBorders>
            <w:shd w:val="clear" w:color="auto" w:fill="auto"/>
            <w:vAlign w:val="center"/>
          </w:tcPr>
          <w:p w14:paraId="49BF32B2"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1418" w:type="dxa"/>
            <w:tcBorders>
              <w:top w:val="double" w:sz="4" w:space="0" w:color="auto"/>
              <w:bottom w:val="single" w:sz="4" w:space="0" w:color="auto"/>
            </w:tcBorders>
            <w:shd w:val="clear" w:color="auto" w:fill="auto"/>
            <w:vAlign w:val="center"/>
          </w:tcPr>
          <w:p w14:paraId="4708A471"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708" w:type="dxa"/>
            <w:tcBorders>
              <w:top w:val="double" w:sz="4" w:space="0" w:color="auto"/>
              <w:bottom w:val="single" w:sz="4" w:space="0" w:color="auto"/>
            </w:tcBorders>
            <w:shd w:val="clear" w:color="auto" w:fill="auto"/>
            <w:vAlign w:val="center"/>
          </w:tcPr>
          <w:p w14:paraId="31994B5C"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909" w:type="dxa"/>
            <w:tcBorders>
              <w:top w:val="double" w:sz="4" w:space="0" w:color="auto"/>
              <w:bottom w:val="single" w:sz="4" w:space="0" w:color="auto"/>
            </w:tcBorders>
            <w:shd w:val="clear" w:color="auto" w:fill="auto"/>
            <w:vAlign w:val="center"/>
          </w:tcPr>
          <w:p w14:paraId="60ECC6C3"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1076" w:type="dxa"/>
            <w:tcBorders>
              <w:top w:val="double" w:sz="4" w:space="0" w:color="auto"/>
              <w:bottom w:val="single" w:sz="4" w:space="0" w:color="auto"/>
              <w:right w:val="double" w:sz="4" w:space="0" w:color="auto"/>
            </w:tcBorders>
            <w:shd w:val="clear" w:color="auto" w:fill="auto"/>
            <w:vAlign w:val="center"/>
          </w:tcPr>
          <w:p w14:paraId="76920579"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In functiune</w:t>
            </w:r>
          </w:p>
        </w:tc>
      </w:tr>
      <w:tr w:rsidR="00950015" w:rsidRPr="00950015" w14:paraId="7A780A25" w14:textId="77777777" w:rsidTr="00872055">
        <w:tc>
          <w:tcPr>
            <w:tcW w:w="550" w:type="dxa"/>
            <w:tcBorders>
              <w:top w:val="single" w:sz="4" w:space="0" w:color="auto"/>
              <w:left w:val="double" w:sz="4" w:space="0" w:color="auto"/>
              <w:bottom w:val="double" w:sz="4" w:space="0" w:color="auto"/>
              <w:right w:val="double" w:sz="4" w:space="0" w:color="auto"/>
            </w:tcBorders>
            <w:shd w:val="clear" w:color="auto" w:fill="auto"/>
            <w:vAlign w:val="center"/>
          </w:tcPr>
          <w:p w14:paraId="326404A5" w14:textId="77777777" w:rsidR="00950015" w:rsidRPr="00950015" w:rsidRDefault="00950015" w:rsidP="00FA1D49">
            <w:pPr>
              <w:numPr>
                <w:ilvl w:val="0"/>
                <w:numId w:val="18"/>
              </w:numPr>
              <w:tabs>
                <w:tab w:val="clear" w:pos="644"/>
                <w:tab w:val="num" w:pos="720"/>
              </w:tabs>
              <w:ind w:left="6" w:right="6" w:firstLine="0"/>
              <w:rPr>
                <w:rFonts w:ascii="Times New Roman" w:eastAsia="Times New Roman" w:hAnsi="Times New Roman"/>
                <w:b/>
                <w:noProof/>
                <w:sz w:val="16"/>
                <w:szCs w:val="16"/>
              </w:rPr>
            </w:pPr>
          </w:p>
        </w:tc>
        <w:tc>
          <w:tcPr>
            <w:tcW w:w="1837" w:type="dxa"/>
            <w:tcBorders>
              <w:top w:val="single" w:sz="4" w:space="0" w:color="auto"/>
              <w:left w:val="double" w:sz="4" w:space="0" w:color="auto"/>
              <w:bottom w:val="double" w:sz="4" w:space="0" w:color="auto"/>
            </w:tcBorders>
            <w:shd w:val="clear" w:color="auto" w:fill="auto"/>
            <w:vAlign w:val="center"/>
          </w:tcPr>
          <w:p w14:paraId="4212FBB8" w14:textId="77777777" w:rsidR="00950015" w:rsidRPr="00950015" w:rsidRDefault="00950015" w:rsidP="00950015">
            <w:pPr>
              <w:rPr>
                <w:rFonts w:ascii="Times New Roman" w:eastAsia="Times New Roman" w:hAnsi="Times New Roman"/>
                <w:noProof/>
                <w:sz w:val="16"/>
                <w:szCs w:val="16"/>
              </w:rPr>
            </w:pPr>
            <w:r w:rsidRPr="00950015">
              <w:rPr>
                <w:rFonts w:ascii="Times New Roman" w:eastAsia="Times New Roman" w:hAnsi="Times New Roman"/>
                <w:noProof/>
                <w:sz w:val="16"/>
                <w:szCs w:val="16"/>
              </w:rPr>
              <w:t>Regia Autonomă "Administraţia Canalului Navigabil Bega" Timiş</w:t>
            </w:r>
          </w:p>
        </w:tc>
        <w:tc>
          <w:tcPr>
            <w:tcW w:w="1415" w:type="dxa"/>
            <w:tcBorders>
              <w:top w:val="single" w:sz="4" w:space="0" w:color="auto"/>
              <w:bottom w:val="double" w:sz="4" w:space="0" w:color="auto"/>
            </w:tcBorders>
            <w:shd w:val="clear" w:color="auto" w:fill="auto"/>
            <w:vAlign w:val="center"/>
          </w:tcPr>
          <w:p w14:paraId="6D4F8A26"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Mun. Timişoara, str. G-ral Magheru nr. 23, jud.Timiş</w:t>
            </w:r>
          </w:p>
        </w:tc>
        <w:tc>
          <w:tcPr>
            <w:tcW w:w="992" w:type="dxa"/>
            <w:tcBorders>
              <w:top w:val="single" w:sz="4" w:space="0" w:color="auto"/>
              <w:bottom w:val="double" w:sz="4" w:space="0" w:color="auto"/>
            </w:tcBorders>
            <w:shd w:val="clear" w:color="auto" w:fill="auto"/>
            <w:vAlign w:val="center"/>
          </w:tcPr>
          <w:p w14:paraId="1F73B883"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39669478</w:t>
            </w:r>
          </w:p>
        </w:tc>
        <w:tc>
          <w:tcPr>
            <w:tcW w:w="714" w:type="dxa"/>
            <w:tcBorders>
              <w:top w:val="single" w:sz="4" w:space="0" w:color="auto"/>
              <w:bottom w:val="double" w:sz="4" w:space="0" w:color="auto"/>
            </w:tcBorders>
            <w:shd w:val="clear" w:color="auto" w:fill="auto"/>
            <w:vAlign w:val="center"/>
          </w:tcPr>
          <w:p w14:paraId="357A31DD"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5222</w:t>
            </w:r>
          </w:p>
        </w:tc>
        <w:tc>
          <w:tcPr>
            <w:tcW w:w="1274" w:type="dxa"/>
            <w:tcBorders>
              <w:top w:val="single" w:sz="4" w:space="0" w:color="auto"/>
              <w:bottom w:val="double" w:sz="4" w:space="0" w:color="auto"/>
            </w:tcBorders>
            <w:shd w:val="clear" w:color="auto" w:fill="auto"/>
            <w:vAlign w:val="center"/>
          </w:tcPr>
          <w:p w14:paraId="2BD7AE93"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J35/2553/2018</w:t>
            </w:r>
          </w:p>
        </w:tc>
        <w:tc>
          <w:tcPr>
            <w:tcW w:w="1417" w:type="dxa"/>
            <w:tcBorders>
              <w:top w:val="single" w:sz="4" w:space="0" w:color="auto"/>
              <w:bottom w:val="double" w:sz="4" w:space="0" w:color="auto"/>
            </w:tcBorders>
            <w:shd w:val="clear" w:color="auto" w:fill="auto"/>
            <w:vAlign w:val="center"/>
          </w:tcPr>
          <w:p w14:paraId="0C50F53A"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1587" w:type="dxa"/>
            <w:tcBorders>
              <w:top w:val="single" w:sz="4" w:space="0" w:color="auto"/>
              <w:bottom w:val="double" w:sz="4" w:space="0" w:color="auto"/>
            </w:tcBorders>
            <w:shd w:val="clear" w:color="auto" w:fill="auto"/>
            <w:vAlign w:val="center"/>
          </w:tcPr>
          <w:p w14:paraId="18DC71E9"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705" w:type="dxa"/>
            <w:tcBorders>
              <w:top w:val="single" w:sz="4" w:space="0" w:color="auto"/>
              <w:bottom w:val="double" w:sz="4" w:space="0" w:color="auto"/>
            </w:tcBorders>
            <w:shd w:val="clear" w:color="auto" w:fill="auto"/>
            <w:vAlign w:val="center"/>
          </w:tcPr>
          <w:p w14:paraId="5C0AC831"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1417" w:type="dxa"/>
            <w:tcBorders>
              <w:top w:val="single" w:sz="4" w:space="0" w:color="auto"/>
              <w:bottom w:val="double" w:sz="4" w:space="0" w:color="auto"/>
            </w:tcBorders>
            <w:shd w:val="clear" w:color="auto" w:fill="auto"/>
            <w:vAlign w:val="center"/>
          </w:tcPr>
          <w:p w14:paraId="24AEE3C2"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1418" w:type="dxa"/>
            <w:tcBorders>
              <w:top w:val="single" w:sz="4" w:space="0" w:color="auto"/>
              <w:bottom w:val="double" w:sz="4" w:space="0" w:color="auto"/>
            </w:tcBorders>
            <w:shd w:val="clear" w:color="auto" w:fill="auto"/>
            <w:vAlign w:val="center"/>
          </w:tcPr>
          <w:p w14:paraId="646448CA"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708" w:type="dxa"/>
            <w:tcBorders>
              <w:top w:val="single" w:sz="4" w:space="0" w:color="auto"/>
              <w:bottom w:val="double" w:sz="4" w:space="0" w:color="auto"/>
            </w:tcBorders>
            <w:shd w:val="clear" w:color="auto" w:fill="auto"/>
            <w:vAlign w:val="center"/>
          </w:tcPr>
          <w:p w14:paraId="764959E0"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909" w:type="dxa"/>
            <w:tcBorders>
              <w:top w:val="single" w:sz="4" w:space="0" w:color="auto"/>
              <w:bottom w:val="double" w:sz="4" w:space="0" w:color="auto"/>
            </w:tcBorders>
            <w:shd w:val="clear" w:color="auto" w:fill="auto"/>
            <w:vAlign w:val="center"/>
          </w:tcPr>
          <w:p w14:paraId="7709E72C"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1076" w:type="dxa"/>
            <w:tcBorders>
              <w:top w:val="single" w:sz="4" w:space="0" w:color="auto"/>
              <w:bottom w:val="double" w:sz="4" w:space="0" w:color="auto"/>
              <w:right w:val="double" w:sz="4" w:space="0" w:color="auto"/>
            </w:tcBorders>
            <w:shd w:val="clear" w:color="auto" w:fill="auto"/>
            <w:vAlign w:val="center"/>
          </w:tcPr>
          <w:p w14:paraId="51F68C7A"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In functiune</w:t>
            </w:r>
          </w:p>
        </w:tc>
      </w:tr>
      <w:tr w:rsidR="00950015" w:rsidRPr="00950015" w14:paraId="6E488EB8" w14:textId="77777777" w:rsidTr="00872055">
        <w:tc>
          <w:tcPr>
            <w:tcW w:w="16019" w:type="dxa"/>
            <w:gridSpan w:val="14"/>
            <w:tcBorders>
              <w:top w:val="double" w:sz="4" w:space="0" w:color="auto"/>
              <w:left w:val="double" w:sz="4" w:space="0" w:color="auto"/>
              <w:bottom w:val="double" w:sz="4" w:space="0" w:color="auto"/>
              <w:right w:val="double" w:sz="4" w:space="0" w:color="auto"/>
            </w:tcBorders>
            <w:shd w:val="clear" w:color="auto" w:fill="D9D9D9"/>
            <w:vAlign w:val="center"/>
          </w:tcPr>
          <w:p w14:paraId="6A2A27DF" w14:textId="77777777" w:rsidR="00950015" w:rsidRPr="00950015" w:rsidRDefault="00950015" w:rsidP="00950015">
            <w:pPr>
              <w:spacing w:before="120" w:after="120"/>
              <w:rPr>
                <w:rFonts w:ascii="Times New Roman" w:eastAsia="Times New Roman" w:hAnsi="Times New Roman"/>
                <w:noProof/>
                <w:sz w:val="16"/>
                <w:szCs w:val="16"/>
              </w:rPr>
            </w:pPr>
            <w:r w:rsidRPr="00950015">
              <w:rPr>
                <w:rFonts w:ascii="Times New Roman" w:eastAsia="Times New Roman" w:hAnsi="Times New Roman"/>
                <w:b/>
                <w:noProof/>
                <w:sz w:val="16"/>
                <w:szCs w:val="16"/>
              </w:rPr>
              <w:t>C.3. REGII AUTONOME DIN DOMENIUL TRANSPORTULUI AERIAN</w:t>
            </w:r>
          </w:p>
        </w:tc>
      </w:tr>
      <w:tr w:rsidR="00950015" w:rsidRPr="00950015" w14:paraId="1EEBB39A" w14:textId="77777777" w:rsidTr="00872055">
        <w:trPr>
          <w:trHeight w:val="611"/>
        </w:trPr>
        <w:tc>
          <w:tcPr>
            <w:tcW w:w="550" w:type="dxa"/>
            <w:tcBorders>
              <w:top w:val="double" w:sz="4" w:space="0" w:color="auto"/>
              <w:left w:val="double" w:sz="4" w:space="0" w:color="auto"/>
              <w:right w:val="double" w:sz="4" w:space="0" w:color="auto"/>
            </w:tcBorders>
            <w:shd w:val="clear" w:color="auto" w:fill="auto"/>
            <w:vAlign w:val="center"/>
          </w:tcPr>
          <w:p w14:paraId="70981A95" w14:textId="77777777" w:rsidR="00950015" w:rsidRPr="00950015" w:rsidRDefault="00950015" w:rsidP="00FA1D49">
            <w:pPr>
              <w:numPr>
                <w:ilvl w:val="0"/>
                <w:numId w:val="18"/>
              </w:numPr>
              <w:tabs>
                <w:tab w:val="clear" w:pos="644"/>
                <w:tab w:val="num" w:pos="720"/>
              </w:tabs>
              <w:ind w:left="6" w:right="6" w:firstLine="0"/>
              <w:rPr>
                <w:rFonts w:ascii="Times New Roman" w:eastAsia="Times New Roman" w:hAnsi="Times New Roman"/>
                <w:b/>
                <w:noProof/>
                <w:sz w:val="16"/>
                <w:szCs w:val="16"/>
              </w:rPr>
            </w:pPr>
          </w:p>
        </w:tc>
        <w:tc>
          <w:tcPr>
            <w:tcW w:w="1837" w:type="dxa"/>
            <w:tcBorders>
              <w:top w:val="double" w:sz="4" w:space="0" w:color="auto"/>
              <w:left w:val="double" w:sz="4" w:space="0" w:color="auto"/>
            </w:tcBorders>
            <w:shd w:val="clear" w:color="auto" w:fill="auto"/>
            <w:vAlign w:val="center"/>
          </w:tcPr>
          <w:p w14:paraId="1640BC25" w14:textId="77777777" w:rsidR="00950015" w:rsidRPr="00950015" w:rsidRDefault="00950015" w:rsidP="00950015">
            <w:pPr>
              <w:rPr>
                <w:rFonts w:ascii="Times New Roman" w:eastAsia="Times New Roman" w:hAnsi="Times New Roman"/>
                <w:noProof/>
                <w:sz w:val="16"/>
                <w:szCs w:val="16"/>
              </w:rPr>
            </w:pPr>
            <w:r w:rsidRPr="00950015">
              <w:rPr>
                <w:rFonts w:ascii="Times New Roman" w:eastAsia="Times New Roman" w:hAnsi="Times New Roman"/>
                <w:noProof/>
                <w:sz w:val="16"/>
                <w:szCs w:val="16"/>
              </w:rPr>
              <w:t>Regia Autonomă "Administraţia Română a Serviciilor de Trafic Aerian - ROMATSA"</w:t>
            </w:r>
          </w:p>
        </w:tc>
        <w:tc>
          <w:tcPr>
            <w:tcW w:w="1415" w:type="dxa"/>
            <w:tcBorders>
              <w:top w:val="double" w:sz="4" w:space="0" w:color="auto"/>
            </w:tcBorders>
            <w:shd w:val="clear" w:color="auto" w:fill="auto"/>
            <w:vAlign w:val="center"/>
          </w:tcPr>
          <w:p w14:paraId="4C7E8E37"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București, Sect. 1, Bdul. Ion Ionescu de la Brad, nr. 10</w:t>
            </w:r>
          </w:p>
        </w:tc>
        <w:tc>
          <w:tcPr>
            <w:tcW w:w="992" w:type="dxa"/>
            <w:tcBorders>
              <w:top w:val="double" w:sz="4" w:space="0" w:color="auto"/>
            </w:tcBorders>
            <w:shd w:val="clear" w:color="auto" w:fill="auto"/>
            <w:vAlign w:val="center"/>
          </w:tcPr>
          <w:p w14:paraId="2E22A55B"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1589932</w:t>
            </w:r>
          </w:p>
        </w:tc>
        <w:tc>
          <w:tcPr>
            <w:tcW w:w="714" w:type="dxa"/>
            <w:tcBorders>
              <w:top w:val="double" w:sz="4" w:space="0" w:color="auto"/>
            </w:tcBorders>
            <w:shd w:val="clear" w:color="auto" w:fill="auto"/>
            <w:vAlign w:val="center"/>
          </w:tcPr>
          <w:p w14:paraId="022E5194"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5223</w:t>
            </w:r>
          </w:p>
        </w:tc>
        <w:tc>
          <w:tcPr>
            <w:tcW w:w="1274" w:type="dxa"/>
            <w:tcBorders>
              <w:top w:val="double" w:sz="4" w:space="0" w:color="auto"/>
            </w:tcBorders>
            <w:shd w:val="clear" w:color="auto" w:fill="auto"/>
            <w:vAlign w:val="center"/>
          </w:tcPr>
          <w:p w14:paraId="45FC531D"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J40/1012/1991</w:t>
            </w:r>
          </w:p>
        </w:tc>
        <w:tc>
          <w:tcPr>
            <w:tcW w:w="1417" w:type="dxa"/>
            <w:tcBorders>
              <w:top w:val="double" w:sz="4" w:space="0" w:color="auto"/>
            </w:tcBorders>
            <w:shd w:val="clear" w:color="auto" w:fill="auto"/>
            <w:vAlign w:val="center"/>
          </w:tcPr>
          <w:p w14:paraId="7C0D49CA"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1587" w:type="dxa"/>
            <w:tcBorders>
              <w:top w:val="double" w:sz="4" w:space="0" w:color="auto"/>
            </w:tcBorders>
            <w:shd w:val="clear" w:color="auto" w:fill="auto"/>
            <w:vAlign w:val="center"/>
          </w:tcPr>
          <w:p w14:paraId="24D4BB74"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705" w:type="dxa"/>
            <w:tcBorders>
              <w:top w:val="double" w:sz="4" w:space="0" w:color="auto"/>
            </w:tcBorders>
            <w:shd w:val="clear" w:color="auto" w:fill="auto"/>
            <w:vAlign w:val="center"/>
          </w:tcPr>
          <w:p w14:paraId="1028085E"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1417" w:type="dxa"/>
            <w:tcBorders>
              <w:top w:val="double" w:sz="4" w:space="0" w:color="auto"/>
            </w:tcBorders>
            <w:shd w:val="clear" w:color="auto" w:fill="auto"/>
            <w:vAlign w:val="center"/>
          </w:tcPr>
          <w:p w14:paraId="6AD5AC9A"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1418" w:type="dxa"/>
            <w:tcBorders>
              <w:top w:val="double" w:sz="4" w:space="0" w:color="auto"/>
            </w:tcBorders>
            <w:shd w:val="clear" w:color="auto" w:fill="auto"/>
            <w:vAlign w:val="center"/>
          </w:tcPr>
          <w:p w14:paraId="224B8177"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708" w:type="dxa"/>
            <w:tcBorders>
              <w:top w:val="double" w:sz="4" w:space="0" w:color="auto"/>
            </w:tcBorders>
            <w:shd w:val="clear" w:color="auto" w:fill="auto"/>
            <w:vAlign w:val="center"/>
          </w:tcPr>
          <w:p w14:paraId="45B26CE6"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909" w:type="dxa"/>
            <w:tcBorders>
              <w:top w:val="double" w:sz="4" w:space="0" w:color="auto"/>
            </w:tcBorders>
            <w:shd w:val="clear" w:color="auto" w:fill="auto"/>
            <w:vAlign w:val="center"/>
          </w:tcPr>
          <w:p w14:paraId="69089602"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1076" w:type="dxa"/>
            <w:tcBorders>
              <w:top w:val="double" w:sz="4" w:space="0" w:color="auto"/>
              <w:right w:val="double" w:sz="4" w:space="0" w:color="auto"/>
            </w:tcBorders>
            <w:shd w:val="clear" w:color="auto" w:fill="auto"/>
            <w:vAlign w:val="center"/>
          </w:tcPr>
          <w:p w14:paraId="096FBE7F"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In functiune</w:t>
            </w:r>
          </w:p>
        </w:tc>
      </w:tr>
      <w:tr w:rsidR="00950015" w:rsidRPr="00950015" w14:paraId="508F565E" w14:textId="77777777" w:rsidTr="00872055">
        <w:trPr>
          <w:trHeight w:val="443"/>
        </w:trPr>
        <w:tc>
          <w:tcPr>
            <w:tcW w:w="550" w:type="dxa"/>
            <w:tcBorders>
              <w:left w:val="double" w:sz="4" w:space="0" w:color="auto"/>
              <w:bottom w:val="double" w:sz="4" w:space="0" w:color="auto"/>
              <w:right w:val="double" w:sz="4" w:space="0" w:color="auto"/>
            </w:tcBorders>
            <w:shd w:val="clear" w:color="auto" w:fill="auto"/>
            <w:vAlign w:val="center"/>
          </w:tcPr>
          <w:p w14:paraId="5355EDE4" w14:textId="77777777" w:rsidR="00950015" w:rsidRPr="00950015" w:rsidRDefault="00950015" w:rsidP="00FA1D49">
            <w:pPr>
              <w:numPr>
                <w:ilvl w:val="0"/>
                <w:numId w:val="18"/>
              </w:numPr>
              <w:tabs>
                <w:tab w:val="clear" w:pos="644"/>
                <w:tab w:val="num" w:pos="720"/>
              </w:tabs>
              <w:ind w:left="6" w:right="6" w:firstLine="0"/>
              <w:rPr>
                <w:rFonts w:ascii="Times New Roman" w:eastAsia="Times New Roman" w:hAnsi="Times New Roman"/>
                <w:b/>
                <w:noProof/>
                <w:sz w:val="16"/>
                <w:szCs w:val="16"/>
              </w:rPr>
            </w:pPr>
          </w:p>
        </w:tc>
        <w:tc>
          <w:tcPr>
            <w:tcW w:w="1837" w:type="dxa"/>
            <w:tcBorders>
              <w:left w:val="double" w:sz="4" w:space="0" w:color="auto"/>
              <w:bottom w:val="double" w:sz="4" w:space="0" w:color="auto"/>
            </w:tcBorders>
            <w:shd w:val="clear" w:color="auto" w:fill="auto"/>
            <w:vAlign w:val="center"/>
          </w:tcPr>
          <w:p w14:paraId="22942097" w14:textId="77777777" w:rsidR="00950015" w:rsidRPr="00950015" w:rsidRDefault="00950015" w:rsidP="00950015">
            <w:pPr>
              <w:rPr>
                <w:rFonts w:ascii="Times New Roman" w:eastAsia="Times New Roman" w:hAnsi="Times New Roman"/>
                <w:noProof/>
                <w:sz w:val="16"/>
                <w:szCs w:val="16"/>
              </w:rPr>
            </w:pPr>
            <w:r w:rsidRPr="00950015">
              <w:rPr>
                <w:rFonts w:ascii="Times New Roman" w:eastAsia="Times New Roman" w:hAnsi="Times New Roman"/>
                <w:noProof/>
                <w:sz w:val="16"/>
                <w:szCs w:val="16"/>
              </w:rPr>
              <w:t>Regia Autonomă "Autoritatea Aeronautică Civilă Română"</w:t>
            </w:r>
          </w:p>
        </w:tc>
        <w:tc>
          <w:tcPr>
            <w:tcW w:w="1415" w:type="dxa"/>
            <w:tcBorders>
              <w:bottom w:val="double" w:sz="4" w:space="0" w:color="auto"/>
            </w:tcBorders>
            <w:shd w:val="clear" w:color="auto" w:fill="auto"/>
            <w:vAlign w:val="center"/>
          </w:tcPr>
          <w:p w14:paraId="27B315C0"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București, Sect. 1, Sos. Buc-Ploiești, nr. 38-40</w:t>
            </w:r>
          </w:p>
        </w:tc>
        <w:tc>
          <w:tcPr>
            <w:tcW w:w="992" w:type="dxa"/>
            <w:tcBorders>
              <w:bottom w:val="double" w:sz="4" w:space="0" w:color="auto"/>
            </w:tcBorders>
            <w:shd w:val="clear" w:color="auto" w:fill="auto"/>
            <w:vAlign w:val="center"/>
          </w:tcPr>
          <w:p w14:paraId="1C5638E0"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5205651</w:t>
            </w:r>
          </w:p>
        </w:tc>
        <w:tc>
          <w:tcPr>
            <w:tcW w:w="714" w:type="dxa"/>
            <w:tcBorders>
              <w:bottom w:val="double" w:sz="4" w:space="0" w:color="auto"/>
            </w:tcBorders>
            <w:shd w:val="clear" w:color="auto" w:fill="auto"/>
            <w:vAlign w:val="center"/>
          </w:tcPr>
          <w:p w14:paraId="32D09FD9"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5223</w:t>
            </w:r>
          </w:p>
        </w:tc>
        <w:tc>
          <w:tcPr>
            <w:tcW w:w="1274" w:type="dxa"/>
            <w:tcBorders>
              <w:bottom w:val="double" w:sz="4" w:space="0" w:color="auto"/>
            </w:tcBorders>
            <w:shd w:val="clear" w:color="auto" w:fill="auto"/>
            <w:vAlign w:val="center"/>
          </w:tcPr>
          <w:p w14:paraId="089123B3"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J40/9079/2003</w:t>
            </w:r>
          </w:p>
        </w:tc>
        <w:tc>
          <w:tcPr>
            <w:tcW w:w="1417" w:type="dxa"/>
            <w:tcBorders>
              <w:bottom w:val="double" w:sz="4" w:space="0" w:color="auto"/>
            </w:tcBorders>
            <w:shd w:val="clear" w:color="auto" w:fill="auto"/>
            <w:vAlign w:val="center"/>
          </w:tcPr>
          <w:p w14:paraId="431331AA"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1587" w:type="dxa"/>
            <w:tcBorders>
              <w:bottom w:val="double" w:sz="4" w:space="0" w:color="auto"/>
            </w:tcBorders>
            <w:shd w:val="clear" w:color="auto" w:fill="auto"/>
            <w:vAlign w:val="center"/>
          </w:tcPr>
          <w:p w14:paraId="526523F8"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705" w:type="dxa"/>
            <w:tcBorders>
              <w:bottom w:val="double" w:sz="4" w:space="0" w:color="auto"/>
            </w:tcBorders>
            <w:shd w:val="clear" w:color="auto" w:fill="auto"/>
            <w:vAlign w:val="center"/>
          </w:tcPr>
          <w:p w14:paraId="0D21B970"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1417" w:type="dxa"/>
            <w:tcBorders>
              <w:bottom w:val="double" w:sz="4" w:space="0" w:color="auto"/>
            </w:tcBorders>
            <w:shd w:val="clear" w:color="auto" w:fill="auto"/>
            <w:vAlign w:val="center"/>
          </w:tcPr>
          <w:p w14:paraId="61D3B715"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1418" w:type="dxa"/>
            <w:tcBorders>
              <w:bottom w:val="double" w:sz="4" w:space="0" w:color="auto"/>
            </w:tcBorders>
            <w:shd w:val="clear" w:color="auto" w:fill="auto"/>
            <w:vAlign w:val="center"/>
          </w:tcPr>
          <w:p w14:paraId="12237FB7"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708" w:type="dxa"/>
            <w:tcBorders>
              <w:bottom w:val="double" w:sz="4" w:space="0" w:color="auto"/>
            </w:tcBorders>
            <w:shd w:val="clear" w:color="auto" w:fill="auto"/>
            <w:vAlign w:val="center"/>
          </w:tcPr>
          <w:p w14:paraId="76E75636"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909" w:type="dxa"/>
            <w:tcBorders>
              <w:bottom w:val="double" w:sz="4" w:space="0" w:color="auto"/>
            </w:tcBorders>
            <w:shd w:val="clear" w:color="auto" w:fill="auto"/>
            <w:vAlign w:val="center"/>
          </w:tcPr>
          <w:p w14:paraId="23E34171"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1076" w:type="dxa"/>
            <w:tcBorders>
              <w:bottom w:val="double" w:sz="4" w:space="0" w:color="auto"/>
              <w:right w:val="double" w:sz="4" w:space="0" w:color="auto"/>
            </w:tcBorders>
            <w:shd w:val="clear" w:color="auto" w:fill="auto"/>
            <w:vAlign w:val="center"/>
          </w:tcPr>
          <w:p w14:paraId="60524E36"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In functiune</w:t>
            </w:r>
          </w:p>
        </w:tc>
      </w:tr>
      <w:tr w:rsidR="00950015" w:rsidRPr="00950015" w14:paraId="301C58FB" w14:textId="77777777" w:rsidTr="00872055">
        <w:tc>
          <w:tcPr>
            <w:tcW w:w="16019" w:type="dxa"/>
            <w:gridSpan w:val="14"/>
            <w:tcBorders>
              <w:top w:val="double" w:sz="4" w:space="0" w:color="auto"/>
              <w:left w:val="double" w:sz="4" w:space="0" w:color="auto"/>
              <w:bottom w:val="double" w:sz="4" w:space="0" w:color="auto"/>
              <w:right w:val="double" w:sz="4" w:space="0" w:color="auto"/>
            </w:tcBorders>
            <w:shd w:val="clear" w:color="auto" w:fill="D9D9D9"/>
            <w:vAlign w:val="center"/>
          </w:tcPr>
          <w:p w14:paraId="25F12B71" w14:textId="77777777" w:rsidR="00950015" w:rsidRPr="00950015" w:rsidRDefault="00950015" w:rsidP="00950015">
            <w:pPr>
              <w:spacing w:before="120" w:after="120"/>
              <w:rPr>
                <w:rFonts w:ascii="Times New Roman" w:eastAsia="Times New Roman" w:hAnsi="Times New Roman"/>
                <w:noProof/>
                <w:sz w:val="16"/>
                <w:szCs w:val="16"/>
              </w:rPr>
            </w:pPr>
            <w:r w:rsidRPr="00950015">
              <w:rPr>
                <w:rFonts w:ascii="Times New Roman" w:eastAsia="Times New Roman" w:hAnsi="Times New Roman"/>
                <w:b/>
                <w:noProof/>
                <w:sz w:val="16"/>
                <w:szCs w:val="16"/>
              </w:rPr>
              <w:t>C.4. REGII AUTONOME DIN DOMENIUL TRANSPORTULUI RUTIER</w:t>
            </w:r>
          </w:p>
        </w:tc>
      </w:tr>
      <w:tr w:rsidR="00950015" w:rsidRPr="00950015" w14:paraId="628E4BC8" w14:textId="77777777" w:rsidTr="00872055">
        <w:tc>
          <w:tcPr>
            <w:tcW w:w="550" w:type="dxa"/>
            <w:tcBorders>
              <w:top w:val="double" w:sz="4" w:space="0" w:color="auto"/>
              <w:left w:val="double" w:sz="4" w:space="0" w:color="auto"/>
              <w:bottom w:val="double" w:sz="4" w:space="0" w:color="auto"/>
              <w:right w:val="double" w:sz="4" w:space="0" w:color="auto"/>
            </w:tcBorders>
            <w:shd w:val="clear" w:color="auto" w:fill="auto"/>
            <w:vAlign w:val="center"/>
          </w:tcPr>
          <w:p w14:paraId="4A8E613C" w14:textId="77777777" w:rsidR="00950015" w:rsidRPr="00950015" w:rsidRDefault="00950015" w:rsidP="00FA1D49">
            <w:pPr>
              <w:numPr>
                <w:ilvl w:val="0"/>
                <w:numId w:val="18"/>
              </w:numPr>
              <w:tabs>
                <w:tab w:val="clear" w:pos="644"/>
                <w:tab w:val="num" w:pos="720"/>
              </w:tabs>
              <w:ind w:left="6" w:right="6" w:firstLine="0"/>
              <w:rPr>
                <w:rFonts w:ascii="Times New Roman" w:eastAsia="Times New Roman" w:hAnsi="Times New Roman"/>
                <w:b/>
                <w:noProof/>
                <w:sz w:val="16"/>
                <w:szCs w:val="16"/>
              </w:rPr>
            </w:pPr>
          </w:p>
        </w:tc>
        <w:tc>
          <w:tcPr>
            <w:tcW w:w="1837" w:type="dxa"/>
            <w:tcBorders>
              <w:top w:val="double" w:sz="4" w:space="0" w:color="auto"/>
              <w:left w:val="double" w:sz="4" w:space="0" w:color="auto"/>
              <w:bottom w:val="double" w:sz="4" w:space="0" w:color="auto"/>
            </w:tcBorders>
            <w:shd w:val="clear" w:color="auto" w:fill="auto"/>
            <w:vAlign w:val="center"/>
          </w:tcPr>
          <w:p w14:paraId="533522A6" w14:textId="77777777" w:rsidR="00950015" w:rsidRPr="00950015" w:rsidRDefault="00950015" w:rsidP="00950015">
            <w:pPr>
              <w:rPr>
                <w:rFonts w:ascii="Times New Roman" w:eastAsia="Times New Roman" w:hAnsi="Times New Roman"/>
                <w:noProof/>
                <w:sz w:val="16"/>
                <w:szCs w:val="16"/>
              </w:rPr>
            </w:pPr>
            <w:r w:rsidRPr="00950015">
              <w:rPr>
                <w:rFonts w:ascii="Times New Roman" w:eastAsia="Times New Roman" w:hAnsi="Times New Roman"/>
                <w:noProof/>
                <w:sz w:val="16"/>
                <w:szCs w:val="16"/>
              </w:rPr>
              <w:t>Regia Autonomă "Registrul Auto Român"</w:t>
            </w:r>
          </w:p>
        </w:tc>
        <w:tc>
          <w:tcPr>
            <w:tcW w:w="1415" w:type="dxa"/>
            <w:tcBorders>
              <w:top w:val="double" w:sz="4" w:space="0" w:color="auto"/>
              <w:bottom w:val="double" w:sz="4" w:space="0" w:color="auto"/>
            </w:tcBorders>
            <w:shd w:val="clear" w:color="auto" w:fill="auto"/>
            <w:vAlign w:val="center"/>
          </w:tcPr>
          <w:p w14:paraId="387F0AB4"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București, Sect. 1, Calea Griviței, nr.391A</w:t>
            </w:r>
          </w:p>
        </w:tc>
        <w:tc>
          <w:tcPr>
            <w:tcW w:w="992" w:type="dxa"/>
            <w:tcBorders>
              <w:top w:val="double" w:sz="4" w:space="0" w:color="auto"/>
              <w:bottom w:val="double" w:sz="4" w:space="0" w:color="auto"/>
            </w:tcBorders>
            <w:shd w:val="clear" w:color="auto" w:fill="auto"/>
            <w:vAlign w:val="center"/>
          </w:tcPr>
          <w:p w14:paraId="7CCA7168"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1590236</w:t>
            </w:r>
          </w:p>
        </w:tc>
        <w:tc>
          <w:tcPr>
            <w:tcW w:w="714" w:type="dxa"/>
            <w:tcBorders>
              <w:top w:val="double" w:sz="4" w:space="0" w:color="auto"/>
              <w:bottom w:val="double" w:sz="4" w:space="0" w:color="auto"/>
            </w:tcBorders>
            <w:shd w:val="clear" w:color="auto" w:fill="auto"/>
            <w:vAlign w:val="center"/>
          </w:tcPr>
          <w:p w14:paraId="7D6D90B3"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7120</w:t>
            </w:r>
          </w:p>
        </w:tc>
        <w:tc>
          <w:tcPr>
            <w:tcW w:w="1274" w:type="dxa"/>
            <w:tcBorders>
              <w:top w:val="double" w:sz="4" w:space="0" w:color="auto"/>
              <w:bottom w:val="double" w:sz="4" w:space="0" w:color="auto"/>
            </w:tcBorders>
            <w:shd w:val="clear" w:color="auto" w:fill="auto"/>
            <w:vAlign w:val="center"/>
          </w:tcPr>
          <w:p w14:paraId="6F550ED9"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J40/5191/1992</w:t>
            </w:r>
          </w:p>
        </w:tc>
        <w:tc>
          <w:tcPr>
            <w:tcW w:w="1417" w:type="dxa"/>
            <w:tcBorders>
              <w:top w:val="double" w:sz="4" w:space="0" w:color="auto"/>
              <w:bottom w:val="double" w:sz="4" w:space="0" w:color="auto"/>
            </w:tcBorders>
            <w:shd w:val="clear" w:color="auto" w:fill="auto"/>
            <w:vAlign w:val="center"/>
          </w:tcPr>
          <w:p w14:paraId="2D27835C"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1587" w:type="dxa"/>
            <w:tcBorders>
              <w:top w:val="double" w:sz="4" w:space="0" w:color="auto"/>
              <w:bottom w:val="double" w:sz="4" w:space="0" w:color="auto"/>
            </w:tcBorders>
            <w:shd w:val="clear" w:color="auto" w:fill="auto"/>
            <w:vAlign w:val="center"/>
          </w:tcPr>
          <w:p w14:paraId="5FE722E2"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705" w:type="dxa"/>
            <w:tcBorders>
              <w:top w:val="double" w:sz="4" w:space="0" w:color="auto"/>
              <w:bottom w:val="double" w:sz="4" w:space="0" w:color="auto"/>
            </w:tcBorders>
            <w:shd w:val="clear" w:color="auto" w:fill="auto"/>
            <w:vAlign w:val="center"/>
          </w:tcPr>
          <w:p w14:paraId="4132165D"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1417" w:type="dxa"/>
            <w:tcBorders>
              <w:top w:val="double" w:sz="4" w:space="0" w:color="auto"/>
              <w:bottom w:val="double" w:sz="4" w:space="0" w:color="auto"/>
            </w:tcBorders>
            <w:shd w:val="clear" w:color="auto" w:fill="auto"/>
            <w:vAlign w:val="center"/>
          </w:tcPr>
          <w:p w14:paraId="3990B498"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1418" w:type="dxa"/>
            <w:tcBorders>
              <w:top w:val="double" w:sz="4" w:space="0" w:color="auto"/>
              <w:bottom w:val="double" w:sz="4" w:space="0" w:color="auto"/>
            </w:tcBorders>
            <w:shd w:val="clear" w:color="auto" w:fill="auto"/>
            <w:vAlign w:val="center"/>
          </w:tcPr>
          <w:p w14:paraId="7F6CF7A4" w14:textId="77777777" w:rsidR="00950015" w:rsidRPr="00950015" w:rsidRDefault="00950015" w:rsidP="00950015">
            <w:pPr>
              <w:jc w:val="right"/>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708" w:type="dxa"/>
            <w:tcBorders>
              <w:top w:val="double" w:sz="4" w:space="0" w:color="auto"/>
              <w:bottom w:val="double" w:sz="4" w:space="0" w:color="auto"/>
            </w:tcBorders>
            <w:shd w:val="clear" w:color="auto" w:fill="auto"/>
            <w:vAlign w:val="center"/>
          </w:tcPr>
          <w:p w14:paraId="12655946"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909" w:type="dxa"/>
            <w:tcBorders>
              <w:top w:val="double" w:sz="4" w:space="0" w:color="auto"/>
              <w:bottom w:val="double" w:sz="4" w:space="0" w:color="auto"/>
            </w:tcBorders>
            <w:shd w:val="clear" w:color="auto" w:fill="auto"/>
            <w:vAlign w:val="center"/>
          </w:tcPr>
          <w:p w14:paraId="551E8E4C"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w:t>
            </w:r>
          </w:p>
        </w:tc>
        <w:tc>
          <w:tcPr>
            <w:tcW w:w="1076" w:type="dxa"/>
            <w:tcBorders>
              <w:top w:val="double" w:sz="4" w:space="0" w:color="auto"/>
              <w:bottom w:val="double" w:sz="4" w:space="0" w:color="auto"/>
              <w:right w:val="double" w:sz="4" w:space="0" w:color="auto"/>
            </w:tcBorders>
            <w:shd w:val="clear" w:color="auto" w:fill="auto"/>
            <w:vAlign w:val="center"/>
          </w:tcPr>
          <w:p w14:paraId="1045D879" w14:textId="77777777" w:rsidR="00950015" w:rsidRPr="00950015" w:rsidRDefault="00950015" w:rsidP="00950015">
            <w:pPr>
              <w:jc w:val="center"/>
              <w:rPr>
                <w:rFonts w:ascii="Times New Roman" w:eastAsia="Times New Roman" w:hAnsi="Times New Roman"/>
                <w:noProof/>
                <w:sz w:val="16"/>
                <w:szCs w:val="16"/>
              </w:rPr>
            </w:pPr>
            <w:r w:rsidRPr="00950015">
              <w:rPr>
                <w:rFonts w:ascii="Times New Roman" w:eastAsia="Times New Roman" w:hAnsi="Times New Roman"/>
                <w:noProof/>
                <w:sz w:val="16"/>
                <w:szCs w:val="16"/>
              </w:rPr>
              <w:t>In functiune</w:t>
            </w:r>
          </w:p>
        </w:tc>
      </w:tr>
    </w:tbl>
    <w:p w14:paraId="69BCCE08" w14:textId="77777777" w:rsidR="008A0946" w:rsidRPr="00C81350" w:rsidRDefault="008A0946" w:rsidP="008A0946">
      <w:pPr>
        <w:jc w:val="both"/>
        <w:rPr>
          <w:b/>
        </w:rPr>
      </w:pPr>
    </w:p>
    <w:p w14:paraId="37563735" w14:textId="77777777" w:rsidR="00CB7F58" w:rsidRPr="00C81350" w:rsidRDefault="00CB7F58" w:rsidP="00FA09DD">
      <w:pPr>
        <w:jc w:val="center"/>
        <w:rPr>
          <w:b/>
        </w:rPr>
      </w:pPr>
      <w:r w:rsidRPr="00C81350">
        <w:rPr>
          <w:b/>
        </w:rPr>
        <w:lastRenderedPageBreak/>
        <w:t>SITUAŢIA</w:t>
      </w:r>
    </w:p>
    <w:p w14:paraId="27DA55D3" w14:textId="77777777" w:rsidR="00C72A06" w:rsidRDefault="00CB7F58" w:rsidP="00FA09DD">
      <w:pPr>
        <w:jc w:val="center"/>
        <w:rPr>
          <w:b/>
        </w:rPr>
      </w:pPr>
      <w:r w:rsidRPr="00C81350">
        <w:rPr>
          <w:b/>
        </w:rPr>
        <w:t xml:space="preserve">participaţiilor deţinute de companiile/societăţile naţionale, societăţile și regiile autonome care funcţionează sub autoritatea </w:t>
      </w:r>
    </w:p>
    <w:p w14:paraId="0190BB4F" w14:textId="59AB9E07" w:rsidR="00CB7F58" w:rsidRDefault="00C72A06" w:rsidP="00FA09DD">
      <w:pPr>
        <w:jc w:val="center"/>
        <w:rPr>
          <w:b/>
        </w:rPr>
      </w:pPr>
      <w:r w:rsidRPr="00C81350">
        <w:rPr>
          <w:b/>
          <w:lang w:val="it-IT"/>
        </w:rPr>
        <w:t>Ministerului Transporturilor</w:t>
      </w:r>
      <w:r>
        <w:rPr>
          <w:b/>
          <w:lang w:val="it-IT"/>
        </w:rPr>
        <w:t xml:space="preserve"> și </w:t>
      </w:r>
      <w:r w:rsidRPr="00C81350">
        <w:rPr>
          <w:b/>
          <w:lang w:val="it-IT"/>
        </w:rPr>
        <w:t xml:space="preserve">Infrastructurii </w:t>
      </w:r>
      <w:r w:rsidR="00401E18" w:rsidRPr="00C81350">
        <w:rPr>
          <w:b/>
        </w:rPr>
        <w:t>(domeniul transporturi)</w:t>
      </w:r>
      <w:r w:rsidR="00CB7F58" w:rsidRPr="00C81350">
        <w:rPr>
          <w:b/>
        </w:rPr>
        <w:t xml:space="preserve"> la alte societăţi, societăţi mixte, filiale, etc. la data de 31.12.20</w:t>
      </w:r>
      <w:r w:rsidR="006C0AA7" w:rsidRPr="00C81350">
        <w:rPr>
          <w:b/>
        </w:rPr>
        <w:t>2</w:t>
      </w:r>
      <w:r w:rsidR="00EE1AB7">
        <w:rPr>
          <w:b/>
        </w:rPr>
        <w:t>2</w:t>
      </w:r>
    </w:p>
    <w:p w14:paraId="286E6B04" w14:textId="77777777" w:rsidR="00CB7F58" w:rsidRPr="00C81350" w:rsidRDefault="00CB7F58" w:rsidP="00FA09DD"/>
    <w:tbl>
      <w:tblPr>
        <w:tblW w:w="15618" w:type="dxa"/>
        <w:tblInd w:w="-58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71"/>
        <w:gridCol w:w="34"/>
        <w:gridCol w:w="4632"/>
        <w:gridCol w:w="5580"/>
        <w:gridCol w:w="1562"/>
        <w:gridCol w:w="1279"/>
        <w:gridCol w:w="31"/>
        <w:gridCol w:w="1815"/>
        <w:gridCol w:w="14"/>
      </w:tblGrid>
      <w:tr w:rsidR="00EE1AB7" w:rsidRPr="008A0946" w14:paraId="09F014B6" w14:textId="77777777" w:rsidTr="00F85ECC">
        <w:trPr>
          <w:gridAfter w:val="1"/>
          <w:wAfter w:w="14" w:type="dxa"/>
        </w:trPr>
        <w:tc>
          <w:tcPr>
            <w:tcW w:w="671" w:type="dxa"/>
            <w:tcBorders>
              <w:top w:val="double" w:sz="4" w:space="0" w:color="auto"/>
              <w:bottom w:val="double" w:sz="4" w:space="0" w:color="auto"/>
              <w:right w:val="double" w:sz="4" w:space="0" w:color="auto"/>
            </w:tcBorders>
            <w:shd w:val="clear" w:color="auto" w:fill="D9D9D9"/>
            <w:vAlign w:val="center"/>
          </w:tcPr>
          <w:p w14:paraId="77ED783F" w14:textId="77777777" w:rsidR="00EE1AB7" w:rsidRPr="008A0946" w:rsidRDefault="00EE1AB7" w:rsidP="00872055">
            <w:pPr>
              <w:jc w:val="center"/>
              <w:rPr>
                <w:rFonts w:ascii="Times New Roman" w:eastAsia="Times New Roman" w:hAnsi="Times New Roman"/>
                <w:b/>
              </w:rPr>
            </w:pPr>
            <w:r w:rsidRPr="008A0946">
              <w:rPr>
                <w:rFonts w:ascii="Times New Roman" w:eastAsia="Times New Roman" w:hAnsi="Times New Roman"/>
                <w:b/>
              </w:rPr>
              <w:t>Nr. crt.</w:t>
            </w:r>
          </w:p>
        </w:tc>
        <w:tc>
          <w:tcPr>
            <w:tcW w:w="4666" w:type="dxa"/>
            <w:gridSpan w:val="2"/>
            <w:tcBorders>
              <w:top w:val="double" w:sz="4" w:space="0" w:color="auto"/>
              <w:left w:val="double" w:sz="4" w:space="0" w:color="auto"/>
              <w:bottom w:val="double" w:sz="4" w:space="0" w:color="auto"/>
            </w:tcBorders>
            <w:shd w:val="clear" w:color="auto" w:fill="D9D9D9"/>
            <w:vAlign w:val="center"/>
          </w:tcPr>
          <w:p w14:paraId="6C2B0E7B" w14:textId="77777777" w:rsidR="00EE1AB7" w:rsidRPr="008A0946" w:rsidRDefault="00EE1AB7" w:rsidP="00872055">
            <w:pPr>
              <w:jc w:val="center"/>
              <w:rPr>
                <w:rFonts w:ascii="Times New Roman" w:eastAsia="Times New Roman" w:hAnsi="Times New Roman"/>
                <w:b/>
              </w:rPr>
            </w:pPr>
            <w:r w:rsidRPr="008A0946">
              <w:rPr>
                <w:rFonts w:ascii="Times New Roman" w:eastAsia="Times New Roman" w:hAnsi="Times New Roman"/>
                <w:b/>
              </w:rPr>
              <w:t>Denumirea companiei / societăţii naţionale / societăţii / regiei autonome</w:t>
            </w:r>
          </w:p>
        </w:tc>
        <w:tc>
          <w:tcPr>
            <w:tcW w:w="5580" w:type="dxa"/>
            <w:tcBorders>
              <w:top w:val="double" w:sz="4" w:space="0" w:color="auto"/>
              <w:bottom w:val="double" w:sz="4" w:space="0" w:color="auto"/>
            </w:tcBorders>
            <w:shd w:val="clear" w:color="auto" w:fill="D9D9D9"/>
            <w:vAlign w:val="center"/>
          </w:tcPr>
          <w:p w14:paraId="4AD77FCA" w14:textId="77777777" w:rsidR="00EE1AB7" w:rsidRPr="008A0946" w:rsidRDefault="00EE1AB7" w:rsidP="00872055">
            <w:pPr>
              <w:jc w:val="center"/>
              <w:rPr>
                <w:rFonts w:ascii="Times New Roman" w:eastAsia="Times New Roman" w:hAnsi="Times New Roman"/>
                <w:b/>
              </w:rPr>
            </w:pPr>
            <w:r w:rsidRPr="008A0946">
              <w:rPr>
                <w:rFonts w:ascii="Times New Roman" w:eastAsia="Times New Roman" w:hAnsi="Times New Roman"/>
                <w:b/>
              </w:rPr>
              <w:t>Denumirea societăţii la care deţine participaţia</w:t>
            </w:r>
          </w:p>
        </w:tc>
        <w:tc>
          <w:tcPr>
            <w:tcW w:w="1562" w:type="dxa"/>
            <w:tcBorders>
              <w:top w:val="double" w:sz="4" w:space="0" w:color="auto"/>
              <w:bottom w:val="double" w:sz="4" w:space="0" w:color="auto"/>
            </w:tcBorders>
            <w:shd w:val="clear" w:color="auto" w:fill="D9D9D9"/>
            <w:vAlign w:val="center"/>
          </w:tcPr>
          <w:p w14:paraId="484E5301" w14:textId="77777777" w:rsidR="00EE1AB7" w:rsidRPr="008A0946" w:rsidRDefault="00EE1AB7" w:rsidP="00872055">
            <w:pPr>
              <w:jc w:val="center"/>
              <w:rPr>
                <w:rFonts w:ascii="Times New Roman" w:eastAsia="Times New Roman" w:hAnsi="Times New Roman"/>
                <w:b/>
              </w:rPr>
            </w:pPr>
            <w:r w:rsidRPr="008A0946">
              <w:rPr>
                <w:rFonts w:ascii="Times New Roman" w:eastAsia="Times New Roman" w:hAnsi="Times New Roman"/>
                <w:b/>
              </w:rPr>
              <w:t>Cod unic de înreg. fiscală</w:t>
            </w:r>
          </w:p>
        </w:tc>
        <w:tc>
          <w:tcPr>
            <w:tcW w:w="1310" w:type="dxa"/>
            <w:gridSpan w:val="2"/>
            <w:tcBorders>
              <w:top w:val="double" w:sz="4" w:space="0" w:color="auto"/>
              <w:bottom w:val="double" w:sz="4" w:space="0" w:color="auto"/>
            </w:tcBorders>
            <w:shd w:val="clear" w:color="auto" w:fill="D9D9D9"/>
            <w:vAlign w:val="center"/>
          </w:tcPr>
          <w:p w14:paraId="7FD33968" w14:textId="77777777" w:rsidR="00EE1AB7" w:rsidRPr="008A0946" w:rsidRDefault="00EE1AB7" w:rsidP="00872055">
            <w:pPr>
              <w:jc w:val="center"/>
              <w:rPr>
                <w:rFonts w:ascii="Times New Roman" w:eastAsia="Times New Roman" w:hAnsi="Times New Roman"/>
                <w:b/>
              </w:rPr>
            </w:pPr>
            <w:r w:rsidRPr="008A0946">
              <w:rPr>
                <w:rFonts w:ascii="Times New Roman" w:eastAsia="Times New Roman" w:hAnsi="Times New Roman"/>
                <w:b/>
              </w:rPr>
              <w:t>Procent deţinut</w:t>
            </w:r>
          </w:p>
          <w:p w14:paraId="654E4822" w14:textId="77777777" w:rsidR="00EE1AB7" w:rsidRPr="008A0946" w:rsidRDefault="00EE1AB7" w:rsidP="00872055">
            <w:pPr>
              <w:jc w:val="center"/>
              <w:rPr>
                <w:rFonts w:ascii="Times New Roman" w:eastAsia="Times New Roman" w:hAnsi="Times New Roman"/>
                <w:b/>
              </w:rPr>
            </w:pPr>
            <w:r w:rsidRPr="008A0946">
              <w:rPr>
                <w:rFonts w:ascii="Times New Roman" w:eastAsia="Times New Roman" w:hAnsi="Times New Roman"/>
                <w:b/>
              </w:rPr>
              <w:t xml:space="preserve"> % / cote părți </w:t>
            </w:r>
          </w:p>
        </w:tc>
        <w:tc>
          <w:tcPr>
            <w:tcW w:w="1815" w:type="dxa"/>
            <w:tcBorders>
              <w:top w:val="double" w:sz="4" w:space="0" w:color="auto"/>
              <w:bottom w:val="double" w:sz="4" w:space="0" w:color="auto"/>
            </w:tcBorders>
            <w:shd w:val="clear" w:color="auto" w:fill="D9D9D9"/>
            <w:vAlign w:val="center"/>
          </w:tcPr>
          <w:p w14:paraId="07323C36" w14:textId="77777777" w:rsidR="00EE1AB7" w:rsidRPr="008A0946" w:rsidRDefault="00EE1AB7" w:rsidP="00872055">
            <w:pPr>
              <w:jc w:val="center"/>
              <w:rPr>
                <w:rFonts w:ascii="Times New Roman" w:eastAsia="Times New Roman" w:hAnsi="Times New Roman"/>
                <w:b/>
              </w:rPr>
            </w:pPr>
            <w:r w:rsidRPr="008A0946">
              <w:rPr>
                <w:rFonts w:ascii="Times New Roman" w:eastAsia="Times New Roman" w:hAnsi="Times New Roman"/>
                <w:b/>
              </w:rPr>
              <w:t>Valoarea participaţiei</w:t>
            </w:r>
          </w:p>
          <w:p w14:paraId="2D3CA0C3" w14:textId="77777777" w:rsidR="00EE1AB7" w:rsidRPr="008A0946" w:rsidRDefault="00EE1AB7" w:rsidP="00872055">
            <w:pPr>
              <w:jc w:val="center"/>
              <w:rPr>
                <w:rFonts w:ascii="Times New Roman" w:eastAsia="Times New Roman" w:hAnsi="Times New Roman"/>
                <w:b/>
              </w:rPr>
            </w:pPr>
            <w:r w:rsidRPr="008A0946">
              <w:rPr>
                <w:rFonts w:ascii="Times New Roman" w:eastAsia="Times New Roman" w:hAnsi="Times New Roman"/>
                <w:b/>
              </w:rPr>
              <w:t>- lei -</w:t>
            </w:r>
          </w:p>
        </w:tc>
      </w:tr>
      <w:tr w:rsidR="00EE1AB7" w:rsidRPr="008A0946" w14:paraId="60A35939" w14:textId="77777777" w:rsidTr="00F85ECC">
        <w:tc>
          <w:tcPr>
            <w:tcW w:w="15618" w:type="dxa"/>
            <w:gridSpan w:val="9"/>
            <w:tcBorders>
              <w:top w:val="double" w:sz="4" w:space="0" w:color="auto"/>
            </w:tcBorders>
            <w:shd w:val="clear" w:color="auto" w:fill="D9D9D9"/>
            <w:vAlign w:val="center"/>
          </w:tcPr>
          <w:p w14:paraId="5A57429D" w14:textId="77777777" w:rsidR="00EE1AB7" w:rsidRPr="008A0946" w:rsidRDefault="00EE1AB7" w:rsidP="00FA1D49">
            <w:pPr>
              <w:numPr>
                <w:ilvl w:val="0"/>
                <w:numId w:val="20"/>
              </w:numPr>
              <w:spacing w:before="120" w:after="120"/>
              <w:jc w:val="center"/>
              <w:rPr>
                <w:rFonts w:ascii="Times New Roman" w:eastAsia="Times New Roman" w:hAnsi="Times New Roman"/>
                <w:lang w:val="it-IT"/>
              </w:rPr>
            </w:pPr>
            <w:r w:rsidRPr="008A0946">
              <w:rPr>
                <w:rFonts w:ascii="Times New Roman" w:eastAsia="Times New Roman" w:hAnsi="Times New Roman"/>
                <w:b/>
                <w:lang w:val="en-US"/>
              </w:rPr>
              <w:t>SOCIETĂȚI CU CAPITAL INTEGRAL SAU MAJORITAR DE STAT</w:t>
            </w:r>
          </w:p>
        </w:tc>
      </w:tr>
      <w:tr w:rsidR="00EE1AB7" w:rsidRPr="008A0946" w14:paraId="03412D29" w14:textId="77777777" w:rsidTr="00F85ECC">
        <w:tc>
          <w:tcPr>
            <w:tcW w:w="15618" w:type="dxa"/>
            <w:gridSpan w:val="9"/>
            <w:tcBorders>
              <w:top w:val="double" w:sz="4" w:space="0" w:color="auto"/>
            </w:tcBorders>
            <w:shd w:val="clear" w:color="auto" w:fill="D9D9D9"/>
            <w:vAlign w:val="center"/>
          </w:tcPr>
          <w:p w14:paraId="75A2D7E4" w14:textId="77777777" w:rsidR="00EE1AB7" w:rsidRPr="008A0946" w:rsidRDefault="00EE1AB7" w:rsidP="00872055">
            <w:pPr>
              <w:spacing w:before="120" w:after="120"/>
              <w:jc w:val="center"/>
              <w:rPr>
                <w:rFonts w:ascii="Times New Roman" w:eastAsia="Times New Roman" w:hAnsi="Times New Roman"/>
                <w:b/>
                <w:lang w:val="en-US"/>
              </w:rPr>
            </w:pPr>
            <w:r w:rsidRPr="008A0946">
              <w:rPr>
                <w:rFonts w:ascii="Times New Roman" w:eastAsia="Times New Roman" w:hAnsi="Times New Roman"/>
                <w:b/>
                <w:lang w:val="en-US"/>
              </w:rPr>
              <w:t>A.1. SOCIETĂȚI DIN DOMENIUL TRANSPORTULUI FEROVIAR</w:t>
            </w:r>
          </w:p>
        </w:tc>
      </w:tr>
      <w:tr w:rsidR="00EE1AB7" w:rsidRPr="008A0946" w14:paraId="2E774F9A" w14:textId="77777777" w:rsidTr="00F85ECC">
        <w:trPr>
          <w:gridAfter w:val="1"/>
          <w:wAfter w:w="14" w:type="dxa"/>
        </w:trPr>
        <w:tc>
          <w:tcPr>
            <w:tcW w:w="671" w:type="dxa"/>
            <w:vMerge w:val="restart"/>
            <w:tcBorders>
              <w:top w:val="double" w:sz="4" w:space="0" w:color="auto"/>
              <w:right w:val="double" w:sz="4" w:space="0" w:color="auto"/>
            </w:tcBorders>
            <w:vAlign w:val="center"/>
          </w:tcPr>
          <w:p w14:paraId="766E1D96" w14:textId="77777777" w:rsidR="00EE1AB7" w:rsidRPr="008A0946" w:rsidRDefault="00EE1AB7" w:rsidP="00872055">
            <w:pPr>
              <w:rPr>
                <w:rFonts w:ascii="Times New Roman" w:eastAsia="Times New Roman" w:hAnsi="Times New Roman"/>
                <w:b/>
                <w:lang w:val="en-US"/>
              </w:rPr>
            </w:pPr>
            <w:r w:rsidRPr="008A0946">
              <w:rPr>
                <w:rFonts w:ascii="Times New Roman" w:eastAsia="Times New Roman" w:hAnsi="Times New Roman"/>
                <w:b/>
                <w:lang w:val="en-US"/>
              </w:rPr>
              <w:t>1.</w:t>
            </w:r>
          </w:p>
        </w:tc>
        <w:tc>
          <w:tcPr>
            <w:tcW w:w="4666" w:type="dxa"/>
            <w:gridSpan w:val="2"/>
            <w:vMerge w:val="restart"/>
            <w:tcBorders>
              <w:top w:val="double" w:sz="4" w:space="0" w:color="auto"/>
              <w:left w:val="double" w:sz="4" w:space="0" w:color="auto"/>
            </w:tcBorders>
            <w:shd w:val="clear" w:color="auto" w:fill="auto"/>
            <w:vAlign w:val="center"/>
          </w:tcPr>
          <w:p w14:paraId="7971FD53" w14:textId="77777777" w:rsidR="00EE1AB7" w:rsidRPr="008A0946" w:rsidRDefault="00EE1AB7" w:rsidP="00872055">
            <w:pPr>
              <w:rPr>
                <w:rFonts w:ascii="Times New Roman" w:eastAsia="Times New Roman" w:hAnsi="Times New Roman"/>
                <w:b/>
                <w:lang w:val="it-IT"/>
              </w:rPr>
            </w:pPr>
            <w:r w:rsidRPr="008A0946">
              <w:rPr>
                <w:rFonts w:ascii="Times New Roman" w:eastAsia="Times New Roman" w:hAnsi="Times New Roman"/>
                <w:b/>
                <w:lang w:val="it-IT"/>
              </w:rPr>
              <w:t>Compania Națională de Căi Ferate "C.F.R." - S.A.</w:t>
            </w:r>
          </w:p>
        </w:tc>
        <w:tc>
          <w:tcPr>
            <w:tcW w:w="5580" w:type="dxa"/>
            <w:tcBorders>
              <w:top w:val="double" w:sz="4" w:space="0" w:color="auto"/>
              <w:bottom w:val="single" w:sz="4" w:space="0" w:color="auto"/>
            </w:tcBorders>
            <w:shd w:val="clear" w:color="auto" w:fill="auto"/>
            <w:vAlign w:val="center"/>
          </w:tcPr>
          <w:p w14:paraId="25105769" w14:textId="77777777" w:rsidR="00EE1AB7" w:rsidRPr="008A0946" w:rsidRDefault="00EE1AB7" w:rsidP="00872055">
            <w:pPr>
              <w:rPr>
                <w:rFonts w:ascii="Times New Roman" w:eastAsia="Times New Roman" w:hAnsi="Times New Roman"/>
                <w:b/>
              </w:rPr>
            </w:pPr>
            <w:r w:rsidRPr="008A0946">
              <w:rPr>
                <w:rFonts w:ascii="Times New Roman" w:eastAsia="Times New Roman" w:hAnsi="Times New Roman"/>
              </w:rPr>
              <w:t>S.C. Tipografică „Filaret” – S.A</w:t>
            </w:r>
            <w:r w:rsidRPr="008A0946">
              <w:rPr>
                <w:rFonts w:ascii="Times New Roman" w:eastAsia="Times New Roman" w:hAnsi="Times New Roman"/>
                <w:i/>
              </w:rPr>
              <w:t xml:space="preserve">. – </w:t>
            </w:r>
            <w:r w:rsidRPr="008A0946">
              <w:rPr>
                <w:rFonts w:ascii="Times New Roman" w:eastAsia="Times New Roman" w:hAnsi="Times New Roman"/>
                <w:b/>
                <w:i/>
              </w:rPr>
              <w:t>în funcțiune</w:t>
            </w:r>
          </w:p>
        </w:tc>
        <w:tc>
          <w:tcPr>
            <w:tcW w:w="1562" w:type="dxa"/>
            <w:tcBorders>
              <w:top w:val="double" w:sz="4" w:space="0" w:color="auto"/>
              <w:bottom w:val="single" w:sz="4" w:space="0" w:color="auto"/>
            </w:tcBorders>
            <w:vAlign w:val="center"/>
          </w:tcPr>
          <w:p w14:paraId="7EF60D2A" w14:textId="77777777" w:rsidR="00EE1AB7" w:rsidRPr="008A0946" w:rsidRDefault="00EE1AB7" w:rsidP="00872055">
            <w:pPr>
              <w:jc w:val="center"/>
              <w:rPr>
                <w:rFonts w:ascii="Times New Roman" w:eastAsia="Times New Roman" w:hAnsi="Times New Roman"/>
                <w:lang w:val="de-DE"/>
              </w:rPr>
            </w:pPr>
            <w:r w:rsidRPr="008A0946">
              <w:rPr>
                <w:rFonts w:ascii="Times New Roman" w:eastAsia="Times New Roman" w:hAnsi="Times New Roman"/>
                <w:lang w:val="de-DE"/>
              </w:rPr>
              <w:t>14547106</w:t>
            </w:r>
          </w:p>
        </w:tc>
        <w:tc>
          <w:tcPr>
            <w:tcW w:w="1310" w:type="dxa"/>
            <w:gridSpan w:val="2"/>
            <w:tcBorders>
              <w:top w:val="double" w:sz="4" w:space="0" w:color="auto"/>
              <w:bottom w:val="single" w:sz="4" w:space="0" w:color="auto"/>
            </w:tcBorders>
            <w:shd w:val="clear" w:color="auto" w:fill="auto"/>
            <w:vAlign w:val="center"/>
          </w:tcPr>
          <w:p w14:paraId="40640309"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100%</w:t>
            </w:r>
          </w:p>
        </w:tc>
        <w:tc>
          <w:tcPr>
            <w:tcW w:w="1815" w:type="dxa"/>
            <w:tcBorders>
              <w:top w:val="double" w:sz="4" w:space="0" w:color="auto"/>
              <w:bottom w:val="single" w:sz="4" w:space="0" w:color="auto"/>
            </w:tcBorders>
            <w:shd w:val="clear" w:color="auto" w:fill="FFFFFF"/>
            <w:vAlign w:val="center"/>
          </w:tcPr>
          <w:p w14:paraId="57D556FF" w14:textId="77777777" w:rsidR="00EE1AB7" w:rsidRPr="008A0946" w:rsidRDefault="00EE1AB7" w:rsidP="00872055">
            <w:pPr>
              <w:jc w:val="right"/>
              <w:rPr>
                <w:rFonts w:ascii="Times New Roman" w:eastAsia="Times New Roman" w:hAnsi="Times New Roman"/>
              </w:rPr>
            </w:pPr>
            <w:r w:rsidRPr="008A0946">
              <w:rPr>
                <w:rFonts w:ascii="Times New Roman" w:eastAsia="Times New Roman" w:hAnsi="Times New Roman"/>
              </w:rPr>
              <w:t>9.</w:t>
            </w:r>
            <w:r>
              <w:rPr>
                <w:rFonts w:ascii="Times New Roman" w:eastAsia="Times New Roman" w:hAnsi="Times New Roman"/>
              </w:rPr>
              <w:t>484</w:t>
            </w:r>
            <w:r w:rsidRPr="008A0946">
              <w:rPr>
                <w:rFonts w:ascii="Times New Roman" w:eastAsia="Times New Roman" w:hAnsi="Times New Roman"/>
              </w:rPr>
              <w:t>.</w:t>
            </w:r>
            <w:r>
              <w:rPr>
                <w:rFonts w:ascii="Times New Roman" w:eastAsia="Times New Roman" w:hAnsi="Times New Roman"/>
              </w:rPr>
              <w:t>320,00</w:t>
            </w:r>
          </w:p>
        </w:tc>
      </w:tr>
      <w:tr w:rsidR="00EE1AB7" w:rsidRPr="008A0946" w14:paraId="27DF4522" w14:textId="77777777" w:rsidTr="00F85ECC">
        <w:trPr>
          <w:gridAfter w:val="1"/>
          <w:wAfter w:w="14" w:type="dxa"/>
        </w:trPr>
        <w:tc>
          <w:tcPr>
            <w:tcW w:w="671" w:type="dxa"/>
            <w:vMerge/>
            <w:tcBorders>
              <w:right w:val="double" w:sz="4" w:space="0" w:color="auto"/>
            </w:tcBorders>
            <w:vAlign w:val="center"/>
          </w:tcPr>
          <w:p w14:paraId="32358E0E" w14:textId="77777777" w:rsidR="00EE1AB7" w:rsidRPr="008A0946" w:rsidRDefault="00EE1AB7" w:rsidP="00872055">
            <w:pPr>
              <w:rPr>
                <w:rFonts w:ascii="Times New Roman" w:eastAsia="Times New Roman" w:hAnsi="Times New Roman"/>
                <w:b/>
                <w:lang w:val="en-US"/>
              </w:rPr>
            </w:pPr>
          </w:p>
        </w:tc>
        <w:tc>
          <w:tcPr>
            <w:tcW w:w="4666" w:type="dxa"/>
            <w:gridSpan w:val="2"/>
            <w:vMerge/>
            <w:tcBorders>
              <w:left w:val="double" w:sz="4" w:space="0" w:color="auto"/>
            </w:tcBorders>
            <w:shd w:val="clear" w:color="auto" w:fill="auto"/>
            <w:vAlign w:val="center"/>
          </w:tcPr>
          <w:p w14:paraId="4B977106" w14:textId="77777777" w:rsidR="00EE1AB7" w:rsidRPr="008A0946" w:rsidRDefault="00EE1AB7" w:rsidP="00872055">
            <w:pPr>
              <w:rPr>
                <w:rFonts w:ascii="Times New Roman" w:eastAsia="Times New Roman" w:hAnsi="Times New Roman"/>
                <w:b/>
                <w:lang w:val="en-US"/>
              </w:rPr>
            </w:pPr>
          </w:p>
        </w:tc>
        <w:tc>
          <w:tcPr>
            <w:tcW w:w="5580" w:type="dxa"/>
            <w:tcBorders>
              <w:top w:val="single" w:sz="4" w:space="0" w:color="auto"/>
              <w:bottom w:val="single" w:sz="4" w:space="0" w:color="auto"/>
            </w:tcBorders>
            <w:shd w:val="clear" w:color="auto" w:fill="auto"/>
            <w:vAlign w:val="center"/>
          </w:tcPr>
          <w:p w14:paraId="0BD7C707" w14:textId="77777777" w:rsidR="00EE1AB7" w:rsidRPr="008A0946" w:rsidRDefault="00EE1AB7" w:rsidP="00872055">
            <w:pPr>
              <w:rPr>
                <w:rFonts w:ascii="Times New Roman" w:eastAsia="Times New Roman" w:hAnsi="Times New Roman"/>
                <w:lang w:val="pt-BR"/>
              </w:rPr>
            </w:pPr>
            <w:r w:rsidRPr="008A0946">
              <w:rPr>
                <w:rFonts w:ascii="Times New Roman" w:eastAsia="Times New Roman" w:hAnsi="Times New Roman"/>
                <w:lang w:val="en-US"/>
              </w:rPr>
              <w:t>S.C. de Confecţii pentru Calea Ferată “Uniforma CF Bucureşti” – S.A. -</w:t>
            </w:r>
            <w:r w:rsidRPr="008A0946">
              <w:rPr>
                <w:rFonts w:ascii="Times New Roman" w:eastAsia="Times New Roman" w:hAnsi="Times New Roman"/>
                <w:b/>
                <w:i/>
                <w:lang w:val="en-US"/>
              </w:rPr>
              <w:t>în procedură de dizolvare, faliment</w:t>
            </w:r>
          </w:p>
        </w:tc>
        <w:tc>
          <w:tcPr>
            <w:tcW w:w="1562" w:type="dxa"/>
            <w:tcBorders>
              <w:top w:val="single" w:sz="4" w:space="0" w:color="auto"/>
              <w:bottom w:val="single" w:sz="4" w:space="0" w:color="auto"/>
            </w:tcBorders>
            <w:vAlign w:val="center"/>
          </w:tcPr>
          <w:p w14:paraId="6FFB14D5" w14:textId="77777777" w:rsidR="00EE1AB7" w:rsidRPr="008A0946" w:rsidRDefault="00EE1AB7" w:rsidP="00872055">
            <w:pPr>
              <w:jc w:val="center"/>
              <w:rPr>
                <w:rFonts w:ascii="Times New Roman" w:eastAsia="Times New Roman" w:hAnsi="Times New Roman"/>
                <w:lang w:val="en-US"/>
              </w:rPr>
            </w:pPr>
            <w:r w:rsidRPr="008A0946">
              <w:rPr>
                <w:rFonts w:ascii="Times New Roman" w:eastAsia="Times New Roman" w:hAnsi="Times New Roman"/>
              </w:rPr>
              <w:t>14582928</w:t>
            </w:r>
          </w:p>
        </w:tc>
        <w:tc>
          <w:tcPr>
            <w:tcW w:w="1310" w:type="dxa"/>
            <w:gridSpan w:val="2"/>
            <w:tcBorders>
              <w:top w:val="single" w:sz="4" w:space="0" w:color="auto"/>
              <w:bottom w:val="single" w:sz="4" w:space="0" w:color="auto"/>
            </w:tcBorders>
            <w:shd w:val="clear" w:color="auto" w:fill="auto"/>
            <w:vAlign w:val="center"/>
          </w:tcPr>
          <w:p w14:paraId="0E5B1F8D" w14:textId="77777777" w:rsidR="00EE1AB7" w:rsidRPr="008A0946" w:rsidRDefault="00EE1AB7" w:rsidP="00872055">
            <w:pPr>
              <w:jc w:val="center"/>
              <w:rPr>
                <w:rFonts w:ascii="Times New Roman" w:eastAsia="Times New Roman" w:hAnsi="Times New Roman"/>
                <w:lang w:val="it-IT"/>
              </w:rPr>
            </w:pPr>
            <w:r w:rsidRPr="008A0946">
              <w:rPr>
                <w:rFonts w:ascii="Times New Roman" w:eastAsia="Times New Roman" w:hAnsi="Times New Roman"/>
                <w:lang w:val="en-US"/>
              </w:rPr>
              <w:t>100%</w:t>
            </w:r>
          </w:p>
        </w:tc>
        <w:tc>
          <w:tcPr>
            <w:tcW w:w="1815" w:type="dxa"/>
            <w:tcBorders>
              <w:top w:val="single" w:sz="4" w:space="0" w:color="auto"/>
              <w:bottom w:val="single" w:sz="4" w:space="0" w:color="auto"/>
            </w:tcBorders>
            <w:shd w:val="clear" w:color="auto" w:fill="FFFFFF"/>
            <w:vAlign w:val="center"/>
          </w:tcPr>
          <w:p w14:paraId="58D6148D" w14:textId="77777777" w:rsidR="00EE1AB7" w:rsidRPr="008A0946" w:rsidRDefault="00EE1AB7" w:rsidP="00872055">
            <w:pPr>
              <w:jc w:val="right"/>
              <w:rPr>
                <w:rFonts w:ascii="Times New Roman" w:eastAsia="Times New Roman" w:hAnsi="Times New Roman"/>
                <w:lang w:val="it-IT"/>
              </w:rPr>
            </w:pPr>
            <w:r>
              <w:rPr>
                <w:rFonts w:ascii="Times New Roman" w:eastAsia="Times New Roman" w:hAnsi="Times New Roman"/>
              </w:rPr>
              <w:t>RADIATA</w:t>
            </w:r>
          </w:p>
        </w:tc>
      </w:tr>
      <w:tr w:rsidR="00EE1AB7" w:rsidRPr="008A0946" w14:paraId="5BAC177E" w14:textId="77777777" w:rsidTr="00F85ECC">
        <w:trPr>
          <w:gridAfter w:val="1"/>
          <w:wAfter w:w="14" w:type="dxa"/>
        </w:trPr>
        <w:tc>
          <w:tcPr>
            <w:tcW w:w="671" w:type="dxa"/>
            <w:vMerge/>
            <w:tcBorders>
              <w:right w:val="double" w:sz="4" w:space="0" w:color="auto"/>
            </w:tcBorders>
            <w:vAlign w:val="center"/>
          </w:tcPr>
          <w:p w14:paraId="3B6BF002" w14:textId="77777777" w:rsidR="00EE1AB7" w:rsidRPr="008A0946" w:rsidRDefault="00EE1AB7" w:rsidP="00872055">
            <w:pPr>
              <w:rPr>
                <w:rFonts w:ascii="Times New Roman" w:eastAsia="Times New Roman" w:hAnsi="Times New Roman"/>
                <w:b/>
                <w:lang w:val="en-US"/>
              </w:rPr>
            </w:pPr>
          </w:p>
        </w:tc>
        <w:tc>
          <w:tcPr>
            <w:tcW w:w="4666" w:type="dxa"/>
            <w:gridSpan w:val="2"/>
            <w:vMerge/>
            <w:tcBorders>
              <w:left w:val="double" w:sz="4" w:space="0" w:color="auto"/>
            </w:tcBorders>
            <w:shd w:val="clear" w:color="auto" w:fill="auto"/>
            <w:vAlign w:val="center"/>
          </w:tcPr>
          <w:p w14:paraId="36E36195" w14:textId="77777777" w:rsidR="00EE1AB7" w:rsidRPr="008A0946" w:rsidRDefault="00EE1AB7" w:rsidP="00872055">
            <w:pPr>
              <w:rPr>
                <w:rFonts w:ascii="Times New Roman" w:eastAsia="Times New Roman" w:hAnsi="Times New Roman"/>
                <w:b/>
                <w:lang w:val="en-US"/>
              </w:rPr>
            </w:pPr>
          </w:p>
        </w:tc>
        <w:tc>
          <w:tcPr>
            <w:tcW w:w="5580" w:type="dxa"/>
            <w:tcBorders>
              <w:top w:val="single" w:sz="4" w:space="0" w:color="auto"/>
              <w:bottom w:val="single" w:sz="4" w:space="0" w:color="auto"/>
            </w:tcBorders>
            <w:shd w:val="clear" w:color="auto" w:fill="auto"/>
            <w:vAlign w:val="center"/>
          </w:tcPr>
          <w:p w14:paraId="4C235756" w14:textId="77777777" w:rsidR="00EE1AB7" w:rsidRPr="008A0946" w:rsidRDefault="00EE1AB7" w:rsidP="00872055">
            <w:pPr>
              <w:rPr>
                <w:rFonts w:ascii="Times New Roman" w:eastAsia="Times New Roman" w:hAnsi="Times New Roman"/>
                <w:lang w:val="pt-BR"/>
              </w:rPr>
            </w:pPr>
            <w:r w:rsidRPr="008A0946">
              <w:rPr>
                <w:rFonts w:ascii="Times New Roman" w:eastAsia="Times New Roman" w:hAnsi="Times New Roman"/>
                <w:lang w:val="en-US"/>
              </w:rPr>
              <w:t>S.C. „Informatică Feroviară” – S.A</w:t>
            </w:r>
            <w:r w:rsidRPr="008A0946">
              <w:rPr>
                <w:rFonts w:ascii="Times New Roman" w:eastAsia="Times New Roman" w:hAnsi="Times New Roman"/>
                <w:i/>
                <w:lang w:val="en-US"/>
              </w:rPr>
              <w:t xml:space="preserve">.- </w:t>
            </w:r>
            <w:r w:rsidRPr="008A0946">
              <w:rPr>
                <w:rFonts w:ascii="Times New Roman" w:eastAsia="Times New Roman" w:hAnsi="Times New Roman"/>
                <w:b/>
                <w:i/>
                <w:lang w:val="en-US"/>
              </w:rPr>
              <w:t>în funcțiune</w:t>
            </w:r>
          </w:p>
        </w:tc>
        <w:tc>
          <w:tcPr>
            <w:tcW w:w="1562" w:type="dxa"/>
            <w:tcBorders>
              <w:top w:val="single" w:sz="4" w:space="0" w:color="auto"/>
              <w:bottom w:val="single" w:sz="4" w:space="0" w:color="auto"/>
            </w:tcBorders>
            <w:vAlign w:val="center"/>
          </w:tcPr>
          <w:p w14:paraId="02DA5FA7" w14:textId="77777777" w:rsidR="00EE1AB7" w:rsidRPr="008A0946" w:rsidRDefault="00EE1AB7" w:rsidP="00872055">
            <w:pPr>
              <w:jc w:val="center"/>
              <w:rPr>
                <w:rFonts w:ascii="Times New Roman" w:eastAsia="Times New Roman" w:hAnsi="Times New Roman"/>
                <w:lang w:val="en-US"/>
              </w:rPr>
            </w:pPr>
            <w:r w:rsidRPr="008A0946">
              <w:rPr>
                <w:rFonts w:ascii="Times New Roman" w:eastAsia="Times New Roman" w:hAnsi="Times New Roman"/>
              </w:rPr>
              <w:t>14966210</w:t>
            </w:r>
          </w:p>
        </w:tc>
        <w:tc>
          <w:tcPr>
            <w:tcW w:w="1310" w:type="dxa"/>
            <w:gridSpan w:val="2"/>
            <w:tcBorders>
              <w:top w:val="single" w:sz="4" w:space="0" w:color="auto"/>
              <w:bottom w:val="single" w:sz="4" w:space="0" w:color="auto"/>
            </w:tcBorders>
            <w:shd w:val="clear" w:color="auto" w:fill="auto"/>
            <w:vAlign w:val="center"/>
          </w:tcPr>
          <w:p w14:paraId="0E94423E" w14:textId="77777777" w:rsidR="00EE1AB7" w:rsidRPr="008A0946" w:rsidRDefault="00EE1AB7" w:rsidP="00872055">
            <w:pPr>
              <w:jc w:val="center"/>
              <w:rPr>
                <w:rFonts w:ascii="Times New Roman" w:eastAsia="Times New Roman" w:hAnsi="Times New Roman"/>
                <w:lang w:val="it-IT"/>
              </w:rPr>
            </w:pPr>
            <w:r w:rsidRPr="008A0946">
              <w:rPr>
                <w:rFonts w:ascii="Times New Roman" w:eastAsia="Times New Roman" w:hAnsi="Times New Roman"/>
                <w:lang w:val="en-US"/>
              </w:rPr>
              <w:t>100%</w:t>
            </w:r>
          </w:p>
        </w:tc>
        <w:tc>
          <w:tcPr>
            <w:tcW w:w="1815" w:type="dxa"/>
            <w:tcBorders>
              <w:top w:val="single" w:sz="4" w:space="0" w:color="auto"/>
              <w:bottom w:val="single" w:sz="4" w:space="0" w:color="auto"/>
            </w:tcBorders>
            <w:shd w:val="clear" w:color="auto" w:fill="FFFFFF"/>
            <w:vAlign w:val="center"/>
          </w:tcPr>
          <w:p w14:paraId="68BDFD52" w14:textId="77777777" w:rsidR="00EE1AB7" w:rsidRPr="008A0946" w:rsidRDefault="00EE1AB7" w:rsidP="00872055">
            <w:pPr>
              <w:jc w:val="right"/>
              <w:rPr>
                <w:rFonts w:ascii="Times New Roman" w:eastAsia="Times New Roman" w:hAnsi="Times New Roman"/>
                <w:lang w:val="it-IT"/>
              </w:rPr>
            </w:pPr>
            <w:r w:rsidRPr="008A0946">
              <w:rPr>
                <w:rFonts w:ascii="Times New Roman" w:eastAsia="Times New Roman" w:hAnsi="Times New Roman"/>
              </w:rPr>
              <w:t>81.884.075</w:t>
            </w:r>
            <w:r w:rsidRPr="008A0946">
              <w:rPr>
                <w:rFonts w:ascii="Times New Roman" w:eastAsia="Times New Roman" w:hAnsi="Times New Roman"/>
                <w:lang w:val="en-US"/>
              </w:rPr>
              <w:t>,00</w:t>
            </w:r>
          </w:p>
        </w:tc>
      </w:tr>
      <w:tr w:rsidR="00EE1AB7" w:rsidRPr="008A0946" w14:paraId="21986613" w14:textId="77777777" w:rsidTr="00F85ECC">
        <w:trPr>
          <w:gridAfter w:val="1"/>
          <w:wAfter w:w="14" w:type="dxa"/>
          <w:trHeight w:val="521"/>
        </w:trPr>
        <w:tc>
          <w:tcPr>
            <w:tcW w:w="671" w:type="dxa"/>
            <w:vMerge/>
            <w:tcBorders>
              <w:right w:val="double" w:sz="4" w:space="0" w:color="auto"/>
            </w:tcBorders>
            <w:vAlign w:val="center"/>
          </w:tcPr>
          <w:p w14:paraId="740E1B68" w14:textId="77777777" w:rsidR="00EE1AB7" w:rsidRPr="008A0946" w:rsidRDefault="00EE1AB7" w:rsidP="00872055">
            <w:pPr>
              <w:rPr>
                <w:rFonts w:ascii="Times New Roman" w:eastAsia="Times New Roman" w:hAnsi="Times New Roman"/>
                <w:b/>
                <w:lang w:val="en-US"/>
              </w:rPr>
            </w:pPr>
          </w:p>
        </w:tc>
        <w:tc>
          <w:tcPr>
            <w:tcW w:w="4666" w:type="dxa"/>
            <w:gridSpan w:val="2"/>
            <w:vMerge/>
            <w:tcBorders>
              <w:left w:val="double" w:sz="4" w:space="0" w:color="auto"/>
            </w:tcBorders>
            <w:shd w:val="clear" w:color="auto" w:fill="auto"/>
            <w:vAlign w:val="center"/>
          </w:tcPr>
          <w:p w14:paraId="5C3E4E6E" w14:textId="77777777" w:rsidR="00EE1AB7" w:rsidRPr="008A0946" w:rsidRDefault="00EE1AB7" w:rsidP="00872055">
            <w:pPr>
              <w:rPr>
                <w:rFonts w:ascii="Times New Roman" w:eastAsia="Times New Roman" w:hAnsi="Times New Roman"/>
                <w:b/>
                <w:lang w:val="en-US"/>
              </w:rPr>
            </w:pPr>
          </w:p>
        </w:tc>
        <w:tc>
          <w:tcPr>
            <w:tcW w:w="5580" w:type="dxa"/>
            <w:tcBorders>
              <w:top w:val="single" w:sz="4" w:space="0" w:color="auto"/>
            </w:tcBorders>
            <w:shd w:val="clear" w:color="auto" w:fill="auto"/>
            <w:vAlign w:val="center"/>
          </w:tcPr>
          <w:p w14:paraId="5D53B04B" w14:textId="77777777" w:rsidR="00EE1AB7" w:rsidRPr="008A0946" w:rsidRDefault="00EE1AB7" w:rsidP="00872055">
            <w:pPr>
              <w:rPr>
                <w:rFonts w:ascii="Times New Roman" w:eastAsia="Times New Roman" w:hAnsi="Times New Roman"/>
                <w:lang w:val="pt-BR"/>
              </w:rPr>
            </w:pPr>
            <w:r w:rsidRPr="008A0946">
              <w:rPr>
                <w:rFonts w:ascii="Times New Roman" w:eastAsia="Times New Roman" w:hAnsi="Times New Roman"/>
                <w:lang w:val="en-US"/>
              </w:rPr>
              <w:t xml:space="preserve">S.C.” Intervenţii Feroviare” – S.A. </w:t>
            </w:r>
            <w:r w:rsidRPr="008A0946">
              <w:rPr>
                <w:rFonts w:ascii="Times New Roman" w:eastAsia="Times New Roman" w:hAnsi="Times New Roman"/>
                <w:i/>
                <w:lang w:val="en-US"/>
              </w:rPr>
              <w:t>-</w:t>
            </w:r>
            <w:r w:rsidRPr="008A0946">
              <w:rPr>
                <w:rFonts w:ascii="Times New Roman" w:eastAsia="Times New Roman" w:hAnsi="Times New Roman"/>
                <w:b/>
                <w:i/>
              </w:rPr>
              <w:t>este sub incidenţa Legii nr. 85/2006, faliment</w:t>
            </w:r>
          </w:p>
        </w:tc>
        <w:tc>
          <w:tcPr>
            <w:tcW w:w="1562" w:type="dxa"/>
            <w:tcBorders>
              <w:top w:val="single" w:sz="4" w:space="0" w:color="auto"/>
            </w:tcBorders>
            <w:vAlign w:val="center"/>
          </w:tcPr>
          <w:p w14:paraId="6E9F2162" w14:textId="77777777" w:rsidR="00EE1AB7" w:rsidRPr="008A0946" w:rsidRDefault="00EE1AB7" w:rsidP="00872055">
            <w:pPr>
              <w:jc w:val="center"/>
              <w:rPr>
                <w:rFonts w:ascii="Times New Roman" w:eastAsia="Times New Roman" w:hAnsi="Times New Roman"/>
                <w:lang w:val="en-US"/>
              </w:rPr>
            </w:pPr>
            <w:r w:rsidRPr="008A0946">
              <w:rPr>
                <w:rFonts w:ascii="Times New Roman" w:eastAsia="Times New Roman" w:hAnsi="Times New Roman"/>
              </w:rPr>
              <w:t>14913614</w:t>
            </w:r>
          </w:p>
        </w:tc>
        <w:tc>
          <w:tcPr>
            <w:tcW w:w="1310" w:type="dxa"/>
            <w:gridSpan w:val="2"/>
            <w:tcBorders>
              <w:top w:val="single" w:sz="4" w:space="0" w:color="auto"/>
            </w:tcBorders>
            <w:shd w:val="clear" w:color="auto" w:fill="auto"/>
            <w:vAlign w:val="center"/>
          </w:tcPr>
          <w:p w14:paraId="69D09B45" w14:textId="77777777" w:rsidR="00EE1AB7" w:rsidRPr="008A0946" w:rsidRDefault="00EE1AB7" w:rsidP="00872055">
            <w:pPr>
              <w:jc w:val="center"/>
              <w:rPr>
                <w:rFonts w:ascii="Times New Roman" w:eastAsia="Times New Roman" w:hAnsi="Times New Roman"/>
                <w:lang w:val="it-IT"/>
              </w:rPr>
            </w:pPr>
            <w:r w:rsidRPr="008A0946">
              <w:rPr>
                <w:rFonts w:ascii="Times New Roman" w:eastAsia="Times New Roman" w:hAnsi="Times New Roman"/>
                <w:lang w:val="en-US"/>
              </w:rPr>
              <w:t>100%</w:t>
            </w:r>
          </w:p>
        </w:tc>
        <w:tc>
          <w:tcPr>
            <w:tcW w:w="1815" w:type="dxa"/>
            <w:tcBorders>
              <w:top w:val="single" w:sz="4" w:space="0" w:color="auto"/>
            </w:tcBorders>
            <w:shd w:val="clear" w:color="auto" w:fill="FFFFFF"/>
            <w:vAlign w:val="center"/>
          </w:tcPr>
          <w:p w14:paraId="02E18AD9" w14:textId="77777777" w:rsidR="00EE1AB7" w:rsidRPr="008A0946" w:rsidRDefault="00EE1AB7" w:rsidP="00872055">
            <w:pPr>
              <w:jc w:val="right"/>
              <w:rPr>
                <w:rFonts w:ascii="Times New Roman" w:eastAsia="Times New Roman" w:hAnsi="Times New Roman"/>
                <w:lang w:val="it-IT"/>
              </w:rPr>
            </w:pPr>
            <w:r w:rsidRPr="008A0946">
              <w:rPr>
                <w:rFonts w:ascii="Times New Roman" w:eastAsia="Times New Roman" w:hAnsi="Times New Roman"/>
                <w:lang w:val="en-US"/>
              </w:rPr>
              <w:t>90.000,00</w:t>
            </w:r>
          </w:p>
        </w:tc>
      </w:tr>
      <w:tr w:rsidR="00EE1AB7" w:rsidRPr="008A0946" w14:paraId="4FAE2E76" w14:textId="77777777" w:rsidTr="00F85ECC">
        <w:trPr>
          <w:gridAfter w:val="1"/>
          <w:wAfter w:w="14" w:type="dxa"/>
        </w:trPr>
        <w:tc>
          <w:tcPr>
            <w:tcW w:w="671" w:type="dxa"/>
            <w:vMerge/>
            <w:tcBorders>
              <w:right w:val="double" w:sz="4" w:space="0" w:color="auto"/>
            </w:tcBorders>
            <w:vAlign w:val="center"/>
          </w:tcPr>
          <w:p w14:paraId="6E90A611" w14:textId="77777777" w:rsidR="00EE1AB7" w:rsidRPr="008A0946" w:rsidRDefault="00EE1AB7" w:rsidP="00872055">
            <w:pPr>
              <w:rPr>
                <w:rFonts w:ascii="Times New Roman" w:eastAsia="Times New Roman" w:hAnsi="Times New Roman"/>
                <w:b/>
                <w:lang w:val="en-US"/>
              </w:rPr>
            </w:pPr>
          </w:p>
        </w:tc>
        <w:tc>
          <w:tcPr>
            <w:tcW w:w="4666" w:type="dxa"/>
            <w:gridSpan w:val="2"/>
            <w:vMerge/>
            <w:tcBorders>
              <w:left w:val="double" w:sz="4" w:space="0" w:color="auto"/>
            </w:tcBorders>
            <w:shd w:val="clear" w:color="auto" w:fill="auto"/>
            <w:vAlign w:val="center"/>
          </w:tcPr>
          <w:p w14:paraId="3E3FCFBD" w14:textId="77777777" w:rsidR="00EE1AB7" w:rsidRPr="008A0946" w:rsidRDefault="00EE1AB7" w:rsidP="00872055">
            <w:pPr>
              <w:rPr>
                <w:rFonts w:ascii="Times New Roman" w:eastAsia="Times New Roman" w:hAnsi="Times New Roman"/>
                <w:b/>
                <w:lang w:val="en-US"/>
              </w:rPr>
            </w:pPr>
          </w:p>
        </w:tc>
        <w:tc>
          <w:tcPr>
            <w:tcW w:w="5580" w:type="dxa"/>
            <w:tcBorders>
              <w:top w:val="single" w:sz="4" w:space="0" w:color="auto"/>
              <w:bottom w:val="single" w:sz="4" w:space="0" w:color="auto"/>
            </w:tcBorders>
            <w:shd w:val="clear" w:color="auto" w:fill="auto"/>
            <w:vAlign w:val="center"/>
          </w:tcPr>
          <w:p w14:paraId="31115F5A" w14:textId="77777777" w:rsidR="00EE1AB7" w:rsidRPr="008A0946" w:rsidRDefault="00EE1AB7" w:rsidP="00872055">
            <w:pPr>
              <w:rPr>
                <w:rFonts w:ascii="Times New Roman" w:eastAsia="Times New Roman" w:hAnsi="Times New Roman"/>
                <w:lang w:val="pt-BR"/>
              </w:rPr>
            </w:pPr>
            <w:r w:rsidRPr="008A0946">
              <w:rPr>
                <w:rFonts w:ascii="Times New Roman" w:eastAsia="Times New Roman" w:hAnsi="Times New Roman"/>
                <w:lang w:val="en-US"/>
              </w:rPr>
              <w:t>S.C. „Electrificare C.F.R.”- S.A</w:t>
            </w:r>
            <w:r w:rsidRPr="008A0946">
              <w:rPr>
                <w:rFonts w:ascii="Times New Roman" w:eastAsia="Times New Roman" w:hAnsi="Times New Roman"/>
                <w:b/>
                <w:i/>
                <w:lang w:val="en-US"/>
              </w:rPr>
              <w:t>.- în funcțiune</w:t>
            </w:r>
          </w:p>
        </w:tc>
        <w:tc>
          <w:tcPr>
            <w:tcW w:w="1562" w:type="dxa"/>
            <w:tcBorders>
              <w:top w:val="single" w:sz="4" w:space="0" w:color="auto"/>
              <w:bottom w:val="single" w:sz="4" w:space="0" w:color="auto"/>
            </w:tcBorders>
            <w:vAlign w:val="center"/>
          </w:tcPr>
          <w:p w14:paraId="0283C36F" w14:textId="77777777" w:rsidR="00EE1AB7" w:rsidRPr="008A0946" w:rsidRDefault="00EE1AB7" w:rsidP="00872055">
            <w:pPr>
              <w:jc w:val="center"/>
              <w:rPr>
                <w:rFonts w:ascii="Times New Roman" w:eastAsia="Times New Roman" w:hAnsi="Times New Roman"/>
                <w:lang w:val="en-US"/>
              </w:rPr>
            </w:pPr>
            <w:r w:rsidRPr="008A0946">
              <w:rPr>
                <w:rFonts w:ascii="Times New Roman" w:eastAsia="Times New Roman" w:hAnsi="Times New Roman"/>
                <w:lang w:val="en-US"/>
              </w:rPr>
              <w:t>16828396</w:t>
            </w:r>
          </w:p>
        </w:tc>
        <w:tc>
          <w:tcPr>
            <w:tcW w:w="1310" w:type="dxa"/>
            <w:gridSpan w:val="2"/>
            <w:tcBorders>
              <w:top w:val="single" w:sz="4" w:space="0" w:color="auto"/>
              <w:bottom w:val="single" w:sz="4" w:space="0" w:color="auto"/>
            </w:tcBorders>
            <w:shd w:val="clear" w:color="auto" w:fill="auto"/>
            <w:vAlign w:val="center"/>
          </w:tcPr>
          <w:p w14:paraId="13ED3498" w14:textId="77777777" w:rsidR="00EE1AB7" w:rsidRPr="008A0946" w:rsidRDefault="00EE1AB7" w:rsidP="00872055">
            <w:pPr>
              <w:jc w:val="center"/>
              <w:rPr>
                <w:rFonts w:ascii="Times New Roman" w:eastAsia="Times New Roman" w:hAnsi="Times New Roman"/>
                <w:lang w:val="it-IT"/>
              </w:rPr>
            </w:pPr>
            <w:r w:rsidRPr="008A0946">
              <w:rPr>
                <w:rFonts w:ascii="Times New Roman" w:eastAsia="Times New Roman" w:hAnsi="Times New Roman"/>
                <w:lang w:val="en-US"/>
              </w:rPr>
              <w:t>100%</w:t>
            </w:r>
          </w:p>
        </w:tc>
        <w:tc>
          <w:tcPr>
            <w:tcW w:w="1815" w:type="dxa"/>
            <w:tcBorders>
              <w:top w:val="single" w:sz="4" w:space="0" w:color="auto"/>
              <w:bottom w:val="single" w:sz="4" w:space="0" w:color="auto"/>
            </w:tcBorders>
            <w:shd w:val="clear" w:color="auto" w:fill="FFFFFF"/>
            <w:vAlign w:val="center"/>
          </w:tcPr>
          <w:p w14:paraId="0E0778B3" w14:textId="77777777" w:rsidR="00EE1AB7" w:rsidRPr="008A0946" w:rsidRDefault="00EE1AB7" w:rsidP="00872055">
            <w:pPr>
              <w:jc w:val="right"/>
              <w:rPr>
                <w:rFonts w:ascii="Times New Roman" w:eastAsia="Times New Roman" w:hAnsi="Times New Roman"/>
                <w:lang w:val="it-IT"/>
              </w:rPr>
            </w:pPr>
            <w:r>
              <w:rPr>
                <w:rFonts w:ascii="Times New Roman" w:eastAsia="Times New Roman" w:hAnsi="Times New Roman"/>
              </w:rPr>
              <w:t>742.433.042</w:t>
            </w:r>
            <w:r w:rsidRPr="008A0946">
              <w:rPr>
                <w:rFonts w:ascii="Times New Roman" w:eastAsia="Times New Roman" w:hAnsi="Times New Roman"/>
              </w:rPr>
              <w:t>,50</w:t>
            </w:r>
          </w:p>
        </w:tc>
      </w:tr>
      <w:tr w:rsidR="00EE1AB7" w:rsidRPr="008A0946" w14:paraId="7F79ADCF" w14:textId="77777777" w:rsidTr="00F85ECC">
        <w:trPr>
          <w:gridAfter w:val="1"/>
          <w:wAfter w:w="14" w:type="dxa"/>
        </w:trPr>
        <w:tc>
          <w:tcPr>
            <w:tcW w:w="671" w:type="dxa"/>
            <w:vMerge/>
            <w:tcBorders>
              <w:right w:val="double" w:sz="4" w:space="0" w:color="auto"/>
            </w:tcBorders>
            <w:vAlign w:val="center"/>
          </w:tcPr>
          <w:p w14:paraId="683950FD" w14:textId="77777777" w:rsidR="00EE1AB7" w:rsidRPr="008A0946" w:rsidRDefault="00EE1AB7" w:rsidP="00872055">
            <w:pPr>
              <w:rPr>
                <w:rFonts w:ascii="Times New Roman" w:eastAsia="Times New Roman" w:hAnsi="Times New Roman"/>
                <w:b/>
                <w:lang w:val="en-US"/>
              </w:rPr>
            </w:pPr>
          </w:p>
        </w:tc>
        <w:tc>
          <w:tcPr>
            <w:tcW w:w="4666" w:type="dxa"/>
            <w:gridSpan w:val="2"/>
            <w:vMerge/>
            <w:tcBorders>
              <w:left w:val="double" w:sz="4" w:space="0" w:color="auto"/>
            </w:tcBorders>
            <w:shd w:val="clear" w:color="auto" w:fill="auto"/>
            <w:vAlign w:val="center"/>
          </w:tcPr>
          <w:p w14:paraId="79E4D7DE" w14:textId="77777777" w:rsidR="00EE1AB7" w:rsidRPr="008A0946" w:rsidRDefault="00EE1AB7" w:rsidP="00872055">
            <w:pPr>
              <w:rPr>
                <w:rFonts w:ascii="Times New Roman" w:eastAsia="Times New Roman" w:hAnsi="Times New Roman"/>
                <w:b/>
                <w:lang w:val="en-US"/>
              </w:rPr>
            </w:pPr>
          </w:p>
        </w:tc>
        <w:tc>
          <w:tcPr>
            <w:tcW w:w="5580" w:type="dxa"/>
            <w:tcBorders>
              <w:top w:val="single" w:sz="4" w:space="0" w:color="auto"/>
              <w:bottom w:val="single" w:sz="4" w:space="0" w:color="auto"/>
            </w:tcBorders>
            <w:shd w:val="clear" w:color="auto" w:fill="auto"/>
            <w:vAlign w:val="center"/>
          </w:tcPr>
          <w:p w14:paraId="5B3A574F" w14:textId="77777777" w:rsidR="00EE1AB7" w:rsidRPr="008A0946" w:rsidRDefault="00EE1AB7" w:rsidP="00872055">
            <w:pPr>
              <w:rPr>
                <w:rFonts w:ascii="Times New Roman" w:eastAsia="Times New Roman" w:hAnsi="Times New Roman"/>
                <w:lang w:val="pt-BR"/>
              </w:rPr>
            </w:pPr>
            <w:r w:rsidRPr="008A0946">
              <w:rPr>
                <w:rFonts w:ascii="Times New Roman" w:eastAsia="Times New Roman" w:hAnsi="Times New Roman"/>
                <w:lang w:val="en-US"/>
              </w:rPr>
              <w:t xml:space="preserve">S.C. „Spiact Braşov”- S.A.- </w:t>
            </w:r>
            <w:r w:rsidRPr="008A0946">
              <w:rPr>
                <w:rFonts w:ascii="Times New Roman" w:eastAsia="Times New Roman" w:hAnsi="Times New Roman"/>
                <w:b/>
                <w:i/>
                <w:lang w:val="en-US"/>
              </w:rPr>
              <w:t>în funcțiune</w:t>
            </w:r>
          </w:p>
        </w:tc>
        <w:tc>
          <w:tcPr>
            <w:tcW w:w="1562" w:type="dxa"/>
            <w:tcBorders>
              <w:top w:val="single" w:sz="4" w:space="0" w:color="auto"/>
              <w:bottom w:val="single" w:sz="4" w:space="0" w:color="auto"/>
            </w:tcBorders>
            <w:vAlign w:val="center"/>
          </w:tcPr>
          <w:p w14:paraId="68344EAF" w14:textId="77777777" w:rsidR="00EE1AB7" w:rsidRPr="008A0946" w:rsidRDefault="00EE1AB7" w:rsidP="00872055">
            <w:pPr>
              <w:jc w:val="center"/>
              <w:rPr>
                <w:rFonts w:ascii="Times New Roman" w:eastAsia="Times New Roman" w:hAnsi="Times New Roman"/>
                <w:lang w:val="en-US"/>
              </w:rPr>
            </w:pPr>
            <w:r w:rsidRPr="008A0946">
              <w:rPr>
                <w:rFonts w:ascii="Times New Roman" w:eastAsia="Times New Roman" w:hAnsi="Times New Roman"/>
              </w:rPr>
              <w:t>14373620</w:t>
            </w:r>
          </w:p>
        </w:tc>
        <w:tc>
          <w:tcPr>
            <w:tcW w:w="1310" w:type="dxa"/>
            <w:gridSpan w:val="2"/>
            <w:tcBorders>
              <w:top w:val="single" w:sz="4" w:space="0" w:color="auto"/>
              <w:bottom w:val="single" w:sz="4" w:space="0" w:color="auto"/>
            </w:tcBorders>
            <w:shd w:val="clear" w:color="auto" w:fill="auto"/>
            <w:vAlign w:val="center"/>
          </w:tcPr>
          <w:p w14:paraId="39BB7960" w14:textId="77777777" w:rsidR="00EE1AB7" w:rsidRPr="008A0946" w:rsidRDefault="00EE1AB7" w:rsidP="00872055">
            <w:pPr>
              <w:jc w:val="center"/>
              <w:rPr>
                <w:rFonts w:ascii="Times New Roman" w:eastAsia="Times New Roman" w:hAnsi="Times New Roman"/>
                <w:lang w:val="it-IT"/>
              </w:rPr>
            </w:pPr>
            <w:r w:rsidRPr="008A0946">
              <w:rPr>
                <w:rFonts w:ascii="Times New Roman" w:eastAsia="Times New Roman" w:hAnsi="Times New Roman"/>
                <w:lang w:val="en-US"/>
              </w:rPr>
              <w:t>11,924%</w:t>
            </w:r>
          </w:p>
        </w:tc>
        <w:tc>
          <w:tcPr>
            <w:tcW w:w="1815" w:type="dxa"/>
            <w:tcBorders>
              <w:top w:val="single" w:sz="4" w:space="0" w:color="auto"/>
              <w:bottom w:val="single" w:sz="4" w:space="0" w:color="auto"/>
            </w:tcBorders>
            <w:shd w:val="clear" w:color="auto" w:fill="FFFFFF"/>
            <w:vAlign w:val="center"/>
          </w:tcPr>
          <w:p w14:paraId="682C1DA2" w14:textId="77777777" w:rsidR="00EE1AB7" w:rsidRPr="008A0946" w:rsidRDefault="00EE1AB7" w:rsidP="00872055">
            <w:pPr>
              <w:jc w:val="right"/>
              <w:rPr>
                <w:rFonts w:ascii="Times New Roman" w:eastAsia="Times New Roman" w:hAnsi="Times New Roman"/>
                <w:lang w:val="it-IT"/>
              </w:rPr>
            </w:pPr>
            <w:r w:rsidRPr="008A0946">
              <w:rPr>
                <w:rFonts w:ascii="Times New Roman" w:eastAsia="Times New Roman" w:hAnsi="Times New Roman"/>
                <w:lang w:val="en-US"/>
              </w:rPr>
              <w:t>1.301.585,00</w:t>
            </w:r>
          </w:p>
        </w:tc>
      </w:tr>
      <w:tr w:rsidR="00EE1AB7" w:rsidRPr="008A0946" w14:paraId="7E7A492C" w14:textId="77777777" w:rsidTr="00F85ECC">
        <w:trPr>
          <w:gridAfter w:val="1"/>
          <w:wAfter w:w="14" w:type="dxa"/>
        </w:trPr>
        <w:tc>
          <w:tcPr>
            <w:tcW w:w="671" w:type="dxa"/>
            <w:vMerge/>
            <w:tcBorders>
              <w:right w:val="double" w:sz="4" w:space="0" w:color="auto"/>
            </w:tcBorders>
            <w:vAlign w:val="center"/>
          </w:tcPr>
          <w:p w14:paraId="7A0DD5DB" w14:textId="77777777" w:rsidR="00EE1AB7" w:rsidRPr="008A0946" w:rsidRDefault="00EE1AB7" w:rsidP="00872055">
            <w:pPr>
              <w:rPr>
                <w:rFonts w:ascii="Times New Roman" w:eastAsia="Times New Roman" w:hAnsi="Times New Roman"/>
                <w:b/>
                <w:lang w:val="en-US"/>
              </w:rPr>
            </w:pPr>
          </w:p>
        </w:tc>
        <w:tc>
          <w:tcPr>
            <w:tcW w:w="4666" w:type="dxa"/>
            <w:gridSpan w:val="2"/>
            <w:vMerge/>
            <w:tcBorders>
              <w:left w:val="double" w:sz="4" w:space="0" w:color="auto"/>
            </w:tcBorders>
            <w:shd w:val="clear" w:color="auto" w:fill="auto"/>
            <w:vAlign w:val="center"/>
          </w:tcPr>
          <w:p w14:paraId="7FD235E8" w14:textId="77777777" w:rsidR="00EE1AB7" w:rsidRPr="008A0946" w:rsidRDefault="00EE1AB7" w:rsidP="00872055">
            <w:pPr>
              <w:rPr>
                <w:rFonts w:ascii="Times New Roman" w:eastAsia="Times New Roman" w:hAnsi="Times New Roman"/>
                <w:b/>
                <w:lang w:val="en-US"/>
              </w:rPr>
            </w:pPr>
          </w:p>
        </w:tc>
        <w:tc>
          <w:tcPr>
            <w:tcW w:w="5580" w:type="dxa"/>
            <w:tcBorders>
              <w:top w:val="single" w:sz="4" w:space="0" w:color="auto"/>
              <w:bottom w:val="single" w:sz="4" w:space="0" w:color="auto"/>
            </w:tcBorders>
            <w:shd w:val="clear" w:color="auto" w:fill="auto"/>
            <w:vAlign w:val="center"/>
          </w:tcPr>
          <w:p w14:paraId="3E6AEF28" w14:textId="77777777" w:rsidR="00EE1AB7" w:rsidRPr="008A0946" w:rsidRDefault="00EE1AB7" w:rsidP="00872055">
            <w:pPr>
              <w:rPr>
                <w:rFonts w:ascii="Times New Roman" w:eastAsia="Times New Roman" w:hAnsi="Times New Roman"/>
                <w:lang w:val="pt-BR"/>
              </w:rPr>
            </w:pPr>
            <w:r w:rsidRPr="008A0946">
              <w:rPr>
                <w:rFonts w:ascii="Times New Roman" w:eastAsia="Times New Roman" w:hAnsi="Times New Roman"/>
                <w:lang w:val="en-US"/>
              </w:rPr>
              <w:t xml:space="preserve">S. C. „Spiact Cluj”- S.A. </w:t>
            </w:r>
            <w:r w:rsidRPr="008A0946">
              <w:rPr>
                <w:rFonts w:ascii="Times New Roman" w:eastAsia="Times New Roman" w:hAnsi="Times New Roman"/>
                <w:b/>
                <w:i/>
                <w:lang w:val="en-US"/>
              </w:rPr>
              <w:t>– în funcțiune</w:t>
            </w:r>
          </w:p>
        </w:tc>
        <w:tc>
          <w:tcPr>
            <w:tcW w:w="1562" w:type="dxa"/>
            <w:tcBorders>
              <w:top w:val="single" w:sz="4" w:space="0" w:color="auto"/>
              <w:bottom w:val="single" w:sz="4" w:space="0" w:color="auto"/>
            </w:tcBorders>
            <w:vAlign w:val="center"/>
          </w:tcPr>
          <w:p w14:paraId="27659E56" w14:textId="77777777" w:rsidR="00EE1AB7" w:rsidRPr="008A0946" w:rsidRDefault="00EE1AB7" w:rsidP="00872055">
            <w:pPr>
              <w:jc w:val="center"/>
              <w:rPr>
                <w:rFonts w:ascii="Times New Roman" w:eastAsia="Times New Roman" w:hAnsi="Times New Roman"/>
                <w:lang w:val="en-US"/>
              </w:rPr>
            </w:pPr>
            <w:r w:rsidRPr="008A0946">
              <w:rPr>
                <w:rFonts w:ascii="Times New Roman" w:eastAsia="Times New Roman" w:hAnsi="Times New Roman"/>
              </w:rPr>
              <w:t>14390868</w:t>
            </w:r>
          </w:p>
        </w:tc>
        <w:tc>
          <w:tcPr>
            <w:tcW w:w="1310" w:type="dxa"/>
            <w:gridSpan w:val="2"/>
            <w:tcBorders>
              <w:top w:val="single" w:sz="4" w:space="0" w:color="auto"/>
              <w:bottom w:val="single" w:sz="4" w:space="0" w:color="auto"/>
            </w:tcBorders>
            <w:shd w:val="clear" w:color="auto" w:fill="auto"/>
            <w:vAlign w:val="center"/>
          </w:tcPr>
          <w:p w14:paraId="007803B1" w14:textId="77777777" w:rsidR="00EE1AB7" w:rsidRPr="008A0946" w:rsidRDefault="00EE1AB7" w:rsidP="00872055">
            <w:pPr>
              <w:jc w:val="center"/>
              <w:rPr>
                <w:rFonts w:ascii="Times New Roman" w:eastAsia="Times New Roman" w:hAnsi="Times New Roman"/>
                <w:lang w:val="it-IT"/>
              </w:rPr>
            </w:pPr>
            <w:r w:rsidRPr="008A0946">
              <w:rPr>
                <w:rFonts w:ascii="Times New Roman" w:eastAsia="Times New Roman" w:hAnsi="Times New Roman"/>
                <w:lang w:val="en-US"/>
              </w:rPr>
              <w:t>35,469%</w:t>
            </w:r>
          </w:p>
        </w:tc>
        <w:tc>
          <w:tcPr>
            <w:tcW w:w="1815" w:type="dxa"/>
            <w:tcBorders>
              <w:top w:val="single" w:sz="4" w:space="0" w:color="auto"/>
              <w:bottom w:val="single" w:sz="4" w:space="0" w:color="auto"/>
            </w:tcBorders>
            <w:shd w:val="clear" w:color="auto" w:fill="FFFFFF"/>
            <w:vAlign w:val="center"/>
          </w:tcPr>
          <w:p w14:paraId="1732447E" w14:textId="77777777" w:rsidR="00EE1AB7" w:rsidRPr="008A0946" w:rsidRDefault="00EE1AB7" w:rsidP="00872055">
            <w:pPr>
              <w:jc w:val="right"/>
              <w:rPr>
                <w:rFonts w:ascii="Times New Roman" w:eastAsia="Times New Roman" w:hAnsi="Times New Roman"/>
                <w:lang w:val="it-IT"/>
              </w:rPr>
            </w:pPr>
            <w:r w:rsidRPr="008A0946">
              <w:rPr>
                <w:rFonts w:ascii="Times New Roman" w:eastAsia="Times New Roman" w:hAnsi="Times New Roman"/>
                <w:lang w:val="en-US"/>
              </w:rPr>
              <w:t>392.715,00</w:t>
            </w:r>
          </w:p>
        </w:tc>
      </w:tr>
      <w:tr w:rsidR="00EE1AB7" w:rsidRPr="008A0946" w14:paraId="450DDECD" w14:textId="77777777" w:rsidTr="00F85ECC">
        <w:trPr>
          <w:gridAfter w:val="1"/>
          <w:wAfter w:w="14" w:type="dxa"/>
        </w:trPr>
        <w:tc>
          <w:tcPr>
            <w:tcW w:w="671" w:type="dxa"/>
            <w:vMerge/>
            <w:tcBorders>
              <w:right w:val="double" w:sz="4" w:space="0" w:color="auto"/>
            </w:tcBorders>
            <w:vAlign w:val="center"/>
          </w:tcPr>
          <w:p w14:paraId="3456198E" w14:textId="77777777" w:rsidR="00EE1AB7" w:rsidRPr="008A0946" w:rsidRDefault="00EE1AB7" w:rsidP="00872055">
            <w:pPr>
              <w:rPr>
                <w:rFonts w:ascii="Times New Roman" w:eastAsia="Times New Roman" w:hAnsi="Times New Roman"/>
                <w:b/>
                <w:lang w:val="en-US"/>
              </w:rPr>
            </w:pPr>
          </w:p>
        </w:tc>
        <w:tc>
          <w:tcPr>
            <w:tcW w:w="4666" w:type="dxa"/>
            <w:gridSpan w:val="2"/>
            <w:vMerge/>
            <w:tcBorders>
              <w:left w:val="double" w:sz="4" w:space="0" w:color="auto"/>
            </w:tcBorders>
            <w:shd w:val="clear" w:color="auto" w:fill="auto"/>
            <w:vAlign w:val="center"/>
          </w:tcPr>
          <w:p w14:paraId="661F227E" w14:textId="77777777" w:rsidR="00EE1AB7" w:rsidRPr="008A0946" w:rsidRDefault="00EE1AB7" w:rsidP="00872055">
            <w:pPr>
              <w:rPr>
                <w:rFonts w:ascii="Times New Roman" w:eastAsia="Times New Roman" w:hAnsi="Times New Roman"/>
                <w:b/>
                <w:lang w:val="en-US"/>
              </w:rPr>
            </w:pPr>
          </w:p>
        </w:tc>
        <w:tc>
          <w:tcPr>
            <w:tcW w:w="5580" w:type="dxa"/>
            <w:tcBorders>
              <w:top w:val="single" w:sz="4" w:space="0" w:color="auto"/>
              <w:bottom w:val="single" w:sz="4" w:space="0" w:color="auto"/>
            </w:tcBorders>
            <w:shd w:val="clear" w:color="auto" w:fill="auto"/>
            <w:vAlign w:val="center"/>
          </w:tcPr>
          <w:p w14:paraId="537B27AB" w14:textId="77777777" w:rsidR="00EE1AB7" w:rsidRPr="008A0946" w:rsidRDefault="00EE1AB7" w:rsidP="00872055">
            <w:pPr>
              <w:rPr>
                <w:rFonts w:ascii="Times New Roman" w:eastAsia="Times New Roman" w:hAnsi="Times New Roman"/>
                <w:lang w:val="pt-BR"/>
              </w:rPr>
            </w:pPr>
            <w:r w:rsidRPr="008A0946">
              <w:rPr>
                <w:rFonts w:ascii="Times New Roman" w:eastAsia="Times New Roman" w:hAnsi="Times New Roman"/>
                <w:lang w:val="en-US"/>
              </w:rPr>
              <w:t>S.C. „Spiact Galaţi ”- S.A</w:t>
            </w:r>
            <w:r w:rsidRPr="008A0946">
              <w:rPr>
                <w:rFonts w:ascii="Times New Roman" w:eastAsia="Times New Roman" w:hAnsi="Times New Roman"/>
                <w:b/>
                <w:i/>
                <w:lang w:val="en-US"/>
              </w:rPr>
              <w:t>.- în funcțiune</w:t>
            </w:r>
          </w:p>
        </w:tc>
        <w:tc>
          <w:tcPr>
            <w:tcW w:w="1562" w:type="dxa"/>
            <w:tcBorders>
              <w:top w:val="single" w:sz="4" w:space="0" w:color="auto"/>
              <w:bottom w:val="single" w:sz="4" w:space="0" w:color="auto"/>
            </w:tcBorders>
            <w:vAlign w:val="center"/>
          </w:tcPr>
          <w:p w14:paraId="36ADBA8A" w14:textId="77777777" w:rsidR="00EE1AB7" w:rsidRPr="008A0946" w:rsidRDefault="00EE1AB7" w:rsidP="00872055">
            <w:pPr>
              <w:jc w:val="center"/>
              <w:rPr>
                <w:rFonts w:ascii="Times New Roman" w:eastAsia="Times New Roman" w:hAnsi="Times New Roman"/>
                <w:lang w:val="en-US"/>
              </w:rPr>
            </w:pPr>
            <w:r w:rsidRPr="008A0946">
              <w:rPr>
                <w:rFonts w:ascii="Times New Roman" w:eastAsia="Times New Roman" w:hAnsi="Times New Roman"/>
              </w:rPr>
              <w:t>14325444</w:t>
            </w:r>
          </w:p>
        </w:tc>
        <w:tc>
          <w:tcPr>
            <w:tcW w:w="1310" w:type="dxa"/>
            <w:gridSpan w:val="2"/>
            <w:tcBorders>
              <w:top w:val="single" w:sz="4" w:space="0" w:color="auto"/>
              <w:bottom w:val="single" w:sz="4" w:space="0" w:color="auto"/>
            </w:tcBorders>
            <w:shd w:val="clear" w:color="auto" w:fill="auto"/>
            <w:vAlign w:val="center"/>
          </w:tcPr>
          <w:p w14:paraId="41DA1DCB" w14:textId="77777777" w:rsidR="00EE1AB7" w:rsidRPr="008A0946" w:rsidRDefault="00EE1AB7" w:rsidP="00872055">
            <w:pPr>
              <w:jc w:val="center"/>
              <w:rPr>
                <w:rFonts w:ascii="Times New Roman" w:eastAsia="Times New Roman" w:hAnsi="Times New Roman"/>
                <w:lang w:val="it-IT"/>
              </w:rPr>
            </w:pPr>
            <w:r w:rsidRPr="008A0946">
              <w:rPr>
                <w:rFonts w:ascii="Times New Roman" w:eastAsia="Times New Roman" w:hAnsi="Times New Roman"/>
                <w:lang w:val="en-US"/>
              </w:rPr>
              <w:t>26,476%</w:t>
            </w:r>
          </w:p>
        </w:tc>
        <w:tc>
          <w:tcPr>
            <w:tcW w:w="1815" w:type="dxa"/>
            <w:tcBorders>
              <w:top w:val="single" w:sz="4" w:space="0" w:color="auto"/>
              <w:bottom w:val="single" w:sz="4" w:space="0" w:color="auto"/>
            </w:tcBorders>
            <w:shd w:val="clear" w:color="auto" w:fill="FFFFFF"/>
            <w:vAlign w:val="center"/>
          </w:tcPr>
          <w:p w14:paraId="67B5D088" w14:textId="77777777" w:rsidR="00EE1AB7" w:rsidRPr="008A0946" w:rsidRDefault="00EE1AB7" w:rsidP="00872055">
            <w:pPr>
              <w:jc w:val="right"/>
              <w:rPr>
                <w:rFonts w:ascii="Times New Roman" w:eastAsia="Times New Roman" w:hAnsi="Times New Roman"/>
                <w:lang w:val="it-IT"/>
              </w:rPr>
            </w:pPr>
            <w:r w:rsidRPr="008A0946">
              <w:rPr>
                <w:rFonts w:ascii="Times New Roman" w:eastAsia="Times New Roman" w:hAnsi="Times New Roman"/>
                <w:lang w:val="en-US"/>
              </w:rPr>
              <w:t>272.105,00</w:t>
            </w:r>
          </w:p>
        </w:tc>
      </w:tr>
      <w:tr w:rsidR="00EE1AB7" w:rsidRPr="008A0946" w14:paraId="03459782" w14:textId="77777777" w:rsidTr="00F85ECC">
        <w:trPr>
          <w:gridAfter w:val="1"/>
          <w:wAfter w:w="14" w:type="dxa"/>
        </w:trPr>
        <w:tc>
          <w:tcPr>
            <w:tcW w:w="671" w:type="dxa"/>
            <w:vMerge/>
            <w:tcBorders>
              <w:right w:val="double" w:sz="4" w:space="0" w:color="auto"/>
            </w:tcBorders>
            <w:vAlign w:val="center"/>
          </w:tcPr>
          <w:p w14:paraId="40293FCE" w14:textId="77777777" w:rsidR="00EE1AB7" w:rsidRPr="008A0946" w:rsidRDefault="00EE1AB7" w:rsidP="00872055">
            <w:pPr>
              <w:rPr>
                <w:rFonts w:ascii="Times New Roman" w:eastAsia="Times New Roman" w:hAnsi="Times New Roman"/>
                <w:b/>
                <w:lang w:val="en-US"/>
              </w:rPr>
            </w:pPr>
          </w:p>
        </w:tc>
        <w:tc>
          <w:tcPr>
            <w:tcW w:w="4666" w:type="dxa"/>
            <w:gridSpan w:val="2"/>
            <w:vMerge/>
            <w:tcBorders>
              <w:left w:val="double" w:sz="4" w:space="0" w:color="auto"/>
            </w:tcBorders>
            <w:shd w:val="clear" w:color="auto" w:fill="auto"/>
            <w:vAlign w:val="center"/>
          </w:tcPr>
          <w:p w14:paraId="098199CE" w14:textId="77777777" w:rsidR="00EE1AB7" w:rsidRPr="008A0946" w:rsidRDefault="00EE1AB7" w:rsidP="00872055">
            <w:pPr>
              <w:rPr>
                <w:rFonts w:ascii="Times New Roman" w:eastAsia="Times New Roman" w:hAnsi="Times New Roman"/>
                <w:b/>
                <w:lang w:val="en-US"/>
              </w:rPr>
            </w:pPr>
          </w:p>
        </w:tc>
        <w:tc>
          <w:tcPr>
            <w:tcW w:w="5580" w:type="dxa"/>
            <w:tcBorders>
              <w:top w:val="single" w:sz="4" w:space="0" w:color="auto"/>
              <w:bottom w:val="single" w:sz="4" w:space="0" w:color="auto"/>
            </w:tcBorders>
            <w:shd w:val="clear" w:color="auto" w:fill="auto"/>
            <w:vAlign w:val="center"/>
          </w:tcPr>
          <w:p w14:paraId="4BF630C1" w14:textId="77777777" w:rsidR="00EE1AB7" w:rsidRPr="008A0946" w:rsidRDefault="00EE1AB7" w:rsidP="00872055">
            <w:pPr>
              <w:rPr>
                <w:rFonts w:ascii="Times New Roman" w:eastAsia="Times New Roman" w:hAnsi="Times New Roman"/>
                <w:lang w:val="pt-BR"/>
              </w:rPr>
            </w:pPr>
            <w:r w:rsidRPr="008A0946">
              <w:rPr>
                <w:rFonts w:ascii="Times New Roman" w:eastAsia="Times New Roman" w:hAnsi="Times New Roman"/>
                <w:lang w:val="en-US"/>
              </w:rPr>
              <w:t>S.C. „Telecomunicaţii CFR” – S.A</w:t>
            </w:r>
            <w:r w:rsidRPr="008A0946">
              <w:rPr>
                <w:rFonts w:ascii="Times New Roman" w:eastAsia="Times New Roman" w:hAnsi="Times New Roman"/>
                <w:b/>
                <w:i/>
                <w:lang w:val="en-US"/>
              </w:rPr>
              <w:t>.- în funcțiune</w:t>
            </w:r>
          </w:p>
        </w:tc>
        <w:tc>
          <w:tcPr>
            <w:tcW w:w="1562" w:type="dxa"/>
            <w:tcBorders>
              <w:top w:val="single" w:sz="4" w:space="0" w:color="auto"/>
              <w:bottom w:val="single" w:sz="4" w:space="0" w:color="auto"/>
            </w:tcBorders>
            <w:vAlign w:val="center"/>
          </w:tcPr>
          <w:p w14:paraId="3EB92971" w14:textId="77777777" w:rsidR="00EE1AB7" w:rsidRPr="008A0946" w:rsidRDefault="00EE1AB7" w:rsidP="00872055">
            <w:pPr>
              <w:jc w:val="center"/>
              <w:rPr>
                <w:rFonts w:ascii="Times New Roman" w:eastAsia="Times New Roman" w:hAnsi="Times New Roman"/>
                <w:lang w:val="en-US"/>
              </w:rPr>
            </w:pPr>
            <w:r w:rsidRPr="008A0946">
              <w:rPr>
                <w:rFonts w:ascii="Times New Roman" w:eastAsia="Times New Roman" w:hAnsi="Times New Roman"/>
              </w:rPr>
              <w:t>15034095</w:t>
            </w:r>
          </w:p>
        </w:tc>
        <w:tc>
          <w:tcPr>
            <w:tcW w:w="1310" w:type="dxa"/>
            <w:gridSpan w:val="2"/>
            <w:tcBorders>
              <w:top w:val="single" w:sz="4" w:space="0" w:color="auto"/>
              <w:bottom w:val="single" w:sz="4" w:space="0" w:color="auto"/>
            </w:tcBorders>
            <w:shd w:val="clear" w:color="auto" w:fill="auto"/>
            <w:vAlign w:val="center"/>
          </w:tcPr>
          <w:p w14:paraId="607798E9" w14:textId="77777777" w:rsidR="00EE1AB7" w:rsidRPr="008A0946" w:rsidRDefault="00EE1AB7" w:rsidP="00872055">
            <w:pPr>
              <w:jc w:val="center"/>
              <w:rPr>
                <w:rFonts w:ascii="Times New Roman" w:eastAsia="Times New Roman" w:hAnsi="Times New Roman"/>
                <w:lang w:val="it-IT"/>
              </w:rPr>
            </w:pPr>
            <w:r w:rsidRPr="008A0946">
              <w:rPr>
                <w:rFonts w:ascii="Times New Roman" w:eastAsia="Times New Roman" w:hAnsi="Times New Roman"/>
                <w:lang w:val="en-US"/>
              </w:rPr>
              <w:t>0,0001%</w:t>
            </w:r>
          </w:p>
        </w:tc>
        <w:tc>
          <w:tcPr>
            <w:tcW w:w="1815" w:type="dxa"/>
            <w:tcBorders>
              <w:top w:val="single" w:sz="4" w:space="0" w:color="auto"/>
              <w:bottom w:val="single" w:sz="4" w:space="0" w:color="auto"/>
            </w:tcBorders>
            <w:shd w:val="clear" w:color="auto" w:fill="auto"/>
            <w:vAlign w:val="center"/>
          </w:tcPr>
          <w:p w14:paraId="6731F9B6" w14:textId="77777777" w:rsidR="00EE1AB7" w:rsidRPr="008A0946" w:rsidRDefault="00EE1AB7" w:rsidP="00872055">
            <w:pPr>
              <w:jc w:val="right"/>
              <w:rPr>
                <w:rFonts w:ascii="Times New Roman" w:eastAsia="Times New Roman" w:hAnsi="Times New Roman"/>
                <w:lang w:val="it-IT"/>
              </w:rPr>
            </w:pPr>
            <w:r>
              <w:rPr>
                <w:rFonts w:ascii="Times New Roman" w:eastAsia="Times New Roman" w:hAnsi="Times New Roman"/>
              </w:rPr>
              <w:t>55,00</w:t>
            </w:r>
          </w:p>
        </w:tc>
      </w:tr>
      <w:tr w:rsidR="00EE1AB7" w:rsidRPr="008A0946" w14:paraId="3A143E2C" w14:textId="77777777" w:rsidTr="00F85ECC">
        <w:trPr>
          <w:gridAfter w:val="1"/>
          <w:wAfter w:w="14" w:type="dxa"/>
        </w:trPr>
        <w:tc>
          <w:tcPr>
            <w:tcW w:w="671" w:type="dxa"/>
            <w:vMerge/>
            <w:tcBorders>
              <w:right w:val="double" w:sz="4" w:space="0" w:color="auto"/>
            </w:tcBorders>
            <w:vAlign w:val="center"/>
          </w:tcPr>
          <w:p w14:paraId="1FD20848" w14:textId="77777777" w:rsidR="00EE1AB7" w:rsidRPr="008A0946" w:rsidRDefault="00EE1AB7" w:rsidP="00872055">
            <w:pPr>
              <w:rPr>
                <w:rFonts w:ascii="Times New Roman" w:eastAsia="Times New Roman" w:hAnsi="Times New Roman"/>
                <w:b/>
                <w:lang w:val="en-US"/>
              </w:rPr>
            </w:pPr>
          </w:p>
        </w:tc>
        <w:tc>
          <w:tcPr>
            <w:tcW w:w="4666" w:type="dxa"/>
            <w:gridSpan w:val="2"/>
            <w:vMerge/>
            <w:tcBorders>
              <w:left w:val="double" w:sz="4" w:space="0" w:color="auto"/>
            </w:tcBorders>
            <w:shd w:val="clear" w:color="auto" w:fill="auto"/>
            <w:vAlign w:val="center"/>
          </w:tcPr>
          <w:p w14:paraId="57947285" w14:textId="77777777" w:rsidR="00EE1AB7" w:rsidRPr="008A0946" w:rsidRDefault="00EE1AB7" w:rsidP="00872055">
            <w:pPr>
              <w:rPr>
                <w:rFonts w:ascii="Times New Roman" w:eastAsia="Times New Roman" w:hAnsi="Times New Roman"/>
                <w:b/>
                <w:lang w:val="en-US"/>
              </w:rPr>
            </w:pPr>
          </w:p>
        </w:tc>
        <w:tc>
          <w:tcPr>
            <w:tcW w:w="5580" w:type="dxa"/>
            <w:tcBorders>
              <w:top w:val="single" w:sz="4" w:space="0" w:color="auto"/>
              <w:bottom w:val="double" w:sz="4" w:space="0" w:color="auto"/>
            </w:tcBorders>
            <w:shd w:val="clear" w:color="auto" w:fill="auto"/>
            <w:vAlign w:val="center"/>
          </w:tcPr>
          <w:p w14:paraId="74FA4A48" w14:textId="77777777" w:rsidR="00EE1AB7" w:rsidRPr="008A0946" w:rsidRDefault="00EE1AB7" w:rsidP="00872055">
            <w:pPr>
              <w:rPr>
                <w:rFonts w:ascii="Times New Roman" w:eastAsia="Times New Roman" w:hAnsi="Times New Roman"/>
                <w:lang w:val="en-US"/>
              </w:rPr>
            </w:pPr>
            <w:r w:rsidRPr="008A0946">
              <w:rPr>
                <w:rFonts w:ascii="Times New Roman" w:eastAsia="Times New Roman" w:hAnsi="Times New Roman"/>
                <w:lang w:val="en-US"/>
              </w:rPr>
              <w:t xml:space="preserve">S.C. Lucrări de Sudură Linii de Căi Ferate”SUDAREC” </w:t>
            </w:r>
            <w:r w:rsidRPr="008A0946">
              <w:rPr>
                <w:rFonts w:ascii="Times New Roman" w:eastAsia="Times New Roman" w:hAnsi="Times New Roman"/>
                <w:b/>
                <w:i/>
                <w:lang w:val="en-US"/>
              </w:rPr>
              <w:t>– în funcțiune</w:t>
            </w:r>
          </w:p>
        </w:tc>
        <w:tc>
          <w:tcPr>
            <w:tcW w:w="1562" w:type="dxa"/>
            <w:tcBorders>
              <w:top w:val="single" w:sz="4" w:space="0" w:color="auto"/>
              <w:bottom w:val="double" w:sz="4" w:space="0" w:color="auto"/>
            </w:tcBorders>
            <w:vAlign w:val="center"/>
          </w:tcPr>
          <w:p w14:paraId="4100908F"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14573849</w:t>
            </w:r>
          </w:p>
        </w:tc>
        <w:tc>
          <w:tcPr>
            <w:tcW w:w="1310" w:type="dxa"/>
            <w:gridSpan w:val="2"/>
            <w:tcBorders>
              <w:top w:val="single" w:sz="4" w:space="0" w:color="auto"/>
              <w:bottom w:val="double" w:sz="4" w:space="0" w:color="auto"/>
            </w:tcBorders>
            <w:shd w:val="clear" w:color="auto" w:fill="auto"/>
            <w:vAlign w:val="center"/>
          </w:tcPr>
          <w:p w14:paraId="4DB6A713" w14:textId="77777777" w:rsidR="00EE1AB7" w:rsidRPr="008A0946" w:rsidRDefault="00EE1AB7" w:rsidP="00872055">
            <w:pPr>
              <w:jc w:val="center"/>
              <w:rPr>
                <w:rFonts w:ascii="Times New Roman" w:eastAsia="Times New Roman" w:hAnsi="Times New Roman"/>
                <w:lang w:val="en-US"/>
              </w:rPr>
            </w:pPr>
            <w:r w:rsidRPr="008A0946">
              <w:rPr>
                <w:rFonts w:ascii="Times New Roman" w:eastAsia="Times New Roman" w:hAnsi="Times New Roman"/>
                <w:lang w:val="en-US"/>
              </w:rPr>
              <w:t>39,906%</w:t>
            </w:r>
          </w:p>
        </w:tc>
        <w:tc>
          <w:tcPr>
            <w:tcW w:w="1815" w:type="dxa"/>
            <w:tcBorders>
              <w:top w:val="single" w:sz="4" w:space="0" w:color="auto"/>
              <w:bottom w:val="double" w:sz="4" w:space="0" w:color="auto"/>
            </w:tcBorders>
            <w:shd w:val="clear" w:color="auto" w:fill="auto"/>
            <w:vAlign w:val="center"/>
          </w:tcPr>
          <w:p w14:paraId="733457AB" w14:textId="77777777" w:rsidR="00EE1AB7" w:rsidRPr="008A0946" w:rsidRDefault="00EE1AB7" w:rsidP="00872055">
            <w:pPr>
              <w:jc w:val="right"/>
              <w:rPr>
                <w:rFonts w:ascii="Times New Roman" w:eastAsia="Times New Roman" w:hAnsi="Times New Roman"/>
              </w:rPr>
            </w:pPr>
            <w:r>
              <w:rPr>
                <w:rFonts w:ascii="Times New Roman" w:eastAsia="Times New Roman" w:hAnsi="Times New Roman"/>
              </w:rPr>
              <w:t>1.255.308,34</w:t>
            </w:r>
          </w:p>
        </w:tc>
      </w:tr>
      <w:tr w:rsidR="00EE1AB7" w:rsidRPr="008A0946" w14:paraId="4C5CE73A" w14:textId="77777777" w:rsidTr="00F85ECC">
        <w:trPr>
          <w:gridAfter w:val="1"/>
          <w:wAfter w:w="14" w:type="dxa"/>
        </w:trPr>
        <w:tc>
          <w:tcPr>
            <w:tcW w:w="671" w:type="dxa"/>
            <w:vMerge w:val="restart"/>
            <w:tcBorders>
              <w:top w:val="double" w:sz="4" w:space="0" w:color="auto"/>
              <w:right w:val="double" w:sz="4" w:space="0" w:color="auto"/>
            </w:tcBorders>
            <w:vAlign w:val="center"/>
          </w:tcPr>
          <w:p w14:paraId="35A1EBFC" w14:textId="77777777" w:rsidR="00EE1AB7" w:rsidRPr="008A0946" w:rsidRDefault="00EE1AB7" w:rsidP="00872055">
            <w:pPr>
              <w:rPr>
                <w:rFonts w:ascii="Times New Roman" w:eastAsia="Times New Roman" w:hAnsi="Times New Roman"/>
                <w:b/>
                <w:lang w:val="en-US"/>
              </w:rPr>
            </w:pPr>
            <w:r w:rsidRPr="008A0946">
              <w:rPr>
                <w:rFonts w:ascii="Times New Roman" w:eastAsia="Times New Roman" w:hAnsi="Times New Roman"/>
                <w:b/>
                <w:lang w:val="en-US"/>
              </w:rPr>
              <w:t>2.</w:t>
            </w:r>
          </w:p>
        </w:tc>
        <w:tc>
          <w:tcPr>
            <w:tcW w:w="4666" w:type="dxa"/>
            <w:gridSpan w:val="2"/>
            <w:vMerge w:val="restart"/>
            <w:tcBorders>
              <w:top w:val="double" w:sz="4" w:space="0" w:color="auto"/>
              <w:left w:val="double" w:sz="4" w:space="0" w:color="auto"/>
            </w:tcBorders>
            <w:shd w:val="clear" w:color="auto" w:fill="auto"/>
            <w:vAlign w:val="center"/>
          </w:tcPr>
          <w:p w14:paraId="1FE6FFC3" w14:textId="77777777" w:rsidR="00EE1AB7" w:rsidRPr="008A0946" w:rsidRDefault="00EE1AB7" w:rsidP="00872055">
            <w:pPr>
              <w:rPr>
                <w:rFonts w:ascii="Times New Roman" w:eastAsia="Times New Roman" w:hAnsi="Times New Roman"/>
                <w:b/>
                <w:lang w:val="en-US"/>
              </w:rPr>
            </w:pPr>
            <w:r w:rsidRPr="008A0946">
              <w:rPr>
                <w:rFonts w:ascii="Times New Roman" w:eastAsia="Times New Roman" w:hAnsi="Times New Roman"/>
                <w:b/>
                <w:lang w:val="en-US"/>
              </w:rPr>
              <w:t>Societatea Națională de Transport Feroviar de Marfă "C.F.R. - Marfă" - S.A.</w:t>
            </w:r>
          </w:p>
        </w:tc>
        <w:tc>
          <w:tcPr>
            <w:tcW w:w="5580" w:type="dxa"/>
            <w:tcBorders>
              <w:top w:val="double" w:sz="4" w:space="0" w:color="auto"/>
              <w:bottom w:val="single" w:sz="4" w:space="0" w:color="auto"/>
            </w:tcBorders>
            <w:shd w:val="clear" w:color="auto" w:fill="auto"/>
            <w:vAlign w:val="center"/>
          </w:tcPr>
          <w:p w14:paraId="7BEE8DD0" w14:textId="77777777" w:rsidR="00EE1AB7" w:rsidRPr="008A0946" w:rsidRDefault="00EE1AB7" w:rsidP="00872055">
            <w:pPr>
              <w:rPr>
                <w:rFonts w:ascii="Times New Roman" w:eastAsia="Times New Roman" w:hAnsi="Times New Roman"/>
              </w:rPr>
            </w:pPr>
            <w:r w:rsidRPr="008A0946">
              <w:rPr>
                <w:rFonts w:ascii="Times New Roman" w:eastAsia="Times New Roman" w:hAnsi="Times New Roman"/>
                <w:lang w:val="pt-BR"/>
              </w:rPr>
              <w:t xml:space="preserve">S.C. ICA S.R.L. ROMÂNIA </w:t>
            </w:r>
            <w:r w:rsidRPr="008A0946">
              <w:rPr>
                <w:rFonts w:ascii="Times New Roman" w:eastAsia="Times New Roman" w:hAnsi="Times New Roman"/>
                <w:b/>
                <w:i/>
                <w:lang w:val="pt-BR"/>
              </w:rPr>
              <w:t>– radiată 28.01.2019</w:t>
            </w:r>
            <w:r w:rsidRPr="008A0946">
              <w:rPr>
                <w:rFonts w:ascii="Times New Roman" w:eastAsia="Times New Roman" w:hAnsi="Times New Roman"/>
                <w:b/>
              </w:rPr>
              <w:t xml:space="preserve"> </w:t>
            </w:r>
          </w:p>
        </w:tc>
        <w:tc>
          <w:tcPr>
            <w:tcW w:w="1562" w:type="dxa"/>
            <w:tcBorders>
              <w:top w:val="double" w:sz="4" w:space="0" w:color="auto"/>
              <w:bottom w:val="single" w:sz="4" w:space="0" w:color="auto"/>
            </w:tcBorders>
            <w:vAlign w:val="center"/>
          </w:tcPr>
          <w:p w14:paraId="09C36AB0" w14:textId="77777777" w:rsidR="00EE1AB7" w:rsidRPr="008A0946" w:rsidRDefault="00EE1AB7" w:rsidP="00872055">
            <w:pPr>
              <w:jc w:val="center"/>
              <w:rPr>
                <w:rFonts w:ascii="Times New Roman" w:eastAsia="Times New Roman" w:hAnsi="Times New Roman"/>
                <w:lang w:val="en-US"/>
              </w:rPr>
            </w:pPr>
            <w:r w:rsidRPr="008A0946">
              <w:rPr>
                <w:rFonts w:ascii="Times New Roman" w:eastAsia="Times New Roman" w:hAnsi="Times New Roman"/>
                <w:lang w:val="en-US"/>
              </w:rPr>
              <w:t>13048949</w:t>
            </w:r>
          </w:p>
        </w:tc>
        <w:tc>
          <w:tcPr>
            <w:tcW w:w="1310" w:type="dxa"/>
            <w:gridSpan w:val="2"/>
            <w:tcBorders>
              <w:top w:val="double" w:sz="4" w:space="0" w:color="auto"/>
              <w:bottom w:val="single" w:sz="4" w:space="0" w:color="auto"/>
            </w:tcBorders>
            <w:shd w:val="clear" w:color="auto" w:fill="auto"/>
            <w:vAlign w:val="center"/>
          </w:tcPr>
          <w:p w14:paraId="28E09ACF"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lang w:val="it-IT"/>
              </w:rPr>
              <w:t>29,67%</w:t>
            </w:r>
          </w:p>
        </w:tc>
        <w:tc>
          <w:tcPr>
            <w:tcW w:w="1815" w:type="dxa"/>
            <w:tcBorders>
              <w:top w:val="double" w:sz="4" w:space="0" w:color="auto"/>
              <w:bottom w:val="single" w:sz="4" w:space="0" w:color="auto"/>
            </w:tcBorders>
            <w:shd w:val="clear" w:color="auto" w:fill="FFFFFF"/>
            <w:vAlign w:val="center"/>
          </w:tcPr>
          <w:p w14:paraId="4B9FCBDE" w14:textId="77777777" w:rsidR="00EE1AB7" w:rsidRPr="008A0946" w:rsidRDefault="00EE1AB7" w:rsidP="00872055">
            <w:pPr>
              <w:jc w:val="right"/>
              <w:rPr>
                <w:rFonts w:ascii="Times New Roman" w:eastAsia="Times New Roman" w:hAnsi="Times New Roman"/>
              </w:rPr>
            </w:pPr>
            <w:r>
              <w:rPr>
                <w:rFonts w:ascii="Times New Roman" w:eastAsia="Times New Roman" w:hAnsi="Times New Roman"/>
                <w:lang w:val="it-IT"/>
              </w:rPr>
              <w:t>RADIATA</w:t>
            </w:r>
          </w:p>
        </w:tc>
      </w:tr>
      <w:tr w:rsidR="00EE1AB7" w:rsidRPr="008A0946" w14:paraId="15A4258F" w14:textId="77777777" w:rsidTr="00F85ECC">
        <w:trPr>
          <w:gridAfter w:val="1"/>
          <w:wAfter w:w="14" w:type="dxa"/>
        </w:trPr>
        <w:tc>
          <w:tcPr>
            <w:tcW w:w="671" w:type="dxa"/>
            <w:vMerge/>
            <w:tcBorders>
              <w:right w:val="double" w:sz="4" w:space="0" w:color="auto"/>
            </w:tcBorders>
            <w:vAlign w:val="center"/>
          </w:tcPr>
          <w:p w14:paraId="231F8546" w14:textId="77777777" w:rsidR="00EE1AB7" w:rsidRPr="008A0946" w:rsidRDefault="00EE1AB7" w:rsidP="00872055">
            <w:pPr>
              <w:rPr>
                <w:rFonts w:ascii="Times New Roman" w:eastAsia="Times New Roman" w:hAnsi="Times New Roman"/>
                <w:b/>
              </w:rPr>
            </w:pPr>
          </w:p>
        </w:tc>
        <w:tc>
          <w:tcPr>
            <w:tcW w:w="4666" w:type="dxa"/>
            <w:gridSpan w:val="2"/>
            <w:vMerge/>
            <w:tcBorders>
              <w:left w:val="double" w:sz="4" w:space="0" w:color="auto"/>
            </w:tcBorders>
            <w:shd w:val="clear" w:color="auto" w:fill="auto"/>
            <w:vAlign w:val="center"/>
          </w:tcPr>
          <w:p w14:paraId="0B4882CF" w14:textId="77777777" w:rsidR="00EE1AB7" w:rsidRPr="008A0946" w:rsidRDefault="00EE1AB7" w:rsidP="00872055">
            <w:pPr>
              <w:rPr>
                <w:rFonts w:ascii="Times New Roman" w:eastAsia="Times New Roman" w:hAnsi="Times New Roman"/>
                <w:b/>
              </w:rPr>
            </w:pPr>
          </w:p>
        </w:tc>
        <w:tc>
          <w:tcPr>
            <w:tcW w:w="5580" w:type="dxa"/>
            <w:tcBorders>
              <w:top w:val="single" w:sz="4" w:space="0" w:color="auto"/>
              <w:bottom w:val="single" w:sz="4" w:space="0" w:color="auto"/>
            </w:tcBorders>
            <w:shd w:val="clear" w:color="auto" w:fill="auto"/>
            <w:vAlign w:val="center"/>
          </w:tcPr>
          <w:p w14:paraId="77CEF166" w14:textId="77777777" w:rsidR="00EE1AB7" w:rsidRPr="008A0946" w:rsidRDefault="00EE1AB7" w:rsidP="00872055">
            <w:pPr>
              <w:rPr>
                <w:rFonts w:ascii="Times New Roman" w:eastAsia="Times New Roman" w:hAnsi="Times New Roman"/>
              </w:rPr>
            </w:pPr>
            <w:r w:rsidRPr="008A0946">
              <w:rPr>
                <w:rFonts w:ascii="Times New Roman" w:eastAsia="Times New Roman" w:hAnsi="Times New Roman"/>
                <w:lang w:val="en-US"/>
              </w:rPr>
              <w:t>S.C. ROLLING STOCK COMPANY S.A</w:t>
            </w:r>
            <w:r w:rsidRPr="008A0946">
              <w:rPr>
                <w:rFonts w:ascii="Times New Roman" w:eastAsia="Times New Roman" w:hAnsi="Times New Roman"/>
                <w:b/>
                <w:i/>
                <w:lang w:val="en-US"/>
              </w:rPr>
              <w:t>.- în funcțiune</w:t>
            </w:r>
          </w:p>
        </w:tc>
        <w:tc>
          <w:tcPr>
            <w:tcW w:w="1562" w:type="dxa"/>
            <w:tcBorders>
              <w:top w:val="single" w:sz="4" w:space="0" w:color="auto"/>
              <w:bottom w:val="single" w:sz="4" w:space="0" w:color="auto"/>
            </w:tcBorders>
            <w:vAlign w:val="center"/>
          </w:tcPr>
          <w:p w14:paraId="590FCAB8" w14:textId="77777777" w:rsidR="00EE1AB7" w:rsidRPr="008A0946" w:rsidRDefault="00EE1AB7" w:rsidP="00872055">
            <w:pPr>
              <w:jc w:val="center"/>
              <w:rPr>
                <w:rFonts w:ascii="Times New Roman" w:eastAsia="Times New Roman" w:hAnsi="Times New Roman"/>
                <w:lang w:val="pt-BR"/>
              </w:rPr>
            </w:pPr>
            <w:r w:rsidRPr="008A0946">
              <w:rPr>
                <w:rFonts w:ascii="Times New Roman" w:eastAsia="Times New Roman" w:hAnsi="Times New Roman"/>
              </w:rPr>
              <w:t>22877962</w:t>
            </w:r>
          </w:p>
        </w:tc>
        <w:tc>
          <w:tcPr>
            <w:tcW w:w="1310" w:type="dxa"/>
            <w:gridSpan w:val="2"/>
            <w:tcBorders>
              <w:top w:val="single" w:sz="4" w:space="0" w:color="auto"/>
              <w:bottom w:val="single" w:sz="4" w:space="0" w:color="auto"/>
            </w:tcBorders>
            <w:shd w:val="clear" w:color="auto" w:fill="auto"/>
            <w:vAlign w:val="center"/>
          </w:tcPr>
          <w:p w14:paraId="4DE0C7A4"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lang w:val="pt-BR"/>
              </w:rPr>
              <w:t xml:space="preserve">48,99%  </w:t>
            </w:r>
          </w:p>
        </w:tc>
        <w:tc>
          <w:tcPr>
            <w:tcW w:w="1815" w:type="dxa"/>
            <w:tcBorders>
              <w:top w:val="single" w:sz="4" w:space="0" w:color="auto"/>
              <w:bottom w:val="single" w:sz="4" w:space="0" w:color="auto"/>
            </w:tcBorders>
            <w:shd w:val="clear" w:color="auto" w:fill="FFFFFF"/>
            <w:vAlign w:val="center"/>
          </w:tcPr>
          <w:p w14:paraId="4357AD67" w14:textId="77777777" w:rsidR="00EE1AB7" w:rsidRPr="008A0946" w:rsidRDefault="00EE1AB7" w:rsidP="00872055">
            <w:pPr>
              <w:jc w:val="right"/>
              <w:rPr>
                <w:rFonts w:ascii="Times New Roman" w:eastAsia="Times New Roman" w:hAnsi="Times New Roman"/>
              </w:rPr>
            </w:pPr>
            <w:r w:rsidRPr="008A0946">
              <w:rPr>
                <w:rFonts w:ascii="Times New Roman" w:eastAsia="Times New Roman" w:hAnsi="Times New Roman"/>
              </w:rPr>
              <w:t>160.608.723</w:t>
            </w:r>
            <w:r w:rsidRPr="008A0946">
              <w:rPr>
                <w:rFonts w:ascii="Times New Roman" w:eastAsia="Times New Roman" w:hAnsi="Times New Roman"/>
                <w:lang w:val="pt-BR"/>
              </w:rPr>
              <w:t>,00</w:t>
            </w:r>
          </w:p>
        </w:tc>
      </w:tr>
      <w:tr w:rsidR="00EE1AB7" w:rsidRPr="008A0946" w14:paraId="60AB1382" w14:textId="77777777" w:rsidTr="00F85ECC">
        <w:trPr>
          <w:gridAfter w:val="1"/>
          <w:wAfter w:w="14" w:type="dxa"/>
        </w:trPr>
        <w:tc>
          <w:tcPr>
            <w:tcW w:w="671" w:type="dxa"/>
            <w:vMerge/>
            <w:tcBorders>
              <w:right w:val="double" w:sz="4" w:space="0" w:color="auto"/>
            </w:tcBorders>
            <w:vAlign w:val="center"/>
          </w:tcPr>
          <w:p w14:paraId="554189F5" w14:textId="77777777" w:rsidR="00EE1AB7" w:rsidRPr="008A0946" w:rsidRDefault="00EE1AB7" w:rsidP="00872055">
            <w:pPr>
              <w:rPr>
                <w:rFonts w:ascii="Times New Roman" w:eastAsia="Times New Roman" w:hAnsi="Times New Roman"/>
                <w:b/>
              </w:rPr>
            </w:pPr>
          </w:p>
        </w:tc>
        <w:tc>
          <w:tcPr>
            <w:tcW w:w="4666" w:type="dxa"/>
            <w:gridSpan w:val="2"/>
            <w:vMerge/>
            <w:tcBorders>
              <w:left w:val="double" w:sz="4" w:space="0" w:color="auto"/>
            </w:tcBorders>
            <w:shd w:val="clear" w:color="auto" w:fill="auto"/>
            <w:vAlign w:val="center"/>
          </w:tcPr>
          <w:p w14:paraId="4E565FE2" w14:textId="77777777" w:rsidR="00EE1AB7" w:rsidRPr="008A0946" w:rsidRDefault="00EE1AB7" w:rsidP="00872055">
            <w:pPr>
              <w:rPr>
                <w:rFonts w:ascii="Times New Roman" w:eastAsia="Times New Roman" w:hAnsi="Times New Roman"/>
                <w:b/>
              </w:rPr>
            </w:pPr>
          </w:p>
        </w:tc>
        <w:tc>
          <w:tcPr>
            <w:tcW w:w="5580" w:type="dxa"/>
            <w:tcBorders>
              <w:top w:val="single" w:sz="4" w:space="0" w:color="auto"/>
              <w:bottom w:val="single" w:sz="4" w:space="0" w:color="auto"/>
            </w:tcBorders>
            <w:shd w:val="clear" w:color="auto" w:fill="auto"/>
            <w:vAlign w:val="center"/>
          </w:tcPr>
          <w:p w14:paraId="62A93FCF" w14:textId="77777777" w:rsidR="00EE1AB7" w:rsidRPr="008A0946" w:rsidRDefault="00EE1AB7" w:rsidP="00872055">
            <w:pPr>
              <w:rPr>
                <w:rFonts w:ascii="Times New Roman" w:eastAsia="Times New Roman" w:hAnsi="Times New Roman"/>
              </w:rPr>
            </w:pPr>
            <w:r w:rsidRPr="008A0946">
              <w:rPr>
                <w:rFonts w:ascii="Times New Roman" w:eastAsia="Times New Roman" w:hAnsi="Times New Roman"/>
                <w:lang w:val="pt-BR"/>
              </w:rPr>
              <w:t>S.C. ROFERSPED S.A.-</w:t>
            </w:r>
            <w:r w:rsidRPr="008A0946">
              <w:rPr>
                <w:rFonts w:ascii="Times New Roman" w:eastAsia="Times New Roman" w:hAnsi="Times New Roman"/>
                <w:b/>
                <w:i/>
                <w:lang w:val="pt-BR"/>
              </w:rPr>
              <w:t>în funcțiune</w:t>
            </w:r>
          </w:p>
        </w:tc>
        <w:tc>
          <w:tcPr>
            <w:tcW w:w="1562" w:type="dxa"/>
            <w:tcBorders>
              <w:top w:val="single" w:sz="4" w:space="0" w:color="auto"/>
              <w:bottom w:val="single" w:sz="4" w:space="0" w:color="auto"/>
            </w:tcBorders>
            <w:vAlign w:val="center"/>
          </w:tcPr>
          <w:p w14:paraId="1201D8D2" w14:textId="77777777" w:rsidR="00EE1AB7" w:rsidRPr="008A0946" w:rsidRDefault="00EE1AB7" w:rsidP="00872055">
            <w:pPr>
              <w:jc w:val="center"/>
              <w:rPr>
                <w:rFonts w:ascii="Times New Roman" w:eastAsia="Times New Roman" w:hAnsi="Times New Roman"/>
                <w:lang w:val="pt-BR"/>
              </w:rPr>
            </w:pPr>
            <w:r w:rsidRPr="008A0946">
              <w:rPr>
                <w:rFonts w:ascii="Times New Roman" w:eastAsia="Times New Roman" w:hAnsi="Times New Roman"/>
              </w:rPr>
              <w:t>9825567</w:t>
            </w:r>
          </w:p>
        </w:tc>
        <w:tc>
          <w:tcPr>
            <w:tcW w:w="1310" w:type="dxa"/>
            <w:gridSpan w:val="2"/>
            <w:tcBorders>
              <w:top w:val="single" w:sz="4" w:space="0" w:color="auto"/>
              <w:bottom w:val="single" w:sz="4" w:space="0" w:color="auto"/>
            </w:tcBorders>
            <w:shd w:val="clear" w:color="auto" w:fill="auto"/>
            <w:vAlign w:val="center"/>
          </w:tcPr>
          <w:p w14:paraId="6BE7A3FD"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lang w:val="pt-BR"/>
              </w:rPr>
              <w:t>91,76%</w:t>
            </w:r>
          </w:p>
        </w:tc>
        <w:tc>
          <w:tcPr>
            <w:tcW w:w="1815" w:type="dxa"/>
            <w:tcBorders>
              <w:top w:val="single" w:sz="4" w:space="0" w:color="auto"/>
              <w:bottom w:val="single" w:sz="4" w:space="0" w:color="auto"/>
            </w:tcBorders>
            <w:shd w:val="clear" w:color="auto" w:fill="FFFFFF"/>
            <w:vAlign w:val="center"/>
          </w:tcPr>
          <w:p w14:paraId="308B077D" w14:textId="77777777" w:rsidR="00EE1AB7" w:rsidRPr="008A0946" w:rsidRDefault="00EE1AB7" w:rsidP="00872055">
            <w:pPr>
              <w:jc w:val="right"/>
              <w:rPr>
                <w:rFonts w:ascii="Times New Roman" w:eastAsia="Times New Roman" w:hAnsi="Times New Roman"/>
              </w:rPr>
            </w:pPr>
            <w:r w:rsidRPr="008A0946">
              <w:rPr>
                <w:rFonts w:ascii="Times New Roman" w:eastAsia="Times New Roman" w:hAnsi="Times New Roman"/>
                <w:lang w:val="pt-BR"/>
              </w:rPr>
              <w:t>2.327.480,00</w:t>
            </w:r>
          </w:p>
        </w:tc>
      </w:tr>
      <w:tr w:rsidR="00EE1AB7" w:rsidRPr="008A0946" w14:paraId="7F9D4B1A" w14:textId="77777777" w:rsidTr="00F85ECC">
        <w:trPr>
          <w:gridAfter w:val="1"/>
          <w:wAfter w:w="14" w:type="dxa"/>
        </w:trPr>
        <w:tc>
          <w:tcPr>
            <w:tcW w:w="671" w:type="dxa"/>
            <w:vMerge/>
            <w:tcBorders>
              <w:right w:val="double" w:sz="4" w:space="0" w:color="auto"/>
            </w:tcBorders>
            <w:vAlign w:val="center"/>
          </w:tcPr>
          <w:p w14:paraId="1E185EE9" w14:textId="77777777" w:rsidR="00EE1AB7" w:rsidRPr="008A0946" w:rsidRDefault="00EE1AB7" w:rsidP="00872055">
            <w:pPr>
              <w:rPr>
                <w:rFonts w:ascii="Times New Roman" w:eastAsia="Times New Roman" w:hAnsi="Times New Roman"/>
                <w:b/>
              </w:rPr>
            </w:pPr>
          </w:p>
        </w:tc>
        <w:tc>
          <w:tcPr>
            <w:tcW w:w="4666" w:type="dxa"/>
            <w:gridSpan w:val="2"/>
            <w:vMerge/>
            <w:tcBorders>
              <w:left w:val="double" w:sz="4" w:space="0" w:color="auto"/>
            </w:tcBorders>
            <w:shd w:val="clear" w:color="auto" w:fill="auto"/>
            <w:vAlign w:val="center"/>
          </w:tcPr>
          <w:p w14:paraId="27FDCDB6" w14:textId="77777777" w:rsidR="00EE1AB7" w:rsidRPr="008A0946" w:rsidRDefault="00EE1AB7" w:rsidP="00872055">
            <w:pPr>
              <w:rPr>
                <w:rFonts w:ascii="Times New Roman" w:eastAsia="Times New Roman" w:hAnsi="Times New Roman"/>
                <w:b/>
              </w:rPr>
            </w:pPr>
          </w:p>
        </w:tc>
        <w:tc>
          <w:tcPr>
            <w:tcW w:w="5580" w:type="dxa"/>
            <w:tcBorders>
              <w:top w:val="single" w:sz="4" w:space="0" w:color="auto"/>
              <w:bottom w:val="single" w:sz="4" w:space="0" w:color="auto"/>
            </w:tcBorders>
            <w:shd w:val="clear" w:color="auto" w:fill="auto"/>
            <w:vAlign w:val="center"/>
          </w:tcPr>
          <w:p w14:paraId="1F0F6229" w14:textId="05D068CD" w:rsidR="00EE1AB7" w:rsidRPr="00EE1AB7" w:rsidRDefault="00EE1AB7" w:rsidP="00872055">
            <w:pPr>
              <w:rPr>
                <w:rFonts w:ascii="Times New Roman" w:eastAsia="Times New Roman" w:hAnsi="Times New Roman"/>
                <w:lang w:val="pt-BR"/>
              </w:rPr>
            </w:pPr>
            <w:r>
              <w:rPr>
                <w:rFonts w:ascii="Times New Roman" w:eastAsia="Times New Roman" w:hAnsi="Times New Roman"/>
                <w:lang w:val="pt-BR"/>
              </w:rPr>
              <w:t>S.C.ROCOMBI</w:t>
            </w:r>
          </w:p>
        </w:tc>
        <w:tc>
          <w:tcPr>
            <w:tcW w:w="1562" w:type="dxa"/>
            <w:tcBorders>
              <w:top w:val="single" w:sz="4" w:space="0" w:color="auto"/>
              <w:bottom w:val="single" w:sz="4" w:space="0" w:color="auto"/>
            </w:tcBorders>
            <w:vAlign w:val="center"/>
          </w:tcPr>
          <w:p w14:paraId="2C35943D" w14:textId="77777777" w:rsidR="00EE1AB7" w:rsidRPr="008A0946" w:rsidRDefault="00EE1AB7" w:rsidP="00872055">
            <w:pPr>
              <w:jc w:val="center"/>
              <w:rPr>
                <w:rFonts w:ascii="Times New Roman" w:eastAsia="Times New Roman" w:hAnsi="Times New Roman"/>
                <w:lang w:val="pt-BR"/>
              </w:rPr>
            </w:pPr>
            <w:r w:rsidRPr="008A0946">
              <w:rPr>
                <w:rFonts w:ascii="Times New Roman" w:eastAsia="Times New Roman" w:hAnsi="Times New Roman"/>
              </w:rPr>
              <w:t>9616528</w:t>
            </w:r>
          </w:p>
        </w:tc>
        <w:tc>
          <w:tcPr>
            <w:tcW w:w="1310" w:type="dxa"/>
            <w:gridSpan w:val="2"/>
            <w:tcBorders>
              <w:top w:val="single" w:sz="4" w:space="0" w:color="auto"/>
              <w:bottom w:val="single" w:sz="4" w:space="0" w:color="auto"/>
            </w:tcBorders>
            <w:shd w:val="clear" w:color="auto" w:fill="auto"/>
            <w:vAlign w:val="center"/>
          </w:tcPr>
          <w:p w14:paraId="1E84BDBB"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lang w:val="pt-BR"/>
              </w:rPr>
              <w:t xml:space="preserve">22,22% </w:t>
            </w:r>
          </w:p>
        </w:tc>
        <w:tc>
          <w:tcPr>
            <w:tcW w:w="1815" w:type="dxa"/>
            <w:tcBorders>
              <w:top w:val="single" w:sz="4" w:space="0" w:color="auto"/>
              <w:bottom w:val="single" w:sz="4" w:space="0" w:color="auto"/>
            </w:tcBorders>
            <w:shd w:val="clear" w:color="auto" w:fill="FFFFFF"/>
            <w:vAlign w:val="center"/>
          </w:tcPr>
          <w:p w14:paraId="656F730B" w14:textId="77777777" w:rsidR="00EE1AB7" w:rsidRPr="008A0946" w:rsidRDefault="00EE1AB7" w:rsidP="00872055">
            <w:pPr>
              <w:jc w:val="right"/>
              <w:rPr>
                <w:rFonts w:ascii="Times New Roman" w:eastAsia="Times New Roman" w:hAnsi="Times New Roman"/>
              </w:rPr>
            </w:pPr>
            <w:r w:rsidRPr="008A0946">
              <w:rPr>
                <w:rFonts w:ascii="Times New Roman" w:eastAsia="Times New Roman" w:hAnsi="Times New Roman"/>
                <w:lang w:val="pt-BR"/>
              </w:rPr>
              <w:t>210.000,00</w:t>
            </w:r>
          </w:p>
        </w:tc>
      </w:tr>
      <w:tr w:rsidR="00EE1AB7" w:rsidRPr="008A0946" w14:paraId="0A96CA7D" w14:textId="77777777" w:rsidTr="00F85ECC">
        <w:trPr>
          <w:gridAfter w:val="1"/>
          <w:wAfter w:w="14" w:type="dxa"/>
        </w:trPr>
        <w:tc>
          <w:tcPr>
            <w:tcW w:w="671" w:type="dxa"/>
            <w:vMerge/>
            <w:tcBorders>
              <w:right w:val="double" w:sz="4" w:space="0" w:color="auto"/>
            </w:tcBorders>
            <w:vAlign w:val="center"/>
          </w:tcPr>
          <w:p w14:paraId="50572A0B" w14:textId="77777777" w:rsidR="00EE1AB7" w:rsidRPr="008A0946" w:rsidRDefault="00EE1AB7" w:rsidP="00872055">
            <w:pPr>
              <w:rPr>
                <w:rFonts w:ascii="Times New Roman" w:eastAsia="Times New Roman" w:hAnsi="Times New Roman"/>
                <w:b/>
              </w:rPr>
            </w:pPr>
          </w:p>
        </w:tc>
        <w:tc>
          <w:tcPr>
            <w:tcW w:w="4666" w:type="dxa"/>
            <w:gridSpan w:val="2"/>
            <w:vMerge/>
            <w:tcBorders>
              <w:left w:val="double" w:sz="4" w:space="0" w:color="auto"/>
            </w:tcBorders>
            <w:shd w:val="clear" w:color="auto" w:fill="auto"/>
            <w:vAlign w:val="center"/>
          </w:tcPr>
          <w:p w14:paraId="3AF4BCBE" w14:textId="77777777" w:rsidR="00EE1AB7" w:rsidRPr="008A0946" w:rsidRDefault="00EE1AB7" w:rsidP="00872055">
            <w:pPr>
              <w:rPr>
                <w:rFonts w:ascii="Times New Roman" w:eastAsia="Times New Roman" w:hAnsi="Times New Roman"/>
                <w:b/>
              </w:rPr>
            </w:pPr>
          </w:p>
        </w:tc>
        <w:tc>
          <w:tcPr>
            <w:tcW w:w="5580" w:type="dxa"/>
            <w:tcBorders>
              <w:top w:val="single" w:sz="4" w:space="0" w:color="auto"/>
              <w:bottom w:val="single" w:sz="4" w:space="0" w:color="auto"/>
            </w:tcBorders>
            <w:shd w:val="clear" w:color="auto" w:fill="auto"/>
            <w:vAlign w:val="center"/>
          </w:tcPr>
          <w:p w14:paraId="59F98935" w14:textId="77777777" w:rsidR="00EE1AB7" w:rsidRPr="008A0946" w:rsidRDefault="00EE1AB7" w:rsidP="00872055">
            <w:pPr>
              <w:rPr>
                <w:rFonts w:ascii="Times New Roman" w:eastAsia="Times New Roman" w:hAnsi="Times New Roman"/>
              </w:rPr>
            </w:pPr>
            <w:r w:rsidRPr="008A0946">
              <w:rPr>
                <w:rFonts w:ascii="Times New Roman" w:eastAsia="Times New Roman" w:hAnsi="Times New Roman"/>
                <w:lang w:val="pt-BR"/>
              </w:rPr>
              <w:t>COMPANIA NAȚIONALĂ DE INVESTIȚII</w:t>
            </w:r>
            <w:r w:rsidRPr="008A0946">
              <w:rPr>
                <w:rFonts w:ascii="Times New Roman" w:eastAsia="Times New Roman" w:hAnsi="Times New Roman"/>
                <w:lang w:val="it-IT" w:eastAsia="ro-RO"/>
              </w:rPr>
              <w:t xml:space="preserve"> S.A. BUCUREȘTI </w:t>
            </w:r>
            <w:r w:rsidRPr="008A0946">
              <w:rPr>
                <w:rFonts w:ascii="Times New Roman" w:eastAsia="Times New Roman" w:hAnsi="Times New Roman"/>
                <w:b/>
                <w:i/>
                <w:lang w:val="it-IT" w:eastAsia="ro-RO"/>
              </w:rPr>
              <w:t>–în funcțiune</w:t>
            </w:r>
          </w:p>
        </w:tc>
        <w:tc>
          <w:tcPr>
            <w:tcW w:w="1562" w:type="dxa"/>
            <w:tcBorders>
              <w:top w:val="single" w:sz="4" w:space="0" w:color="auto"/>
              <w:bottom w:val="single" w:sz="4" w:space="0" w:color="auto"/>
            </w:tcBorders>
            <w:vAlign w:val="center"/>
          </w:tcPr>
          <w:p w14:paraId="55119B55" w14:textId="77777777" w:rsidR="00EE1AB7" w:rsidRPr="008A0946" w:rsidRDefault="00EE1AB7" w:rsidP="00872055">
            <w:pPr>
              <w:jc w:val="center"/>
              <w:rPr>
                <w:rFonts w:ascii="Times New Roman" w:eastAsia="Times New Roman" w:hAnsi="Times New Roman"/>
                <w:lang w:val="pt-BR"/>
              </w:rPr>
            </w:pPr>
            <w:r w:rsidRPr="008A0946">
              <w:rPr>
                <w:rFonts w:ascii="Times New Roman" w:eastAsia="Times New Roman" w:hAnsi="Times New Roman"/>
              </w:rPr>
              <w:t>14273221</w:t>
            </w:r>
          </w:p>
        </w:tc>
        <w:tc>
          <w:tcPr>
            <w:tcW w:w="1310" w:type="dxa"/>
            <w:gridSpan w:val="2"/>
            <w:tcBorders>
              <w:top w:val="single" w:sz="4" w:space="0" w:color="auto"/>
              <w:bottom w:val="single" w:sz="4" w:space="0" w:color="auto"/>
            </w:tcBorders>
            <w:shd w:val="clear" w:color="auto" w:fill="auto"/>
            <w:vAlign w:val="center"/>
          </w:tcPr>
          <w:p w14:paraId="1F80E6FE"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lang w:val="pt-BR"/>
              </w:rPr>
              <w:t xml:space="preserve">25% </w:t>
            </w:r>
          </w:p>
        </w:tc>
        <w:tc>
          <w:tcPr>
            <w:tcW w:w="1815" w:type="dxa"/>
            <w:tcBorders>
              <w:top w:val="single" w:sz="4" w:space="0" w:color="auto"/>
              <w:bottom w:val="single" w:sz="4" w:space="0" w:color="auto"/>
            </w:tcBorders>
            <w:shd w:val="clear" w:color="auto" w:fill="FFFFFF"/>
            <w:vAlign w:val="center"/>
          </w:tcPr>
          <w:p w14:paraId="2F2A7352"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lang w:val="pt-BR"/>
              </w:rPr>
              <w:t>100.000,00</w:t>
            </w:r>
          </w:p>
        </w:tc>
      </w:tr>
      <w:tr w:rsidR="00EE1AB7" w:rsidRPr="008A0946" w14:paraId="1E40A3CF" w14:textId="77777777" w:rsidTr="00F85ECC">
        <w:trPr>
          <w:gridAfter w:val="1"/>
          <w:wAfter w:w="14" w:type="dxa"/>
        </w:trPr>
        <w:tc>
          <w:tcPr>
            <w:tcW w:w="671" w:type="dxa"/>
            <w:vMerge/>
            <w:tcBorders>
              <w:right w:val="double" w:sz="4" w:space="0" w:color="auto"/>
            </w:tcBorders>
            <w:vAlign w:val="center"/>
          </w:tcPr>
          <w:p w14:paraId="55E2CBA4" w14:textId="77777777" w:rsidR="00EE1AB7" w:rsidRPr="008A0946" w:rsidRDefault="00EE1AB7" w:rsidP="00872055">
            <w:pPr>
              <w:rPr>
                <w:rFonts w:ascii="Times New Roman" w:eastAsia="Times New Roman" w:hAnsi="Times New Roman"/>
                <w:b/>
              </w:rPr>
            </w:pPr>
          </w:p>
        </w:tc>
        <w:tc>
          <w:tcPr>
            <w:tcW w:w="4666" w:type="dxa"/>
            <w:gridSpan w:val="2"/>
            <w:vMerge/>
            <w:tcBorders>
              <w:left w:val="double" w:sz="4" w:space="0" w:color="auto"/>
            </w:tcBorders>
            <w:shd w:val="clear" w:color="auto" w:fill="auto"/>
            <w:vAlign w:val="center"/>
          </w:tcPr>
          <w:p w14:paraId="78AB2F30" w14:textId="77777777" w:rsidR="00EE1AB7" w:rsidRPr="008A0946" w:rsidRDefault="00EE1AB7" w:rsidP="00872055">
            <w:pPr>
              <w:rPr>
                <w:rFonts w:ascii="Times New Roman" w:eastAsia="Times New Roman" w:hAnsi="Times New Roman"/>
                <w:b/>
              </w:rPr>
            </w:pPr>
          </w:p>
        </w:tc>
        <w:tc>
          <w:tcPr>
            <w:tcW w:w="5580" w:type="dxa"/>
            <w:tcBorders>
              <w:top w:val="single" w:sz="4" w:space="0" w:color="auto"/>
              <w:bottom w:val="single" w:sz="4" w:space="0" w:color="auto"/>
            </w:tcBorders>
            <w:shd w:val="clear" w:color="auto" w:fill="auto"/>
            <w:vAlign w:val="center"/>
          </w:tcPr>
          <w:p w14:paraId="5A3E31C2" w14:textId="77777777" w:rsidR="00EE1AB7" w:rsidRPr="008A0946" w:rsidRDefault="00EE1AB7" w:rsidP="00872055">
            <w:pPr>
              <w:rPr>
                <w:rFonts w:ascii="Times New Roman" w:eastAsia="Times New Roman" w:hAnsi="Times New Roman"/>
              </w:rPr>
            </w:pPr>
            <w:r w:rsidRPr="008A0946">
              <w:rPr>
                <w:rFonts w:ascii="Times New Roman" w:eastAsia="Times New Roman" w:hAnsi="Times New Roman"/>
                <w:lang w:val="pt-BR"/>
              </w:rPr>
              <w:t xml:space="preserve">S.C. TOUAX RAIL ROMÂNIA S.A. </w:t>
            </w:r>
            <w:r w:rsidRPr="008A0946">
              <w:rPr>
                <w:rFonts w:ascii="Times New Roman" w:eastAsia="Times New Roman" w:hAnsi="Times New Roman"/>
                <w:b/>
                <w:i/>
                <w:lang w:val="pt-BR"/>
              </w:rPr>
              <w:t xml:space="preserve">- </w:t>
            </w:r>
            <w:r w:rsidRPr="008A0946">
              <w:rPr>
                <w:rFonts w:ascii="Times New Roman" w:eastAsia="Times New Roman" w:hAnsi="Times New Roman"/>
                <w:b/>
                <w:i/>
              </w:rPr>
              <w:t>dizolvare, lichidare</w:t>
            </w:r>
          </w:p>
        </w:tc>
        <w:tc>
          <w:tcPr>
            <w:tcW w:w="1562" w:type="dxa"/>
            <w:tcBorders>
              <w:top w:val="single" w:sz="4" w:space="0" w:color="auto"/>
              <w:bottom w:val="single" w:sz="4" w:space="0" w:color="auto"/>
            </w:tcBorders>
            <w:vAlign w:val="center"/>
          </w:tcPr>
          <w:p w14:paraId="1F07B9EB" w14:textId="77777777" w:rsidR="00EE1AB7" w:rsidRPr="008A0946" w:rsidRDefault="00EE1AB7" w:rsidP="00872055">
            <w:pPr>
              <w:jc w:val="center"/>
              <w:rPr>
                <w:rFonts w:ascii="Times New Roman" w:eastAsia="Times New Roman" w:hAnsi="Times New Roman"/>
                <w:lang w:val="pt-BR"/>
              </w:rPr>
            </w:pPr>
            <w:r w:rsidRPr="008A0946">
              <w:rPr>
                <w:rFonts w:ascii="Times New Roman" w:eastAsia="Times New Roman" w:hAnsi="Times New Roman"/>
              </w:rPr>
              <w:t>13248920</w:t>
            </w:r>
          </w:p>
        </w:tc>
        <w:tc>
          <w:tcPr>
            <w:tcW w:w="1310" w:type="dxa"/>
            <w:gridSpan w:val="2"/>
            <w:tcBorders>
              <w:top w:val="single" w:sz="4" w:space="0" w:color="auto"/>
              <w:bottom w:val="single" w:sz="4" w:space="0" w:color="auto"/>
            </w:tcBorders>
            <w:shd w:val="clear" w:color="auto" w:fill="auto"/>
            <w:vAlign w:val="center"/>
          </w:tcPr>
          <w:p w14:paraId="06742911"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lang w:val="pt-BR"/>
              </w:rPr>
              <w:t xml:space="preserve">42,50% </w:t>
            </w:r>
          </w:p>
        </w:tc>
        <w:tc>
          <w:tcPr>
            <w:tcW w:w="1815" w:type="dxa"/>
            <w:tcBorders>
              <w:top w:val="single" w:sz="4" w:space="0" w:color="auto"/>
              <w:bottom w:val="single" w:sz="4" w:space="0" w:color="auto"/>
            </w:tcBorders>
            <w:shd w:val="clear" w:color="auto" w:fill="FFFFFF"/>
            <w:vAlign w:val="center"/>
          </w:tcPr>
          <w:p w14:paraId="31582999" w14:textId="77777777" w:rsidR="00EE1AB7" w:rsidRPr="008A0946" w:rsidRDefault="00EE1AB7" w:rsidP="00872055">
            <w:pPr>
              <w:jc w:val="right"/>
              <w:rPr>
                <w:rFonts w:ascii="Times New Roman" w:eastAsia="Times New Roman" w:hAnsi="Times New Roman"/>
              </w:rPr>
            </w:pPr>
            <w:r w:rsidRPr="008A0946">
              <w:rPr>
                <w:rFonts w:ascii="Times New Roman" w:eastAsia="Times New Roman" w:hAnsi="Times New Roman"/>
                <w:lang w:val="pt-BR"/>
              </w:rPr>
              <w:t>235.875,00</w:t>
            </w:r>
          </w:p>
        </w:tc>
      </w:tr>
      <w:tr w:rsidR="00EE1AB7" w:rsidRPr="008A0946" w14:paraId="1A08D957" w14:textId="77777777" w:rsidTr="00F85ECC">
        <w:trPr>
          <w:gridAfter w:val="1"/>
          <w:wAfter w:w="14" w:type="dxa"/>
        </w:trPr>
        <w:tc>
          <w:tcPr>
            <w:tcW w:w="671" w:type="dxa"/>
            <w:vMerge/>
            <w:tcBorders>
              <w:right w:val="double" w:sz="4" w:space="0" w:color="auto"/>
            </w:tcBorders>
            <w:vAlign w:val="center"/>
          </w:tcPr>
          <w:p w14:paraId="30D8EBC8" w14:textId="77777777" w:rsidR="00EE1AB7" w:rsidRPr="008A0946" w:rsidRDefault="00EE1AB7" w:rsidP="00872055">
            <w:pPr>
              <w:rPr>
                <w:rFonts w:ascii="Times New Roman" w:eastAsia="Times New Roman" w:hAnsi="Times New Roman"/>
                <w:b/>
              </w:rPr>
            </w:pPr>
          </w:p>
        </w:tc>
        <w:tc>
          <w:tcPr>
            <w:tcW w:w="4666" w:type="dxa"/>
            <w:gridSpan w:val="2"/>
            <w:vMerge/>
            <w:tcBorders>
              <w:left w:val="double" w:sz="4" w:space="0" w:color="auto"/>
            </w:tcBorders>
            <w:shd w:val="clear" w:color="auto" w:fill="auto"/>
            <w:vAlign w:val="center"/>
          </w:tcPr>
          <w:p w14:paraId="0CDA183F" w14:textId="77777777" w:rsidR="00EE1AB7" w:rsidRPr="008A0946" w:rsidRDefault="00EE1AB7" w:rsidP="00872055">
            <w:pPr>
              <w:rPr>
                <w:rFonts w:ascii="Times New Roman" w:eastAsia="Times New Roman" w:hAnsi="Times New Roman"/>
                <w:b/>
              </w:rPr>
            </w:pPr>
          </w:p>
        </w:tc>
        <w:tc>
          <w:tcPr>
            <w:tcW w:w="5580" w:type="dxa"/>
            <w:tcBorders>
              <w:top w:val="single" w:sz="4" w:space="0" w:color="auto"/>
              <w:bottom w:val="single" w:sz="4" w:space="0" w:color="auto"/>
            </w:tcBorders>
            <w:shd w:val="clear" w:color="auto" w:fill="auto"/>
            <w:vAlign w:val="center"/>
          </w:tcPr>
          <w:p w14:paraId="25E0F265" w14:textId="77777777" w:rsidR="00EE1AB7" w:rsidRPr="008A0946" w:rsidRDefault="00EE1AB7" w:rsidP="00872055">
            <w:pPr>
              <w:rPr>
                <w:rFonts w:ascii="Times New Roman" w:eastAsia="Times New Roman" w:hAnsi="Times New Roman"/>
              </w:rPr>
            </w:pPr>
            <w:r w:rsidRPr="008A0946">
              <w:rPr>
                <w:rFonts w:ascii="Times New Roman" w:eastAsia="Times New Roman" w:hAnsi="Times New Roman"/>
                <w:lang w:val="pt-BR"/>
              </w:rPr>
              <w:t>S.C. INTERCONTAINER INTERFRIGO (ICF) S.A. -</w:t>
            </w:r>
            <w:r w:rsidRPr="008A0946">
              <w:rPr>
                <w:rFonts w:ascii="Times New Roman" w:eastAsia="Times New Roman" w:hAnsi="Times New Roman"/>
                <w:b/>
                <w:i/>
              </w:rPr>
              <w:t>în procedură de</w:t>
            </w:r>
            <w:r w:rsidRPr="008A0946">
              <w:rPr>
                <w:rFonts w:ascii="Times New Roman" w:eastAsia="Times New Roman" w:hAnsi="Times New Roman"/>
                <w:b/>
                <w:i/>
                <w:lang w:val="pt-BR"/>
              </w:rPr>
              <w:t xml:space="preserve"> lichidare, crestere valoare particip</w:t>
            </w:r>
            <w:r w:rsidRPr="008A0946">
              <w:rPr>
                <w:rFonts w:ascii="Times New Roman" w:eastAsia="Times New Roman" w:hAnsi="Times New Roman"/>
                <w:b/>
                <w:i/>
              </w:rPr>
              <w:t>atie rezultată din diferența de curs valutar (cea mai recentă reevaluare anterioară fiind în anul 2011)</w:t>
            </w:r>
          </w:p>
        </w:tc>
        <w:tc>
          <w:tcPr>
            <w:tcW w:w="1562" w:type="dxa"/>
            <w:tcBorders>
              <w:top w:val="single" w:sz="4" w:space="0" w:color="auto"/>
              <w:bottom w:val="single" w:sz="4" w:space="0" w:color="auto"/>
            </w:tcBorders>
            <w:vAlign w:val="center"/>
          </w:tcPr>
          <w:p w14:paraId="41BFC76F" w14:textId="77777777" w:rsidR="00EE1AB7" w:rsidRPr="008A0946" w:rsidRDefault="00EE1AB7" w:rsidP="00872055">
            <w:pPr>
              <w:jc w:val="center"/>
              <w:rPr>
                <w:rFonts w:ascii="Times New Roman" w:eastAsia="Times New Roman" w:hAnsi="Times New Roman"/>
                <w:lang w:val="pt-BR"/>
              </w:rPr>
            </w:pPr>
            <w:r w:rsidRPr="008A0946">
              <w:rPr>
                <w:rFonts w:ascii="Times New Roman" w:eastAsia="Times New Roman" w:hAnsi="Times New Roman"/>
                <w:lang w:val="pt-BR"/>
              </w:rPr>
              <w:t>neînreg. ONRC</w:t>
            </w:r>
          </w:p>
          <w:p w14:paraId="7552D6BF" w14:textId="77777777" w:rsidR="00EE1AB7" w:rsidRPr="008A0946" w:rsidRDefault="00EE1AB7" w:rsidP="00872055">
            <w:pPr>
              <w:jc w:val="center"/>
              <w:rPr>
                <w:rFonts w:ascii="Times New Roman" w:eastAsia="Times New Roman" w:hAnsi="Times New Roman"/>
                <w:lang w:val="pt-BR"/>
              </w:rPr>
            </w:pPr>
            <w:r w:rsidRPr="008A0946">
              <w:rPr>
                <w:rFonts w:ascii="Times New Roman" w:eastAsia="Times New Roman" w:hAnsi="Times New Roman"/>
                <w:lang w:val="pt-BR"/>
              </w:rPr>
              <w:t>nr. înreg. Belgia 0403449724</w:t>
            </w:r>
          </w:p>
        </w:tc>
        <w:tc>
          <w:tcPr>
            <w:tcW w:w="1310" w:type="dxa"/>
            <w:gridSpan w:val="2"/>
            <w:tcBorders>
              <w:top w:val="single" w:sz="4" w:space="0" w:color="auto"/>
              <w:bottom w:val="single" w:sz="4" w:space="0" w:color="auto"/>
            </w:tcBorders>
            <w:shd w:val="clear" w:color="auto" w:fill="auto"/>
            <w:vAlign w:val="center"/>
          </w:tcPr>
          <w:p w14:paraId="06054D09"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lang w:val="pt-BR"/>
              </w:rPr>
              <w:t xml:space="preserve">1,43% </w:t>
            </w:r>
          </w:p>
        </w:tc>
        <w:tc>
          <w:tcPr>
            <w:tcW w:w="1815" w:type="dxa"/>
            <w:tcBorders>
              <w:top w:val="single" w:sz="4" w:space="0" w:color="auto"/>
              <w:bottom w:val="single" w:sz="4" w:space="0" w:color="auto"/>
            </w:tcBorders>
            <w:shd w:val="clear" w:color="auto" w:fill="FFFFFF"/>
            <w:vAlign w:val="center"/>
          </w:tcPr>
          <w:p w14:paraId="1468F843" w14:textId="77777777" w:rsidR="00EE1AB7" w:rsidRPr="008A0946" w:rsidRDefault="00EE1AB7" w:rsidP="00872055">
            <w:pPr>
              <w:jc w:val="right"/>
              <w:rPr>
                <w:rFonts w:ascii="Times New Roman" w:eastAsia="Times New Roman" w:hAnsi="Times New Roman"/>
              </w:rPr>
            </w:pPr>
            <w:r w:rsidRPr="008A0946">
              <w:rPr>
                <w:rFonts w:ascii="Times New Roman" w:eastAsia="Times New Roman" w:hAnsi="Times New Roman"/>
                <w:lang w:val="pt-BR"/>
              </w:rPr>
              <w:t>1.126.743,00</w:t>
            </w:r>
          </w:p>
        </w:tc>
      </w:tr>
      <w:tr w:rsidR="00EE1AB7" w:rsidRPr="008A0946" w14:paraId="6005F5EF" w14:textId="77777777" w:rsidTr="00F85ECC">
        <w:trPr>
          <w:gridAfter w:val="1"/>
          <w:wAfter w:w="14" w:type="dxa"/>
        </w:trPr>
        <w:tc>
          <w:tcPr>
            <w:tcW w:w="671" w:type="dxa"/>
            <w:vMerge/>
            <w:tcBorders>
              <w:right w:val="double" w:sz="4" w:space="0" w:color="auto"/>
            </w:tcBorders>
            <w:vAlign w:val="center"/>
          </w:tcPr>
          <w:p w14:paraId="60869E85" w14:textId="77777777" w:rsidR="00EE1AB7" w:rsidRPr="008A0946" w:rsidRDefault="00EE1AB7" w:rsidP="00872055">
            <w:pPr>
              <w:rPr>
                <w:rFonts w:ascii="Times New Roman" w:eastAsia="Times New Roman" w:hAnsi="Times New Roman"/>
                <w:b/>
              </w:rPr>
            </w:pPr>
          </w:p>
        </w:tc>
        <w:tc>
          <w:tcPr>
            <w:tcW w:w="4666" w:type="dxa"/>
            <w:gridSpan w:val="2"/>
            <w:vMerge/>
            <w:tcBorders>
              <w:left w:val="double" w:sz="4" w:space="0" w:color="auto"/>
            </w:tcBorders>
            <w:shd w:val="clear" w:color="auto" w:fill="auto"/>
            <w:vAlign w:val="center"/>
          </w:tcPr>
          <w:p w14:paraId="277C2BD6" w14:textId="77777777" w:rsidR="00EE1AB7" w:rsidRPr="008A0946" w:rsidRDefault="00EE1AB7" w:rsidP="00872055">
            <w:pPr>
              <w:rPr>
                <w:rFonts w:ascii="Times New Roman" w:eastAsia="Times New Roman" w:hAnsi="Times New Roman"/>
                <w:b/>
              </w:rPr>
            </w:pPr>
          </w:p>
        </w:tc>
        <w:tc>
          <w:tcPr>
            <w:tcW w:w="5580" w:type="dxa"/>
            <w:tcBorders>
              <w:top w:val="single" w:sz="4" w:space="0" w:color="auto"/>
              <w:bottom w:val="single" w:sz="4" w:space="0" w:color="auto"/>
            </w:tcBorders>
            <w:shd w:val="clear" w:color="auto" w:fill="auto"/>
            <w:vAlign w:val="center"/>
          </w:tcPr>
          <w:p w14:paraId="61AA6A36" w14:textId="77777777" w:rsidR="00EE1AB7" w:rsidRPr="008A0946" w:rsidRDefault="00EE1AB7" w:rsidP="00872055">
            <w:pPr>
              <w:rPr>
                <w:rFonts w:ascii="Times New Roman" w:eastAsia="Times New Roman" w:hAnsi="Times New Roman"/>
              </w:rPr>
            </w:pPr>
            <w:r w:rsidRPr="008A0946">
              <w:rPr>
                <w:rFonts w:ascii="Times New Roman" w:eastAsia="Times New Roman" w:hAnsi="Times New Roman"/>
                <w:lang w:val="pt-BR"/>
              </w:rPr>
              <w:t>S.C. Transbordare Vagoane Marf</w:t>
            </w:r>
            <w:r w:rsidRPr="008A0946">
              <w:rPr>
                <w:rFonts w:ascii="Times New Roman" w:eastAsia="Times New Roman" w:hAnsi="Times New Roman"/>
              </w:rPr>
              <w:t xml:space="preserve">ă </w:t>
            </w:r>
            <w:r w:rsidRPr="008A0946">
              <w:rPr>
                <w:rFonts w:ascii="Times New Roman" w:eastAsia="Times New Roman" w:hAnsi="Times New Roman"/>
                <w:lang w:val="pt-BR"/>
              </w:rPr>
              <w:t xml:space="preserve"> S.A</w:t>
            </w:r>
            <w:r w:rsidRPr="008A0946">
              <w:rPr>
                <w:rFonts w:ascii="Times New Roman" w:eastAsia="Times New Roman" w:hAnsi="Times New Roman"/>
                <w:i/>
                <w:lang w:val="pt-BR"/>
              </w:rPr>
              <w:t xml:space="preserve">. </w:t>
            </w:r>
            <w:r w:rsidRPr="008A0946">
              <w:rPr>
                <w:rFonts w:ascii="Times New Roman" w:eastAsia="Times New Roman" w:hAnsi="Times New Roman"/>
                <w:b/>
                <w:i/>
                <w:lang w:val="pt-BR"/>
              </w:rPr>
              <w:t>-insolvență, este sub incidența Legii nr. 85/2014</w:t>
            </w:r>
          </w:p>
        </w:tc>
        <w:tc>
          <w:tcPr>
            <w:tcW w:w="1562" w:type="dxa"/>
            <w:tcBorders>
              <w:top w:val="single" w:sz="4" w:space="0" w:color="auto"/>
              <w:bottom w:val="single" w:sz="4" w:space="0" w:color="auto"/>
            </w:tcBorders>
            <w:vAlign w:val="center"/>
          </w:tcPr>
          <w:p w14:paraId="61B97FAB" w14:textId="77777777" w:rsidR="00EE1AB7" w:rsidRPr="008A0946" w:rsidRDefault="00EE1AB7" w:rsidP="00872055">
            <w:pPr>
              <w:jc w:val="center"/>
              <w:rPr>
                <w:rFonts w:ascii="Times New Roman" w:eastAsia="Times New Roman" w:hAnsi="Times New Roman"/>
                <w:lang w:val="en-US"/>
              </w:rPr>
            </w:pPr>
            <w:r w:rsidRPr="008A0946">
              <w:rPr>
                <w:rFonts w:ascii="Times New Roman" w:eastAsia="Times New Roman" w:hAnsi="Times New Roman"/>
              </w:rPr>
              <w:t>11624123</w:t>
            </w:r>
          </w:p>
        </w:tc>
        <w:tc>
          <w:tcPr>
            <w:tcW w:w="1310" w:type="dxa"/>
            <w:gridSpan w:val="2"/>
            <w:tcBorders>
              <w:top w:val="single" w:sz="4" w:space="0" w:color="auto"/>
              <w:bottom w:val="single" w:sz="4" w:space="0" w:color="auto"/>
            </w:tcBorders>
            <w:shd w:val="clear" w:color="auto" w:fill="auto"/>
            <w:vAlign w:val="center"/>
          </w:tcPr>
          <w:p w14:paraId="2463AC19"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lang w:val="pt-BR"/>
              </w:rPr>
              <w:t xml:space="preserve">3,80% </w:t>
            </w:r>
          </w:p>
        </w:tc>
        <w:tc>
          <w:tcPr>
            <w:tcW w:w="1815" w:type="dxa"/>
            <w:tcBorders>
              <w:top w:val="single" w:sz="4" w:space="0" w:color="auto"/>
              <w:bottom w:val="single" w:sz="4" w:space="0" w:color="auto"/>
            </w:tcBorders>
            <w:shd w:val="clear" w:color="auto" w:fill="FFFFFF"/>
            <w:vAlign w:val="center"/>
          </w:tcPr>
          <w:p w14:paraId="1ECE00EB" w14:textId="77777777" w:rsidR="00EE1AB7" w:rsidRPr="008A0946" w:rsidRDefault="00EE1AB7" w:rsidP="00872055">
            <w:pPr>
              <w:jc w:val="right"/>
              <w:rPr>
                <w:rFonts w:ascii="Times New Roman" w:eastAsia="Times New Roman" w:hAnsi="Times New Roman"/>
              </w:rPr>
            </w:pPr>
            <w:r w:rsidRPr="008A0946">
              <w:rPr>
                <w:rFonts w:ascii="Times New Roman" w:eastAsia="Times New Roman" w:hAnsi="Times New Roman"/>
                <w:lang w:val="pt-BR"/>
              </w:rPr>
              <w:t>38.025,00</w:t>
            </w:r>
          </w:p>
        </w:tc>
      </w:tr>
      <w:tr w:rsidR="00EE1AB7" w:rsidRPr="008A0946" w14:paraId="0EBBCAB8" w14:textId="77777777" w:rsidTr="00F85ECC">
        <w:trPr>
          <w:gridAfter w:val="1"/>
          <w:wAfter w:w="14" w:type="dxa"/>
          <w:trHeight w:val="517"/>
        </w:trPr>
        <w:tc>
          <w:tcPr>
            <w:tcW w:w="671" w:type="dxa"/>
            <w:vMerge/>
            <w:tcBorders>
              <w:right w:val="double" w:sz="4" w:space="0" w:color="auto"/>
            </w:tcBorders>
            <w:vAlign w:val="center"/>
          </w:tcPr>
          <w:p w14:paraId="5FB8C55D" w14:textId="77777777" w:rsidR="00EE1AB7" w:rsidRPr="008A0946" w:rsidRDefault="00EE1AB7" w:rsidP="00872055">
            <w:pPr>
              <w:rPr>
                <w:rFonts w:ascii="Times New Roman" w:eastAsia="Times New Roman" w:hAnsi="Times New Roman"/>
                <w:b/>
              </w:rPr>
            </w:pPr>
          </w:p>
        </w:tc>
        <w:tc>
          <w:tcPr>
            <w:tcW w:w="4666" w:type="dxa"/>
            <w:gridSpan w:val="2"/>
            <w:vMerge/>
            <w:tcBorders>
              <w:left w:val="double" w:sz="4" w:space="0" w:color="auto"/>
            </w:tcBorders>
            <w:shd w:val="clear" w:color="auto" w:fill="auto"/>
            <w:vAlign w:val="center"/>
          </w:tcPr>
          <w:p w14:paraId="4E785E12" w14:textId="77777777" w:rsidR="00EE1AB7" w:rsidRPr="008A0946" w:rsidRDefault="00EE1AB7" w:rsidP="00872055">
            <w:pPr>
              <w:rPr>
                <w:rFonts w:ascii="Times New Roman" w:eastAsia="Times New Roman" w:hAnsi="Times New Roman"/>
                <w:b/>
              </w:rPr>
            </w:pPr>
          </w:p>
        </w:tc>
        <w:tc>
          <w:tcPr>
            <w:tcW w:w="5580" w:type="dxa"/>
            <w:tcBorders>
              <w:top w:val="single" w:sz="4" w:space="0" w:color="auto"/>
            </w:tcBorders>
            <w:shd w:val="clear" w:color="auto" w:fill="auto"/>
            <w:vAlign w:val="center"/>
          </w:tcPr>
          <w:p w14:paraId="7ABDB7D8" w14:textId="77777777" w:rsidR="00EE1AB7" w:rsidRPr="008A0946" w:rsidRDefault="00EE1AB7" w:rsidP="00872055">
            <w:pPr>
              <w:rPr>
                <w:rFonts w:ascii="Times New Roman" w:eastAsia="Times New Roman" w:hAnsi="Times New Roman"/>
                <w:lang w:val="pt-BR"/>
              </w:rPr>
            </w:pPr>
            <w:r w:rsidRPr="008A0946">
              <w:rPr>
                <w:rFonts w:ascii="Times New Roman" w:eastAsia="Times New Roman" w:hAnsi="Times New Roman"/>
                <w:lang w:val="en-US"/>
              </w:rPr>
              <w:t>S.C. Întreținere și Reparații Locomotive și Utilaje CFR IRLU S.A</w:t>
            </w:r>
            <w:r w:rsidRPr="008A0946">
              <w:rPr>
                <w:rFonts w:ascii="Times New Roman" w:eastAsia="Times New Roman" w:hAnsi="Times New Roman"/>
                <w:b/>
                <w:i/>
                <w:lang w:val="en-US"/>
              </w:rPr>
              <w:t>. .- în funcțiune</w:t>
            </w:r>
          </w:p>
        </w:tc>
        <w:tc>
          <w:tcPr>
            <w:tcW w:w="1562" w:type="dxa"/>
            <w:tcBorders>
              <w:top w:val="single" w:sz="4" w:space="0" w:color="auto"/>
            </w:tcBorders>
            <w:vAlign w:val="center"/>
          </w:tcPr>
          <w:p w14:paraId="5B42DB78" w14:textId="77777777" w:rsidR="00EE1AB7" w:rsidRPr="008A0946" w:rsidRDefault="00EE1AB7" w:rsidP="00872055">
            <w:pPr>
              <w:jc w:val="center"/>
              <w:rPr>
                <w:rFonts w:ascii="Times New Roman" w:eastAsia="Times New Roman" w:hAnsi="Times New Roman"/>
                <w:lang w:val="pt-BR"/>
              </w:rPr>
            </w:pPr>
            <w:r w:rsidRPr="008A0946">
              <w:rPr>
                <w:rFonts w:ascii="Times New Roman" w:eastAsia="Times New Roman" w:hAnsi="Times New Roman"/>
                <w:lang w:val="en-US"/>
              </w:rPr>
              <w:t>14300920</w:t>
            </w:r>
          </w:p>
        </w:tc>
        <w:tc>
          <w:tcPr>
            <w:tcW w:w="1310" w:type="dxa"/>
            <w:gridSpan w:val="2"/>
            <w:tcBorders>
              <w:top w:val="single" w:sz="4" w:space="0" w:color="auto"/>
            </w:tcBorders>
            <w:shd w:val="clear" w:color="auto" w:fill="auto"/>
            <w:vAlign w:val="center"/>
          </w:tcPr>
          <w:p w14:paraId="2EEA6A21" w14:textId="77777777" w:rsidR="00EE1AB7" w:rsidRPr="008A0946" w:rsidRDefault="00EE1AB7" w:rsidP="00872055">
            <w:pPr>
              <w:jc w:val="center"/>
              <w:rPr>
                <w:rFonts w:ascii="Times New Roman" w:eastAsia="Times New Roman" w:hAnsi="Times New Roman"/>
                <w:lang w:val="pt-BR"/>
              </w:rPr>
            </w:pPr>
            <w:r w:rsidRPr="008A0946">
              <w:rPr>
                <w:rFonts w:ascii="Times New Roman" w:eastAsia="Times New Roman" w:hAnsi="Times New Roman"/>
                <w:lang w:val="pt-BR"/>
              </w:rPr>
              <w:t>100%</w:t>
            </w:r>
          </w:p>
        </w:tc>
        <w:tc>
          <w:tcPr>
            <w:tcW w:w="1815" w:type="dxa"/>
            <w:tcBorders>
              <w:top w:val="single" w:sz="4" w:space="0" w:color="auto"/>
            </w:tcBorders>
            <w:shd w:val="clear" w:color="auto" w:fill="FFFFFF"/>
            <w:vAlign w:val="center"/>
          </w:tcPr>
          <w:p w14:paraId="71F63E2A" w14:textId="77777777" w:rsidR="00EE1AB7" w:rsidRPr="008A0946" w:rsidRDefault="00EE1AB7" w:rsidP="00872055">
            <w:pPr>
              <w:jc w:val="right"/>
              <w:rPr>
                <w:rFonts w:ascii="Times New Roman" w:eastAsia="Times New Roman" w:hAnsi="Times New Roman"/>
                <w:lang w:val="pt-BR"/>
              </w:rPr>
            </w:pPr>
            <w:r w:rsidRPr="008A0946">
              <w:rPr>
                <w:rFonts w:ascii="Times New Roman" w:eastAsia="Times New Roman" w:hAnsi="Times New Roman"/>
              </w:rPr>
              <w:t xml:space="preserve">14.994.202,50 </w:t>
            </w:r>
          </w:p>
        </w:tc>
      </w:tr>
      <w:tr w:rsidR="00EE1AB7" w:rsidRPr="008A0946" w14:paraId="3D8DBB29" w14:textId="77777777" w:rsidTr="00F85ECC">
        <w:trPr>
          <w:gridAfter w:val="1"/>
          <w:wAfter w:w="14" w:type="dxa"/>
          <w:trHeight w:val="517"/>
        </w:trPr>
        <w:tc>
          <w:tcPr>
            <w:tcW w:w="671" w:type="dxa"/>
            <w:vMerge/>
            <w:tcBorders>
              <w:right w:val="double" w:sz="4" w:space="0" w:color="auto"/>
            </w:tcBorders>
            <w:vAlign w:val="center"/>
          </w:tcPr>
          <w:p w14:paraId="555CB941" w14:textId="77777777" w:rsidR="00EE1AB7" w:rsidRPr="008A0946" w:rsidRDefault="00EE1AB7" w:rsidP="00872055">
            <w:pPr>
              <w:rPr>
                <w:rFonts w:ascii="Times New Roman" w:eastAsia="Times New Roman" w:hAnsi="Times New Roman"/>
                <w:b/>
              </w:rPr>
            </w:pPr>
          </w:p>
        </w:tc>
        <w:tc>
          <w:tcPr>
            <w:tcW w:w="4666" w:type="dxa"/>
            <w:gridSpan w:val="2"/>
            <w:vMerge/>
            <w:tcBorders>
              <w:left w:val="double" w:sz="4" w:space="0" w:color="auto"/>
            </w:tcBorders>
            <w:shd w:val="clear" w:color="auto" w:fill="auto"/>
            <w:vAlign w:val="center"/>
          </w:tcPr>
          <w:p w14:paraId="613BC63B" w14:textId="77777777" w:rsidR="00EE1AB7" w:rsidRPr="008A0946" w:rsidRDefault="00EE1AB7" w:rsidP="00872055">
            <w:pPr>
              <w:rPr>
                <w:rFonts w:ascii="Times New Roman" w:eastAsia="Times New Roman" w:hAnsi="Times New Roman"/>
                <w:b/>
              </w:rPr>
            </w:pPr>
          </w:p>
        </w:tc>
        <w:tc>
          <w:tcPr>
            <w:tcW w:w="5580" w:type="dxa"/>
            <w:tcBorders>
              <w:top w:val="single" w:sz="4" w:space="0" w:color="auto"/>
            </w:tcBorders>
            <w:shd w:val="clear" w:color="auto" w:fill="auto"/>
            <w:vAlign w:val="center"/>
          </w:tcPr>
          <w:p w14:paraId="4D30BA8C" w14:textId="77777777" w:rsidR="00EE1AB7" w:rsidRPr="008A0946" w:rsidRDefault="00EE1AB7" w:rsidP="00872055">
            <w:pPr>
              <w:rPr>
                <w:rFonts w:ascii="Times New Roman" w:eastAsia="Times New Roman" w:hAnsi="Times New Roman"/>
                <w:lang w:val="en-US"/>
              </w:rPr>
            </w:pPr>
            <w:r w:rsidRPr="008A0946">
              <w:rPr>
                <w:rFonts w:ascii="Times New Roman" w:eastAsia="Times New Roman" w:hAnsi="Times New Roman"/>
                <w:lang w:val="en-US"/>
              </w:rPr>
              <w:t xml:space="preserve">S.C. SEVERNAV S.A. </w:t>
            </w:r>
            <w:r w:rsidRPr="008A0946">
              <w:rPr>
                <w:rFonts w:ascii="Times New Roman" w:eastAsia="Times New Roman" w:hAnsi="Times New Roman"/>
                <w:b/>
                <w:i/>
                <w:lang w:val="en-US"/>
              </w:rPr>
              <w:t>în funcțiune</w:t>
            </w:r>
          </w:p>
        </w:tc>
        <w:tc>
          <w:tcPr>
            <w:tcW w:w="1562" w:type="dxa"/>
            <w:tcBorders>
              <w:top w:val="single" w:sz="4" w:space="0" w:color="auto"/>
            </w:tcBorders>
            <w:vAlign w:val="center"/>
          </w:tcPr>
          <w:p w14:paraId="61716306" w14:textId="77777777" w:rsidR="00EE1AB7" w:rsidRPr="008A0946" w:rsidRDefault="00EE1AB7" w:rsidP="00872055">
            <w:pPr>
              <w:jc w:val="center"/>
              <w:rPr>
                <w:rFonts w:ascii="Times New Roman" w:eastAsia="Times New Roman" w:hAnsi="Times New Roman"/>
                <w:lang w:val="en-US"/>
              </w:rPr>
            </w:pPr>
            <w:r w:rsidRPr="008A0946">
              <w:rPr>
                <w:rFonts w:ascii="Times New Roman" w:eastAsia="Times New Roman" w:hAnsi="Times New Roman"/>
              </w:rPr>
              <w:t>1606030</w:t>
            </w:r>
          </w:p>
        </w:tc>
        <w:tc>
          <w:tcPr>
            <w:tcW w:w="1310" w:type="dxa"/>
            <w:gridSpan w:val="2"/>
            <w:tcBorders>
              <w:top w:val="single" w:sz="4" w:space="0" w:color="auto"/>
            </w:tcBorders>
            <w:shd w:val="clear" w:color="auto" w:fill="auto"/>
            <w:vAlign w:val="center"/>
          </w:tcPr>
          <w:p w14:paraId="55F0D909" w14:textId="77777777" w:rsidR="00EE1AB7" w:rsidRPr="008A0946" w:rsidRDefault="00EE1AB7" w:rsidP="00872055">
            <w:pPr>
              <w:jc w:val="center"/>
              <w:rPr>
                <w:rFonts w:ascii="Times New Roman" w:eastAsia="Times New Roman" w:hAnsi="Times New Roman"/>
                <w:lang w:val="pt-BR"/>
              </w:rPr>
            </w:pPr>
            <w:r w:rsidRPr="008A0946">
              <w:rPr>
                <w:rFonts w:ascii="Times New Roman" w:eastAsia="Times New Roman" w:hAnsi="Times New Roman"/>
                <w:lang w:val="pt-BR"/>
              </w:rPr>
              <w:t>29,046%</w:t>
            </w:r>
          </w:p>
        </w:tc>
        <w:tc>
          <w:tcPr>
            <w:tcW w:w="1815" w:type="dxa"/>
            <w:tcBorders>
              <w:top w:val="single" w:sz="4" w:space="0" w:color="auto"/>
            </w:tcBorders>
            <w:shd w:val="clear" w:color="auto" w:fill="FFFFFF"/>
            <w:vAlign w:val="center"/>
          </w:tcPr>
          <w:p w14:paraId="13C311C7" w14:textId="77777777" w:rsidR="00EE1AB7" w:rsidRPr="008A0946" w:rsidRDefault="00EE1AB7" w:rsidP="00872055">
            <w:pPr>
              <w:jc w:val="right"/>
              <w:rPr>
                <w:rFonts w:ascii="Times New Roman" w:eastAsia="Times New Roman" w:hAnsi="Times New Roman"/>
              </w:rPr>
            </w:pPr>
            <w:r w:rsidRPr="008A0946">
              <w:rPr>
                <w:rFonts w:ascii="Times New Roman" w:eastAsia="Times New Roman" w:hAnsi="Times New Roman"/>
              </w:rPr>
              <w:t>3.660.970,00</w:t>
            </w:r>
          </w:p>
        </w:tc>
      </w:tr>
      <w:tr w:rsidR="00EE1AB7" w:rsidRPr="008A0946" w14:paraId="5FB518D9" w14:textId="77777777" w:rsidTr="00F85ECC">
        <w:trPr>
          <w:gridAfter w:val="1"/>
          <w:wAfter w:w="14" w:type="dxa"/>
        </w:trPr>
        <w:tc>
          <w:tcPr>
            <w:tcW w:w="671" w:type="dxa"/>
            <w:tcBorders>
              <w:top w:val="double" w:sz="4" w:space="0" w:color="auto"/>
              <w:right w:val="double" w:sz="4" w:space="0" w:color="auto"/>
            </w:tcBorders>
            <w:vAlign w:val="center"/>
          </w:tcPr>
          <w:p w14:paraId="0151F2C2" w14:textId="77777777" w:rsidR="00EE1AB7" w:rsidRPr="008A0946" w:rsidRDefault="00EE1AB7" w:rsidP="00872055">
            <w:pPr>
              <w:rPr>
                <w:rFonts w:ascii="Times New Roman" w:eastAsia="Times New Roman" w:hAnsi="Times New Roman"/>
                <w:b/>
                <w:lang w:val="it-IT"/>
              </w:rPr>
            </w:pPr>
            <w:r w:rsidRPr="008A0946">
              <w:rPr>
                <w:rFonts w:ascii="Times New Roman" w:eastAsia="Times New Roman" w:hAnsi="Times New Roman"/>
                <w:b/>
                <w:lang w:val="it-IT"/>
              </w:rPr>
              <w:t>3.</w:t>
            </w:r>
          </w:p>
        </w:tc>
        <w:tc>
          <w:tcPr>
            <w:tcW w:w="4666" w:type="dxa"/>
            <w:gridSpan w:val="2"/>
            <w:tcBorders>
              <w:top w:val="double" w:sz="4" w:space="0" w:color="auto"/>
              <w:left w:val="double" w:sz="4" w:space="0" w:color="auto"/>
            </w:tcBorders>
            <w:shd w:val="clear" w:color="auto" w:fill="auto"/>
            <w:vAlign w:val="center"/>
          </w:tcPr>
          <w:p w14:paraId="3FDAAE4E" w14:textId="77777777" w:rsidR="00EE1AB7" w:rsidRPr="008A0946" w:rsidRDefault="00EE1AB7" w:rsidP="00872055">
            <w:pPr>
              <w:rPr>
                <w:rFonts w:ascii="Times New Roman" w:eastAsia="Times New Roman" w:hAnsi="Times New Roman"/>
                <w:b/>
                <w:lang w:val="it-IT"/>
              </w:rPr>
            </w:pPr>
            <w:r w:rsidRPr="008A0946">
              <w:rPr>
                <w:rFonts w:ascii="Times New Roman" w:eastAsia="Times New Roman" w:hAnsi="Times New Roman"/>
                <w:b/>
                <w:lang w:val="it-IT"/>
              </w:rPr>
              <w:t>Societatea Națională de Transport Feroviar de Călători "C.F.R. - Călători" - S.A.</w:t>
            </w:r>
          </w:p>
        </w:tc>
        <w:tc>
          <w:tcPr>
            <w:tcW w:w="5580" w:type="dxa"/>
            <w:tcBorders>
              <w:top w:val="double" w:sz="4" w:space="0" w:color="auto"/>
            </w:tcBorders>
            <w:shd w:val="clear" w:color="auto" w:fill="auto"/>
            <w:vAlign w:val="center"/>
          </w:tcPr>
          <w:p w14:paraId="435DB829" w14:textId="77777777" w:rsidR="00EE1AB7" w:rsidRPr="008A0946" w:rsidRDefault="00EE1AB7" w:rsidP="00872055">
            <w:pPr>
              <w:rPr>
                <w:rFonts w:ascii="Times New Roman" w:eastAsia="Times New Roman" w:hAnsi="Times New Roman"/>
                <w:lang w:val="en-US"/>
              </w:rPr>
            </w:pPr>
            <w:r w:rsidRPr="008A0946">
              <w:rPr>
                <w:rFonts w:ascii="Times New Roman" w:eastAsia="Times New Roman" w:hAnsi="Times New Roman"/>
              </w:rPr>
              <w:t xml:space="preserve">Societatea comercială de Reparații Locomotive </w:t>
            </w:r>
            <w:r w:rsidRPr="008A0946">
              <w:rPr>
                <w:rFonts w:ascii="Times New Roman" w:eastAsia="Times New Roman" w:hAnsi="Times New Roman"/>
                <w:lang w:val="en-US"/>
              </w:rPr>
              <w:t>“C.F.R. – S.C.R.L. Bra</w:t>
            </w:r>
            <w:r w:rsidRPr="008A0946">
              <w:rPr>
                <w:rFonts w:ascii="Times New Roman" w:eastAsia="Times New Roman" w:hAnsi="Times New Roman"/>
              </w:rPr>
              <w:t>șov</w:t>
            </w:r>
            <w:r w:rsidRPr="008A0946">
              <w:rPr>
                <w:rFonts w:ascii="Times New Roman" w:eastAsia="Times New Roman" w:hAnsi="Times New Roman"/>
                <w:lang w:val="en-US"/>
              </w:rPr>
              <w:t>” – S.A</w:t>
            </w:r>
            <w:r w:rsidRPr="008A0946">
              <w:rPr>
                <w:rFonts w:ascii="Times New Roman" w:eastAsia="Times New Roman" w:hAnsi="Times New Roman"/>
                <w:b/>
                <w:i/>
                <w:lang w:val="en-US"/>
              </w:rPr>
              <w:t>. -</w:t>
            </w:r>
            <w:r w:rsidRPr="008A0946">
              <w:rPr>
                <w:rFonts w:ascii="Times New Roman" w:eastAsia="Times New Roman" w:hAnsi="Times New Roman"/>
                <w:b/>
                <w:i/>
              </w:rPr>
              <w:t>insolvenţă, este sub incidenţa Legii nr. 85/2014</w:t>
            </w:r>
          </w:p>
        </w:tc>
        <w:tc>
          <w:tcPr>
            <w:tcW w:w="1562" w:type="dxa"/>
            <w:tcBorders>
              <w:top w:val="double" w:sz="4" w:space="0" w:color="auto"/>
            </w:tcBorders>
            <w:vAlign w:val="center"/>
          </w:tcPr>
          <w:p w14:paraId="7D6EC951"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14257595</w:t>
            </w:r>
          </w:p>
        </w:tc>
        <w:tc>
          <w:tcPr>
            <w:tcW w:w="1310" w:type="dxa"/>
            <w:gridSpan w:val="2"/>
            <w:tcBorders>
              <w:top w:val="double" w:sz="4" w:space="0" w:color="auto"/>
            </w:tcBorders>
            <w:shd w:val="clear" w:color="auto" w:fill="auto"/>
            <w:vAlign w:val="center"/>
          </w:tcPr>
          <w:p w14:paraId="1E2E331F"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100%</w:t>
            </w:r>
          </w:p>
        </w:tc>
        <w:tc>
          <w:tcPr>
            <w:tcW w:w="1815" w:type="dxa"/>
            <w:tcBorders>
              <w:top w:val="double" w:sz="4" w:space="0" w:color="auto"/>
            </w:tcBorders>
            <w:shd w:val="clear" w:color="auto" w:fill="auto"/>
            <w:vAlign w:val="center"/>
          </w:tcPr>
          <w:p w14:paraId="6D6BE821" w14:textId="77777777" w:rsidR="00EE1AB7" w:rsidRPr="008A0946" w:rsidRDefault="00EE1AB7" w:rsidP="00872055">
            <w:pPr>
              <w:jc w:val="right"/>
              <w:rPr>
                <w:rFonts w:ascii="Times New Roman" w:eastAsia="Times New Roman" w:hAnsi="Times New Roman"/>
              </w:rPr>
            </w:pPr>
            <w:r w:rsidRPr="008A0946">
              <w:rPr>
                <w:rFonts w:ascii="Times New Roman" w:eastAsia="Times New Roman" w:hAnsi="Times New Roman"/>
              </w:rPr>
              <w:t>366.00</w:t>
            </w:r>
            <w:r>
              <w:rPr>
                <w:rFonts w:ascii="Times New Roman" w:eastAsia="Times New Roman" w:hAnsi="Times New Roman"/>
              </w:rPr>
              <w:t>2,5</w:t>
            </w:r>
            <w:r w:rsidRPr="008A0946">
              <w:rPr>
                <w:rFonts w:ascii="Times New Roman" w:eastAsia="Times New Roman" w:hAnsi="Times New Roman"/>
              </w:rPr>
              <w:t>0</w:t>
            </w:r>
          </w:p>
        </w:tc>
      </w:tr>
      <w:tr w:rsidR="00EE1AB7" w:rsidRPr="008A0946" w14:paraId="11794C29" w14:textId="77777777" w:rsidTr="00F85ECC">
        <w:trPr>
          <w:gridAfter w:val="1"/>
          <w:wAfter w:w="14" w:type="dxa"/>
        </w:trPr>
        <w:tc>
          <w:tcPr>
            <w:tcW w:w="671" w:type="dxa"/>
            <w:tcBorders>
              <w:top w:val="double" w:sz="4" w:space="0" w:color="auto"/>
              <w:right w:val="double" w:sz="4" w:space="0" w:color="auto"/>
            </w:tcBorders>
            <w:vAlign w:val="center"/>
          </w:tcPr>
          <w:p w14:paraId="4187152C" w14:textId="77777777" w:rsidR="00EE1AB7" w:rsidRPr="008A0946" w:rsidRDefault="00EE1AB7" w:rsidP="00872055">
            <w:pPr>
              <w:rPr>
                <w:rFonts w:ascii="Times New Roman" w:eastAsia="Times New Roman" w:hAnsi="Times New Roman"/>
                <w:b/>
                <w:lang w:val="it-IT"/>
              </w:rPr>
            </w:pPr>
            <w:r w:rsidRPr="008A0946">
              <w:rPr>
                <w:rFonts w:ascii="Times New Roman" w:eastAsia="Times New Roman" w:hAnsi="Times New Roman"/>
                <w:b/>
                <w:lang w:val="it-IT"/>
              </w:rPr>
              <w:t>4.</w:t>
            </w:r>
          </w:p>
        </w:tc>
        <w:tc>
          <w:tcPr>
            <w:tcW w:w="4666" w:type="dxa"/>
            <w:gridSpan w:val="2"/>
            <w:tcBorders>
              <w:top w:val="double" w:sz="4" w:space="0" w:color="auto"/>
              <w:left w:val="double" w:sz="4" w:space="0" w:color="auto"/>
            </w:tcBorders>
            <w:shd w:val="clear" w:color="auto" w:fill="auto"/>
            <w:vAlign w:val="center"/>
          </w:tcPr>
          <w:p w14:paraId="764418BD" w14:textId="77777777" w:rsidR="00EE1AB7" w:rsidRPr="008A0946" w:rsidRDefault="00EE1AB7" w:rsidP="00872055">
            <w:pPr>
              <w:rPr>
                <w:rFonts w:ascii="Times New Roman" w:eastAsia="Times New Roman" w:hAnsi="Times New Roman"/>
                <w:b/>
                <w:lang w:val="it-IT"/>
              </w:rPr>
            </w:pPr>
            <w:r w:rsidRPr="008A0946">
              <w:rPr>
                <w:rFonts w:ascii="Times New Roman" w:eastAsia="Times New Roman" w:hAnsi="Times New Roman"/>
                <w:b/>
                <w:lang w:val="it-IT"/>
              </w:rPr>
              <w:t>Societatea de Administrare Active Feroviare "S.A.A.F." - S.A.</w:t>
            </w:r>
          </w:p>
        </w:tc>
        <w:tc>
          <w:tcPr>
            <w:tcW w:w="5580" w:type="dxa"/>
            <w:tcBorders>
              <w:top w:val="double" w:sz="4" w:space="0" w:color="auto"/>
            </w:tcBorders>
            <w:shd w:val="clear" w:color="auto" w:fill="auto"/>
            <w:vAlign w:val="center"/>
          </w:tcPr>
          <w:p w14:paraId="2D76101C"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Nu este cazul</w:t>
            </w:r>
          </w:p>
        </w:tc>
        <w:tc>
          <w:tcPr>
            <w:tcW w:w="1562" w:type="dxa"/>
            <w:tcBorders>
              <w:top w:val="double" w:sz="4" w:space="0" w:color="auto"/>
            </w:tcBorders>
            <w:vAlign w:val="center"/>
          </w:tcPr>
          <w:p w14:paraId="2554C8FB"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c>
          <w:tcPr>
            <w:tcW w:w="1310" w:type="dxa"/>
            <w:gridSpan w:val="2"/>
            <w:tcBorders>
              <w:top w:val="double" w:sz="4" w:space="0" w:color="auto"/>
            </w:tcBorders>
            <w:shd w:val="clear" w:color="auto" w:fill="auto"/>
            <w:vAlign w:val="center"/>
          </w:tcPr>
          <w:p w14:paraId="40AF119C"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c>
          <w:tcPr>
            <w:tcW w:w="1815" w:type="dxa"/>
            <w:tcBorders>
              <w:top w:val="double" w:sz="4" w:space="0" w:color="auto"/>
            </w:tcBorders>
            <w:shd w:val="clear" w:color="auto" w:fill="auto"/>
            <w:vAlign w:val="center"/>
          </w:tcPr>
          <w:p w14:paraId="17437201"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r>
      <w:tr w:rsidR="00EE1AB7" w:rsidRPr="008A0946" w14:paraId="1B1E1182" w14:textId="77777777" w:rsidTr="00F85ECC">
        <w:trPr>
          <w:gridAfter w:val="1"/>
          <w:wAfter w:w="14" w:type="dxa"/>
        </w:trPr>
        <w:tc>
          <w:tcPr>
            <w:tcW w:w="671" w:type="dxa"/>
            <w:tcBorders>
              <w:top w:val="double" w:sz="4" w:space="0" w:color="auto"/>
              <w:right w:val="double" w:sz="4" w:space="0" w:color="auto"/>
            </w:tcBorders>
            <w:vAlign w:val="center"/>
          </w:tcPr>
          <w:p w14:paraId="756B726B" w14:textId="77777777" w:rsidR="00EE1AB7" w:rsidRPr="008A0946" w:rsidRDefault="00EE1AB7" w:rsidP="00872055">
            <w:pPr>
              <w:rPr>
                <w:rFonts w:ascii="Times New Roman" w:eastAsia="Times New Roman" w:hAnsi="Times New Roman"/>
                <w:b/>
                <w:lang w:val="it-IT"/>
              </w:rPr>
            </w:pPr>
            <w:r w:rsidRPr="008A0946">
              <w:rPr>
                <w:rFonts w:ascii="Times New Roman" w:eastAsia="Times New Roman" w:hAnsi="Times New Roman"/>
                <w:b/>
                <w:lang w:val="it-IT"/>
              </w:rPr>
              <w:t>5.</w:t>
            </w:r>
          </w:p>
        </w:tc>
        <w:tc>
          <w:tcPr>
            <w:tcW w:w="4666" w:type="dxa"/>
            <w:gridSpan w:val="2"/>
            <w:tcBorders>
              <w:top w:val="double" w:sz="4" w:space="0" w:color="auto"/>
              <w:left w:val="double" w:sz="4" w:space="0" w:color="auto"/>
            </w:tcBorders>
            <w:shd w:val="clear" w:color="auto" w:fill="auto"/>
            <w:vAlign w:val="center"/>
          </w:tcPr>
          <w:p w14:paraId="3611758C" w14:textId="77777777" w:rsidR="00EE1AB7" w:rsidRPr="008A0946" w:rsidRDefault="00EE1AB7" w:rsidP="00872055">
            <w:pPr>
              <w:rPr>
                <w:rFonts w:ascii="Times New Roman" w:eastAsia="Times New Roman" w:hAnsi="Times New Roman"/>
                <w:b/>
                <w:lang w:val="it-IT"/>
              </w:rPr>
            </w:pPr>
            <w:r w:rsidRPr="008A0946">
              <w:rPr>
                <w:rFonts w:ascii="Times New Roman" w:eastAsia="Times New Roman" w:hAnsi="Times New Roman"/>
                <w:b/>
                <w:lang w:val="it-IT"/>
              </w:rPr>
              <w:t xml:space="preserve">Societatea Feroviară de Turism "S.F.T. - C.F.R." - S.A. </w:t>
            </w:r>
          </w:p>
        </w:tc>
        <w:tc>
          <w:tcPr>
            <w:tcW w:w="5580" w:type="dxa"/>
            <w:tcBorders>
              <w:top w:val="double" w:sz="4" w:space="0" w:color="auto"/>
            </w:tcBorders>
            <w:shd w:val="clear" w:color="auto" w:fill="auto"/>
            <w:vAlign w:val="center"/>
          </w:tcPr>
          <w:p w14:paraId="56D74D4E"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Nu este cazul</w:t>
            </w:r>
          </w:p>
        </w:tc>
        <w:tc>
          <w:tcPr>
            <w:tcW w:w="1562" w:type="dxa"/>
            <w:tcBorders>
              <w:top w:val="double" w:sz="4" w:space="0" w:color="auto"/>
            </w:tcBorders>
            <w:vAlign w:val="center"/>
          </w:tcPr>
          <w:p w14:paraId="1CBD9430"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c>
          <w:tcPr>
            <w:tcW w:w="1310" w:type="dxa"/>
            <w:gridSpan w:val="2"/>
            <w:tcBorders>
              <w:top w:val="double" w:sz="4" w:space="0" w:color="auto"/>
            </w:tcBorders>
            <w:shd w:val="clear" w:color="auto" w:fill="auto"/>
            <w:vAlign w:val="center"/>
          </w:tcPr>
          <w:p w14:paraId="2FEAA9AA"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c>
          <w:tcPr>
            <w:tcW w:w="1815" w:type="dxa"/>
            <w:tcBorders>
              <w:top w:val="double" w:sz="4" w:space="0" w:color="auto"/>
            </w:tcBorders>
            <w:shd w:val="clear" w:color="auto" w:fill="auto"/>
            <w:vAlign w:val="center"/>
          </w:tcPr>
          <w:p w14:paraId="587BA963"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r>
      <w:tr w:rsidR="00EE1AB7" w:rsidRPr="008A0946" w14:paraId="640EE355" w14:textId="77777777" w:rsidTr="00F85ECC">
        <w:trPr>
          <w:gridAfter w:val="1"/>
          <w:wAfter w:w="14" w:type="dxa"/>
        </w:trPr>
        <w:tc>
          <w:tcPr>
            <w:tcW w:w="671" w:type="dxa"/>
            <w:tcBorders>
              <w:top w:val="double" w:sz="4" w:space="0" w:color="auto"/>
              <w:right w:val="double" w:sz="4" w:space="0" w:color="auto"/>
            </w:tcBorders>
            <w:vAlign w:val="center"/>
          </w:tcPr>
          <w:p w14:paraId="6B927A32" w14:textId="77777777" w:rsidR="00EE1AB7" w:rsidRPr="008A0946" w:rsidRDefault="00EE1AB7" w:rsidP="00872055">
            <w:pPr>
              <w:rPr>
                <w:rFonts w:ascii="Times New Roman" w:eastAsia="Times New Roman" w:hAnsi="Times New Roman"/>
                <w:b/>
                <w:lang w:val="it-IT"/>
              </w:rPr>
            </w:pPr>
            <w:r w:rsidRPr="008A0946">
              <w:rPr>
                <w:rFonts w:ascii="Times New Roman" w:eastAsia="Times New Roman" w:hAnsi="Times New Roman"/>
                <w:b/>
                <w:lang w:val="it-IT"/>
              </w:rPr>
              <w:t>6.</w:t>
            </w:r>
          </w:p>
        </w:tc>
        <w:tc>
          <w:tcPr>
            <w:tcW w:w="4666" w:type="dxa"/>
            <w:gridSpan w:val="2"/>
            <w:tcBorders>
              <w:top w:val="double" w:sz="4" w:space="0" w:color="auto"/>
              <w:left w:val="double" w:sz="4" w:space="0" w:color="auto"/>
            </w:tcBorders>
            <w:shd w:val="clear" w:color="auto" w:fill="auto"/>
            <w:vAlign w:val="center"/>
          </w:tcPr>
          <w:p w14:paraId="6D66C56D" w14:textId="77777777" w:rsidR="00EE1AB7" w:rsidRPr="008A0946" w:rsidRDefault="00EE1AB7" w:rsidP="00872055">
            <w:pPr>
              <w:rPr>
                <w:rFonts w:ascii="Times New Roman" w:eastAsia="Times New Roman" w:hAnsi="Times New Roman"/>
                <w:b/>
                <w:lang w:val="it-IT"/>
              </w:rPr>
            </w:pPr>
            <w:r w:rsidRPr="008A0946">
              <w:rPr>
                <w:rFonts w:ascii="Times New Roman" w:eastAsia="Times New Roman" w:hAnsi="Times New Roman"/>
                <w:b/>
                <w:lang w:val="it-IT"/>
              </w:rPr>
              <w:t>Societatea Comercială de Transport cu Metroul București "METROREX" - S.A.</w:t>
            </w:r>
          </w:p>
        </w:tc>
        <w:tc>
          <w:tcPr>
            <w:tcW w:w="5580" w:type="dxa"/>
            <w:tcBorders>
              <w:top w:val="double" w:sz="4" w:space="0" w:color="auto"/>
            </w:tcBorders>
            <w:shd w:val="clear" w:color="auto" w:fill="auto"/>
            <w:vAlign w:val="center"/>
          </w:tcPr>
          <w:p w14:paraId="1AB0CAC8"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Nu este cazul</w:t>
            </w:r>
          </w:p>
        </w:tc>
        <w:tc>
          <w:tcPr>
            <w:tcW w:w="1562" w:type="dxa"/>
            <w:tcBorders>
              <w:top w:val="double" w:sz="4" w:space="0" w:color="auto"/>
            </w:tcBorders>
            <w:vAlign w:val="center"/>
          </w:tcPr>
          <w:p w14:paraId="0B600897"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c>
          <w:tcPr>
            <w:tcW w:w="1310" w:type="dxa"/>
            <w:gridSpan w:val="2"/>
            <w:tcBorders>
              <w:top w:val="double" w:sz="4" w:space="0" w:color="auto"/>
            </w:tcBorders>
            <w:shd w:val="clear" w:color="auto" w:fill="auto"/>
            <w:vAlign w:val="center"/>
          </w:tcPr>
          <w:p w14:paraId="7E364997"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c>
          <w:tcPr>
            <w:tcW w:w="1815" w:type="dxa"/>
            <w:tcBorders>
              <w:top w:val="double" w:sz="4" w:space="0" w:color="auto"/>
            </w:tcBorders>
            <w:shd w:val="clear" w:color="auto" w:fill="auto"/>
            <w:vAlign w:val="center"/>
          </w:tcPr>
          <w:p w14:paraId="03B223AA"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r>
      <w:tr w:rsidR="00EE1AB7" w:rsidRPr="008A0946" w14:paraId="5CDB4F40" w14:textId="77777777" w:rsidTr="00F85ECC">
        <w:trPr>
          <w:gridAfter w:val="1"/>
          <w:wAfter w:w="14" w:type="dxa"/>
        </w:trPr>
        <w:tc>
          <w:tcPr>
            <w:tcW w:w="671" w:type="dxa"/>
            <w:tcBorders>
              <w:top w:val="double" w:sz="4" w:space="0" w:color="auto"/>
              <w:right w:val="double" w:sz="4" w:space="0" w:color="auto"/>
            </w:tcBorders>
            <w:vAlign w:val="center"/>
          </w:tcPr>
          <w:p w14:paraId="2A342506" w14:textId="77777777" w:rsidR="00EE1AB7" w:rsidRPr="008A0946" w:rsidRDefault="00EE1AB7" w:rsidP="00872055">
            <w:pPr>
              <w:rPr>
                <w:rFonts w:ascii="Times New Roman" w:eastAsia="Times New Roman" w:hAnsi="Times New Roman"/>
                <w:b/>
                <w:lang w:val="it-IT"/>
              </w:rPr>
            </w:pPr>
            <w:r w:rsidRPr="008A0946">
              <w:rPr>
                <w:rFonts w:ascii="Times New Roman" w:eastAsia="Times New Roman" w:hAnsi="Times New Roman"/>
                <w:b/>
                <w:lang w:val="it-IT"/>
              </w:rPr>
              <w:t>7.</w:t>
            </w:r>
          </w:p>
        </w:tc>
        <w:tc>
          <w:tcPr>
            <w:tcW w:w="4666" w:type="dxa"/>
            <w:gridSpan w:val="2"/>
            <w:tcBorders>
              <w:top w:val="double" w:sz="4" w:space="0" w:color="auto"/>
              <w:left w:val="double" w:sz="4" w:space="0" w:color="auto"/>
            </w:tcBorders>
            <w:shd w:val="clear" w:color="auto" w:fill="auto"/>
            <w:vAlign w:val="center"/>
          </w:tcPr>
          <w:p w14:paraId="2D7D154C" w14:textId="77777777" w:rsidR="00EE1AB7" w:rsidRPr="008A0946" w:rsidRDefault="00EE1AB7" w:rsidP="00872055">
            <w:pPr>
              <w:rPr>
                <w:rFonts w:ascii="Times New Roman" w:eastAsia="Times New Roman" w:hAnsi="Times New Roman"/>
                <w:b/>
                <w:lang w:val="it-IT"/>
              </w:rPr>
            </w:pPr>
            <w:r w:rsidRPr="008A0946">
              <w:rPr>
                <w:rFonts w:ascii="Times New Roman" w:eastAsia="Times New Roman" w:hAnsi="Times New Roman"/>
                <w:b/>
                <w:lang w:val="it-IT"/>
              </w:rPr>
              <w:t>Societatea Comercială "Telecomunica</w:t>
            </w:r>
            <w:r w:rsidRPr="008A0946">
              <w:rPr>
                <w:rFonts w:ascii="Times New Roman" w:eastAsia="Times New Roman" w:hAnsi="Times New Roman"/>
                <w:b/>
              </w:rPr>
              <w:t>ții CFR</w:t>
            </w:r>
            <w:r w:rsidRPr="008A0946">
              <w:rPr>
                <w:rFonts w:ascii="Times New Roman" w:eastAsia="Times New Roman" w:hAnsi="Times New Roman"/>
                <w:b/>
                <w:lang w:val="it-IT"/>
              </w:rPr>
              <w:t>" - S.A.</w:t>
            </w:r>
          </w:p>
        </w:tc>
        <w:tc>
          <w:tcPr>
            <w:tcW w:w="5580" w:type="dxa"/>
            <w:tcBorders>
              <w:top w:val="double" w:sz="4" w:space="0" w:color="auto"/>
            </w:tcBorders>
            <w:shd w:val="clear" w:color="auto" w:fill="auto"/>
            <w:vAlign w:val="center"/>
          </w:tcPr>
          <w:p w14:paraId="32A6CE57"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Nu este cazul</w:t>
            </w:r>
          </w:p>
        </w:tc>
        <w:tc>
          <w:tcPr>
            <w:tcW w:w="1562" w:type="dxa"/>
            <w:tcBorders>
              <w:top w:val="double" w:sz="4" w:space="0" w:color="auto"/>
            </w:tcBorders>
            <w:vAlign w:val="center"/>
          </w:tcPr>
          <w:p w14:paraId="4446AF41"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c>
          <w:tcPr>
            <w:tcW w:w="1310" w:type="dxa"/>
            <w:gridSpan w:val="2"/>
            <w:tcBorders>
              <w:top w:val="double" w:sz="4" w:space="0" w:color="auto"/>
            </w:tcBorders>
            <w:shd w:val="clear" w:color="auto" w:fill="auto"/>
            <w:vAlign w:val="center"/>
          </w:tcPr>
          <w:p w14:paraId="66BE2DAC"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c>
          <w:tcPr>
            <w:tcW w:w="1815" w:type="dxa"/>
            <w:tcBorders>
              <w:top w:val="double" w:sz="4" w:space="0" w:color="auto"/>
            </w:tcBorders>
            <w:shd w:val="clear" w:color="auto" w:fill="auto"/>
            <w:vAlign w:val="center"/>
          </w:tcPr>
          <w:p w14:paraId="28EB1041"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r>
      <w:tr w:rsidR="00EE1AB7" w:rsidRPr="008A0946" w14:paraId="461547C2" w14:textId="77777777" w:rsidTr="00F85ECC">
        <w:trPr>
          <w:gridAfter w:val="1"/>
          <w:wAfter w:w="14" w:type="dxa"/>
        </w:trPr>
        <w:tc>
          <w:tcPr>
            <w:tcW w:w="671" w:type="dxa"/>
            <w:tcBorders>
              <w:top w:val="double" w:sz="4" w:space="0" w:color="auto"/>
              <w:right w:val="double" w:sz="4" w:space="0" w:color="auto"/>
            </w:tcBorders>
            <w:vAlign w:val="center"/>
          </w:tcPr>
          <w:p w14:paraId="647C2895" w14:textId="77777777" w:rsidR="00EE1AB7" w:rsidRPr="008A0946" w:rsidRDefault="00EE1AB7" w:rsidP="00872055">
            <w:pPr>
              <w:rPr>
                <w:rFonts w:ascii="Times New Roman" w:eastAsia="Times New Roman" w:hAnsi="Times New Roman"/>
                <w:b/>
                <w:lang w:val="it-IT"/>
              </w:rPr>
            </w:pPr>
            <w:r w:rsidRPr="008A0946">
              <w:rPr>
                <w:rFonts w:ascii="Times New Roman" w:eastAsia="Times New Roman" w:hAnsi="Times New Roman"/>
                <w:b/>
                <w:lang w:val="it-IT"/>
              </w:rPr>
              <w:t>8.</w:t>
            </w:r>
          </w:p>
        </w:tc>
        <w:tc>
          <w:tcPr>
            <w:tcW w:w="4666" w:type="dxa"/>
            <w:gridSpan w:val="2"/>
            <w:tcBorders>
              <w:top w:val="double" w:sz="4" w:space="0" w:color="auto"/>
              <w:left w:val="double" w:sz="4" w:space="0" w:color="auto"/>
            </w:tcBorders>
            <w:shd w:val="clear" w:color="auto" w:fill="auto"/>
            <w:vAlign w:val="center"/>
          </w:tcPr>
          <w:p w14:paraId="0A2DD045" w14:textId="77777777" w:rsidR="00EE1AB7" w:rsidRPr="008A0946" w:rsidRDefault="00EE1AB7" w:rsidP="00872055">
            <w:pPr>
              <w:rPr>
                <w:rFonts w:ascii="Times New Roman" w:eastAsia="Times New Roman" w:hAnsi="Times New Roman"/>
                <w:b/>
                <w:lang w:val="it-IT"/>
              </w:rPr>
            </w:pPr>
            <w:r w:rsidRPr="008A0946">
              <w:rPr>
                <w:rFonts w:ascii="Times New Roman" w:eastAsia="Times New Roman" w:hAnsi="Times New Roman"/>
                <w:b/>
                <w:lang w:val="it-IT"/>
              </w:rPr>
              <w:t>"Grup Exploatare și Întreținere Palat CFR" - S.A.</w:t>
            </w:r>
          </w:p>
        </w:tc>
        <w:tc>
          <w:tcPr>
            <w:tcW w:w="5580" w:type="dxa"/>
            <w:tcBorders>
              <w:top w:val="double" w:sz="4" w:space="0" w:color="auto"/>
            </w:tcBorders>
            <w:shd w:val="clear" w:color="auto" w:fill="auto"/>
            <w:vAlign w:val="center"/>
          </w:tcPr>
          <w:p w14:paraId="1A9BAF60"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Nu este cazul</w:t>
            </w:r>
          </w:p>
        </w:tc>
        <w:tc>
          <w:tcPr>
            <w:tcW w:w="1562" w:type="dxa"/>
            <w:tcBorders>
              <w:top w:val="double" w:sz="4" w:space="0" w:color="auto"/>
            </w:tcBorders>
            <w:vAlign w:val="center"/>
          </w:tcPr>
          <w:p w14:paraId="61A3B437"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c>
          <w:tcPr>
            <w:tcW w:w="1310" w:type="dxa"/>
            <w:gridSpan w:val="2"/>
            <w:tcBorders>
              <w:top w:val="double" w:sz="4" w:space="0" w:color="auto"/>
            </w:tcBorders>
            <w:shd w:val="clear" w:color="auto" w:fill="auto"/>
            <w:vAlign w:val="center"/>
          </w:tcPr>
          <w:p w14:paraId="6045809D"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c>
          <w:tcPr>
            <w:tcW w:w="1815" w:type="dxa"/>
            <w:tcBorders>
              <w:top w:val="double" w:sz="4" w:space="0" w:color="auto"/>
            </w:tcBorders>
            <w:shd w:val="clear" w:color="auto" w:fill="auto"/>
            <w:vAlign w:val="center"/>
          </w:tcPr>
          <w:p w14:paraId="6563F0AF"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r>
      <w:tr w:rsidR="00EE1AB7" w:rsidRPr="008A0946" w14:paraId="6955BAC2" w14:textId="77777777" w:rsidTr="00F85ECC">
        <w:trPr>
          <w:trHeight w:val="942"/>
        </w:trPr>
        <w:tc>
          <w:tcPr>
            <w:tcW w:w="15618" w:type="dxa"/>
            <w:gridSpan w:val="9"/>
            <w:tcBorders>
              <w:top w:val="double" w:sz="4" w:space="0" w:color="auto"/>
            </w:tcBorders>
            <w:shd w:val="clear" w:color="auto" w:fill="D9D9D9"/>
            <w:vAlign w:val="center"/>
          </w:tcPr>
          <w:p w14:paraId="396EC3AE" w14:textId="77777777" w:rsidR="00EE1AB7" w:rsidRPr="008A0946" w:rsidRDefault="00EE1AB7" w:rsidP="00872055">
            <w:pPr>
              <w:spacing w:before="120" w:after="120"/>
              <w:jc w:val="center"/>
              <w:rPr>
                <w:rFonts w:ascii="Times New Roman" w:eastAsia="Times New Roman" w:hAnsi="Times New Roman"/>
                <w:lang w:val="en-GB"/>
              </w:rPr>
            </w:pPr>
            <w:r w:rsidRPr="008A0946">
              <w:rPr>
                <w:rFonts w:ascii="Times New Roman" w:eastAsia="Times New Roman" w:hAnsi="Times New Roman"/>
                <w:b/>
                <w:lang w:val="en-US"/>
              </w:rPr>
              <w:t>A.2. SOCIETĂȚI DIN DOMENIUL TRANSPORTULUI NAVAL</w:t>
            </w:r>
          </w:p>
        </w:tc>
      </w:tr>
      <w:tr w:rsidR="00EE1AB7" w:rsidRPr="008A0946" w14:paraId="23A7ECE6" w14:textId="77777777" w:rsidTr="00F85ECC">
        <w:trPr>
          <w:gridAfter w:val="1"/>
          <w:wAfter w:w="14" w:type="dxa"/>
          <w:trHeight w:val="690"/>
        </w:trPr>
        <w:tc>
          <w:tcPr>
            <w:tcW w:w="671" w:type="dxa"/>
            <w:tcBorders>
              <w:top w:val="double" w:sz="4" w:space="0" w:color="auto"/>
              <w:right w:val="double" w:sz="4" w:space="0" w:color="auto"/>
            </w:tcBorders>
            <w:vAlign w:val="center"/>
          </w:tcPr>
          <w:p w14:paraId="18EA886F" w14:textId="77777777" w:rsidR="00EE1AB7" w:rsidRPr="008A0946" w:rsidRDefault="00EE1AB7" w:rsidP="00872055">
            <w:pPr>
              <w:rPr>
                <w:rFonts w:ascii="Times New Roman" w:eastAsia="Times New Roman" w:hAnsi="Times New Roman"/>
                <w:b/>
                <w:lang w:val="it-IT"/>
              </w:rPr>
            </w:pPr>
            <w:r w:rsidRPr="008A0946">
              <w:rPr>
                <w:rFonts w:ascii="Times New Roman" w:eastAsia="Times New Roman" w:hAnsi="Times New Roman"/>
                <w:b/>
                <w:lang w:val="it-IT"/>
              </w:rPr>
              <w:t>9.</w:t>
            </w:r>
          </w:p>
        </w:tc>
        <w:tc>
          <w:tcPr>
            <w:tcW w:w="4666" w:type="dxa"/>
            <w:gridSpan w:val="2"/>
            <w:tcBorders>
              <w:top w:val="double" w:sz="4" w:space="0" w:color="auto"/>
              <w:left w:val="double" w:sz="4" w:space="0" w:color="auto"/>
            </w:tcBorders>
            <w:shd w:val="clear" w:color="auto" w:fill="auto"/>
            <w:vAlign w:val="center"/>
          </w:tcPr>
          <w:p w14:paraId="7880C9A3" w14:textId="77777777" w:rsidR="00EE1AB7" w:rsidRPr="008A0946" w:rsidRDefault="00EE1AB7" w:rsidP="00872055">
            <w:pPr>
              <w:rPr>
                <w:rFonts w:ascii="Times New Roman" w:eastAsia="Times New Roman" w:hAnsi="Times New Roman"/>
                <w:b/>
              </w:rPr>
            </w:pPr>
            <w:r w:rsidRPr="008A0946">
              <w:rPr>
                <w:rFonts w:ascii="Times New Roman" w:eastAsia="Times New Roman" w:hAnsi="Times New Roman"/>
                <w:b/>
                <w:lang w:val="en-US"/>
              </w:rPr>
              <w:t>Compania Națională "Administra</w:t>
            </w:r>
            <w:r w:rsidRPr="008A0946">
              <w:rPr>
                <w:rFonts w:ascii="Times New Roman" w:eastAsia="Times New Roman" w:hAnsi="Times New Roman"/>
                <w:b/>
                <w:lang w:val="it-IT"/>
              </w:rPr>
              <w:t>ția Porturilor Maritime" - S.A. Constanța</w:t>
            </w:r>
          </w:p>
        </w:tc>
        <w:tc>
          <w:tcPr>
            <w:tcW w:w="5580" w:type="dxa"/>
            <w:tcBorders>
              <w:top w:val="double" w:sz="4" w:space="0" w:color="auto"/>
            </w:tcBorders>
            <w:shd w:val="clear" w:color="auto" w:fill="auto"/>
            <w:vAlign w:val="center"/>
          </w:tcPr>
          <w:p w14:paraId="7FC45EB5" w14:textId="77777777" w:rsidR="00EE1AB7" w:rsidRPr="008A0946" w:rsidRDefault="00EE1AB7" w:rsidP="00872055">
            <w:pPr>
              <w:rPr>
                <w:rFonts w:ascii="Times New Roman" w:eastAsia="Times New Roman" w:hAnsi="Times New Roman"/>
                <w:lang w:val="it-IT" w:eastAsia="ro-RO"/>
              </w:rPr>
            </w:pPr>
            <w:r w:rsidRPr="008A0946">
              <w:rPr>
                <w:rFonts w:ascii="Times New Roman" w:eastAsia="Times New Roman" w:hAnsi="Times New Roman"/>
                <w:lang w:val="it-IT" w:eastAsia="ro-RO"/>
              </w:rPr>
              <w:t xml:space="preserve">COMPANIA </w:t>
            </w:r>
            <w:r w:rsidRPr="008A0946">
              <w:rPr>
                <w:rFonts w:ascii="Times New Roman" w:eastAsia="Times New Roman" w:hAnsi="Times New Roman"/>
                <w:lang w:val="pt-BR"/>
              </w:rPr>
              <w:t>NAȚIONALĂ</w:t>
            </w:r>
            <w:r w:rsidRPr="008A0946">
              <w:rPr>
                <w:rFonts w:ascii="Times New Roman" w:eastAsia="Times New Roman" w:hAnsi="Times New Roman"/>
                <w:lang w:val="it-IT" w:eastAsia="ro-RO"/>
              </w:rPr>
              <w:t xml:space="preserve"> DE INVESTIȚII S.A. BUCUREȘTI </w:t>
            </w:r>
            <w:r w:rsidRPr="008A0946">
              <w:rPr>
                <w:rFonts w:ascii="Times New Roman" w:eastAsia="Times New Roman" w:hAnsi="Times New Roman"/>
                <w:b/>
                <w:i/>
                <w:lang w:val="it-IT" w:eastAsia="ro-RO"/>
              </w:rPr>
              <w:t>–în funcțiune</w:t>
            </w:r>
          </w:p>
        </w:tc>
        <w:tc>
          <w:tcPr>
            <w:tcW w:w="1562" w:type="dxa"/>
            <w:tcBorders>
              <w:top w:val="double" w:sz="4" w:space="0" w:color="auto"/>
            </w:tcBorders>
            <w:vAlign w:val="center"/>
          </w:tcPr>
          <w:p w14:paraId="2B72468F" w14:textId="77777777" w:rsidR="00EE1AB7" w:rsidRPr="008A0946" w:rsidRDefault="00EE1AB7" w:rsidP="00872055">
            <w:pPr>
              <w:jc w:val="center"/>
              <w:rPr>
                <w:rFonts w:ascii="Times New Roman" w:eastAsia="Times New Roman" w:hAnsi="Times New Roman"/>
                <w:lang w:val="en-US" w:eastAsia="ro-RO"/>
              </w:rPr>
            </w:pPr>
            <w:r w:rsidRPr="008A0946">
              <w:rPr>
                <w:rFonts w:ascii="Times New Roman" w:eastAsia="Times New Roman" w:hAnsi="Times New Roman"/>
              </w:rPr>
              <w:t>14273221</w:t>
            </w:r>
          </w:p>
        </w:tc>
        <w:tc>
          <w:tcPr>
            <w:tcW w:w="1310" w:type="dxa"/>
            <w:gridSpan w:val="2"/>
            <w:tcBorders>
              <w:top w:val="double" w:sz="4" w:space="0" w:color="auto"/>
            </w:tcBorders>
            <w:shd w:val="clear" w:color="auto" w:fill="auto"/>
            <w:vAlign w:val="center"/>
          </w:tcPr>
          <w:p w14:paraId="5A0998B7" w14:textId="77777777" w:rsidR="00EE1AB7" w:rsidRPr="008A0946" w:rsidRDefault="00EE1AB7" w:rsidP="00872055">
            <w:pPr>
              <w:jc w:val="center"/>
              <w:rPr>
                <w:rFonts w:ascii="Times New Roman" w:eastAsia="Times New Roman" w:hAnsi="Times New Roman"/>
                <w:lang w:val="en-US" w:eastAsia="ro-RO"/>
              </w:rPr>
            </w:pPr>
            <w:r w:rsidRPr="008A0946">
              <w:rPr>
                <w:rFonts w:ascii="Times New Roman" w:eastAsia="Times New Roman" w:hAnsi="Times New Roman"/>
                <w:lang w:val="en-US" w:eastAsia="ro-RO"/>
              </w:rPr>
              <w:t>25%</w:t>
            </w:r>
          </w:p>
        </w:tc>
        <w:tc>
          <w:tcPr>
            <w:tcW w:w="1815" w:type="dxa"/>
            <w:tcBorders>
              <w:top w:val="double" w:sz="4" w:space="0" w:color="auto"/>
            </w:tcBorders>
            <w:shd w:val="clear" w:color="auto" w:fill="auto"/>
            <w:vAlign w:val="center"/>
          </w:tcPr>
          <w:p w14:paraId="3D348A3C" w14:textId="77777777" w:rsidR="00EE1AB7" w:rsidRPr="008A0946" w:rsidRDefault="00EE1AB7" w:rsidP="00872055">
            <w:pPr>
              <w:jc w:val="right"/>
              <w:rPr>
                <w:rFonts w:ascii="Times New Roman" w:eastAsia="Times New Roman" w:hAnsi="Times New Roman"/>
                <w:lang w:val="en-US" w:eastAsia="ro-RO"/>
              </w:rPr>
            </w:pPr>
            <w:r w:rsidRPr="008A0946">
              <w:rPr>
                <w:rFonts w:ascii="Times New Roman" w:eastAsia="Times New Roman" w:hAnsi="Times New Roman"/>
                <w:lang w:val="en-US" w:eastAsia="ro-RO"/>
              </w:rPr>
              <w:t>100.000,00</w:t>
            </w:r>
          </w:p>
        </w:tc>
      </w:tr>
      <w:tr w:rsidR="00EE1AB7" w:rsidRPr="008A0946" w14:paraId="1405CB01" w14:textId="77777777" w:rsidTr="00F85ECC">
        <w:trPr>
          <w:gridAfter w:val="1"/>
          <w:wAfter w:w="14" w:type="dxa"/>
          <w:trHeight w:val="420"/>
        </w:trPr>
        <w:tc>
          <w:tcPr>
            <w:tcW w:w="671" w:type="dxa"/>
            <w:vMerge w:val="restart"/>
            <w:tcBorders>
              <w:top w:val="double" w:sz="4" w:space="0" w:color="auto"/>
              <w:right w:val="double" w:sz="4" w:space="0" w:color="auto"/>
            </w:tcBorders>
            <w:vAlign w:val="center"/>
          </w:tcPr>
          <w:p w14:paraId="7C3809DE" w14:textId="77777777" w:rsidR="00EE1AB7" w:rsidRPr="008A0946" w:rsidRDefault="00EE1AB7" w:rsidP="00872055">
            <w:pPr>
              <w:rPr>
                <w:rFonts w:ascii="Times New Roman" w:eastAsia="Times New Roman" w:hAnsi="Times New Roman"/>
                <w:b/>
                <w:lang w:val="it-IT"/>
              </w:rPr>
            </w:pPr>
            <w:r w:rsidRPr="008A0946">
              <w:rPr>
                <w:rFonts w:ascii="Times New Roman" w:eastAsia="Times New Roman" w:hAnsi="Times New Roman"/>
                <w:b/>
                <w:lang w:val="it-IT"/>
              </w:rPr>
              <w:t>10.</w:t>
            </w:r>
          </w:p>
        </w:tc>
        <w:tc>
          <w:tcPr>
            <w:tcW w:w="4666" w:type="dxa"/>
            <w:gridSpan w:val="2"/>
            <w:vMerge w:val="restart"/>
            <w:tcBorders>
              <w:top w:val="double" w:sz="4" w:space="0" w:color="auto"/>
              <w:left w:val="double" w:sz="4" w:space="0" w:color="auto"/>
            </w:tcBorders>
            <w:shd w:val="clear" w:color="auto" w:fill="auto"/>
            <w:vAlign w:val="center"/>
          </w:tcPr>
          <w:p w14:paraId="0CDF9372" w14:textId="77777777" w:rsidR="00EE1AB7" w:rsidRPr="008A0946" w:rsidRDefault="00EE1AB7" w:rsidP="00872055">
            <w:pPr>
              <w:rPr>
                <w:rFonts w:ascii="Times New Roman" w:eastAsia="Times New Roman" w:hAnsi="Times New Roman"/>
                <w:b/>
              </w:rPr>
            </w:pPr>
            <w:r w:rsidRPr="008A0946">
              <w:rPr>
                <w:rFonts w:ascii="Times New Roman" w:eastAsia="Times New Roman" w:hAnsi="Times New Roman"/>
                <w:b/>
                <w:lang w:val="it-IT"/>
              </w:rPr>
              <w:t>Compania Națională "Administrația Canalelor Navigabile" - S.A.</w:t>
            </w:r>
          </w:p>
        </w:tc>
        <w:tc>
          <w:tcPr>
            <w:tcW w:w="5580" w:type="dxa"/>
            <w:tcBorders>
              <w:top w:val="double" w:sz="4" w:space="0" w:color="auto"/>
              <w:bottom w:val="single" w:sz="4" w:space="0" w:color="auto"/>
            </w:tcBorders>
            <w:shd w:val="clear" w:color="auto" w:fill="auto"/>
            <w:vAlign w:val="center"/>
          </w:tcPr>
          <w:p w14:paraId="78283163" w14:textId="77777777" w:rsidR="00EE1AB7" w:rsidRPr="008A0946" w:rsidRDefault="00EE1AB7" w:rsidP="00872055">
            <w:pPr>
              <w:rPr>
                <w:rFonts w:ascii="Times New Roman" w:eastAsia="Times New Roman" w:hAnsi="Times New Roman"/>
              </w:rPr>
            </w:pPr>
            <w:r w:rsidRPr="008A0946">
              <w:rPr>
                <w:rFonts w:ascii="Times New Roman" w:eastAsia="Times New Roman" w:hAnsi="Times New Roman"/>
              </w:rPr>
              <w:t>S.C. TRANSCANAL S.R.L</w:t>
            </w:r>
            <w:r w:rsidRPr="008A0946">
              <w:rPr>
                <w:rFonts w:ascii="Times New Roman" w:eastAsia="Times New Roman" w:hAnsi="Times New Roman"/>
                <w:b/>
                <w:i/>
              </w:rPr>
              <w:t>.- în funcțiune</w:t>
            </w:r>
          </w:p>
        </w:tc>
        <w:tc>
          <w:tcPr>
            <w:tcW w:w="1562" w:type="dxa"/>
            <w:tcBorders>
              <w:top w:val="double" w:sz="4" w:space="0" w:color="auto"/>
              <w:bottom w:val="single" w:sz="4" w:space="0" w:color="auto"/>
            </w:tcBorders>
            <w:vAlign w:val="center"/>
          </w:tcPr>
          <w:p w14:paraId="38FB8CEA"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4664842</w:t>
            </w:r>
          </w:p>
        </w:tc>
        <w:tc>
          <w:tcPr>
            <w:tcW w:w="1310" w:type="dxa"/>
            <w:gridSpan w:val="2"/>
            <w:tcBorders>
              <w:top w:val="double" w:sz="4" w:space="0" w:color="auto"/>
              <w:bottom w:val="single" w:sz="4" w:space="0" w:color="auto"/>
            </w:tcBorders>
            <w:shd w:val="clear" w:color="auto" w:fill="auto"/>
            <w:vAlign w:val="center"/>
          </w:tcPr>
          <w:p w14:paraId="2559C0DB"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17,70%</w:t>
            </w:r>
          </w:p>
        </w:tc>
        <w:tc>
          <w:tcPr>
            <w:tcW w:w="1815" w:type="dxa"/>
            <w:tcBorders>
              <w:top w:val="double" w:sz="4" w:space="0" w:color="auto"/>
              <w:bottom w:val="single" w:sz="4" w:space="0" w:color="auto"/>
            </w:tcBorders>
            <w:shd w:val="clear" w:color="auto" w:fill="auto"/>
            <w:vAlign w:val="center"/>
          </w:tcPr>
          <w:p w14:paraId="7F484ED9" w14:textId="77777777" w:rsidR="00EE1AB7" w:rsidRPr="008A0946" w:rsidRDefault="00EE1AB7" w:rsidP="00872055">
            <w:pPr>
              <w:jc w:val="right"/>
              <w:rPr>
                <w:rFonts w:ascii="Times New Roman" w:eastAsia="Times New Roman" w:hAnsi="Times New Roman"/>
              </w:rPr>
            </w:pPr>
            <w:r w:rsidRPr="008A0946">
              <w:rPr>
                <w:rFonts w:ascii="Times New Roman" w:eastAsia="Times New Roman" w:hAnsi="Times New Roman"/>
              </w:rPr>
              <w:t>17.707,50</w:t>
            </w:r>
          </w:p>
        </w:tc>
      </w:tr>
      <w:tr w:rsidR="00EE1AB7" w:rsidRPr="008A0946" w14:paraId="5B09F289" w14:textId="77777777" w:rsidTr="00F85ECC">
        <w:trPr>
          <w:gridAfter w:val="1"/>
          <w:wAfter w:w="14" w:type="dxa"/>
          <w:trHeight w:val="620"/>
        </w:trPr>
        <w:tc>
          <w:tcPr>
            <w:tcW w:w="671" w:type="dxa"/>
            <w:vMerge/>
            <w:tcBorders>
              <w:right w:val="double" w:sz="4" w:space="0" w:color="auto"/>
            </w:tcBorders>
            <w:vAlign w:val="center"/>
          </w:tcPr>
          <w:p w14:paraId="3D4995B1" w14:textId="77777777" w:rsidR="00EE1AB7" w:rsidRPr="008A0946" w:rsidRDefault="00EE1AB7" w:rsidP="00872055">
            <w:pPr>
              <w:rPr>
                <w:rFonts w:ascii="Times New Roman" w:eastAsia="Times New Roman" w:hAnsi="Times New Roman"/>
                <w:b/>
                <w:lang w:val="it-IT"/>
              </w:rPr>
            </w:pPr>
          </w:p>
        </w:tc>
        <w:tc>
          <w:tcPr>
            <w:tcW w:w="4666" w:type="dxa"/>
            <w:gridSpan w:val="2"/>
            <w:vMerge/>
            <w:tcBorders>
              <w:left w:val="double" w:sz="4" w:space="0" w:color="auto"/>
            </w:tcBorders>
            <w:shd w:val="clear" w:color="auto" w:fill="auto"/>
            <w:vAlign w:val="center"/>
          </w:tcPr>
          <w:p w14:paraId="4B008735" w14:textId="77777777" w:rsidR="00EE1AB7" w:rsidRPr="008A0946" w:rsidRDefault="00EE1AB7" w:rsidP="00872055">
            <w:pPr>
              <w:rPr>
                <w:rFonts w:ascii="Times New Roman" w:eastAsia="Times New Roman" w:hAnsi="Times New Roman"/>
                <w:b/>
                <w:lang w:val="it-IT"/>
              </w:rPr>
            </w:pPr>
          </w:p>
        </w:tc>
        <w:tc>
          <w:tcPr>
            <w:tcW w:w="5580" w:type="dxa"/>
            <w:tcBorders>
              <w:top w:val="single" w:sz="4" w:space="0" w:color="auto"/>
              <w:bottom w:val="double" w:sz="4" w:space="0" w:color="auto"/>
            </w:tcBorders>
            <w:shd w:val="clear" w:color="auto" w:fill="auto"/>
            <w:vAlign w:val="center"/>
          </w:tcPr>
          <w:p w14:paraId="6E4FE946" w14:textId="77777777" w:rsidR="00EE1AB7" w:rsidRPr="008A0946" w:rsidRDefault="00EE1AB7" w:rsidP="00872055">
            <w:pPr>
              <w:rPr>
                <w:rFonts w:ascii="Times New Roman" w:eastAsia="Times New Roman" w:hAnsi="Times New Roman"/>
                <w:lang w:val="en-GB"/>
              </w:rPr>
            </w:pPr>
            <w:r w:rsidRPr="008A0946">
              <w:rPr>
                <w:rFonts w:ascii="Times New Roman" w:eastAsia="Times New Roman" w:hAnsi="Times New Roman"/>
                <w:lang w:val="it-IT" w:eastAsia="ro-RO"/>
              </w:rPr>
              <w:t xml:space="preserve">COMPANIA NAŢIONALĂ DE INVESTIȚII S.A.BUCUREȘTI </w:t>
            </w:r>
            <w:r w:rsidRPr="008A0946">
              <w:rPr>
                <w:rFonts w:ascii="Times New Roman" w:eastAsia="Times New Roman" w:hAnsi="Times New Roman"/>
                <w:b/>
                <w:i/>
                <w:lang w:val="it-IT" w:eastAsia="ro-RO"/>
              </w:rPr>
              <w:t>– în funcțiune</w:t>
            </w:r>
          </w:p>
        </w:tc>
        <w:tc>
          <w:tcPr>
            <w:tcW w:w="1562" w:type="dxa"/>
            <w:tcBorders>
              <w:top w:val="single" w:sz="4" w:space="0" w:color="auto"/>
              <w:bottom w:val="double" w:sz="4" w:space="0" w:color="auto"/>
            </w:tcBorders>
            <w:vAlign w:val="center"/>
          </w:tcPr>
          <w:p w14:paraId="0AB50749"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14273221</w:t>
            </w:r>
          </w:p>
        </w:tc>
        <w:tc>
          <w:tcPr>
            <w:tcW w:w="1310" w:type="dxa"/>
            <w:gridSpan w:val="2"/>
            <w:tcBorders>
              <w:top w:val="single" w:sz="4" w:space="0" w:color="auto"/>
              <w:bottom w:val="double" w:sz="4" w:space="0" w:color="auto"/>
            </w:tcBorders>
            <w:shd w:val="clear" w:color="auto" w:fill="auto"/>
            <w:vAlign w:val="center"/>
          </w:tcPr>
          <w:p w14:paraId="5DE541E0" w14:textId="77777777" w:rsidR="00EE1AB7" w:rsidRPr="008A0946" w:rsidRDefault="00EE1AB7" w:rsidP="00872055">
            <w:pPr>
              <w:jc w:val="center"/>
              <w:rPr>
                <w:rFonts w:ascii="Times New Roman" w:eastAsia="Times New Roman" w:hAnsi="Times New Roman"/>
                <w:lang w:val="en-GB"/>
              </w:rPr>
            </w:pPr>
            <w:r w:rsidRPr="008A0946">
              <w:rPr>
                <w:rFonts w:ascii="Times New Roman" w:eastAsia="Times New Roman" w:hAnsi="Times New Roman"/>
              </w:rPr>
              <w:t>12,5%</w:t>
            </w:r>
          </w:p>
        </w:tc>
        <w:tc>
          <w:tcPr>
            <w:tcW w:w="1815" w:type="dxa"/>
            <w:tcBorders>
              <w:top w:val="single" w:sz="4" w:space="0" w:color="auto"/>
              <w:bottom w:val="double" w:sz="4" w:space="0" w:color="auto"/>
            </w:tcBorders>
            <w:shd w:val="clear" w:color="auto" w:fill="auto"/>
            <w:vAlign w:val="center"/>
          </w:tcPr>
          <w:p w14:paraId="3F1D1DB8" w14:textId="77777777" w:rsidR="00EE1AB7" w:rsidRPr="008A0946" w:rsidRDefault="00EE1AB7" w:rsidP="00872055">
            <w:pPr>
              <w:jc w:val="right"/>
              <w:rPr>
                <w:rFonts w:ascii="Times New Roman" w:eastAsia="Times New Roman" w:hAnsi="Times New Roman"/>
                <w:lang w:val="en-GB"/>
              </w:rPr>
            </w:pPr>
            <w:r w:rsidRPr="008A0946">
              <w:rPr>
                <w:rFonts w:ascii="Times New Roman" w:eastAsia="Times New Roman" w:hAnsi="Times New Roman"/>
              </w:rPr>
              <w:t>50.000,00</w:t>
            </w:r>
          </w:p>
        </w:tc>
      </w:tr>
      <w:tr w:rsidR="00EE1AB7" w:rsidRPr="008A0946" w14:paraId="727FF6FD" w14:textId="77777777" w:rsidTr="00F85ECC">
        <w:trPr>
          <w:gridAfter w:val="1"/>
          <w:wAfter w:w="14" w:type="dxa"/>
        </w:trPr>
        <w:tc>
          <w:tcPr>
            <w:tcW w:w="671" w:type="dxa"/>
            <w:tcBorders>
              <w:top w:val="double" w:sz="4" w:space="0" w:color="auto"/>
              <w:right w:val="double" w:sz="4" w:space="0" w:color="auto"/>
            </w:tcBorders>
            <w:vAlign w:val="center"/>
          </w:tcPr>
          <w:p w14:paraId="27AA51AE" w14:textId="77777777" w:rsidR="00EE1AB7" w:rsidRPr="008A0946" w:rsidRDefault="00EE1AB7" w:rsidP="00872055">
            <w:pPr>
              <w:rPr>
                <w:rFonts w:ascii="Times New Roman" w:eastAsia="Times New Roman" w:hAnsi="Times New Roman"/>
                <w:b/>
                <w:lang w:val="it-IT"/>
              </w:rPr>
            </w:pPr>
            <w:r w:rsidRPr="008A0946">
              <w:rPr>
                <w:rFonts w:ascii="Times New Roman" w:eastAsia="Times New Roman" w:hAnsi="Times New Roman"/>
                <w:b/>
                <w:lang w:val="it-IT"/>
              </w:rPr>
              <w:t>11.</w:t>
            </w:r>
          </w:p>
        </w:tc>
        <w:tc>
          <w:tcPr>
            <w:tcW w:w="4666" w:type="dxa"/>
            <w:gridSpan w:val="2"/>
            <w:tcBorders>
              <w:top w:val="double" w:sz="4" w:space="0" w:color="auto"/>
              <w:left w:val="double" w:sz="4" w:space="0" w:color="auto"/>
            </w:tcBorders>
            <w:shd w:val="clear" w:color="auto" w:fill="auto"/>
            <w:vAlign w:val="center"/>
          </w:tcPr>
          <w:p w14:paraId="4C0C46DE" w14:textId="77777777" w:rsidR="00EE1AB7" w:rsidRPr="008A0946" w:rsidRDefault="00EE1AB7" w:rsidP="00872055">
            <w:pPr>
              <w:rPr>
                <w:rFonts w:ascii="Times New Roman" w:eastAsia="Times New Roman" w:hAnsi="Times New Roman"/>
                <w:b/>
                <w:lang w:val="it-IT"/>
              </w:rPr>
            </w:pPr>
            <w:r w:rsidRPr="008A0946">
              <w:rPr>
                <w:rFonts w:ascii="Times New Roman" w:eastAsia="Times New Roman" w:hAnsi="Times New Roman"/>
                <w:b/>
                <w:lang w:val="it-IT"/>
              </w:rPr>
              <w:t>Compania Națională de Radiocomunicații Navale "Radionav" - S.A.</w:t>
            </w:r>
          </w:p>
        </w:tc>
        <w:tc>
          <w:tcPr>
            <w:tcW w:w="5580" w:type="dxa"/>
            <w:tcBorders>
              <w:top w:val="double" w:sz="4" w:space="0" w:color="auto"/>
            </w:tcBorders>
            <w:shd w:val="clear" w:color="auto" w:fill="auto"/>
            <w:vAlign w:val="center"/>
          </w:tcPr>
          <w:p w14:paraId="0E079781"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Nu este cazul</w:t>
            </w:r>
          </w:p>
        </w:tc>
        <w:tc>
          <w:tcPr>
            <w:tcW w:w="1562" w:type="dxa"/>
            <w:tcBorders>
              <w:top w:val="double" w:sz="4" w:space="0" w:color="auto"/>
            </w:tcBorders>
            <w:vAlign w:val="center"/>
          </w:tcPr>
          <w:p w14:paraId="544BF612"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c>
          <w:tcPr>
            <w:tcW w:w="1310" w:type="dxa"/>
            <w:gridSpan w:val="2"/>
            <w:tcBorders>
              <w:top w:val="double" w:sz="4" w:space="0" w:color="auto"/>
            </w:tcBorders>
            <w:shd w:val="clear" w:color="auto" w:fill="auto"/>
            <w:vAlign w:val="center"/>
          </w:tcPr>
          <w:p w14:paraId="012BF1F3"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c>
          <w:tcPr>
            <w:tcW w:w="1815" w:type="dxa"/>
            <w:tcBorders>
              <w:top w:val="double" w:sz="4" w:space="0" w:color="auto"/>
            </w:tcBorders>
            <w:shd w:val="clear" w:color="auto" w:fill="auto"/>
            <w:vAlign w:val="center"/>
          </w:tcPr>
          <w:p w14:paraId="0DEDAFDA"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r>
      <w:tr w:rsidR="00EE1AB7" w:rsidRPr="008A0946" w14:paraId="26EC65DE" w14:textId="77777777" w:rsidTr="00F85ECC">
        <w:trPr>
          <w:gridAfter w:val="1"/>
          <w:wAfter w:w="14" w:type="dxa"/>
          <w:trHeight w:val="609"/>
        </w:trPr>
        <w:tc>
          <w:tcPr>
            <w:tcW w:w="671" w:type="dxa"/>
            <w:tcBorders>
              <w:top w:val="double" w:sz="4" w:space="0" w:color="auto"/>
              <w:right w:val="double" w:sz="4" w:space="0" w:color="auto"/>
            </w:tcBorders>
            <w:vAlign w:val="center"/>
          </w:tcPr>
          <w:p w14:paraId="3233477A" w14:textId="77777777" w:rsidR="00EE1AB7" w:rsidRPr="008A0946" w:rsidRDefault="00EE1AB7" w:rsidP="00872055">
            <w:pPr>
              <w:rPr>
                <w:rFonts w:ascii="Times New Roman" w:eastAsia="Times New Roman" w:hAnsi="Times New Roman"/>
                <w:b/>
                <w:lang w:val="it-IT"/>
              </w:rPr>
            </w:pPr>
            <w:r w:rsidRPr="008A0946">
              <w:rPr>
                <w:rFonts w:ascii="Times New Roman" w:eastAsia="Times New Roman" w:hAnsi="Times New Roman"/>
                <w:b/>
                <w:lang w:val="it-IT"/>
              </w:rPr>
              <w:t>12.</w:t>
            </w:r>
          </w:p>
        </w:tc>
        <w:tc>
          <w:tcPr>
            <w:tcW w:w="4666" w:type="dxa"/>
            <w:gridSpan w:val="2"/>
            <w:tcBorders>
              <w:top w:val="double" w:sz="4" w:space="0" w:color="auto"/>
              <w:left w:val="double" w:sz="4" w:space="0" w:color="auto"/>
            </w:tcBorders>
            <w:shd w:val="clear" w:color="auto" w:fill="auto"/>
            <w:vAlign w:val="center"/>
          </w:tcPr>
          <w:p w14:paraId="7449E36A" w14:textId="77777777" w:rsidR="00EE1AB7" w:rsidRPr="008A0946" w:rsidRDefault="00EE1AB7" w:rsidP="00872055">
            <w:pPr>
              <w:rPr>
                <w:rFonts w:ascii="Times New Roman" w:eastAsia="Times New Roman" w:hAnsi="Times New Roman"/>
                <w:b/>
              </w:rPr>
            </w:pPr>
            <w:r w:rsidRPr="008A0946">
              <w:rPr>
                <w:rFonts w:ascii="Times New Roman" w:eastAsia="Times New Roman" w:hAnsi="Times New Roman"/>
                <w:b/>
                <w:lang w:val="it-IT"/>
              </w:rPr>
              <w:t>Compania Națională "Administrația Porturilor Dunării Maritime" - S.A.</w:t>
            </w:r>
          </w:p>
        </w:tc>
        <w:tc>
          <w:tcPr>
            <w:tcW w:w="5580" w:type="dxa"/>
            <w:tcBorders>
              <w:top w:val="double" w:sz="4" w:space="0" w:color="auto"/>
            </w:tcBorders>
            <w:shd w:val="clear" w:color="auto" w:fill="auto"/>
            <w:vAlign w:val="center"/>
          </w:tcPr>
          <w:p w14:paraId="51A66061" w14:textId="77777777" w:rsidR="00EE1AB7" w:rsidRPr="008A0946" w:rsidRDefault="00EE1AB7" w:rsidP="00872055">
            <w:pPr>
              <w:rPr>
                <w:rFonts w:ascii="Times New Roman" w:eastAsia="Times New Roman" w:hAnsi="Times New Roman"/>
              </w:rPr>
            </w:pPr>
            <w:r w:rsidRPr="008A0946">
              <w:rPr>
                <w:rFonts w:ascii="Times New Roman" w:eastAsia="Times New Roman" w:hAnsi="Times New Roman"/>
                <w:lang w:val="it-IT" w:eastAsia="ro-RO"/>
              </w:rPr>
              <w:t xml:space="preserve">COMPANIA NAŢIONALĂ DE INVESTIȚII S.A. BUCUREȘTI </w:t>
            </w:r>
            <w:r w:rsidRPr="008A0946">
              <w:rPr>
                <w:rFonts w:ascii="Times New Roman" w:eastAsia="Times New Roman" w:hAnsi="Times New Roman"/>
                <w:b/>
                <w:i/>
                <w:lang w:val="it-IT" w:eastAsia="ro-RO"/>
              </w:rPr>
              <w:t>– in funcțiune</w:t>
            </w:r>
          </w:p>
        </w:tc>
        <w:tc>
          <w:tcPr>
            <w:tcW w:w="1562" w:type="dxa"/>
            <w:tcBorders>
              <w:top w:val="double" w:sz="4" w:space="0" w:color="auto"/>
            </w:tcBorders>
            <w:vAlign w:val="center"/>
          </w:tcPr>
          <w:p w14:paraId="76CC4147"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14273221</w:t>
            </w:r>
          </w:p>
        </w:tc>
        <w:tc>
          <w:tcPr>
            <w:tcW w:w="1310" w:type="dxa"/>
            <w:gridSpan w:val="2"/>
            <w:tcBorders>
              <w:top w:val="double" w:sz="4" w:space="0" w:color="auto"/>
            </w:tcBorders>
            <w:shd w:val="clear" w:color="auto" w:fill="auto"/>
            <w:vAlign w:val="center"/>
          </w:tcPr>
          <w:p w14:paraId="14F12B0B"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6,25%</w:t>
            </w:r>
          </w:p>
        </w:tc>
        <w:tc>
          <w:tcPr>
            <w:tcW w:w="1815" w:type="dxa"/>
            <w:tcBorders>
              <w:top w:val="double" w:sz="4" w:space="0" w:color="auto"/>
            </w:tcBorders>
            <w:shd w:val="clear" w:color="auto" w:fill="auto"/>
            <w:vAlign w:val="center"/>
          </w:tcPr>
          <w:p w14:paraId="030D0E5B" w14:textId="77777777" w:rsidR="00EE1AB7" w:rsidRPr="008A0946" w:rsidRDefault="00EE1AB7" w:rsidP="00872055">
            <w:pPr>
              <w:jc w:val="right"/>
              <w:rPr>
                <w:rFonts w:ascii="Times New Roman" w:eastAsia="Times New Roman" w:hAnsi="Times New Roman"/>
              </w:rPr>
            </w:pPr>
            <w:r w:rsidRPr="008A0946">
              <w:rPr>
                <w:rFonts w:ascii="Times New Roman" w:eastAsia="Times New Roman" w:hAnsi="Times New Roman"/>
              </w:rPr>
              <w:t>25.000,00</w:t>
            </w:r>
          </w:p>
        </w:tc>
      </w:tr>
      <w:tr w:rsidR="00EE1AB7" w:rsidRPr="008A0946" w14:paraId="708279C3" w14:textId="77777777" w:rsidTr="00F85ECC">
        <w:trPr>
          <w:gridAfter w:val="1"/>
          <w:wAfter w:w="14" w:type="dxa"/>
        </w:trPr>
        <w:tc>
          <w:tcPr>
            <w:tcW w:w="671" w:type="dxa"/>
            <w:tcBorders>
              <w:top w:val="double" w:sz="4" w:space="0" w:color="auto"/>
              <w:right w:val="double" w:sz="4" w:space="0" w:color="auto"/>
            </w:tcBorders>
            <w:vAlign w:val="center"/>
          </w:tcPr>
          <w:p w14:paraId="560CC0F4" w14:textId="77777777" w:rsidR="00EE1AB7" w:rsidRPr="008A0946" w:rsidRDefault="00EE1AB7" w:rsidP="00872055">
            <w:pPr>
              <w:rPr>
                <w:rFonts w:ascii="Times New Roman" w:eastAsia="Times New Roman" w:hAnsi="Times New Roman"/>
                <w:b/>
                <w:lang w:val="it-IT"/>
              </w:rPr>
            </w:pPr>
            <w:r w:rsidRPr="008A0946">
              <w:rPr>
                <w:rFonts w:ascii="Times New Roman" w:eastAsia="Times New Roman" w:hAnsi="Times New Roman"/>
                <w:b/>
                <w:lang w:val="it-IT"/>
              </w:rPr>
              <w:t>13.</w:t>
            </w:r>
          </w:p>
        </w:tc>
        <w:tc>
          <w:tcPr>
            <w:tcW w:w="4666" w:type="dxa"/>
            <w:gridSpan w:val="2"/>
            <w:tcBorders>
              <w:top w:val="double" w:sz="4" w:space="0" w:color="auto"/>
              <w:left w:val="double" w:sz="4" w:space="0" w:color="auto"/>
            </w:tcBorders>
            <w:shd w:val="clear" w:color="auto" w:fill="auto"/>
            <w:vAlign w:val="center"/>
          </w:tcPr>
          <w:p w14:paraId="4253302D" w14:textId="77777777" w:rsidR="00EE1AB7" w:rsidRPr="008A0946" w:rsidRDefault="00EE1AB7" w:rsidP="00872055">
            <w:pPr>
              <w:rPr>
                <w:rFonts w:ascii="Times New Roman" w:eastAsia="Times New Roman" w:hAnsi="Times New Roman"/>
                <w:b/>
                <w:lang w:val="it-IT"/>
              </w:rPr>
            </w:pPr>
            <w:r w:rsidRPr="008A0946">
              <w:rPr>
                <w:rFonts w:ascii="Times New Roman" w:eastAsia="Times New Roman" w:hAnsi="Times New Roman"/>
                <w:b/>
                <w:lang w:val="it-IT"/>
              </w:rPr>
              <w:t>Compania Națională "Administrația Porturilor Dunării Fluviale" - S.A.</w:t>
            </w:r>
          </w:p>
        </w:tc>
        <w:tc>
          <w:tcPr>
            <w:tcW w:w="5580" w:type="dxa"/>
            <w:tcBorders>
              <w:top w:val="double" w:sz="4" w:space="0" w:color="auto"/>
            </w:tcBorders>
            <w:shd w:val="clear" w:color="auto" w:fill="auto"/>
            <w:vAlign w:val="center"/>
          </w:tcPr>
          <w:p w14:paraId="0C6BF888"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Nu este cazul</w:t>
            </w:r>
          </w:p>
        </w:tc>
        <w:tc>
          <w:tcPr>
            <w:tcW w:w="1562" w:type="dxa"/>
            <w:tcBorders>
              <w:top w:val="double" w:sz="4" w:space="0" w:color="auto"/>
            </w:tcBorders>
            <w:vAlign w:val="center"/>
          </w:tcPr>
          <w:p w14:paraId="252A2624"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c>
          <w:tcPr>
            <w:tcW w:w="1310" w:type="dxa"/>
            <w:gridSpan w:val="2"/>
            <w:tcBorders>
              <w:top w:val="double" w:sz="4" w:space="0" w:color="auto"/>
            </w:tcBorders>
            <w:shd w:val="clear" w:color="auto" w:fill="auto"/>
            <w:vAlign w:val="center"/>
          </w:tcPr>
          <w:p w14:paraId="5D05F769"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c>
          <w:tcPr>
            <w:tcW w:w="1815" w:type="dxa"/>
            <w:tcBorders>
              <w:top w:val="double" w:sz="4" w:space="0" w:color="auto"/>
            </w:tcBorders>
            <w:shd w:val="clear" w:color="auto" w:fill="auto"/>
            <w:vAlign w:val="center"/>
          </w:tcPr>
          <w:p w14:paraId="48F16A29"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r>
      <w:tr w:rsidR="00EE1AB7" w:rsidRPr="008A0946" w14:paraId="2E05F4BA" w14:textId="77777777" w:rsidTr="00F85ECC">
        <w:trPr>
          <w:trHeight w:val="654"/>
        </w:trPr>
        <w:tc>
          <w:tcPr>
            <w:tcW w:w="15618" w:type="dxa"/>
            <w:gridSpan w:val="9"/>
            <w:tcBorders>
              <w:top w:val="double" w:sz="4" w:space="0" w:color="auto"/>
            </w:tcBorders>
            <w:shd w:val="clear" w:color="auto" w:fill="D9D9D9"/>
            <w:vAlign w:val="center"/>
          </w:tcPr>
          <w:p w14:paraId="588629FF" w14:textId="77777777" w:rsidR="00EE1AB7" w:rsidRPr="008A0946" w:rsidRDefault="00EE1AB7" w:rsidP="00872055">
            <w:pPr>
              <w:spacing w:before="120" w:after="120"/>
              <w:jc w:val="center"/>
              <w:rPr>
                <w:rFonts w:ascii="Times New Roman" w:eastAsia="Times New Roman" w:hAnsi="Times New Roman"/>
                <w:lang w:val="en-US"/>
              </w:rPr>
            </w:pPr>
            <w:r w:rsidRPr="008A0946">
              <w:rPr>
                <w:rFonts w:ascii="Times New Roman" w:eastAsia="Times New Roman" w:hAnsi="Times New Roman"/>
                <w:b/>
                <w:lang w:val="en-US"/>
              </w:rPr>
              <w:lastRenderedPageBreak/>
              <w:t>A.3. SOCIETĂȚI DIN DOMENIUL TRANSPORTULUI AERIAN</w:t>
            </w:r>
          </w:p>
        </w:tc>
      </w:tr>
      <w:tr w:rsidR="00EE1AB7" w:rsidRPr="008A0946" w14:paraId="4F91352F" w14:textId="77777777" w:rsidTr="00F85ECC">
        <w:trPr>
          <w:gridAfter w:val="1"/>
          <w:wAfter w:w="14" w:type="dxa"/>
        </w:trPr>
        <w:tc>
          <w:tcPr>
            <w:tcW w:w="671" w:type="dxa"/>
            <w:vMerge w:val="restart"/>
            <w:tcBorders>
              <w:top w:val="double" w:sz="4" w:space="0" w:color="auto"/>
              <w:right w:val="double" w:sz="4" w:space="0" w:color="auto"/>
            </w:tcBorders>
            <w:vAlign w:val="center"/>
          </w:tcPr>
          <w:p w14:paraId="358A5C49" w14:textId="77777777" w:rsidR="00EE1AB7" w:rsidRPr="008A0946" w:rsidRDefault="00EE1AB7" w:rsidP="00872055">
            <w:pPr>
              <w:rPr>
                <w:rFonts w:ascii="Times New Roman" w:eastAsia="Times New Roman" w:hAnsi="Times New Roman"/>
                <w:b/>
                <w:lang w:val="it-IT"/>
              </w:rPr>
            </w:pPr>
            <w:r w:rsidRPr="008A0946">
              <w:rPr>
                <w:rFonts w:ascii="Times New Roman" w:eastAsia="Times New Roman" w:hAnsi="Times New Roman"/>
                <w:b/>
                <w:lang w:val="it-IT"/>
              </w:rPr>
              <w:t>14.</w:t>
            </w:r>
          </w:p>
        </w:tc>
        <w:tc>
          <w:tcPr>
            <w:tcW w:w="4666" w:type="dxa"/>
            <w:gridSpan w:val="2"/>
            <w:vMerge w:val="restart"/>
            <w:tcBorders>
              <w:top w:val="double" w:sz="4" w:space="0" w:color="auto"/>
              <w:left w:val="double" w:sz="4" w:space="0" w:color="auto"/>
            </w:tcBorders>
            <w:shd w:val="clear" w:color="auto" w:fill="auto"/>
            <w:vAlign w:val="center"/>
          </w:tcPr>
          <w:p w14:paraId="180338C2" w14:textId="77777777" w:rsidR="00EE1AB7" w:rsidRPr="008A0946" w:rsidRDefault="00EE1AB7" w:rsidP="00872055">
            <w:pPr>
              <w:rPr>
                <w:rFonts w:ascii="Times New Roman" w:eastAsia="Times New Roman" w:hAnsi="Times New Roman"/>
                <w:b/>
              </w:rPr>
            </w:pPr>
            <w:r w:rsidRPr="008A0946">
              <w:rPr>
                <w:rFonts w:ascii="Times New Roman" w:eastAsia="Times New Roman" w:hAnsi="Times New Roman"/>
                <w:b/>
                <w:lang w:val="it-IT"/>
              </w:rPr>
              <w:t>Compania Națională "Aeroporturi - București" - S.A.</w:t>
            </w:r>
          </w:p>
        </w:tc>
        <w:tc>
          <w:tcPr>
            <w:tcW w:w="5580" w:type="dxa"/>
            <w:tcBorders>
              <w:top w:val="double" w:sz="4" w:space="0" w:color="auto"/>
              <w:bottom w:val="single" w:sz="4" w:space="0" w:color="auto"/>
            </w:tcBorders>
            <w:shd w:val="clear" w:color="auto" w:fill="auto"/>
            <w:vAlign w:val="center"/>
          </w:tcPr>
          <w:p w14:paraId="4EA534F4" w14:textId="77777777" w:rsidR="00EE1AB7" w:rsidRPr="008A0946" w:rsidRDefault="00EE1AB7" w:rsidP="00872055">
            <w:pPr>
              <w:rPr>
                <w:rFonts w:ascii="Times New Roman" w:eastAsia="Times New Roman" w:hAnsi="Times New Roman"/>
                <w:lang w:val="en-US"/>
              </w:rPr>
            </w:pPr>
            <w:r w:rsidRPr="008A0946">
              <w:rPr>
                <w:rFonts w:ascii="Times New Roman" w:eastAsia="Times New Roman" w:hAnsi="Times New Roman"/>
                <w:lang w:val="en-US"/>
              </w:rPr>
              <w:t xml:space="preserve">S.C. GLOBE GROUND </w:t>
            </w:r>
            <w:r w:rsidRPr="008A0946">
              <w:rPr>
                <w:rFonts w:ascii="Times New Roman" w:eastAsia="Times New Roman" w:hAnsi="Times New Roman"/>
                <w:lang w:val="en-GB"/>
              </w:rPr>
              <w:t>ROMANIA S.R.L</w:t>
            </w:r>
            <w:r w:rsidRPr="008A0946">
              <w:rPr>
                <w:rFonts w:ascii="Times New Roman" w:eastAsia="Times New Roman" w:hAnsi="Times New Roman"/>
                <w:b/>
                <w:i/>
                <w:lang w:val="en-GB"/>
              </w:rPr>
              <w:t>.- în funcțiune</w:t>
            </w:r>
          </w:p>
        </w:tc>
        <w:tc>
          <w:tcPr>
            <w:tcW w:w="1562" w:type="dxa"/>
            <w:tcBorders>
              <w:top w:val="double" w:sz="4" w:space="0" w:color="auto"/>
              <w:bottom w:val="single" w:sz="4" w:space="0" w:color="auto"/>
            </w:tcBorders>
            <w:vAlign w:val="center"/>
          </w:tcPr>
          <w:p w14:paraId="32ED639C" w14:textId="77777777" w:rsidR="00EE1AB7" w:rsidRPr="008A0946" w:rsidRDefault="00EE1AB7" w:rsidP="00872055">
            <w:pPr>
              <w:jc w:val="center"/>
              <w:rPr>
                <w:rFonts w:ascii="Times New Roman" w:eastAsia="Times New Roman" w:hAnsi="Times New Roman"/>
                <w:lang w:val="en-US"/>
              </w:rPr>
            </w:pPr>
            <w:r w:rsidRPr="008A0946">
              <w:rPr>
                <w:rFonts w:ascii="Times New Roman" w:eastAsia="Times New Roman" w:hAnsi="Times New Roman"/>
              </w:rPr>
              <w:t>364214</w:t>
            </w:r>
          </w:p>
        </w:tc>
        <w:tc>
          <w:tcPr>
            <w:tcW w:w="1279" w:type="dxa"/>
            <w:tcBorders>
              <w:top w:val="double" w:sz="4" w:space="0" w:color="auto"/>
              <w:bottom w:val="single" w:sz="4" w:space="0" w:color="auto"/>
            </w:tcBorders>
            <w:shd w:val="clear" w:color="auto" w:fill="auto"/>
            <w:vAlign w:val="center"/>
          </w:tcPr>
          <w:p w14:paraId="581331E2" w14:textId="77777777" w:rsidR="00EE1AB7" w:rsidRPr="008A0946" w:rsidRDefault="00EE1AB7" w:rsidP="00872055">
            <w:pPr>
              <w:jc w:val="center"/>
              <w:rPr>
                <w:rFonts w:ascii="Times New Roman" w:eastAsia="Times New Roman" w:hAnsi="Times New Roman"/>
                <w:lang w:val="en-US"/>
              </w:rPr>
            </w:pPr>
            <w:r w:rsidRPr="008A0946">
              <w:rPr>
                <w:rFonts w:ascii="Times New Roman" w:eastAsia="Times New Roman" w:hAnsi="Times New Roman"/>
                <w:lang w:val="en-US"/>
              </w:rPr>
              <w:t>13,00%</w:t>
            </w:r>
          </w:p>
        </w:tc>
        <w:tc>
          <w:tcPr>
            <w:tcW w:w="1846" w:type="dxa"/>
            <w:gridSpan w:val="2"/>
            <w:tcBorders>
              <w:top w:val="double" w:sz="4" w:space="0" w:color="auto"/>
              <w:bottom w:val="single" w:sz="4" w:space="0" w:color="auto"/>
            </w:tcBorders>
            <w:shd w:val="clear" w:color="auto" w:fill="FFFFFF"/>
            <w:vAlign w:val="center"/>
          </w:tcPr>
          <w:p w14:paraId="736D9F9D" w14:textId="77777777" w:rsidR="00EE1AB7" w:rsidRPr="008A0946" w:rsidRDefault="00EE1AB7" w:rsidP="00872055">
            <w:pPr>
              <w:jc w:val="right"/>
              <w:rPr>
                <w:rFonts w:ascii="Times New Roman" w:eastAsia="Times New Roman" w:hAnsi="Times New Roman"/>
                <w:lang w:val="en-US"/>
              </w:rPr>
            </w:pPr>
            <w:r w:rsidRPr="008A0946">
              <w:rPr>
                <w:rFonts w:ascii="Times New Roman" w:eastAsia="Times New Roman" w:hAnsi="Times New Roman"/>
                <w:lang w:val="en-US"/>
              </w:rPr>
              <w:t>6.435,00</w:t>
            </w:r>
          </w:p>
        </w:tc>
      </w:tr>
      <w:tr w:rsidR="00EE1AB7" w:rsidRPr="008A0946" w14:paraId="2C38C854" w14:textId="77777777" w:rsidTr="00F85ECC">
        <w:trPr>
          <w:gridAfter w:val="1"/>
          <w:wAfter w:w="14" w:type="dxa"/>
        </w:trPr>
        <w:tc>
          <w:tcPr>
            <w:tcW w:w="671" w:type="dxa"/>
            <w:vMerge/>
            <w:tcBorders>
              <w:right w:val="double" w:sz="4" w:space="0" w:color="auto"/>
            </w:tcBorders>
            <w:vAlign w:val="center"/>
          </w:tcPr>
          <w:p w14:paraId="10B21C53" w14:textId="77777777" w:rsidR="00EE1AB7" w:rsidRPr="008A0946" w:rsidRDefault="00EE1AB7" w:rsidP="00872055">
            <w:pPr>
              <w:rPr>
                <w:rFonts w:ascii="Times New Roman" w:eastAsia="Times New Roman" w:hAnsi="Times New Roman"/>
                <w:b/>
                <w:lang w:val="it-IT"/>
              </w:rPr>
            </w:pPr>
          </w:p>
        </w:tc>
        <w:tc>
          <w:tcPr>
            <w:tcW w:w="4666" w:type="dxa"/>
            <w:gridSpan w:val="2"/>
            <w:vMerge/>
            <w:tcBorders>
              <w:left w:val="double" w:sz="4" w:space="0" w:color="auto"/>
            </w:tcBorders>
            <w:shd w:val="clear" w:color="auto" w:fill="auto"/>
            <w:vAlign w:val="center"/>
          </w:tcPr>
          <w:p w14:paraId="1BF5643C" w14:textId="77777777" w:rsidR="00EE1AB7" w:rsidRPr="008A0946" w:rsidRDefault="00EE1AB7" w:rsidP="00872055">
            <w:pPr>
              <w:rPr>
                <w:rFonts w:ascii="Times New Roman" w:eastAsia="Times New Roman" w:hAnsi="Times New Roman"/>
                <w:b/>
                <w:lang w:val="it-IT"/>
              </w:rPr>
            </w:pPr>
          </w:p>
        </w:tc>
        <w:tc>
          <w:tcPr>
            <w:tcW w:w="5580" w:type="dxa"/>
            <w:tcBorders>
              <w:top w:val="single" w:sz="4" w:space="0" w:color="auto"/>
              <w:bottom w:val="single" w:sz="4" w:space="0" w:color="auto"/>
            </w:tcBorders>
            <w:shd w:val="clear" w:color="auto" w:fill="auto"/>
            <w:vAlign w:val="center"/>
          </w:tcPr>
          <w:p w14:paraId="30132199" w14:textId="77777777" w:rsidR="00EE1AB7" w:rsidRPr="008A0946" w:rsidRDefault="00EE1AB7" w:rsidP="00872055">
            <w:pPr>
              <w:rPr>
                <w:rFonts w:ascii="Times New Roman" w:eastAsia="Times New Roman" w:hAnsi="Times New Roman"/>
                <w:lang w:val="en-GB"/>
              </w:rPr>
            </w:pPr>
            <w:r w:rsidRPr="008A0946">
              <w:rPr>
                <w:rFonts w:ascii="Times New Roman" w:eastAsia="Times New Roman" w:hAnsi="Times New Roman"/>
                <w:lang w:val="en-US"/>
              </w:rPr>
              <w:t xml:space="preserve">S.C. </w:t>
            </w:r>
            <w:r w:rsidRPr="008A0946">
              <w:rPr>
                <w:rFonts w:ascii="Times New Roman" w:eastAsia="Times New Roman" w:hAnsi="Times New Roman"/>
              </w:rPr>
              <w:t>DNATA CATERING S.A</w:t>
            </w:r>
            <w:r w:rsidRPr="008A0946">
              <w:rPr>
                <w:rFonts w:ascii="Times New Roman" w:eastAsia="Times New Roman" w:hAnsi="Times New Roman"/>
                <w:b/>
                <w:i/>
              </w:rPr>
              <w:t>.- în funcțiune</w:t>
            </w:r>
          </w:p>
        </w:tc>
        <w:tc>
          <w:tcPr>
            <w:tcW w:w="1562" w:type="dxa"/>
            <w:tcBorders>
              <w:top w:val="single" w:sz="4" w:space="0" w:color="auto"/>
              <w:bottom w:val="single" w:sz="4" w:space="0" w:color="auto"/>
            </w:tcBorders>
            <w:vAlign w:val="center"/>
          </w:tcPr>
          <w:p w14:paraId="68FCAF37" w14:textId="77777777" w:rsidR="00EE1AB7" w:rsidRPr="008A0946" w:rsidRDefault="00EE1AB7" w:rsidP="00872055">
            <w:pPr>
              <w:jc w:val="center"/>
              <w:rPr>
                <w:rFonts w:ascii="Times New Roman" w:eastAsia="Times New Roman" w:hAnsi="Times New Roman"/>
                <w:lang w:val="en-US"/>
              </w:rPr>
            </w:pPr>
            <w:r w:rsidRPr="008A0946">
              <w:rPr>
                <w:rFonts w:ascii="Times New Roman" w:eastAsia="Times New Roman" w:hAnsi="Times New Roman"/>
              </w:rPr>
              <w:t>4339914</w:t>
            </w:r>
          </w:p>
        </w:tc>
        <w:tc>
          <w:tcPr>
            <w:tcW w:w="1279" w:type="dxa"/>
            <w:tcBorders>
              <w:top w:val="single" w:sz="4" w:space="0" w:color="auto"/>
              <w:bottom w:val="single" w:sz="4" w:space="0" w:color="auto"/>
            </w:tcBorders>
            <w:shd w:val="clear" w:color="auto" w:fill="auto"/>
            <w:vAlign w:val="center"/>
          </w:tcPr>
          <w:p w14:paraId="40DAB981" w14:textId="77777777" w:rsidR="00EE1AB7" w:rsidRPr="008A0946" w:rsidRDefault="00EE1AB7" w:rsidP="00872055">
            <w:pPr>
              <w:jc w:val="center"/>
              <w:rPr>
                <w:rFonts w:ascii="Times New Roman" w:eastAsia="Times New Roman" w:hAnsi="Times New Roman"/>
                <w:lang w:val="en-GB"/>
              </w:rPr>
            </w:pPr>
            <w:r w:rsidRPr="008A0946">
              <w:rPr>
                <w:rFonts w:ascii="Times New Roman" w:eastAsia="Times New Roman" w:hAnsi="Times New Roman"/>
                <w:lang w:val="en-US"/>
              </w:rPr>
              <w:t>4,98%</w:t>
            </w:r>
          </w:p>
        </w:tc>
        <w:tc>
          <w:tcPr>
            <w:tcW w:w="1846" w:type="dxa"/>
            <w:gridSpan w:val="2"/>
            <w:tcBorders>
              <w:top w:val="single" w:sz="4" w:space="0" w:color="auto"/>
              <w:bottom w:val="single" w:sz="4" w:space="0" w:color="auto"/>
            </w:tcBorders>
            <w:shd w:val="clear" w:color="auto" w:fill="FFFFFF"/>
            <w:vAlign w:val="center"/>
          </w:tcPr>
          <w:p w14:paraId="220B729D" w14:textId="77777777" w:rsidR="00EE1AB7" w:rsidRPr="008A0946" w:rsidRDefault="00EE1AB7" w:rsidP="00872055">
            <w:pPr>
              <w:jc w:val="right"/>
              <w:rPr>
                <w:rFonts w:ascii="Times New Roman" w:eastAsia="Times New Roman" w:hAnsi="Times New Roman"/>
                <w:lang w:val="en-US"/>
              </w:rPr>
            </w:pPr>
            <w:r w:rsidRPr="008A0946">
              <w:rPr>
                <w:rFonts w:ascii="Times New Roman" w:eastAsia="Times New Roman" w:hAnsi="Times New Roman"/>
                <w:lang w:val="en-US"/>
              </w:rPr>
              <w:t>16.680,00</w:t>
            </w:r>
          </w:p>
        </w:tc>
      </w:tr>
      <w:tr w:rsidR="00EE1AB7" w:rsidRPr="008A0946" w14:paraId="591EFA65" w14:textId="77777777" w:rsidTr="00F85ECC">
        <w:trPr>
          <w:gridAfter w:val="1"/>
          <w:wAfter w:w="14" w:type="dxa"/>
        </w:trPr>
        <w:tc>
          <w:tcPr>
            <w:tcW w:w="671" w:type="dxa"/>
            <w:vMerge/>
            <w:tcBorders>
              <w:right w:val="double" w:sz="4" w:space="0" w:color="auto"/>
            </w:tcBorders>
            <w:vAlign w:val="center"/>
          </w:tcPr>
          <w:p w14:paraId="196A0972" w14:textId="77777777" w:rsidR="00EE1AB7" w:rsidRPr="008A0946" w:rsidRDefault="00EE1AB7" w:rsidP="00872055">
            <w:pPr>
              <w:rPr>
                <w:rFonts w:ascii="Times New Roman" w:eastAsia="Times New Roman" w:hAnsi="Times New Roman"/>
                <w:b/>
                <w:lang w:val="it-IT"/>
              </w:rPr>
            </w:pPr>
          </w:p>
        </w:tc>
        <w:tc>
          <w:tcPr>
            <w:tcW w:w="4666" w:type="dxa"/>
            <w:gridSpan w:val="2"/>
            <w:vMerge/>
            <w:tcBorders>
              <w:left w:val="double" w:sz="4" w:space="0" w:color="auto"/>
            </w:tcBorders>
            <w:shd w:val="clear" w:color="auto" w:fill="auto"/>
            <w:vAlign w:val="center"/>
          </w:tcPr>
          <w:p w14:paraId="13F92678" w14:textId="77777777" w:rsidR="00EE1AB7" w:rsidRPr="008A0946" w:rsidRDefault="00EE1AB7" w:rsidP="00872055">
            <w:pPr>
              <w:rPr>
                <w:rFonts w:ascii="Times New Roman" w:eastAsia="Times New Roman" w:hAnsi="Times New Roman"/>
                <w:b/>
                <w:lang w:val="it-IT"/>
              </w:rPr>
            </w:pPr>
          </w:p>
        </w:tc>
        <w:tc>
          <w:tcPr>
            <w:tcW w:w="5580" w:type="dxa"/>
            <w:tcBorders>
              <w:top w:val="single" w:sz="4" w:space="0" w:color="auto"/>
              <w:bottom w:val="single" w:sz="4" w:space="0" w:color="auto"/>
            </w:tcBorders>
            <w:shd w:val="clear" w:color="auto" w:fill="auto"/>
            <w:vAlign w:val="center"/>
          </w:tcPr>
          <w:p w14:paraId="58458B14" w14:textId="77777777" w:rsidR="00EE1AB7" w:rsidRPr="008A0946" w:rsidRDefault="00EE1AB7" w:rsidP="00872055">
            <w:pPr>
              <w:rPr>
                <w:rFonts w:ascii="Times New Roman" w:eastAsia="Times New Roman" w:hAnsi="Times New Roman"/>
                <w:lang w:val="en-GB"/>
              </w:rPr>
            </w:pPr>
            <w:r w:rsidRPr="008A0946">
              <w:rPr>
                <w:rFonts w:ascii="Times New Roman" w:eastAsia="Times New Roman" w:hAnsi="Times New Roman"/>
                <w:lang w:val="en-US"/>
              </w:rPr>
              <w:t>S.C. COMPANIA NAȚIONALĂ DE INVESTIȚII</w:t>
            </w:r>
            <w:r w:rsidRPr="008A0946">
              <w:rPr>
                <w:rFonts w:ascii="Times New Roman" w:eastAsia="Times New Roman" w:hAnsi="Times New Roman"/>
                <w:lang w:val="it-IT" w:eastAsia="ro-RO"/>
              </w:rPr>
              <w:t xml:space="preserve"> S.A. BUCUREȘTI </w:t>
            </w:r>
            <w:r w:rsidRPr="008A0946">
              <w:rPr>
                <w:rFonts w:ascii="Times New Roman" w:eastAsia="Times New Roman" w:hAnsi="Times New Roman"/>
                <w:b/>
                <w:i/>
                <w:lang w:val="it-IT" w:eastAsia="ro-RO"/>
              </w:rPr>
              <w:t>– în funcțiune</w:t>
            </w:r>
          </w:p>
        </w:tc>
        <w:tc>
          <w:tcPr>
            <w:tcW w:w="1562" w:type="dxa"/>
            <w:tcBorders>
              <w:top w:val="single" w:sz="4" w:space="0" w:color="auto"/>
              <w:bottom w:val="single" w:sz="4" w:space="0" w:color="auto"/>
            </w:tcBorders>
            <w:vAlign w:val="center"/>
          </w:tcPr>
          <w:p w14:paraId="7EF57506" w14:textId="77777777" w:rsidR="00EE1AB7" w:rsidRPr="008A0946" w:rsidRDefault="00EE1AB7" w:rsidP="00872055">
            <w:pPr>
              <w:jc w:val="center"/>
              <w:rPr>
                <w:rFonts w:ascii="Times New Roman" w:eastAsia="Times New Roman" w:hAnsi="Times New Roman"/>
                <w:lang w:val="en-US"/>
              </w:rPr>
            </w:pPr>
            <w:r w:rsidRPr="008A0946">
              <w:rPr>
                <w:rFonts w:ascii="Times New Roman" w:eastAsia="Times New Roman" w:hAnsi="Times New Roman"/>
              </w:rPr>
              <w:t>14273221</w:t>
            </w:r>
          </w:p>
        </w:tc>
        <w:tc>
          <w:tcPr>
            <w:tcW w:w="1279" w:type="dxa"/>
            <w:tcBorders>
              <w:top w:val="single" w:sz="4" w:space="0" w:color="auto"/>
              <w:bottom w:val="single" w:sz="4" w:space="0" w:color="auto"/>
            </w:tcBorders>
            <w:shd w:val="clear" w:color="auto" w:fill="auto"/>
            <w:vAlign w:val="center"/>
          </w:tcPr>
          <w:p w14:paraId="29976390" w14:textId="77777777" w:rsidR="00EE1AB7" w:rsidRPr="008A0946" w:rsidRDefault="00EE1AB7" w:rsidP="00872055">
            <w:pPr>
              <w:jc w:val="center"/>
              <w:rPr>
                <w:rFonts w:ascii="Times New Roman" w:eastAsia="Times New Roman" w:hAnsi="Times New Roman"/>
                <w:lang w:val="en-GB"/>
              </w:rPr>
            </w:pPr>
            <w:r w:rsidRPr="008A0946">
              <w:rPr>
                <w:rFonts w:ascii="Times New Roman" w:eastAsia="Times New Roman" w:hAnsi="Times New Roman"/>
                <w:lang w:val="en-US"/>
              </w:rPr>
              <w:t>31,25%</w:t>
            </w:r>
          </w:p>
        </w:tc>
        <w:tc>
          <w:tcPr>
            <w:tcW w:w="1846" w:type="dxa"/>
            <w:gridSpan w:val="2"/>
            <w:tcBorders>
              <w:top w:val="single" w:sz="4" w:space="0" w:color="auto"/>
              <w:bottom w:val="single" w:sz="4" w:space="0" w:color="auto"/>
            </w:tcBorders>
            <w:shd w:val="clear" w:color="auto" w:fill="FFFFFF"/>
            <w:vAlign w:val="center"/>
          </w:tcPr>
          <w:p w14:paraId="2FD352DF" w14:textId="77777777" w:rsidR="00EE1AB7" w:rsidRPr="008A0946" w:rsidRDefault="00EE1AB7" w:rsidP="00872055">
            <w:pPr>
              <w:jc w:val="right"/>
              <w:rPr>
                <w:rFonts w:ascii="Times New Roman" w:eastAsia="Times New Roman" w:hAnsi="Times New Roman"/>
                <w:lang w:val="en-US"/>
              </w:rPr>
            </w:pPr>
            <w:r w:rsidRPr="008A0946">
              <w:rPr>
                <w:rFonts w:ascii="Times New Roman" w:eastAsia="Times New Roman" w:hAnsi="Times New Roman"/>
                <w:lang w:val="en-US"/>
              </w:rPr>
              <w:t>125.000,00</w:t>
            </w:r>
          </w:p>
        </w:tc>
      </w:tr>
      <w:tr w:rsidR="00EE1AB7" w:rsidRPr="008A0946" w14:paraId="0DA69390" w14:textId="77777777" w:rsidTr="00F85ECC">
        <w:trPr>
          <w:gridAfter w:val="1"/>
          <w:wAfter w:w="14" w:type="dxa"/>
          <w:trHeight w:val="289"/>
        </w:trPr>
        <w:tc>
          <w:tcPr>
            <w:tcW w:w="671" w:type="dxa"/>
            <w:vMerge/>
            <w:tcBorders>
              <w:right w:val="double" w:sz="4" w:space="0" w:color="auto"/>
            </w:tcBorders>
            <w:vAlign w:val="center"/>
          </w:tcPr>
          <w:p w14:paraId="1478D62D" w14:textId="77777777" w:rsidR="00EE1AB7" w:rsidRPr="008A0946" w:rsidRDefault="00EE1AB7" w:rsidP="00872055">
            <w:pPr>
              <w:rPr>
                <w:rFonts w:ascii="Times New Roman" w:eastAsia="Times New Roman" w:hAnsi="Times New Roman"/>
                <w:b/>
                <w:lang w:val="it-IT"/>
              </w:rPr>
            </w:pPr>
          </w:p>
        </w:tc>
        <w:tc>
          <w:tcPr>
            <w:tcW w:w="4666" w:type="dxa"/>
            <w:gridSpan w:val="2"/>
            <w:vMerge/>
            <w:tcBorders>
              <w:left w:val="double" w:sz="4" w:space="0" w:color="auto"/>
            </w:tcBorders>
            <w:shd w:val="clear" w:color="auto" w:fill="auto"/>
            <w:vAlign w:val="center"/>
          </w:tcPr>
          <w:p w14:paraId="7ABD3BE2" w14:textId="77777777" w:rsidR="00EE1AB7" w:rsidRPr="008A0946" w:rsidRDefault="00EE1AB7" w:rsidP="00872055">
            <w:pPr>
              <w:rPr>
                <w:rFonts w:ascii="Times New Roman" w:eastAsia="Times New Roman" w:hAnsi="Times New Roman"/>
                <w:b/>
                <w:lang w:val="it-IT"/>
              </w:rPr>
            </w:pPr>
          </w:p>
        </w:tc>
        <w:tc>
          <w:tcPr>
            <w:tcW w:w="5580" w:type="dxa"/>
            <w:tcBorders>
              <w:top w:val="single" w:sz="4" w:space="0" w:color="auto"/>
              <w:bottom w:val="single" w:sz="4" w:space="0" w:color="auto"/>
            </w:tcBorders>
            <w:shd w:val="clear" w:color="auto" w:fill="auto"/>
            <w:vAlign w:val="center"/>
          </w:tcPr>
          <w:p w14:paraId="48AF4E81" w14:textId="77777777" w:rsidR="00EE1AB7" w:rsidRPr="008A0946" w:rsidRDefault="00EE1AB7" w:rsidP="00872055">
            <w:pPr>
              <w:rPr>
                <w:rFonts w:ascii="Times New Roman" w:eastAsia="Times New Roman" w:hAnsi="Times New Roman"/>
                <w:b/>
                <w:i/>
                <w:lang w:val="en-US"/>
              </w:rPr>
            </w:pPr>
            <w:r w:rsidRPr="008A0946">
              <w:rPr>
                <w:rFonts w:ascii="Times New Roman" w:eastAsia="Times New Roman" w:hAnsi="Times New Roman"/>
                <w:lang w:val="en-US"/>
              </w:rPr>
              <w:t>S.C. ROMPREST Service S.A</w:t>
            </w:r>
            <w:r w:rsidRPr="008A0946">
              <w:rPr>
                <w:rFonts w:ascii="Times New Roman" w:eastAsia="Times New Roman" w:hAnsi="Times New Roman"/>
                <w:b/>
                <w:i/>
                <w:lang w:val="en-US"/>
              </w:rPr>
              <w:t>. – în funcțiune</w:t>
            </w:r>
          </w:p>
        </w:tc>
        <w:tc>
          <w:tcPr>
            <w:tcW w:w="1562" w:type="dxa"/>
            <w:tcBorders>
              <w:top w:val="single" w:sz="4" w:space="0" w:color="auto"/>
              <w:bottom w:val="single" w:sz="4" w:space="0" w:color="auto"/>
            </w:tcBorders>
            <w:vAlign w:val="center"/>
          </w:tcPr>
          <w:p w14:paraId="08637904" w14:textId="77777777" w:rsidR="00EE1AB7" w:rsidRPr="008A0946" w:rsidRDefault="00EE1AB7" w:rsidP="00872055">
            <w:pPr>
              <w:jc w:val="center"/>
              <w:rPr>
                <w:rFonts w:ascii="Times New Roman" w:eastAsia="Times New Roman" w:hAnsi="Times New Roman"/>
                <w:lang w:val="en-US"/>
              </w:rPr>
            </w:pPr>
            <w:r w:rsidRPr="008A0946">
              <w:rPr>
                <w:rFonts w:ascii="Times New Roman" w:eastAsia="Times New Roman" w:hAnsi="Times New Roman"/>
              </w:rPr>
              <w:t>13788556</w:t>
            </w:r>
          </w:p>
        </w:tc>
        <w:tc>
          <w:tcPr>
            <w:tcW w:w="1279" w:type="dxa"/>
            <w:tcBorders>
              <w:top w:val="single" w:sz="4" w:space="0" w:color="auto"/>
              <w:bottom w:val="single" w:sz="4" w:space="0" w:color="auto"/>
            </w:tcBorders>
            <w:shd w:val="clear" w:color="auto" w:fill="auto"/>
            <w:vAlign w:val="center"/>
          </w:tcPr>
          <w:p w14:paraId="6B26533C" w14:textId="77777777" w:rsidR="00EE1AB7" w:rsidRPr="008A0946" w:rsidRDefault="00EE1AB7" w:rsidP="00872055">
            <w:pPr>
              <w:jc w:val="center"/>
              <w:rPr>
                <w:rFonts w:ascii="Times New Roman" w:eastAsia="Times New Roman" w:hAnsi="Times New Roman"/>
                <w:lang w:val="en-US"/>
              </w:rPr>
            </w:pPr>
            <w:r w:rsidRPr="008A0946">
              <w:rPr>
                <w:rFonts w:ascii="Times New Roman" w:eastAsia="Times New Roman" w:hAnsi="Times New Roman"/>
                <w:lang w:val="en-US"/>
              </w:rPr>
              <w:t>10,00%</w:t>
            </w:r>
          </w:p>
        </w:tc>
        <w:tc>
          <w:tcPr>
            <w:tcW w:w="1846" w:type="dxa"/>
            <w:gridSpan w:val="2"/>
            <w:tcBorders>
              <w:top w:val="single" w:sz="4" w:space="0" w:color="auto"/>
              <w:bottom w:val="single" w:sz="4" w:space="0" w:color="auto"/>
            </w:tcBorders>
            <w:shd w:val="clear" w:color="auto" w:fill="FFFFFF"/>
            <w:vAlign w:val="center"/>
          </w:tcPr>
          <w:p w14:paraId="38541B42" w14:textId="77777777" w:rsidR="00EE1AB7" w:rsidRPr="008A0946" w:rsidRDefault="00EE1AB7" w:rsidP="00872055">
            <w:pPr>
              <w:jc w:val="right"/>
              <w:rPr>
                <w:rFonts w:ascii="Times New Roman" w:eastAsia="Times New Roman" w:hAnsi="Times New Roman"/>
                <w:lang w:val="en-US"/>
              </w:rPr>
            </w:pPr>
            <w:r w:rsidRPr="008A0946">
              <w:rPr>
                <w:rFonts w:ascii="Times New Roman" w:eastAsia="Times New Roman" w:hAnsi="Times New Roman"/>
                <w:lang w:val="en-US"/>
              </w:rPr>
              <w:t>1.501.000,00</w:t>
            </w:r>
          </w:p>
        </w:tc>
      </w:tr>
      <w:tr w:rsidR="00EE1AB7" w:rsidRPr="008A0946" w14:paraId="29A9A509" w14:textId="77777777" w:rsidTr="00F85ECC">
        <w:trPr>
          <w:gridAfter w:val="1"/>
          <w:wAfter w:w="14" w:type="dxa"/>
        </w:trPr>
        <w:tc>
          <w:tcPr>
            <w:tcW w:w="671" w:type="dxa"/>
            <w:vMerge/>
            <w:tcBorders>
              <w:right w:val="double" w:sz="4" w:space="0" w:color="auto"/>
            </w:tcBorders>
            <w:vAlign w:val="center"/>
          </w:tcPr>
          <w:p w14:paraId="4A77B3F5" w14:textId="77777777" w:rsidR="00EE1AB7" w:rsidRPr="008A0946" w:rsidRDefault="00EE1AB7" w:rsidP="00872055">
            <w:pPr>
              <w:rPr>
                <w:rFonts w:ascii="Times New Roman" w:eastAsia="Times New Roman" w:hAnsi="Times New Roman"/>
                <w:b/>
                <w:lang w:val="it-IT"/>
              </w:rPr>
            </w:pPr>
          </w:p>
        </w:tc>
        <w:tc>
          <w:tcPr>
            <w:tcW w:w="4666" w:type="dxa"/>
            <w:gridSpan w:val="2"/>
            <w:vMerge/>
            <w:tcBorders>
              <w:left w:val="double" w:sz="4" w:space="0" w:color="auto"/>
            </w:tcBorders>
            <w:shd w:val="clear" w:color="auto" w:fill="auto"/>
            <w:vAlign w:val="center"/>
          </w:tcPr>
          <w:p w14:paraId="6D3FA421" w14:textId="77777777" w:rsidR="00EE1AB7" w:rsidRPr="008A0946" w:rsidRDefault="00EE1AB7" w:rsidP="00872055">
            <w:pPr>
              <w:rPr>
                <w:rFonts w:ascii="Times New Roman" w:eastAsia="Times New Roman" w:hAnsi="Times New Roman"/>
                <w:b/>
                <w:lang w:val="it-IT"/>
              </w:rPr>
            </w:pPr>
          </w:p>
        </w:tc>
        <w:tc>
          <w:tcPr>
            <w:tcW w:w="5580" w:type="dxa"/>
            <w:tcBorders>
              <w:top w:val="single" w:sz="4" w:space="0" w:color="auto"/>
              <w:bottom w:val="single" w:sz="4" w:space="0" w:color="auto"/>
            </w:tcBorders>
            <w:shd w:val="clear" w:color="auto" w:fill="auto"/>
            <w:vAlign w:val="center"/>
          </w:tcPr>
          <w:p w14:paraId="3D8875EE" w14:textId="77777777" w:rsidR="00EE1AB7" w:rsidRPr="008A0946" w:rsidRDefault="00EE1AB7" w:rsidP="00872055">
            <w:pPr>
              <w:rPr>
                <w:rFonts w:ascii="Times New Roman" w:eastAsia="Times New Roman" w:hAnsi="Times New Roman"/>
                <w:lang w:val="en-GB"/>
              </w:rPr>
            </w:pPr>
            <w:r w:rsidRPr="008A0946">
              <w:rPr>
                <w:rFonts w:ascii="Times New Roman" w:eastAsia="Times New Roman" w:hAnsi="Times New Roman"/>
                <w:lang w:val="it-IT"/>
              </w:rPr>
              <w:t xml:space="preserve">S.C. "Compania Națională de Transporturi Aeriene Române - TAROM" - S.A. </w:t>
            </w:r>
            <w:r w:rsidRPr="008A0946">
              <w:rPr>
                <w:rFonts w:ascii="Times New Roman" w:eastAsia="Times New Roman" w:hAnsi="Times New Roman"/>
                <w:i/>
                <w:lang w:val="it-IT"/>
              </w:rPr>
              <w:t xml:space="preserve">- </w:t>
            </w:r>
            <w:r w:rsidRPr="008A0946">
              <w:rPr>
                <w:rFonts w:ascii="Times New Roman" w:eastAsia="Times New Roman" w:hAnsi="Times New Roman"/>
                <w:b/>
                <w:i/>
                <w:lang w:val="it-IT"/>
              </w:rPr>
              <w:t>în funcțiune</w:t>
            </w:r>
          </w:p>
        </w:tc>
        <w:tc>
          <w:tcPr>
            <w:tcW w:w="1562" w:type="dxa"/>
            <w:tcBorders>
              <w:top w:val="single" w:sz="4" w:space="0" w:color="auto"/>
              <w:bottom w:val="single" w:sz="4" w:space="0" w:color="auto"/>
            </w:tcBorders>
            <w:vAlign w:val="center"/>
          </w:tcPr>
          <w:p w14:paraId="372113B0" w14:textId="77777777" w:rsidR="00EE1AB7" w:rsidRPr="008A0946" w:rsidRDefault="00EE1AB7" w:rsidP="00872055">
            <w:pPr>
              <w:jc w:val="center"/>
              <w:rPr>
                <w:rFonts w:ascii="Times New Roman" w:eastAsia="Times New Roman" w:hAnsi="Times New Roman"/>
                <w:lang w:val="en-US"/>
              </w:rPr>
            </w:pPr>
            <w:r w:rsidRPr="008A0946">
              <w:rPr>
                <w:rFonts w:ascii="Times New Roman" w:eastAsia="Times New Roman" w:hAnsi="Times New Roman"/>
              </w:rPr>
              <w:t>477647</w:t>
            </w:r>
          </w:p>
        </w:tc>
        <w:tc>
          <w:tcPr>
            <w:tcW w:w="1279" w:type="dxa"/>
            <w:tcBorders>
              <w:top w:val="single" w:sz="4" w:space="0" w:color="auto"/>
              <w:bottom w:val="single" w:sz="4" w:space="0" w:color="auto"/>
            </w:tcBorders>
            <w:shd w:val="clear" w:color="auto" w:fill="auto"/>
            <w:vAlign w:val="center"/>
          </w:tcPr>
          <w:p w14:paraId="0AFD13D1" w14:textId="77777777" w:rsidR="00EE1AB7" w:rsidRPr="008A0946" w:rsidRDefault="00EE1AB7" w:rsidP="00872055">
            <w:pPr>
              <w:jc w:val="center"/>
              <w:rPr>
                <w:rFonts w:ascii="Times New Roman" w:eastAsia="Times New Roman" w:hAnsi="Times New Roman"/>
                <w:lang w:val="en-GB"/>
              </w:rPr>
            </w:pPr>
            <w:r w:rsidRPr="008A0946">
              <w:rPr>
                <w:rFonts w:ascii="Times New Roman" w:eastAsia="Times New Roman" w:hAnsi="Times New Roman"/>
                <w:lang w:val="en-US"/>
              </w:rPr>
              <w:t>1,46%</w:t>
            </w:r>
          </w:p>
        </w:tc>
        <w:tc>
          <w:tcPr>
            <w:tcW w:w="1846" w:type="dxa"/>
            <w:gridSpan w:val="2"/>
            <w:tcBorders>
              <w:top w:val="single" w:sz="4" w:space="0" w:color="auto"/>
              <w:bottom w:val="single" w:sz="4" w:space="0" w:color="auto"/>
            </w:tcBorders>
            <w:shd w:val="clear" w:color="auto" w:fill="FFFFFF"/>
            <w:vAlign w:val="center"/>
          </w:tcPr>
          <w:p w14:paraId="29EDFA57" w14:textId="77777777" w:rsidR="00EE1AB7" w:rsidRPr="008A0946" w:rsidRDefault="00EE1AB7" w:rsidP="00872055">
            <w:pPr>
              <w:jc w:val="right"/>
              <w:rPr>
                <w:rFonts w:ascii="Times New Roman" w:eastAsia="Times New Roman" w:hAnsi="Times New Roman"/>
                <w:lang w:val="en-GB"/>
              </w:rPr>
            </w:pPr>
            <w:r w:rsidRPr="008A0946">
              <w:rPr>
                <w:rFonts w:ascii="Times New Roman" w:eastAsia="Times New Roman" w:hAnsi="Times New Roman"/>
                <w:lang w:val="en-US"/>
              </w:rPr>
              <w:t>32.564.700,00</w:t>
            </w:r>
          </w:p>
        </w:tc>
      </w:tr>
      <w:tr w:rsidR="00EE1AB7" w:rsidRPr="008A0946" w14:paraId="75B2FE55" w14:textId="77777777" w:rsidTr="00F85ECC">
        <w:trPr>
          <w:gridAfter w:val="1"/>
          <w:wAfter w:w="14" w:type="dxa"/>
        </w:trPr>
        <w:tc>
          <w:tcPr>
            <w:tcW w:w="671" w:type="dxa"/>
            <w:vMerge/>
            <w:tcBorders>
              <w:right w:val="double" w:sz="4" w:space="0" w:color="auto"/>
            </w:tcBorders>
            <w:vAlign w:val="center"/>
          </w:tcPr>
          <w:p w14:paraId="6C2D2468" w14:textId="77777777" w:rsidR="00EE1AB7" w:rsidRPr="008A0946" w:rsidRDefault="00EE1AB7" w:rsidP="00872055">
            <w:pPr>
              <w:rPr>
                <w:rFonts w:ascii="Times New Roman" w:eastAsia="Times New Roman" w:hAnsi="Times New Roman"/>
                <w:b/>
                <w:lang w:val="it-IT"/>
              </w:rPr>
            </w:pPr>
          </w:p>
        </w:tc>
        <w:tc>
          <w:tcPr>
            <w:tcW w:w="4666" w:type="dxa"/>
            <w:gridSpan w:val="2"/>
            <w:vMerge/>
            <w:tcBorders>
              <w:left w:val="double" w:sz="4" w:space="0" w:color="auto"/>
            </w:tcBorders>
            <w:shd w:val="clear" w:color="auto" w:fill="auto"/>
            <w:vAlign w:val="center"/>
          </w:tcPr>
          <w:p w14:paraId="1ADA9754" w14:textId="77777777" w:rsidR="00EE1AB7" w:rsidRPr="008A0946" w:rsidRDefault="00EE1AB7" w:rsidP="00872055">
            <w:pPr>
              <w:rPr>
                <w:rFonts w:ascii="Times New Roman" w:eastAsia="Times New Roman" w:hAnsi="Times New Roman"/>
                <w:b/>
                <w:lang w:val="it-IT"/>
              </w:rPr>
            </w:pPr>
          </w:p>
        </w:tc>
        <w:tc>
          <w:tcPr>
            <w:tcW w:w="5580" w:type="dxa"/>
            <w:tcBorders>
              <w:top w:val="single" w:sz="4" w:space="0" w:color="auto"/>
              <w:bottom w:val="single" w:sz="4" w:space="0" w:color="auto"/>
            </w:tcBorders>
            <w:shd w:val="clear" w:color="auto" w:fill="auto"/>
            <w:vAlign w:val="center"/>
          </w:tcPr>
          <w:p w14:paraId="4EEC3A92" w14:textId="77777777" w:rsidR="00EE1AB7" w:rsidRPr="008A0946" w:rsidRDefault="00EE1AB7" w:rsidP="00872055">
            <w:pPr>
              <w:rPr>
                <w:rFonts w:ascii="Times New Roman" w:eastAsia="Times New Roman" w:hAnsi="Times New Roman"/>
                <w:lang w:val="en-GB"/>
              </w:rPr>
            </w:pPr>
            <w:r w:rsidRPr="008A0946">
              <w:rPr>
                <w:rFonts w:ascii="Times New Roman" w:eastAsia="Times New Roman" w:hAnsi="Times New Roman"/>
                <w:lang w:val="en-US"/>
              </w:rPr>
              <w:t>S.C. ROMANIAN AIRPORT SERVICES S.A. - în funcțiune</w:t>
            </w:r>
          </w:p>
        </w:tc>
        <w:tc>
          <w:tcPr>
            <w:tcW w:w="1562" w:type="dxa"/>
            <w:tcBorders>
              <w:top w:val="single" w:sz="4" w:space="0" w:color="auto"/>
              <w:bottom w:val="single" w:sz="4" w:space="0" w:color="auto"/>
            </w:tcBorders>
            <w:vAlign w:val="center"/>
          </w:tcPr>
          <w:p w14:paraId="578FD0B3" w14:textId="77777777" w:rsidR="00EE1AB7" w:rsidRPr="008A0946" w:rsidRDefault="00EE1AB7" w:rsidP="00872055">
            <w:pPr>
              <w:jc w:val="center"/>
              <w:rPr>
                <w:rFonts w:ascii="Times New Roman" w:eastAsia="Times New Roman" w:hAnsi="Times New Roman"/>
                <w:lang w:val="en-US"/>
              </w:rPr>
            </w:pPr>
            <w:r w:rsidRPr="008A0946">
              <w:rPr>
                <w:rFonts w:ascii="Times New Roman" w:eastAsia="Times New Roman" w:hAnsi="Times New Roman"/>
              </w:rPr>
              <w:t>6716875</w:t>
            </w:r>
          </w:p>
        </w:tc>
        <w:tc>
          <w:tcPr>
            <w:tcW w:w="1279" w:type="dxa"/>
            <w:tcBorders>
              <w:top w:val="single" w:sz="4" w:space="0" w:color="auto"/>
              <w:bottom w:val="single" w:sz="4" w:space="0" w:color="auto"/>
            </w:tcBorders>
            <w:shd w:val="clear" w:color="auto" w:fill="auto"/>
            <w:vAlign w:val="center"/>
          </w:tcPr>
          <w:p w14:paraId="43463ED1" w14:textId="77777777" w:rsidR="00EE1AB7" w:rsidRPr="008A0946" w:rsidRDefault="00EE1AB7" w:rsidP="00872055">
            <w:pPr>
              <w:jc w:val="center"/>
              <w:rPr>
                <w:rFonts w:ascii="Times New Roman" w:eastAsia="Times New Roman" w:hAnsi="Times New Roman"/>
                <w:lang w:val="en-GB"/>
              </w:rPr>
            </w:pPr>
            <w:r w:rsidRPr="008A0946">
              <w:rPr>
                <w:rFonts w:ascii="Times New Roman" w:eastAsia="Times New Roman" w:hAnsi="Times New Roman"/>
                <w:lang w:val="en-US"/>
              </w:rPr>
              <w:t>33,18%</w:t>
            </w:r>
          </w:p>
        </w:tc>
        <w:tc>
          <w:tcPr>
            <w:tcW w:w="1846" w:type="dxa"/>
            <w:gridSpan w:val="2"/>
            <w:tcBorders>
              <w:top w:val="single" w:sz="4" w:space="0" w:color="auto"/>
              <w:bottom w:val="single" w:sz="4" w:space="0" w:color="auto"/>
            </w:tcBorders>
            <w:shd w:val="clear" w:color="auto" w:fill="FFFFFF"/>
            <w:vAlign w:val="center"/>
          </w:tcPr>
          <w:p w14:paraId="78E49EF4" w14:textId="77777777" w:rsidR="00EE1AB7" w:rsidRPr="008A0946" w:rsidRDefault="00EE1AB7" w:rsidP="00872055">
            <w:pPr>
              <w:jc w:val="right"/>
              <w:rPr>
                <w:rFonts w:ascii="Times New Roman" w:eastAsia="Times New Roman" w:hAnsi="Times New Roman"/>
                <w:lang w:val="en-GB"/>
              </w:rPr>
            </w:pPr>
            <w:r w:rsidRPr="008A0946">
              <w:rPr>
                <w:rFonts w:ascii="Times New Roman" w:eastAsia="Times New Roman" w:hAnsi="Times New Roman"/>
                <w:lang w:val="en-US"/>
              </w:rPr>
              <w:t xml:space="preserve">332.139,60 </w:t>
            </w:r>
          </w:p>
        </w:tc>
      </w:tr>
      <w:tr w:rsidR="00EE1AB7" w:rsidRPr="008A0946" w14:paraId="7FCAB608" w14:textId="77777777" w:rsidTr="00F85ECC">
        <w:trPr>
          <w:gridAfter w:val="1"/>
          <w:wAfter w:w="14" w:type="dxa"/>
        </w:trPr>
        <w:tc>
          <w:tcPr>
            <w:tcW w:w="671" w:type="dxa"/>
            <w:vMerge/>
            <w:tcBorders>
              <w:right w:val="double" w:sz="4" w:space="0" w:color="auto"/>
            </w:tcBorders>
            <w:vAlign w:val="center"/>
          </w:tcPr>
          <w:p w14:paraId="6ED40148" w14:textId="77777777" w:rsidR="00EE1AB7" w:rsidRPr="008A0946" w:rsidRDefault="00EE1AB7" w:rsidP="00872055">
            <w:pPr>
              <w:rPr>
                <w:rFonts w:ascii="Times New Roman" w:eastAsia="Times New Roman" w:hAnsi="Times New Roman"/>
                <w:b/>
                <w:lang w:val="it-IT"/>
              </w:rPr>
            </w:pPr>
          </w:p>
        </w:tc>
        <w:tc>
          <w:tcPr>
            <w:tcW w:w="4666" w:type="dxa"/>
            <w:gridSpan w:val="2"/>
            <w:vMerge/>
            <w:tcBorders>
              <w:left w:val="double" w:sz="4" w:space="0" w:color="auto"/>
            </w:tcBorders>
            <w:shd w:val="clear" w:color="auto" w:fill="auto"/>
            <w:vAlign w:val="center"/>
          </w:tcPr>
          <w:p w14:paraId="5642117A" w14:textId="77777777" w:rsidR="00EE1AB7" w:rsidRPr="008A0946" w:rsidRDefault="00EE1AB7" w:rsidP="00872055">
            <w:pPr>
              <w:rPr>
                <w:rFonts w:ascii="Times New Roman" w:eastAsia="Times New Roman" w:hAnsi="Times New Roman"/>
                <w:b/>
                <w:lang w:val="it-IT"/>
              </w:rPr>
            </w:pPr>
          </w:p>
        </w:tc>
        <w:tc>
          <w:tcPr>
            <w:tcW w:w="5580" w:type="dxa"/>
            <w:tcBorders>
              <w:top w:val="single" w:sz="4" w:space="0" w:color="auto"/>
              <w:bottom w:val="single" w:sz="4" w:space="0" w:color="auto"/>
            </w:tcBorders>
            <w:shd w:val="clear" w:color="auto" w:fill="auto"/>
            <w:vAlign w:val="center"/>
          </w:tcPr>
          <w:p w14:paraId="3FA56BEF" w14:textId="77777777" w:rsidR="00EE1AB7" w:rsidRPr="008A0946" w:rsidRDefault="00EE1AB7" w:rsidP="00872055">
            <w:pPr>
              <w:rPr>
                <w:rFonts w:ascii="Times New Roman" w:eastAsia="Times New Roman" w:hAnsi="Times New Roman"/>
                <w:lang w:val="en-GB"/>
              </w:rPr>
            </w:pPr>
            <w:r w:rsidRPr="008A0946">
              <w:rPr>
                <w:rFonts w:ascii="Times New Roman" w:eastAsia="Times New Roman" w:hAnsi="Times New Roman"/>
                <w:bCs/>
                <w:lang w:val="en-US"/>
              </w:rPr>
              <w:t xml:space="preserve">S.C. Centrul Regional de Excelență în Aviația Civilă S.A. </w:t>
            </w:r>
            <w:r w:rsidRPr="008A0946">
              <w:rPr>
                <w:rFonts w:ascii="Times New Roman" w:eastAsia="Times New Roman" w:hAnsi="Times New Roman"/>
                <w:b/>
                <w:bCs/>
                <w:i/>
                <w:lang w:val="en-US"/>
              </w:rPr>
              <w:t>– în lichidare</w:t>
            </w:r>
          </w:p>
        </w:tc>
        <w:tc>
          <w:tcPr>
            <w:tcW w:w="1562" w:type="dxa"/>
            <w:tcBorders>
              <w:top w:val="single" w:sz="4" w:space="0" w:color="auto"/>
              <w:bottom w:val="single" w:sz="4" w:space="0" w:color="auto"/>
            </w:tcBorders>
            <w:vAlign w:val="center"/>
          </w:tcPr>
          <w:p w14:paraId="482A77E8" w14:textId="77777777" w:rsidR="00EE1AB7" w:rsidRPr="008A0946" w:rsidRDefault="00EE1AB7" w:rsidP="00872055">
            <w:pPr>
              <w:jc w:val="center"/>
              <w:rPr>
                <w:rFonts w:ascii="Times New Roman" w:eastAsia="Times New Roman" w:hAnsi="Times New Roman"/>
                <w:lang w:val="en-US"/>
              </w:rPr>
            </w:pPr>
            <w:r w:rsidRPr="008A0946">
              <w:rPr>
                <w:rFonts w:ascii="Times New Roman" w:eastAsia="Times New Roman" w:hAnsi="Times New Roman"/>
              </w:rPr>
              <w:t>29402715</w:t>
            </w:r>
          </w:p>
        </w:tc>
        <w:tc>
          <w:tcPr>
            <w:tcW w:w="1279" w:type="dxa"/>
            <w:tcBorders>
              <w:top w:val="single" w:sz="4" w:space="0" w:color="auto"/>
              <w:bottom w:val="single" w:sz="4" w:space="0" w:color="auto"/>
            </w:tcBorders>
            <w:shd w:val="clear" w:color="auto" w:fill="auto"/>
            <w:vAlign w:val="center"/>
          </w:tcPr>
          <w:p w14:paraId="2046CF15" w14:textId="77777777" w:rsidR="00EE1AB7" w:rsidRPr="008A0946" w:rsidRDefault="00EE1AB7" w:rsidP="00872055">
            <w:pPr>
              <w:jc w:val="center"/>
              <w:rPr>
                <w:rFonts w:ascii="Times New Roman" w:eastAsia="Times New Roman" w:hAnsi="Times New Roman"/>
                <w:lang w:val="en-GB"/>
              </w:rPr>
            </w:pPr>
            <w:r w:rsidRPr="008A0946">
              <w:rPr>
                <w:rFonts w:ascii="Times New Roman" w:eastAsia="Times New Roman" w:hAnsi="Times New Roman"/>
                <w:lang w:val="en-US"/>
              </w:rPr>
              <w:t>35%</w:t>
            </w:r>
          </w:p>
        </w:tc>
        <w:tc>
          <w:tcPr>
            <w:tcW w:w="1846" w:type="dxa"/>
            <w:gridSpan w:val="2"/>
            <w:tcBorders>
              <w:top w:val="single" w:sz="4" w:space="0" w:color="auto"/>
              <w:bottom w:val="single" w:sz="4" w:space="0" w:color="auto"/>
            </w:tcBorders>
            <w:shd w:val="clear" w:color="auto" w:fill="FFFFFF"/>
            <w:vAlign w:val="center"/>
          </w:tcPr>
          <w:p w14:paraId="57831D43" w14:textId="77777777" w:rsidR="00EE1AB7" w:rsidRPr="008A0946" w:rsidRDefault="00EE1AB7" w:rsidP="00872055">
            <w:pPr>
              <w:jc w:val="right"/>
              <w:rPr>
                <w:rFonts w:ascii="Times New Roman" w:eastAsia="Times New Roman" w:hAnsi="Times New Roman"/>
                <w:lang w:val="en-US"/>
              </w:rPr>
            </w:pPr>
            <w:r w:rsidRPr="008A0946">
              <w:rPr>
                <w:rFonts w:ascii="Times New Roman" w:eastAsia="Times New Roman" w:hAnsi="Times New Roman"/>
                <w:lang w:val="en-US"/>
              </w:rPr>
              <w:t>1.102.500,00</w:t>
            </w:r>
          </w:p>
          <w:p w14:paraId="5C067BDD" w14:textId="77777777" w:rsidR="00EE1AB7" w:rsidRPr="008A0946" w:rsidRDefault="00EE1AB7" w:rsidP="00872055">
            <w:pPr>
              <w:jc w:val="right"/>
              <w:rPr>
                <w:rFonts w:ascii="Times New Roman" w:eastAsia="Times New Roman" w:hAnsi="Times New Roman"/>
                <w:lang w:val="en-GB"/>
              </w:rPr>
            </w:pPr>
            <w:r w:rsidRPr="008A0946">
              <w:rPr>
                <w:rFonts w:ascii="Times New Roman" w:eastAsia="Times New Roman" w:hAnsi="Times New Roman"/>
                <w:lang w:val="en-US"/>
              </w:rPr>
              <w:t>Capital vărsat</w:t>
            </w:r>
          </w:p>
        </w:tc>
      </w:tr>
      <w:tr w:rsidR="00EE1AB7" w:rsidRPr="008A0946" w14:paraId="1EFEDB87" w14:textId="77777777" w:rsidTr="00F85ECC">
        <w:trPr>
          <w:gridAfter w:val="1"/>
          <w:wAfter w:w="14" w:type="dxa"/>
        </w:trPr>
        <w:tc>
          <w:tcPr>
            <w:tcW w:w="671" w:type="dxa"/>
            <w:vMerge/>
            <w:tcBorders>
              <w:right w:val="double" w:sz="4" w:space="0" w:color="auto"/>
            </w:tcBorders>
            <w:vAlign w:val="center"/>
          </w:tcPr>
          <w:p w14:paraId="1EB64E90" w14:textId="77777777" w:rsidR="00EE1AB7" w:rsidRPr="008A0946" w:rsidRDefault="00EE1AB7" w:rsidP="00872055">
            <w:pPr>
              <w:rPr>
                <w:rFonts w:ascii="Times New Roman" w:eastAsia="Times New Roman" w:hAnsi="Times New Roman"/>
                <w:b/>
                <w:lang w:val="it-IT"/>
              </w:rPr>
            </w:pPr>
          </w:p>
        </w:tc>
        <w:tc>
          <w:tcPr>
            <w:tcW w:w="4666" w:type="dxa"/>
            <w:gridSpan w:val="2"/>
            <w:vMerge/>
            <w:tcBorders>
              <w:left w:val="double" w:sz="4" w:space="0" w:color="auto"/>
            </w:tcBorders>
            <w:shd w:val="clear" w:color="auto" w:fill="auto"/>
            <w:vAlign w:val="center"/>
          </w:tcPr>
          <w:p w14:paraId="52F0B551" w14:textId="77777777" w:rsidR="00EE1AB7" w:rsidRPr="008A0946" w:rsidRDefault="00EE1AB7" w:rsidP="00872055">
            <w:pPr>
              <w:rPr>
                <w:rFonts w:ascii="Times New Roman" w:eastAsia="Times New Roman" w:hAnsi="Times New Roman"/>
                <w:b/>
                <w:lang w:val="it-IT"/>
              </w:rPr>
            </w:pPr>
          </w:p>
        </w:tc>
        <w:tc>
          <w:tcPr>
            <w:tcW w:w="5580" w:type="dxa"/>
            <w:tcBorders>
              <w:top w:val="single" w:sz="4" w:space="0" w:color="auto"/>
              <w:bottom w:val="single" w:sz="4" w:space="0" w:color="auto"/>
            </w:tcBorders>
            <w:shd w:val="clear" w:color="auto" w:fill="auto"/>
            <w:vAlign w:val="center"/>
          </w:tcPr>
          <w:p w14:paraId="7768B771" w14:textId="77777777" w:rsidR="00EE1AB7" w:rsidRPr="008A0946" w:rsidRDefault="00EE1AB7" w:rsidP="00872055">
            <w:pPr>
              <w:rPr>
                <w:rFonts w:ascii="Times New Roman" w:eastAsia="Times New Roman" w:hAnsi="Times New Roman"/>
                <w:bCs/>
                <w:lang w:val="en-US"/>
              </w:rPr>
            </w:pPr>
            <w:r w:rsidRPr="008A0946">
              <w:rPr>
                <w:rFonts w:ascii="Times New Roman" w:eastAsia="Times New Roman" w:hAnsi="Times New Roman"/>
                <w:bCs/>
                <w:lang w:val="en-US"/>
              </w:rPr>
              <w:t xml:space="preserve">Asociația pentru Promovarea și Dezvoltarea Turismului București – Bucharest Convention &amp; Visitors Bureau - CNAB membru fondator – </w:t>
            </w:r>
            <w:r w:rsidRPr="008A0946">
              <w:rPr>
                <w:rFonts w:ascii="Times New Roman" w:eastAsia="Times New Roman" w:hAnsi="Times New Roman"/>
                <w:b/>
                <w:bCs/>
                <w:i/>
                <w:lang w:val="en-US"/>
              </w:rPr>
              <w:t>în funcțiune</w:t>
            </w:r>
          </w:p>
        </w:tc>
        <w:tc>
          <w:tcPr>
            <w:tcW w:w="1562" w:type="dxa"/>
            <w:tcBorders>
              <w:top w:val="single" w:sz="4" w:space="0" w:color="auto"/>
              <w:bottom w:val="single" w:sz="4" w:space="0" w:color="auto"/>
            </w:tcBorders>
            <w:vAlign w:val="center"/>
          </w:tcPr>
          <w:p w14:paraId="07527426"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33504560</w:t>
            </w:r>
          </w:p>
        </w:tc>
        <w:tc>
          <w:tcPr>
            <w:tcW w:w="1279" w:type="dxa"/>
            <w:tcBorders>
              <w:top w:val="single" w:sz="4" w:space="0" w:color="auto"/>
              <w:bottom w:val="single" w:sz="4" w:space="0" w:color="auto"/>
            </w:tcBorders>
            <w:shd w:val="clear" w:color="auto" w:fill="auto"/>
            <w:vAlign w:val="center"/>
          </w:tcPr>
          <w:p w14:paraId="013E804B" w14:textId="77777777" w:rsidR="00EE1AB7" w:rsidRPr="008A0946" w:rsidRDefault="00EE1AB7" w:rsidP="00872055">
            <w:pPr>
              <w:jc w:val="center"/>
              <w:rPr>
                <w:rFonts w:ascii="Times New Roman" w:eastAsia="Times New Roman" w:hAnsi="Times New Roman"/>
                <w:lang w:val="en-US"/>
              </w:rPr>
            </w:pPr>
            <w:r w:rsidRPr="008A0946">
              <w:rPr>
                <w:rFonts w:ascii="Times New Roman" w:eastAsia="Times New Roman" w:hAnsi="Times New Roman"/>
                <w:lang w:val="en-US"/>
              </w:rPr>
              <w:t>Nu s-a primit bilantul 2018</w:t>
            </w:r>
          </w:p>
        </w:tc>
        <w:tc>
          <w:tcPr>
            <w:tcW w:w="1846" w:type="dxa"/>
            <w:gridSpan w:val="2"/>
            <w:tcBorders>
              <w:top w:val="single" w:sz="4" w:space="0" w:color="auto"/>
              <w:bottom w:val="single" w:sz="4" w:space="0" w:color="auto"/>
            </w:tcBorders>
            <w:shd w:val="clear" w:color="auto" w:fill="FFFFFF"/>
            <w:vAlign w:val="center"/>
          </w:tcPr>
          <w:p w14:paraId="55CC7059" w14:textId="77777777" w:rsidR="00EE1AB7" w:rsidRPr="008A0946" w:rsidRDefault="00EE1AB7" w:rsidP="00872055">
            <w:pPr>
              <w:jc w:val="right"/>
              <w:rPr>
                <w:rFonts w:ascii="Times New Roman" w:eastAsia="Times New Roman" w:hAnsi="Times New Roman"/>
                <w:lang w:val="en-US"/>
              </w:rPr>
            </w:pPr>
            <w:r w:rsidRPr="008A0946">
              <w:rPr>
                <w:rFonts w:ascii="Times New Roman" w:eastAsia="Times New Roman" w:hAnsi="Times New Roman"/>
                <w:lang w:val="en-US"/>
              </w:rPr>
              <w:t>4391,80</w:t>
            </w:r>
          </w:p>
        </w:tc>
      </w:tr>
      <w:tr w:rsidR="00EE1AB7" w:rsidRPr="008A0946" w14:paraId="11C84AA3" w14:textId="77777777" w:rsidTr="00F85ECC">
        <w:trPr>
          <w:gridAfter w:val="1"/>
          <w:wAfter w:w="14" w:type="dxa"/>
          <w:trHeight w:val="311"/>
        </w:trPr>
        <w:tc>
          <w:tcPr>
            <w:tcW w:w="671" w:type="dxa"/>
            <w:vMerge/>
            <w:tcBorders>
              <w:right w:val="double" w:sz="4" w:space="0" w:color="auto"/>
            </w:tcBorders>
            <w:vAlign w:val="center"/>
          </w:tcPr>
          <w:p w14:paraId="32389D24" w14:textId="77777777" w:rsidR="00EE1AB7" w:rsidRPr="008A0946" w:rsidRDefault="00EE1AB7" w:rsidP="00872055">
            <w:pPr>
              <w:rPr>
                <w:rFonts w:ascii="Times New Roman" w:eastAsia="Times New Roman" w:hAnsi="Times New Roman"/>
                <w:b/>
                <w:lang w:val="it-IT"/>
              </w:rPr>
            </w:pPr>
          </w:p>
        </w:tc>
        <w:tc>
          <w:tcPr>
            <w:tcW w:w="4666" w:type="dxa"/>
            <w:gridSpan w:val="2"/>
            <w:vMerge/>
            <w:tcBorders>
              <w:left w:val="double" w:sz="4" w:space="0" w:color="auto"/>
            </w:tcBorders>
            <w:shd w:val="clear" w:color="auto" w:fill="auto"/>
            <w:vAlign w:val="center"/>
          </w:tcPr>
          <w:p w14:paraId="40F1326A" w14:textId="77777777" w:rsidR="00EE1AB7" w:rsidRPr="008A0946" w:rsidRDefault="00EE1AB7" w:rsidP="00872055">
            <w:pPr>
              <w:rPr>
                <w:rFonts w:ascii="Times New Roman" w:eastAsia="Times New Roman" w:hAnsi="Times New Roman"/>
                <w:b/>
                <w:lang w:val="it-IT"/>
              </w:rPr>
            </w:pPr>
          </w:p>
        </w:tc>
        <w:tc>
          <w:tcPr>
            <w:tcW w:w="5580" w:type="dxa"/>
            <w:tcBorders>
              <w:top w:val="single" w:sz="4" w:space="0" w:color="auto"/>
            </w:tcBorders>
            <w:shd w:val="clear" w:color="auto" w:fill="auto"/>
            <w:vAlign w:val="center"/>
          </w:tcPr>
          <w:p w14:paraId="0027D92A" w14:textId="77777777" w:rsidR="00EE1AB7" w:rsidRPr="008A0946" w:rsidRDefault="00EE1AB7" w:rsidP="00872055">
            <w:pPr>
              <w:rPr>
                <w:rFonts w:ascii="Times New Roman" w:eastAsia="Times New Roman" w:hAnsi="Times New Roman"/>
                <w:lang w:val="en-GB"/>
              </w:rPr>
            </w:pPr>
            <w:r w:rsidRPr="008A0946">
              <w:rPr>
                <w:rFonts w:ascii="Times New Roman" w:eastAsia="Times New Roman" w:hAnsi="Times New Roman"/>
                <w:lang w:val="it-IT"/>
              </w:rPr>
              <w:t xml:space="preserve">Bucharest Internațional Cargo Center – BICC S.A. </w:t>
            </w:r>
            <w:r w:rsidRPr="008A0946">
              <w:rPr>
                <w:rFonts w:ascii="Times New Roman" w:eastAsia="Times New Roman" w:hAnsi="Times New Roman"/>
                <w:b/>
                <w:i/>
                <w:lang w:val="it-IT"/>
              </w:rPr>
              <w:t>– în funcțiune</w:t>
            </w:r>
          </w:p>
        </w:tc>
        <w:tc>
          <w:tcPr>
            <w:tcW w:w="1562" w:type="dxa"/>
            <w:tcBorders>
              <w:top w:val="single" w:sz="4" w:space="0" w:color="auto"/>
            </w:tcBorders>
            <w:vAlign w:val="center"/>
          </w:tcPr>
          <w:p w14:paraId="13C2CCC5" w14:textId="77777777" w:rsidR="00EE1AB7" w:rsidRPr="008A0946" w:rsidRDefault="00EE1AB7" w:rsidP="00872055">
            <w:pPr>
              <w:jc w:val="center"/>
              <w:rPr>
                <w:rFonts w:ascii="Times New Roman" w:eastAsia="Times New Roman" w:hAnsi="Times New Roman"/>
                <w:lang w:val="en-US"/>
              </w:rPr>
            </w:pPr>
            <w:r w:rsidRPr="008A0946">
              <w:rPr>
                <w:rFonts w:ascii="Times New Roman" w:eastAsia="Times New Roman" w:hAnsi="Times New Roman"/>
              </w:rPr>
              <w:t>12137762</w:t>
            </w:r>
          </w:p>
        </w:tc>
        <w:tc>
          <w:tcPr>
            <w:tcW w:w="1279" w:type="dxa"/>
            <w:tcBorders>
              <w:top w:val="single" w:sz="4" w:space="0" w:color="auto"/>
            </w:tcBorders>
            <w:shd w:val="clear" w:color="auto" w:fill="auto"/>
            <w:vAlign w:val="center"/>
          </w:tcPr>
          <w:p w14:paraId="33365100" w14:textId="77777777" w:rsidR="00EE1AB7" w:rsidRPr="008A0946" w:rsidRDefault="00EE1AB7" w:rsidP="00872055">
            <w:pPr>
              <w:jc w:val="center"/>
              <w:rPr>
                <w:rFonts w:ascii="Times New Roman" w:eastAsia="Times New Roman" w:hAnsi="Times New Roman"/>
                <w:lang w:val="en-GB"/>
              </w:rPr>
            </w:pPr>
            <w:r w:rsidRPr="008A0946">
              <w:rPr>
                <w:rFonts w:ascii="Times New Roman" w:eastAsia="Times New Roman" w:hAnsi="Times New Roman"/>
                <w:lang w:val="en-US"/>
              </w:rPr>
              <w:t>27%</w:t>
            </w:r>
          </w:p>
        </w:tc>
        <w:tc>
          <w:tcPr>
            <w:tcW w:w="1846" w:type="dxa"/>
            <w:gridSpan w:val="2"/>
            <w:tcBorders>
              <w:top w:val="single" w:sz="4" w:space="0" w:color="auto"/>
            </w:tcBorders>
            <w:shd w:val="clear" w:color="auto" w:fill="FFFFFF"/>
            <w:vAlign w:val="center"/>
          </w:tcPr>
          <w:p w14:paraId="45CE2E05" w14:textId="77777777" w:rsidR="00EE1AB7" w:rsidRPr="008A0946" w:rsidRDefault="00EE1AB7" w:rsidP="00872055">
            <w:pPr>
              <w:jc w:val="right"/>
              <w:rPr>
                <w:rFonts w:ascii="Times New Roman" w:eastAsia="Times New Roman" w:hAnsi="Times New Roman"/>
                <w:lang w:val="en-GB"/>
              </w:rPr>
            </w:pPr>
            <w:r w:rsidRPr="008A0946">
              <w:rPr>
                <w:rFonts w:ascii="Times New Roman" w:eastAsia="Times New Roman" w:hAnsi="Times New Roman"/>
                <w:lang w:val="en-US"/>
              </w:rPr>
              <w:t>4.278.</w:t>
            </w:r>
            <w:r>
              <w:rPr>
                <w:rFonts w:ascii="Times New Roman" w:eastAsia="Times New Roman" w:hAnsi="Times New Roman"/>
                <w:lang w:val="en-US"/>
              </w:rPr>
              <w:t>700</w:t>
            </w:r>
            <w:r w:rsidRPr="008A0946">
              <w:rPr>
                <w:rFonts w:ascii="Times New Roman" w:eastAsia="Times New Roman" w:hAnsi="Times New Roman"/>
                <w:lang w:val="en-US"/>
              </w:rPr>
              <w:t xml:space="preserve"> </w:t>
            </w:r>
          </w:p>
        </w:tc>
      </w:tr>
      <w:tr w:rsidR="00EE1AB7" w:rsidRPr="008A0946" w14:paraId="36D94C57" w14:textId="77777777" w:rsidTr="00F85ECC">
        <w:trPr>
          <w:gridAfter w:val="1"/>
          <w:wAfter w:w="14" w:type="dxa"/>
        </w:trPr>
        <w:tc>
          <w:tcPr>
            <w:tcW w:w="671" w:type="dxa"/>
            <w:tcBorders>
              <w:top w:val="double" w:sz="4" w:space="0" w:color="auto"/>
              <w:right w:val="double" w:sz="4" w:space="0" w:color="auto"/>
            </w:tcBorders>
            <w:vAlign w:val="center"/>
          </w:tcPr>
          <w:p w14:paraId="4BE41A5E" w14:textId="77777777" w:rsidR="00EE1AB7" w:rsidRPr="008A0946" w:rsidRDefault="00EE1AB7" w:rsidP="00872055">
            <w:pPr>
              <w:rPr>
                <w:rFonts w:ascii="Times New Roman" w:eastAsia="Times New Roman" w:hAnsi="Times New Roman"/>
                <w:b/>
                <w:lang w:val="it-IT"/>
              </w:rPr>
            </w:pPr>
            <w:r w:rsidRPr="008A0946">
              <w:rPr>
                <w:rFonts w:ascii="Times New Roman" w:eastAsia="Times New Roman" w:hAnsi="Times New Roman"/>
                <w:b/>
                <w:lang w:val="it-IT"/>
              </w:rPr>
              <w:t>15.</w:t>
            </w:r>
          </w:p>
        </w:tc>
        <w:tc>
          <w:tcPr>
            <w:tcW w:w="4666" w:type="dxa"/>
            <w:gridSpan w:val="2"/>
            <w:tcBorders>
              <w:top w:val="double" w:sz="4" w:space="0" w:color="auto"/>
              <w:left w:val="double" w:sz="4" w:space="0" w:color="auto"/>
            </w:tcBorders>
            <w:shd w:val="clear" w:color="auto" w:fill="auto"/>
            <w:vAlign w:val="center"/>
          </w:tcPr>
          <w:p w14:paraId="08D4691C" w14:textId="77777777" w:rsidR="00EE1AB7" w:rsidRPr="008A0946" w:rsidRDefault="00EE1AB7" w:rsidP="00872055">
            <w:pPr>
              <w:rPr>
                <w:rFonts w:ascii="Times New Roman" w:eastAsia="Times New Roman" w:hAnsi="Times New Roman"/>
                <w:b/>
                <w:lang w:val="it-IT"/>
              </w:rPr>
            </w:pPr>
            <w:r w:rsidRPr="008A0946">
              <w:rPr>
                <w:rFonts w:ascii="Times New Roman" w:eastAsia="Times New Roman" w:hAnsi="Times New Roman"/>
                <w:b/>
                <w:lang w:val="it-IT"/>
              </w:rPr>
              <w:t>Societatea Națională "Aeroportul Internațional Mihail Kogălniceanu - Constanța" - S.A.</w:t>
            </w:r>
          </w:p>
        </w:tc>
        <w:tc>
          <w:tcPr>
            <w:tcW w:w="5580" w:type="dxa"/>
            <w:tcBorders>
              <w:top w:val="double" w:sz="4" w:space="0" w:color="auto"/>
            </w:tcBorders>
            <w:shd w:val="clear" w:color="auto" w:fill="auto"/>
            <w:vAlign w:val="center"/>
          </w:tcPr>
          <w:p w14:paraId="57D10C4B"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Nu este cazul</w:t>
            </w:r>
          </w:p>
        </w:tc>
        <w:tc>
          <w:tcPr>
            <w:tcW w:w="1562" w:type="dxa"/>
            <w:tcBorders>
              <w:top w:val="double" w:sz="4" w:space="0" w:color="auto"/>
            </w:tcBorders>
            <w:vAlign w:val="center"/>
          </w:tcPr>
          <w:p w14:paraId="09D19123"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c>
          <w:tcPr>
            <w:tcW w:w="1279" w:type="dxa"/>
            <w:tcBorders>
              <w:top w:val="double" w:sz="4" w:space="0" w:color="auto"/>
            </w:tcBorders>
            <w:shd w:val="clear" w:color="auto" w:fill="auto"/>
            <w:vAlign w:val="center"/>
          </w:tcPr>
          <w:p w14:paraId="47B990CE"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c>
          <w:tcPr>
            <w:tcW w:w="1846" w:type="dxa"/>
            <w:gridSpan w:val="2"/>
            <w:tcBorders>
              <w:top w:val="double" w:sz="4" w:space="0" w:color="auto"/>
            </w:tcBorders>
            <w:shd w:val="clear" w:color="auto" w:fill="auto"/>
            <w:vAlign w:val="center"/>
          </w:tcPr>
          <w:p w14:paraId="34F5054E"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r>
      <w:tr w:rsidR="00EE1AB7" w:rsidRPr="008A0946" w14:paraId="1F29B67E" w14:textId="77777777" w:rsidTr="00F85ECC">
        <w:trPr>
          <w:gridAfter w:val="1"/>
          <w:wAfter w:w="14" w:type="dxa"/>
        </w:trPr>
        <w:tc>
          <w:tcPr>
            <w:tcW w:w="671" w:type="dxa"/>
            <w:tcBorders>
              <w:top w:val="double" w:sz="4" w:space="0" w:color="auto"/>
              <w:right w:val="double" w:sz="4" w:space="0" w:color="auto"/>
            </w:tcBorders>
            <w:vAlign w:val="center"/>
          </w:tcPr>
          <w:p w14:paraId="495278A0" w14:textId="77777777" w:rsidR="00EE1AB7" w:rsidRPr="008A0946" w:rsidRDefault="00EE1AB7" w:rsidP="00872055">
            <w:pPr>
              <w:rPr>
                <w:rFonts w:ascii="Times New Roman" w:eastAsia="Times New Roman" w:hAnsi="Times New Roman"/>
                <w:b/>
                <w:lang w:val="it-IT"/>
              </w:rPr>
            </w:pPr>
            <w:r w:rsidRPr="008A0946">
              <w:rPr>
                <w:rFonts w:ascii="Times New Roman" w:eastAsia="Times New Roman" w:hAnsi="Times New Roman"/>
                <w:b/>
                <w:lang w:val="it-IT"/>
              </w:rPr>
              <w:t>16.</w:t>
            </w:r>
          </w:p>
        </w:tc>
        <w:tc>
          <w:tcPr>
            <w:tcW w:w="4666" w:type="dxa"/>
            <w:gridSpan w:val="2"/>
            <w:tcBorders>
              <w:top w:val="double" w:sz="4" w:space="0" w:color="auto"/>
              <w:left w:val="double" w:sz="4" w:space="0" w:color="auto"/>
            </w:tcBorders>
            <w:shd w:val="clear" w:color="auto" w:fill="auto"/>
            <w:vAlign w:val="center"/>
          </w:tcPr>
          <w:p w14:paraId="7BEA75DA" w14:textId="77777777" w:rsidR="00EE1AB7" w:rsidRPr="008A0946" w:rsidRDefault="00EE1AB7" w:rsidP="00872055">
            <w:pPr>
              <w:rPr>
                <w:rFonts w:ascii="Times New Roman" w:eastAsia="Times New Roman" w:hAnsi="Times New Roman"/>
                <w:b/>
                <w:lang w:val="it-IT"/>
              </w:rPr>
            </w:pPr>
            <w:r w:rsidRPr="008A0946">
              <w:rPr>
                <w:rFonts w:ascii="Times New Roman" w:eastAsia="Times New Roman" w:hAnsi="Times New Roman"/>
                <w:b/>
                <w:lang w:val="it-IT"/>
              </w:rPr>
              <w:t>Societatea Națională "Aeroportul Internațional Timișoara - Traian Vuia" - S.A.</w:t>
            </w:r>
          </w:p>
        </w:tc>
        <w:tc>
          <w:tcPr>
            <w:tcW w:w="5580" w:type="dxa"/>
            <w:tcBorders>
              <w:top w:val="double" w:sz="4" w:space="0" w:color="auto"/>
            </w:tcBorders>
            <w:shd w:val="clear" w:color="auto" w:fill="auto"/>
            <w:vAlign w:val="center"/>
          </w:tcPr>
          <w:p w14:paraId="6CB82354"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Nu este cazul</w:t>
            </w:r>
          </w:p>
        </w:tc>
        <w:tc>
          <w:tcPr>
            <w:tcW w:w="1562" w:type="dxa"/>
            <w:tcBorders>
              <w:top w:val="double" w:sz="4" w:space="0" w:color="auto"/>
            </w:tcBorders>
            <w:vAlign w:val="center"/>
          </w:tcPr>
          <w:p w14:paraId="6F304686"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c>
          <w:tcPr>
            <w:tcW w:w="1279" w:type="dxa"/>
            <w:tcBorders>
              <w:top w:val="double" w:sz="4" w:space="0" w:color="auto"/>
            </w:tcBorders>
            <w:shd w:val="clear" w:color="auto" w:fill="auto"/>
            <w:vAlign w:val="center"/>
          </w:tcPr>
          <w:p w14:paraId="2A0E6A02"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c>
          <w:tcPr>
            <w:tcW w:w="1846" w:type="dxa"/>
            <w:gridSpan w:val="2"/>
            <w:tcBorders>
              <w:top w:val="double" w:sz="4" w:space="0" w:color="auto"/>
            </w:tcBorders>
            <w:shd w:val="clear" w:color="auto" w:fill="auto"/>
            <w:vAlign w:val="center"/>
          </w:tcPr>
          <w:p w14:paraId="060594CA"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r>
      <w:tr w:rsidR="00EE1AB7" w:rsidRPr="008A0946" w14:paraId="63FCF8C5" w14:textId="77777777" w:rsidTr="00F85ECC">
        <w:trPr>
          <w:gridAfter w:val="1"/>
          <w:wAfter w:w="14" w:type="dxa"/>
        </w:trPr>
        <w:tc>
          <w:tcPr>
            <w:tcW w:w="671" w:type="dxa"/>
            <w:vMerge w:val="restart"/>
            <w:tcBorders>
              <w:top w:val="double" w:sz="4" w:space="0" w:color="auto"/>
              <w:right w:val="double" w:sz="4" w:space="0" w:color="auto"/>
            </w:tcBorders>
            <w:vAlign w:val="center"/>
          </w:tcPr>
          <w:p w14:paraId="1E4AC097" w14:textId="77777777" w:rsidR="00EE1AB7" w:rsidRPr="008A0946" w:rsidRDefault="00EE1AB7" w:rsidP="00872055">
            <w:pPr>
              <w:rPr>
                <w:rFonts w:ascii="Times New Roman" w:eastAsia="Times New Roman" w:hAnsi="Times New Roman"/>
                <w:b/>
                <w:lang w:val="it-IT"/>
              </w:rPr>
            </w:pPr>
            <w:r w:rsidRPr="008A0946">
              <w:rPr>
                <w:rFonts w:ascii="Times New Roman" w:eastAsia="Times New Roman" w:hAnsi="Times New Roman"/>
                <w:b/>
                <w:lang w:val="it-IT"/>
              </w:rPr>
              <w:t>17.</w:t>
            </w:r>
          </w:p>
        </w:tc>
        <w:tc>
          <w:tcPr>
            <w:tcW w:w="4666" w:type="dxa"/>
            <w:gridSpan w:val="2"/>
            <w:vMerge w:val="restart"/>
            <w:tcBorders>
              <w:top w:val="double" w:sz="4" w:space="0" w:color="auto"/>
              <w:left w:val="double" w:sz="4" w:space="0" w:color="auto"/>
            </w:tcBorders>
            <w:shd w:val="clear" w:color="auto" w:fill="auto"/>
            <w:vAlign w:val="center"/>
          </w:tcPr>
          <w:p w14:paraId="34CB18E7" w14:textId="77777777" w:rsidR="00EE1AB7" w:rsidRPr="008A0946" w:rsidRDefault="00EE1AB7" w:rsidP="00872055">
            <w:pPr>
              <w:rPr>
                <w:rFonts w:ascii="Times New Roman" w:eastAsia="Times New Roman" w:hAnsi="Times New Roman"/>
                <w:b/>
              </w:rPr>
            </w:pPr>
            <w:r w:rsidRPr="008A0946">
              <w:rPr>
                <w:rFonts w:ascii="Times New Roman" w:eastAsia="Times New Roman" w:hAnsi="Times New Roman"/>
                <w:b/>
                <w:lang w:val="it-IT"/>
              </w:rPr>
              <w:t>Societatea Comercială "Compania Națională de Transporturi Aeriene Române - TAROM" - S.A.</w:t>
            </w:r>
          </w:p>
        </w:tc>
        <w:tc>
          <w:tcPr>
            <w:tcW w:w="5580" w:type="dxa"/>
            <w:tcBorders>
              <w:top w:val="double" w:sz="4" w:space="0" w:color="auto"/>
            </w:tcBorders>
            <w:shd w:val="clear" w:color="auto" w:fill="auto"/>
            <w:vAlign w:val="center"/>
          </w:tcPr>
          <w:p w14:paraId="6E872AA9" w14:textId="77777777" w:rsidR="00EE1AB7" w:rsidRPr="008A0946" w:rsidRDefault="00EE1AB7" w:rsidP="00872055">
            <w:pPr>
              <w:rPr>
                <w:rFonts w:ascii="Times New Roman" w:eastAsia="Times New Roman" w:hAnsi="Times New Roman"/>
                <w:lang w:val="en-GB"/>
              </w:rPr>
            </w:pPr>
            <w:r w:rsidRPr="008A0946">
              <w:rPr>
                <w:rFonts w:ascii="Times New Roman" w:eastAsia="Times New Roman" w:hAnsi="Times New Roman"/>
                <w:lang w:val="en-US"/>
              </w:rPr>
              <w:t xml:space="preserve">S.C. </w:t>
            </w:r>
            <w:r w:rsidRPr="008A0946">
              <w:rPr>
                <w:rFonts w:ascii="Times New Roman" w:eastAsia="Times New Roman" w:hAnsi="Times New Roman"/>
              </w:rPr>
              <w:t>DNATA CATERING S.A</w:t>
            </w:r>
            <w:r w:rsidRPr="008A0946">
              <w:rPr>
                <w:rFonts w:ascii="Times New Roman" w:eastAsia="Times New Roman" w:hAnsi="Times New Roman"/>
                <w:b/>
                <w:i/>
              </w:rPr>
              <w:t>.- în functiune</w:t>
            </w:r>
          </w:p>
        </w:tc>
        <w:tc>
          <w:tcPr>
            <w:tcW w:w="1562" w:type="dxa"/>
            <w:tcBorders>
              <w:top w:val="double" w:sz="4" w:space="0" w:color="auto"/>
            </w:tcBorders>
            <w:vAlign w:val="center"/>
          </w:tcPr>
          <w:p w14:paraId="527C7FF1" w14:textId="77777777" w:rsidR="00EE1AB7" w:rsidRPr="008A0946" w:rsidRDefault="00EE1AB7" w:rsidP="00872055">
            <w:pPr>
              <w:jc w:val="center"/>
              <w:rPr>
                <w:rFonts w:ascii="Times New Roman" w:eastAsia="Times New Roman" w:hAnsi="Times New Roman"/>
                <w:lang w:val="en-GB"/>
              </w:rPr>
            </w:pPr>
            <w:r w:rsidRPr="008A0946">
              <w:rPr>
                <w:rFonts w:ascii="Times New Roman" w:eastAsia="Times New Roman" w:hAnsi="Times New Roman"/>
              </w:rPr>
              <w:t>4339914</w:t>
            </w:r>
          </w:p>
        </w:tc>
        <w:tc>
          <w:tcPr>
            <w:tcW w:w="1279" w:type="dxa"/>
            <w:tcBorders>
              <w:top w:val="double" w:sz="4" w:space="0" w:color="auto"/>
            </w:tcBorders>
            <w:shd w:val="clear" w:color="auto" w:fill="auto"/>
            <w:vAlign w:val="center"/>
          </w:tcPr>
          <w:p w14:paraId="0D4525C8"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lang w:val="en-GB"/>
              </w:rPr>
              <w:t>30,84%</w:t>
            </w:r>
          </w:p>
        </w:tc>
        <w:tc>
          <w:tcPr>
            <w:tcW w:w="1846" w:type="dxa"/>
            <w:gridSpan w:val="2"/>
            <w:tcBorders>
              <w:top w:val="double" w:sz="4" w:space="0" w:color="auto"/>
            </w:tcBorders>
            <w:shd w:val="clear" w:color="auto" w:fill="FFFFFF"/>
            <w:vAlign w:val="center"/>
          </w:tcPr>
          <w:p w14:paraId="30C72C58" w14:textId="77777777" w:rsidR="00EE1AB7" w:rsidRPr="008A0946" w:rsidRDefault="00EE1AB7" w:rsidP="00872055">
            <w:pPr>
              <w:jc w:val="right"/>
              <w:rPr>
                <w:rFonts w:ascii="Times New Roman" w:eastAsia="Times New Roman" w:hAnsi="Times New Roman"/>
              </w:rPr>
            </w:pPr>
            <w:r w:rsidRPr="008A0946">
              <w:rPr>
                <w:rFonts w:ascii="Times New Roman" w:eastAsia="Times New Roman" w:hAnsi="Times New Roman"/>
                <w:lang w:val="en-GB"/>
              </w:rPr>
              <w:t>103.300,00</w:t>
            </w:r>
          </w:p>
        </w:tc>
      </w:tr>
      <w:tr w:rsidR="00EE1AB7" w:rsidRPr="008A0946" w14:paraId="32F5D723" w14:textId="77777777" w:rsidTr="00F85ECC">
        <w:trPr>
          <w:gridAfter w:val="1"/>
          <w:wAfter w:w="14" w:type="dxa"/>
        </w:trPr>
        <w:tc>
          <w:tcPr>
            <w:tcW w:w="671" w:type="dxa"/>
            <w:vMerge/>
            <w:tcBorders>
              <w:right w:val="double" w:sz="4" w:space="0" w:color="auto"/>
            </w:tcBorders>
            <w:vAlign w:val="center"/>
          </w:tcPr>
          <w:p w14:paraId="7AE07E5F" w14:textId="77777777" w:rsidR="00EE1AB7" w:rsidRPr="008A0946" w:rsidRDefault="00EE1AB7" w:rsidP="00872055">
            <w:pPr>
              <w:rPr>
                <w:rFonts w:ascii="Times New Roman" w:eastAsia="Times New Roman" w:hAnsi="Times New Roman"/>
                <w:b/>
              </w:rPr>
            </w:pPr>
          </w:p>
        </w:tc>
        <w:tc>
          <w:tcPr>
            <w:tcW w:w="4666" w:type="dxa"/>
            <w:gridSpan w:val="2"/>
            <w:vMerge/>
            <w:tcBorders>
              <w:left w:val="double" w:sz="4" w:space="0" w:color="auto"/>
            </w:tcBorders>
            <w:shd w:val="clear" w:color="auto" w:fill="auto"/>
            <w:vAlign w:val="center"/>
          </w:tcPr>
          <w:p w14:paraId="115CF66E" w14:textId="77777777" w:rsidR="00EE1AB7" w:rsidRPr="008A0946" w:rsidRDefault="00EE1AB7" w:rsidP="00872055">
            <w:pPr>
              <w:rPr>
                <w:rFonts w:ascii="Times New Roman" w:eastAsia="Times New Roman" w:hAnsi="Times New Roman"/>
                <w:b/>
              </w:rPr>
            </w:pPr>
          </w:p>
        </w:tc>
        <w:tc>
          <w:tcPr>
            <w:tcW w:w="5580" w:type="dxa"/>
            <w:shd w:val="clear" w:color="auto" w:fill="auto"/>
            <w:vAlign w:val="center"/>
          </w:tcPr>
          <w:p w14:paraId="36668D70" w14:textId="77777777" w:rsidR="00EE1AB7" w:rsidRPr="008A0946" w:rsidRDefault="00EE1AB7" w:rsidP="00872055">
            <w:pPr>
              <w:rPr>
                <w:rFonts w:ascii="Times New Roman" w:eastAsia="Times New Roman" w:hAnsi="Times New Roman"/>
              </w:rPr>
            </w:pPr>
            <w:r w:rsidRPr="008A0946">
              <w:rPr>
                <w:rFonts w:ascii="Times New Roman" w:eastAsia="Times New Roman" w:hAnsi="Times New Roman"/>
                <w:lang w:val="en-GB"/>
              </w:rPr>
              <w:t xml:space="preserve">S.C. GLOBE GROUND ROMANIA S.R.L. </w:t>
            </w:r>
            <w:r w:rsidRPr="008A0946">
              <w:rPr>
                <w:rFonts w:ascii="Times New Roman" w:eastAsia="Times New Roman" w:hAnsi="Times New Roman"/>
                <w:b/>
                <w:i/>
                <w:lang w:val="en-GB"/>
              </w:rPr>
              <w:t>– în funcțiune</w:t>
            </w:r>
          </w:p>
        </w:tc>
        <w:tc>
          <w:tcPr>
            <w:tcW w:w="1562" w:type="dxa"/>
            <w:vAlign w:val="center"/>
          </w:tcPr>
          <w:p w14:paraId="174CD35D" w14:textId="77777777" w:rsidR="00EE1AB7" w:rsidRPr="008A0946" w:rsidRDefault="00EE1AB7" w:rsidP="00872055">
            <w:pPr>
              <w:jc w:val="center"/>
              <w:rPr>
                <w:rFonts w:ascii="Times New Roman" w:eastAsia="Times New Roman" w:hAnsi="Times New Roman"/>
                <w:lang w:val="en-GB"/>
              </w:rPr>
            </w:pPr>
            <w:r w:rsidRPr="008A0946">
              <w:rPr>
                <w:rFonts w:ascii="Times New Roman" w:eastAsia="Times New Roman" w:hAnsi="Times New Roman"/>
              </w:rPr>
              <w:t>364214</w:t>
            </w:r>
          </w:p>
        </w:tc>
        <w:tc>
          <w:tcPr>
            <w:tcW w:w="1279" w:type="dxa"/>
            <w:shd w:val="clear" w:color="auto" w:fill="auto"/>
            <w:vAlign w:val="center"/>
          </w:tcPr>
          <w:p w14:paraId="795549CF"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lang w:val="en-GB"/>
              </w:rPr>
              <w:t>37,00%</w:t>
            </w:r>
          </w:p>
        </w:tc>
        <w:tc>
          <w:tcPr>
            <w:tcW w:w="1846" w:type="dxa"/>
            <w:gridSpan w:val="2"/>
            <w:shd w:val="clear" w:color="auto" w:fill="FFFFFF"/>
            <w:vAlign w:val="center"/>
          </w:tcPr>
          <w:p w14:paraId="57FD7EC9" w14:textId="77777777" w:rsidR="00EE1AB7" w:rsidRPr="008A0946" w:rsidRDefault="00EE1AB7" w:rsidP="00872055">
            <w:pPr>
              <w:jc w:val="right"/>
              <w:rPr>
                <w:rFonts w:ascii="Times New Roman" w:eastAsia="Times New Roman" w:hAnsi="Times New Roman"/>
              </w:rPr>
            </w:pPr>
            <w:r w:rsidRPr="008A0946">
              <w:rPr>
                <w:rFonts w:ascii="Times New Roman" w:eastAsia="Times New Roman" w:hAnsi="Times New Roman"/>
                <w:shd w:val="clear" w:color="auto" w:fill="FFFFFF"/>
              </w:rPr>
              <w:t>18.315</w:t>
            </w:r>
            <w:r w:rsidRPr="008A0946">
              <w:rPr>
                <w:rFonts w:ascii="Times New Roman" w:eastAsia="Times New Roman" w:hAnsi="Times New Roman"/>
              </w:rPr>
              <w:t>,00</w:t>
            </w:r>
          </w:p>
        </w:tc>
      </w:tr>
      <w:tr w:rsidR="00EE1AB7" w:rsidRPr="008A0946" w14:paraId="07D5948B" w14:textId="77777777" w:rsidTr="00F85ECC">
        <w:trPr>
          <w:gridAfter w:val="1"/>
          <w:wAfter w:w="14" w:type="dxa"/>
        </w:trPr>
        <w:tc>
          <w:tcPr>
            <w:tcW w:w="671" w:type="dxa"/>
            <w:vMerge/>
            <w:tcBorders>
              <w:right w:val="double" w:sz="4" w:space="0" w:color="auto"/>
            </w:tcBorders>
            <w:vAlign w:val="center"/>
          </w:tcPr>
          <w:p w14:paraId="1C4B25B2" w14:textId="77777777" w:rsidR="00EE1AB7" w:rsidRPr="008A0946" w:rsidRDefault="00EE1AB7" w:rsidP="00872055">
            <w:pPr>
              <w:rPr>
                <w:rFonts w:ascii="Times New Roman" w:eastAsia="Times New Roman" w:hAnsi="Times New Roman"/>
                <w:b/>
              </w:rPr>
            </w:pPr>
          </w:p>
        </w:tc>
        <w:tc>
          <w:tcPr>
            <w:tcW w:w="4666" w:type="dxa"/>
            <w:gridSpan w:val="2"/>
            <w:vMerge/>
            <w:tcBorders>
              <w:left w:val="double" w:sz="4" w:space="0" w:color="auto"/>
            </w:tcBorders>
            <w:shd w:val="clear" w:color="auto" w:fill="auto"/>
            <w:vAlign w:val="center"/>
          </w:tcPr>
          <w:p w14:paraId="09F1D830" w14:textId="77777777" w:rsidR="00EE1AB7" w:rsidRPr="008A0946" w:rsidRDefault="00EE1AB7" w:rsidP="00872055">
            <w:pPr>
              <w:rPr>
                <w:rFonts w:ascii="Times New Roman" w:eastAsia="Times New Roman" w:hAnsi="Times New Roman"/>
                <w:b/>
              </w:rPr>
            </w:pPr>
          </w:p>
        </w:tc>
        <w:tc>
          <w:tcPr>
            <w:tcW w:w="5580" w:type="dxa"/>
            <w:shd w:val="clear" w:color="auto" w:fill="auto"/>
            <w:vAlign w:val="center"/>
          </w:tcPr>
          <w:p w14:paraId="1DFF5799" w14:textId="77777777" w:rsidR="00EE1AB7" w:rsidRPr="008A0946" w:rsidRDefault="00EE1AB7" w:rsidP="00872055">
            <w:pPr>
              <w:rPr>
                <w:rFonts w:ascii="Times New Roman" w:eastAsia="Times New Roman" w:hAnsi="Times New Roman"/>
              </w:rPr>
            </w:pPr>
            <w:r w:rsidRPr="008A0946">
              <w:rPr>
                <w:rFonts w:ascii="Times New Roman" w:eastAsia="Times New Roman" w:hAnsi="Times New Roman"/>
              </w:rPr>
              <w:t>S.C. ROMANIAN FUELLING SERVICES S.R.L</w:t>
            </w:r>
            <w:r w:rsidRPr="008A0946">
              <w:rPr>
                <w:rFonts w:ascii="Times New Roman" w:eastAsia="Times New Roman" w:hAnsi="Times New Roman"/>
                <w:b/>
                <w:i/>
              </w:rPr>
              <w:t>. – în funcțiune</w:t>
            </w:r>
          </w:p>
        </w:tc>
        <w:tc>
          <w:tcPr>
            <w:tcW w:w="1562" w:type="dxa"/>
            <w:vAlign w:val="center"/>
          </w:tcPr>
          <w:p w14:paraId="67D037DC"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9268008</w:t>
            </w:r>
          </w:p>
        </w:tc>
        <w:tc>
          <w:tcPr>
            <w:tcW w:w="1279" w:type="dxa"/>
            <w:shd w:val="clear" w:color="auto" w:fill="auto"/>
            <w:vAlign w:val="center"/>
          </w:tcPr>
          <w:p w14:paraId="39FBE45D"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50%</w:t>
            </w:r>
          </w:p>
        </w:tc>
        <w:tc>
          <w:tcPr>
            <w:tcW w:w="1846" w:type="dxa"/>
            <w:gridSpan w:val="2"/>
            <w:shd w:val="clear" w:color="auto" w:fill="FFFFFF"/>
            <w:vAlign w:val="center"/>
          </w:tcPr>
          <w:p w14:paraId="0F749DC7" w14:textId="77777777" w:rsidR="00EE1AB7" w:rsidRPr="008A0946" w:rsidRDefault="00EE1AB7" w:rsidP="00872055">
            <w:pPr>
              <w:jc w:val="right"/>
              <w:rPr>
                <w:rFonts w:ascii="Times New Roman" w:eastAsia="Times New Roman" w:hAnsi="Times New Roman"/>
              </w:rPr>
            </w:pPr>
            <w:r w:rsidRPr="008A0946">
              <w:rPr>
                <w:rFonts w:ascii="Times New Roman" w:eastAsia="Times New Roman" w:hAnsi="Times New Roman"/>
              </w:rPr>
              <w:t>422.555,50</w:t>
            </w:r>
          </w:p>
        </w:tc>
      </w:tr>
      <w:tr w:rsidR="00EE1AB7" w:rsidRPr="008A0946" w14:paraId="68BAB1A5" w14:textId="77777777" w:rsidTr="00F85ECC">
        <w:trPr>
          <w:gridAfter w:val="1"/>
          <w:wAfter w:w="14" w:type="dxa"/>
        </w:trPr>
        <w:tc>
          <w:tcPr>
            <w:tcW w:w="671" w:type="dxa"/>
            <w:vMerge/>
            <w:tcBorders>
              <w:right w:val="double" w:sz="4" w:space="0" w:color="auto"/>
            </w:tcBorders>
            <w:vAlign w:val="center"/>
          </w:tcPr>
          <w:p w14:paraId="27B04348" w14:textId="77777777" w:rsidR="00EE1AB7" w:rsidRPr="008A0946" w:rsidRDefault="00EE1AB7" w:rsidP="00872055">
            <w:pPr>
              <w:rPr>
                <w:rFonts w:ascii="Times New Roman" w:eastAsia="Times New Roman" w:hAnsi="Times New Roman"/>
                <w:b/>
              </w:rPr>
            </w:pPr>
          </w:p>
        </w:tc>
        <w:tc>
          <w:tcPr>
            <w:tcW w:w="4666" w:type="dxa"/>
            <w:gridSpan w:val="2"/>
            <w:vMerge/>
            <w:tcBorders>
              <w:left w:val="double" w:sz="4" w:space="0" w:color="auto"/>
            </w:tcBorders>
            <w:shd w:val="clear" w:color="auto" w:fill="auto"/>
            <w:vAlign w:val="center"/>
          </w:tcPr>
          <w:p w14:paraId="3011F022" w14:textId="77777777" w:rsidR="00EE1AB7" w:rsidRPr="008A0946" w:rsidRDefault="00EE1AB7" w:rsidP="00872055">
            <w:pPr>
              <w:rPr>
                <w:rFonts w:ascii="Times New Roman" w:eastAsia="Times New Roman" w:hAnsi="Times New Roman"/>
                <w:b/>
              </w:rPr>
            </w:pPr>
          </w:p>
        </w:tc>
        <w:tc>
          <w:tcPr>
            <w:tcW w:w="5580" w:type="dxa"/>
            <w:tcBorders>
              <w:bottom w:val="single" w:sz="4" w:space="0" w:color="auto"/>
            </w:tcBorders>
            <w:shd w:val="clear" w:color="auto" w:fill="auto"/>
            <w:vAlign w:val="center"/>
          </w:tcPr>
          <w:p w14:paraId="3B360D10" w14:textId="77777777" w:rsidR="00EE1AB7" w:rsidRPr="008A0946" w:rsidRDefault="00EE1AB7" w:rsidP="00872055">
            <w:pPr>
              <w:rPr>
                <w:rFonts w:ascii="Times New Roman" w:eastAsia="Times New Roman" w:hAnsi="Times New Roman"/>
              </w:rPr>
            </w:pPr>
            <w:r w:rsidRPr="008A0946">
              <w:rPr>
                <w:rFonts w:ascii="Times New Roman" w:eastAsia="Times New Roman" w:hAnsi="Times New Roman"/>
              </w:rPr>
              <w:t>S.C. WORLD TRADE HOTEL S.A</w:t>
            </w:r>
            <w:r w:rsidRPr="008A0946">
              <w:rPr>
                <w:rFonts w:ascii="Times New Roman" w:eastAsia="Times New Roman" w:hAnsi="Times New Roman"/>
                <w:b/>
                <w:i/>
              </w:rPr>
              <w:t>. –în funcțiune</w:t>
            </w:r>
          </w:p>
        </w:tc>
        <w:tc>
          <w:tcPr>
            <w:tcW w:w="1562" w:type="dxa"/>
            <w:tcBorders>
              <w:bottom w:val="single" w:sz="4" w:space="0" w:color="auto"/>
            </w:tcBorders>
            <w:vAlign w:val="center"/>
          </w:tcPr>
          <w:p w14:paraId="239FE7F2"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24689450</w:t>
            </w:r>
          </w:p>
        </w:tc>
        <w:tc>
          <w:tcPr>
            <w:tcW w:w="1279" w:type="dxa"/>
            <w:tcBorders>
              <w:bottom w:val="single" w:sz="4" w:space="0" w:color="auto"/>
            </w:tcBorders>
            <w:shd w:val="clear" w:color="auto" w:fill="auto"/>
            <w:vAlign w:val="center"/>
          </w:tcPr>
          <w:p w14:paraId="4891ED2E"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2,60%</w:t>
            </w:r>
          </w:p>
        </w:tc>
        <w:tc>
          <w:tcPr>
            <w:tcW w:w="1846" w:type="dxa"/>
            <w:gridSpan w:val="2"/>
            <w:tcBorders>
              <w:bottom w:val="single" w:sz="4" w:space="0" w:color="auto"/>
            </w:tcBorders>
            <w:shd w:val="clear" w:color="auto" w:fill="FFFFFF"/>
            <w:vAlign w:val="center"/>
          </w:tcPr>
          <w:p w14:paraId="2144D561" w14:textId="77777777" w:rsidR="00EE1AB7" w:rsidRPr="008A0946" w:rsidRDefault="00EE1AB7" w:rsidP="00872055">
            <w:pPr>
              <w:jc w:val="right"/>
              <w:rPr>
                <w:rFonts w:ascii="Times New Roman" w:eastAsia="Times New Roman" w:hAnsi="Times New Roman"/>
              </w:rPr>
            </w:pPr>
            <w:r w:rsidRPr="008A0946">
              <w:rPr>
                <w:rFonts w:ascii="Times New Roman" w:eastAsia="Times New Roman" w:hAnsi="Times New Roman"/>
              </w:rPr>
              <w:t>2.337,00</w:t>
            </w:r>
          </w:p>
        </w:tc>
      </w:tr>
      <w:tr w:rsidR="00EE1AB7" w:rsidRPr="008A0946" w14:paraId="30B443F7" w14:textId="77777777" w:rsidTr="00F85ECC">
        <w:trPr>
          <w:gridAfter w:val="1"/>
          <w:wAfter w:w="14" w:type="dxa"/>
        </w:trPr>
        <w:tc>
          <w:tcPr>
            <w:tcW w:w="671" w:type="dxa"/>
            <w:vMerge/>
            <w:tcBorders>
              <w:right w:val="double" w:sz="4" w:space="0" w:color="auto"/>
            </w:tcBorders>
            <w:vAlign w:val="center"/>
          </w:tcPr>
          <w:p w14:paraId="5D3DE4C0" w14:textId="77777777" w:rsidR="00EE1AB7" w:rsidRPr="008A0946" w:rsidRDefault="00EE1AB7" w:rsidP="00872055">
            <w:pPr>
              <w:rPr>
                <w:rFonts w:ascii="Times New Roman" w:eastAsia="Times New Roman" w:hAnsi="Times New Roman"/>
                <w:b/>
              </w:rPr>
            </w:pPr>
          </w:p>
        </w:tc>
        <w:tc>
          <w:tcPr>
            <w:tcW w:w="4666" w:type="dxa"/>
            <w:gridSpan w:val="2"/>
            <w:vMerge/>
            <w:tcBorders>
              <w:left w:val="double" w:sz="4" w:space="0" w:color="auto"/>
            </w:tcBorders>
            <w:shd w:val="clear" w:color="auto" w:fill="auto"/>
            <w:vAlign w:val="center"/>
          </w:tcPr>
          <w:p w14:paraId="2A7D837A" w14:textId="77777777" w:rsidR="00EE1AB7" w:rsidRPr="008A0946" w:rsidRDefault="00EE1AB7" w:rsidP="00872055">
            <w:pPr>
              <w:rPr>
                <w:rFonts w:ascii="Times New Roman" w:eastAsia="Times New Roman" w:hAnsi="Times New Roman"/>
                <w:b/>
              </w:rPr>
            </w:pPr>
          </w:p>
        </w:tc>
        <w:tc>
          <w:tcPr>
            <w:tcW w:w="5580" w:type="dxa"/>
            <w:tcBorders>
              <w:top w:val="single" w:sz="4" w:space="0" w:color="auto"/>
              <w:bottom w:val="single" w:sz="4" w:space="0" w:color="auto"/>
            </w:tcBorders>
            <w:shd w:val="clear" w:color="auto" w:fill="auto"/>
            <w:vAlign w:val="center"/>
          </w:tcPr>
          <w:p w14:paraId="2C299E1D" w14:textId="77777777" w:rsidR="00EE1AB7" w:rsidRPr="008A0946" w:rsidRDefault="00EE1AB7" w:rsidP="00872055">
            <w:pPr>
              <w:rPr>
                <w:rFonts w:ascii="Times New Roman" w:eastAsia="Times New Roman" w:hAnsi="Times New Roman"/>
              </w:rPr>
            </w:pPr>
            <w:r w:rsidRPr="008A0946">
              <w:rPr>
                <w:rFonts w:ascii="Times New Roman" w:eastAsia="Times New Roman" w:hAnsi="Times New Roman"/>
              </w:rPr>
              <w:t>S.C. WORLD TRADE CENTER BUCUREȘTI S.A</w:t>
            </w:r>
            <w:r w:rsidRPr="008A0946">
              <w:rPr>
                <w:rFonts w:ascii="Times New Roman" w:eastAsia="Times New Roman" w:hAnsi="Times New Roman"/>
                <w:b/>
                <w:i/>
              </w:rPr>
              <w:t>.- este sub incidenţa Legii nr. 85/2006, insolvenţă</w:t>
            </w:r>
            <w:r w:rsidRPr="008A0946">
              <w:rPr>
                <w:rFonts w:ascii="Times New Roman" w:eastAsia="Times New Roman" w:hAnsi="Times New Roman"/>
              </w:rPr>
              <w:t xml:space="preserve"> </w:t>
            </w:r>
          </w:p>
        </w:tc>
        <w:tc>
          <w:tcPr>
            <w:tcW w:w="1562" w:type="dxa"/>
            <w:tcBorders>
              <w:top w:val="single" w:sz="4" w:space="0" w:color="auto"/>
              <w:bottom w:val="single" w:sz="4" w:space="0" w:color="auto"/>
            </w:tcBorders>
            <w:vAlign w:val="center"/>
          </w:tcPr>
          <w:p w14:paraId="53A37A41"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364354</w:t>
            </w:r>
          </w:p>
        </w:tc>
        <w:tc>
          <w:tcPr>
            <w:tcW w:w="1279" w:type="dxa"/>
            <w:tcBorders>
              <w:top w:val="single" w:sz="4" w:space="0" w:color="auto"/>
              <w:bottom w:val="single" w:sz="4" w:space="0" w:color="auto"/>
            </w:tcBorders>
            <w:shd w:val="clear" w:color="auto" w:fill="auto"/>
            <w:vAlign w:val="center"/>
          </w:tcPr>
          <w:p w14:paraId="4195E089"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2,60%</w:t>
            </w:r>
          </w:p>
        </w:tc>
        <w:tc>
          <w:tcPr>
            <w:tcW w:w="1846" w:type="dxa"/>
            <w:gridSpan w:val="2"/>
            <w:tcBorders>
              <w:top w:val="single" w:sz="4" w:space="0" w:color="auto"/>
              <w:bottom w:val="single" w:sz="4" w:space="0" w:color="auto"/>
            </w:tcBorders>
            <w:shd w:val="clear" w:color="auto" w:fill="FFFFFF"/>
            <w:vAlign w:val="center"/>
          </w:tcPr>
          <w:p w14:paraId="2DD3C834" w14:textId="77777777" w:rsidR="00EE1AB7" w:rsidRPr="008A0946" w:rsidRDefault="00EE1AB7" w:rsidP="00872055">
            <w:pPr>
              <w:jc w:val="right"/>
              <w:rPr>
                <w:rFonts w:ascii="Times New Roman" w:eastAsia="Times New Roman" w:hAnsi="Times New Roman"/>
              </w:rPr>
            </w:pPr>
            <w:r w:rsidRPr="008A0946">
              <w:rPr>
                <w:rFonts w:ascii="Times New Roman" w:eastAsia="Times New Roman" w:hAnsi="Times New Roman"/>
              </w:rPr>
              <w:t>2.044.419,78</w:t>
            </w:r>
          </w:p>
        </w:tc>
      </w:tr>
      <w:tr w:rsidR="00EE1AB7" w:rsidRPr="008A0946" w14:paraId="5FBAC7AF" w14:textId="77777777" w:rsidTr="00F85ECC">
        <w:trPr>
          <w:gridAfter w:val="1"/>
          <w:wAfter w:w="14" w:type="dxa"/>
          <w:trHeight w:val="796"/>
        </w:trPr>
        <w:tc>
          <w:tcPr>
            <w:tcW w:w="671" w:type="dxa"/>
            <w:vMerge/>
            <w:tcBorders>
              <w:right w:val="double" w:sz="4" w:space="0" w:color="auto"/>
            </w:tcBorders>
            <w:vAlign w:val="center"/>
          </w:tcPr>
          <w:p w14:paraId="0EA022BD" w14:textId="77777777" w:rsidR="00EE1AB7" w:rsidRPr="008A0946" w:rsidRDefault="00EE1AB7" w:rsidP="00872055">
            <w:pPr>
              <w:rPr>
                <w:rFonts w:ascii="Times New Roman" w:eastAsia="Times New Roman" w:hAnsi="Times New Roman"/>
                <w:b/>
              </w:rPr>
            </w:pPr>
          </w:p>
        </w:tc>
        <w:tc>
          <w:tcPr>
            <w:tcW w:w="4666" w:type="dxa"/>
            <w:gridSpan w:val="2"/>
            <w:vMerge/>
            <w:tcBorders>
              <w:left w:val="double" w:sz="4" w:space="0" w:color="auto"/>
            </w:tcBorders>
            <w:shd w:val="clear" w:color="auto" w:fill="auto"/>
            <w:vAlign w:val="center"/>
          </w:tcPr>
          <w:p w14:paraId="3061757E" w14:textId="77777777" w:rsidR="00EE1AB7" w:rsidRPr="008A0946" w:rsidRDefault="00EE1AB7" w:rsidP="00872055">
            <w:pPr>
              <w:rPr>
                <w:rFonts w:ascii="Times New Roman" w:eastAsia="Times New Roman" w:hAnsi="Times New Roman"/>
                <w:b/>
              </w:rPr>
            </w:pPr>
          </w:p>
        </w:tc>
        <w:tc>
          <w:tcPr>
            <w:tcW w:w="5580" w:type="dxa"/>
            <w:tcBorders>
              <w:top w:val="single" w:sz="4" w:space="0" w:color="auto"/>
            </w:tcBorders>
            <w:shd w:val="clear" w:color="auto" w:fill="auto"/>
            <w:vAlign w:val="center"/>
          </w:tcPr>
          <w:p w14:paraId="25E52B88" w14:textId="77777777" w:rsidR="00EE1AB7" w:rsidRPr="008A0946" w:rsidRDefault="00EE1AB7" w:rsidP="00872055">
            <w:pPr>
              <w:rPr>
                <w:rFonts w:ascii="Times New Roman" w:eastAsia="Times New Roman" w:hAnsi="Times New Roman"/>
              </w:rPr>
            </w:pPr>
            <w:r w:rsidRPr="008A0946">
              <w:rPr>
                <w:rFonts w:ascii="Times New Roman" w:eastAsia="Times New Roman" w:hAnsi="Times New Roman"/>
                <w:bCs/>
                <w:lang w:val="en-US"/>
              </w:rPr>
              <w:t>S.C. Centrul Regional de Excelență în Aviația Civilă S.A</w:t>
            </w:r>
            <w:r w:rsidRPr="008A0946">
              <w:rPr>
                <w:rFonts w:ascii="Times New Roman" w:eastAsia="Times New Roman" w:hAnsi="Times New Roman"/>
                <w:b/>
                <w:bCs/>
                <w:i/>
                <w:lang w:val="en-US"/>
              </w:rPr>
              <w:t>.- în lichidare</w:t>
            </w:r>
          </w:p>
        </w:tc>
        <w:tc>
          <w:tcPr>
            <w:tcW w:w="1562" w:type="dxa"/>
            <w:tcBorders>
              <w:top w:val="single" w:sz="4" w:space="0" w:color="auto"/>
            </w:tcBorders>
            <w:vAlign w:val="center"/>
          </w:tcPr>
          <w:p w14:paraId="63C3C231"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29402715</w:t>
            </w:r>
          </w:p>
        </w:tc>
        <w:tc>
          <w:tcPr>
            <w:tcW w:w="1279" w:type="dxa"/>
            <w:tcBorders>
              <w:top w:val="single" w:sz="4" w:space="0" w:color="auto"/>
            </w:tcBorders>
            <w:shd w:val="clear" w:color="auto" w:fill="auto"/>
            <w:vAlign w:val="center"/>
          </w:tcPr>
          <w:p w14:paraId="67FDBE12"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25%</w:t>
            </w:r>
          </w:p>
        </w:tc>
        <w:tc>
          <w:tcPr>
            <w:tcW w:w="1846" w:type="dxa"/>
            <w:gridSpan w:val="2"/>
            <w:tcBorders>
              <w:top w:val="single" w:sz="4" w:space="0" w:color="auto"/>
            </w:tcBorders>
            <w:shd w:val="clear" w:color="auto" w:fill="FFFFFF"/>
            <w:vAlign w:val="center"/>
          </w:tcPr>
          <w:p w14:paraId="0C71A470" w14:textId="77777777" w:rsidR="00EE1AB7" w:rsidRPr="008A0946" w:rsidRDefault="00EE1AB7" w:rsidP="00872055">
            <w:pPr>
              <w:jc w:val="right"/>
              <w:rPr>
                <w:rFonts w:ascii="Times New Roman" w:eastAsia="Times New Roman" w:hAnsi="Times New Roman"/>
              </w:rPr>
            </w:pPr>
            <w:r w:rsidRPr="008A0946">
              <w:rPr>
                <w:rFonts w:ascii="Times New Roman" w:eastAsia="Times New Roman" w:hAnsi="Times New Roman"/>
              </w:rPr>
              <w:t>787.500,00</w:t>
            </w:r>
          </w:p>
          <w:p w14:paraId="7EBE25BD" w14:textId="77777777" w:rsidR="00EE1AB7" w:rsidRPr="008A0946" w:rsidRDefault="00EE1AB7" w:rsidP="00872055">
            <w:pPr>
              <w:jc w:val="right"/>
              <w:rPr>
                <w:rFonts w:ascii="Times New Roman" w:eastAsia="Times New Roman" w:hAnsi="Times New Roman"/>
              </w:rPr>
            </w:pPr>
            <w:r w:rsidRPr="008A0946">
              <w:rPr>
                <w:rFonts w:ascii="Times New Roman" w:eastAsia="Times New Roman" w:hAnsi="Times New Roman"/>
              </w:rPr>
              <w:t>Capital vărsat</w:t>
            </w:r>
          </w:p>
        </w:tc>
      </w:tr>
      <w:tr w:rsidR="00EE1AB7" w:rsidRPr="008A0946" w14:paraId="03388BF4" w14:textId="77777777" w:rsidTr="00F85ECC">
        <w:trPr>
          <w:gridAfter w:val="1"/>
          <w:wAfter w:w="14" w:type="dxa"/>
          <w:trHeight w:val="796"/>
        </w:trPr>
        <w:tc>
          <w:tcPr>
            <w:tcW w:w="671" w:type="dxa"/>
            <w:vMerge/>
            <w:tcBorders>
              <w:right w:val="double" w:sz="4" w:space="0" w:color="auto"/>
            </w:tcBorders>
            <w:vAlign w:val="center"/>
          </w:tcPr>
          <w:p w14:paraId="1B8B6084" w14:textId="77777777" w:rsidR="00EE1AB7" w:rsidRPr="008A0946" w:rsidRDefault="00EE1AB7" w:rsidP="00872055">
            <w:pPr>
              <w:rPr>
                <w:rFonts w:ascii="Times New Roman" w:eastAsia="Times New Roman" w:hAnsi="Times New Roman"/>
                <w:b/>
              </w:rPr>
            </w:pPr>
          </w:p>
        </w:tc>
        <w:tc>
          <w:tcPr>
            <w:tcW w:w="4666" w:type="dxa"/>
            <w:gridSpan w:val="2"/>
            <w:vMerge/>
            <w:tcBorders>
              <w:left w:val="double" w:sz="4" w:space="0" w:color="auto"/>
            </w:tcBorders>
            <w:shd w:val="clear" w:color="auto" w:fill="auto"/>
            <w:vAlign w:val="center"/>
          </w:tcPr>
          <w:p w14:paraId="4D02568F" w14:textId="77777777" w:rsidR="00EE1AB7" w:rsidRPr="008A0946" w:rsidRDefault="00EE1AB7" w:rsidP="00872055">
            <w:pPr>
              <w:rPr>
                <w:rFonts w:ascii="Times New Roman" w:eastAsia="Times New Roman" w:hAnsi="Times New Roman"/>
                <w:b/>
              </w:rPr>
            </w:pPr>
          </w:p>
        </w:tc>
        <w:tc>
          <w:tcPr>
            <w:tcW w:w="5580" w:type="dxa"/>
            <w:tcBorders>
              <w:top w:val="single" w:sz="4" w:space="0" w:color="auto"/>
            </w:tcBorders>
            <w:shd w:val="clear" w:color="auto" w:fill="auto"/>
            <w:vAlign w:val="center"/>
          </w:tcPr>
          <w:p w14:paraId="6DBF8509" w14:textId="77777777" w:rsidR="00EE1AB7" w:rsidRPr="008A0946" w:rsidRDefault="00EE1AB7" w:rsidP="00872055">
            <w:pPr>
              <w:rPr>
                <w:rFonts w:ascii="Times New Roman" w:eastAsia="Times New Roman" w:hAnsi="Times New Roman"/>
                <w:bCs/>
                <w:lang w:val="en-US"/>
              </w:rPr>
            </w:pPr>
            <w:r w:rsidRPr="008A0946">
              <w:rPr>
                <w:rFonts w:ascii="Times New Roman" w:eastAsia="Times New Roman" w:hAnsi="Times New Roman"/>
                <w:bCs/>
                <w:lang w:val="en-US"/>
              </w:rPr>
              <w:t xml:space="preserve">Asociația pentru Promovarea și Dezvoltarea Turismului București </w:t>
            </w:r>
            <w:r w:rsidRPr="008A0946">
              <w:rPr>
                <w:rFonts w:ascii="Times New Roman" w:eastAsia="Times New Roman" w:hAnsi="Times New Roman"/>
                <w:b/>
                <w:bCs/>
                <w:i/>
                <w:lang w:val="en-US"/>
              </w:rPr>
              <w:t>– în funcțiune</w:t>
            </w:r>
          </w:p>
        </w:tc>
        <w:tc>
          <w:tcPr>
            <w:tcW w:w="1562" w:type="dxa"/>
            <w:tcBorders>
              <w:top w:val="single" w:sz="4" w:space="0" w:color="auto"/>
            </w:tcBorders>
            <w:vAlign w:val="center"/>
          </w:tcPr>
          <w:p w14:paraId="675FA959"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33504560</w:t>
            </w:r>
          </w:p>
          <w:p w14:paraId="5BF09791"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(inregistrat MFP și neinreg la ONRC)</w:t>
            </w:r>
          </w:p>
        </w:tc>
        <w:tc>
          <w:tcPr>
            <w:tcW w:w="1279" w:type="dxa"/>
            <w:tcBorders>
              <w:top w:val="single" w:sz="4" w:space="0" w:color="auto"/>
            </w:tcBorders>
            <w:shd w:val="clear" w:color="auto" w:fill="auto"/>
            <w:vAlign w:val="center"/>
          </w:tcPr>
          <w:p w14:paraId="37F38685"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1/9</w:t>
            </w:r>
          </w:p>
        </w:tc>
        <w:tc>
          <w:tcPr>
            <w:tcW w:w="1846" w:type="dxa"/>
            <w:gridSpan w:val="2"/>
            <w:tcBorders>
              <w:top w:val="single" w:sz="4" w:space="0" w:color="auto"/>
            </w:tcBorders>
            <w:shd w:val="clear" w:color="auto" w:fill="FFFFFF"/>
            <w:vAlign w:val="center"/>
          </w:tcPr>
          <w:p w14:paraId="147C64ED" w14:textId="77777777" w:rsidR="00EE1AB7" w:rsidRPr="008A0946" w:rsidRDefault="00EE1AB7" w:rsidP="00872055">
            <w:pPr>
              <w:jc w:val="right"/>
              <w:rPr>
                <w:rFonts w:ascii="Times New Roman" w:eastAsia="Times New Roman" w:hAnsi="Times New Roman"/>
              </w:rPr>
            </w:pPr>
            <w:r w:rsidRPr="008A0946">
              <w:rPr>
                <w:rFonts w:ascii="Times New Roman" w:eastAsia="Times New Roman" w:hAnsi="Times New Roman"/>
              </w:rPr>
              <w:t>4391,80</w:t>
            </w:r>
          </w:p>
        </w:tc>
      </w:tr>
      <w:tr w:rsidR="00EE1AB7" w:rsidRPr="008A0946" w14:paraId="4552BBBF" w14:textId="77777777" w:rsidTr="00F85ECC">
        <w:trPr>
          <w:trHeight w:val="654"/>
        </w:trPr>
        <w:tc>
          <w:tcPr>
            <w:tcW w:w="15618" w:type="dxa"/>
            <w:gridSpan w:val="9"/>
            <w:tcBorders>
              <w:top w:val="double" w:sz="4" w:space="0" w:color="auto"/>
              <w:bottom w:val="double" w:sz="4" w:space="0" w:color="auto"/>
            </w:tcBorders>
            <w:shd w:val="clear" w:color="auto" w:fill="D9D9D9"/>
            <w:vAlign w:val="center"/>
          </w:tcPr>
          <w:p w14:paraId="2B5DB76E" w14:textId="77777777" w:rsidR="00EE1AB7" w:rsidRPr="008A0946" w:rsidRDefault="00EE1AB7" w:rsidP="00872055">
            <w:pPr>
              <w:spacing w:before="120" w:after="120"/>
              <w:ind w:left="357"/>
              <w:jc w:val="center"/>
              <w:rPr>
                <w:rFonts w:ascii="Times New Roman" w:eastAsia="Times New Roman" w:hAnsi="Times New Roman"/>
                <w:b/>
              </w:rPr>
            </w:pPr>
            <w:r w:rsidRPr="008A0946">
              <w:rPr>
                <w:rFonts w:ascii="Times New Roman" w:eastAsia="Times New Roman" w:hAnsi="Times New Roman"/>
                <w:b/>
                <w:lang w:val="en-US"/>
              </w:rPr>
              <w:t>A.4. SOCIET</w:t>
            </w:r>
            <w:r w:rsidRPr="008A0946">
              <w:rPr>
                <w:rFonts w:ascii="Times New Roman" w:eastAsia="Times New Roman" w:hAnsi="Times New Roman"/>
                <w:b/>
              </w:rPr>
              <w:t>Ă</w:t>
            </w:r>
            <w:r w:rsidRPr="008A0946">
              <w:rPr>
                <w:rFonts w:ascii="Times New Roman" w:eastAsia="Times New Roman" w:hAnsi="Times New Roman"/>
                <w:b/>
                <w:lang w:val="en-US"/>
              </w:rPr>
              <w:t>ȚI DIN DOMENIUL TRANSPORTULUI RUTIER</w:t>
            </w:r>
          </w:p>
        </w:tc>
      </w:tr>
      <w:tr w:rsidR="00EE1AB7" w:rsidRPr="008A0946" w14:paraId="09583141" w14:textId="77777777" w:rsidTr="00F85ECC">
        <w:trPr>
          <w:gridAfter w:val="1"/>
          <w:wAfter w:w="14" w:type="dxa"/>
          <w:trHeight w:val="690"/>
        </w:trPr>
        <w:tc>
          <w:tcPr>
            <w:tcW w:w="705" w:type="dxa"/>
            <w:gridSpan w:val="2"/>
            <w:vMerge w:val="restart"/>
            <w:tcBorders>
              <w:top w:val="double" w:sz="4" w:space="0" w:color="auto"/>
              <w:right w:val="double" w:sz="4" w:space="0" w:color="auto"/>
            </w:tcBorders>
            <w:shd w:val="clear" w:color="auto" w:fill="auto"/>
            <w:vAlign w:val="center"/>
          </w:tcPr>
          <w:p w14:paraId="11F9757E" w14:textId="77777777" w:rsidR="00EE1AB7" w:rsidRPr="008A0946" w:rsidRDefault="00EE1AB7" w:rsidP="00872055">
            <w:pPr>
              <w:spacing w:before="120" w:after="120"/>
              <w:ind w:left="34"/>
              <w:jc w:val="center"/>
              <w:rPr>
                <w:rFonts w:ascii="Times New Roman" w:eastAsia="Times New Roman" w:hAnsi="Times New Roman"/>
                <w:b/>
                <w:lang w:val="en-US"/>
              </w:rPr>
            </w:pPr>
            <w:r w:rsidRPr="008A0946">
              <w:rPr>
                <w:rFonts w:ascii="Times New Roman" w:eastAsia="Times New Roman" w:hAnsi="Times New Roman"/>
                <w:b/>
                <w:lang w:val="en-US"/>
              </w:rPr>
              <w:t>18.</w:t>
            </w:r>
          </w:p>
        </w:tc>
        <w:tc>
          <w:tcPr>
            <w:tcW w:w="4632" w:type="dxa"/>
            <w:vMerge w:val="restart"/>
            <w:tcBorders>
              <w:top w:val="double" w:sz="4" w:space="0" w:color="auto"/>
              <w:left w:val="double" w:sz="4" w:space="0" w:color="auto"/>
            </w:tcBorders>
            <w:shd w:val="clear" w:color="auto" w:fill="auto"/>
            <w:vAlign w:val="center"/>
          </w:tcPr>
          <w:p w14:paraId="2A1D13DA" w14:textId="77777777" w:rsidR="00EE1AB7" w:rsidRPr="008A0946" w:rsidRDefault="00EE1AB7" w:rsidP="00872055">
            <w:pPr>
              <w:spacing w:before="120" w:after="120"/>
              <w:ind w:left="34"/>
              <w:rPr>
                <w:rFonts w:ascii="Times New Roman" w:eastAsia="Times New Roman" w:hAnsi="Times New Roman"/>
                <w:b/>
                <w:lang w:val="en-US"/>
              </w:rPr>
            </w:pPr>
            <w:r w:rsidRPr="008A0946">
              <w:rPr>
                <w:rFonts w:ascii="Times New Roman" w:eastAsia="Times New Roman" w:hAnsi="Times New Roman"/>
                <w:b/>
              </w:rPr>
              <w:t>Compania Naţională de Administrare a Infrastructurii Rutiere S.A.</w:t>
            </w:r>
          </w:p>
        </w:tc>
        <w:tc>
          <w:tcPr>
            <w:tcW w:w="5580" w:type="dxa"/>
            <w:tcBorders>
              <w:top w:val="double" w:sz="4" w:space="0" w:color="auto"/>
              <w:bottom w:val="single" w:sz="4" w:space="0" w:color="auto"/>
            </w:tcBorders>
            <w:shd w:val="clear" w:color="auto" w:fill="auto"/>
            <w:vAlign w:val="center"/>
          </w:tcPr>
          <w:p w14:paraId="388F6B10" w14:textId="77777777" w:rsidR="00EE1AB7" w:rsidRPr="008A0946" w:rsidRDefault="00EE1AB7" w:rsidP="00872055">
            <w:pPr>
              <w:rPr>
                <w:rFonts w:ascii="Times New Roman" w:eastAsia="Times New Roman" w:hAnsi="Times New Roman"/>
                <w:lang w:val="en-US"/>
              </w:rPr>
            </w:pPr>
            <w:r w:rsidRPr="008A0946">
              <w:rPr>
                <w:rFonts w:ascii="Times New Roman" w:eastAsia="Times New Roman" w:hAnsi="Times New Roman"/>
                <w:lang w:val="en-US"/>
              </w:rPr>
              <w:t xml:space="preserve">S.C. </w:t>
            </w:r>
            <w:r w:rsidRPr="008A0946">
              <w:rPr>
                <w:rFonts w:ascii="Times New Roman" w:eastAsia="Times New Roman" w:hAnsi="Times New Roman"/>
              </w:rPr>
              <w:t>CONSULTANTA PENTRU INFRASTRUCTURI TERESTRE - CONSIT S.A</w:t>
            </w:r>
            <w:r w:rsidRPr="008A0946">
              <w:rPr>
                <w:rFonts w:ascii="Times New Roman" w:eastAsia="Times New Roman" w:hAnsi="Times New Roman"/>
                <w:b/>
                <w:i/>
              </w:rPr>
              <w:t>.- în funcțiune</w:t>
            </w:r>
          </w:p>
        </w:tc>
        <w:tc>
          <w:tcPr>
            <w:tcW w:w="1562" w:type="dxa"/>
            <w:tcBorders>
              <w:top w:val="double" w:sz="4" w:space="0" w:color="auto"/>
              <w:bottom w:val="single" w:sz="4" w:space="0" w:color="auto"/>
            </w:tcBorders>
            <w:shd w:val="clear" w:color="auto" w:fill="auto"/>
            <w:vAlign w:val="center"/>
          </w:tcPr>
          <w:p w14:paraId="710B089F" w14:textId="77777777" w:rsidR="00EE1AB7" w:rsidRPr="008A0946" w:rsidRDefault="00EE1AB7" w:rsidP="00872055">
            <w:pPr>
              <w:ind w:left="34"/>
              <w:jc w:val="center"/>
              <w:rPr>
                <w:rFonts w:ascii="Times New Roman" w:eastAsia="Times New Roman" w:hAnsi="Times New Roman"/>
                <w:b/>
                <w:lang w:val="en-US"/>
              </w:rPr>
            </w:pPr>
            <w:r w:rsidRPr="008A0946">
              <w:rPr>
                <w:rFonts w:ascii="Times New Roman" w:eastAsia="Times New Roman" w:hAnsi="Times New Roman"/>
              </w:rPr>
              <w:t>5405340</w:t>
            </w:r>
          </w:p>
        </w:tc>
        <w:tc>
          <w:tcPr>
            <w:tcW w:w="1279" w:type="dxa"/>
            <w:tcBorders>
              <w:top w:val="double" w:sz="4" w:space="0" w:color="auto"/>
              <w:bottom w:val="single" w:sz="4" w:space="0" w:color="auto"/>
            </w:tcBorders>
            <w:shd w:val="clear" w:color="auto" w:fill="auto"/>
            <w:vAlign w:val="center"/>
          </w:tcPr>
          <w:p w14:paraId="4F56A45C"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lang w:val="it-IT"/>
              </w:rPr>
              <w:t>3,89%</w:t>
            </w:r>
          </w:p>
        </w:tc>
        <w:tc>
          <w:tcPr>
            <w:tcW w:w="1846" w:type="dxa"/>
            <w:gridSpan w:val="2"/>
            <w:tcBorders>
              <w:top w:val="double" w:sz="4" w:space="0" w:color="auto"/>
              <w:bottom w:val="single" w:sz="4" w:space="0" w:color="auto"/>
            </w:tcBorders>
            <w:shd w:val="clear" w:color="auto" w:fill="FFFFFF"/>
            <w:vAlign w:val="center"/>
          </w:tcPr>
          <w:p w14:paraId="49EC4D24" w14:textId="77777777" w:rsidR="00EE1AB7" w:rsidRPr="008A0946" w:rsidRDefault="00EE1AB7" w:rsidP="00872055">
            <w:pPr>
              <w:jc w:val="right"/>
              <w:rPr>
                <w:rFonts w:ascii="Times New Roman" w:eastAsia="Times New Roman" w:hAnsi="Times New Roman"/>
              </w:rPr>
            </w:pPr>
            <w:r w:rsidRPr="008A0946">
              <w:rPr>
                <w:rFonts w:ascii="Times New Roman" w:eastAsia="Times New Roman" w:hAnsi="Times New Roman"/>
                <w:lang w:val="it-IT"/>
              </w:rPr>
              <w:t>3.500,00</w:t>
            </w:r>
          </w:p>
        </w:tc>
      </w:tr>
      <w:tr w:rsidR="00EE1AB7" w:rsidRPr="008A0946" w14:paraId="577E0A66" w14:textId="77777777" w:rsidTr="00F85ECC">
        <w:trPr>
          <w:gridAfter w:val="1"/>
          <w:wAfter w:w="14" w:type="dxa"/>
          <w:trHeight w:val="440"/>
        </w:trPr>
        <w:tc>
          <w:tcPr>
            <w:tcW w:w="705" w:type="dxa"/>
            <w:gridSpan w:val="2"/>
            <w:vMerge/>
            <w:tcBorders>
              <w:right w:val="double" w:sz="4" w:space="0" w:color="auto"/>
            </w:tcBorders>
            <w:shd w:val="clear" w:color="auto" w:fill="auto"/>
            <w:vAlign w:val="center"/>
          </w:tcPr>
          <w:p w14:paraId="17662F8E" w14:textId="77777777" w:rsidR="00EE1AB7" w:rsidRPr="008A0946" w:rsidRDefault="00EE1AB7" w:rsidP="00872055">
            <w:pPr>
              <w:spacing w:before="120" w:after="120"/>
              <w:ind w:left="34"/>
              <w:jc w:val="center"/>
              <w:rPr>
                <w:rFonts w:ascii="Times New Roman" w:eastAsia="Times New Roman" w:hAnsi="Times New Roman"/>
                <w:b/>
                <w:lang w:val="en-US"/>
              </w:rPr>
            </w:pPr>
          </w:p>
        </w:tc>
        <w:tc>
          <w:tcPr>
            <w:tcW w:w="4632" w:type="dxa"/>
            <w:vMerge/>
            <w:tcBorders>
              <w:left w:val="double" w:sz="4" w:space="0" w:color="auto"/>
            </w:tcBorders>
            <w:shd w:val="clear" w:color="auto" w:fill="auto"/>
            <w:vAlign w:val="center"/>
          </w:tcPr>
          <w:p w14:paraId="463B231E" w14:textId="77777777" w:rsidR="00EE1AB7" w:rsidRPr="008A0946" w:rsidRDefault="00EE1AB7" w:rsidP="00872055">
            <w:pPr>
              <w:spacing w:before="120" w:after="120"/>
              <w:ind w:left="34"/>
              <w:jc w:val="center"/>
              <w:rPr>
                <w:rFonts w:ascii="Times New Roman" w:eastAsia="Times New Roman" w:hAnsi="Times New Roman"/>
                <w:b/>
                <w:lang w:val="en-US"/>
              </w:rPr>
            </w:pPr>
          </w:p>
        </w:tc>
        <w:tc>
          <w:tcPr>
            <w:tcW w:w="5580" w:type="dxa"/>
            <w:tcBorders>
              <w:top w:val="single" w:sz="4" w:space="0" w:color="auto"/>
            </w:tcBorders>
            <w:shd w:val="clear" w:color="auto" w:fill="auto"/>
            <w:vAlign w:val="center"/>
          </w:tcPr>
          <w:p w14:paraId="65BF0924" w14:textId="77777777" w:rsidR="00EE1AB7" w:rsidRPr="008A0946" w:rsidRDefault="00EE1AB7" w:rsidP="00872055">
            <w:pPr>
              <w:rPr>
                <w:rFonts w:ascii="Times New Roman" w:eastAsia="Times New Roman" w:hAnsi="Times New Roman"/>
              </w:rPr>
            </w:pPr>
            <w:r w:rsidRPr="008A0946">
              <w:rPr>
                <w:rFonts w:ascii="Times New Roman" w:eastAsia="Times New Roman" w:hAnsi="Times New Roman"/>
                <w:lang w:val="it-IT"/>
              </w:rPr>
              <w:t xml:space="preserve">S.C. PLASTIDRUM S.R.L. </w:t>
            </w:r>
            <w:r w:rsidRPr="008A0946">
              <w:rPr>
                <w:rFonts w:ascii="Times New Roman" w:eastAsia="Times New Roman" w:hAnsi="Times New Roman"/>
                <w:b/>
                <w:i/>
                <w:lang w:val="it-IT"/>
              </w:rPr>
              <w:t>– în funcțiune</w:t>
            </w:r>
          </w:p>
        </w:tc>
        <w:tc>
          <w:tcPr>
            <w:tcW w:w="1562" w:type="dxa"/>
            <w:tcBorders>
              <w:top w:val="single" w:sz="4" w:space="0" w:color="auto"/>
            </w:tcBorders>
            <w:shd w:val="clear" w:color="auto" w:fill="auto"/>
            <w:vAlign w:val="center"/>
          </w:tcPr>
          <w:p w14:paraId="6CCEA2B6" w14:textId="77777777" w:rsidR="00EE1AB7" w:rsidRPr="008A0946" w:rsidRDefault="00EE1AB7" w:rsidP="00872055">
            <w:pPr>
              <w:ind w:left="34"/>
              <w:jc w:val="center"/>
              <w:rPr>
                <w:rFonts w:ascii="Times New Roman" w:eastAsia="Times New Roman" w:hAnsi="Times New Roman"/>
                <w:b/>
                <w:lang w:val="en-US"/>
              </w:rPr>
            </w:pPr>
            <w:r w:rsidRPr="008A0946">
              <w:rPr>
                <w:rFonts w:ascii="Times New Roman" w:eastAsia="Times New Roman" w:hAnsi="Times New Roman"/>
              </w:rPr>
              <w:t>8689130</w:t>
            </w:r>
          </w:p>
        </w:tc>
        <w:tc>
          <w:tcPr>
            <w:tcW w:w="1279" w:type="dxa"/>
            <w:tcBorders>
              <w:top w:val="single" w:sz="4" w:space="0" w:color="auto"/>
            </w:tcBorders>
            <w:shd w:val="clear" w:color="auto" w:fill="auto"/>
            <w:vAlign w:val="center"/>
          </w:tcPr>
          <w:p w14:paraId="4E450AE4"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lang w:val="it-IT"/>
              </w:rPr>
              <w:t>10%</w:t>
            </w:r>
          </w:p>
        </w:tc>
        <w:tc>
          <w:tcPr>
            <w:tcW w:w="1846" w:type="dxa"/>
            <w:gridSpan w:val="2"/>
            <w:tcBorders>
              <w:top w:val="single" w:sz="4" w:space="0" w:color="auto"/>
            </w:tcBorders>
            <w:shd w:val="clear" w:color="auto" w:fill="FFFFFF"/>
            <w:vAlign w:val="center"/>
          </w:tcPr>
          <w:p w14:paraId="49BFA086" w14:textId="77777777" w:rsidR="00EE1AB7" w:rsidRPr="008A0946" w:rsidRDefault="00EE1AB7" w:rsidP="00872055">
            <w:pPr>
              <w:jc w:val="right"/>
              <w:rPr>
                <w:rFonts w:ascii="Times New Roman" w:eastAsia="Times New Roman" w:hAnsi="Times New Roman"/>
              </w:rPr>
            </w:pPr>
            <w:r w:rsidRPr="008A0946">
              <w:rPr>
                <w:rFonts w:ascii="Times New Roman" w:eastAsia="Times New Roman" w:hAnsi="Times New Roman"/>
                <w:lang w:val="it-IT"/>
              </w:rPr>
              <w:t>692.660,00</w:t>
            </w:r>
          </w:p>
        </w:tc>
      </w:tr>
      <w:tr w:rsidR="00EE1AB7" w:rsidRPr="008A0946" w14:paraId="5CE4428B" w14:textId="77777777" w:rsidTr="00F85ECC">
        <w:trPr>
          <w:gridAfter w:val="1"/>
          <w:wAfter w:w="14" w:type="dxa"/>
          <w:trHeight w:val="449"/>
        </w:trPr>
        <w:tc>
          <w:tcPr>
            <w:tcW w:w="705" w:type="dxa"/>
            <w:gridSpan w:val="2"/>
            <w:vMerge/>
            <w:tcBorders>
              <w:bottom w:val="double" w:sz="4" w:space="0" w:color="auto"/>
              <w:right w:val="double" w:sz="4" w:space="0" w:color="auto"/>
            </w:tcBorders>
            <w:shd w:val="clear" w:color="auto" w:fill="auto"/>
            <w:vAlign w:val="center"/>
          </w:tcPr>
          <w:p w14:paraId="1961BD1B" w14:textId="77777777" w:rsidR="00EE1AB7" w:rsidRPr="008A0946" w:rsidRDefault="00EE1AB7" w:rsidP="00872055">
            <w:pPr>
              <w:spacing w:before="120" w:after="120"/>
              <w:ind w:left="34"/>
              <w:jc w:val="center"/>
              <w:rPr>
                <w:rFonts w:ascii="Times New Roman" w:eastAsia="Times New Roman" w:hAnsi="Times New Roman"/>
                <w:b/>
                <w:lang w:val="en-US"/>
              </w:rPr>
            </w:pPr>
          </w:p>
        </w:tc>
        <w:tc>
          <w:tcPr>
            <w:tcW w:w="4632" w:type="dxa"/>
            <w:vMerge/>
            <w:tcBorders>
              <w:left w:val="double" w:sz="4" w:space="0" w:color="auto"/>
              <w:bottom w:val="double" w:sz="4" w:space="0" w:color="auto"/>
            </w:tcBorders>
            <w:shd w:val="clear" w:color="auto" w:fill="auto"/>
            <w:vAlign w:val="center"/>
          </w:tcPr>
          <w:p w14:paraId="55A06450" w14:textId="77777777" w:rsidR="00EE1AB7" w:rsidRPr="008A0946" w:rsidRDefault="00EE1AB7" w:rsidP="00872055">
            <w:pPr>
              <w:spacing w:before="120" w:after="120"/>
              <w:ind w:left="34"/>
              <w:jc w:val="center"/>
              <w:rPr>
                <w:rFonts w:ascii="Times New Roman" w:eastAsia="Times New Roman" w:hAnsi="Times New Roman"/>
                <w:b/>
                <w:lang w:val="en-US"/>
              </w:rPr>
            </w:pPr>
          </w:p>
        </w:tc>
        <w:tc>
          <w:tcPr>
            <w:tcW w:w="5580" w:type="dxa"/>
            <w:tcBorders>
              <w:top w:val="single" w:sz="4" w:space="0" w:color="auto"/>
              <w:bottom w:val="double" w:sz="4" w:space="0" w:color="auto"/>
            </w:tcBorders>
            <w:shd w:val="clear" w:color="auto" w:fill="auto"/>
            <w:vAlign w:val="center"/>
          </w:tcPr>
          <w:p w14:paraId="0535310D" w14:textId="77777777" w:rsidR="00EE1AB7" w:rsidRPr="008A0946" w:rsidRDefault="00EE1AB7" w:rsidP="00872055">
            <w:pPr>
              <w:rPr>
                <w:rFonts w:ascii="Times New Roman" w:eastAsia="Times New Roman" w:hAnsi="Times New Roman"/>
              </w:rPr>
            </w:pPr>
            <w:r w:rsidRPr="008A0946">
              <w:rPr>
                <w:rFonts w:ascii="Times New Roman" w:eastAsia="Times New Roman" w:hAnsi="Times New Roman"/>
                <w:lang w:val="fr-FR"/>
              </w:rPr>
              <w:t>SOROCAM S.R.L.</w:t>
            </w:r>
            <w:r w:rsidRPr="008A0946">
              <w:rPr>
                <w:rFonts w:ascii="Times New Roman" w:eastAsia="Times New Roman" w:hAnsi="Times New Roman"/>
                <w:lang w:val="it-IT"/>
              </w:rPr>
              <w:t xml:space="preserve"> </w:t>
            </w:r>
            <w:r w:rsidRPr="008A0946">
              <w:rPr>
                <w:rFonts w:ascii="Times New Roman" w:eastAsia="Times New Roman" w:hAnsi="Times New Roman"/>
                <w:b/>
                <w:i/>
                <w:lang w:val="it-IT"/>
              </w:rPr>
              <w:t>– în funcțiune</w:t>
            </w:r>
          </w:p>
        </w:tc>
        <w:tc>
          <w:tcPr>
            <w:tcW w:w="1562" w:type="dxa"/>
            <w:tcBorders>
              <w:top w:val="single" w:sz="4" w:space="0" w:color="auto"/>
              <w:bottom w:val="double" w:sz="4" w:space="0" w:color="auto"/>
            </w:tcBorders>
            <w:shd w:val="clear" w:color="auto" w:fill="auto"/>
            <w:vAlign w:val="center"/>
          </w:tcPr>
          <w:p w14:paraId="64A766FC" w14:textId="77777777" w:rsidR="00EE1AB7" w:rsidRPr="008A0946" w:rsidRDefault="00EE1AB7" w:rsidP="00872055">
            <w:pPr>
              <w:ind w:left="34"/>
              <w:jc w:val="center"/>
              <w:rPr>
                <w:rFonts w:ascii="Times New Roman" w:eastAsia="Times New Roman" w:hAnsi="Times New Roman"/>
                <w:b/>
                <w:lang w:val="en-US"/>
              </w:rPr>
            </w:pPr>
            <w:r w:rsidRPr="008A0946">
              <w:rPr>
                <w:rFonts w:ascii="Times New Roman" w:eastAsia="Times New Roman" w:hAnsi="Times New Roman"/>
              </w:rPr>
              <w:t>1597471</w:t>
            </w:r>
          </w:p>
        </w:tc>
        <w:tc>
          <w:tcPr>
            <w:tcW w:w="1279" w:type="dxa"/>
            <w:tcBorders>
              <w:top w:val="single" w:sz="4" w:space="0" w:color="auto"/>
              <w:bottom w:val="double" w:sz="4" w:space="0" w:color="auto"/>
            </w:tcBorders>
            <w:shd w:val="clear" w:color="auto" w:fill="auto"/>
            <w:vAlign w:val="center"/>
          </w:tcPr>
          <w:p w14:paraId="0526B249"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lang w:val="it-IT"/>
              </w:rPr>
              <w:t>24,97%</w:t>
            </w:r>
          </w:p>
        </w:tc>
        <w:tc>
          <w:tcPr>
            <w:tcW w:w="1846" w:type="dxa"/>
            <w:gridSpan w:val="2"/>
            <w:tcBorders>
              <w:top w:val="single" w:sz="4" w:space="0" w:color="auto"/>
              <w:bottom w:val="double" w:sz="4" w:space="0" w:color="auto"/>
            </w:tcBorders>
            <w:shd w:val="clear" w:color="auto" w:fill="FFFFFF"/>
            <w:vAlign w:val="center"/>
          </w:tcPr>
          <w:p w14:paraId="38923ABD" w14:textId="77777777" w:rsidR="00EE1AB7" w:rsidRPr="008A0946" w:rsidRDefault="00EE1AB7" w:rsidP="00872055">
            <w:pPr>
              <w:jc w:val="right"/>
              <w:rPr>
                <w:rFonts w:ascii="Times New Roman" w:eastAsia="Times New Roman" w:hAnsi="Times New Roman"/>
              </w:rPr>
            </w:pPr>
            <w:r w:rsidRPr="008A0946">
              <w:rPr>
                <w:rFonts w:ascii="Times New Roman" w:eastAsia="Times New Roman" w:hAnsi="Times New Roman"/>
                <w:lang w:val="fr-FR"/>
              </w:rPr>
              <w:t>132.300,00</w:t>
            </w:r>
          </w:p>
        </w:tc>
      </w:tr>
      <w:tr w:rsidR="00EE1AB7" w:rsidRPr="008A0946" w14:paraId="7D4147C0" w14:textId="77777777" w:rsidTr="00F85ECC">
        <w:trPr>
          <w:gridAfter w:val="1"/>
          <w:wAfter w:w="14" w:type="dxa"/>
          <w:trHeight w:val="575"/>
        </w:trPr>
        <w:tc>
          <w:tcPr>
            <w:tcW w:w="705" w:type="dxa"/>
            <w:gridSpan w:val="2"/>
            <w:tcBorders>
              <w:top w:val="double" w:sz="4" w:space="0" w:color="auto"/>
              <w:bottom w:val="single" w:sz="4" w:space="0" w:color="auto"/>
              <w:right w:val="double" w:sz="4" w:space="0" w:color="auto"/>
            </w:tcBorders>
            <w:shd w:val="clear" w:color="auto" w:fill="auto"/>
            <w:vAlign w:val="center"/>
          </w:tcPr>
          <w:p w14:paraId="3BD9BF30" w14:textId="77777777" w:rsidR="00EE1AB7" w:rsidRPr="008A0946" w:rsidRDefault="00EE1AB7" w:rsidP="00872055">
            <w:pPr>
              <w:ind w:left="34"/>
              <w:jc w:val="center"/>
              <w:rPr>
                <w:rFonts w:ascii="Times New Roman" w:eastAsia="Times New Roman" w:hAnsi="Times New Roman"/>
                <w:b/>
                <w:lang w:val="en-US"/>
              </w:rPr>
            </w:pPr>
            <w:r w:rsidRPr="008A0946">
              <w:rPr>
                <w:rFonts w:ascii="Times New Roman" w:eastAsia="Times New Roman" w:hAnsi="Times New Roman"/>
                <w:b/>
                <w:lang w:val="en-US"/>
              </w:rPr>
              <w:t>19.</w:t>
            </w:r>
          </w:p>
        </w:tc>
        <w:tc>
          <w:tcPr>
            <w:tcW w:w="4632" w:type="dxa"/>
            <w:tcBorders>
              <w:top w:val="double" w:sz="4" w:space="0" w:color="auto"/>
              <w:left w:val="double" w:sz="4" w:space="0" w:color="auto"/>
              <w:bottom w:val="single" w:sz="4" w:space="0" w:color="auto"/>
            </w:tcBorders>
            <w:shd w:val="clear" w:color="auto" w:fill="auto"/>
            <w:vAlign w:val="center"/>
          </w:tcPr>
          <w:p w14:paraId="2B887579" w14:textId="77777777" w:rsidR="00EE1AB7" w:rsidRPr="008A0946" w:rsidRDefault="00EE1AB7" w:rsidP="00872055">
            <w:pPr>
              <w:ind w:left="34"/>
              <w:rPr>
                <w:rFonts w:ascii="Times New Roman" w:eastAsia="Times New Roman" w:hAnsi="Times New Roman"/>
                <w:b/>
                <w:lang w:val="en-US"/>
              </w:rPr>
            </w:pPr>
            <w:r w:rsidRPr="008A0946">
              <w:rPr>
                <w:rFonts w:ascii="Times New Roman" w:eastAsia="Times New Roman" w:hAnsi="Times New Roman"/>
                <w:b/>
              </w:rPr>
              <w:t>Compania Naţională de Investiţii Rutiere S.A.</w:t>
            </w:r>
          </w:p>
        </w:tc>
        <w:tc>
          <w:tcPr>
            <w:tcW w:w="5580" w:type="dxa"/>
            <w:tcBorders>
              <w:top w:val="double" w:sz="4" w:space="0" w:color="auto"/>
              <w:bottom w:val="single" w:sz="4" w:space="0" w:color="auto"/>
            </w:tcBorders>
            <w:shd w:val="clear" w:color="auto" w:fill="auto"/>
            <w:vAlign w:val="center"/>
          </w:tcPr>
          <w:p w14:paraId="2D0F5F0D"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Nu este cazul</w:t>
            </w:r>
          </w:p>
        </w:tc>
        <w:tc>
          <w:tcPr>
            <w:tcW w:w="1562" w:type="dxa"/>
            <w:tcBorders>
              <w:top w:val="double" w:sz="4" w:space="0" w:color="auto"/>
              <w:bottom w:val="single" w:sz="4" w:space="0" w:color="auto"/>
            </w:tcBorders>
            <w:shd w:val="clear" w:color="auto" w:fill="auto"/>
            <w:vAlign w:val="center"/>
          </w:tcPr>
          <w:p w14:paraId="41BE4320"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c>
          <w:tcPr>
            <w:tcW w:w="1279" w:type="dxa"/>
            <w:tcBorders>
              <w:top w:val="double" w:sz="4" w:space="0" w:color="auto"/>
              <w:bottom w:val="single" w:sz="4" w:space="0" w:color="auto"/>
            </w:tcBorders>
            <w:shd w:val="clear" w:color="auto" w:fill="auto"/>
            <w:vAlign w:val="center"/>
          </w:tcPr>
          <w:p w14:paraId="3B21EE74"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c>
          <w:tcPr>
            <w:tcW w:w="1846" w:type="dxa"/>
            <w:gridSpan w:val="2"/>
            <w:tcBorders>
              <w:top w:val="double" w:sz="4" w:space="0" w:color="auto"/>
              <w:bottom w:val="single" w:sz="4" w:space="0" w:color="auto"/>
            </w:tcBorders>
            <w:shd w:val="clear" w:color="auto" w:fill="FFFFFF"/>
            <w:vAlign w:val="center"/>
          </w:tcPr>
          <w:p w14:paraId="1FC5AB17"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r>
      <w:tr w:rsidR="00EE1AB7" w:rsidRPr="008A0946" w14:paraId="2E89FAED" w14:textId="77777777" w:rsidTr="00F85ECC">
        <w:trPr>
          <w:trHeight w:val="636"/>
        </w:trPr>
        <w:tc>
          <w:tcPr>
            <w:tcW w:w="15618" w:type="dxa"/>
            <w:gridSpan w:val="9"/>
            <w:tcBorders>
              <w:top w:val="double" w:sz="4" w:space="0" w:color="auto"/>
              <w:bottom w:val="double" w:sz="4" w:space="0" w:color="auto"/>
            </w:tcBorders>
            <w:shd w:val="clear" w:color="auto" w:fill="D9D9D9"/>
            <w:vAlign w:val="center"/>
          </w:tcPr>
          <w:p w14:paraId="4C6A8C02" w14:textId="77777777" w:rsidR="00EE1AB7" w:rsidRPr="008A0946" w:rsidRDefault="00EE1AB7" w:rsidP="00FA1D49">
            <w:pPr>
              <w:numPr>
                <w:ilvl w:val="0"/>
                <w:numId w:val="21"/>
              </w:numPr>
              <w:spacing w:before="120" w:after="120"/>
              <w:jc w:val="center"/>
              <w:rPr>
                <w:rFonts w:ascii="Times New Roman" w:eastAsia="Times New Roman" w:hAnsi="Times New Roman"/>
                <w:b/>
              </w:rPr>
            </w:pPr>
            <w:r w:rsidRPr="008A0946">
              <w:rPr>
                <w:rFonts w:ascii="Times New Roman" w:eastAsia="Times New Roman" w:hAnsi="Times New Roman"/>
                <w:b/>
              </w:rPr>
              <w:t>REGII AUTONOME</w:t>
            </w:r>
          </w:p>
        </w:tc>
      </w:tr>
      <w:tr w:rsidR="00EE1AB7" w:rsidRPr="008A0946" w14:paraId="61EF1383" w14:textId="77777777" w:rsidTr="00F85ECC">
        <w:trPr>
          <w:gridAfter w:val="1"/>
          <w:wAfter w:w="14" w:type="dxa"/>
        </w:trPr>
        <w:tc>
          <w:tcPr>
            <w:tcW w:w="671" w:type="dxa"/>
            <w:tcBorders>
              <w:top w:val="double" w:sz="4" w:space="0" w:color="auto"/>
              <w:bottom w:val="double" w:sz="4" w:space="0" w:color="auto"/>
              <w:right w:val="double" w:sz="4" w:space="0" w:color="auto"/>
            </w:tcBorders>
            <w:vAlign w:val="center"/>
          </w:tcPr>
          <w:p w14:paraId="7E6C1389" w14:textId="77777777" w:rsidR="00EE1AB7" w:rsidRPr="008A0946" w:rsidRDefault="00EE1AB7" w:rsidP="00872055">
            <w:pPr>
              <w:rPr>
                <w:rFonts w:ascii="Times New Roman" w:eastAsia="Times New Roman" w:hAnsi="Times New Roman"/>
                <w:b/>
                <w:lang w:val="en-US"/>
              </w:rPr>
            </w:pPr>
            <w:r w:rsidRPr="008A0946">
              <w:rPr>
                <w:rFonts w:ascii="Times New Roman" w:eastAsia="Times New Roman" w:hAnsi="Times New Roman"/>
                <w:b/>
                <w:lang w:val="en-US"/>
              </w:rPr>
              <w:t>1.</w:t>
            </w:r>
          </w:p>
        </w:tc>
        <w:tc>
          <w:tcPr>
            <w:tcW w:w="4666" w:type="dxa"/>
            <w:gridSpan w:val="2"/>
            <w:tcBorders>
              <w:top w:val="double" w:sz="4" w:space="0" w:color="auto"/>
              <w:left w:val="double" w:sz="4" w:space="0" w:color="auto"/>
              <w:bottom w:val="double" w:sz="4" w:space="0" w:color="auto"/>
            </w:tcBorders>
            <w:shd w:val="clear" w:color="auto" w:fill="auto"/>
            <w:vAlign w:val="center"/>
          </w:tcPr>
          <w:p w14:paraId="13366CE0" w14:textId="77777777" w:rsidR="00EE1AB7" w:rsidRPr="008A0946" w:rsidRDefault="00EE1AB7" w:rsidP="00872055">
            <w:pPr>
              <w:rPr>
                <w:rFonts w:ascii="Times New Roman" w:eastAsia="Times New Roman" w:hAnsi="Times New Roman"/>
                <w:b/>
                <w:lang w:val="en-US"/>
              </w:rPr>
            </w:pPr>
            <w:r w:rsidRPr="008A0946">
              <w:rPr>
                <w:rFonts w:ascii="Times New Roman" w:eastAsia="Times New Roman" w:hAnsi="Times New Roman"/>
                <w:b/>
                <w:lang w:val="en-US"/>
              </w:rPr>
              <w:t>Societatea Naţională a Căilor Ferate Române - S.N.C.F.R. - R.A.</w:t>
            </w:r>
          </w:p>
        </w:tc>
        <w:tc>
          <w:tcPr>
            <w:tcW w:w="5580" w:type="dxa"/>
            <w:tcBorders>
              <w:top w:val="double" w:sz="4" w:space="0" w:color="auto"/>
              <w:bottom w:val="double" w:sz="4" w:space="0" w:color="auto"/>
            </w:tcBorders>
            <w:shd w:val="clear" w:color="auto" w:fill="auto"/>
            <w:vAlign w:val="center"/>
          </w:tcPr>
          <w:p w14:paraId="29FB9BD4"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Nu este cazul</w:t>
            </w:r>
          </w:p>
        </w:tc>
        <w:tc>
          <w:tcPr>
            <w:tcW w:w="1562" w:type="dxa"/>
            <w:tcBorders>
              <w:top w:val="double" w:sz="4" w:space="0" w:color="auto"/>
              <w:bottom w:val="double" w:sz="4" w:space="0" w:color="auto"/>
            </w:tcBorders>
            <w:vAlign w:val="center"/>
          </w:tcPr>
          <w:p w14:paraId="3495CE50"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c>
          <w:tcPr>
            <w:tcW w:w="1310" w:type="dxa"/>
            <w:gridSpan w:val="2"/>
            <w:tcBorders>
              <w:top w:val="double" w:sz="4" w:space="0" w:color="auto"/>
              <w:bottom w:val="double" w:sz="4" w:space="0" w:color="auto"/>
            </w:tcBorders>
            <w:shd w:val="clear" w:color="auto" w:fill="auto"/>
            <w:vAlign w:val="center"/>
          </w:tcPr>
          <w:p w14:paraId="721892AD"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c>
          <w:tcPr>
            <w:tcW w:w="1815" w:type="dxa"/>
            <w:tcBorders>
              <w:top w:val="double" w:sz="4" w:space="0" w:color="auto"/>
              <w:bottom w:val="double" w:sz="4" w:space="0" w:color="auto"/>
            </w:tcBorders>
            <w:shd w:val="clear" w:color="auto" w:fill="auto"/>
            <w:vAlign w:val="center"/>
          </w:tcPr>
          <w:p w14:paraId="33BFD8DB"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r>
      <w:tr w:rsidR="00EE1AB7" w:rsidRPr="008A0946" w14:paraId="0E851AD2" w14:textId="77777777" w:rsidTr="00F85ECC">
        <w:trPr>
          <w:gridAfter w:val="1"/>
          <w:wAfter w:w="14" w:type="dxa"/>
        </w:trPr>
        <w:tc>
          <w:tcPr>
            <w:tcW w:w="671" w:type="dxa"/>
            <w:tcBorders>
              <w:top w:val="double" w:sz="4" w:space="0" w:color="auto"/>
              <w:bottom w:val="double" w:sz="4" w:space="0" w:color="auto"/>
              <w:right w:val="double" w:sz="4" w:space="0" w:color="auto"/>
            </w:tcBorders>
            <w:vAlign w:val="center"/>
          </w:tcPr>
          <w:p w14:paraId="2BCC6D25" w14:textId="77777777" w:rsidR="00EE1AB7" w:rsidRPr="008A0946" w:rsidRDefault="00EE1AB7" w:rsidP="00872055">
            <w:pPr>
              <w:rPr>
                <w:rFonts w:ascii="Times New Roman" w:eastAsia="Times New Roman" w:hAnsi="Times New Roman"/>
                <w:b/>
                <w:lang w:val="en-US"/>
              </w:rPr>
            </w:pPr>
            <w:r w:rsidRPr="008A0946">
              <w:rPr>
                <w:rFonts w:ascii="Times New Roman" w:eastAsia="Times New Roman" w:hAnsi="Times New Roman"/>
                <w:b/>
                <w:lang w:val="en-US"/>
              </w:rPr>
              <w:t>2.</w:t>
            </w:r>
          </w:p>
        </w:tc>
        <w:tc>
          <w:tcPr>
            <w:tcW w:w="4666" w:type="dxa"/>
            <w:gridSpan w:val="2"/>
            <w:tcBorders>
              <w:top w:val="double" w:sz="4" w:space="0" w:color="auto"/>
              <w:left w:val="double" w:sz="4" w:space="0" w:color="auto"/>
              <w:bottom w:val="double" w:sz="4" w:space="0" w:color="auto"/>
            </w:tcBorders>
            <w:shd w:val="clear" w:color="auto" w:fill="auto"/>
            <w:vAlign w:val="center"/>
          </w:tcPr>
          <w:p w14:paraId="5C83F523" w14:textId="77777777" w:rsidR="00EE1AB7" w:rsidRPr="008A0946" w:rsidRDefault="00EE1AB7" w:rsidP="00872055">
            <w:pPr>
              <w:rPr>
                <w:rFonts w:ascii="Times New Roman" w:eastAsia="Times New Roman" w:hAnsi="Times New Roman"/>
                <w:b/>
                <w:lang w:val="it-IT"/>
              </w:rPr>
            </w:pPr>
            <w:r w:rsidRPr="008A0946">
              <w:rPr>
                <w:rFonts w:ascii="Times New Roman" w:eastAsia="Times New Roman" w:hAnsi="Times New Roman"/>
                <w:b/>
                <w:lang w:val="en-US"/>
              </w:rPr>
              <w:t>Regia Autonomă "Administraţia Fluvială a Dunării de Jos" R.A.</w:t>
            </w:r>
          </w:p>
        </w:tc>
        <w:tc>
          <w:tcPr>
            <w:tcW w:w="5580" w:type="dxa"/>
            <w:tcBorders>
              <w:top w:val="double" w:sz="4" w:space="0" w:color="auto"/>
              <w:bottom w:val="double" w:sz="4" w:space="0" w:color="auto"/>
            </w:tcBorders>
            <w:shd w:val="clear" w:color="auto" w:fill="auto"/>
            <w:vAlign w:val="center"/>
          </w:tcPr>
          <w:p w14:paraId="4D60319B"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Nu este cazul</w:t>
            </w:r>
          </w:p>
        </w:tc>
        <w:tc>
          <w:tcPr>
            <w:tcW w:w="1562" w:type="dxa"/>
            <w:tcBorders>
              <w:top w:val="double" w:sz="4" w:space="0" w:color="auto"/>
              <w:bottom w:val="double" w:sz="4" w:space="0" w:color="auto"/>
            </w:tcBorders>
            <w:vAlign w:val="center"/>
          </w:tcPr>
          <w:p w14:paraId="7E5BE4BE"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c>
          <w:tcPr>
            <w:tcW w:w="1310" w:type="dxa"/>
            <w:gridSpan w:val="2"/>
            <w:tcBorders>
              <w:top w:val="double" w:sz="4" w:space="0" w:color="auto"/>
              <w:bottom w:val="double" w:sz="4" w:space="0" w:color="auto"/>
            </w:tcBorders>
            <w:shd w:val="clear" w:color="auto" w:fill="auto"/>
            <w:vAlign w:val="center"/>
          </w:tcPr>
          <w:p w14:paraId="26633A45"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c>
          <w:tcPr>
            <w:tcW w:w="1815" w:type="dxa"/>
            <w:tcBorders>
              <w:top w:val="double" w:sz="4" w:space="0" w:color="auto"/>
              <w:bottom w:val="double" w:sz="4" w:space="0" w:color="auto"/>
            </w:tcBorders>
            <w:shd w:val="clear" w:color="auto" w:fill="auto"/>
            <w:vAlign w:val="center"/>
          </w:tcPr>
          <w:p w14:paraId="47BF3C9C"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r>
      <w:tr w:rsidR="00EE1AB7" w:rsidRPr="008A0946" w14:paraId="49F43150" w14:textId="77777777" w:rsidTr="00F85ECC">
        <w:trPr>
          <w:gridAfter w:val="1"/>
          <w:wAfter w:w="14" w:type="dxa"/>
        </w:trPr>
        <w:tc>
          <w:tcPr>
            <w:tcW w:w="671" w:type="dxa"/>
            <w:tcBorders>
              <w:top w:val="double" w:sz="4" w:space="0" w:color="auto"/>
              <w:bottom w:val="double" w:sz="4" w:space="0" w:color="auto"/>
              <w:right w:val="double" w:sz="4" w:space="0" w:color="auto"/>
            </w:tcBorders>
            <w:vAlign w:val="center"/>
          </w:tcPr>
          <w:p w14:paraId="23629E37" w14:textId="77777777" w:rsidR="00EE1AB7" w:rsidRPr="008A0946" w:rsidRDefault="00EE1AB7" w:rsidP="00872055">
            <w:pPr>
              <w:rPr>
                <w:rFonts w:ascii="Times New Roman" w:eastAsia="Times New Roman" w:hAnsi="Times New Roman"/>
                <w:b/>
                <w:lang w:val="en-US"/>
              </w:rPr>
            </w:pPr>
            <w:r w:rsidRPr="008A0946">
              <w:rPr>
                <w:rFonts w:ascii="Times New Roman" w:eastAsia="Times New Roman" w:hAnsi="Times New Roman"/>
                <w:b/>
                <w:lang w:val="en-US"/>
              </w:rPr>
              <w:t>3.</w:t>
            </w:r>
          </w:p>
        </w:tc>
        <w:tc>
          <w:tcPr>
            <w:tcW w:w="4666" w:type="dxa"/>
            <w:gridSpan w:val="2"/>
            <w:tcBorders>
              <w:top w:val="double" w:sz="4" w:space="0" w:color="auto"/>
              <w:left w:val="double" w:sz="4" w:space="0" w:color="auto"/>
              <w:bottom w:val="double" w:sz="4" w:space="0" w:color="auto"/>
            </w:tcBorders>
            <w:shd w:val="clear" w:color="auto" w:fill="auto"/>
            <w:vAlign w:val="center"/>
          </w:tcPr>
          <w:p w14:paraId="195C791A" w14:textId="77777777" w:rsidR="00EE1AB7" w:rsidRPr="008A0946" w:rsidRDefault="00EE1AB7" w:rsidP="00872055">
            <w:pPr>
              <w:rPr>
                <w:rFonts w:ascii="Times New Roman" w:eastAsia="Times New Roman" w:hAnsi="Times New Roman"/>
                <w:b/>
                <w:lang w:val="en-US"/>
              </w:rPr>
            </w:pPr>
            <w:r w:rsidRPr="008A0946">
              <w:rPr>
                <w:rFonts w:ascii="Times New Roman" w:eastAsia="Times New Roman" w:hAnsi="Times New Roman"/>
                <w:b/>
                <w:lang w:val="en-US"/>
              </w:rPr>
              <w:t>Regia Autonomă "Administraţia Canalului Navigabil Bega" Timiş</w:t>
            </w:r>
          </w:p>
        </w:tc>
        <w:tc>
          <w:tcPr>
            <w:tcW w:w="5580" w:type="dxa"/>
            <w:tcBorders>
              <w:top w:val="double" w:sz="4" w:space="0" w:color="auto"/>
              <w:bottom w:val="double" w:sz="4" w:space="0" w:color="auto"/>
            </w:tcBorders>
            <w:shd w:val="clear" w:color="auto" w:fill="auto"/>
            <w:vAlign w:val="center"/>
          </w:tcPr>
          <w:p w14:paraId="0B9E9B1D"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Nu este cazul</w:t>
            </w:r>
          </w:p>
        </w:tc>
        <w:tc>
          <w:tcPr>
            <w:tcW w:w="1562" w:type="dxa"/>
            <w:tcBorders>
              <w:top w:val="double" w:sz="4" w:space="0" w:color="auto"/>
              <w:bottom w:val="double" w:sz="4" w:space="0" w:color="auto"/>
            </w:tcBorders>
            <w:vAlign w:val="center"/>
          </w:tcPr>
          <w:p w14:paraId="5EB151A5"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c>
          <w:tcPr>
            <w:tcW w:w="1310" w:type="dxa"/>
            <w:gridSpan w:val="2"/>
            <w:tcBorders>
              <w:top w:val="double" w:sz="4" w:space="0" w:color="auto"/>
              <w:bottom w:val="double" w:sz="4" w:space="0" w:color="auto"/>
            </w:tcBorders>
            <w:shd w:val="clear" w:color="auto" w:fill="auto"/>
            <w:vAlign w:val="center"/>
          </w:tcPr>
          <w:p w14:paraId="539603ED"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c>
          <w:tcPr>
            <w:tcW w:w="1815" w:type="dxa"/>
            <w:tcBorders>
              <w:top w:val="double" w:sz="4" w:space="0" w:color="auto"/>
              <w:bottom w:val="double" w:sz="4" w:space="0" w:color="auto"/>
            </w:tcBorders>
            <w:shd w:val="clear" w:color="auto" w:fill="auto"/>
            <w:vAlign w:val="center"/>
          </w:tcPr>
          <w:p w14:paraId="3D2184E6"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r>
      <w:tr w:rsidR="00EE1AB7" w:rsidRPr="008A0946" w14:paraId="65140F20" w14:textId="77777777" w:rsidTr="00F85ECC">
        <w:trPr>
          <w:gridAfter w:val="1"/>
          <w:wAfter w:w="14" w:type="dxa"/>
          <w:trHeight w:val="591"/>
        </w:trPr>
        <w:tc>
          <w:tcPr>
            <w:tcW w:w="671" w:type="dxa"/>
            <w:vMerge w:val="restart"/>
            <w:tcBorders>
              <w:top w:val="double" w:sz="4" w:space="0" w:color="auto"/>
              <w:right w:val="double" w:sz="4" w:space="0" w:color="auto"/>
            </w:tcBorders>
            <w:shd w:val="clear" w:color="auto" w:fill="auto"/>
            <w:vAlign w:val="center"/>
          </w:tcPr>
          <w:p w14:paraId="3814A806" w14:textId="77777777" w:rsidR="00EE1AB7" w:rsidRPr="008A0946" w:rsidRDefault="00EE1AB7" w:rsidP="00872055">
            <w:pPr>
              <w:rPr>
                <w:rFonts w:ascii="Times New Roman" w:eastAsia="Times New Roman" w:hAnsi="Times New Roman"/>
                <w:b/>
                <w:lang w:val="en-US"/>
              </w:rPr>
            </w:pPr>
            <w:r w:rsidRPr="008A0946">
              <w:rPr>
                <w:rFonts w:ascii="Times New Roman" w:eastAsia="Times New Roman" w:hAnsi="Times New Roman"/>
                <w:b/>
                <w:lang w:val="en-US"/>
              </w:rPr>
              <w:t>4.</w:t>
            </w:r>
          </w:p>
        </w:tc>
        <w:tc>
          <w:tcPr>
            <w:tcW w:w="4666" w:type="dxa"/>
            <w:gridSpan w:val="2"/>
            <w:vMerge w:val="restart"/>
            <w:tcBorders>
              <w:top w:val="double" w:sz="4" w:space="0" w:color="auto"/>
              <w:left w:val="double" w:sz="4" w:space="0" w:color="auto"/>
            </w:tcBorders>
            <w:shd w:val="clear" w:color="auto" w:fill="auto"/>
            <w:vAlign w:val="center"/>
          </w:tcPr>
          <w:p w14:paraId="0B7EBF7B" w14:textId="77777777" w:rsidR="00EE1AB7" w:rsidRPr="008A0946" w:rsidRDefault="00EE1AB7" w:rsidP="00872055">
            <w:pPr>
              <w:rPr>
                <w:rFonts w:ascii="Times New Roman" w:eastAsia="Times New Roman" w:hAnsi="Times New Roman"/>
                <w:b/>
                <w:lang w:val="en-US"/>
              </w:rPr>
            </w:pPr>
            <w:r w:rsidRPr="008A0946">
              <w:rPr>
                <w:rFonts w:ascii="Times New Roman" w:eastAsia="Times New Roman" w:hAnsi="Times New Roman"/>
                <w:b/>
                <w:lang w:val="en-US"/>
              </w:rPr>
              <w:t>Regia Autonomă "Administraţia Română a Serviciilor de Trafic Aerian - ROMATSA" R.A.</w:t>
            </w:r>
          </w:p>
        </w:tc>
        <w:tc>
          <w:tcPr>
            <w:tcW w:w="5580" w:type="dxa"/>
            <w:tcBorders>
              <w:top w:val="double" w:sz="4" w:space="0" w:color="auto"/>
              <w:bottom w:val="single" w:sz="4" w:space="0" w:color="auto"/>
            </w:tcBorders>
            <w:shd w:val="clear" w:color="auto" w:fill="auto"/>
            <w:vAlign w:val="center"/>
          </w:tcPr>
          <w:p w14:paraId="1884883C" w14:textId="77777777" w:rsidR="00EE1AB7" w:rsidRPr="008A0946" w:rsidRDefault="00EE1AB7" w:rsidP="00872055">
            <w:pPr>
              <w:rPr>
                <w:rFonts w:ascii="Times New Roman" w:eastAsia="Times New Roman" w:hAnsi="Times New Roman"/>
              </w:rPr>
            </w:pPr>
            <w:r w:rsidRPr="008A0946">
              <w:rPr>
                <w:rFonts w:ascii="Times New Roman" w:eastAsia="Times New Roman" w:hAnsi="Times New Roman"/>
                <w:bCs/>
                <w:lang w:val="en-US"/>
              </w:rPr>
              <w:t>S.C. Centrul Regional de Excelență în Avia</w:t>
            </w:r>
            <w:r w:rsidRPr="008A0946">
              <w:rPr>
                <w:rFonts w:ascii="Times New Roman" w:eastAsia="Times New Roman" w:hAnsi="Times New Roman"/>
                <w:bCs/>
              </w:rPr>
              <w:t>ț</w:t>
            </w:r>
            <w:r w:rsidRPr="008A0946">
              <w:rPr>
                <w:rFonts w:ascii="Times New Roman" w:eastAsia="Times New Roman" w:hAnsi="Times New Roman"/>
                <w:bCs/>
                <w:lang w:val="en-US"/>
              </w:rPr>
              <w:t xml:space="preserve">ia Civilă S.A. </w:t>
            </w:r>
            <w:r w:rsidRPr="008A0946">
              <w:rPr>
                <w:rFonts w:ascii="Times New Roman" w:eastAsia="Times New Roman" w:hAnsi="Times New Roman"/>
                <w:b/>
                <w:bCs/>
                <w:i/>
                <w:lang w:val="en-US"/>
              </w:rPr>
              <w:t>– în lichidare</w:t>
            </w:r>
          </w:p>
        </w:tc>
        <w:tc>
          <w:tcPr>
            <w:tcW w:w="1562" w:type="dxa"/>
            <w:tcBorders>
              <w:top w:val="double" w:sz="4" w:space="0" w:color="auto"/>
              <w:bottom w:val="single" w:sz="4" w:space="0" w:color="auto"/>
            </w:tcBorders>
            <w:vAlign w:val="center"/>
          </w:tcPr>
          <w:p w14:paraId="2F6B2244"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29402715</w:t>
            </w:r>
          </w:p>
        </w:tc>
        <w:tc>
          <w:tcPr>
            <w:tcW w:w="1310" w:type="dxa"/>
            <w:gridSpan w:val="2"/>
            <w:tcBorders>
              <w:top w:val="double" w:sz="4" w:space="0" w:color="auto"/>
              <w:bottom w:val="single" w:sz="4" w:space="0" w:color="auto"/>
            </w:tcBorders>
            <w:shd w:val="clear" w:color="auto" w:fill="auto"/>
            <w:vAlign w:val="center"/>
          </w:tcPr>
          <w:p w14:paraId="3C0E5495"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40%</w:t>
            </w:r>
          </w:p>
        </w:tc>
        <w:tc>
          <w:tcPr>
            <w:tcW w:w="1815" w:type="dxa"/>
            <w:tcBorders>
              <w:top w:val="double" w:sz="4" w:space="0" w:color="auto"/>
              <w:bottom w:val="single" w:sz="4" w:space="0" w:color="auto"/>
            </w:tcBorders>
            <w:shd w:val="clear" w:color="auto" w:fill="auto"/>
            <w:vAlign w:val="center"/>
          </w:tcPr>
          <w:p w14:paraId="0CCFB5B8" w14:textId="77777777" w:rsidR="00EE1AB7" w:rsidRPr="008A0946" w:rsidRDefault="00EE1AB7" w:rsidP="00872055">
            <w:pPr>
              <w:jc w:val="right"/>
              <w:rPr>
                <w:rFonts w:ascii="Times New Roman" w:eastAsia="Times New Roman" w:hAnsi="Times New Roman"/>
              </w:rPr>
            </w:pPr>
            <w:r w:rsidRPr="008A0946">
              <w:rPr>
                <w:rFonts w:ascii="Times New Roman" w:eastAsia="Times New Roman" w:hAnsi="Times New Roman"/>
              </w:rPr>
              <w:t>1.260.000,00</w:t>
            </w:r>
          </w:p>
          <w:p w14:paraId="177B024D" w14:textId="77777777" w:rsidR="00EE1AB7" w:rsidRPr="008A0946" w:rsidRDefault="00EE1AB7" w:rsidP="00872055">
            <w:pPr>
              <w:jc w:val="right"/>
              <w:rPr>
                <w:rFonts w:ascii="Times New Roman" w:eastAsia="Times New Roman" w:hAnsi="Times New Roman"/>
              </w:rPr>
            </w:pPr>
            <w:r w:rsidRPr="008A0946">
              <w:rPr>
                <w:rFonts w:ascii="Times New Roman" w:eastAsia="Times New Roman" w:hAnsi="Times New Roman"/>
              </w:rPr>
              <w:t>Capital vărsat</w:t>
            </w:r>
          </w:p>
        </w:tc>
      </w:tr>
      <w:tr w:rsidR="00EE1AB7" w:rsidRPr="008A0946" w14:paraId="19C96A8B" w14:textId="77777777" w:rsidTr="00F85ECC">
        <w:trPr>
          <w:gridAfter w:val="1"/>
          <w:wAfter w:w="14" w:type="dxa"/>
          <w:trHeight w:val="629"/>
        </w:trPr>
        <w:tc>
          <w:tcPr>
            <w:tcW w:w="671" w:type="dxa"/>
            <w:vMerge/>
            <w:tcBorders>
              <w:bottom w:val="double" w:sz="4" w:space="0" w:color="auto"/>
              <w:right w:val="double" w:sz="4" w:space="0" w:color="auto"/>
            </w:tcBorders>
            <w:shd w:val="clear" w:color="auto" w:fill="auto"/>
            <w:vAlign w:val="center"/>
          </w:tcPr>
          <w:p w14:paraId="4D951F95" w14:textId="77777777" w:rsidR="00EE1AB7" w:rsidRPr="008A0946" w:rsidRDefault="00EE1AB7" w:rsidP="00872055">
            <w:pPr>
              <w:rPr>
                <w:rFonts w:ascii="Times New Roman" w:eastAsia="Times New Roman" w:hAnsi="Times New Roman"/>
                <w:b/>
                <w:lang w:val="en-US"/>
              </w:rPr>
            </w:pPr>
          </w:p>
        </w:tc>
        <w:tc>
          <w:tcPr>
            <w:tcW w:w="4666" w:type="dxa"/>
            <w:gridSpan w:val="2"/>
            <w:vMerge/>
            <w:tcBorders>
              <w:left w:val="double" w:sz="4" w:space="0" w:color="auto"/>
              <w:bottom w:val="double" w:sz="4" w:space="0" w:color="auto"/>
            </w:tcBorders>
            <w:shd w:val="clear" w:color="auto" w:fill="auto"/>
            <w:vAlign w:val="center"/>
          </w:tcPr>
          <w:p w14:paraId="6CE9729D" w14:textId="77777777" w:rsidR="00EE1AB7" w:rsidRPr="008A0946" w:rsidRDefault="00EE1AB7" w:rsidP="00872055">
            <w:pPr>
              <w:rPr>
                <w:rFonts w:ascii="Times New Roman" w:eastAsia="Times New Roman" w:hAnsi="Times New Roman"/>
                <w:b/>
                <w:lang w:val="en-US"/>
              </w:rPr>
            </w:pPr>
          </w:p>
        </w:tc>
        <w:tc>
          <w:tcPr>
            <w:tcW w:w="5580" w:type="dxa"/>
            <w:tcBorders>
              <w:top w:val="single" w:sz="4" w:space="0" w:color="auto"/>
              <w:bottom w:val="double" w:sz="4" w:space="0" w:color="auto"/>
            </w:tcBorders>
            <w:shd w:val="clear" w:color="auto" w:fill="auto"/>
            <w:vAlign w:val="center"/>
          </w:tcPr>
          <w:p w14:paraId="52DEE8EB" w14:textId="77777777" w:rsidR="00EE1AB7" w:rsidRPr="008A0946" w:rsidRDefault="00EE1AB7" w:rsidP="00872055">
            <w:pPr>
              <w:rPr>
                <w:rFonts w:ascii="Times New Roman" w:eastAsia="Times New Roman" w:hAnsi="Times New Roman"/>
              </w:rPr>
            </w:pPr>
            <w:r w:rsidRPr="008A0946">
              <w:rPr>
                <w:rFonts w:ascii="Times New Roman" w:eastAsia="Times New Roman" w:hAnsi="Times New Roman"/>
                <w:lang w:val="it-IT"/>
              </w:rPr>
              <w:t xml:space="preserve">S.C. "Compania Națională de Transporturi Aeriene Române - TAROM" - S.A. </w:t>
            </w:r>
            <w:r w:rsidRPr="008A0946">
              <w:rPr>
                <w:rFonts w:ascii="Times New Roman" w:eastAsia="Times New Roman" w:hAnsi="Times New Roman"/>
                <w:b/>
                <w:i/>
                <w:lang w:val="it-IT"/>
              </w:rPr>
              <w:t>– în funcțiune</w:t>
            </w:r>
          </w:p>
        </w:tc>
        <w:tc>
          <w:tcPr>
            <w:tcW w:w="1562" w:type="dxa"/>
            <w:tcBorders>
              <w:top w:val="single" w:sz="4" w:space="0" w:color="auto"/>
              <w:bottom w:val="double" w:sz="4" w:space="0" w:color="auto"/>
            </w:tcBorders>
            <w:vAlign w:val="center"/>
          </w:tcPr>
          <w:p w14:paraId="4C9A7130"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477647</w:t>
            </w:r>
          </w:p>
        </w:tc>
        <w:tc>
          <w:tcPr>
            <w:tcW w:w="1310" w:type="dxa"/>
            <w:gridSpan w:val="2"/>
            <w:tcBorders>
              <w:top w:val="single" w:sz="4" w:space="0" w:color="auto"/>
              <w:bottom w:val="double" w:sz="4" w:space="0" w:color="auto"/>
            </w:tcBorders>
            <w:shd w:val="clear" w:color="auto" w:fill="auto"/>
            <w:vAlign w:val="center"/>
          </w:tcPr>
          <w:p w14:paraId="5BF514E7"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1,24%</w:t>
            </w:r>
          </w:p>
        </w:tc>
        <w:tc>
          <w:tcPr>
            <w:tcW w:w="1815" w:type="dxa"/>
            <w:tcBorders>
              <w:top w:val="single" w:sz="4" w:space="0" w:color="auto"/>
              <w:bottom w:val="double" w:sz="4" w:space="0" w:color="auto"/>
            </w:tcBorders>
            <w:shd w:val="clear" w:color="auto" w:fill="auto"/>
            <w:vAlign w:val="center"/>
          </w:tcPr>
          <w:p w14:paraId="642FD348" w14:textId="77777777" w:rsidR="00EE1AB7" w:rsidRPr="008A0946" w:rsidRDefault="00EE1AB7" w:rsidP="00872055">
            <w:pPr>
              <w:jc w:val="right"/>
              <w:rPr>
                <w:rFonts w:ascii="Times New Roman" w:eastAsia="Times New Roman" w:hAnsi="Times New Roman"/>
              </w:rPr>
            </w:pPr>
            <w:r>
              <w:rPr>
                <w:color w:val="000000"/>
              </w:rPr>
              <w:t>27.749.425,00</w:t>
            </w:r>
          </w:p>
        </w:tc>
      </w:tr>
      <w:tr w:rsidR="00EE1AB7" w:rsidRPr="008A0946" w14:paraId="602BB627" w14:textId="77777777" w:rsidTr="00F85ECC">
        <w:trPr>
          <w:gridAfter w:val="1"/>
          <w:wAfter w:w="14" w:type="dxa"/>
        </w:trPr>
        <w:tc>
          <w:tcPr>
            <w:tcW w:w="671" w:type="dxa"/>
            <w:tcBorders>
              <w:top w:val="double" w:sz="4" w:space="0" w:color="auto"/>
              <w:bottom w:val="double" w:sz="4" w:space="0" w:color="auto"/>
              <w:right w:val="double" w:sz="4" w:space="0" w:color="auto"/>
            </w:tcBorders>
            <w:vAlign w:val="center"/>
          </w:tcPr>
          <w:p w14:paraId="5F0913DC" w14:textId="77777777" w:rsidR="00EE1AB7" w:rsidRPr="008A0946" w:rsidRDefault="00EE1AB7" w:rsidP="00872055">
            <w:pPr>
              <w:rPr>
                <w:rFonts w:ascii="Times New Roman" w:eastAsia="Times New Roman" w:hAnsi="Times New Roman"/>
                <w:b/>
                <w:lang w:val="en-US"/>
              </w:rPr>
            </w:pPr>
            <w:r w:rsidRPr="008A0946">
              <w:rPr>
                <w:rFonts w:ascii="Times New Roman" w:eastAsia="Times New Roman" w:hAnsi="Times New Roman"/>
                <w:b/>
                <w:lang w:val="en-US"/>
              </w:rPr>
              <w:t>5.</w:t>
            </w:r>
          </w:p>
        </w:tc>
        <w:tc>
          <w:tcPr>
            <w:tcW w:w="4666" w:type="dxa"/>
            <w:gridSpan w:val="2"/>
            <w:tcBorders>
              <w:top w:val="double" w:sz="4" w:space="0" w:color="auto"/>
              <w:left w:val="double" w:sz="4" w:space="0" w:color="auto"/>
              <w:bottom w:val="double" w:sz="4" w:space="0" w:color="auto"/>
            </w:tcBorders>
            <w:shd w:val="clear" w:color="auto" w:fill="auto"/>
            <w:vAlign w:val="center"/>
          </w:tcPr>
          <w:p w14:paraId="7A4BD60E" w14:textId="77777777" w:rsidR="00EE1AB7" w:rsidRPr="008A0946" w:rsidRDefault="00EE1AB7" w:rsidP="00872055">
            <w:pPr>
              <w:rPr>
                <w:rFonts w:ascii="Times New Roman" w:eastAsia="Times New Roman" w:hAnsi="Times New Roman"/>
                <w:b/>
                <w:lang w:val="en-US"/>
              </w:rPr>
            </w:pPr>
            <w:r w:rsidRPr="008A0946">
              <w:rPr>
                <w:rFonts w:ascii="Times New Roman" w:eastAsia="Times New Roman" w:hAnsi="Times New Roman"/>
                <w:b/>
                <w:lang w:val="en-US"/>
              </w:rPr>
              <w:t>Regia Autonomă "Autoritatea Aeronautică Civilă Română" R.A.</w:t>
            </w:r>
          </w:p>
        </w:tc>
        <w:tc>
          <w:tcPr>
            <w:tcW w:w="5580" w:type="dxa"/>
            <w:tcBorders>
              <w:top w:val="double" w:sz="4" w:space="0" w:color="auto"/>
              <w:bottom w:val="double" w:sz="4" w:space="0" w:color="auto"/>
            </w:tcBorders>
            <w:shd w:val="clear" w:color="auto" w:fill="auto"/>
            <w:vAlign w:val="center"/>
          </w:tcPr>
          <w:p w14:paraId="4A5FCFF2"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Nu este cazul</w:t>
            </w:r>
          </w:p>
        </w:tc>
        <w:tc>
          <w:tcPr>
            <w:tcW w:w="1562" w:type="dxa"/>
            <w:tcBorders>
              <w:top w:val="double" w:sz="4" w:space="0" w:color="auto"/>
              <w:bottom w:val="double" w:sz="4" w:space="0" w:color="auto"/>
            </w:tcBorders>
            <w:vAlign w:val="center"/>
          </w:tcPr>
          <w:p w14:paraId="58B9504D"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c>
          <w:tcPr>
            <w:tcW w:w="1310" w:type="dxa"/>
            <w:gridSpan w:val="2"/>
            <w:tcBorders>
              <w:top w:val="double" w:sz="4" w:space="0" w:color="auto"/>
              <w:bottom w:val="double" w:sz="4" w:space="0" w:color="auto"/>
            </w:tcBorders>
            <w:shd w:val="clear" w:color="auto" w:fill="auto"/>
            <w:vAlign w:val="center"/>
          </w:tcPr>
          <w:p w14:paraId="584A8E8F"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c>
          <w:tcPr>
            <w:tcW w:w="1815" w:type="dxa"/>
            <w:tcBorders>
              <w:top w:val="double" w:sz="4" w:space="0" w:color="auto"/>
              <w:bottom w:val="double" w:sz="4" w:space="0" w:color="auto"/>
            </w:tcBorders>
            <w:shd w:val="clear" w:color="auto" w:fill="auto"/>
            <w:vAlign w:val="center"/>
          </w:tcPr>
          <w:p w14:paraId="3F4BF611"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r>
      <w:tr w:rsidR="00EE1AB7" w:rsidRPr="008A0946" w14:paraId="26B086F6" w14:textId="77777777" w:rsidTr="00F85ECC">
        <w:trPr>
          <w:gridAfter w:val="1"/>
          <w:wAfter w:w="14" w:type="dxa"/>
        </w:trPr>
        <w:tc>
          <w:tcPr>
            <w:tcW w:w="671" w:type="dxa"/>
            <w:tcBorders>
              <w:top w:val="double" w:sz="4" w:space="0" w:color="auto"/>
              <w:bottom w:val="double" w:sz="4" w:space="0" w:color="auto"/>
              <w:right w:val="double" w:sz="4" w:space="0" w:color="auto"/>
            </w:tcBorders>
            <w:vAlign w:val="center"/>
          </w:tcPr>
          <w:p w14:paraId="07F7D70E" w14:textId="77777777" w:rsidR="00EE1AB7" w:rsidRPr="008A0946" w:rsidRDefault="00EE1AB7" w:rsidP="00872055">
            <w:pPr>
              <w:rPr>
                <w:rFonts w:ascii="Times New Roman" w:eastAsia="Times New Roman" w:hAnsi="Times New Roman"/>
                <w:b/>
                <w:lang w:val="en-US"/>
              </w:rPr>
            </w:pPr>
            <w:r w:rsidRPr="008A0946">
              <w:rPr>
                <w:rFonts w:ascii="Times New Roman" w:eastAsia="Times New Roman" w:hAnsi="Times New Roman"/>
                <w:b/>
                <w:lang w:val="en-US"/>
              </w:rPr>
              <w:t>6.</w:t>
            </w:r>
          </w:p>
        </w:tc>
        <w:tc>
          <w:tcPr>
            <w:tcW w:w="4666" w:type="dxa"/>
            <w:gridSpan w:val="2"/>
            <w:tcBorders>
              <w:top w:val="double" w:sz="4" w:space="0" w:color="auto"/>
              <w:left w:val="double" w:sz="4" w:space="0" w:color="auto"/>
              <w:bottom w:val="double" w:sz="4" w:space="0" w:color="auto"/>
            </w:tcBorders>
            <w:shd w:val="clear" w:color="auto" w:fill="auto"/>
            <w:vAlign w:val="center"/>
          </w:tcPr>
          <w:p w14:paraId="4A01E23E" w14:textId="77777777" w:rsidR="00EE1AB7" w:rsidRPr="008A0946" w:rsidRDefault="00EE1AB7" w:rsidP="00872055">
            <w:pPr>
              <w:rPr>
                <w:rFonts w:ascii="Times New Roman" w:eastAsia="Times New Roman" w:hAnsi="Times New Roman"/>
                <w:b/>
                <w:lang w:val="en-US"/>
              </w:rPr>
            </w:pPr>
            <w:r w:rsidRPr="008A0946">
              <w:rPr>
                <w:rFonts w:ascii="Times New Roman" w:eastAsia="Times New Roman" w:hAnsi="Times New Roman"/>
                <w:b/>
                <w:lang w:val="en-US"/>
              </w:rPr>
              <w:t>Regia Autonomă "Registrul Auto Român" R.A.</w:t>
            </w:r>
          </w:p>
        </w:tc>
        <w:tc>
          <w:tcPr>
            <w:tcW w:w="5580" w:type="dxa"/>
            <w:tcBorders>
              <w:top w:val="double" w:sz="4" w:space="0" w:color="auto"/>
              <w:bottom w:val="double" w:sz="4" w:space="0" w:color="auto"/>
            </w:tcBorders>
            <w:shd w:val="clear" w:color="auto" w:fill="auto"/>
            <w:vAlign w:val="center"/>
          </w:tcPr>
          <w:p w14:paraId="45513A2B"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Nu este cazul</w:t>
            </w:r>
          </w:p>
        </w:tc>
        <w:tc>
          <w:tcPr>
            <w:tcW w:w="1562" w:type="dxa"/>
            <w:tcBorders>
              <w:top w:val="double" w:sz="4" w:space="0" w:color="auto"/>
              <w:bottom w:val="double" w:sz="4" w:space="0" w:color="auto"/>
            </w:tcBorders>
            <w:vAlign w:val="center"/>
          </w:tcPr>
          <w:p w14:paraId="58314EB3"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c>
          <w:tcPr>
            <w:tcW w:w="1310" w:type="dxa"/>
            <w:gridSpan w:val="2"/>
            <w:tcBorders>
              <w:top w:val="double" w:sz="4" w:space="0" w:color="auto"/>
              <w:bottom w:val="double" w:sz="4" w:space="0" w:color="auto"/>
            </w:tcBorders>
            <w:shd w:val="clear" w:color="auto" w:fill="auto"/>
            <w:vAlign w:val="center"/>
          </w:tcPr>
          <w:p w14:paraId="76A50303"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c>
          <w:tcPr>
            <w:tcW w:w="1815" w:type="dxa"/>
            <w:tcBorders>
              <w:top w:val="double" w:sz="4" w:space="0" w:color="auto"/>
              <w:bottom w:val="double" w:sz="4" w:space="0" w:color="auto"/>
            </w:tcBorders>
            <w:shd w:val="clear" w:color="auto" w:fill="auto"/>
            <w:vAlign w:val="center"/>
          </w:tcPr>
          <w:p w14:paraId="33719010" w14:textId="77777777" w:rsidR="00EE1AB7" w:rsidRPr="008A0946" w:rsidRDefault="00EE1AB7" w:rsidP="00872055">
            <w:pPr>
              <w:jc w:val="center"/>
              <w:rPr>
                <w:rFonts w:ascii="Times New Roman" w:eastAsia="Times New Roman" w:hAnsi="Times New Roman"/>
              </w:rPr>
            </w:pPr>
            <w:r w:rsidRPr="008A0946">
              <w:rPr>
                <w:rFonts w:ascii="Times New Roman" w:eastAsia="Times New Roman" w:hAnsi="Times New Roman"/>
              </w:rPr>
              <w:t>-</w:t>
            </w:r>
          </w:p>
        </w:tc>
      </w:tr>
    </w:tbl>
    <w:p w14:paraId="1262CC27" w14:textId="77777777" w:rsidR="00EE1AB7" w:rsidRDefault="00EE1AB7" w:rsidP="00FA09DD">
      <w:pPr>
        <w:jc w:val="center"/>
        <w:rPr>
          <w:b/>
        </w:rPr>
      </w:pPr>
    </w:p>
    <w:p w14:paraId="2D851B60" w14:textId="77777777" w:rsidR="00EE1AB7" w:rsidRDefault="00EE1AB7" w:rsidP="00FA09DD">
      <w:pPr>
        <w:jc w:val="center"/>
        <w:rPr>
          <w:b/>
        </w:rPr>
      </w:pPr>
    </w:p>
    <w:p w14:paraId="1E8AB9C2" w14:textId="77777777" w:rsidR="00F85ECC" w:rsidRDefault="00F85ECC" w:rsidP="00FA09DD">
      <w:pPr>
        <w:jc w:val="center"/>
        <w:rPr>
          <w:b/>
        </w:rPr>
      </w:pPr>
    </w:p>
    <w:p w14:paraId="1DBF5EE7" w14:textId="77777777" w:rsidR="00F85ECC" w:rsidRDefault="00F85ECC" w:rsidP="00FA09DD">
      <w:pPr>
        <w:jc w:val="center"/>
        <w:rPr>
          <w:b/>
        </w:rPr>
      </w:pPr>
    </w:p>
    <w:p w14:paraId="1ED34862" w14:textId="4B0519E6" w:rsidR="00047DE1" w:rsidRPr="00C81350" w:rsidRDefault="00047DE1" w:rsidP="00FA09DD">
      <w:pPr>
        <w:jc w:val="center"/>
        <w:rPr>
          <w:b/>
        </w:rPr>
      </w:pPr>
      <w:r w:rsidRPr="00C81350">
        <w:rPr>
          <w:b/>
        </w:rPr>
        <w:lastRenderedPageBreak/>
        <w:t>STRUCTURA ACȚIONARIATULUI</w:t>
      </w:r>
    </w:p>
    <w:p w14:paraId="448EB511" w14:textId="2BE946E5" w:rsidR="00C72A06" w:rsidRDefault="00047DE1" w:rsidP="00FA09DD">
      <w:pPr>
        <w:jc w:val="center"/>
        <w:rPr>
          <w:b/>
          <w:lang w:val="it-IT"/>
        </w:rPr>
      </w:pPr>
      <w:r w:rsidRPr="00C81350">
        <w:rPr>
          <w:b/>
        </w:rPr>
        <w:t xml:space="preserve">societăţilor şi societăţilor/companiilor naţionale </w:t>
      </w:r>
      <w:r w:rsidRPr="00C81350">
        <w:rPr>
          <w:b/>
          <w:lang w:val="it-IT"/>
        </w:rPr>
        <w:t>care funcţionează sub autoritatea Ministerului Transporturilor</w:t>
      </w:r>
      <w:r w:rsidR="00C72A06">
        <w:rPr>
          <w:b/>
          <w:lang w:val="it-IT"/>
        </w:rPr>
        <w:t xml:space="preserve"> și </w:t>
      </w:r>
      <w:r w:rsidRPr="00C81350">
        <w:rPr>
          <w:b/>
          <w:lang w:val="it-IT"/>
        </w:rPr>
        <w:t xml:space="preserve">Infrastructurii </w:t>
      </w:r>
    </w:p>
    <w:p w14:paraId="2A8C92A6" w14:textId="337C59D3" w:rsidR="00047DE1" w:rsidRPr="00C81350" w:rsidRDefault="00047DE1" w:rsidP="00FA09DD">
      <w:pPr>
        <w:jc w:val="center"/>
        <w:rPr>
          <w:b/>
        </w:rPr>
      </w:pPr>
      <w:r w:rsidRPr="00C81350">
        <w:rPr>
          <w:b/>
          <w:lang w:val="it-IT"/>
        </w:rPr>
        <w:t xml:space="preserve">(domeniul transporturi) </w:t>
      </w:r>
      <w:r w:rsidRPr="00C81350">
        <w:rPr>
          <w:b/>
        </w:rPr>
        <w:t xml:space="preserve">la data de </w:t>
      </w:r>
      <w:r w:rsidR="006C0AA7" w:rsidRPr="00C81350">
        <w:rPr>
          <w:b/>
        </w:rPr>
        <w:t>31.12.202</w:t>
      </w:r>
      <w:r w:rsidR="00F85ECC">
        <w:rPr>
          <w:b/>
        </w:rPr>
        <w:t>2</w:t>
      </w:r>
    </w:p>
    <w:p w14:paraId="6DE2A2E0" w14:textId="77777777" w:rsidR="00047DE1" w:rsidRPr="00C81350" w:rsidRDefault="00047DE1" w:rsidP="00FA09DD">
      <w:pPr>
        <w:jc w:val="center"/>
        <w:rPr>
          <w:rFonts w:cs="Arial"/>
          <w:b/>
          <w:u w:val="single"/>
        </w:rPr>
      </w:pPr>
    </w:p>
    <w:tbl>
      <w:tblPr>
        <w:tblW w:w="15912" w:type="dxa"/>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2332"/>
        <w:gridCol w:w="1254"/>
        <w:gridCol w:w="22"/>
        <w:gridCol w:w="1403"/>
        <w:gridCol w:w="14"/>
        <w:gridCol w:w="670"/>
        <w:gridCol w:w="14"/>
        <w:gridCol w:w="25"/>
        <w:gridCol w:w="144"/>
        <w:gridCol w:w="848"/>
        <w:gridCol w:w="33"/>
        <w:gridCol w:w="1197"/>
        <w:gridCol w:w="46"/>
        <w:gridCol w:w="695"/>
        <w:gridCol w:w="144"/>
        <w:gridCol w:w="14"/>
        <w:gridCol w:w="1153"/>
        <w:gridCol w:w="112"/>
        <w:gridCol w:w="46"/>
        <w:gridCol w:w="1267"/>
        <w:gridCol w:w="112"/>
        <w:gridCol w:w="46"/>
        <w:gridCol w:w="526"/>
        <w:gridCol w:w="112"/>
        <w:gridCol w:w="46"/>
        <w:gridCol w:w="1114"/>
        <w:gridCol w:w="112"/>
        <w:gridCol w:w="46"/>
        <w:gridCol w:w="1039"/>
        <w:gridCol w:w="112"/>
        <w:gridCol w:w="46"/>
        <w:gridCol w:w="599"/>
      </w:tblGrid>
      <w:tr w:rsidR="00C72A06" w:rsidRPr="00EC2A96" w14:paraId="15E31C72" w14:textId="77777777" w:rsidTr="00C72A06">
        <w:trPr>
          <w:trHeight w:val="352"/>
        </w:trPr>
        <w:tc>
          <w:tcPr>
            <w:tcW w:w="569" w:type="dxa"/>
            <w:vMerge w:val="restart"/>
            <w:tcBorders>
              <w:top w:val="double" w:sz="4" w:space="0" w:color="auto"/>
              <w:left w:val="double" w:sz="4" w:space="0" w:color="auto"/>
              <w:right w:val="double" w:sz="4" w:space="0" w:color="auto"/>
            </w:tcBorders>
            <w:shd w:val="pct12" w:color="auto" w:fill="auto"/>
            <w:vAlign w:val="center"/>
          </w:tcPr>
          <w:p w14:paraId="30173284" w14:textId="77777777" w:rsidR="00C72A06" w:rsidRPr="00EC2A96" w:rsidRDefault="00C72A06" w:rsidP="00872055">
            <w:pPr>
              <w:ind w:left="6"/>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Nr. crt.</w:t>
            </w:r>
          </w:p>
        </w:tc>
        <w:tc>
          <w:tcPr>
            <w:tcW w:w="2332" w:type="dxa"/>
            <w:vMerge w:val="restart"/>
            <w:tcBorders>
              <w:top w:val="double" w:sz="4" w:space="0" w:color="auto"/>
              <w:left w:val="double" w:sz="4" w:space="0" w:color="auto"/>
            </w:tcBorders>
            <w:shd w:val="pct12" w:color="auto" w:fill="auto"/>
            <w:vAlign w:val="center"/>
          </w:tcPr>
          <w:p w14:paraId="04F9CA86" w14:textId="77777777" w:rsidR="00C72A06" w:rsidRPr="00EC2A96" w:rsidRDefault="00C72A06" w:rsidP="00872055">
            <w:pPr>
              <w:jc w:val="center"/>
              <w:rPr>
                <w:rFonts w:ascii="Times New Roman" w:eastAsia="Times New Roman" w:hAnsi="Times New Roman"/>
                <w:b/>
                <w:sz w:val="20"/>
                <w:szCs w:val="20"/>
              </w:rPr>
            </w:pPr>
            <w:r w:rsidRPr="00EC2A96">
              <w:rPr>
                <w:rFonts w:ascii="Times New Roman" w:eastAsia="Times New Roman" w:hAnsi="Times New Roman"/>
                <w:b/>
                <w:sz w:val="20"/>
                <w:szCs w:val="20"/>
                <w:lang w:val="en-US"/>
              </w:rPr>
              <w:t>Denumire societate comercial</w:t>
            </w:r>
            <w:r w:rsidRPr="00EC2A96">
              <w:rPr>
                <w:rFonts w:ascii="Times New Roman" w:eastAsia="Times New Roman" w:hAnsi="Times New Roman"/>
                <w:b/>
                <w:sz w:val="20"/>
                <w:szCs w:val="20"/>
              </w:rPr>
              <w:t>ă</w:t>
            </w:r>
          </w:p>
        </w:tc>
        <w:tc>
          <w:tcPr>
            <w:tcW w:w="3363" w:type="dxa"/>
            <w:gridSpan w:val="5"/>
            <w:tcBorders>
              <w:top w:val="double" w:sz="4" w:space="0" w:color="auto"/>
            </w:tcBorders>
            <w:shd w:val="pct12" w:color="auto" w:fill="auto"/>
            <w:vAlign w:val="center"/>
          </w:tcPr>
          <w:p w14:paraId="5A32661E" w14:textId="07983514" w:rsidR="00C72A06" w:rsidRPr="00EC2A96" w:rsidRDefault="00C72A06" w:rsidP="00C72A06">
            <w:pPr>
              <w:jc w:val="center"/>
              <w:rPr>
                <w:rFonts w:ascii="Times New Roman" w:eastAsia="Times New Roman" w:hAnsi="Times New Roman"/>
                <w:b/>
                <w:sz w:val="20"/>
                <w:szCs w:val="20"/>
              </w:rPr>
            </w:pPr>
            <w:r w:rsidRPr="00EC2A96">
              <w:rPr>
                <w:rFonts w:ascii="Times New Roman" w:eastAsia="Times New Roman" w:hAnsi="Times New Roman"/>
                <w:b/>
                <w:sz w:val="20"/>
                <w:szCs w:val="20"/>
                <w:lang w:val="en-US"/>
              </w:rPr>
              <w:t>Ac</w:t>
            </w:r>
            <w:r w:rsidRPr="00EC2A96">
              <w:rPr>
                <w:rFonts w:ascii="Times New Roman" w:eastAsia="Times New Roman" w:hAnsi="Times New Roman"/>
                <w:b/>
                <w:sz w:val="20"/>
                <w:szCs w:val="20"/>
              </w:rPr>
              <w:t>ţionar 1</w:t>
            </w:r>
            <w:r>
              <w:rPr>
                <w:rFonts w:ascii="Times New Roman" w:eastAsia="Times New Roman" w:hAnsi="Times New Roman"/>
                <w:b/>
                <w:sz w:val="20"/>
                <w:szCs w:val="20"/>
              </w:rPr>
              <w:t xml:space="preserve"> </w:t>
            </w:r>
            <w:r w:rsidRPr="00EC2A96">
              <w:rPr>
                <w:rFonts w:ascii="Times New Roman" w:eastAsia="Times New Roman" w:hAnsi="Times New Roman"/>
                <w:b/>
                <w:sz w:val="20"/>
                <w:szCs w:val="20"/>
              </w:rPr>
              <w:t>M.T.</w:t>
            </w:r>
          </w:p>
        </w:tc>
        <w:tc>
          <w:tcPr>
            <w:tcW w:w="3160" w:type="dxa"/>
            <w:gridSpan w:val="10"/>
            <w:tcBorders>
              <w:top w:val="double" w:sz="4" w:space="0" w:color="auto"/>
            </w:tcBorders>
            <w:shd w:val="pct12" w:color="auto" w:fill="auto"/>
            <w:vAlign w:val="center"/>
          </w:tcPr>
          <w:p w14:paraId="5A847B1E" w14:textId="77777777" w:rsidR="00C72A06" w:rsidRPr="00EC2A96" w:rsidRDefault="00C72A06" w:rsidP="00872055">
            <w:pPr>
              <w:jc w:val="center"/>
              <w:rPr>
                <w:rFonts w:ascii="Times New Roman" w:eastAsia="Times New Roman" w:hAnsi="Times New Roman"/>
                <w:b/>
                <w:sz w:val="20"/>
                <w:szCs w:val="20"/>
              </w:rPr>
            </w:pPr>
            <w:r w:rsidRPr="00EC2A96">
              <w:rPr>
                <w:rFonts w:ascii="Times New Roman" w:eastAsia="Times New Roman" w:hAnsi="Times New Roman"/>
                <w:b/>
                <w:sz w:val="20"/>
                <w:szCs w:val="20"/>
                <w:lang w:val="en-US"/>
              </w:rPr>
              <w:t>Ac</w:t>
            </w:r>
            <w:r w:rsidRPr="00EC2A96">
              <w:rPr>
                <w:rFonts w:ascii="Times New Roman" w:eastAsia="Times New Roman" w:hAnsi="Times New Roman"/>
                <w:b/>
                <w:sz w:val="20"/>
                <w:szCs w:val="20"/>
              </w:rPr>
              <w:t>ţionar 2</w:t>
            </w:r>
          </w:p>
        </w:tc>
        <w:tc>
          <w:tcPr>
            <w:tcW w:w="3420" w:type="dxa"/>
            <w:gridSpan w:val="9"/>
            <w:tcBorders>
              <w:top w:val="double" w:sz="4" w:space="0" w:color="auto"/>
              <w:bottom w:val="double" w:sz="4" w:space="0" w:color="auto"/>
            </w:tcBorders>
            <w:shd w:val="pct12" w:color="auto" w:fill="auto"/>
            <w:vAlign w:val="center"/>
          </w:tcPr>
          <w:p w14:paraId="27740F28" w14:textId="77777777" w:rsidR="00C72A06" w:rsidRPr="00EC2A96" w:rsidRDefault="00C72A06" w:rsidP="00872055">
            <w:pPr>
              <w:jc w:val="center"/>
              <w:rPr>
                <w:rFonts w:ascii="Times New Roman" w:eastAsia="Times New Roman" w:hAnsi="Times New Roman"/>
                <w:b/>
                <w:sz w:val="20"/>
                <w:szCs w:val="20"/>
              </w:rPr>
            </w:pPr>
            <w:r w:rsidRPr="00EC2A96">
              <w:rPr>
                <w:rFonts w:ascii="Times New Roman" w:eastAsia="Times New Roman" w:hAnsi="Times New Roman"/>
                <w:b/>
                <w:sz w:val="20"/>
                <w:szCs w:val="20"/>
                <w:lang w:val="en-US"/>
              </w:rPr>
              <w:t>Ac</w:t>
            </w:r>
            <w:r w:rsidRPr="00EC2A96">
              <w:rPr>
                <w:rFonts w:ascii="Times New Roman" w:eastAsia="Times New Roman" w:hAnsi="Times New Roman"/>
                <w:b/>
                <w:sz w:val="20"/>
                <w:szCs w:val="20"/>
              </w:rPr>
              <w:t>ţionar 3</w:t>
            </w:r>
          </w:p>
        </w:tc>
        <w:tc>
          <w:tcPr>
            <w:tcW w:w="3066" w:type="dxa"/>
            <w:gridSpan w:val="7"/>
            <w:tcBorders>
              <w:top w:val="double" w:sz="4" w:space="0" w:color="auto"/>
              <w:right w:val="double" w:sz="4" w:space="0" w:color="auto"/>
            </w:tcBorders>
            <w:shd w:val="pct12" w:color="auto" w:fill="auto"/>
            <w:vAlign w:val="center"/>
          </w:tcPr>
          <w:p w14:paraId="2A764288" w14:textId="77777777" w:rsidR="00C72A06" w:rsidRPr="00EC2A96" w:rsidRDefault="00C72A06" w:rsidP="00872055">
            <w:pPr>
              <w:jc w:val="center"/>
              <w:rPr>
                <w:rFonts w:ascii="Times New Roman" w:eastAsia="Times New Roman" w:hAnsi="Times New Roman"/>
                <w:b/>
                <w:sz w:val="20"/>
                <w:szCs w:val="20"/>
              </w:rPr>
            </w:pPr>
            <w:r w:rsidRPr="00EC2A96">
              <w:rPr>
                <w:rFonts w:ascii="Times New Roman" w:eastAsia="Times New Roman" w:hAnsi="Times New Roman"/>
                <w:b/>
                <w:sz w:val="20"/>
                <w:szCs w:val="20"/>
                <w:lang w:val="en-US"/>
              </w:rPr>
              <w:t>Ac</w:t>
            </w:r>
            <w:r w:rsidRPr="00EC2A96">
              <w:rPr>
                <w:rFonts w:ascii="Times New Roman" w:eastAsia="Times New Roman" w:hAnsi="Times New Roman"/>
                <w:b/>
                <w:sz w:val="20"/>
                <w:szCs w:val="20"/>
              </w:rPr>
              <w:t>ţionar 4</w:t>
            </w:r>
          </w:p>
        </w:tc>
      </w:tr>
      <w:tr w:rsidR="00C72A06" w:rsidRPr="00EC2A96" w14:paraId="6BEE8942" w14:textId="77777777" w:rsidTr="00C72A06">
        <w:tc>
          <w:tcPr>
            <w:tcW w:w="569" w:type="dxa"/>
            <w:vMerge/>
            <w:tcBorders>
              <w:left w:val="double" w:sz="4" w:space="0" w:color="auto"/>
              <w:right w:val="double" w:sz="4" w:space="0" w:color="auto"/>
            </w:tcBorders>
            <w:shd w:val="clear" w:color="auto" w:fill="auto"/>
            <w:vAlign w:val="center"/>
          </w:tcPr>
          <w:p w14:paraId="44C70E5E" w14:textId="77777777" w:rsidR="00C72A06" w:rsidRPr="00EC2A96" w:rsidRDefault="00C72A06" w:rsidP="00872055">
            <w:pPr>
              <w:ind w:left="6"/>
              <w:jc w:val="center"/>
              <w:rPr>
                <w:rFonts w:ascii="Times New Roman" w:eastAsia="Times New Roman" w:hAnsi="Times New Roman"/>
                <w:b/>
                <w:sz w:val="20"/>
                <w:szCs w:val="20"/>
                <w:lang w:val="en-US"/>
              </w:rPr>
            </w:pPr>
          </w:p>
        </w:tc>
        <w:tc>
          <w:tcPr>
            <w:tcW w:w="2332" w:type="dxa"/>
            <w:vMerge/>
            <w:tcBorders>
              <w:left w:val="double" w:sz="4" w:space="0" w:color="auto"/>
            </w:tcBorders>
            <w:shd w:val="clear" w:color="auto" w:fill="auto"/>
            <w:vAlign w:val="center"/>
          </w:tcPr>
          <w:p w14:paraId="237EF488" w14:textId="77777777" w:rsidR="00C72A06" w:rsidRPr="00EC2A96" w:rsidRDefault="00C72A06" w:rsidP="00872055">
            <w:pPr>
              <w:rPr>
                <w:rFonts w:ascii="Times New Roman" w:eastAsia="Times New Roman" w:hAnsi="Times New Roman"/>
                <w:sz w:val="20"/>
                <w:szCs w:val="20"/>
                <w:lang w:val="en-US"/>
              </w:rPr>
            </w:pPr>
          </w:p>
        </w:tc>
        <w:tc>
          <w:tcPr>
            <w:tcW w:w="1254" w:type="dxa"/>
            <w:tcBorders>
              <w:top w:val="double" w:sz="4" w:space="0" w:color="auto"/>
            </w:tcBorders>
            <w:shd w:val="clear" w:color="auto" w:fill="D9D9D9"/>
            <w:vAlign w:val="center"/>
          </w:tcPr>
          <w:p w14:paraId="5877CAB7" w14:textId="77777777" w:rsidR="00C72A06" w:rsidRPr="00EC2A96" w:rsidRDefault="00C72A06" w:rsidP="00872055">
            <w:pPr>
              <w:spacing w:before="100" w:beforeAutospacing="1" w:after="100" w:afterAutospacing="1" w:line="288" w:lineRule="auto"/>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Nr. acţiuni</w:t>
            </w:r>
          </w:p>
        </w:tc>
        <w:tc>
          <w:tcPr>
            <w:tcW w:w="1425" w:type="dxa"/>
            <w:gridSpan w:val="2"/>
            <w:tcBorders>
              <w:top w:val="double" w:sz="4" w:space="0" w:color="auto"/>
            </w:tcBorders>
            <w:shd w:val="clear" w:color="auto" w:fill="D9D9D9"/>
            <w:vAlign w:val="center"/>
          </w:tcPr>
          <w:p w14:paraId="06A8A8FF"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Val. nominală pachet (lei)</w:t>
            </w:r>
          </w:p>
        </w:tc>
        <w:tc>
          <w:tcPr>
            <w:tcW w:w="684" w:type="dxa"/>
            <w:gridSpan w:val="2"/>
            <w:tcBorders>
              <w:top w:val="double" w:sz="4" w:space="0" w:color="auto"/>
            </w:tcBorders>
            <w:shd w:val="clear" w:color="auto" w:fill="D9D9D9"/>
            <w:vAlign w:val="center"/>
          </w:tcPr>
          <w:p w14:paraId="0F68024D"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w:t>
            </w:r>
          </w:p>
        </w:tc>
        <w:tc>
          <w:tcPr>
            <w:tcW w:w="1031" w:type="dxa"/>
            <w:gridSpan w:val="4"/>
            <w:tcBorders>
              <w:top w:val="double" w:sz="4" w:space="0" w:color="auto"/>
            </w:tcBorders>
            <w:shd w:val="clear" w:color="auto" w:fill="D9D9D9"/>
            <w:vAlign w:val="center"/>
          </w:tcPr>
          <w:p w14:paraId="242CF846" w14:textId="77777777" w:rsidR="00C72A06" w:rsidRPr="00EC2A96" w:rsidRDefault="00C72A06" w:rsidP="00872055">
            <w:pPr>
              <w:spacing w:before="100" w:beforeAutospacing="1" w:after="100" w:afterAutospacing="1" w:line="288" w:lineRule="auto"/>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Nr. acţiuni</w:t>
            </w:r>
          </w:p>
        </w:tc>
        <w:tc>
          <w:tcPr>
            <w:tcW w:w="1276" w:type="dxa"/>
            <w:gridSpan w:val="3"/>
            <w:tcBorders>
              <w:top w:val="double" w:sz="4" w:space="0" w:color="auto"/>
            </w:tcBorders>
            <w:shd w:val="clear" w:color="auto" w:fill="D9D9D9"/>
            <w:vAlign w:val="center"/>
          </w:tcPr>
          <w:p w14:paraId="6C3D6706"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Val. nominală pachet (lei)</w:t>
            </w:r>
          </w:p>
        </w:tc>
        <w:tc>
          <w:tcPr>
            <w:tcW w:w="853" w:type="dxa"/>
            <w:gridSpan w:val="3"/>
            <w:tcBorders>
              <w:top w:val="double" w:sz="4" w:space="0" w:color="auto"/>
            </w:tcBorders>
            <w:shd w:val="clear" w:color="auto" w:fill="D9D9D9"/>
            <w:vAlign w:val="center"/>
          </w:tcPr>
          <w:p w14:paraId="0AA649F8"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w:t>
            </w:r>
          </w:p>
        </w:tc>
        <w:tc>
          <w:tcPr>
            <w:tcW w:w="1311" w:type="dxa"/>
            <w:gridSpan w:val="3"/>
            <w:tcBorders>
              <w:top w:val="double" w:sz="4" w:space="0" w:color="auto"/>
            </w:tcBorders>
            <w:shd w:val="clear" w:color="auto" w:fill="D9D9D9"/>
            <w:vAlign w:val="center"/>
          </w:tcPr>
          <w:p w14:paraId="28705B14" w14:textId="77777777" w:rsidR="00C72A06" w:rsidRPr="00EC2A96" w:rsidRDefault="00C72A06" w:rsidP="00872055">
            <w:pPr>
              <w:spacing w:before="100" w:beforeAutospacing="1" w:after="100" w:afterAutospacing="1" w:line="288" w:lineRule="auto"/>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Nr. acţiuni</w:t>
            </w:r>
          </w:p>
        </w:tc>
        <w:tc>
          <w:tcPr>
            <w:tcW w:w="1425" w:type="dxa"/>
            <w:gridSpan w:val="3"/>
            <w:tcBorders>
              <w:top w:val="double" w:sz="4" w:space="0" w:color="auto"/>
            </w:tcBorders>
            <w:shd w:val="clear" w:color="auto" w:fill="D9D9D9"/>
            <w:vAlign w:val="center"/>
          </w:tcPr>
          <w:p w14:paraId="7962D9A4"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Val. nominală pachet (lei)</w:t>
            </w:r>
          </w:p>
        </w:tc>
        <w:tc>
          <w:tcPr>
            <w:tcW w:w="684" w:type="dxa"/>
            <w:gridSpan w:val="3"/>
            <w:tcBorders>
              <w:top w:val="double" w:sz="4" w:space="0" w:color="auto"/>
            </w:tcBorders>
            <w:shd w:val="clear" w:color="auto" w:fill="D9D9D9"/>
            <w:vAlign w:val="center"/>
          </w:tcPr>
          <w:p w14:paraId="60445E70"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w:t>
            </w:r>
          </w:p>
        </w:tc>
        <w:tc>
          <w:tcPr>
            <w:tcW w:w="1272" w:type="dxa"/>
            <w:gridSpan w:val="3"/>
            <w:tcBorders>
              <w:top w:val="double" w:sz="4" w:space="0" w:color="auto"/>
            </w:tcBorders>
            <w:shd w:val="clear" w:color="auto" w:fill="D9D9D9"/>
            <w:vAlign w:val="center"/>
          </w:tcPr>
          <w:p w14:paraId="39E7E440" w14:textId="77777777" w:rsidR="00C72A06" w:rsidRPr="00EC2A96" w:rsidRDefault="00C72A06" w:rsidP="00872055">
            <w:pPr>
              <w:spacing w:before="100" w:beforeAutospacing="1" w:after="100" w:afterAutospacing="1" w:line="288" w:lineRule="auto"/>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Nr. acţiuni</w:t>
            </w:r>
          </w:p>
        </w:tc>
        <w:tc>
          <w:tcPr>
            <w:tcW w:w="1197" w:type="dxa"/>
            <w:gridSpan w:val="3"/>
            <w:tcBorders>
              <w:top w:val="double" w:sz="4" w:space="0" w:color="auto"/>
            </w:tcBorders>
            <w:shd w:val="clear" w:color="auto" w:fill="D9D9D9"/>
            <w:vAlign w:val="center"/>
          </w:tcPr>
          <w:p w14:paraId="102C44DE"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Val. nominală pachet (lei)</w:t>
            </w:r>
          </w:p>
        </w:tc>
        <w:tc>
          <w:tcPr>
            <w:tcW w:w="597" w:type="dxa"/>
            <w:tcBorders>
              <w:top w:val="double" w:sz="4" w:space="0" w:color="auto"/>
              <w:right w:val="double" w:sz="4" w:space="0" w:color="auto"/>
            </w:tcBorders>
            <w:shd w:val="clear" w:color="auto" w:fill="D9D9D9"/>
            <w:vAlign w:val="center"/>
          </w:tcPr>
          <w:p w14:paraId="0D5AB56B"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w:t>
            </w:r>
          </w:p>
        </w:tc>
      </w:tr>
      <w:tr w:rsidR="00C72A06" w:rsidRPr="00EC2A96" w14:paraId="2F002053" w14:textId="77777777" w:rsidTr="00C72A06">
        <w:tc>
          <w:tcPr>
            <w:tcW w:w="569" w:type="dxa"/>
            <w:tcBorders>
              <w:top w:val="double" w:sz="4" w:space="0" w:color="auto"/>
              <w:left w:val="double" w:sz="4" w:space="0" w:color="auto"/>
              <w:right w:val="double" w:sz="4" w:space="0" w:color="auto"/>
            </w:tcBorders>
            <w:shd w:val="clear" w:color="auto" w:fill="auto"/>
            <w:vAlign w:val="center"/>
          </w:tcPr>
          <w:p w14:paraId="39149C71" w14:textId="77777777" w:rsidR="00C72A06" w:rsidRPr="00EC2A96" w:rsidRDefault="00C72A06" w:rsidP="00872055">
            <w:pPr>
              <w:ind w:left="6"/>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0</w:t>
            </w:r>
          </w:p>
        </w:tc>
        <w:tc>
          <w:tcPr>
            <w:tcW w:w="2332" w:type="dxa"/>
            <w:tcBorders>
              <w:top w:val="double" w:sz="4" w:space="0" w:color="auto"/>
              <w:left w:val="double" w:sz="4" w:space="0" w:color="auto"/>
            </w:tcBorders>
            <w:shd w:val="clear" w:color="auto" w:fill="auto"/>
            <w:vAlign w:val="center"/>
          </w:tcPr>
          <w:p w14:paraId="66C27171"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1</w:t>
            </w:r>
          </w:p>
        </w:tc>
        <w:tc>
          <w:tcPr>
            <w:tcW w:w="1276" w:type="dxa"/>
            <w:gridSpan w:val="2"/>
            <w:tcBorders>
              <w:top w:val="double" w:sz="4" w:space="0" w:color="auto"/>
            </w:tcBorders>
            <w:shd w:val="clear" w:color="auto" w:fill="auto"/>
            <w:vAlign w:val="center"/>
          </w:tcPr>
          <w:p w14:paraId="4C86E673" w14:textId="77777777" w:rsidR="00C72A06" w:rsidRPr="00EC2A96" w:rsidRDefault="00C72A06" w:rsidP="00872055">
            <w:pPr>
              <w:spacing w:before="100" w:beforeAutospacing="1" w:after="100" w:afterAutospacing="1" w:line="288" w:lineRule="auto"/>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2</w:t>
            </w:r>
          </w:p>
        </w:tc>
        <w:tc>
          <w:tcPr>
            <w:tcW w:w="1417" w:type="dxa"/>
            <w:gridSpan w:val="2"/>
            <w:tcBorders>
              <w:top w:val="double" w:sz="4" w:space="0" w:color="auto"/>
            </w:tcBorders>
            <w:shd w:val="clear" w:color="auto" w:fill="auto"/>
            <w:vAlign w:val="center"/>
          </w:tcPr>
          <w:p w14:paraId="6E43A0EB"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3</w:t>
            </w:r>
          </w:p>
        </w:tc>
        <w:tc>
          <w:tcPr>
            <w:tcW w:w="684" w:type="dxa"/>
            <w:gridSpan w:val="2"/>
            <w:tcBorders>
              <w:top w:val="double" w:sz="4" w:space="0" w:color="auto"/>
            </w:tcBorders>
            <w:shd w:val="clear" w:color="auto" w:fill="auto"/>
            <w:vAlign w:val="center"/>
          </w:tcPr>
          <w:p w14:paraId="33813ABA"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4</w:t>
            </w:r>
          </w:p>
        </w:tc>
        <w:tc>
          <w:tcPr>
            <w:tcW w:w="1017" w:type="dxa"/>
            <w:gridSpan w:val="3"/>
            <w:tcBorders>
              <w:top w:val="double" w:sz="4" w:space="0" w:color="auto"/>
            </w:tcBorders>
            <w:shd w:val="clear" w:color="auto" w:fill="auto"/>
            <w:vAlign w:val="center"/>
          </w:tcPr>
          <w:p w14:paraId="7FB6C603" w14:textId="77777777" w:rsidR="00C72A06" w:rsidRPr="00EC2A96" w:rsidRDefault="00C72A06" w:rsidP="00872055">
            <w:pPr>
              <w:spacing w:before="100" w:beforeAutospacing="1" w:after="100" w:afterAutospacing="1" w:line="288" w:lineRule="auto"/>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5</w:t>
            </w:r>
          </w:p>
        </w:tc>
        <w:tc>
          <w:tcPr>
            <w:tcW w:w="1276" w:type="dxa"/>
            <w:gridSpan w:val="3"/>
            <w:tcBorders>
              <w:top w:val="double" w:sz="4" w:space="0" w:color="auto"/>
            </w:tcBorders>
            <w:shd w:val="clear" w:color="auto" w:fill="auto"/>
            <w:vAlign w:val="center"/>
          </w:tcPr>
          <w:p w14:paraId="21D75621"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6</w:t>
            </w:r>
          </w:p>
        </w:tc>
        <w:tc>
          <w:tcPr>
            <w:tcW w:w="853" w:type="dxa"/>
            <w:gridSpan w:val="3"/>
            <w:tcBorders>
              <w:top w:val="double" w:sz="4" w:space="0" w:color="auto"/>
            </w:tcBorders>
            <w:shd w:val="clear" w:color="auto" w:fill="auto"/>
            <w:vAlign w:val="center"/>
          </w:tcPr>
          <w:p w14:paraId="5D0FFF56"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7</w:t>
            </w:r>
          </w:p>
        </w:tc>
        <w:tc>
          <w:tcPr>
            <w:tcW w:w="1311" w:type="dxa"/>
            <w:gridSpan w:val="3"/>
            <w:tcBorders>
              <w:top w:val="double" w:sz="4" w:space="0" w:color="auto"/>
            </w:tcBorders>
            <w:shd w:val="clear" w:color="auto" w:fill="auto"/>
            <w:vAlign w:val="center"/>
          </w:tcPr>
          <w:p w14:paraId="49C36DCB" w14:textId="77777777" w:rsidR="00C72A06" w:rsidRPr="00EC2A96" w:rsidRDefault="00C72A06" w:rsidP="00872055">
            <w:pPr>
              <w:spacing w:before="100" w:beforeAutospacing="1" w:after="100" w:afterAutospacing="1" w:line="288" w:lineRule="auto"/>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8</w:t>
            </w:r>
          </w:p>
        </w:tc>
        <w:tc>
          <w:tcPr>
            <w:tcW w:w="1425" w:type="dxa"/>
            <w:gridSpan w:val="3"/>
            <w:tcBorders>
              <w:top w:val="double" w:sz="4" w:space="0" w:color="auto"/>
            </w:tcBorders>
            <w:shd w:val="clear" w:color="auto" w:fill="auto"/>
            <w:vAlign w:val="center"/>
          </w:tcPr>
          <w:p w14:paraId="6957DFA2"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9</w:t>
            </w:r>
          </w:p>
        </w:tc>
        <w:tc>
          <w:tcPr>
            <w:tcW w:w="684" w:type="dxa"/>
            <w:gridSpan w:val="3"/>
            <w:tcBorders>
              <w:top w:val="double" w:sz="4" w:space="0" w:color="auto"/>
            </w:tcBorders>
            <w:shd w:val="clear" w:color="auto" w:fill="auto"/>
            <w:vAlign w:val="center"/>
          </w:tcPr>
          <w:p w14:paraId="6B2B305A"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10</w:t>
            </w:r>
          </w:p>
        </w:tc>
        <w:tc>
          <w:tcPr>
            <w:tcW w:w="1272" w:type="dxa"/>
            <w:gridSpan w:val="3"/>
            <w:tcBorders>
              <w:top w:val="double" w:sz="4" w:space="0" w:color="auto"/>
            </w:tcBorders>
            <w:shd w:val="clear" w:color="auto" w:fill="auto"/>
            <w:vAlign w:val="center"/>
          </w:tcPr>
          <w:p w14:paraId="72EAD91D" w14:textId="77777777" w:rsidR="00C72A06" w:rsidRPr="00EC2A96" w:rsidRDefault="00C72A06" w:rsidP="00872055">
            <w:pPr>
              <w:spacing w:before="100" w:beforeAutospacing="1" w:after="100" w:afterAutospacing="1" w:line="288" w:lineRule="auto"/>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11</w:t>
            </w:r>
          </w:p>
        </w:tc>
        <w:tc>
          <w:tcPr>
            <w:tcW w:w="1197" w:type="dxa"/>
            <w:gridSpan w:val="3"/>
            <w:tcBorders>
              <w:top w:val="double" w:sz="4" w:space="0" w:color="auto"/>
            </w:tcBorders>
            <w:shd w:val="clear" w:color="auto" w:fill="auto"/>
            <w:vAlign w:val="center"/>
          </w:tcPr>
          <w:p w14:paraId="36982772"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12</w:t>
            </w:r>
          </w:p>
        </w:tc>
        <w:tc>
          <w:tcPr>
            <w:tcW w:w="597" w:type="dxa"/>
            <w:tcBorders>
              <w:top w:val="double" w:sz="4" w:space="0" w:color="auto"/>
              <w:right w:val="double" w:sz="4" w:space="0" w:color="auto"/>
            </w:tcBorders>
            <w:shd w:val="clear" w:color="auto" w:fill="auto"/>
            <w:vAlign w:val="center"/>
          </w:tcPr>
          <w:p w14:paraId="062E0846"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13</w:t>
            </w:r>
          </w:p>
        </w:tc>
      </w:tr>
      <w:tr w:rsidR="00C72A06" w:rsidRPr="00EC2A96" w14:paraId="119E5635" w14:textId="77777777" w:rsidTr="00C72A06">
        <w:trPr>
          <w:trHeight w:val="321"/>
        </w:trPr>
        <w:tc>
          <w:tcPr>
            <w:tcW w:w="15912" w:type="dxa"/>
            <w:gridSpan w:val="33"/>
            <w:tcBorders>
              <w:top w:val="double" w:sz="4" w:space="0" w:color="auto"/>
              <w:left w:val="double" w:sz="4" w:space="0" w:color="auto"/>
              <w:right w:val="double" w:sz="4" w:space="0" w:color="auto"/>
            </w:tcBorders>
            <w:shd w:val="clear" w:color="auto" w:fill="D9D9D9"/>
            <w:vAlign w:val="center"/>
          </w:tcPr>
          <w:p w14:paraId="32E4E127" w14:textId="77777777" w:rsidR="00C72A06" w:rsidRPr="00EC2A96" w:rsidRDefault="00C72A06" w:rsidP="00FA1D49">
            <w:pPr>
              <w:numPr>
                <w:ilvl w:val="0"/>
                <w:numId w:val="19"/>
              </w:numPr>
              <w:spacing w:before="120" w:after="120"/>
              <w:ind w:left="714" w:hanging="357"/>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SOCIETĂȚI CU CAPITAL INTEGRAL SAU MAJORITAR DE STAT</w:t>
            </w:r>
          </w:p>
        </w:tc>
      </w:tr>
      <w:tr w:rsidR="00C72A06" w:rsidRPr="00EC2A96" w14:paraId="6AA145A2" w14:textId="77777777" w:rsidTr="00C72A06">
        <w:trPr>
          <w:trHeight w:val="267"/>
        </w:trPr>
        <w:tc>
          <w:tcPr>
            <w:tcW w:w="15912" w:type="dxa"/>
            <w:gridSpan w:val="33"/>
            <w:tcBorders>
              <w:top w:val="double" w:sz="4" w:space="0" w:color="auto"/>
              <w:left w:val="double" w:sz="4" w:space="0" w:color="auto"/>
              <w:right w:val="double" w:sz="4" w:space="0" w:color="auto"/>
            </w:tcBorders>
            <w:shd w:val="clear" w:color="auto" w:fill="D9D9D9"/>
            <w:vAlign w:val="center"/>
          </w:tcPr>
          <w:p w14:paraId="025DFC36" w14:textId="77777777" w:rsidR="00C72A06" w:rsidRPr="00EC2A96" w:rsidRDefault="00C72A06" w:rsidP="00872055">
            <w:pPr>
              <w:spacing w:before="120" w:after="120"/>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 xml:space="preserve">A.1. SOCIETĂȚI DIN DOMENIUL TRANSPORTULUI FEROVIAR </w:t>
            </w:r>
          </w:p>
        </w:tc>
      </w:tr>
      <w:tr w:rsidR="00C72A06" w:rsidRPr="00EC2A96" w14:paraId="1D73FB5F" w14:textId="77777777" w:rsidTr="00C72A06">
        <w:tc>
          <w:tcPr>
            <w:tcW w:w="569" w:type="dxa"/>
            <w:tcBorders>
              <w:top w:val="double" w:sz="4" w:space="0" w:color="auto"/>
              <w:left w:val="double" w:sz="4" w:space="0" w:color="auto"/>
              <w:right w:val="double" w:sz="4" w:space="0" w:color="auto"/>
            </w:tcBorders>
            <w:shd w:val="clear" w:color="auto" w:fill="auto"/>
            <w:vAlign w:val="center"/>
          </w:tcPr>
          <w:p w14:paraId="47F94387" w14:textId="77777777" w:rsidR="00C72A06" w:rsidRPr="00EC2A96" w:rsidRDefault="00C72A06" w:rsidP="00FA1D49">
            <w:pPr>
              <w:numPr>
                <w:ilvl w:val="0"/>
                <w:numId w:val="115"/>
              </w:numPr>
              <w:jc w:val="center"/>
              <w:rPr>
                <w:rFonts w:ascii="Times New Roman" w:eastAsia="Times New Roman" w:hAnsi="Times New Roman"/>
                <w:b/>
                <w:sz w:val="20"/>
                <w:szCs w:val="20"/>
                <w:lang w:val="en-US"/>
              </w:rPr>
            </w:pPr>
          </w:p>
        </w:tc>
        <w:tc>
          <w:tcPr>
            <w:tcW w:w="2332" w:type="dxa"/>
            <w:tcBorders>
              <w:top w:val="double" w:sz="4" w:space="0" w:color="auto"/>
              <w:left w:val="double" w:sz="4" w:space="0" w:color="auto"/>
            </w:tcBorders>
            <w:shd w:val="clear" w:color="auto" w:fill="auto"/>
            <w:vAlign w:val="center"/>
          </w:tcPr>
          <w:p w14:paraId="40A05D32" w14:textId="77777777" w:rsidR="00C72A06" w:rsidRPr="00EC2A96" w:rsidRDefault="00C72A06" w:rsidP="00872055">
            <w:pPr>
              <w:rPr>
                <w:rFonts w:ascii="Times New Roman" w:eastAsia="Times New Roman" w:hAnsi="Times New Roman"/>
                <w:sz w:val="20"/>
                <w:szCs w:val="20"/>
                <w:lang w:val="it-IT"/>
              </w:rPr>
            </w:pPr>
            <w:r w:rsidRPr="00EC2A96">
              <w:rPr>
                <w:rFonts w:ascii="Times New Roman" w:eastAsia="Times New Roman" w:hAnsi="Times New Roman"/>
                <w:sz w:val="20"/>
                <w:szCs w:val="20"/>
                <w:lang w:val="it-IT"/>
              </w:rPr>
              <w:t>Compania Națională de Căi Ferate "C.F.R." - S.A.</w:t>
            </w:r>
          </w:p>
        </w:tc>
        <w:tc>
          <w:tcPr>
            <w:tcW w:w="1276" w:type="dxa"/>
            <w:gridSpan w:val="2"/>
            <w:tcBorders>
              <w:top w:val="double" w:sz="4" w:space="0" w:color="auto"/>
            </w:tcBorders>
            <w:shd w:val="clear" w:color="auto" w:fill="auto"/>
            <w:vAlign w:val="center"/>
          </w:tcPr>
          <w:p w14:paraId="6324281F" w14:textId="77777777" w:rsidR="00C72A06" w:rsidRPr="00EC2A96" w:rsidRDefault="00C72A06" w:rsidP="00872055">
            <w:pPr>
              <w:jc w:val="right"/>
              <w:rPr>
                <w:rFonts w:ascii="Times New Roman" w:eastAsia="Times New Roman" w:hAnsi="Times New Roman"/>
                <w:sz w:val="20"/>
                <w:szCs w:val="20"/>
                <w:lang w:val="en-US"/>
              </w:rPr>
            </w:pPr>
            <w:r w:rsidRPr="001B00FD">
              <w:rPr>
                <w:color w:val="000000"/>
                <w:sz w:val="16"/>
                <w:szCs w:val="16"/>
              </w:rPr>
              <w:t>49</w:t>
            </w:r>
            <w:r>
              <w:rPr>
                <w:color w:val="000000"/>
                <w:sz w:val="16"/>
                <w:szCs w:val="16"/>
              </w:rPr>
              <w:t>5303668</w:t>
            </w:r>
          </w:p>
        </w:tc>
        <w:tc>
          <w:tcPr>
            <w:tcW w:w="1417" w:type="dxa"/>
            <w:gridSpan w:val="2"/>
            <w:tcBorders>
              <w:top w:val="double" w:sz="4" w:space="0" w:color="auto"/>
            </w:tcBorders>
            <w:shd w:val="clear" w:color="auto" w:fill="auto"/>
            <w:vAlign w:val="center"/>
          </w:tcPr>
          <w:p w14:paraId="7D2408BF" w14:textId="77777777" w:rsidR="00C72A06" w:rsidRPr="00EC2A96" w:rsidRDefault="00C72A06" w:rsidP="00872055">
            <w:pPr>
              <w:jc w:val="right"/>
              <w:rPr>
                <w:rFonts w:ascii="Times New Roman" w:eastAsia="Times New Roman" w:hAnsi="Times New Roman"/>
                <w:sz w:val="20"/>
                <w:szCs w:val="20"/>
                <w:lang w:val="en-US"/>
              </w:rPr>
            </w:pPr>
            <w:r w:rsidRPr="001B00FD">
              <w:rPr>
                <w:color w:val="000000"/>
                <w:sz w:val="16"/>
                <w:szCs w:val="16"/>
              </w:rPr>
              <w:t>12</w:t>
            </w:r>
            <w:r>
              <w:rPr>
                <w:color w:val="000000"/>
                <w:sz w:val="16"/>
                <w:szCs w:val="16"/>
              </w:rPr>
              <w:t>38259170</w:t>
            </w:r>
          </w:p>
        </w:tc>
        <w:tc>
          <w:tcPr>
            <w:tcW w:w="853" w:type="dxa"/>
            <w:gridSpan w:val="4"/>
            <w:tcBorders>
              <w:top w:val="double" w:sz="4" w:space="0" w:color="auto"/>
            </w:tcBorders>
            <w:shd w:val="clear" w:color="auto" w:fill="auto"/>
            <w:vAlign w:val="center"/>
          </w:tcPr>
          <w:p w14:paraId="6A707F45"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100</w:t>
            </w:r>
          </w:p>
        </w:tc>
        <w:tc>
          <w:tcPr>
            <w:tcW w:w="881" w:type="dxa"/>
            <w:gridSpan w:val="2"/>
            <w:tcBorders>
              <w:top w:val="double" w:sz="4" w:space="0" w:color="auto"/>
            </w:tcBorders>
            <w:shd w:val="clear" w:color="auto" w:fill="auto"/>
            <w:vAlign w:val="center"/>
          </w:tcPr>
          <w:p w14:paraId="78CF6BE1"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197" w:type="dxa"/>
            <w:tcBorders>
              <w:top w:val="double" w:sz="4" w:space="0" w:color="auto"/>
            </w:tcBorders>
            <w:shd w:val="clear" w:color="auto" w:fill="auto"/>
            <w:vAlign w:val="center"/>
          </w:tcPr>
          <w:p w14:paraId="486A9392"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885" w:type="dxa"/>
            <w:gridSpan w:val="3"/>
            <w:tcBorders>
              <w:top w:val="double" w:sz="4" w:space="0" w:color="auto"/>
            </w:tcBorders>
            <w:shd w:val="clear" w:color="auto" w:fill="auto"/>
            <w:vAlign w:val="center"/>
          </w:tcPr>
          <w:p w14:paraId="3BAC1331"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279" w:type="dxa"/>
            <w:gridSpan w:val="3"/>
            <w:tcBorders>
              <w:top w:val="double" w:sz="4" w:space="0" w:color="auto"/>
            </w:tcBorders>
            <w:shd w:val="clear" w:color="auto" w:fill="auto"/>
            <w:vAlign w:val="center"/>
          </w:tcPr>
          <w:p w14:paraId="53691FC2"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425" w:type="dxa"/>
            <w:gridSpan w:val="3"/>
            <w:tcBorders>
              <w:top w:val="double" w:sz="4" w:space="0" w:color="auto"/>
            </w:tcBorders>
            <w:shd w:val="clear" w:color="auto" w:fill="auto"/>
            <w:vAlign w:val="center"/>
          </w:tcPr>
          <w:p w14:paraId="02F430F8"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684" w:type="dxa"/>
            <w:gridSpan w:val="3"/>
            <w:tcBorders>
              <w:top w:val="double" w:sz="4" w:space="0" w:color="auto"/>
            </w:tcBorders>
            <w:shd w:val="clear" w:color="auto" w:fill="auto"/>
            <w:vAlign w:val="center"/>
          </w:tcPr>
          <w:p w14:paraId="6D074540"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272" w:type="dxa"/>
            <w:gridSpan w:val="3"/>
            <w:tcBorders>
              <w:top w:val="double" w:sz="4" w:space="0" w:color="auto"/>
            </w:tcBorders>
            <w:shd w:val="clear" w:color="auto" w:fill="auto"/>
            <w:vAlign w:val="center"/>
          </w:tcPr>
          <w:p w14:paraId="4AF89A11"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197" w:type="dxa"/>
            <w:gridSpan w:val="3"/>
            <w:tcBorders>
              <w:top w:val="double" w:sz="4" w:space="0" w:color="auto"/>
            </w:tcBorders>
            <w:shd w:val="clear" w:color="auto" w:fill="auto"/>
            <w:vAlign w:val="center"/>
          </w:tcPr>
          <w:p w14:paraId="3E3B6BA5"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643" w:type="dxa"/>
            <w:gridSpan w:val="2"/>
            <w:tcBorders>
              <w:top w:val="double" w:sz="4" w:space="0" w:color="auto"/>
              <w:right w:val="double" w:sz="4" w:space="0" w:color="auto"/>
            </w:tcBorders>
            <w:shd w:val="clear" w:color="auto" w:fill="auto"/>
            <w:vAlign w:val="center"/>
          </w:tcPr>
          <w:p w14:paraId="089D813F"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r>
      <w:tr w:rsidR="00C72A06" w:rsidRPr="00EC2A96" w14:paraId="0F8F94AE" w14:textId="77777777" w:rsidTr="00C72A06">
        <w:tc>
          <w:tcPr>
            <w:tcW w:w="569" w:type="dxa"/>
            <w:tcBorders>
              <w:left w:val="double" w:sz="4" w:space="0" w:color="auto"/>
              <w:right w:val="double" w:sz="4" w:space="0" w:color="auto"/>
            </w:tcBorders>
            <w:shd w:val="clear" w:color="auto" w:fill="auto"/>
            <w:vAlign w:val="center"/>
          </w:tcPr>
          <w:p w14:paraId="057F28CF" w14:textId="77777777" w:rsidR="00C72A06" w:rsidRPr="00EC2A96" w:rsidRDefault="00C72A06" w:rsidP="00FA1D49">
            <w:pPr>
              <w:numPr>
                <w:ilvl w:val="0"/>
                <w:numId w:val="115"/>
              </w:numPr>
              <w:ind w:left="6" w:firstLine="0"/>
              <w:jc w:val="center"/>
              <w:rPr>
                <w:rFonts w:ascii="Times New Roman" w:eastAsia="Times New Roman" w:hAnsi="Times New Roman"/>
                <w:b/>
                <w:sz w:val="20"/>
                <w:szCs w:val="20"/>
                <w:lang w:val="en-US"/>
              </w:rPr>
            </w:pPr>
          </w:p>
        </w:tc>
        <w:tc>
          <w:tcPr>
            <w:tcW w:w="2332" w:type="dxa"/>
            <w:tcBorders>
              <w:left w:val="double" w:sz="4" w:space="0" w:color="auto"/>
            </w:tcBorders>
            <w:shd w:val="clear" w:color="auto" w:fill="auto"/>
            <w:vAlign w:val="center"/>
          </w:tcPr>
          <w:p w14:paraId="7A4D30A3" w14:textId="7282B7E8" w:rsidR="00C72A06" w:rsidRPr="00EC2A96" w:rsidRDefault="00C72A06" w:rsidP="00872055">
            <w:pP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Societatea Națională de Transport  Feroviar de Marfă "C.F.R</w:t>
            </w:r>
            <w:r w:rsidR="002D080A">
              <w:rPr>
                <w:rFonts w:ascii="Times New Roman" w:eastAsia="Times New Roman" w:hAnsi="Times New Roman"/>
                <w:sz w:val="20"/>
                <w:szCs w:val="20"/>
                <w:lang w:val="en-US"/>
              </w:rPr>
              <w:t>.</w:t>
            </w:r>
            <w:r w:rsidRPr="00EC2A96">
              <w:rPr>
                <w:rFonts w:ascii="Times New Roman" w:eastAsia="Times New Roman" w:hAnsi="Times New Roman"/>
                <w:sz w:val="20"/>
                <w:szCs w:val="20"/>
                <w:lang w:val="en-US"/>
              </w:rPr>
              <w:t>-Marfă"</w:t>
            </w:r>
            <w:r w:rsidR="002D080A">
              <w:rPr>
                <w:rFonts w:ascii="Times New Roman" w:eastAsia="Times New Roman" w:hAnsi="Times New Roman"/>
                <w:sz w:val="20"/>
                <w:szCs w:val="20"/>
                <w:lang w:val="en-US"/>
              </w:rPr>
              <w:t xml:space="preserve"> </w:t>
            </w:r>
            <w:r w:rsidRPr="00EC2A96">
              <w:rPr>
                <w:rFonts w:ascii="Times New Roman" w:eastAsia="Times New Roman" w:hAnsi="Times New Roman"/>
                <w:sz w:val="20"/>
                <w:szCs w:val="20"/>
                <w:lang w:val="en-US"/>
              </w:rPr>
              <w:t>SA</w:t>
            </w:r>
          </w:p>
        </w:tc>
        <w:tc>
          <w:tcPr>
            <w:tcW w:w="1276" w:type="dxa"/>
            <w:gridSpan w:val="2"/>
            <w:shd w:val="clear" w:color="auto" w:fill="auto"/>
            <w:vAlign w:val="center"/>
          </w:tcPr>
          <w:p w14:paraId="7E4FDA31" w14:textId="77777777" w:rsidR="00C72A06" w:rsidRPr="00EC2A96" w:rsidRDefault="00C72A06" w:rsidP="00872055">
            <w:pPr>
              <w:jc w:val="right"/>
              <w:rPr>
                <w:rFonts w:ascii="Times New Roman" w:eastAsia="Times New Roman" w:hAnsi="Times New Roman"/>
                <w:sz w:val="20"/>
                <w:szCs w:val="20"/>
                <w:lang w:val="en-US"/>
              </w:rPr>
            </w:pPr>
            <w:r w:rsidRPr="00072356">
              <w:rPr>
                <w:color w:val="000000"/>
                <w:sz w:val="16"/>
                <w:szCs w:val="16"/>
              </w:rPr>
              <w:t>805387</w:t>
            </w:r>
            <w:r>
              <w:rPr>
                <w:color w:val="000000"/>
                <w:sz w:val="16"/>
                <w:szCs w:val="16"/>
              </w:rPr>
              <w:t>406</w:t>
            </w:r>
          </w:p>
        </w:tc>
        <w:tc>
          <w:tcPr>
            <w:tcW w:w="1417" w:type="dxa"/>
            <w:gridSpan w:val="2"/>
            <w:shd w:val="clear" w:color="auto" w:fill="auto"/>
            <w:vAlign w:val="center"/>
          </w:tcPr>
          <w:p w14:paraId="5872891A" w14:textId="77777777" w:rsidR="00C72A06" w:rsidRPr="00EC2A96" w:rsidRDefault="00C72A06" w:rsidP="00872055">
            <w:pPr>
              <w:jc w:val="right"/>
              <w:rPr>
                <w:rFonts w:ascii="Times New Roman" w:eastAsia="Times New Roman" w:hAnsi="Times New Roman"/>
                <w:sz w:val="20"/>
                <w:szCs w:val="20"/>
                <w:lang w:val="en-US"/>
              </w:rPr>
            </w:pPr>
            <w:r w:rsidRPr="00072356">
              <w:rPr>
                <w:color w:val="000000"/>
                <w:sz w:val="16"/>
                <w:szCs w:val="16"/>
              </w:rPr>
              <w:t>201346</w:t>
            </w:r>
            <w:r>
              <w:rPr>
                <w:color w:val="000000"/>
                <w:sz w:val="16"/>
                <w:szCs w:val="16"/>
              </w:rPr>
              <w:t>85</w:t>
            </w:r>
            <w:r w:rsidRPr="00072356">
              <w:rPr>
                <w:color w:val="000000"/>
                <w:sz w:val="16"/>
                <w:szCs w:val="16"/>
              </w:rPr>
              <w:t>15</w:t>
            </w:r>
          </w:p>
        </w:tc>
        <w:tc>
          <w:tcPr>
            <w:tcW w:w="853" w:type="dxa"/>
            <w:gridSpan w:val="4"/>
            <w:shd w:val="clear" w:color="auto" w:fill="auto"/>
            <w:vAlign w:val="center"/>
          </w:tcPr>
          <w:p w14:paraId="3D029BAA"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100</w:t>
            </w:r>
          </w:p>
        </w:tc>
        <w:tc>
          <w:tcPr>
            <w:tcW w:w="881" w:type="dxa"/>
            <w:gridSpan w:val="2"/>
            <w:shd w:val="clear" w:color="auto" w:fill="auto"/>
            <w:vAlign w:val="center"/>
          </w:tcPr>
          <w:p w14:paraId="281A8DD8"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197" w:type="dxa"/>
            <w:shd w:val="clear" w:color="auto" w:fill="auto"/>
            <w:vAlign w:val="center"/>
          </w:tcPr>
          <w:p w14:paraId="1DC05D14"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885" w:type="dxa"/>
            <w:gridSpan w:val="3"/>
            <w:shd w:val="clear" w:color="auto" w:fill="auto"/>
            <w:vAlign w:val="center"/>
          </w:tcPr>
          <w:p w14:paraId="77BF9849"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279" w:type="dxa"/>
            <w:gridSpan w:val="3"/>
            <w:shd w:val="clear" w:color="auto" w:fill="auto"/>
            <w:vAlign w:val="center"/>
          </w:tcPr>
          <w:p w14:paraId="0C42286D"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425" w:type="dxa"/>
            <w:gridSpan w:val="3"/>
            <w:shd w:val="clear" w:color="auto" w:fill="auto"/>
            <w:vAlign w:val="center"/>
          </w:tcPr>
          <w:p w14:paraId="61159378"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684" w:type="dxa"/>
            <w:gridSpan w:val="3"/>
            <w:shd w:val="clear" w:color="auto" w:fill="auto"/>
            <w:vAlign w:val="center"/>
          </w:tcPr>
          <w:p w14:paraId="13C75370"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272" w:type="dxa"/>
            <w:gridSpan w:val="3"/>
            <w:shd w:val="clear" w:color="auto" w:fill="auto"/>
            <w:vAlign w:val="center"/>
          </w:tcPr>
          <w:p w14:paraId="60D8B84B"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197" w:type="dxa"/>
            <w:gridSpan w:val="3"/>
            <w:shd w:val="clear" w:color="auto" w:fill="auto"/>
            <w:vAlign w:val="center"/>
          </w:tcPr>
          <w:p w14:paraId="7522EF75"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643" w:type="dxa"/>
            <w:gridSpan w:val="2"/>
            <w:tcBorders>
              <w:right w:val="double" w:sz="4" w:space="0" w:color="auto"/>
            </w:tcBorders>
            <w:shd w:val="clear" w:color="auto" w:fill="auto"/>
            <w:vAlign w:val="center"/>
          </w:tcPr>
          <w:p w14:paraId="58495004"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r>
      <w:tr w:rsidR="00C72A06" w:rsidRPr="00EC2A96" w14:paraId="0EBF5513" w14:textId="77777777" w:rsidTr="00C72A06">
        <w:trPr>
          <w:trHeight w:val="785"/>
        </w:trPr>
        <w:tc>
          <w:tcPr>
            <w:tcW w:w="569" w:type="dxa"/>
            <w:tcBorders>
              <w:left w:val="double" w:sz="4" w:space="0" w:color="auto"/>
              <w:right w:val="double" w:sz="4" w:space="0" w:color="auto"/>
            </w:tcBorders>
            <w:shd w:val="clear" w:color="auto" w:fill="auto"/>
            <w:vAlign w:val="center"/>
          </w:tcPr>
          <w:p w14:paraId="124787EB" w14:textId="77777777" w:rsidR="00C72A06" w:rsidRPr="00EC2A96" w:rsidRDefault="00C72A06" w:rsidP="00FA1D49">
            <w:pPr>
              <w:numPr>
                <w:ilvl w:val="0"/>
                <w:numId w:val="115"/>
              </w:numPr>
              <w:ind w:left="6" w:firstLine="0"/>
              <w:jc w:val="center"/>
              <w:rPr>
                <w:rFonts w:ascii="Times New Roman" w:eastAsia="Times New Roman" w:hAnsi="Times New Roman"/>
                <w:b/>
                <w:sz w:val="20"/>
                <w:szCs w:val="20"/>
                <w:lang w:val="en-US"/>
              </w:rPr>
            </w:pPr>
          </w:p>
        </w:tc>
        <w:tc>
          <w:tcPr>
            <w:tcW w:w="2332" w:type="dxa"/>
            <w:tcBorders>
              <w:left w:val="double" w:sz="4" w:space="0" w:color="auto"/>
            </w:tcBorders>
            <w:shd w:val="clear" w:color="auto" w:fill="auto"/>
            <w:vAlign w:val="center"/>
          </w:tcPr>
          <w:p w14:paraId="5D35F865" w14:textId="77777777" w:rsidR="00C72A06" w:rsidRPr="00EC2A96" w:rsidRDefault="00C72A06" w:rsidP="00872055">
            <w:pPr>
              <w:rPr>
                <w:rFonts w:ascii="Times New Roman" w:eastAsia="Times New Roman" w:hAnsi="Times New Roman"/>
                <w:sz w:val="20"/>
                <w:szCs w:val="20"/>
                <w:lang w:val="it-IT"/>
              </w:rPr>
            </w:pPr>
            <w:r w:rsidRPr="00EC2A96">
              <w:rPr>
                <w:rFonts w:ascii="Times New Roman" w:eastAsia="Times New Roman" w:hAnsi="Times New Roman"/>
                <w:sz w:val="20"/>
                <w:szCs w:val="20"/>
                <w:lang w:val="it-IT"/>
              </w:rPr>
              <w:t>Societatea Națională de Transport Feroviar de Călători "C.F.R. - Călători" - S.A.</w:t>
            </w:r>
          </w:p>
        </w:tc>
        <w:tc>
          <w:tcPr>
            <w:tcW w:w="1276" w:type="dxa"/>
            <w:gridSpan w:val="2"/>
            <w:shd w:val="clear" w:color="auto" w:fill="auto"/>
            <w:vAlign w:val="center"/>
          </w:tcPr>
          <w:p w14:paraId="7A87131B" w14:textId="77777777" w:rsidR="00C72A06" w:rsidRPr="00EC2A96" w:rsidRDefault="00C72A06" w:rsidP="00872055">
            <w:pPr>
              <w:jc w:val="right"/>
              <w:rPr>
                <w:rFonts w:ascii="Times New Roman" w:eastAsia="Times New Roman" w:hAnsi="Times New Roman"/>
                <w:sz w:val="20"/>
                <w:szCs w:val="20"/>
                <w:lang w:val="en-US"/>
              </w:rPr>
            </w:pPr>
            <w:r>
              <w:rPr>
                <w:color w:val="000000"/>
                <w:sz w:val="16"/>
                <w:szCs w:val="16"/>
              </w:rPr>
              <w:t>879772706</w:t>
            </w:r>
          </w:p>
        </w:tc>
        <w:tc>
          <w:tcPr>
            <w:tcW w:w="1417" w:type="dxa"/>
            <w:gridSpan w:val="2"/>
            <w:shd w:val="clear" w:color="auto" w:fill="auto"/>
            <w:vAlign w:val="center"/>
          </w:tcPr>
          <w:p w14:paraId="2AF4D989" w14:textId="77777777" w:rsidR="00C72A06" w:rsidRPr="00EC2A96" w:rsidRDefault="00C72A06" w:rsidP="00872055">
            <w:pPr>
              <w:jc w:val="right"/>
              <w:rPr>
                <w:rFonts w:ascii="Times New Roman" w:eastAsia="Times New Roman" w:hAnsi="Times New Roman"/>
                <w:sz w:val="20"/>
                <w:szCs w:val="20"/>
                <w:lang w:val="en-US"/>
              </w:rPr>
            </w:pPr>
            <w:r>
              <w:rPr>
                <w:color w:val="000000"/>
                <w:sz w:val="16"/>
                <w:szCs w:val="16"/>
              </w:rPr>
              <w:t>2199431765</w:t>
            </w:r>
          </w:p>
        </w:tc>
        <w:tc>
          <w:tcPr>
            <w:tcW w:w="853" w:type="dxa"/>
            <w:gridSpan w:val="4"/>
            <w:shd w:val="clear" w:color="auto" w:fill="auto"/>
            <w:vAlign w:val="center"/>
          </w:tcPr>
          <w:p w14:paraId="0E4A37D0"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100</w:t>
            </w:r>
          </w:p>
        </w:tc>
        <w:tc>
          <w:tcPr>
            <w:tcW w:w="881" w:type="dxa"/>
            <w:gridSpan w:val="2"/>
            <w:shd w:val="clear" w:color="auto" w:fill="auto"/>
            <w:vAlign w:val="center"/>
          </w:tcPr>
          <w:p w14:paraId="504BCE46"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197" w:type="dxa"/>
            <w:shd w:val="clear" w:color="auto" w:fill="auto"/>
            <w:vAlign w:val="center"/>
          </w:tcPr>
          <w:p w14:paraId="0735379D"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885" w:type="dxa"/>
            <w:gridSpan w:val="3"/>
            <w:shd w:val="clear" w:color="auto" w:fill="auto"/>
            <w:vAlign w:val="center"/>
          </w:tcPr>
          <w:p w14:paraId="1FA32FE5"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279" w:type="dxa"/>
            <w:gridSpan w:val="3"/>
            <w:shd w:val="clear" w:color="auto" w:fill="auto"/>
            <w:vAlign w:val="center"/>
          </w:tcPr>
          <w:p w14:paraId="52711DF6"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425" w:type="dxa"/>
            <w:gridSpan w:val="3"/>
            <w:shd w:val="clear" w:color="auto" w:fill="auto"/>
            <w:vAlign w:val="center"/>
          </w:tcPr>
          <w:p w14:paraId="589741EE"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684" w:type="dxa"/>
            <w:gridSpan w:val="3"/>
            <w:shd w:val="clear" w:color="auto" w:fill="auto"/>
            <w:vAlign w:val="center"/>
          </w:tcPr>
          <w:p w14:paraId="3DC91FF4"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272" w:type="dxa"/>
            <w:gridSpan w:val="3"/>
            <w:shd w:val="clear" w:color="auto" w:fill="auto"/>
            <w:vAlign w:val="center"/>
          </w:tcPr>
          <w:p w14:paraId="67DB9AF8"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197" w:type="dxa"/>
            <w:gridSpan w:val="3"/>
            <w:shd w:val="clear" w:color="auto" w:fill="auto"/>
            <w:vAlign w:val="center"/>
          </w:tcPr>
          <w:p w14:paraId="6ED5194C"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643" w:type="dxa"/>
            <w:gridSpan w:val="2"/>
            <w:tcBorders>
              <w:right w:val="double" w:sz="4" w:space="0" w:color="auto"/>
            </w:tcBorders>
            <w:shd w:val="clear" w:color="auto" w:fill="auto"/>
            <w:vAlign w:val="center"/>
          </w:tcPr>
          <w:p w14:paraId="00386675"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r>
      <w:tr w:rsidR="00C72A06" w:rsidRPr="00EC2A96" w14:paraId="4D5057CD" w14:textId="77777777" w:rsidTr="00C72A06">
        <w:tc>
          <w:tcPr>
            <w:tcW w:w="569" w:type="dxa"/>
            <w:tcBorders>
              <w:left w:val="double" w:sz="4" w:space="0" w:color="auto"/>
              <w:right w:val="double" w:sz="4" w:space="0" w:color="auto"/>
            </w:tcBorders>
            <w:shd w:val="clear" w:color="auto" w:fill="auto"/>
            <w:vAlign w:val="center"/>
          </w:tcPr>
          <w:p w14:paraId="5D2F60B7" w14:textId="77777777" w:rsidR="00C72A06" w:rsidRPr="00EC2A96" w:rsidRDefault="00C72A06" w:rsidP="00FA1D49">
            <w:pPr>
              <w:numPr>
                <w:ilvl w:val="0"/>
                <w:numId w:val="115"/>
              </w:numPr>
              <w:ind w:left="6" w:firstLine="0"/>
              <w:jc w:val="center"/>
              <w:rPr>
                <w:rFonts w:ascii="Times New Roman" w:eastAsia="Times New Roman" w:hAnsi="Times New Roman"/>
                <w:b/>
                <w:sz w:val="20"/>
                <w:szCs w:val="20"/>
                <w:lang w:val="en-US"/>
              </w:rPr>
            </w:pPr>
          </w:p>
        </w:tc>
        <w:tc>
          <w:tcPr>
            <w:tcW w:w="2332" w:type="dxa"/>
            <w:tcBorders>
              <w:left w:val="double" w:sz="4" w:space="0" w:color="auto"/>
            </w:tcBorders>
            <w:shd w:val="clear" w:color="auto" w:fill="auto"/>
            <w:vAlign w:val="center"/>
          </w:tcPr>
          <w:p w14:paraId="7D9E3821" w14:textId="77777777" w:rsidR="00C72A06" w:rsidRPr="00EC2A96" w:rsidRDefault="00C72A06" w:rsidP="00872055">
            <w:pPr>
              <w:rPr>
                <w:rFonts w:ascii="Times New Roman" w:eastAsia="Times New Roman" w:hAnsi="Times New Roman"/>
                <w:sz w:val="20"/>
                <w:szCs w:val="20"/>
                <w:lang w:val="it-IT"/>
              </w:rPr>
            </w:pPr>
            <w:r w:rsidRPr="00EC2A96">
              <w:rPr>
                <w:rFonts w:ascii="Times New Roman" w:eastAsia="Times New Roman" w:hAnsi="Times New Roman"/>
                <w:sz w:val="20"/>
                <w:szCs w:val="20"/>
                <w:lang w:val="it-IT"/>
              </w:rPr>
              <w:t>Societatea de Administrare Active Feroviare "S.A.A.F." - S.A.</w:t>
            </w:r>
          </w:p>
        </w:tc>
        <w:tc>
          <w:tcPr>
            <w:tcW w:w="1276" w:type="dxa"/>
            <w:gridSpan w:val="2"/>
            <w:shd w:val="clear" w:color="auto" w:fill="auto"/>
            <w:vAlign w:val="center"/>
          </w:tcPr>
          <w:p w14:paraId="39DC52BC" w14:textId="77777777" w:rsidR="00C72A06" w:rsidRPr="00EC2A96" w:rsidRDefault="00C72A06" w:rsidP="00872055">
            <w:pPr>
              <w:jc w:val="right"/>
              <w:rPr>
                <w:rFonts w:ascii="Times New Roman" w:eastAsia="Times New Roman" w:hAnsi="Times New Roman"/>
                <w:sz w:val="20"/>
                <w:szCs w:val="20"/>
                <w:lang w:val="en-US"/>
              </w:rPr>
            </w:pPr>
            <w:r w:rsidRPr="00855CD6">
              <w:rPr>
                <w:noProof/>
                <w:sz w:val="16"/>
                <w:szCs w:val="16"/>
              </w:rPr>
              <w:t>15103583</w:t>
            </w:r>
          </w:p>
        </w:tc>
        <w:tc>
          <w:tcPr>
            <w:tcW w:w="1417" w:type="dxa"/>
            <w:gridSpan w:val="2"/>
            <w:shd w:val="clear" w:color="auto" w:fill="auto"/>
            <w:vAlign w:val="center"/>
          </w:tcPr>
          <w:p w14:paraId="545EBCCE" w14:textId="77777777" w:rsidR="00C72A06" w:rsidRPr="00EC2A96" w:rsidRDefault="00C72A06" w:rsidP="00872055">
            <w:pPr>
              <w:jc w:val="right"/>
              <w:rPr>
                <w:rFonts w:ascii="Times New Roman" w:eastAsia="Times New Roman" w:hAnsi="Times New Roman"/>
                <w:sz w:val="20"/>
                <w:szCs w:val="20"/>
                <w:lang w:val="en-US"/>
              </w:rPr>
            </w:pPr>
            <w:r w:rsidRPr="004E51F1">
              <w:rPr>
                <w:color w:val="000000"/>
                <w:sz w:val="16"/>
                <w:szCs w:val="16"/>
              </w:rPr>
              <w:t>37758957.5</w:t>
            </w:r>
          </w:p>
        </w:tc>
        <w:tc>
          <w:tcPr>
            <w:tcW w:w="853" w:type="dxa"/>
            <w:gridSpan w:val="4"/>
            <w:shd w:val="clear" w:color="auto" w:fill="auto"/>
            <w:vAlign w:val="center"/>
          </w:tcPr>
          <w:p w14:paraId="517E01C1"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100</w:t>
            </w:r>
          </w:p>
        </w:tc>
        <w:tc>
          <w:tcPr>
            <w:tcW w:w="881" w:type="dxa"/>
            <w:gridSpan w:val="2"/>
            <w:tcBorders>
              <w:right w:val="single" w:sz="4" w:space="0" w:color="000000"/>
            </w:tcBorders>
            <w:shd w:val="clear" w:color="auto" w:fill="auto"/>
            <w:vAlign w:val="center"/>
          </w:tcPr>
          <w:p w14:paraId="6A161790"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197" w:type="dxa"/>
            <w:tcBorders>
              <w:left w:val="single" w:sz="4" w:space="0" w:color="000000"/>
              <w:right w:val="single" w:sz="4" w:space="0" w:color="000000"/>
            </w:tcBorders>
            <w:shd w:val="clear" w:color="auto" w:fill="auto"/>
            <w:vAlign w:val="center"/>
          </w:tcPr>
          <w:p w14:paraId="6C92CFF8"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885" w:type="dxa"/>
            <w:gridSpan w:val="3"/>
            <w:tcBorders>
              <w:left w:val="single" w:sz="4" w:space="0" w:color="000000"/>
            </w:tcBorders>
            <w:shd w:val="clear" w:color="auto" w:fill="auto"/>
            <w:vAlign w:val="center"/>
          </w:tcPr>
          <w:p w14:paraId="57414312"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279" w:type="dxa"/>
            <w:gridSpan w:val="3"/>
            <w:shd w:val="clear" w:color="auto" w:fill="auto"/>
            <w:vAlign w:val="center"/>
          </w:tcPr>
          <w:p w14:paraId="7DB6EB9E"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425" w:type="dxa"/>
            <w:gridSpan w:val="3"/>
            <w:shd w:val="clear" w:color="auto" w:fill="auto"/>
            <w:vAlign w:val="center"/>
          </w:tcPr>
          <w:p w14:paraId="6D7A03AF"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684" w:type="dxa"/>
            <w:gridSpan w:val="3"/>
            <w:shd w:val="clear" w:color="auto" w:fill="auto"/>
            <w:vAlign w:val="center"/>
          </w:tcPr>
          <w:p w14:paraId="7CEC3101"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272" w:type="dxa"/>
            <w:gridSpan w:val="3"/>
            <w:shd w:val="clear" w:color="auto" w:fill="auto"/>
            <w:vAlign w:val="center"/>
          </w:tcPr>
          <w:p w14:paraId="0C20EAE1"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197" w:type="dxa"/>
            <w:gridSpan w:val="3"/>
            <w:shd w:val="clear" w:color="auto" w:fill="auto"/>
            <w:vAlign w:val="center"/>
          </w:tcPr>
          <w:p w14:paraId="65DF626C"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643" w:type="dxa"/>
            <w:gridSpan w:val="2"/>
            <w:tcBorders>
              <w:right w:val="double" w:sz="4" w:space="0" w:color="auto"/>
            </w:tcBorders>
            <w:shd w:val="clear" w:color="auto" w:fill="auto"/>
            <w:vAlign w:val="center"/>
          </w:tcPr>
          <w:p w14:paraId="45CFBB46"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r>
      <w:tr w:rsidR="00C72A06" w:rsidRPr="00EC2A96" w14:paraId="55041167" w14:textId="77777777" w:rsidTr="00C72A06">
        <w:tc>
          <w:tcPr>
            <w:tcW w:w="569" w:type="dxa"/>
            <w:tcBorders>
              <w:left w:val="double" w:sz="4" w:space="0" w:color="auto"/>
              <w:right w:val="double" w:sz="4" w:space="0" w:color="auto"/>
            </w:tcBorders>
            <w:shd w:val="clear" w:color="auto" w:fill="auto"/>
            <w:vAlign w:val="center"/>
          </w:tcPr>
          <w:p w14:paraId="1E45387A" w14:textId="77777777" w:rsidR="00C72A06" w:rsidRPr="00EC2A96" w:rsidRDefault="00C72A06" w:rsidP="00FA1D49">
            <w:pPr>
              <w:numPr>
                <w:ilvl w:val="0"/>
                <w:numId w:val="115"/>
              </w:numPr>
              <w:ind w:left="6" w:firstLine="0"/>
              <w:jc w:val="center"/>
              <w:rPr>
                <w:rFonts w:ascii="Times New Roman" w:eastAsia="Times New Roman" w:hAnsi="Times New Roman"/>
                <w:b/>
                <w:sz w:val="20"/>
                <w:szCs w:val="20"/>
                <w:lang w:val="en-US"/>
              </w:rPr>
            </w:pPr>
          </w:p>
        </w:tc>
        <w:tc>
          <w:tcPr>
            <w:tcW w:w="2332" w:type="dxa"/>
            <w:tcBorders>
              <w:left w:val="double" w:sz="4" w:space="0" w:color="auto"/>
            </w:tcBorders>
            <w:shd w:val="clear" w:color="auto" w:fill="auto"/>
            <w:vAlign w:val="center"/>
          </w:tcPr>
          <w:p w14:paraId="60947477" w14:textId="5AD8F22F" w:rsidR="00C72A06" w:rsidRPr="00EC2A96" w:rsidRDefault="00C72A06" w:rsidP="00872055">
            <w:pPr>
              <w:rPr>
                <w:rFonts w:ascii="Times New Roman" w:eastAsia="Times New Roman" w:hAnsi="Times New Roman"/>
                <w:sz w:val="20"/>
                <w:szCs w:val="20"/>
                <w:lang w:val="it-IT"/>
              </w:rPr>
            </w:pPr>
            <w:r w:rsidRPr="00EC2A96">
              <w:rPr>
                <w:rFonts w:ascii="Times New Roman" w:eastAsia="Times New Roman" w:hAnsi="Times New Roman"/>
                <w:sz w:val="20"/>
                <w:szCs w:val="20"/>
                <w:lang w:val="it-IT"/>
              </w:rPr>
              <w:t>Societatea Feroviara de Turism "S.F.T. - C.F.R." - S.A.</w:t>
            </w:r>
            <w:r>
              <w:rPr>
                <w:rFonts w:ascii="Times New Roman" w:eastAsia="Times New Roman" w:hAnsi="Times New Roman"/>
                <w:sz w:val="20"/>
                <w:szCs w:val="20"/>
                <w:lang w:val="it-IT"/>
              </w:rPr>
              <w:t>-</w:t>
            </w:r>
            <w:r w:rsidRPr="00EC2A96">
              <w:rPr>
                <w:rFonts w:ascii="Times New Roman" w:eastAsia="Times New Roman" w:hAnsi="Times New Roman"/>
                <w:b/>
                <w:i/>
                <w:sz w:val="20"/>
                <w:szCs w:val="20"/>
                <w:lang w:val="it-IT"/>
              </w:rPr>
              <w:t>sub incidența Legii 85/2006, în faliment</w:t>
            </w:r>
          </w:p>
        </w:tc>
        <w:tc>
          <w:tcPr>
            <w:tcW w:w="1276" w:type="dxa"/>
            <w:gridSpan w:val="2"/>
            <w:shd w:val="clear" w:color="auto" w:fill="auto"/>
            <w:vAlign w:val="center"/>
          </w:tcPr>
          <w:p w14:paraId="3A44D265" w14:textId="77777777" w:rsidR="00C72A06" w:rsidRPr="00EC2A96" w:rsidRDefault="00C72A06" w:rsidP="00872055">
            <w:pPr>
              <w:jc w:val="right"/>
              <w:rPr>
                <w:rFonts w:ascii="Times New Roman" w:eastAsia="Times New Roman" w:hAnsi="Times New Roman"/>
                <w:sz w:val="20"/>
                <w:szCs w:val="20"/>
                <w:lang w:val="en-US"/>
              </w:rPr>
            </w:pPr>
            <w:r w:rsidRPr="00855CD6">
              <w:rPr>
                <w:noProof/>
                <w:sz w:val="16"/>
                <w:szCs w:val="16"/>
              </w:rPr>
              <w:t>41111628</w:t>
            </w:r>
          </w:p>
        </w:tc>
        <w:tc>
          <w:tcPr>
            <w:tcW w:w="1417" w:type="dxa"/>
            <w:gridSpan w:val="2"/>
            <w:shd w:val="clear" w:color="auto" w:fill="auto"/>
            <w:vAlign w:val="center"/>
          </w:tcPr>
          <w:p w14:paraId="7D484C5F" w14:textId="77777777" w:rsidR="00C72A06" w:rsidRPr="00EC2A96" w:rsidRDefault="00C72A06" w:rsidP="00872055">
            <w:pPr>
              <w:jc w:val="right"/>
              <w:rPr>
                <w:rFonts w:ascii="Times New Roman" w:eastAsia="Times New Roman" w:hAnsi="Times New Roman"/>
                <w:sz w:val="20"/>
                <w:szCs w:val="20"/>
                <w:lang w:val="en-US"/>
              </w:rPr>
            </w:pPr>
            <w:r>
              <w:rPr>
                <w:noProof/>
                <w:sz w:val="16"/>
                <w:szCs w:val="16"/>
              </w:rPr>
              <w:t>102779</w:t>
            </w:r>
            <w:r w:rsidRPr="00855CD6">
              <w:rPr>
                <w:noProof/>
                <w:sz w:val="16"/>
                <w:szCs w:val="16"/>
              </w:rPr>
              <w:t>070</w:t>
            </w:r>
          </w:p>
        </w:tc>
        <w:tc>
          <w:tcPr>
            <w:tcW w:w="853" w:type="dxa"/>
            <w:gridSpan w:val="4"/>
            <w:shd w:val="clear" w:color="auto" w:fill="auto"/>
            <w:vAlign w:val="center"/>
          </w:tcPr>
          <w:p w14:paraId="59A6D6FD"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100</w:t>
            </w:r>
          </w:p>
        </w:tc>
        <w:tc>
          <w:tcPr>
            <w:tcW w:w="881" w:type="dxa"/>
            <w:gridSpan w:val="2"/>
            <w:tcBorders>
              <w:right w:val="single" w:sz="4" w:space="0" w:color="000000"/>
            </w:tcBorders>
            <w:shd w:val="clear" w:color="auto" w:fill="auto"/>
            <w:vAlign w:val="center"/>
          </w:tcPr>
          <w:p w14:paraId="70929920" w14:textId="77777777" w:rsidR="00C72A06" w:rsidRPr="00EC2A96" w:rsidRDefault="00C72A06" w:rsidP="00872055">
            <w:pPr>
              <w:jc w:val="center"/>
              <w:rPr>
                <w:rFonts w:ascii="Times New Roman" w:eastAsia="Times New Roman" w:hAnsi="Times New Roman"/>
                <w:sz w:val="20"/>
                <w:szCs w:val="20"/>
                <w:lang w:val="en-US"/>
              </w:rPr>
            </w:pPr>
          </w:p>
        </w:tc>
        <w:tc>
          <w:tcPr>
            <w:tcW w:w="1197" w:type="dxa"/>
            <w:tcBorders>
              <w:left w:val="single" w:sz="4" w:space="0" w:color="000000"/>
              <w:right w:val="single" w:sz="4" w:space="0" w:color="000000"/>
            </w:tcBorders>
            <w:shd w:val="clear" w:color="auto" w:fill="auto"/>
            <w:vAlign w:val="center"/>
          </w:tcPr>
          <w:p w14:paraId="43094C13" w14:textId="77777777" w:rsidR="00C72A06" w:rsidRPr="00EC2A96" w:rsidRDefault="00C72A06" w:rsidP="00872055">
            <w:pPr>
              <w:jc w:val="center"/>
              <w:rPr>
                <w:rFonts w:ascii="Times New Roman" w:eastAsia="Times New Roman" w:hAnsi="Times New Roman"/>
                <w:sz w:val="20"/>
                <w:szCs w:val="20"/>
                <w:lang w:val="en-US"/>
              </w:rPr>
            </w:pPr>
          </w:p>
        </w:tc>
        <w:tc>
          <w:tcPr>
            <w:tcW w:w="885" w:type="dxa"/>
            <w:gridSpan w:val="3"/>
            <w:tcBorders>
              <w:left w:val="single" w:sz="4" w:space="0" w:color="000000"/>
            </w:tcBorders>
            <w:shd w:val="clear" w:color="auto" w:fill="auto"/>
            <w:vAlign w:val="center"/>
          </w:tcPr>
          <w:p w14:paraId="56B83AA9" w14:textId="77777777" w:rsidR="00C72A06" w:rsidRPr="00EC2A96" w:rsidRDefault="00C72A06" w:rsidP="00872055">
            <w:pPr>
              <w:jc w:val="center"/>
              <w:rPr>
                <w:rFonts w:ascii="Times New Roman" w:eastAsia="Times New Roman" w:hAnsi="Times New Roman"/>
                <w:sz w:val="20"/>
                <w:szCs w:val="20"/>
                <w:lang w:val="en-US"/>
              </w:rPr>
            </w:pPr>
          </w:p>
        </w:tc>
        <w:tc>
          <w:tcPr>
            <w:tcW w:w="1279" w:type="dxa"/>
            <w:gridSpan w:val="3"/>
            <w:shd w:val="clear" w:color="auto" w:fill="auto"/>
            <w:vAlign w:val="center"/>
          </w:tcPr>
          <w:p w14:paraId="74AF435A" w14:textId="77777777" w:rsidR="00C72A06" w:rsidRPr="00EC2A96" w:rsidRDefault="00C72A06" w:rsidP="00872055">
            <w:pPr>
              <w:jc w:val="center"/>
              <w:rPr>
                <w:rFonts w:ascii="Times New Roman" w:eastAsia="Times New Roman" w:hAnsi="Times New Roman"/>
                <w:sz w:val="20"/>
                <w:szCs w:val="20"/>
                <w:lang w:val="en-US"/>
              </w:rPr>
            </w:pPr>
          </w:p>
        </w:tc>
        <w:tc>
          <w:tcPr>
            <w:tcW w:w="1425" w:type="dxa"/>
            <w:gridSpan w:val="3"/>
            <w:shd w:val="clear" w:color="auto" w:fill="auto"/>
            <w:vAlign w:val="center"/>
          </w:tcPr>
          <w:p w14:paraId="02B7CB5C" w14:textId="77777777" w:rsidR="00C72A06" w:rsidRPr="00EC2A96" w:rsidRDefault="00C72A06" w:rsidP="00872055">
            <w:pPr>
              <w:jc w:val="center"/>
              <w:rPr>
                <w:rFonts w:ascii="Times New Roman" w:eastAsia="Times New Roman" w:hAnsi="Times New Roman"/>
                <w:sz w:val="20"/>
                <w:szCs w:val="20"/>
                <w:lang w:val="en-US"/>
              </w:rPr>
            </w:pPr>
          </w:p>
        </w:tc>
        <w:tc>
          <w:tcPr>
            <w:tcW w:w="684" w:type="dxa"/>
            <w:gridSpan w:val="3"/>
            <w:shd w:val="clear" w:color="auto" w:fill="auto"/>
            <w:vAlign w:val="center"/>
          </w:tcPr>
          <w:p w14:paraId="60013F0B" w14:textId="77777777" w:rsidR="00C72A06" w:rsidRPr="00EC2A96" w:rsidRDefault="00C72A06" w:rsidP="00872055">
            <w:pPr>
              <w:jc w:val="center"/>
              <w:rPr>
                <w:rFonts w:ascii="Times New Roman" w:eastAsia="Times New Roman" w:hAnsi="Times New Roman"/>
                <w:sz w:val="20"/>
                <w:szCs w:val="20"/>
                <w:lang w:val="en-US"/>
              </w:rPr>
            </w:pPr>
          </w:p>
        </w:tc>
        <w:tc>
          <w:tcPr>
            <w:tcW w:w="1272" w:type="dxa"/>
            <w:gridSpan w:val="3"/>
            <w:shd w:val="clear" w:color="auto" w:fill="auto"/>
            <w:vAlign w:val="center"/>
          </w:tcPr>
          <w:p w14:paraId="2ADC72CC" w14:textId="77777777" w:rsidR="00C72A06" w:rsidRPr="00EC2A96" w:rsidRDefault="00C72A06" w:rsidP="00872055">
            <w:pPr>
              <w:jc w:val="center"/>
              <w:rPr>
                <w:rFonts w:ascii="Times New Roman" w:eastAsia="Times New Roman" w:hAnsi="Times New Roman"/>
                <w:sz w:val="20"/>
                <w:szCs w:val="20"/>
                <w:lang w:val="en-US"/>
              </w:rPr>
            </w:pPr>
          </w:p>
        </w:tc>
        <w:tc>
          <w:tcPr>
            <w:tcW w:w="1197" w:type="dxa"/>
            <w:gridSpan w:val="3"/>
            <w:shd w:val="clear" w:color="auto" w:fill="auto"/>
            <w:vAlign w:val="center"/>
          </w:tcPr>
          <w:p w14:paraId="662CD8DE" w14:textId="77777777" w:rsidR="00C72A06" w:rsidRPr="00EC2A96" w:rsidRDefault="00C72A06" w:rsidP="00872055">
            <w:pPr>
              <w:jc w:val="center"/>
              <w:rPr>
                <w:rFonts w:ascii="Times New Roman" w:eastAsia="Times New Roman" w:hAnsi="Times New Roman"/>
                <w:sz w:val="20"/>
                <w:szCs w:val="20"/>
                <w:lang w:val="en-US"/>
              </w:rPr>
            </w:pPr>
          </w:p>
        </w:tc>
        <w:tc>
          <w:tcPr>
            <w:tcW w:w="643" w:type="dxa"/>
            <w:gridSpan w:val="2"/>
            <w:tcBorders>
              <w:right w:val="double" w:sz="4" w:space="0" w:color="auto"/>
            </w:tcBorders>
            <w:shd w:val="clear" w:color="auto" w:fill="auto"/>
            <w:vAlign w:val="center"/>
          </w:tcPr>
          <w:p w14:paraId="6188B7E7" w14:textId="77777777" w:rsidR="00C72A06" w:rsidRPr="00EC2A96" w:rsidRDefault="00C72A06" w:rsidP="00872055">
            <w:pPr>
              <w:jc w:val="center"/>
              <w:rPr>
                <w:rFonts w:ascii="Times New Roman" w:eastAsia="Times New Roman" w:hAnsi="Times New Roman"/>
                <w:sz w:val="20"/>
                <w:szCs w:val="20"/>
                <w:lang w:val="en-US"/>
              </w:rPr>
            </w:pPr>
          </w:p>
        </w:tc>
      </w:tr>
      <w:tr w:rsidR="00C72A06" w:rsidRPr="00EC2A96" w14:paraId="59F6A419" w14:textId="77777777" w:rsidTr="00C72A06">
        <w:tc>
          <w:tcPr>
            <w:tcW w:w="569" w:type="dxa"/>
            <w:tcBorders>
              <w:left w:val="double" w:sz="4" w:space="0" w:color="auto"/>
              <w:right w:val="double" w:sz="4" w:space="0" w:color="auto"/>
            </w:tcBorders>
            <w:shd w:val="clear" w:color="auto" w:fill="auto"/>
            <w:vAlign w:val="center"/>
          </w:tcPr>
          <w:p w14:paraId="181C7942" w14:textId="77777777" w:rsidR="00C72A06" w:rsidRPr="00EC2A96" w:rsidRDefault="00C72A06" w:rsidP="00FA1D49">
            <w:pPr>
              <w:numPr>
                <w:ilvl w:val="0"/>
                <w:numId w:val="115"/>
              </w:numPr>
              <w:ind w:left="6" w:firstLine="0"/>
              <w:jc w:val="center"/>
              <w:rPr>
                <w:rFonts w:ascii="Times New Roman" w:eastAsia="Times New Roman" w:hAnsi="Times New Roman"/>
                <w:b/>
                <w:sz w:val="20"/>
                <w:szCs w:val="20"/>
                <w:lang w:val="en-US"/>
              </w:rPr>
            </w:pPr>
          </w:p>
        </w:tc>
        <w:tc>
          <w:tcPr>
            <w:tcW w:w="2332" w:type="dxa"/>
            <w:tcBorders>
              <w:left w:val="double" w:sz="4" w:space="0" w:color="auto"/>
            </w:tcBorders>
            <w:shd w:val="clear" w:color="auto" w:fill="auto"/>
            <w:vAlign w:val="center"/>
          </w:tcPr>
          <w:p w14:paraId="17648E7A" w14:textId="4DCEFE70" w:rsidR="00C72A06" w:rsidRPr="00EC2A96" w:rsidRDefault="00C72A06" w:rsidP="00872055">
            <w:pPr>
              <w:rPr>
                <w:rFonts w:ascii="Times New Roman" w:eastAsia="Times New Roman" w:hAnsi="Times New Roman"/>
                <w:sz w:val="20"/>
                <w:szCs w:val="20"/>
                <w:lang w:val="it-IT"/>
              </w:rPr>
            </w:pPr>
            <w:r w:rsidRPr="00EC2A96">
              <w:rPr>
                <w:rFonts w:ascii="Times New Roman" w:eastAsia="Times New Roman" w:hAnsi="Times New Roman"/>
                <w:sz w:val="20"/>
                <w:szCs w:val="20"/>
                <w:lang w:val="it-IT"/>
              </w:rPr>
              <w:t>Societatea Comercială de Transport cu Metroul București "Metrorex"</w:t>
            </w:r>
            <w:r>
              <w:rPr>
                <w:rFonts w:ascii="Times New Roman" w:eastAsia="Times New Roman" w:hAnsi="Times New Roman"/>
                <w:sz w:val="20"/>
                <w:szCs w:val="20"/>
                <w:lang w:val="it-IT"/>
              </w:rPr>
              <w:t xml:space="preserve"> </w:t>
            </w:r>
            <w:r w:rsidRPr="00EC2A96">
              <w:rPr>
                <w:rFonts w:ascii="Times New Roman" w:eastAsia="Times New Roman" w:hAnsi="Times New Roman"/>
                <w:sz w:val="20"/>
                <w:szCs w:val="20"/>
                <w:lang w:val="it-IT"/>
              </w:rPr>
              <w:t>SA</w:t>
            </w:r>
          </w:p>
        </w:tc>
        <w:tc>
          <w:tcPr>
            <w:tcW w:w="1276" w:type="dxa"/>
            <w:gridSpan w:val="2"/>
            <w:shd w:val="clear" w:color="auto" w:fill="auto"/>
            <w:vAlign w:val="center"/>
          </w:tcPr>
          <w:p w14:paraId="07BAAC53" w14:textId="77777777" w:rsidR="00C72A06" w:rsidRPr="00EC2A96" w:rsidRDefault="00C72A06" w:rsidP="00872055">
            <w:pPr>
              <w:jc w:val="right"/>
              <w:rPr>
                <w:rFonts w:ascii="Times New Roman" w:eastAsia="Times New Roman" w:hAnsi="Times New Roman"/>
                <w:sz w:val="20"/>
                <w:szCs w:val="20"/>
                <w:lang w:val="en-US"/>
              </w:rPr>
            </w:pPr>
            <w:r w:rsidRPr="00855CD6">
              <w:rPr>
                <w:noProof/>
                <w:sz w:val="16"/>
                <w:szCs w:val="16"/>
              </w:rPr>
              <w:t>128071035</w:t>
            </w:r>
          </w:p>
        </w:tc>
        <w:tc>
          <w:tcPr>
            <w:tcW w:w="1417" w:type="dxa"/>
            <w:gridSpan w:val="2"/>
            <w:shd w:val="clear" w:color="auto" w:fill="auto"/>
            <w:vAlign w:val="center"/>
          </w:tcPr>
          <w:p w14:paraId="1F71A301" w14:textId="77777777" w:rsidR="00C72A06" w:rsidRPr="00EC2A96" w:rsidRDefault="00C72A06" w:rsidP="00872055">
            <w:pPr>
              <w:jc w:val="right"/>
              <w:rPr>
                <w:rFonts w:ascii="Times New Roman" w:eastAsia="Times New Roman" w:hAnsi="Times New Roman"/>
                <w:sz w:val="20"/>
                <w:szCs w:val="20"/>
                <w:lang w:val="en-US"/>
              </w:rPr>
            </w:pPr>
            <w:r w:rsidRPr="00F4155F">
              <w:rPr>
                <w:color w:val="000000"/>
                <w:sz w:val="16"/>
                <w:szCs w:val="16"/>
              </w:rPr>
              <w:t>320177587.5</w:t>
            </w:r>
          </w:p>
        </w:tc>
        <w:tc>
          <w:tcPr>
            <w:tcW w:w="853" w:type="dxa"/>
            <w:gridSpan w:val="4"/>
            <w:shd w:val="clear" w:color="auto" w:fill="auto"/>
            <w:vAlign w:val="center"/>
          </w:tcPr>
          <w:p w14:paraId="65870F57"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100</w:t>
            </w:r>
          </w:p>
        </w:tc>
        <w:tc>
          <w:tcPr>
            <w:tcW w:w="881" w:type="dxa"/>
            <w:gridSpan w:val="2"/>
            <w:shd w:val="clear" w:color="auto" w:fill="auto"/>
            <w:vAlign w:val="center"/>
          </w:tcPr>
          <w:p w14:paraId="09645C5E"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197" w:type="dxa"/>
            <w:tcBorders>
              <w:right w:val="single" w:sz="4" w:space="0" w:color="000000"/>
            </w:tcBorders>
            <w:shd w:val="clear" w:color="auto" w:fill="auto"/>
            <w:vAlign w:val="center"/>
          </w:tcPr>
          <w:p w14:paraId="6A383ADE"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885" w:type="dxa"/>
            <w:gridSpan w:val="3"/>
            <w:tcBorders>
              <w:left w:val="single" w:sz="4" w:space="0" w:color="000000"/>
            </w:tcBorders>
            <w:shd w:val="clear" w:color="auto" w:fill="auto"/>
            <w:vAlign w:val="center"/>
          </w:tcPr>
          <w:p w14:paraId="0A3743BF"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279" w:type="dxa"/>
            <w:gridSpan w:val="3"/>
            <w:shd w:val="clear" w:color="auto" w:fill="auto"/>
            <w:vAlign w:val="center"/>
          </w:tcPr>
          <w:p w14:paraId="052EBBD9"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425" w:type="dxa"/>
            <w:gridSpan w:val="3"/>
            <w:shd w:val="clear" w:color="auto" w:fill="auto"/>
            <w:vAlign w:val="center"/>
          </w:tcPr>
          <w:p w14:paraId="6CE935EB"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684" w:type="dxa"/>
            <w:gridSpan w:val="3"/>
            <w:shd w:val="clear" w:color="auto" w:fill="auto"/>
            <w:vAlign w:val="center"/>
          </w:tcPr>
          <w:p w14:paraId="49C65A27"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272" w:type="dxa"/>
            <w:gridSpan w:val="3"/>
            <w:shd w:val="clear" w:color="auto" w:fill="auto"/>
            <w:vAlign w:val="center"/>
          </w:tcPr>
          <w:p w14:paraId="597D65A7"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197" w:type="dxa"/>
            <w:gridSpan w:val="3"/>
            <w:shd w:val="clear" w:color="auto" w:fill="auto"/>
            <w:vAlign w:val="center"/>
          </w:tcPr>
          <w:p w14:paraId="3AB1AF8E"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643" w:type="dxa"/>
            <w:gridSpan w:val="2"/>
            <w:tcBorders>
              <w:right w:val="double" w:sz="4" w:space="0" w:color="auto"/>
            </w:tcBorders>
            <w:shd w:val="clear" w:color="auto" w:fill="auto"/>
            <w:vAlign w:val="center"/>
          </w:tcPr>
          <w:p w14:paraId="4DA8A60A"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r>
      <w:tr w:rsidR="00C72A06" w:rsidRPr="00EC2A96" w14:paraId="211FA666" w14:textId="77777777" w:rsidTr="00C72A06">
        <w:trPr>
          <w:trHeight w:val="58"/>
        </w:trPr>
        <w:tc>
          <w:tcPr>
            <w:tcW w:w="569" w:type="dxa"/>
            <w:tcBorders>
              <w:left w:val="double" w:sz="4" w:space="0" w:color="auto"/>
              <w:bottom w:val="single" w:sz="4" w:space="0" w:color="auto"/>
              <w:right w:val="double" w:sz="4" w:space="0" w:color="auto"/>
            </w:tcBorders>
            <w:shd w:val="clear" w:color="auto" w:fill="auto"/>
            <w:vAlign w:val="center"/>
          </w:tcPr>
          <w:p w14:paraId="66024472" w14:textId="77777777" w:rsidR="00C72A06" w:rsidRPr="00EC2A96" w:rsidRDefault="00C72A06" w:rsidP="00FA1D49">
            <w:pPr>
              <w:numPr>
                <w:ilvl w:val="0"/>
                <w:numId w:val="115"/>
              </w:numPr>
              <w:ind w:left="6" w:firstLine="0"/>
              <w:jc w:val="center"/>
              <w:rPr>
                <w:rFonts w:ascii="Times New Roman" w:eastAsia="Times New Roman" w:hAnsi="Times New Roman"/>
                <w:b/>
                <w:sz w:val="20"/>
                <w:szCs w:val="20"/>
                <w:lang w:val="en-US"/>
              </w:rPr>
            </w:pPr>
          </w:p>
        </w:tc>
        <w:tc>
          <w:tcPr>
            <w:tcW w:w="2332" w:type="dxa"/>
            <w:tcBorders>
              <w:left w:val="double" w:sz="4" w:space="0" w:color="auto"/>
              <w:bottom w:val="single" w:sz="4" w:space="0" w:color="auto"/>
            </w:tcBorders>
            <w:shd w:val="clear" w:color="auto" w:fill="auto"/>
            <w:vAlign w:val="center"/>
          </w:tcPr>
          <w:p w14:paraId="0008C2CD" w14:textId="77777777" w:rsidR="00C72A06" w:rsidRPr="00EC2A96" w:rsidRDefault="00C72A06" w:rsidP="00872055">
            <w:pPr>
              <w:rPr>
                <w:rFonts w:ascii="Times New Roman" w:eastAsia="Times New Roman" w:hAnsi="Times New Roman"/>
                <w:sz w:val="20"/>
                <w:szCs w:val="20"/>
                <w:lang w:val="it-IT"/>
              </w:rPr>
            </w:pPr>
            <w:r w:rsidRPr="00EC2A96">
              <w:rPr>
                <w:rFonts w:ascii="Times New Roman" w:eastAsia="Times New Roman" w:hAnsi="Times New Roman"/>
                <w:sz w:val="20"/>
                <w:szCs w:val="20"/>
                <w:lang w:val="it-IT"/>
              </w:rPr>
              <w:t>Societatea Comercială "Telecomunica</w:t>
            </w:r>
            <w:r w:rsidRPr="00EC2A96">
              <w:rPr>
                <w:rFonts w:ascii="Times New Roman" w:eastAsia="Times New Roman" w:hAnsi="Times New Roman"/>
                <w:sz w:val="20"/>
                <w:szCs w:val="20"/>
              </w:rPr>
              <w:t>ții CFR</w:t>
            </w:r>
            <w:r w:rsidRPr="00EC2A96">
              <w:rPr>
                <w:rFonts w:ascii="Times New Roman" w:eastAsia="Times New Roman" w:hAnsi="Times New Roman"/>
                <w:sz w:val="20"/>
                <w:szCs w:val="20"/>
                <w:lang w:val="it-IT"/>
              </w:rPr>
              <w:t>" - S.A.</w:t>
            </w:r>
          </w:p>
        </w:tc>
        <w:tc>
          <w:tcPr>
            <w:tcW w:w="1276" w:type="dxa"/>
            <w:gridSpan w:val="2"/>
            <w:tcBorders>
              <w:bottom w:val="single" w:sz="4" w:space="0" w:color="auto"/>
            </w:tcBorders>
            <w:shd w:val="clear" w:color="auto" w:fill="auto"/>
            <w:vAlign w:val="center"/>
          </w:tcPr>
          <w:p w14:paraId="6B25EFD6" w14:textId="77777777" w:rsidR="00C72A06" w:rsidRPr="00EC2A96" w:rsidRDefault="00C72A06" w:rsidP="00872055">
            <w:pPr>
              <w:jc w:val="right"/>
              <w:rPr>
                <w:rFonts w:ascii="Times New Roman" w:eastAsia="Times New Roman" w:hAnsi="Times New Roman"/>
                <w:sz w:val="20"/>
                <w:szCs w:val="20"/>
                <w:lang w:val="en-US"/>
              </w:rPr>
            </w:pPr>
            <w:r w:rsidRPr="007315DE">
              <w:rPr>
                <w:color w:val="000000"/>
                <w:sz w:val="16"/>
                <w:szCs w:val="16"/>
              </w:rPr>
              <w:t>22103480</w:t>
            </w:r>
          </w:p>
        </w:tc>
        <w:tc>
          <w:tcPr>
            <w:tcW w:w="1417" w:type="dxa"/>
            <w:gridSpan w:val="2"/>
            <w:tcBorders>
              <w:bottom w:val="single" w:sz="4" w:space="0" w:color="auto"/>
            </w:tcBorders>
            <w:shd w:val="clear" w:color="auto" w:fill="auto"/>
            <w:vAlign w:val="center"/>
          </w:tcPr>
          <w:p w14:paraId="296EDBE2" w14:textId="77777777" w:rsidR="00C72A06" w:rsidRPr="00EC2A96" w:rsidRDefault="00C72A06" w:rsidP="00872055">
            <w:pPr>
              <w:jc w:val="right"/>
              <w:rPr>
                <w:rFonts w:ascii="Times New Roman" w:eastAsia="Times New Roman" w:hAnsi="Times New Roman"/>
                <w:sz w:val="20"/>
                <w:szCs w:val="20"/>
                <w:lang w:val="en-US"/>
              </w:rPr>
            </w:pPr>
            <w:r w:rsidRPr="007315DE">
              <w:rPr>
                <w:color w:val="000000"/>
                <w:sz w:val="16"/>
                <w:szCs w:val="16"/>
              </w:rPr>
              <w:t>55258700</w:t>
            </w:r>
          </w:p>
        </w:tc>
        <w:tc>
          <w:tcPr>
            <w:tcW w:w="853" w:type="dxa"/>
            <w:gridSpan w:val="4"/>
            <w:tcBorders>
              <w:bottom w:val="single" w:sz="4" w:space="0" w:color="auto"/>
            </w:tcBorders>
            <w:shd w:val="clear" w:color="auto" w:fill="auto"/>
            <w:vAlign w:val="center"/>
          </w:tcPr>
          <w:p w14:paraId="1CF62706" w14:textId="77777777" w:rsidR="00C72A06" w:rsidRPr="00370AD8" w:rsidRDefault="00C72A06" w:rsidP="00872055">
            <w:pPr>
              <w:jc w:val="center"/>
              <w:rPr>
                <w:rFonts w:ascii="Times New Roman" w:eastAsia="Times New Roman" w:hAnsi="Times New Roman"/>
                <w:b/>
                <w:sz w:val="18"/>
                <w:szCs w:val="18"/>
                <w:lang w:val="en-US"/>
              </w:rPr>
            </w:pPr>
            <w:r w:rsidRPr="00370AD8">
              <w:rPr>
                <w:rFonts w:ascii="Times New Roman" w:eastAsia="Times New Roman" w:hAnsi="Times New Roman"/>
                <w:b/>
                <w:sz w:val="18"/>
                <w:szCs w:val="18"/>
                <w:lang w:val="en-US"/>
              </w:rPr>
              <w:t>99,9999</w:t>
            </w:r>
          </w:p>
        </w:tc>
        <w:tc>
          <w:tcPr>
            <w:tcW w:w="881" w:type="dxa"/>
            <w:gridSpan w:val="2"/>
            <w:tcBorders>
              <w:bottom w:val="single" w:sz="4" w:space="0" w:color="auto"/>
            </w:tcBorders>
            <w:shd w:val="clear" w:color="auto" w:fill="auto"/>
            <w:vAlign w:val="center"/>
          </w:tcPr>
          <w:p w14:paraId="2A43D451" w14:textId="77777777" w:rsidR="00C72A06" w:rsidRPr="006970CA" w:rsidRDefault="00C72A06" w:rsidP="00872055">
            <w:pPr>
              <w:jc w:val="center"/>
              <w:rPr>
                <w:rFonts w:ascii="Times New Roman" w:eastAsia="Times New Roman" w:hAnsi="Times New Roman"/>
                <w:sz w:val="16"/>
                <w:szCs w:val="16"/>
                <w:lang w:val="en-US"/>
              </w:rPr>
            </w:pPr>
            <w:r w:rsidRPr="006970CA">
              <w:rPr>
                <w:rFonts w:ascii="Times New Roman" w:eastAsia="Times New Roman" w:hAnsi="Times New Roman"/>
                <w:sz w:val="16"/>
                <w:szCs w:val="16"/>
                <w:lang w:val="en-US"/>
              </w:rPr>
              <w:t>22</w:t>
            </w:r>
          </w:p>
          <w:p w14:paraId="0734F7AE" w14:textId="77777777" w:rsidR="00C72A06" w:rsidRPr="006970CA" w:rsidRDefault="00C72A06" w:rsidP="00872055">
            <w:pPr>
              <w:jc w:val="center"/>
              <w:rPr>
                <w:rFonts w:ascii="Times New Roman" w:eastAsia="Times New Roman" w:hAnsi="Times New Roman"/>
                <w:sz w:val="16"/>
                <w:szCs w:val="16"/>
                <w:lang w:val="en-US"/>
              </w:rPr>
            </w:pPr>
            <w:r w:rsidRPr="006970CA">
              <w:rPr>
                <w:rFonts w:ascii="Times New Roman" w:eastAsia="Times New Roman" w:hAnsi="Times New Roman"/>
                <w:sz w:val="16"/>
                <w:szCs w:val="16"/>
                <w:lang w:val="en-US"/>
              </w:rPr>
              <w:t>C.N. CFR S.A.</w:t>
            </w:r>
          </w:p>
        </w:tc>
        <w:tc>
          <w:tcPr>
            <w:tcW w:w="1197" w:type="dxa"/>
            <w:tcBorders>
              <w:bottom w:val="single" w:sz="4" w:space="0" w:color="auto"/>
            </w:tcBorders>
            <w:shd w:val="clear" w:color="auto" w:fill="auto"/>
            <w:vAlign w:val="center"/>
          </w:tcPr>
          <w:p w14:paraId="160E6FEE" w14:textId="77777777" w:rsidR="00C72A06" w:rsidRPr="006970CA" w:rsidRDefault="00C72A06" w:rsidP="00872055">
            <w:pPr>
              <w:jc w:val="center"/>
              <w:rPr>
                <w:rFonts w:ascii="Times New Roman" w:eastAsia="Times New Roman" w:hAnsi="Times New Roman"/>
                <w:sz w:val="16"/>
                <w:szCs w:val="16"/>
                <w:lang w:val="en-US"/>
              </w:rPr>
            </w:pPr>
            <w:r w:rsidRPr="006970CA">
              <w:rPr>
                <w:rFonts w:ascii="Times New Roman" w:eastAsia="Times New Roman" w:hAnsi="Times New Roman"/>
                <w:sz w:val="16"/>
                <w:szCs w:val="16"/>
                <w:lang w:val="en-US"/>
              </w:rPr>
              <w:t>55</w:t>
            </w:r>
          </w:p>
          <w:p w14:paraId="42E8CD42" w14:textId="77777777" w:rsidR="00C72A06" w:rsidRPr="006970CA" w:rsidRDefault="00C72A06" w:rsidP="00872055">
            <w:pPr>
              <w:jc w:val="center"/>
              <w:rPr>
                <w:rFonts w:ascii="Times New Roman" w:eastAsia="Times New Roman" w:hAnsi="Times New Roman"/>
                <w:sz w:val="16"/>
                <w:szCs w:val="16"/>
                <w:lang w:val="en-US"/>
              </w:rPr>
            </w:pPr>
            <w:r w:rsidRPr="006970CA">
              <w:rPr>
                <w:rFonts w:ascii="Times New Roman" w:eastAsia="Times New Roman" w:hAnsi="Times New Roman"/>
                <w:sz w:val="16"/>
                <w:szCs w:val="16"/>
                <w:lang w:val="en-US"/>
              </w:rPr>
              <w:t>C.N. CFR S.A.</w:t>
            </w:r>
          </w:p>
        </w:tc>
        <w:tc>
          <w:tcPr>
            <w:tcW w:w="885" w:type="dxa"/>
            <w:gridSpan w:val="3"/>
            <w:tcBorders>
              <w:bottom w:val="single" w:sz="4" w:space="0" w:color="auto"/>
            </w:tcBorders>
            <w:shd w:val="clear" w:color="auto" w:fill="auto"/>
            <w:vAlign w:val="center"/>
          </w:tcPr>
          <w:p w14:paraId="781747F9"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0,0001</w:t>
            </w:r>
          </w:p>
        </w:tc>
        <w:tc>
          <w:tcPr>
            <w:tcW w:w="1279" w:type="dxa"/>
            <w:gridSpan w:val="3"/>
            <w:tcBorders>
              <w:bottom w:val="single" w:sz="4" w:space="0" w:color="auto"/>
            </w:tcBorders>
            <w:shd w:val="clear" w:color="auto" w:fill="auto"/>
            <w:vAlign w:val="center"/>
          </w:tcPr>
          <w:p w14:paraId="303103FC"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425" w:type="dxa"/>
            <w:gridSpan w:val="3"/>
            <w:tcBorders>
              <w:bottom w:val="single" w:sz="4" w:space="0" w:color="auto"/>
            </w:tcBorders>
            <w:shd w:val="clear" w:color="auto" w:fill="auto"/>
            <w:vAlign w:val="center"/>
          </w:tcPr>
          <w:p w14:paraId="63729D02"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684" w:type="dxa"/>
            <w:gridSpan w:val="3"/>
            <w:tcBorders>
              <w:bottom w:val="single" w:sz="4" w:space="0" w:color="auto"/>
            </w:tcBorders>
            <w:shd w:val="clear" w:color="auto" w:fill="auto"/>
            <w:vAlign w:val="center"/>
          </w:tcPr>
          <w:p w14:paraId="3EFE33FD"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w:t>
            </w:r>
          </w:p>
        </w:tc>
        <w:tc>
          <w:tcPr>
            <w:tcW w:w="1272" w:type="dxa"/>
            <w:gridSpan w:val="3"/>
            <w:tcBorders>
              <w:bottom w:val="single" w:sz="4" w:space="0" w:color="auto"/>
            </w:tcBorders>
            <w:shd w:val="clear" w:color="auto" w:fill="auto"/>
            <w:vAlign w:val="center"/>
          </w:tcPr>
          <w:p w14:paraId="391D37B8"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197" w:type="dxa"/>
            <w:gridSpan w:val="3"/>
            <w:tcBorders>
              <w:bottom w:val="single" w:sz="4" w:space="0" w:color="auto"/>
            </w:tcBorders>
            <w:shd w:val="clear" w:color="auto" w:fill="auto"/>
            <w:vAlign w:val="center"/>
          </w:tcPr>
          <w:p w14:paraId="30EF5A46"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643" w:type="dxa"/>
            <w:gridSpan w:val="2"/>
            <w:tcBorders>
              <w:bottom w:val="single" w:sz="4" w:space="0" w:color="auto"/>
              <w:right w:val="double" w:sz="4" w:space="0" w:color="auto"/>
            </w:tcBorders>
            <w:shd w:val="clear" w:color="auto" w:fill="auto"/>
            <w:vAlign w:val="center"/>
          </w:tcPr>
          <w:p w14:paraId="39DAFCC3" w14:textId="3486A97C" w:rsidR="00C72A06" w:rsidRPr="00EC2A96" w:rsidRDefault="00C72A06" w:rsidP="00C72A06">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r>
      <w:tr w:rsidR="00C72A06" w:rsidRPr="00EC2A96" w14:paraId="73783A2D" w14:textId="77777777" w:rsidTr="00C72A06">
        <w:tc>
          <w:tcPr>
            <w:tcW w:w="569" w:type="dxa"/>
            <w:tcBorders>
              <w:left w:val="double" w:sz="4" w:space="0" w:color="auto"/>
              <w:bottom w:val="double" w:sz="4" w:space="0" w:color="auto"/>
              <w:right w:val="double" w:sz="4" w:space="0" w:color="auto"/>
            </w:tcBorders>
            <w:shd w:val="clear" w:color="auto" w:fill="auto"/>
            <w:vAlign w:val="center"/>
          </w:tcPr>
          <w:p w14:paraId="563F5D90" w14:textId="77777777" w:rsidR="00C72A06" w:rsidRPr="00EC2A96" w:rsidRDefault="00C72A06" w:rsidP="00FA1D49">
            <w:pPr>
              <w:numPr>
                <w:ilvl w:val="0"/>
                <w:numId w:val="115"/>
              </w:numPr>
              <w:ind w:left="6" w:firstLine="0"/>
              <w:jc w:val="center"/>
              <w:rPr>
                <w:rFonts w:ascii="Times New Roman" w:eastAsia="Times New Roman" w:hAnsi="Times New Roman"/>
                <w:b/>
                <w:sz w:val="20"/>
                <w:szCs w:val="20"/>
                <w:lang w:val="en-US"/>
              </w:rPr>
            </w:pPr>
          </w:p>
        </w:tc>
        <w:tc>
          <w:tcPr>
            <w:tcW w:w="2332" w:type="dxa"/>
            <w:tcBorders>
              <w:left w:val="double" w:sz="4" w:space="0" w:color="auto"/>
              <w:bottom w:val="double" w:sz="4" w:space="0" w:color="auto"/>
            </w:tcBorders>
            <w:shd w:val="clear" w:color="auto" w:fill="auto"/>
            <w:vAlign w:val="center"/>
          </w:tcPr>
          <w:p w14:paraId="57F5343A" w14:textId="77777777" w:rsidR="00C72A06" w:rsidRPr="00EC2A96" w:rsidRDefault="00C72A06" w:rsidP="00872055">
            <w:pPr>
              <w:rPr>
                <w:rFonts w:ascii="Times New Roman" w:eastAsia="Times New Roman" w:hAnsi="Times New Roman"/>
                <w:sz w:val="20"/>
                <w:szCs w:val="20"/>
                <w:lang w:val="it-IT"/>
              </w:rPr>
            </w:pPr>
            <w:r w:rsidRPr="00EC2A96">
              <w:rPr>
                <w:rFonts w:ascii="Times New Roman" w:eastAsia="Times New Roman" w:hAnsi="Times New Roman"/>
                <w:sz w:val="20"/>
                <w:szCs w:val="20"/>
                <w:lang w:val="it-IT"/>
              </w:rPr>
              <w:t>Societatea Comercială "Grup Exploatare și Întreținere Palat CFR" - S.A.</w:t>
            </w:r>
          </w:p>
        </w:tc>
        <w:tc>
          <w:tcPr>
            <w:tcW w:w="1276" w:type="dxa"/>
            <w:gridSpan w:val="2"/>
            <w:tcBorders>
              <w:bottom w:val="double" w:sz="4" w:space="0" w:color="auto"/>
            </w:tcBorders>
            <w:shd w:val="clear" w:color="auto" w:fill="auto"/>
            <w:vAlign w:val="center"/>
          </w:tcPr>
          <w:p w14:paraId="74E189E1" w14:textId="77777777" w:rsidR="00C72A06" w:rsidRPr="00EC2A96" w:rsidRDefault="00C72A06" w:rsidP="00872055">
            <w:pPr>
              <w:jc w:val="right"/>
              <w:rPr>
                <w:rFonts w:ascii="Times New Roman" w:eastAsia="Times New Roman" w:hAnsi="Times New Roman"/>
                <w:sz w:val="20"/>
                <w:szCs w:val="20"/>
                <w:lang w:val="en-US"/>
              </w:rPr>
            </w:pPr>
            <w:r w:rsidRPr="00351297">
              <w:rPr>
                <w:color w:val="000000"/>
                <w:sz w:val="16"/>
                <w:szCs w:val="16"/>
              </w:rPr>
              <w:t>22680669</w:t>
            </w:r>
          </w:p>
        </w:tc>
        <w:tc>
          <w:tcPr>
            <w:tcW w:w="1417" w:type="dxa"/>
            <w:gridSpan w:val="2"/>
            <w:tcBorders>
              <w:bottom w:val="double" w:sz="4" w:space="0" w:color="auto"/>
            </w:tcBorders>
            <w:shd w:val="clear" w:color="auto" w:fill="auto"/>
            <w:vAlign w:val="center"/>
          </w:tcPr>
          <w:p w14:paraId="0B7383C3" w14:textId="77777777" w:rsidR="00C72A06" w:rsidRPr="00EC2A96" w:rsidRDefault="00C72A06" w:rsidP="00872055">
            <w:pPr>
              <w:jc w:val="right"/>
              <w:rPr>
                <w:rFonts w:ascii="Times New Roman" w:eastAsia="Times New Roman" w:hAnsi="Times New Roman"/>
                <w:sz w:val="20"/>
                <w:szCs w:val="20"/>
                <w:lang w:val="en-US"/>
              </w:rPr>
            </w:pPr>
            <w:r w:rsidRPr="00FC620D">
              <w:rPr>
                <w:color w:val="000000"/>
                <w:sz w:val="16"/>
                <w:szCs w:val="16"/>
              </w:rPr>
              <w:t>56701672.5</w:t>
            </w:r>
          </w:p>
        </w:tc>
        <w:tc>
          <w:tcPr>
            <w:tcW w:w="853" w:type="dxa"/>
            <w:gridSpan w:val="4"/>
            <w:tcBorders>
              <w:bottom w:val="double" w:sz="4" w:space="0" w:color="auto"/>
            </w:tcBorders>
            <w:shd w:val="clear" w:color="auto" w:fill="auto"/>
            <w:vAlign w:val="center"/>
          </w:tcPr>
          <w:p w14:paraId="69928F9A"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100</w:t>
            </w:r>
          </w:p>
        </w:tc>
        <w:tc>
          <w:tcPr>
            <w:tcW w:w="881" w:type="dxa"/>
            <w:gridSpan w:val="2"/>
            <w:tcBorders>
              <w:bottom w:val="double" w:sz="4" w:space="0" w:color="auto"/>
            </w:tcBorders>
            <w:shd w:val="clear" w:color="auto" w:fill="auto"/>
            <w:vAlign w:val="center"/>
          </w:tcPr>
          <w:p w14:paraId="369BF6E4"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197" w:type="dxa"/>
            <w:tcBorders>
              <w:bottom w:val="double" w:sz="4" w:space="0" w:color="auto"/>
            </w:tcBorders>
            <w:shd w:val="clear" w:color="auto" w:fill="auto"/>
            <w:vAlign w:val="center"/>
          </w:tcPr>
          <w:p w14:paraId="185B4A8B"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885" w:type="dxa"/>
            <w:gridSpan w:val="3"/>
            <w:tcBorders>
              <w:bottom w:val="double" w:sz="4" w:space="0" w:color="auto"/>
            </w:tcBorders>
            <w:shd w:val="clear" w:color="auto" w:fill="auto"/>
            <w:vAlign w:val="center"/>
          </w:tcPr>
          <w:p w14:paraId="01477571"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w:t>
            </w:r>
          </w:p>
        </w:tc>
        <w:tc>
          <w:tcPr>
            <w:tcW w:w="1279" w:type="dxa"/>
            <w:gridSpan w:val="3"/>
            <w:tcBorders>
              <w:bottom w:val="double" w:sz="4" w:space="0" w:color="auto"/>
            </w:tcBorders>
            <w:shd w:val="clear" w:color="auto" w:fill="auto"/>
            <w:vAlign w:val="center"/>
          </w:tcPr>
          <w:p w14:paraId="2D711358"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425" w:type="dxa"/>
            <w:gridSpan w:val="3"/>
            <w:tcBorders>
              <w:bottom w:val="double" w:sz="4" w:space="0" w:color="auto"/>
            </w:tcBorders>
            <w:shd w:val="clear" w:color="auto" w:fill="auto"/>
            <w:vAlign w:val="center"/>
          </w:tcPr>
          <w:p w14:paraId="65FFDFA6"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684" w:type="dxa"/>
            <w:gridSpan w:val="3"/>
            <w:tcBorders>
              <w:bottom w:val="double" w:sz="4" w:space="0" w:color="auto"/>
            </w:tcBorders>
            <w:shd w:val="clear" w:color="auto" w:fill="auto"/>
            <w:vAlign w:val="center"/>
          </w:tcPr>
          <w:p w14:paraId="2433CFFD"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w:t>
            </w:r>
          </w:p>
        </w:tc>
        <w:tc>
          <w:tcPr>
            <w:tcW w:w="1272" w:type="dxa"/>
            <w:gridSpan w:val="3"/>
            <w:tcBorders>
              <w:bottom w:val="double" w:sz="4" w:space="0" w:color="auto"/>
            </w:tcBorders>
            <w:shd w:val="clear" w:color="auto" w:fill="auto"/>
            <w:vAlign w:val="center"/>
          </w:tcPr>
          <w:p w14:paraId="72BEF59F"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197" w:type="dxa"/>
            <w:gridSpan w:val="3"/>
            <w:tcBorders>
              <w:bottom w:val="double" w:sz="4" w:space="0" w:color="auto"/>
            </w:tcBorders>
            <w:shd w:val="clear" w:color="auto" w:fill="auto"/>
            <w:vAlign w:val="center"/>
          </w:tcPr>
          <w:p w14:paraId="22E1D75D"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643" w:type="dxa"/>
            <w:gridSpan w:val="2"/>
            <w:tcBorders>
              <w:bottom w:val="double" w:sz="4" w:space="0" w:color="auto"/>
              <w:right w:val="double" w:sz="4" w:space="0" w:color="auto"/>
            </w:tcBorders>
            <w:shd w:val="clear" w:color="auto" w:fill="auto"/>
            <w:vAlign w:val="center"/>
          </w:tcPr>
          <w:p w14:paraId="4D0FD557"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r>
      <w:tr w:rsidR="00C72A06" w:rsidRPr="008B156D" w14:paraId="1129C970" w14:textId="77777777" w:rsidTr="00C72A06">
        <w:tc>
          <w:tcPr>
            <w:tcW w:w="15912" w:type="dxa"/>
            <w:gridSpan w:val="33"/>
            <w:tcBorders>
              <w:top w:val="double" w:sz="4" w:space="0" w:color="auto"/>
              <w:left w:val="double" w:sz="4" w:space="0" w:color="auto"/>
              <w:right w:val="double" w:sz="4" w:space="0" w:color="auto"/>
            </w:tcBorders>
            <w:shd w:val="clear" w:color="auto" w:fill="D9D9D9"/>
            <w:vAlign w:val="center"/>
          </w:tcPr>
          <w:p w14:paraId="665CCCCD" w14:textId="77777777" w:rsidR="00C72A06" w:rsidRPr="008B156D" w:rsidRDefault="00C72A06" w:rsidP="00872055">
            <w:pPr>
              <w:spacing w:before="120" w:after="120"/>
              <w:rPr>
                <w:rFonts w:ascii="Times New Roman" w:eastAsia="Times New Roman" w:hAnsi="Times New Roman"/>
                <w:sz w:val="14"/>
                <w:szCs w:val="14"/>
                <w:lang w:val="en-US"/>
              </w:rPr>
            </w:pPr>
            <w:r w:rsidRPr="008B156D">
              <w:rPr>
                <w:rFonts w:ascii="Times New Roman" w:eastAsia="Times New Roman" w:hAnsi="Times New Roman"/>
                <w:b/>
                <w:sz w:val="14"/>
                <w:szCs w:val="14"/>
                <w:lang w:val="en-US"/>
              </w:rPr>
              <w:lastRenderedPageBreak/>
              <w:t>A.2. SOCIETAȚI DIN DOMENIUL TRANSPORTULUI NAVAL</w:t>
            </w:r>
          </w:p>
        </w:tc>
      </w:tr>
      <w:tr w:rsidR="00C72A06" w:rsidRPr="00EC2A96" w14:paraId="0AC6732C" w14:textId="77777777" w:rsidTr="00C72A06">
        <w:tc>
          <w:tcPr>
            <w:tcW w:w="569" w:type="dxa"/>
            <w:tcBorders>
              <w:top w:val="double" w:sz="4" w:space="0" w:color="auto"/>
              <w:left w:val="double" w:sz="4" w:space="0" w:color="auto"/>
              <w:right w:val="double" w:sz="4" w:space="0" w:color="auto"/>
            </w:tcBorders>
            <w:shd w:val="clear" w:color="auto" w:fill="auto"/>
            <w:vAlign w:val="center"/>
          </w:tcPr>
          <w:p w14:paraId="0B2195EC" w14:textId="77777777" w:rsidR="00C72A06" w:rsidRPr="00EC2A96" w:rsidRDefault="00C72A06" w:rsidP="00FA1D49">
            <w:pPr>
              <w:numPr>
                <w:ilvl w:val="0"/>
                <w:numId w:val="115"/>
              </w:numPr>
              <w:ind w:left="6" w:firstLine="0"/>
              <w:jc w:val="center"/>
              <w:rPr>
                <w:rFonts w:ascii="Times New Roman" w:eastAsia="Times New Roman" w:hAnsi="Times New Roman"/>
                <w:b/>
                <w:sz w:val="20"/>
                <w:szCs w:val="20"/>
                <w:lang w:val="en-US"/>
              </w:rPr>
            </w:pPr>
          </w:p>
        </w:tc>
        <w:tc>
          <w:tcPr>
            <w:tcW w:w="2332" w:type="dxa"/>
            <w:tcBorders>
              <w:top w:val="double" w:sz="4" w:space="0" w:color="auto"/>
              <w:left w:val="double" w:sz="4" w:space="0" w:color="auto"/>
            </w:tcBorders>
            <w:shd w:val="clear" w:color="auto" w:fill="auto"/>
            <w:vAlign w:val="center"/>
          </w:tcPr>
          <w:p w14:paraId="2281361C" w14:textId="77777777" w:rsidR="00C72A06" w:rsidRPr="00EC2A96" w:rsidRDefault="00C72A06" w:rsidP="00872055">
            <w:pPr>
              <w:rPr>
                <w:rFonts w:ascii="Times New Roman" w:eastAsia="Times New Roman" w:hAnsi="Times New Roman"/>
                <w:sz w:val="20"/>
                <w:szCs w:val="20"/>
                <w:lang w:val="it-IT"/>
              </w:rPr>
            </w:pPr>
            <w:r w:rsidRPr="00EC2A96">
              <w:rPr>
                <w:rFonts w:ascii="Times New Roman" w:eastAsia="Times New Roman" w:hAnsi="Times New Roman"/>
                <w:sz w:val="20"/>
                <w:szCs w:val="20"/>
                <w:lang w:val="it-IT"/>
              </w:rPr>
              <w:t>Compania Națională "Administrația Porturilor Maritime" - S.A. Constanța</w:t>
            </w:r>
          </w:p>
        </w:tc>
        <w:tc>
          <w:tcPr>
            <w:tcW w:w="1276" w:type="dxa"/>
            <w:gridSpan w:val="2"/>
            <w:tcBorders>
              <w:top w:val="double" w:sz="4" w:space="0" w:color="auto"/>
            </w:tcBorders>
            <w:shd w:val="clear" w:color="auto" w:fill="auto"/>
            <w:vAlign w:val="center"/>
          </w:tcPr>
          <w:p w14:paraId="52058C90" w14:textId="77777777" w:rsidR="00C72A06" w:rsidRPr="00E92E65" w:rsidRDefault="00C72A06" w:rsidP="00872055">
            <w:pPr>
              <w:jc w:val="right"/>
              <w:rPr>
                <w:rFonts w:eastAsia="Times New Roman"/>
                <w:sz w:val="20"/>
                <w:szCs w:val="20"/>
                <w:lang w:val="en-US"/>
              </w:rPr>
            </w:pPr>
            <w:r w:rsidRPr="00E92E65">
              <w:rPr>
                <w:noProof/>
                <w:sz w:val="16"/>
                <w:szCs w:val="16"/>
              </w:rPr>
              <w:t>25864908</w:t>
            </w:r>
          </w:p>
        </w:tc>
        <w:tc>
          <w:tcPr>
            <w:tcW w:w="1417" w:type="dxa"/>
            <w:gridSpan w:val="2"/>
            <w:tcBorders>
              <w:top w:val="double" w:sz="4" w:space="0" w:color="auto"/>
            </w:tcBorders>
            <w:shd w:val="clear" w:color="auto" w:fill="auto"/>
            <w:vAlign w:val="center"/>
          </w:tcPr>
          <w:p w14:paraId="39EE5996" w14:textId="77777777" w:rsidR="00C72A06" w:rsidRPr="00E92E65" w:rsidRDefault="00C72A06" w:rsidP="00872055">
            <w:pPr>
              <w:jc w:val="right"/>
              <w:rPr>
                <w:rFonts w:eastAsia="Times New Roman"/>
                <w:sz w:val="20"/>
                <w:szCs w:val="20"/>
                <w:lang w:val="en-US"/>
              </w:rPr>
            </w:pPr>
            <w:r w:rsidRPr="00E92E65">
              <w:rPr>
                <w:noProof/>
                <w:sz w:val="16"/>
                <w:szCs w:val="16"/>
              </w:rPr>
              <w:t>258649080</w:t>
            </w:r>
          </w:p>
        </w:tc>
        <w:tc>
          <w:tcPr>
            <w:tcW w:w="709" w:type="dxa"/>
            <w:gridSpan w:val="3"/>
            <w:tcBorders>
              <w:top w:val="double" w:sz="4" w:space="0" w:color="auto"/>
            </w:tcBorders>
            <w:shd w:val="clear" w:color="auto" w:fill="auto"/>
            <w:vAlign w:val="center"/>
          </w:tcPr>
          <w:p w14:paraId="07EFB134" w14:textId="77777777" w:rsidR="00C72A06" w:rsidRPr="008B156D" w:rsidRDefault="00C72A06" w:rsidP="00872055">
            <w:pPr>
              <w:jc w:val="center"/>
              <w:rPr>
                <w:rFonts w:eastAsia="Times New Roman"/>
                <w:b/>
                <w:sz w:val="18"/>
                <w:szCs w:val="18"/>
                <w:lang w:val="en-US"/>
              </w:rPr>
            </w:pPr>
            <w:r w:rsidRPr="008B156D">
              <w:rPr>
                <w:rFonts w:eastAsia="Times New Roman"/>
                <w:b/>
                <w:sz w:val="18"/>
                <w:szCs w:val="18"/>
                <w:lang w:val="en-US"/>
              </w:rPr>
              <w:t>80</w:t>
            </w:r>
          </w:p>
        </w:tc>
        <w:tc>
          <w:tcPr>
            <w:tcW w:w="1025" w:type="dxa"/>
            <w:gridSpan w:val="3"/>
            <w:tcBorders>
              <w:top w:val="double" w:sz="4" w:space="0" w:color="auto"/>
            </w:tcBorders>
            <w:shd w:val="clear" w:color="auto" w:fill="auto"/>
            <w:vAlign w:val="center"/>
          </w:tcPr>
          <w:p w14:paraId="116DC5FA" w14:textId="77777777" w:rsidR="00C72A06" w:rsidRPr="00E92E65" w:rsidRDefault="00C72A06" w:rsidP="00872055">
            <w:pPr>
              <w:jc w:val="center"/>
              <w:rPr>
                <w:rFonts w:eastAsia="Times New Roman"/>
                <w:sz w:val="16"/>
                <w:szCs w:val="16"/>
              </w:rPr>
            </w:pPr>
            <w:r w:rsidRPr="00E92E65">
              <w:rPr>
                <w:rFonts w:eastAsia="Times New Roman"/>
                <w:sz w:val="16"/>
                <w:szCs w:val="16"/>
              </w:rPr>
              <w:t>6466226</w:t>
            </w:r>
          </w:p>
          <w:p w14:paraId="3B50B022" w14:textId="77777777" w:rsidR="00C72A06" w:rsidRPr="00E92E65" w:rsidRDefault="00C72A06" w:rsidP="00872055">
            <w:pPr>
              <w:jc w:val="center"/>
              <w:rPr>
                <w:rFonts w:eastAsia="Times New Roman"/>
                <w:sz w:val="16"/>
                <w:szCs w:val="16"/>
                <w:lang w:val="en-US"/>
              </w:rPr>
            </w:pPr>
            <w:r w:rsidRPr="00E92E65">
              <w:rPr>
                <w:rFonts w:eastAsia="Times New Roman"/>
                <w:sz w:val="16"/>
                <w:szCs w:val="16"/>
              </w:rPr>
              <w:t>Fondul Proprietatea</w:t>
            </w:r>
          </w:p>
        </w:tc>
        <w:tc>
          <w:tcPr>
            <w:tcW w:w="1197" w:type="dxa"/>
            <w:tcBorders>
              <w:top w:val="double" w:sz="4" w:space="0" w:color="auto"/>
            </w:tcBorders>
            <w:shd w:val="clear" w:color="auto" w:fill="auto"/>
            <w:vAlign w:val="center"/>
          </w:tcPr>
          <w:p w14:paraId="2181D78E" w14:textId="77777777" w:rsidR="00C72A06" w:rsidRPr="00E92E65" w:rsidRDefault="00C72A06" w:rsidP="00872055">
            <w:pPr>
              <w:jc w:val="center"/>
              <w:rPr>
                <w:rFonts w:eastAsia="Times New Roman"/>
                <w:sz w:val="16"/>
                <w:szCs w:val="16"/>
                <w:lang w:val="en-US"/>
              </w:rPr>
            </w:pPr>
            <w:r w:rsidRPr="00E92E65">
              <w:rPr>
                <w:rFonts w:eastAsia="Times New Roman"/>
                <w:sz w:val="16"/>
                <w:szCs w:val="16"/>
              </w:rPr>
              <w:t>64662260</w:t>
            </w:r>
          </w:p>
          <w:p w14:paraId="0D3715D7" w14:textId="77777777" w:rsidR="00C72A06" w:rsidRPr="00E92E65" w:rsidRDefault="00C72A06" w:rsidP="00872055">
            <w:pPr>
              <w:jc w:val="center"/>
              <w:rPr>
                <w:rFonts w:eastAsia="Times New Roman"/>
                <w:sz w:val="16"/>
                <w:szCs w:val="16"/>
                <w:lang w:val="en-US"/>
              </w:rPr>
            </w:pPr>
            <w:r w:rsidRPr="00E92E65">
              <w:rPr>
                <w:rFonts w:eastAsia="Times New Roman"/>
                <w:sz w:val="16"/>
                <w:szCs w:val="16"/>
              </w:rPr>
              <w:t>Fondul Proprietatea</w:t>
            </w:r>
          </w:p>
        </w:tc>
        <w:tc>
          <w:tcPr>
            <w:tcW w:w="741" w:type="dxa"/>
            <w:gridSpan w:val="2"/>
            <w:tcBorders>
              <w:top w:val="double" w:sz="4" w:space="0" w:color="auto"/>
            </w:tcBorders>
            <w:shd w:val="clear" w:color="auto" w:fill="auto"/>
            <w:vAlign w:val="center"/>
          </w:tcPr>
          <w:p w14:paraId="154D95E0" w14:textId="77777777" w:rsidR="00C72A06" w:rsidRPr="008B156D" w:rsidRDefault="00C72A06" w:rsidP="00872055">
            <w:pPr>
              <w:jc w:val="center"/>
              <w:rPr>
                <w:rFonts w:eastAsia="Times New Roman"/>
                <w:b/>
                <w:sz w:val="18"/>
                <w:szCs w:val="18"/>
                <w:lang w:val="en-US"/>
              </w:rPr>
            </w:pPr>
            <w:r w:rsidRPr="008B156D">
              <w:rPr>
                <w:rFonts w:eastAsia="Times New Roman"/>
                <w:b/>
                <w:sz w:val="18"/>
                <w:szCs w:val="18"/>
                <w:lang w:val="en-US"/>
              </w:rPr>
              <w:t>20</w:t>
            </w:r>
          </w:p>
        </w:tc>
        <w:tc>
          <w:tcPr>
            <w:tcW w:w="1311" w:type="dxa"/>
            <w:gridSpan w:val="3"/>
            <w:tcBorders>
              <w:top w:val="double" w:sz="4" w:space="0" w:color="auto"/>
            </w:tcBorders>
            <w:shd w:val="clear" w:color="auto" w:fill="auto"/>
            <w:vAlign w:val="center"/>
          </w:tcPr>
          <w:p w14:paraId="5C7B71C3"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425" w:type="dxa"/>
            <w:gridSpan w:val="3"/>
            <w:tcBorders>
              <w:top w:val="double" w:sz="4" w:space="0" w:color="auto"/>
            </w:tcBorders>
            <w:shd w:val="clear" w:color="auto" w:fill="auto"/>
            <w:vAlign w:val="center"/>
          </w:tcPr>
          <w:p w14:paraId="06C8394F"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684" w:type="dxa"/>
            <w:gridSpan w:val="3"/>
            <w:tcBorders>
              <w:top w:val="double" w:sz="4" w:space="0" w:color="auto"/>
            </w:tcBorders>
            <w:shd w:val="clear" w:color="auto" w:fill="auto"/>
            <w:vAlign w:val="center"/>
          </w:tcPr>
          <w:p w14:paraId="4A4B3BA7"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w:t>
            </w:r>
          </w:p>
        </w:tc>
        <w:tc>
          <w:tcPr>
            <w:tcW w:w="1272" w:type="dxa"/>
            <w:gridSpan w:val="3"/>
            <w:tcBorders>
              <w:top w:val="double" w:sz="4" w:space="0" w:color="auto"/>
            </w:tcBorders>
            <w:shd w:val="clear" w:color="auto" w:fill="auto"/>
            <w:vAlign w:val="center"/>
          </w:tcPr>
          <w:p w14:paraId="433C5919"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197" w:type="dxa"/>
            <w:gridSpan w:val="3"/>
            <w:tcBorders>
              <w:top w:val="double" w:sz="4" w:space="0" w:color="auto"/>
            </w:tcBorders>
            <w:shd w:val="clear" w:color="auto" w:fill="auto"/>
            <w:vAlign w:val="center"/>
          </w:tcPr>
          <w:p w14:paraId="7D32EF57"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755" w:type="dxa"/>
            <w:gridSpan w:val="3"/>
            <w:tcBorders>
              <w:top w:val="double" w:sz="4" w:space="0" w:color="auto"/>
              <w:right w:val="double" w:sz="4" w:space="0" w:color="auto"/>
            </w:tcBorders>
            <w:shd w:val="clear" w:color="auto" w:fill="auto"/>
            <w:vAlign w:val="center"/>
          </w:tcPr>
          <w:p w14:paraId="2614E5F3"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r>
      <w:tr w:rsidR="00C72A06" w:rsidRPr="00EC2A96" w14:paraId="43A689A3" w14:textId="77777777" w:rsidTr="00C72A06">
        <w:tc>
          <w:tcPr>
            <w:tcW w:w="569" w:type="dxa"/>
            <w:tcBorders>
              <w:left w:val="double" w:sz="4" w:space="0" w:color="auto"/>
              <w:right w:val="double" w:sz="4" w:space="0" w:color="auto"/>
            </w:tcBorders>
            <w:shd w:val="clear" w:color="auto" w:fill="auto"/>
            <w:vAlign w:val="center"/>
          </w:tcPr>
          <w:p w14:paraId="7A3D14EE" w14:textId="77777777" w:rsidR="00C72A06" w:rsidRPr="00EC2A96" w:rsidRDefault="00C72A06" w:rsidP="00FA1D49">
            <w:pPr>
              <w:numPr>
                <w:ilvl w:val="0"/>
                <w:numId w:val="115"/>
              </w:numPr>
              <w:ind w:left="6" w:firstLine="0"/>
              <w:jc w:val="center"/>
              <w:rPr>
                <w:rFonts w:ascii="Times New Roman" w:eastAsia="Times New Roman" w:hAnsi="Times New Roman"/>
                <w:b/>
                <w:sz w:val="20"/>
                <w:szCs w:val="20"/>
                <w:lang w:val="en-US"/>
              </w:rPr>
            </w:pPr>
          </w:p>
        </w:tc>
        <w:tc>
          <w:tcPr>
            <w:tcW w:w="2332" w:type="dxa"/>
            <w:tcBorders>
              <w:left w:val="double" w:sz="4" w:space="0" w:color="auto"/>
            </w:tcBorders>
            <w:shd w:val="clear" w:color="auto" w:fill="auto"/>
            <w:vAlign w:val="center"/>
          </w:tcPr>
          <w:p w14:paraId="1458E646" w14:textId="77777777" w:rsidR="00C72A06" w:rsidRPr="00EC2A96" w:rsidRDefault="00C72A06" w:rsidP="00872055">
            <w:pPr>
              <w:rPr>
                <w:rFonts w:ascii="Times New Roman" w:eastAsia="Times New Roman" w:hAnsi="Times New Roman"/>
                <w:sz w:val="20"/>
                <w:szCs w:val="20"/>
                <w:lang w:val="it-IT"/>
              </w:rPr>
            </w:pPr>
            <w:r w:rsidRPr="00EC2A96">
              <w:rPr>
                <w:rFonts w:ascii="Times New Roman" w:eastAsia="Times New Roman" w:hAnsi="Times New Roman"/>
                <w:sz w:val="20"/>
                <w:szCs w:val="20"/>
                <w:lang w:val="it-IT"/>
              </w:rPr>
              <w:t>Compania Națională "Administrația Canalelor Navigabile" - S.A.</w:t>
            </w:r>
          </w:p>
        </w:tc>
        <w:tc>
          <w:tcPr>
            <w:tcW w:w="1276" w:type="dxa"/>
            <w:gridSpan w:val="2"/>
            <w:shd w:val="clear" w:color="auto" w:fill="auto"/>
            <w:vAlign w:val="center"/>
          </w:tcPr>
          <w:p w14:paraId="3186CFFE" w14:textId="77777777" w:rsidR="00C72A06" w:rsidRPr="00370AD8" w:rsidRDefault="00C72A06" w:rsidP="00872055">
            <w:pPr>
              <w:jc w:val="right"/>
              <w:rPr>
                <w:rFonts w:ascii="Times New Roman" w:eastAsia="Times New Roman" w:hAnsi="Times New Roman"/>
                <w:sz w:val="16"/>
                <w:szCs w:val="16"/>
                <w:lang w:val="en-US"/>
              </w:rPr>
            </w:pPr>
            <w:r w:rsidRPr="00370AD8">
              <w:rPr>
                <w:rFonts w:ascii="Times New Roman" w:eastAsia="Times New Roman" w:hAnsi="Times New Roman"/>
                <w:sz w:val="16"/>
                <w:szCs w:val="16"/>
                <w:lang w:val="en-US"/>
              </w:rPr>
              <w:t>812.640</w:t>
            </w:r>
          </w:p>
        </w:tc>
        <w:tc>
          <w:tcPr>
            <w:tcW w:w="1417" w:type="dxa"/>
            <w:gridSpan w:val="2"/>
            <w:shd w:val="clear" w:color="auto" w:fill="auto"/>
            <w:vAlign w:val="center"/>
          </w:tcPr>
          <w:p w14:paraId="1BE5FE78" w14:textId="77777777" w:rsidR="00C72A06" w:rsidRPr="00370AD8" w:rsidRDefault="00C72A06" w:rsidP="00872055">
            <w:pPr>
              <w:jc w:val="right"/>
              <w:rPr>
                <w:rFonts w:ascii="Times New Roman" w:eastAsia="Times New Roman" w:hAnsi="Times New Roman"/>
                <w:sz w:val="16"/>
                <w:szCs w:val="16"/>
                <w:lang w:val="en-US"/>
              </w:rPr>
            </w:pPr>
            <w:r w:rsidRPr="00370AD8">
              <w:rPr>
                <w:rFonts w:ascii="Times New Roman" w:eastAsia="Times New Roman" w:hAnsi="Times New Roman"/>
                <w:sz w:val="16"/>
                <w:szCs w:val="16"/>
                <w:lang w:val="en-US"/>
              </w:rPr>
              <w:t>8.126.400</w:t>
            </w:r>
          </w:p>
        </w:tc>
        <w:tc>
          <w:tcPr>
            <w:tcW w:w="709" w:type="dxa"/>
            <w:gridSpan w:val="3"/>
            <w:shd w:val="clear" w:color="auto" w:fill="auto"/>
            <w:vAlign w:val="center"/>
          </w:tcPr>
          <w:p w14:paraId="61600819"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80</w:t>
            </w:r>
          </w:p>
        </w:tc>
        <w:tc>
          <w:tcPr>
            <w:tcW w:w="1025" w:type="dxa"/>
            <w:gridSpan w:val="3"/>
            <w:shd w:val="clear" w:color="auto" w:fill="auto"/>
            <w:vAlign w:val="center"/>
          </w:tcPr>
          <w:p w14:paraId="3C23A45D" w14:textId="77777777" w:rsidR="00C72A06" w:rsidRPr="00E92E65" w:rsidRDefault="00C72A06" w:rsidP="00872055">
            <w:pPr>
              <w:jc w:val="center"/>
              <w:rPr>
                <w:rFonts w:eastAsia="Times New Roman"/>
                <w:sz w:val="16"/>
                <w:szCs w:val="16"/>
                <w:lang w:val="en-US"/>
              </w:rPr>
            </w:pPr>
            <w:r w:rsidRPr="00E92E65">
              <w:rPr>
                <w:rFonts w:eastAsia="Times New Roman"/>
                <w:sz w:val="16"/>
                <w:szCs w:val="16"/>
                <w:lang w:val="en-US"/>
              </w:rPr>
              <w:t>203.160</w:t>
            </w:r>
          </w:p>
          <w:p w14:paraId="3E65523C" w14:textId="77777777" w:rsidR="00C72A06" w:rsidRPr="00E92E65" w:rsidRDefault="00C72A06" w:rsidP="00872055">
            <w:pPr>
              <w:jc w:val="center"/>
              <w:rPr>
                <w:rFonts w:eastAsia="Times New Roman"/>
                <w:sz w:val="16"/>
                <w:szCs w:val="16"/>
                <w:lang w:val="en-US"/>
              </w:rPr>
            </w:pPr>
            <w:r w:rsidRPr="00E92E65">
              <w:rPr>
                <w:rFonts w:eastAsia="Times New Roman"/>
                <w:sz w:val="16"/>
                <w:szCs w:val="16"/>
              </w:rPr>
              <w:t>Fondul Proprietatea</w:t>
            </w:r>
          </w:p>
        </w:tc>
        <w:tc>
          <w:tcPr>
            <w:tcW w:w="1197" w:type="dxa"/>
            <w:shd w:val="clear" w:color="auto" w:fill="auto"/>
            <w:vAlign w:val="center"/>
          </w:tcPr>
          <w:p w14:paraId="5010A874" w14:textId="77777777" w:rsidR="00C72A06" w:rsidRPr="00E92E65" w:rsidRDefault="00C72A06" w:rsidP="00872055">
            <w:pPr>
              <w:jc w:val="center"/>
              <w:rPr>
                <w:rFonts w:eastAsia="Times New Roman"/>
                <w:sz w:val="16"/>
                <w:szCs w:val="16"/>
                <w:lang w:val="en-US"/>
              </w:rPr>
            </w:pPr>
            <w:r w:rsidRPr="00E92E65">
              <w:rPr>
                <w:rFonts w:eastAsia="Times New Roman"/>
                <w:sz w:val="16"/>
                <w:szCs w:val="16"/>
                <w:lang w:val="en-US"/>
              </w:rPr>
              <w:t>2.031.600,00</w:t>
            </w:r>
          </w:p>
          <w:p w14:paraId="2A1B501F" w14:textId="77777777" w:rsidR="00C72A06" w:rsidRPr="00E92E65" w:rsidRDefault="00C72A06" w:rsidP="00872055">
            <w:pPr>
              <w:jc w:val="center"/>
              <w:rPr>
                <w:rFonts w:eastAsia="Times New Roman"/>
                <w:sz w:val="16"/>
                <w:szCs w:val="16"/>
                <w:lang w:val="en-US"/>
              </w:rPr>
            </w:pPr>
            <w:r w:rsidRPr="00E92E65">
              <w:rPr>
                <w:rFonts w:eastAsia="Times New Roman"/>
                <w:sz w:val="16"/>
                <w:szCs w:val="16"/>
              </w:rPr>
              <w:t>Fondul Proprietatea</w:t>
            </w:r>
          </w:p>
        </w:tc>
        <w:tc>
          <w:tcPr>
            <w:tcW w:w="741" w:type="dxa"/>
            <w:gridSpan w:val="2"/>
            <w:shd w:val="clear" w:color="auto" w:fill="auto"/>
            <w:vAlign w:val="center"/>
          </w:tcPr>
          <w:p w14:paraId="74DD70E7"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20</w:t>
            </w:r>
          </w:p>
        </w:tc>
        <w:tc>
          <w:tcPr>
            <w:tcW w:w="1311" w:type="dxa"/>
            <w:gridSpan w:val="3"/>
            <w:shd w:val="clear" w:color="auto" w:fill="auto"/>
            <w:vAlign w:val="center"/>
          </w:tcPr>
          <w:p w14:paraId="6E413E3C"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425" w:type="dxa"/>
            <w:gridSpan w:val="3"/>
            <w:shd w:val="clear" w:color="auto" w:fill="auto"/>
            <w:vAlign w:val="center"/>
          </w:tcPr>
          <w:p w14:paraId="57FD686D"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684" w:type="dxa"/>
            <w:gridSpan w:val="3"/>
            <w:shd w:val="clear" w:color="auto" w:fill="auto"/>
            <w:vAlign w:val="center"/>
          </w:tcPr>
          <w:p w14:paraId="2F9BF557"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272" w:type="dxa"/>
            <w:gridSpan w:val="3"/>
            <w:shd w:val="clear" w:color="auto" w:fill="auto"/>
            <w:vAlign w:val="center"/>
          </w:tcPr>
          <w:p w14:paraId="0D1FD8FC"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197" w:type="dxa"/>
            <w:gridSpan w:val="3"/>
            <w:shd w:val="clear" w:color="auto" w:fill="auto"/>
            <w:vAlign w:val="center"/>
          </w:tcPr>
          <w:p w14:paraId="19D3EEE0"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755" w:type="dxa"/>
            <w:gridSpan w:val="3"/>
            <w:tcBorders>
              <w:right w:val="double" w:sz="4" w:space="0" w:color="auto"/>
            </w:tcBorders>
            <w:shd w:val="clear" w:color="auto" w:fill="auto"/>
            <w:vAlign w:val="center"/>
          </w:tcPr>
          <w:p w14:paraId="727FCB1C"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p w14:paraId="2B9FD2CE" w14:textId="77777777" w:rsidR="00C72A06" w:rsidRPr="00EC2A96" w:rsidRDefault="00C72A06" w:rsidP="00872055">
            <w:pPr>
              <w:jc w:val="center"/>
              <w:rPr>
                <w:rFonts w:ascii="Times New Roman" w:eastAsia="Times New Roman" w:hAnsi="Times New Roman"/>
                <w:sz w:val="20"/>
                <w:szCs w:val="20"/>
                <w:lang w:val="en-US"/>
              </w:rPr>
            </w:pPr>
          </w:p>
          <w:p w14:paraId="2D66F663" w14:textId="77777777" w:rsidR="00C72A06" w:rsidRPr="00EC2A96" w:rsidRDefault="00C72A06" w:rsidP="00872055">
            <w:pPr>
              <w:jc w:val="center"/>
              <w:rPr>
                <w:rFonts w:ascii="Times New Roman" w:eastAsia="Times New Roman" w:hAnsi="Times New Roman"/>
                <w:sz w:val="20"/>
                <w:szCs w:val="20"/>
                <w:lang w:val="en-US"/>
              </w:rPr>
            </w:pPr>
          </w:p>
          <w:p w14:paraId="62070DBA" w14:textId="77777777" w:rsidR="00C72A06" w:rsidRPr="00EC2A96" w:rsidRDefault="00C72A06" w:rsidP="00872055">
            <w:pPr>
              <w:jc w:val="center"/>
              <w:rPr>
                <w:rFonts w:ascii="Times New Roman" w:eastAsia="Times New Roman" w:hAnsi="Times New Roman"/>
                <w:sz w:val="20"/>
                <w:szCs w:val="20"/>
                <w:lang w:val="en-US"/>
              </w:rPr>
            </w:pPr>
          </w:p>
        </w:tc>
      </w:tr>
      <w:tr w:rsidR="00C72A06" w:rsidRPr="00EC2A96" w14:paraId="6232266F" w14:textId="77777777" w:rsidTr="00C72A06">
        <w:tc>
          <w:tcPr>
            <w:tcW w:w="569" w:type="dxa"/>
            <w:tcBorders>
              <w:left w:val="double" w:sz="4" w:space="0" w:color="auto"/>
              <w:right w:val="double" w:sz="4" w:space="0" w:color="auto"/>
            </w:tcBorders>
            <w:shd w:val="clear" w:color="auto" w:fill="auto"/>
            <w:vAlign w:val="center"/>
          </w:tcPr>
          <w:p w14:paraId="66FB0FB9" w14:textId="77777777" w:rsidR="00C72A06" w:rsidRPr="00EC2A96" w:rsidRDefault="00C72A06" w:rsidP="00FA1D49">
            <w:pPr>
              <w:numPr>
                <w:ilvl w:val="0"/>
                <w:numId w:val="115"/>
              </w:numPr>
              <w:ind w:left="6" w:firstLine="0"/>
              <w:jc w:val="center"/>
              <w:rPr>
                <w:rFonts w:ascii="Times New Roman" w:eastAsia="Times New Roman" w:hAnsi="Times New Roman"/>
                <w:b/>
                <w:sz w:val="20"/>
                <w:szCs w:val="20"/>
                <w:lang w:val="en-US"/>
              </w:rPr>
            </w:pPr>
          </w:p>
        </w:tc>
        <w:tc>
          <w:tcPr>
            <w:tcW w:w="2332" w:type="dxa"/>
            <w:tcBorders>
              <w:left w:val="double" w:sz="4" w:space="0" w:color="auto"/>
            </w:tcBorders>
            <w:shd w:val="clear" w:color="auto" w:fill="auto"/>
            <w:vAlign w:val="center"/>
          </w:tcPr>
          <w:p w14:paraId="4897206C" w14:textId="77777777" w:rsidR="00C72A06" w:rsidRPr="00EC2A96" w:rsidRDefault="00C72A06" w:rsidP="00872055">
            <w:pPr>
              <w:rPr>
                <w:rFonts w:ascii="Times New Roman" w:eastAsia="Times New Roman" w:hAnsi="Times New Roman"/>
                <w:sz w:val="20"/>
                <w:szCs w:val="20"/>
                <w:lang w:val="it-IT"/>
              </w:rPr>
            </w:pPr>
            <w:r w:rsidRPr="00EC2A96">
              <w:rPr>
                <w:rFonts w:ascii="Times New Roman" w:eastAsia="Times New Roman" w:hAnsi="Times New Roman"/>
                <w:sz w:val="20"/>
                <w:szCs w:val="20"/>
                <w:lang w:val="it-IT"/>
              </w:rPr>
              <w:t xml:space="preserve">Compania Națională de Radiocomunicații Navale "Radionav" - S.A. – </w:t>
            </w:r>
            <w:r w:rsidRPr="00EC2A96">
              <w:rPr>
                <w:rFonts w:ascii="Times New Roman" w:eastAsia="Times New Roman" w:hAnsi="Times New Roman"/>
                <w:b/>
                <w:i/>
                <w:sz w:val="20"/>
                <w:szCs w:val="20"/>
                <w:lang w:val="it-IT"/>
              </w:rPr>
              <w:t>dizolvare, lichidare</w:t>
            </w:r>
          </w:p>
        </w:tc>
        <w:tc>
          <w:tcPr>
            <w:tcW w:w="1276" w:type="dxa"/>
            <w:gridSpan w:val="2"/>
            <w:shd w:val="clear" w:color="auto" w:fill="auto"/>
            <w:vAlign w:val="center"/>
          </w:tcPr>
          <w:p w14:paraId="68C39E82" w14:textId="77777777" w:rsidR="00C72A06" w:rsidRPr="00370AD8" w:rsidRDefault="00C72A06" w:rsidP="00872055">
            <w:pPr>
              <w:jc w:val="right"/>
              <w:rPr>
                <w:rFonts w:ascii="Times New Roman" w:eastAsia="Times New Roman" w:hAnsi="Times New Roman"/>
                <w:sz w:val="16"/>
                <w:szCs w:val="16"/>
                <w:lang w:val="en-US"/>
              </w:rPr>
            </w:pPr>
            <w:r w:rsidRPr="00370AD8">
              <w:rPr>
                <w:rFonts w:ascii="Times New Roman" w:eastAsia="Times New Roman" w:hAnsi="Times New Roman"/>
                <w:sz w:val="16"/>
                <w:szCs w:val="16"/>
                <w:lang w:val="en-US"/>
              </w:rPr>
              <w:t>373.320</w:t>
            </w:r>
          </w:p>
        </w:tc>
        <w:tc>
          <w:tcPr>
            <w:tcW w:w="1417" w:type="dxa"/>
            <w:gridSpan w:val="2"/>
            <w:shd w:val="clear" w:color="auto" w:fill="auto"/>
            <w:vAlign w:val="center"/>
          </w:tcPr>
          <w:p w14:paraId="33A4C1CF" w14:textId="77777777" w:rsidR="00C72A06" w:rsidRPr="00370AD8" w:rsidRDefault="00C72A06" w:rsidP="00872055">
            <w:pPr>
              <w:jc w:val="right"/>
              <w:rPr>
                <w:rFonts w:ascii="Times New Roman" w:eastAsia="Times New Roman" w:hAnsi="Times New Roman"/>
                <w:sz w:val="16"/>
                <w:szCs w:val="16"/>
                <w:lang w:val="en-US"/>
              </w:rPr>
            </w:pPr>
            <w:r w:rsidRPr="00370AD8">
              <w:rPr>
                <w:rFonts w:ascii="Times New Roman" w:eastAsia="Times New Roman" w:hAnsi="Times New Roman"/>
                <w:sz w:val="16"/>
                <w:szCs w:val="16"/>
                <w:lang w:val="en-US"/>
              </w:rPr>
              <w:t>933.300</w:t>
            </w:r>
          </w:p>
        </w:tc>
        <w:tc>
          <w:tcPr>
            <w:tcW w:w="709" w:type="dxa"/>
            <w:gridSpan w:val="3"/>
            <w:shd w:val="clear" w:color="auto" w:fill="auto"/>
            <w:vAlign w:val="center"/>
          </w:tcPr>
          <w:p w14:paraId="52AC0135"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100</w:t>
            </w:r>
          </w:p>
        </w:tc>
        <w:tc>
          <w:tcPr>
            <w:tcW w:w="1025" w:type="dxa"/>
            <w:gridSpan w:val="3"/>
            <w:shd w:val="clear" w:color="auto" w:fill="auto"/>
            <w:vAlign w:val="center"/>
          </w:tcPr>
          <w:p w14:paraId="2BB73462"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197" w:type="dxa"/>
            <w:shd w:val="clear" w:color="auto" w:fill="auto"/>
            <w:vAlign w:val="center"/>
          </w:tcPr>
          <w:p w14:paraId="2E615D2F"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741" w:type="dxa"/>
            <w:gridSpan w:val="2"/>
            <w:shd w:val="clear" w:color="auto" w:fill="auto"/>
            <w:vAlign w:val="center"/>
          </w:tcPr>
          <w:p w14:paraId="684095C9"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311" w:type="dxa"/>
            <w:gridSpan w:val="3"/>
            <w:shd w:val="clear" w:color="auto" w:fill="auto"/>
            <w:vAlign w:val="center"/>
          </w:tcPr>
          <w:p w14:paraId="10BF2553"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425" w:type="dxa"/>
            <w:gridSpan w:val="3"/>
            <w:shd w:val="clear" w:color="auto" w:fill="auto"/>
            <w:vAlign w:val="center"/>
          </w:tcPr>
          <w:p w14:paraId="1007AACF"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684" w:type="dxa"/>
            <w:gridSpan w:val="3"/>
            <w:shd w:val="clear" w:color="auto" w:fill="auto"/>
            <w:vAlign w:val="center"/>
          </w:tcPr>
          <w:p w14:paraId="11308FE2"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272" w:type="dxa"/>
            <w:gridSpan w:val="3"/>
            <w:shd w:val="clear" w:color="auto" w:fill="auto"/>
            <w:vAlign w:val="center"/>
          </w:tcPr>
          <w:p w14:paraId="0F0C8BEC"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197" w:type="dxa"/>
            <w:gridSpan w:val="3"/>
            <w:shd w:val="clear" w:color="auto" w:fill="auto"/>
            <w:vAlign w:val="center"/>
          </w:tcPr>
          <w:p w14:paraId="6F60A6C3"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755" w:type="dxa"/>
            <w:gridSpan w:val="3"/>
            <w:tcBorders>
              <w:right w:val="double" w:sz="4" w:space="0" w:color="auto"/>
            </w:tcBorders>
            <w:shd w:val="clear" w:color="auto" w:fill="auto"/>
            <w:vAlign w:val="center"/>
          </w:tcPr>
          <w:p w14:paraId="69EA725C"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r>
      <w:tr w:rsidR="00C72A06" w:rsidRPr="00EC2A96" w14:paraId="5269EF7F" w14:textId="77777777" w:rsidTr="00C72A06">
        <w:tc>
          <w:tcPr>
            <w:tcW w:w="569" w:type="dxa"/>
            <w:tcBorders>
              <w:left w:val="double" w:sz="4" w:space="0" w:color="auto"/>
              <w:right w:val="double" w:sz="4" w:space="0" w:color="auto"/>
            </w:tcBorders>
            <w:shd w:val="clear" w:color="auto" w:fill="auto"/>
            <w:vAlign w:val="center"/>
          </w:tcPr>
          <w:p w14:paraId="38F9698F" w14:textId="77777777" w:rsidR="00C72A06" w:rsidRPr="00EC2A96" w:rsidRDefault="00C72A06" w:rsidP="00FA1D49">
            <w:pPr>
              <w:numPr>
                <w:ilvl w:val="0"/>
                <w:numId w:val="115"/>
              </w:numPr>
              <w:ind w:left="6" w:firstLine="0"/>
              <w:jc w:val="center"/>
              <w:rPr>
                <w:rFonts w:ascii="Times New Roman" w:eastAsia="Times New Roman" w:hAnsi="Times New Roman"/>
                <w:b/>
                <w:sz w:val="20"/>
                <w:szCs w:val="20"/>
                <w:lang w:val="en-US"/>
              </w:rPr>
            </w:pPr>
          </w:p>
        </w:tc>
        <w:tc>
          <w:tcPr>
            <w:tcW w:w="2332" w:type="dxa"/>
            <w:tcBorders>
              <w:left w:val="double" w:sz="4" w:space="0" w:color="auto"/>
            </w:tcBorders>
            <w:shd w:val="clear" w:color="auto" w:fill="auto"/>
            <w:vAlign w:val="center"/>
          </w:tcPr>
          <w:p w14:paraId="535368BE" w14:textId="77777777" w:rsidR="00C72A06" w:rsidRPr="00EC2A96" w:rsidRDefault="00C72A06" w:rsidP="00872055">
            <w:pPr>
              <w:rPr>
                <w:rFonts w:ascii="Times New Roman" w:eastAsia="Times New Roman" w:hAnsi="Times New Roman"/>
                <w:sz w:val="20"/>
                <w:szCs w:val="20"/>
                <w:lang w:val="it-IT"/>
              </w:rPr>
            </w:pPr>
            <w:r w:rsidRPr="00EC2A96">
              <w:rPr>
                <w:rFonts w:ascii="Times New Roman" w:eastAsia="Times New Roman" w:hAnsi="Times New Roman"/>
                <w:sz w:val="20"/>
                <w:szCs w:val="20"/>
                <w:lang w:val="it-IT"/>
              </w:rPr>
              <w:t>Compania Națională "Administrația Porturilor Dunării Maritime" - S.A.</w:t>
            </w:r>
          </w:p>
        </w:tc>
        <w:tc>
          <w:tcPr>
            <w:tcW w:w="1276" w:type="dxa"/>
            <w:gridSpan w:val="2"/>
            <w:shd w:val="clear" w:color="auto" w:fill="auto"/>
            <w:vAlign w:val="center"/>
          </w:tcPr>
          <w:p w14:paraId="41E61A0A" w14:textId="77777777" w:rsidR="00C72A06" w:rsidRPr="00370AD8" w:rsidRDefault="00C72A06" w:rsidP="00872055">
            <w:pPr>
              <w:jc w:val="right"/>
              <w:rPr>
                <w:rFonts w:ascii="Times New Roman" w:eastAsia="Times New Roman" w:hAnsi="Times New Roman"/>
                <w:sz w:val="16"/>
                <w:szCs w:val="16"/>
                <w:lang w:val="en-US"/>
              </w:rPr>
            </w:pPr>
            <w:r w:rsidRPr="00370AD8">
              <w:rPr>
                <w:rFonts w:ascii="Times New Roman" w:eastAsia="Times New Roman" w:hAnsi="Times New Roman"/>
                <w:sz w:val="16"/>
                <w:szCs w:val="16"/>
                <w:lang w:val="en-US"/>
              </w:rPr>
              <w:t>84.947</w:t>
            </w:r>
          </w:p>
        </w:tc>
        <w:tc>
          <w:tcPr>
            <w:tcW w:w="1417" w:type="dxa"/>
            <w:gridSpan w:val="2"/>
            <w:shd w:val="clear" w:color="auto" w:fill="auto"/>
            <w:vAlign w:val="center"/>
          </w:tcPr>
          <w:p w14:paraId="3381C361" w14:textId="77777777" w:rsidR="00C72A06" w:rsidRPr="00370AD8" w:rsidRDefault="00C72A06" w:rsidP="00872055">
            <w:pPr>
              <w:jc w:val="right"/>
              <w:rPr>
                <w:rFonts w:ascii="Times New Roman" w:eastAsia="Times New Roman" w:hAnsi="Times New Roman"/>
                <w:sz w:val="16"/>
                <w:szCs w:val="16"/>
                <w:lang w:val="en-US"/>
              </w:rPr>
            </w:pPr>
            <w:r>
              <w:rPr>
                <w:rFonts w:ascii="Times New Roman" w:eastAsia="Times New Roman" w:hAnsi="Times New Roman"/>
                <w:sz w:val="16"/>
                <w:szCs w:val="16"/>
                <w:lang w:val="en-US"/>
              </w:rPr>
              <w:t>849.470</w:t>
            </w:r>
          </w:p>
        </w:tc>
        <w:tc>
          <w:tcPr>
            <w:tcW w:w="709" w:type="dxa"/>
            <w:gridSpan w:val="3"/>
            <w:shd w:val="clear" w:color="auto" w:fill="auto"/>
            <w:vAlign w:val="center"/>
          </w:tcPr>
          <w:p w14:paraId="14314099" w14:textId="77777777" w:rsidR="00C72A06" w:rsidRPr="008B156D" w:rsidRDefault="00C72A06" w:rsidP="00872055">
            <w:pPr>
              <w:jc w:val="center"/>
              <w:rPr>
                <w:rFonts w:ascii="Times New Roman" w:eastAsia="Times New Roman" w:hAnsi="Times New Roman"/>
                <w:b/>
                <w:sz w:val="14"/>
                <w:szCs w:val="14"/>
                <w:lang w:val="en-US"/>
              </w:rPr>
            </w:pPr>
            <w:r w:rsidRPr="008B156D">
              <w:rPr>
                <w:rFonts w:ascii="Times New Roman" w:eastAsia="Times New Roman" w:hAnsi="Times New Roman"/>
                <w:b/>
                <w:sz w:val="14"/>
                <w:szCs w:val="14"/>
                <w:lang w:val="en-US"/>
              </w:rPr>
              <w:t>79,9998</w:t>
            </w:r>
          </w:p>
        </w:tc>
        <w:tc>
          <w:tcPr>
            <w:tcW w:w="1025" w:type="dxa"/>
            <w:gridSpan w:val="3"/>
            <w:shd w:val="clear" w:color="auto" w:fill="auto"/>
            <w:vAlign w:val="center"/>
          </w:tcPr>
          <w:p w14:paraId="4087F7B0" w14:textId="77777777" w:rsidR="00C72A06" w:rsidRPr="00E92E65" w:rsidRDefault="00C72A06" w:rsidP="00872055">
            <w:pPr>
              <w:jc w:val="center"/>
              <w:rPr>
                <w:rFonts w:eastAsia="Times New Roman"/>
                <w:sz w:val="16"/>
                <w:szCs w:val="16"/>
                <w:lang w:val="en-US"/>
              </w:rPr>
            </w:pPr>
            <w:r w:rsidRPr="00E92E65">
              <w:rPr>
                <w:rFonts w:eastAsia="Times New Roman"/>
                <w:sz w:val="16"/>
                <w:szCs w:val="16"/>
                <w:lang w:val="en-US"/>
              </w:rPr>
              <w:t>21.237</w:t>
            </w:r>
          </w:p>
          <w:p w14:paraId="3B35E711" w14:textId="77777777" w:rsidR="00C72A06" w:rsidRPr="00E92E65" w:rsidRDefault="00C72A06" w:rsidP="00872055">
            <w:pPr>
              <w:jc w:val="center"/>
              <w:rPr>
                <w:rFonts w:eastAsia="Times New Roman"/>
                <w:sz w:val="16"/>
                <w:szCs w:val="16"/>
                <w:lang w:val="en-US"/>
              </w:rPr>
            </w:pPr>
            <w:r w:rsidRPr="00E92E65">
              <w:rPr>
                <w:rFonts w:eastAsia="Times New Roman"/>
                <w:sz w:val="16"/>
                <w:szCs w:val="16"/>
              </w:rPr>
              <w:t>Fondul Proprietatea</w:t>
            </w:r>
          </w:p>
        </w:tc>
        <w:tc>
          <w:tcPr>
            <w:tcW w:w="1197" w:type="dxa"/>
            <w:shd w:val="clear" w:color="auto" w:fill="auto"/>
            <w:vAlign w:val="center"/>
          </w:tcPr>
          <w:p w14:paraId="1DEE3FA2" w14:textId="77777777" w:rsidR="00C72A06" w:rsidRPr="00E92E65" w:rsidRDefault="00C72A06" w:rsidP="00872055">
            <w:pPr>
              <w:jc w:val="center"/>
              <w:rPr>
                <w:rFonts w:eastAsia="Times New Roman"/>
                <w:sz w:val="16"/>
                <w:szCs w:val="16"/>
                <w:lang w:val="en-US"/>
              </w:rPr>
            </w:pPr>
            <w:r>
              <w:rPr>
                <w:rFonts w:eastAsia="Times New Roman"/>
                <w:sz w:val="16"/>
                <w:szCs w:val="16"/>
                <w:lang w:val="en-US"/>
              </w:rPr>
              <w:t>212.370</w:t>
            </w:r>
          </w:p>
          <w:p w14:paraId="580BF621" w14:textId="77777777" w:rsidR="00C72A06" w:rsidRPr="00E92E65" w:rsidRDefault="00C72A06" w:rsidP="00872055">
            <w:pPr>
              <w:jc w:val="center"/>
              <w:rPr>
                <w:rFonts w:eastAsia="Times New Roman"/>
                <w:sz w:val="16"/>
                <w:szCs w:val="16"/>
                <w:lang w:val="en-US"/>
              </w:rPr>
            </w:pPr>
            <w:r w:rsidRPr="00E92E65">
              <w:rPr>
                <w:rFonts w:eastAsia="Times New Roman"/>
                <w:sz w:val="16"/>
                <w:szCs w:val="16"/>
              </w:rPr>
              <w:t>Fondul Proprietatea</w:t>
            </w:r>
          </w:p>
        </w:tc>
        <w:tc>
          <w:tcPr>
            <w:tcW w:w="741" w:type="dxa"/>
            <w:gridSpan w:val="2"/>
            <w:shd w:val="clear" w:color="auto" w:fill="auto"/>
            <w:vAlign w:val="center"/>
          </w:tcPr>
          <w:p w14:paraId="5DEE2661" w14:textId="77777777" w:rsidR="00C72A06" w:rsidRPr="008B156D" w:rsidRDefault="00C72A06" w:rsidP="00872055">
            <w:pPr>
              <w:jc w:val="center"/>
              <w:rPr>
                <w:rFonts w:ascii="Times New Roman" w:eastAsia="Times New Roman" w:hAnsi="Times New Roman"/>
                <w:b/>
                <w:sz w:val="14"/>
                <w:szCs w:val="14"/>
                <w:lang w:val="en-US"/>
              </w:rPr>
            </w:pPr>
            <w:r w:rsidRPr="008B156D">
              <w:rPr>
                <w:rFonts w:ascii="Times New Roman" w:eastAsia="Times New Roman" w:hAnsi="Times New Roman"/>
                <w:b/>
                <w:sz w:val="14"/>
                <w:szCs w:val="14"/>
                <w:lang w:val="en-US"/>
              </w:rPr>
              <w:t>20,0001</w:t>
            </w:r>
          </w:p>
        </w:tc>
        <w:tc>
          <w:tcPr>
            <w:tcW w:w="1311" w:type="dxa"/>
            <w:gridSpan w:val="3"/>
            <w:shd w:val="clear" w:color="auto" w:fill="auto"/>
            <w:vAlign w:val="center"/>
          </w:tcPr>
          <w:p w14:paraId="144341A4"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425" w:type="dxa"/>
            <w:gridSpan w:val="3"/>
            <w:shd w:val="clear" w:color="auto" w:fill="auto"/>
            <w:vAlign w:val="center"/>
          </w:tcPr>
          <w:p w14:paraId="7339E15B"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684" w:type="dxa"/>
            <w:gridSpan w:val="3"/>
            <w:shd w:val="clear" w:color="auto" w:fill="auto"/>
            <w:vAlign w:val="center"/>
          </w:tcPr>
          <w:p w14:paraId="0E87436B"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272" w:type="dxa"/>
            <w:gridSpan w:val="3"/>
            <w:shd w:val="clear" w:color="auto" w:fill="auto"/>
            <w:vAlign w:val="center"/>
          </w:tcPr>
          <w:p w14:paraId="76320DF3"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197" w:type="dxa"/>
            <w:gridSpan w:val="3"/>
            <w:shd w:val="clear" w:color="auto" w:fill="auto"/>
            <w:vAlign w:val="center"/>
          </w:tcPr>
          <w:p w14:paraId="794E1850"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755" w:type="dxa"/>
            <w:gridSpan w:val="3"/>
            <w:tcBorders>
              <w:right w:val="double" w:sz="4" w:space="0" w:color="auto"/>
            </w:tcBorders>
            <w:shd w:val="clear" w:color="auto" w:fill="auto"/>
            <w:vAlign w:val="center"/>
          </w:tcPr>
          <w:p w14:paraId="4407AAC6"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p w14:paraId="752F558D" w14:textId="77777777" w:rsidR="00C72A06" w:rsidRPr="00EC2A96" w:rsidRDefault="00C72A06" w:rsidP="00872055">
            <w:pPr>
              <w:jc w:val="center"/>
              <w:rPr>
                <w:rFonts w:ascii="Times New Roman" w:eastAsia="Times New Roman" w:hAnsi="Times New Roman"/>
                <w:sz w:val="20"/>
                <w:szCs w:val="20"/>
                <w:lang w:val="en-US"/>
              </w:rPr>
            </w:pPr>
          </w:p>
          <w:p w14:paraId="33F20A72" w14:textId="77777777" w:rsidR="00C72A06" w:rsidRPr="00EC2A96" w:rsidRDefault="00C72A06" w:rsidP="00872055">
            <w:pPr>
              <w:jc w:val="center"/>
              <w:rPr>
                <w:rFonts w:ascii="Times New Roman" w:eastAsia="Times New Roman" w:hAnsi="Times New Roman"/>
                <w:sz w:val="20"/>
                <w:szCs w:val="20"/>
                <w:lang w:val="en-US"/>
              </w:rPr>
            </w:pPr>
          </w:p>
          <w:p w14:paraId="67877394" w14:textId="77777777" w:rsidR="00C72A06" w:rsidRPr="00EC2A96" w:rsidRDefault="00C72A06" w:rsidP="00872055">
            <w:pPr>
              <w:jc w:val="center"/>
              <w:rPr>
                <w:rFonts w:ascii="Times New Roman" w:eastAsia="Times New Roman" w:hAnsi="Times New Roman"/>
                <w:sz w:val="20"/>
                <w:szCs w:val="20"/>
                <w:lang w:val="en-US"/>
              </w:rPr>
            </w:pPr>
          </w:p>
        </w:tc>
      </w:tr>
      <w:tr w:rsidR="00C72A06" w:rsidRPr="00EC2A96" w14:paraId="4A246FB3" w14:textId="77777777" w:rsidTr="00C72A06">
        <w:tc>
          <w:tcPr>
            <w:tcW w:w="569" w:type="dxa"/>
            <w:tcBorders>
              <w:left w:val="double" w:sz="4" w:space="0" w:color="auto"/>
              <w:right w:val="double" w:sz="4" w:space="0" w:color="auto"/>
            </w:tcBorders>
            <w:shd w:val="clear" w:color="auto" w:fill="auto"/>
            <w:vAlign w:val="center"/>
          </w:tcPr>
          <w:p w14:paraId="4515C935" w14:textId="77777777" w:rsidR="00C72A06" w:rsidRPr="00EC2A96" w:rsidRDefault="00C72A06" w:rsidP="00FA1D49">
            <w:pPr>
              <w:numPr>
                <w:ilvl w:val="0"/>
                <w:numId w:val="115"/>
              </w:numPr>
              <w:ind w:left="6" w:firstLine="0"/>
              <w:jc w:val="center"/>
              <w:rPr>
                <w:rFonts w:ascii="Times New Roman" w:eastAsia="Times New Roman" w:hAnsi="Times New Roman"/>
                <w:b/>
                <w:sz w:val="20"/>
                <w:szCs w:val="20"/>
                <w:lang w:val="en-US"/>
              </w:rPr>
            </w:pPr>
          </w:p>
        </w:tc>
        <w:tc>
          <w:tcPr>
            <w:tcW w:w="2332" w:type="dxa"/>
            <w:tcBorders>
              <w:left w:val="double" w:sz="4" w:space="0" w:color="auto"/>
            </w:tcBorders>
            <w:shd w:val="clear" w:color="auto" w:fill="auto"/>
            <w:vAlign w:val="center"/>
          </w:tcPr>
          <w:p w14:paraId="6FD4C992" w14:textId="77777777" w:rsidR="00C72A06" w:rsidRPr="00EC2A96" w:rsidRDefault="00C72A06" w:rsidP="00872055">
            <w:pPr>
              <w:rPr>
                <w:rFonts w:ascii="Times New Roman" w:eastAsia="Times New Roman" w:hAnsi="Times New Roman"/>
                <w:sz w:val="20"/>
                <w:szCs w:val="20"/>
                <w:lang w:val="it-IT"/>
              </w:rPr>
            </w:pPr>
            <w:r w:rsidRPr="00EC2A96">
              <w:rPr>
                <w:rFonts w:ascii="Times New Roman" w:eastAsia="Times New Roman" w:hAnsi="Times New Roman"/>
                <w:sz w:val="20"/>
                <w:szCs w:val="20"/>
                <w:lang w:val="it-IT"/>
              </w:rPr>
              <w:t>Compania Națională "Administrația Porturilor Dunării Fluviale" - S.A.</w:t>
            </w:r>
          </w:p>
        </w:tc>
        <w:tc>
          <w:tcPr>
            <w:tcW w:w="1276" w:type="dxa"/>
            <w:gridSpan w:val="2"/>
            <w:shd w:val="clear" w:color="auto" w:fill="auto"/>
            <w:vAlign w:val="center"/>
          </w:tcPr>
          <w:p w14:paraId="5145E5A4" w14:textId="77777777" w:rsidR="00C72A06" w:rsidRPr="00370AD8" w:rsidRDefault="00C72A06" w:rsidP="00872055">
            <w:pPr>
              <w:autoSpaceDE w:val="0"/>
              <w:autoSpaceDN w:val="0"/>
              <w:adjustRightInd w:val="0"/>
              <w:jc w:val="right"/>
              <w:rPr>
                <w:rFonts w:ascii="Times New Roman" w:eastAsia="ArialNarrow" w:hAnsi="Times New Roman"/>
                <w:sz w:val="16"/>
                <w:szCs w:val="16"/>
                <w:lang w:val="en-US"/>
              </w:rPr>
            </w:pPr>
            <w:r w:rsidRPr="00370AD8">
              <w:rPr>
                <w:rFonts w:ascii="Times New Roman" w:eastAsia="Times New Roman" w:hAnsi="Times New Roman"/>
                <w:sz w:val="16"/>
                <w:szCs w:val="16"/>
                <w:lang w:val="en-US"/>
              </w:rPr>
              <w:t>110.216</w:t>
            </w:r>
          </w:p>
        </w:tc>
        <w:tc>
          <w:tcPr>
            <w:tcW w:w="1417" w:type="dxa"/>
            <w:gridSpan w:val="2"/>
            <w:shd w:val="clear" w:color="auto" w:fill="auto"/>
            <w:vAlign w:val="center"/>
          </w:tcPr>
          <w:p w14:paraId="0187AB4F" w14:textId="77777777" w:rsidR="00C72A06" w:rsidRPr="00370AD8" w:rsidRDefault="00C72A06" w:rsidP="00872055">
            <w:pPr>
              <w:jc w:val="right"/>
              <w:rPr>
                <w:rFonts w:ascii="Times New Roman" w:eastAsia="Times New Roman" w:hAnsi="Times New Roman"/>
                <w:sz w:val="16"/>
                <w:szCs w:val="16"/>
                <w:lang w:val="en-US"/>
              </w:rPr>
            </w:pPr>
            <w:r>
              <w:rPr>
                <w:rFonts w:ascii="Times New Roman" w:eastAsia="Times New Roman" w:hAnsi="Times New Roman"/>
                <w:sz w:val="16"/>
                <w:szCs w:val="16"/>
                <w:lang w:val="en-US"/>
              </w:rPr>
              <w:t>1.102.160</w:t>
            </w:r>
          </w:p>
        </w:tc>
        <w:tc>
          <w:tcPr>
            <w:tcW w:w="709" w:type="dxa"/>
            <w:gridSpan w:val="3"/>
            <w:shd w:val="clear" w:color="auto" w:fill="auto"/>
            <w:vAlign w:val="center"/>
          </w:tcPr>
          <w:p w14:paraId="4CC3AA4C"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80</w:t>
            </w:r>
          </w:p>
        </w:tc>
        <w:tc>
          <w:tcPr>
            <w:tcW w:w="1025" w:type="dxa"/>
            <w:gridSpan w:val="3"/>
            <w:shd w:val="clear" w:color="auto" w:fill="auto"/>
            <w:vAlign w:val="center"/>
          </w:tcPr>
          <w:p w14:paraId="09691316"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27.554</w:t>
            </w:r>
          </w:p>
          <w:p w14:paraId="1F0DDA08"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rPr>
              <w:t>Fondul Proprietatea</w:t>
            </w:r>
          </w:p>
        </w:tc>
        <w:tc>
          <w:tcPr>
            <w:tcW w:w="1197" w:type="dxa"/>
            <w:shd w:val="clear" w:color="auto" w:fill="auto"/>
            <w:vAlign w:val="center"/>
          </w:tcPr>
          <w:p w14:paraId="717230BB" w14:textId="77777777" w:rsidR="00C72A06" w:rsidRPr="00EC2A96" w:rsidRDefault="00C72A06" w:rsidP="00872055">
            <w:pPr>
              <w:jc w:val="center"/>
              <w:rPr>
                <w:rFonts w:ascii="Times New Roman" w:eastAsia="Times New Roman" w:hAnsi="Times New Roman"/>
                <w:sz w:val="20"/>
                <w:szCs w:val="20"/>
                <w:lang w:val="en-US"/>
              </w:rPr>
            </w:pPr>
            <w:r>
              <w:rPr>
                <w:rFonts w:ascii="Times New Roman" w:eastAsia="Times New Roman" w:hAnsi="Times New Roman"/>
                <w:sz w:val="20"/>
                <w:szCs w:val="20"/>
                <w:lang w:val="en-US"/>
              </w:rPr>
              <w:t>275.540</w:t>
            </w:r>
          </w:p>
          <w:p w14:paraId="44C46F3E"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rPr>
              <w:t>Fondul Proprietatea</w:t>
            </w:r>
          </w:p>
        </w:tc>
        <w:tc>
          <w:tcPr>
            <w:tcW w:w="741" w:type="dxa"/>
            <w:gridSpan w:val="2"/>
            <w:shd w:val="clear" w:color="auto" w:fill="auto"/>
            <w:vAlign w:val="center"/>
          </w:tcPr>
          <w:p w14:paraId="3EEC7A5C"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20</w:t>
            </w:r>
          </w:p>
        </w:tc>
        <w:tc>
          <w:tcPr>
            <w:tcW w:w="1311" w:type="dxa"/>
            <w:gridSpan w:val="3"/>
            <w:shd w:val="clear" w:color="auto" w:fill="auto"/>
            <w:vAlign w:val="center"/>
          </w:tcPr>
          <w:p w14:paraId="111EF74A"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425" w:type="dxa"/>
            <w:gridSpan w:val="3"/>
            <w:shd w:val="clear" w:color="auto" w:fill="auto"/>
            <w:vAlign w:val="center"/>
          </w:tcPr>
          <w:p w14:paraId="6C017984"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684" w:type="dxa"/>
            <w:gridSpan w:val="3"/>
            <w:shd w:val="clear" w:color="auto" w:fill="auto"/>
            <w:vAlign w:val="center"/>
          </w:tcPr>
          <w:p w14:paraId="0F9FC088"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272" w:type="dxa"/>
            <w:gridSpan w:val="3"/>
            <w:shd w:val="clear" w:color="auto" w:fill="auto"/>
            <w:vAlign w:val="center"/>
          </w:tcPr>
          <w:p w14:paraId="7EA9D361"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197" w:type="dxa"/>
            <w:gridSpan w:val="3"/>
            <w:shd w:val="clear" w:color="auto" w:fill="auto"/>
            <w:vAlign w:val="center"/>
          </w:tcPr>
          <w:p w14:paraId="541F365C"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755" w:type="dxa"/>
            <w:gridSpan w:val="3"/>
            <w:tcBorders>
              <w:right w:val="double" w:sz="4" w:space="0" w:color="auto"/>
            </w:tcBorders>
            <w:shd w:val="clear" w:color="auto" w:fill="auto"/>
            <w:vAlign w:val="center"/>
          </w:tcPr>
          <w:p w14:paraId="4C7546A8"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r>
      <w:tr w:rsidR="00C72A06" w:rsidRPr="00EC2A96" w14:paraId="4B236882" w14:textId="77777777" w:rsidTr="00C72A06">
        <w:tc>
          <w:tcPr>
            <w:tcW w:w="15912" w:type="dxa"/>
            <w:gridSpan w:val="33"/>
            <w:tcBorders>
              <w:top w:val="double" w:sz="4" w:space="0" w:color="auto"/>
              <w:left w:val="double" w:sz="4" w:space="0" w:color="auto"/>
              <w:bottom w:val="double" w:sz="4" w:space="0" w:color="auto"/>
              <w:right w:val="double" w:sz="4" w:space="0" w:color="auto"/>
            </w:tcBorders>
            <w:shd w:val="clear" w:color="auto" w:fill="D9D9D9"/>
            <w:vAlign w:val="center"/>
          </w:tcPr>
          <w:p w14:paraId="72DE099B" w14:textId="77777777" w:rsidR="00C72A06" w:rsidRPr="00EC2A96" w:rsidRDefault="00C72A06" w:rsidP="00872055">
            <w:pPr>
              <w:spacing w:before="120" w:after="120"/>
              <w:jc w:val="both"/>
              <w:rPr>
                <w:rFonts w:ascii="Times New Roman" w:eastAsia="Times New Roman" w:hAnsi="Times New Roman"/>
                <w:sz w:val="20"/>
                <w:szCs w:val="20"/>
                <w:lang w:val="en-US"/>
              </w:rPr>
            </w:pPr>
            <w:r w:rsidRPr="00EC2A96">
              <w:rPr>
                <w:rFonts w:ascii="Times New Roman" w:eastAsia="Times New Roman" w:hAnsi="Times New Roman"/>
                <w:b/>
                <w:sz w:val="20"/>
                <w:szCs w:val="20"/>
                <w:lang w:val="en-US"/>
              </w:rPr>
              <w:t>A.3. SOCIETĂȚI DIN DOMENIUL TRANSPORTULUI AERIAN</w:t>
            </w:r>
          </w:p>
        </w:tc>
      </w:tr>
      <w:tr w:rsidR="00C72A06" w:rsidRPr="00EC2A96" w14:paraId="6B0CFE9A" w14:textId="77777777" w:rsidTr="00C72A06">
        <w:tc>
          <w:tcPr>
            <w:tcW w:w="569" w:type="dxa"/>
            <w:tcBorders>
              <w:top w:val="double" w:sz="4" w:space="0" w:color="auto"/>
              <w:left w:val="double" w:sz="4" w:space="0" w:color="auto"/>
              <w:right w:val="double" w:sz="4" w:space="0" w:color="auto"/>
            </w:tcBorders>
            <w:shd w:val="clear" w:color="auto" w:fill="auto"/>
            <w:vAlign w:val="center"/>
          </w:tcPr>
          <w:p w14:paraId="286D1DF7" w14:textId="77777777" w:rsidR="00C72A06" w:rsidRPr="00EC2A96" w:rsidRDefault="00C72A06" w:rsidP="00FA1D49">
            <w:pPr>
              <w:numPr>
                <w:ilvl w:val="0"/>
                <w:numId w:val="115"/>
              </w:numPr>
              <w:ind w:left="6" w:firstLine="0"/>
              <w:jc w:val="center"/>
              <w:rPr>
                <w:rFonts w:ascii="Times New Roman" w:eastAsia="Times New Roman" w:hAnsi="Times New Roman"/>
                <w:b/>
                <w:sz w:val="20"/>
                <w:szCs w:val="20"/>
                <w:lang w:val="en-US"/>
              </w:rPr>
            </w:pPr>
          </w:p>
        </w:tc>
        <w:tc>
          <w:tcPr>
            <w:tcW w:w="2332" w:type="dxa"/>
            <w:tcBorders>
              <w:top w:val="double" w:sz="4" w:space="0" w:color="auto"/>
              <w:left w:val="double" w:sz="4" w:space="0" w:color="auto"/>
            </w:tcBorders>
            <w:shd w:val="clear" w:color="auto" w:fill="auto"/>
            <w:vAlign w:val="center"/>
          </w:tcPr>
          <w:p w14:paraId="7D23654B" w14:textId="77777777" w:rsidR="00C72A06" w:rsidRPr="00EC2A96" w:rsidRDefault="00C72A06" w:rsidP="00872055">
            <w:pPr>
              <w:rPr>
                <w:rFonts w:ascii="Times New Roman" w:eastAsia="Times New Roman" w:hAnsi="Times New Roman"/>
                <w:sz w:val="20"/>
                <w:szCs w:val="20"/>
                <w:lang w:val="it-IT"/>
              </w:rPr>
            </w:pPr>
            <w:r w:rsidRPr="00EC2A96">
              <w:rPr>
                <w:rFonts w:ascii="Times New Roman" w:eastAsia="Times New Roman" w:hAnsi="Times New Roman"/>
                <w:sz w:val="20"/>
                <w:szCs w:val="20"/>
                <w:lang w:val="it-IT"/>
              </w:rPr>
              <w:t>Compania Națională "Aeroporturi - București" - S.A.</w:t>
            </w:r>
          </w:p>
        </w:tc>
        <w:tc>
          <w:tcPr>
            <w:tcW w:w="1276" w:type="dxa"/>
            <w:gridSpan w:val="2"/>
            <w:tcBorders>
              <w:top w:val="double" w:sz="4" w:space="0" w:color="auto"/>
            </w:tcBorders>
            <w:shd w:val="clear" w:color="auto" w:fill="auto"/>
            <w:vAlign w:val="center"/>
          </w:tcPr>
          <w:p w14:paraId="51F1E2E9" w14:textId="77777777" w:rsidR="00C72A06" w:rsidRPr="00A269B4" w:rsidRDefault="00C72A06" w:rsidP="00872055">
            <w:pPr>
              <w:jc w:val="right"/>
              <w:rPr>
                <w:rFonts w:ascii="Times New Roman" w:eastAsia="Times New Roman" w:hAnsi="Times New Roman"/>
                <w:sz w:val="16"/>
                <w:szCs w:val="16"/>
                <w:lang w:val="en-US"/>
              </w:rPr>
            </w:pPr>
            <w:r w:rsidRPr="00A269B4">
              <w:rPr>
                <w:rFonts w:ascii="Times New Roman" w:eastAsia="Times New Roman" w:hAnsi="Times New Roman"/>
                <w:sz w:val="16"/>
                <w:szCs w:val="16"/>
                <w:lang w:val="en-US"/>
              </w:rPr>
              <w:t>11.501.772</w:t>
            </w:r>
          </w:p>
        </w:tc>
        <w:tc>
          <w:tcPr>
            <w:tcW w:w="1417" w:type="dxa"/>
            <w:gridSpan w:val="2"/>
            <w:tcBorders>
              <w:top w:val="double" w:sz="4" w:space="0" w:color="auto"/>
            </w:tcBorders>
            <w:shd w:val="clear" w:color="auto" w:fill="auto"/>
            <w:vAlign w:val="center"/>
          </w:tcPr>
          <w:p w14:paraId="479AD771" w14:textId="77777777" w:rsidR="00C72A06" w:rsidRPr="00A269B4" w:rsidRDefault="00C72A06" w:rsidP="00872055">
            <w:pPr>
              <w:jc w:val="right"/>
              <w:rPr>
                <w:rFonts w:ascii="Times New Roman" w:eastAsia="Times New Roman" w:hAnsi="Times New Roman"/>
                <w:sz w:val="16"/>
                <w:szCs w:val="16"/>
                <w:lang w:val="en-US"/>
              </w:rPr>
            </w:pPr>
            <w:r w:rsidRPr="00A269B4">
              <w:rPr>
                <w:rFonts w:ascii="Times New Roman" w:eastAsia="Times New Roman" w:hAnsi="Times New Roman"/>
                <w:sz w:val="16"/>
                <w:szCs w:val="16"/>
                <w:lang w:val="en-US"/>
              </w:rPr>
              <w:t>115.017.720</w:t>
            </w:r>
          </w:p>
        </w:tc>
        <w:tc>
          <w:tcPr>
            <w:tcW w:w="709" w:type="dxa"/>
            <w:gridSpan w:val="3"/>
            <w:tcBorders>
              <w:top w:val="double" w:sz="4" w:space="0" w:color="auto"/>
            </w:tcBorders>
            <w:shd w:val="clear" w:color="auto" w:fill="auto"/>
            <w:vAlign w:val="center"/>
          </w:tcPr>
          <w:p w14:paraId="1A47D8E1" w14:textId="77777777" w:rsidR="00C72A06" w:rsidRPr="00A269B4" w:rsidRDefault="00C72A06" w:rsidP="00872055">
            <w:pPr>
              <w:jc w:val="center"/>
              <w:rPr>
                <w:rFonts w:ascii="Times New Roman" w:eastAsia="Times New Roman" w:hAnsi="Times New Roman"/>
                <w:b/>
                <w:sz w:val="16"/>
                <w:szCs w:val="16"/>
                <w:lang w:val="en-US"/>
              </w:rPr>
            </w:pPr>
            <w:r w:rsidRPr="00A269B4">
              <w:rPr>
                <w:rFonts w:ascii="Times New Roman" w:eastAsia="Times New Roman" w:hAnsi="Times New Roman"/>
                <w:b/>
                <w:sz w:val="16"/>
                <w:szCs w:val="16"/>
                <w:lang w:val="en-US"/>
              </w:rPr>
              <w:t>80</w:t>
            </w:r>
          </w:p>
        </w:tc>
        <w:tc>
          <w:tcPr>
            <w:tcW w:w="1025" w:type="dxa"/>
            <w:gridSpan w:val="3"/>
            <w:tcBorders>
              <w:top w:val="double" w:sz="4" w:space="0" w:color="auto"/>
            </w:tcBorders>
            <w:shd w:val="clear" w:color="auto" w:fill="auto"/>
            <w:vAlign w:val="center"/>
          </w:tcPr>
          <w:p w14:paraId="5157E683"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2.875.443</w:t>
            </w:r>
          </w:p>
          <w:p w14:paraId="343300F7"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rPr>
              <w:t>Fondul Proprietatea</w:t>
            </w:r>
          </w:p>
        </w:tc>
        <w:tc>
          <w:tcPr>
            <w:tcW w:w="1197" w:type="dxa"/>
            <w:tcBorders>
              <w:top w:val="double" w:sz="4" w:space="0" w:color="auto"/>
            </w:tcBorders>
            <w:shd w:val="clear" w:color="auto" w:fill="auto"/>
            <w:vAlign w:val="center"/>
          </w:tcPr>
          <w:p w14:paraId="23B8C140" w14:textId="77777777" w:rsidR="00C72A06" w:rsidRPr="00EC2A96" w:rsidRDefault="00C72A06" w:rsidP="00872055">
            <w:pPr>
              <w:jc w:val="center"/>
              <w:rPr>
                <w:rFonts w:ascii="Times New Roman" w:eastAsia="Times New Roman" w:hAnsi="Times New Roman"/>
                <w:sz w:val="20"/>
                <w:szCs w:val="20"/>
                <w:lang w:val="en-US"/>
              </w:rPr>
            </w:pPr>
            <w:r>
              <w:rPr>
                <w:rFonts w:ascii="Times New Roman" w:eastAsia="Times New Roman" w:hAnsi="Times New Roman"/>
                <w:sz w:val="20"/>
                <w:szCs w:val="20"/>
                <w:lang w:val="en-US"/>
              </w:rPr>
              <w:t>28.754.430</w:t>
            </w:r>
          </w:p>
          <w:p w14:paraId="01DA6C9A"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rPr>
              <w:t>Fondul Proprietatea</w:t>
            </w:r>
          </w:p>
        </w:tc>
        <w:tc>
          <w:tcPr>
            <w:tcW w:w="741" w:type="dxa"/>
            <w:gridSpan w:val="2"/>
            <w:tcBorders>
              <w:top w:val="double" w:sz="4" w:space="0" w:color="auto"/>
            </w:tcBorders>
            <w:shd w:val="clear" w:color="auto" w:fill="auto"/>
            <w:vAlign w:val="center"/>
          </w:tcPr>
          <w:p w14:paraId="3384F3D6"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20</w:t>
            </w:r>
          </w:p>
        </w:tc>
        <w:tc>
          <w:tcPr>
            <w:tcW w:w="1311" w:type="dxa"/>
            <w:gridSpan w:val="3"/>
            <w:tcBorders>
              <w:top w:val="double" w:sz="4" w:space="0" w:color="auto"/>
            </w:tcBorders>
            <w:shd w:val="clear" w:color="auto" w:fill="auto"/>
            <w:vAlign w:val="center"/>
          </w:tcPr>
          <w:p w14:paraId="0E8B32D0"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425" w:type="dxa"/>
            <w:gridSpan w:val="3"/>
            <w:tcBorders>
              <w:top w:val="double" w:sz="4" w:space="0" w:color="auto"/>
            </w:tcBorders>
            <w:shd w:val="clear" w:color="auto" w:fill="auto"/>
            <w:vAlign w:val="center"/>
          </w:tcPr>
          <w:p w14:paraId="0D29066B"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684" w:type="dxa"/>
            <w:gridSpan w:val="3"/>
            <w:tcBorders>
              <w:top w:val="double" w:sz="4" w:space="0" w:color="auto"/>
            </w:tcBorders>
            <w:shd w:val="clear" w:color="auto" w:fill="auto"/>
            <w:vAlign w:val="center"/>
          </w:tcPr>
          <w:p w14:paraId="79E7FAD4"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272" w:type="dxa"/>
            <w:gridSpan w:val="3"/>
            <w:tcBorders>
              <w:top w:val="double" w:sz="4" w:space="0" w:color="auto"/>
            </w:tcBorders>
            <w:shd w:val="clear" w:color="auto" w:fill="auto"/>
            <w:vAlign w:val="center"/>
          </w:tcPr>
          <w:p w14:paraId="538E8D8D"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197" w:type="dxa"/>
            <w:gridSpan w:val="3"/>
            <w:tcBorders>
              <w:top w:val="double" w:sz="4" w:space="0" w:color="auto"/>
            </w:tcBorders>
            <w:shd w:val="clear" w:color="auto" w:fill="auto"/>
            <w:vAlign w:val="center"/>
          </w:tcPr>
          <w:p w14:paraId="1ED941DA"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755" w:type="dxa"/>
            <w:gridSpan w:val="3"/>
            <w:tcBorders>
              <w:top w:val="double" w:sz="4" w:space="0" w:color="auto"/>
              <w:right w:val="double" w:sz="4" w:space="0" w:color="auto"/>
            </w:tcBorders>
            <w:shd w:val="clear" w:color="auto" w:fill="auto"/>
            <w:vAlign w:val="center"/>
          </w:tcPr>
          <w:p w14:paraId="0FC003B1"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p w14:paraId="545A5951" w14:textId="77777777" w:rsidR="00C72A06" w:rsidRPr="00EC2A96" w:rsidRDefault="00C72A06" w:rsidP="00872055">
            <w:pPr>
              <w:jc w:val="center"/>
              <w:rPr>
                <w:rFonts w:ascii="Times New Roman" w:eastAsia="Times New Roman" w:hAnsi="Times New Roman"/>
                <w:sz w:val="20"/>
                <w:szCs w:val="20"/>
                <w:lang w:val="en-US"/>
              </w:rPr>
            </w:pPr>
          </w:p>
          <w:p w14:paraId="29216539" w14:textId="77777777" w:rsidR="00C72A06" w:rsidRPr="00EC2A96" w:rsidRDefault="00C72A06" w:rsidP="00872055">
            <w:pPr>
              <w:jc w:val="center"/>
              <w:rPr>
                <w:rFonts w:ascii="Times New Roman" w:eastAsia="Times New Roman" w:hAnsi="Times New Roman"/>
                <w:sz w:val="20"/>
                <w:szCs w:val="20"/>
                <w:lang w:val="en-US"/>
              </w:rPr>
            </w:pPr>
          </w:p>
          <w:p w14:paraId="01350BA9" w14:textId="77777777" w:rsidR="00C72A06" w:rsidRPr="00EC2A96" w:rsidRDefault="00C72A06" w:rsidP="00872055">
            <w:pPr>
              <w:jc w:val="center"/>
              <w:rPr>
                <w:rFonts w:ascii="Times New Roman" w:eastAsia="Times New Roman" w:hAnsi="Times New Roman"/>
                <w:sz w:val="20"/>
                <w:szCs w:val="20"/>
                <w:lang w:val="en-US"/>
              </w:rPr>
            </w:pPr>
          </w:p>
        </w:tc>
      </w:tr>
      <w:tr w:rsidR="00C72A06" w:rsidRPr="00EC2A96" w14:paraId="67B35D5A" w14:textId="77777777" w:rsidTr="00C72A06">
        <w:tc>
          <w:tcPr>
            <w:tcW w:w="569" w:type="dxa"/>
            <w:tcBorders>
              <w:left w:val="double" w:sz="4" w:space="0" w:color="auto"/>
              <w:right w:val="double" w:sz="4" w:space="0" w:color="auto"/>
            </w:tcBorders>
            <w:shd w:val="clear" w:color="auto" w:fill="auto"/>
            <w:vAlign w:val="center"/>
          </w:tcPr>
          <w:p w14:paraId="6C903A3A" w14:textId="77777777" w:rsidR="00C72A06" w:rsidRPr="00EC2A96" w:rsidRDefault="00C72A06" w:rsidP="00FA1D49">
            <w:pPr>
              <w:numPr>
                <w:ilvl w:val="0"/>
                <w:numId w:val="115"/>
              </w:numPr>
              <w:ind w:left="6" w:firstLine="0"/>
              <w:jc w:val="center"/>
              <w:rPr>
                <w:rFonts w:ascii="Times New Roman" w:eastAsia="Times New Roman" w:hAnsi="Times New Roman"/>
                <w:b/>
                <w:sz w:val="20"/>
                <w:szCs w:val="20"/>
                <w:lang w:val="en-US"/>
              </w:rPr>
            </w:pPr>
          </w:p>
        </w:tc>
        <w:tc>
          <w:tcPr>
            <w:tcW w:w="2332" w:type="dxa"/>
            <w:tcBorders>
              <w:left w:val="double" w:sz="4" w:space="0" w:color="auto"/>
            </w:tcBorders>
            <w:shd w:val="clear" w:color="auto" w:fill="auto"/>
            <w:vAlign w:val="center"/>
          </w:tcPr>
          <w:p w14:paraId="7416B82E" w14:textId="77777777" w:rsidR="00C72A06" w:rsidRPr="00EC2A96" w:rsidRDefault="00C72A06" w:rsidP="00872055">
            <w:pPr>
              <w:rPr>
                <w:rFonts w:ascii="Times New Roman" w:eastAsia="Times New Roman" w:hAnsi="Times New Roman"/>
                <w:sz w:val="20"/>
                <w:szCs w:val="20"/>
                <w:lang w:val="it-IT"/>
              </w:rPr>
            </w:pPr>
            <w:r w:rsidRPr="00EC2A96">
              <w:rPr>
                <w:rFonts w:ascii="Times New Roman" w:eastAsia="Times New Roman" w:hAnsi="Times New Roman"/>
                <w:sz w:val="20"/>
                <w:szCs w:val="20"/>
                <w:lang w:val="it-IT"/>
              </w:rPr>
              <w:t>Societatea Națională "Aeroportul Internațional Mihail Kogălniceanu - Constanța" - S.A.</w:t>
            </w:r>
          </w:p>
        </w:tc>
        <w:tc>
          <w:tcPr>
            <w:tcW w:w="1276" w:type="dxa"/>
            <w:gridSpan w:val="2"/>
            <w:shd w:val="clear" w:color="auto" w:fill="auto"/>
            <w:vAlign w:val="center"/>
          </w:tcPr>
          <w:p w14:paraId="26A4B952" w14:textId="77777777" w:rsidR="00C72A06" w:rsidRPr="00A269B4" w:rsidRDefault="00C72A06" w:rsidP="00872055">
            <w:pPr>
              <w:jc w:val="right"/>
              <w:rPr>
                <w:rFonts w:ascii="Times New Roman" w:eastAsia="Times New Roman" w:hAnsi="Times New Roman"/>
                <w:sz w:val="16"/>
                <w:szCs w:val="16"/>
                <w:lang w:val="en-US"/>
              </w:rPr>
            </w:pPr>
            <w:r w:rsidRPr="00A269B4">
              <w:rPr>
                <w:rFonts w:ascii="Times New Roman" w:eastAsia="Times New Roman" w:hAnsi="Times New Roman"/>
                <w:sz w:val="16"/>
                <w:szCs w:val="16"/>
                <w:lang w:val="en-US"/>
              </w:rPr>
              <w:t>69.477</w:t>
            </w:r>
          </w:p>
        </w:tc>
        <w:tc>
          <w:tcPr>
            <w:tcW w:w="1417" w:type="dxa"/>
            <w:gridSpan w:val="2"/>
            <w:shd w:val="clear" w:color="auto" w:fill="auto"/>
            <w:vAlign w:val="center"/>
          </w:tcPr>
          <w:p w14:paraId="186634F7" w14:textId="77777777" w:rsidR="00C72A06" w:rsidRPr="00A269B4" w:rsidRDefault="00C72A06" w:rsidP="00872055">
            <w:pPr>
              <w:jc w:val="right"/>
              <w:rPr>
                <w:rFonts w:ascii="Times New Roman" w:eastAsia="Times New Roman" w:hAnsi="Times New Roman"/>
                <w:sz w:val="16"/>
                <w:szCs w:val="16"/>
                <w:lang w:val="en-US"/>
              </w:rPr>
            </w:pPr>
            <w:r w:rsidRPr="00A269B4">
              <w:rPr>
                <w:rFonts w:ascii="Times New Roman" w:eastAsia="Times New Roman" w:hAnsi="Times New Roman"/>
                <w:sz w:val="16"/>
                <w:szCs w:val="16"/>
                <w:lang w:val="en-US"/>
              </w:rPr>
              <w:t>694.770</w:t>
            </w:r>
          </w:p>
        </w:tc>
        <w:tc>
          <w:tcPr>
            <w:tcW w:w="709" w:type="dxa"/>
            <w:gridSpan w:val="3"/>
            <w:shd w:val="clear" w:color="auto" w:fill="auto"/>
            <w:vAlign w:val="center"/>
          </w:tcPr>
          <w:p w14:paraId="240AA7B9" w14:textId="77777777" w:rsidR="00C72A06" w:rsidRPr="00A269B4" w:rsidRDefault="00C72A06" w:rsidP="00872055">
            <w:pPr>
              <w:jc w:val="center"/>
              <w:rPr>
                <w:rFonts w:ascii="Times New Roman" w:eastAsia="Times New Roman" w:hAnsi="Times New Roman"/>
                <w:b/>
                <w:sz w:val="16"/>
                <w:szCs w:val="16"/>
                <w:lang w:val="en-US"/>
              </w:rPr>
            </w:pPr>
            <w:r w:rsidRPr="00A269B4">
              <w:rPr>
                <w:rFonts w:ascii="Times New Roman" w:eastAsia="Times New Roman" w:hAnsi="Times New Roman"/>
                <w:b/>
                <w:sz w:val="16"/>
                <w:szCs w:val="16"/>
                <w:lang w:val="en-US"/>
              </w:rPr>
              <w:t>60</w:t>
            </w:r>
          </w:p>
        </w:tc>
        <w:tc>
          <w:tcPr>
            <w:tcW w:w="1025" w:type="dxa"/>
            <w:gridSpan w:val="3"/>
            <w:shd w:val="clear" w:color="auto" w:fill="auto"/>
            <w:vAlign w:val="center"/>
          </w:tcPr>
          <w:p w14:paraId="47D11C54"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23.159</w:t>
            </w:r>
          </w:p>
          <w:p w14:paraId="3C389E3A"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rPr>
              <w:t>Fondul Proprietatea</w:t>
            </w:r>
          </w:p>
        </w:tc>
        <w:tc>
          <w:tcPr>
            <w:tcW w:w="1197" w:type="dxa"/>
            <w:shd w:val="clear" w:color="auto" w:fill="auto"/>
            <w:vAlign w:val="center"/>
          </w:tcPr>
          <w:p w14:paraId="631AFD7F" w14:textId="77777777" w:rsidR="00C72A06" w:rsidRPr="00EC2A96" w:rsidRDefault="00C72A06" w:rsidP="00872055">
            <w:pPr>
              <w:jc w:val="center"/>
              <w:rPr>
                <w:rFonts w:ascii="Times New Roman" w:eastAsia="Times New Roman" w:hAnsi="Times New Roman"/>
                <w:sz w:val="20"/>
                <w:szCs w:val="20"/>
                <w:lang w:val="en-US"/>
              </w:rPr>
            </w:pPr>
            <w:r>
              <w:rPr>
                <w:rFonts w:ascii="Times New Roman" w:eastAsia="Times New Roman" w:hAnsi="Times New Roman"/>
                <w:sz w:val="20"/>
                <w:szCs w:val="20"/>
                <w:lang w:val="en-US"/>
              </w:rPr>
              <w:t>231.590</w:t>
            </w:r>
          </w:p>
          <w:p w14:paraId="1D7BD698"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rPr>
              <w:t>Fondul Proprietatea</w:t>
            </w:r>
          </w:p>
        </w:tc>
        <w:tc>
          <w:tcPr>
            <w:tcW w:w="741" w:type="dxa"/>
            <w:gridSpan w:val="2"/>
            <w:shd w:val="clear" w:color="auto" w:fill="auto"/>
            <w:vAlign w:val="center"/>
          </w:tcPr>
          <w:p w14:paraId="32E43673"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20</w:t>
            </w:r>
          </w:p>
        </w:tc>
        <w:tc>
          <w:tcPr>
            <w:tcW w:w="1311" w:type="dxa"/>
            <w:gridSpan w:val="3"/>
            <w:shd w:val="clear" w:color="auto" w:fill="auto"/>
            <w:vAlign w:val="center"/>
          </w:tcPr>
          <w:p w14:paraId="78099A36"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23.159</w:t>
            </w:r>
          </w:p>
          <w:p w14:paraId="236E11EA" w14:textId="77777777" w:rsidR="00C72A06" w:rsidRPr="00EC2A96" w:rsidRDefault="00C72A06" w:rsidP="00872055">
            <w:pPr>
              <w:jc w:val="center"/>
              <w:rPr>
                <w:rFonts w:ascii="Times New Roman" w:eastAsia="Times New Roman" w:hAnsi="Times New Roman"/>
                <w:sz w:val="20"/>
                <w:szCs w:val="20"/>
              </w:rPr>
            </w:pPr>
            <w:r w:rsidRPr="00EC2A96">
              <w:rPr>
                <w:rFonts w:ascii="Times New Roman" w:eastAsia="Times New Roman" w:hAnsi="Times New Roman"/>
                <w:sz w:val="20"/>
                <w:szCs w:val="20"/>
              </w:rPr>
              <w:t>Județul Constanţa</w:t>
            </w:r>
          </w:p>
        </w:tc>
        <w:tc>
          <w:tcPr>
            <w:tcW w:w="1425" w:type="dxa"/>
            <w:gridSpan w:val="3"/>
            <w:shd w:val="clear" w:color="auto" w:fill="auto"/>
            <w:vAlign w:val="center"/>
          </w:tcPr>
          <w:p w14:paraId="50B20111"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231.590,00</w:t>
            </w:r>
          </w:p>
          <w:p w14:paraId="57DFD8D1" w14:textId="77777777" w:rsidR="00C72A06" w:rsidRPr="00EC2A96" w:rsidRDefault="00C72A06" w:rsidP="00872055">
            <w:pPr>
              <w:jc w:val="center"/>
              <w:rPr>
                <w:rFonts w:ascii="Times New Roman" w:eastAsia="Times New Roman" w:hAnsi="Times New Roman"/>
                <w:sz w:val="20"/>
                <w:szCs w:val="20"/>
              </w:rPr>
            </w:pPr>
            <w:r w:rsidRPr="00EC2A96">
              <w:rPr>
                <w:rFonts w:ascii="Times New Roman" w:eastAsia="Times New Roman" w:hAnsi="Times New Roman"/>
                <w:sz w:val="20"/>
                <w:szCs w:val="20"/>
              </w:rPr>
              <w:t>Județul Constanţa</w:t>
            </w:r>
          </w:p>
        </w:tc>
        <w:tc>
          <w:tcPr>
            <w:tcW w:w="684" w:type="dxa"/>
            <w:gridSpan w:val="3"/>
            <w:shd w:val="clear" w:color="auto" w:fill="auto"/>
            <w:vAlign w:val="center"/>
          </w:tcPr>
          <w:p w14:paraId="418DBC7E"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20</w:t>
            </w:r>
          </w:p>
        </w:tc>
        <w:tc>
          <w:tcPr>
            <w:tcW w:w="1272" w:type="dxa"/>
            <w:gridSpan w:val="3"/>
            <w:shd w:val="clear" w:color="auto" w:fill="auto"/>
            <w:vAlign w:val="center"/>
          </w:tcPr>
          <w:p w14:paraId="7584FD32"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197" w:type="dxa"/>
            <w:gridSpan w:val="3"/>
            <w:shd w:val="clear" w:color="auto" w:fill="auto"/>
            <w:vAlign w:val="center"/>
          </w:tcPr>
          <w:p w14:paraId="09F255B0"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755" w:type="dxa"/>
            <w:gridSpan w:val="3"/>
            <w:tcBorders>
              <w:right w:val="double" w:sz="4" w:space="0" w:color="auto"/>
            </w:tcBorders>
            <w:shd w:val="clear" w:color="auto" w:fill="auto"/>
            <w:vAlign w:val="center"/>
          </w:tcPr>
          <w:p w14:paraId="30CDF16B"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r>
      <w:tr w:rsidR="00C72A06" w:rsidRPr="00EC2A96" w14:paraId="2DEC2240" w14:textId="77777777" w:rsidTr="00C72A06">
        <w:tc>
          <w:tcPr>
            <w:tcW w:w="569" w:type="dxa"/>
            <w:tcBorders>
              <w:left w:val="double" w:sz="4" w:space="0" w:color="auto"/>
              <w:right w:val="double" w:sz="4" w:space="0" w:color="auto"/>
            </w:tcBorders>
            <w:shd w:val="clear" w:color="auto" w:fill="auto"/>
            <w:vAlign w:val="center"/>
          </w:tcPr>
          <w:p w14:paraId="67112A79" w14:textId="77777777" w:rsidR="00C72A06" w:rsidRPr="00EC2A96" w:rsidRDefault="00C72A06" w:rsidP="00FA1D49">
            <w:pPr>
              <w:numPr>
                <w:ilvl w:val="0"/>
                <w:numId w:val="115"/>
              </w:numPr>
              <w:ind w:left="6" w:firstLine="0"/>
              <w:jc w:val="center"/>
              <w:rPr>
                <w:rFonts w:ascii="Times New Roman" w:eastAsia="Times New Roman" w:hAnsi="Times New Roman"/>
                <w:b/>
                <w:sz w:val="20"/>
                <w:szCs w:val="20"/>
                <w:lang w:val="en-US"/>
              </w:rPr>
            </w:pPr>
          </w:p>
        </w:tc>
        <w:tc>
          <w:tcPr>
            <w:tcW w:w="2332" w:type="dxa"/>
            <w:tcBorders>
              <w:left w:val="double" w:sz="4" w:space="0" w:color="auto"/>
            </w:tcBorders>
            <w:shd w:val="clear" w:color="auto" w:fill="auto"/>
            <w:vAlign w:val="center"/>
          </w:tcPr>
          <w:p w14:paraId="18974990" w14:textId="77777777" w:rsidR="00C72A06" w:rsidRPr="00EC2A96" w:rsidRDefault="00C72A06" w:rsidP="00872055">
            <w:pPr>
              <w:rPr>
                <w:rFonts w:ascii="Times New Roman" w:eastAsia="Times New Roman" w:hAnsi="Times New Roman"/>
                <w:sz w:val="20"/>
                <w:szCs w:val="20"/>
                <w:lang w:val="it-IT"/>
              </w:rPr>
            </w:pPr>
            <w:r w:rsidRPr="00EC2A96">
              <w:rPr>
                <w:rFonts w:ascii="Times New Roman" w:eastAsia="Times New Roman" w:hAnsi="Times New Roman"/>
                <w:sz w:val="20"/>
                <w:szCs w:val="20"/>
                <w:lang w:val="it-IT"/>
              </w:rPr>
              <w:t>Societatea Națională "Aeroportul Internațional Timișoara - Traian Vuia" - S.A.</w:t>
            </w:r>
          </w:p>
        </w:tc>
        <w:tc>
          <w:tcPr>
            <w:tcW w:w="1276" w:type="dxa"/>
            <w:gridSpan w:val="2"/>
            <w:shd w:val="clear" w:color="auto" w:fill="auto"/>
            <w:vAlign w:val="center"/>
          </w:tcPr>
          <w:p w14:paraId="7EEDD879" w14:textId="77777777" w:rsidR="00C72A06" w:rsidRPr="00A269B4" w:rsidRDefault="00C72A06" w:rsidP="00872055">
            <w:pPr>
              <w:jc w:val="right"/>
              <w:rPr>
                <w:rFonts w:ascii="Times New Roman" w:eastAsia="Times New Roman" w:hAnsi="Times New Roman"/>
                <w:sz w:val="16"/>
                <w:szCs w:val="16"/>
                <w:lang w:val="en-US"/>
              </w:rPr>
            </w:pPr>
            <w:r w:rsidRPr="00A269B4">
              <w:rPr>
                <w:rFonts w:ascii="Times New Roman" w:eastAsia="Times New Roman" w:hAnsi="Times New Roman"/>
                <w:sz w:val="16"/>
                <w:szCs w:val="16"/>
                <w:lang w:val="en-US"/>
              </w:rPr>
              <w:t>128.064</w:t>
            </w:r>
          </w:p>
        </w:tc>
        <w:tc>
          <w:tcPr>
            <w:tcW w:w="1417" w:type="dxa"/>
            <w:gridSpan w:val="2"/>
            <w:shd w:val="clear" w:color="auto" w:fill="auto"/>
            <w:vAlign w:val="center"/>
          </w:tcPr>
          <w:p w14:paraId="05969EE2" w14:textId="77777777" w:rsidR="00C72A06" w:rsidRPr="00A269B4" w:rsidRDefault="00C72A06" w:rsidP="00872055">
            <w:pPr>
              <w:jc w:val="right"/>
              <w:rPr>
                <w:rFonts w:ascii="Times New Roman" w:eastAsia="Times New Roman" w:hAnsi="Times New Roman"/>
                <w:sz w:val="16"/>
                <w:szCs w:val="16"/>
                <w:lang w:val="en-US"/>
              </w:rPr>
            </w:pPr>
            <w:r w:rsidRPr="00A269B4">
              <w:rPr>
                <w:rFonts w:ascii="Times New Roman" w:eastAsia="Times New Roman" w:hAnsi="Times New Roman"/>
                <w:sz w:val="16"/>
                <w:szCs w:val="16"/>
                <w:lang w:val="en-US"/>
              </w:rPr>
              <w:t>1.280.640</w:t>
            </w:r>
          </w:p>
        </w:tc>
        <w:tc>
          <w:tcPr>
            <w:tcW w:w="709" w:type="dxa"/>
            <w:gridSpan w:val="3"/>
            <w:shd w:val="clear" w:color="auto" w:fill="auto"/>
            <w:vAlign w:val="center"/>
          </w:tcPr>
          <w:p w14:paraId="7E5A0091" w14:textId="77777777" w:rsidR="00C72A06" w:rsidRPr="00271798" w:rsidRDefault="00C72A06" w:rsidP="00872055">
            <w:pPr>
              <w:jc w:val="center"/>
              <w:rPr>
                <w:rFonts w:ascii="Times New Roman" w:eastAsia="Times New Roman" w:hAnsi="Times New Roman"/>
                <w:sz w:val="14"/>
                <w:szCs w:val="14"/>
                <w:lang w:val="en-US"/>
              </w:rPr>
            </w:pPr>
            <w:r w:rsidRPr="00271798">
              <w:rPr>
                <w:rFonts w:ascii="Times New Roman" w:eastAsia="Times New Roman" w:hAnsi="Times New Roman"/>
                <w:sz w:val="14"/>
                <w:szCs w:val="14"/>
                <w:lang w:val="en-US"/>
              </w:rPr>
              <w:t>80</w:t>
            </w:r>
          </w:p>
        </w:tc>
        <w:tc>
          <w:tcPr>
            <w:tcW w:w="1025" w:type="dxa"/>
            <w:gridSpan w:val="3"/>
            <w:shd w:val="clear" w:color="auto" w:fill="auto"/>
            <w:vAlign w:val="center"/>
          </w:tcPr>
          <w:p w14:paraId="5DD4AAEB"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32.016</w:t>
            </w:r>
          </w:p>
          <w:p w14:paraId="42ADD71B"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rPr>
              <w:t>Fondul Proprietatea</w:t>
            </w:r>
          </w:p>
        </w:tc>
        <w:tc>
          <w:tcPr>
            <w:tcW w:w="1197" w:type="dxa"/>
            <w:shd w:val="clear" w:color="auto" w:fill="auto"/>
            <w:vAlign w:val="center"/>
          </w:tcPr>
          <w:p w14:paraId="22220991" w14:textId="77777777" w:rsidR="00C72A06" w:rsidRPr="00EC2A96" w:rsidRDefault="00C72A06" w:rsidP="00872055">
            <w:pPr>
              <w:jc w:val="center"/>
              <w:rPr>
                <w:rFonts w:ascii="Times New Roman" w:eastAsia="Times New Roman" w:hAnsi="Times New Roman"/>
                <w:sz w:val="20"/>
                <w:szCs w:val="20"/>
                <w:lang w:val="en-US"/>
              </w:rPr>
            </w:pPr>
            <w:r>
              <w:rPr>
                <w:rFonts w:ascii="Times New Roman" w:eastAsia="Times New Roman" w:hAnsi="Times New Roman"/>
                <w:sz w:val="20"/>
                <w:szCs w:val="20"/>
                <w:lang w:val="en-US"/>
              </w:rPr>
              <w:t>320.160</w:t>
            </w:r>
          </w:p>
          <w:p w14:paraId="0ED5C297"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rPr>
              <w:t>Fondul Proprietatea</w:t>
            </w:r>
          </w:p>
        </w:tc>
        <w:tc>
          <w:tcPr>
            <w:tcW w:w="741" w:type="dxa"/>
            <w:gridSpan w:val="2"/>
            <w:shd w:val="clear" w:color="auto" w:fill="auto"/>
            <w:vAlign w:val="center"/>
          </w:tcPr>
          <w:p w14:paraId="3996D633"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20</w:t>
            </w:r>
          </w:p>
        </w:tc>
        <w:tc>
          <w:tcPr>
            <w:tcW w:w="1311" w:type="dxa"/>
            <w:gridSpan w:val="3"/>
            <w:shd w:val="clear" w:color="auto" w:fill="auto"/>
            <w:vAlign w:val="center"/>
          </w:tcPr>
          <w:p w14:paraId="6AA436F8"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425" w:type="dxa"/>
            <w:gridSpan w:val="3"/>
            <w:shd w:val="clear" w:color="auto" w:fill="auto"/>
            <w:vAlign w:val="center"/>
          </w:tcPr>
          <w:p w14:paraId="38DDBD22"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684" w:type="dxa"/>
            <w:gridSpan w:val="3"/>
            <w:shd w:val="clear" w:color="auto" w:fill="auto"/>
            <w:vAlign w:val="center"/>
          </w:tcPr>
          <w:p w14:paraId="2DAD908D"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272" w:type="dxa"/>
            <w:gridSpan w:val="3"/>
            <w:shd w:val="clear" w:color="auto" w:fill="auto"/>
            <w:vAlign w:val="center"/>
          </w:tcPr>
          <w:p w14:paraId="768F4AD5"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197" w:type="dxa"/>
            <w:gridSpan w:val="3"/>
            <w:shd w:val="clear" w:color="auto" w:fill="auto"/>
            <w:vAlign w:val="center"/>
          </w:tcPr>
          <w:p w14:paraId="7236D6DF"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755" w:type="dxa"/>
            <w:gridSpan w:val="3"/>
            <w:tcBorders>
              <w:right w:val="double" w:sz="4" w:space="0" w:color="auto"/>
            </w:tcBorders>
            <w:shd w:val="clear" w:color="auto" w:fill="auto"/>
            <w:vAlign w:val="center"/>
          </w:tcPr>
          <w:p w14:paraId="3CDE0ED7"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r>
      <w:tr w:rsidR="00C72A06" w:rsidRPr="00EC2A96" w14:paraId="4E608FCC" w14:textId="77777777" w:rsidTr="00C72A06">
        <w:tc>
          <w:tcPr>
            <w:tcW w:w="569" w:type="dxa"/>
            <w:tcBorders>
              <w:left w:val="double" w:sz="4" w:space="0" w:color="auto"/>
              <w:bottom w:val="double" w:sz="4" w:space="0" w:color="auto"/>
              <w:right w:val="double" w:sz="4" w:space="0" w:color="auto"/>
            </w:tcBorders>
            <w:shd w:val="clear" w:color="auto" w:fill="auto"/>
            <w:vAlign w:val="center"/>
          </w:tcPr>
          <w:p w14:paraId="56EACA6A" w14:textId="77777777" w:rsidR="00C72A06" w:rsidRPr="00EC2A96" w:rsidRDefault="00C72A06" w:rsidP="00FA1D49">
            <w:pPr>
              <w:numPr>
                <w:ilvl w:val="0"/>
                <w:numId w:val="115"/>
              </w:numPr>
              <w:ind w:left="6" w:firstLine="0"/>
              <w:jc w:val="center"/>
              <w:rPr>
                <w:rFonts w:ascii="Times New Roman" w:eastAsia="Times New Roman" w:hAnsi="Times New Roman"/>
                <w:b/>
                <w:sz w:val="20"/>
                <w:szCs w:val="20"/>
                <w:lang w:val="en-US"/>
              </w:rPr>
            </w:pPr>
          </w:p>
        </w:tc>
        <w:tc>
          <w:tcPr>
            <w:tcW w:w="2332" w:type="dxa"/>
            <w:tcBorders>
              <w:left w:val="double" w:sz="4" w:space="0" w:color="auto"/>
              <w:bottom w:val="double" w:sz="4" w:space="0" w:color="auto"/>
            </w:tcBorders>
            <w:shd w:val="clear" w:color="auto" w:fill="auto"/>
            <w:vAlign w:val="center"/>
          </w:tcPr>
          <w:p w14:paraId="08642432" w14:textId="77777777" w:rsidR="00C72A06" w:rsidRPr="00EC2A96" w:rsidRDefault="00C72A06" w:rsidP="00872055">
            <w:pPr>
              <w:rPr>
                <w:rFonts w:ascii="Times New Roman" w:eastAsia="Times New Roman" w:hAnsi="Times New Roman"/>
                <w:sz w:val="20"/>
                <w:szCs w:val="20"/>
                <w:lang w:val="it-IT"/>
              </w:rPr>
            </w:pPr>
            <w:r w:rsidRPr="00EC2A96">
              <w:rPr>
                <w:rFonts w:ascii="Times New Roman" w:eastAsia="Times New Roman" w:hAnsi="Times New Roman"/>
                <w:sz w:val="20"/>
                <w:szCs w:val="20"/>
                <w:lang w:val="it-IT"/>
              </w:rPr>
              <w:t>Societatea Comercială "Compania Națională de Transporturi Aeriene Române - TAROM" - S.A.</w:t>
            </w:r>
          </w:p>
        </w:tc>
        <w:tc>
          <w:tcPr>
            <w:tcW w:w="1276" w:type="dxa"/>
            <w:gridSpan w:val="2"/>
            <w:tcBorders>
              <w:bottom w:val="double" w:sz="4" w:space="0" w:color="auto"/>
            </w:tcBorders>
            <w:shd w:val="clear" w:color="auto" w:fill="auto"/>
            <w:vAlign w:val="center"/>
          </w:tcPr>
          <w:p w14:paraId="04CD43EC" w14:textId="77777777" w:rsidR="00C72A06" w:rsidRPr="00AD7B5F" w:rsidRDefault="00C72A06" w:rsidP="00872055">
            <w:pPr>
              <w:jc w:val="right"/>
              <w:rPr>
                <w:rFonts w:eastAsia="Times New Roman"/>
                <w:sz w:val="16"/>
                <w:szCs w:val="16"/>
              </w:rPr>
            </w:pPr>
            <w:r w:rsidRPr="00AD7B5F">
              <w:rPr>
                <w:color w:val="000000"/>
                <w:sz w:val="16"/>
                <w:szCs w:val="16"/>
              </w:rPr>
              <w:t>873819189</w:t>
            </w:r>
          </w:p>
        </w:tc>
        <w:tc>
          <w:tcPr>
            <w:tcW w:w="1417" w:type="dxa"/>
            <w:gridSpan w:val="2"/>
            <w:tcBorders>
              <w:bottom w:val="double" w:sz="4" w:space="0" w:color="auto"/>
            </w:tcBorders>
            <w:shd w:val="clear" w:color="auto" w:fill="auto"/>
            <w:vAlign w:val="center"/>
          </w:tcPr>
          <w:p w14:paraId="51B35939" w14:textId="77777777" w:rsidR="00C72A06" w:rsidRPr="00AD7B5F" w:rsidRDefault="00C72A06" w:rsidP="00872055">
            <w:pPr>
              <w:jc w:val="right"/>
              <w:rPr>
                <w:rFonts w:eastAsia="Times New Roman"/>
                <w:sz w:val="16"/>
                <w:szCs w:val="16"/>
                <w:lang w:val="en-US"/>
              </w:rPr>
            </w:pPr>
            <w:r w:rsidRPr="00AD7B5F">
              <w:rPr>
                <w:color w:val="000000"/>
                <w:sz w:val="16"/>
                <w:szCs w:val="16"/>
              </w:rPr>
              <w:t>21845</w:t>
            </w:r>
            <w:r>
              <w:rPr>
                <w:color w:val="000000"/>
                <w:sz w:val="16"/>
                <w:szCs w:val="16"/>
              </w:rPr>
              <w:t>4</w:t>
            </w:r>
            <w:r w:rsidRPr="00AD7B5F">
              <w:rPr>
                <w:color w:val="000000"/>
                <w:sz w:val="16"/>
                <w:szCs w:val="16"/>
              </w:rPr>
              <w:t>7972.5</w:t>
            </w:r>
          </w:p>
        </w:tc>
        <w:tc>
          <w:tcPr>
            <w:tcW w:w="709" w:type="dxa"/>
            <w:gridSpan w:val="3"/>
            <w:tcBorders>
              <w:bottom w:val="double" w:sz="4" w:space="0" w:color="auto"/>
            </w:tcBorders>
            <w:shd w:val="clear" w:color="auto" w:fill="auto"/>
            <w:vAlign w:val="center"/>
          </w:tcPr>
          <w:p w14:paraId="6872CB27" w14:textId="77777777" w:rsidR="00C72A06" w:rsidRPr="00AD7B5F" w:rsidRDefault="00C72A06" w:rsidP="00872055">
            <w:pPr>
              <w:jc w:val="center"/>
              <w:rPr>
                <w:rFonts w:eastAsia="Times New Roman"/>
                <w:b/>
                <w:sz w:val="12"/>
                <w:szCs w:val="12"/>
                <w:lang w:val="en-US"/>
              </w:rPr>
            </w:pPr>
            <w:r w:rsidRPr="00AD7B5F">
              <w:rPr>
                <w:rFonts w:eastAsia="Times New Roman"/>
                <w:b/>
                <w:sz w:val="12"/>
                <w:szCs w:val="12"/>
                <w:lang w:val="en-US"/>
              </w:rPr>
              <w:t>97,2317</w:t>
            </w:r>
          </w:p>
        </w:tc>
        <w:tc>
          <w:tcPr>
            <w:tcW w:w="1025" w:type="dxa"/>
            <w:gridSpan w:val="3"/>
            <w:tcBorders>
              <w:bottom w:val="double" w:sz="4" w:space="0" w:color="auto"/>
            </w:tcBorders>
            <w:shd w:val="clear" w:color="auto" w:fill="auto"/>
            <w:vAlign w:val="center"/>
          </w:tcPr>
          <w:p w14:paraId="16E88324" w14:textId="77777777" w:rsidR="00C72A06" w:rsidRPr="005E74E9" w:rsidRDefault="00C72A06" w:rsidP="00872055">
            <w:pPr>
              <w:jc w:val="center"/>
              <w:rPr>
                <w:rFonts w:eastAsia="Times New Roman"/>
                <w:sz w:val="16"/>
                <w:szCs w:val="16"/>
                <w:lang w:val="en-US"/>
              </w:rPr>
            </w:pPr>
            <w:r w:rsidRPr="005E74E9">
              <w:rPr>
                <w:rFonts w:eastAsia="Times New Roman"/>
                <w:sz w:val="16"/>
                <w:szCs w:val="16"/>
                <w:lang w:val="en-US"/>
              </w:rPr>
              <w:t>752.795</w:t>
            </w:r>
          </w:p>
          <w:p w14:paraId="70FBCC19" w14:textId="77777777" w:rsidR="00C72A06" w:rsidRPr="005E74E9" w:rsidRDefault="00C72A06" w:rsidP="00872055">
            <w:pPr>
              <w:jc w:val="center"/>
              <w:rPr>
                <w:rFonts w:eastAsia="Times New Roman"/>
                <w:sz w:val="16"/>
                <w:szCs w:val="16"/>
                <w:lang w:val="en-US"/>
              </w:rPr>
            </w:pPr>
            <w:r w:rsidRPr="005E74E9">
              <w:rPr>
                <w:rFonts w:eastAsia="Times New Roman"/>
                <w:sz w:val="16"/>
                <w:szCs w:val="16"/>
                <w:lang w:val="en-US"/>
              </w:rPr>
              <w:t>SIF Muntenia</w:t>
            </w:r>
          </w:p>
        </w:tc>
        <w:tc>
          <w:tcPr>
            <w:tcW w:w="1197" w:type="dxa"/>
            <w:tcBorders>
              <w:bottom w:val="double" w:sz="4" w:space="0" w:color="auto"/>
            </w:tcBorders>
            <w:shd w:val="clear" w:color="auto" w:fill="auto"/>
            <w:vAlign w:val="center"/>
          </w:tcPr>
          <w:p w14:paraId="06D1DAFD" w14:textId="77777777" w:rsidR="00C72A06" w:rsidRPr="005E74E9" w:rsidRDefault="00C72A06" w:rsidP="00872055">
            <w:pPr>
              <w:jc w:val="center"/>
              <w:rPr>
                <w:rFonts w:eastAsia="Times New Roman"/>
                <w:sz w:val="16"/>
                <w:szCs w:val="16"/>
                <w:lang w:val="en-US"/>
              </w:rPr>
            </w:pPr>
            <w:r w:rsidRPr="005E74E9">
              <w:rPr>
                <w:rFonts w:eastAsia="Times New Roman"/>
                <w:sz w:val="16"/>
                <w:szCs w:val="16"/>
                <w:lang w:val="en-US"/>
              </w:rPr>
              <w:t>1.881.987,50</w:t>
            </w:r>
          </w:p>
          <w:p w14:paraId="3BCAD1C9" w14:textId="77777777" w:rsidR="00C72A06" w:rsidRPr="005E74E9" w:rsidRDefault="00C72A06" w:rsidP="00872055">
            <w:pPr>
              <w:jc w:val="center"/>
              <w:rPr>
                <w:rFonts w:eastAsia="Times New Roman"/>
                <w:sz w:val="16"/>
                <w:szCs w:val="16"/>
                <w:lang w:val="en-US"/>
              </w:rPr>
            </w:pPr>
            <w:r w:rsidRPr="005E74E9">
              <w:rPr>
                <w:rFonts w:eastAsia="Times New Roman"/>
                <w:sz w:val="16"/>
                <w:szCs w:val="16"/>
                <w:lang w:val="en-US"/>
              </w:rPr>
              <w:t>SIF Muntenia</w:t>
            </w:r>
          </w:p>
        </w:tc>
        <w:tc>
          <w:tcPr>
            <w:tcW w:w="741" w:type="dxa"/>
            <w:gridSpan w:val="2"/>
            <w:tcBorders>
              <w:bottom w:val="double" w:sz="4" w:space="0" w:color="auto"/>
            </w:tcBorders>
            <w:shd w:val="clear" w:color="auto" w:fill="auto"/>
            <w:vAlign w:val="center"/>
          </w:tcPr>
          <w:p w14:paraId="6EDED67F" w14:textId="77777777" w:rsidR="00C72A06" w:rsidRPr="00271798" w:rsidRDefault="00C72A06" w:rsidP="00872055">
            <w:pPr>
              <w:jc w:val="center"/>
              <w:rPr>
                <w:rFonts w:eastAsia="Times New Roman"/>
                <w:sz w:val="16"/>
                <w:szCs w:val="16"/>
                <w:lang w:val="en-US"/>
              </w:rPr>
            </w:pPr>
            <w:r w:rsidRPr="00271798">
              <w:rPr>
                <w:rFonts w:eastAsia="Times New Roman"/>
                <w:sz w:val="16"/>
                <w:szCs w:val="16"/>
                <w:lang w:val="en-US"/>
              </w:rPr>
              <w:t>0,08</w:t>
            </w:r>
            <w:r>
              <w:rPr>
                <w:rFonts w:eastAsia="Times New Roman"/>
                <w:sz w:val="16"/>
                <w:szCs w:val="16"/>
                <w:lang w:val="en-US"/>
              </w:rPr>
              <w:t>38</w:t>
            </w:r>
          </w:p>
        </w:tc>
        <w:tc>
          <w:tcPr>
            <w:tcW w:w="1311" w:type="dxa"/>
            <w:gridSpan w:val="3"/>
            <w:tcBorders>
              <w:bottom w:val="double" w:sz="4" w:space="0" w:color="auto"/>
            </w:tcBorders>
            <w:shd w:val="clear" w:color="auto" w:fill="auto"/>
            <w:vAlign w:val="center"/>
          </w:tcPr>
          <w:p w14:paraId="75D7B51A" w14:textId="77777777" w:rsidR="00C72A06" w:rsidRPr="005E74E9" w:rsidRDefault="00C72A06" w:rsidP="00872055">
            <w:pPr>
              <w:jc w:val="center"/>
              <w:rPr>
                <w:color w:val="000000"/>
                <w:sz w:val="16"/>
                <w:szCs w:val="16"/>
              </w:rPr>
            </w:pPr>
            <w:r w:rsidRPr="005E74E9">
              <w:rPr>
                <w:color w:val="000000"/>
                <w:sz w:val="16"/>
                <w:szCs w:val="16"/>
              </w:rPr>
              <w:t>11054041</w:t>
            </w:r>
          </w:p>
          <w:p w14:paraId="6F4BA718" w14:textId="77777777" w:rsidR="00C72A06" w:rsidRPr="005E74E9" w:rsidRDefault="00C72A06" w:rsidP="00872055">
            <w:pPr>
              <w:jc w:val="center"/>
              <w:rPr>
                <w:rFonts w:eastAsia="Times New Roman"/>
                <w:sz w:val="16"/>
                <w:szCs w:val="16"/>
                <w:lang w:val="en-US"/>
              </w:rPr>
            </w:pPr>
            <w:r w:rsidRPr="005E74E9">
              <w:rPr>
                <w:rFonts w:eastAsia="Times New Roman"/>
                <w:sz w:val="16"/>
                <w:szCs w:val="16"/>
                <w:lang w:val="en-US"/>
              </w:rPr>
              <w:t>ROMATSA R.A.</w:t>
            </w:r>
          </w:p>
        </w:tc>
        <w:tc>
          <w:tcPr>
            <w:tcW w:w="1425" w:type="dxa"/>
            <w:gridSpan w:val="3"/>
            <w:tcBorders>
              <w:bottom w:val="double" w:sz="4" w:space="0" w:color="auto"/>
            </w:tcBorders>
            <w:shd w:val="clear" w:color="auto" w:fill="auto"/>
            <w:vAlign w:val="center"/>
          </w:tcPr>
          <w:p w14:paraId="44563F47" w14:textId="77777777" w:rsidR="00C72A06" w:rsidRPr="005E74E9" w:rsidRDefault="00C72A06" w:rsidP="00872055">
            <w:pPr>
              <w:jc w:val="center"/>
              <w:rPr>
                <w:rFonts w:eastAsia="Times New Roman"/>
                <w:sz w:val="16"/>
                <w:szCs w:val="16"/>
                <w:lang w:val="en-US"/>
              </w:rPr>
            </w:pPr>
            <w:r w:rsidRPr="005E74E9">
              <w:rPr>
                <w:color w:val="000000"/>
                <w:sz w:val="16"/>
                <w:szCs w:val="16"/>
              </w:rPr>
              <w:t>27</w:t>
            </w:r>
            <w:r>
              <w:rPr>
                <w:color w:val="000000"/>
                <w:sz w:val="16"/>
                <w:szCs w:val="16"/>
              </w:rPr>
              <w:t>7494</w:t>
            </w:r>
            <w:r w:rsidRPr="005E74E9">
              <w:rPr>
                <w:color w:val="000000"/>
                <w:sz w:val="16"/>
                <w:szCs w:val="16"/>
              </w:rPr>
              <w:t xml:space="preserve">25 </w:t>
            </w:r>
            <w:r w:rsidRPr="005E74E9">
              <w:rPr>
                <w:rFonts w:eastAsia="Times New Roman"/>
                <w:sz w:val="16"/>
                <w:szCs w:val="16"/>
                <w:lang w:val="en-US"/>
              </w:rPr>
              <w:t>ROMATSA R.A.</w:t>
            </w:r>
          </w:p>
        </w:tc>
        <w:tc>
          <w:tcPr>
            <w:tcW w:w="684" w:type="dxa"/>
            <w:gridSpan w:val="3"/>
            <w:tcBorders>
              <w:bottom w:val="double" w:sz="4" w:space="0" w:color="auto"/>
            </w:tcBorders>
            <w:shd w:val="clear" w:color="auto" w:fill="auto"/>
            <w:vAlign w:val="center"/>
          </w:tcPr>
          <w:p w14:paraId="3BC64E80" w14:textId="77777777" w:rsidR="00C72A06" w:rsidRPr="00271798" w:rsidRDefault="00C72A06" w:rsidP="00872055">
            <w:pPr>
              <w:jc w:val="center"/>
              <w:rPr>
                <w:rFonts w:eastAsia="Times New Roman"/>
                <w:sz w:val="14"/>
                <w:szCs w:val="14"/>
                <w:lang w:val="en-US"/>
              </w:rPr>
            </w:pPr>
            <w:r w:rsidRPr="00271798">
              <w:rPr>
                <w:rFonts w:eastAsia="Times New Roman"/>
                <w:sz w:val="14"/>
                <w:szCs w:val="14"/>
                <w:lang w:val="en-US"/>
              </w:rPr>
              <w:t>1,2351</w:t>
            </w:r>
          </w:p>
        </w:tc>
        <w:tc>
          <w:tcPr>
            <w:tcW w:w="1272" w:type="dxa"/>
            <w:gridSpan w:val="3"/>
            <w:tcBorders>
              <w:bottom w:val="double" w:sz="4" w:space="0" w:color="auto"/>
            </w:tcBorders>
            <w:shd w:val="clear" w:color="auto" w:fill="auto"/>
            <w:vAlign w:val="center"/>
          </w:tcPr>
          <w:p w14:paraId="41BE57D2" w14:textId="77777777" w:rsidR="00C72A06" w:rsidRPr="005E74E9" w:rsidRDefault="00C72A06" w:rsidP="00872055">
            <w:pPr>
              <w:jc w:val="center"/>
              <w:rPr>
                <w:rFonts w:eastAsia="Times New Roman"/>
                <w:sz w:val="16"/>
                <w:szCs w:val="16"/>
                <w:lang w:val="it-IT"/>
              </w:rPr>
            </w:pPr>
            <w:r w:rsidRPr="005E74E9">
              <w:rPr>
                <w:color w:val="000000"/>
                <w:sz w:val="16"/>
                <w:szCs w:val="16"/>
              </w:rPr>
              <w:t>13025880</w:t>
            </w:r>
            <w:r w:rsidRPr="005E74E9">
              <w:rPr>
                <w:rFonts w:eastAsia="Times New Roman"/>
                <w:sz w:val="16"/>
                <w:szCs w:val="16"/>
                <w:lang w:val="it-IT"/>
              </w:rPr>
              <w:t>C.N. Aeroporturi Buc. S.A.</w:t>
            </w:r>
          </w:p>
        </w:tc>
        <w:tc>
          <w:tcPr>
            <w:tcW w:w="1197" w:type="dxa"/>
            <w:gridSpan w:val="3"/>
            <w:tcBorders>
              <w:bottom w:val="double" w:sz="4" w:space="0" w:color="auto"/>
            </w:tcBorders>
            <w:shd w:val="clear" w:color="auto" w:fill="auto"/>
            <w:vAlign w:val="center"/>
          </w:tcPr>
          <w:p w14:paraId="3E3BEC87" w14:textId="77777777" w:rsidR="00C72A06" w:rsidRPr="005E74E9" w:rsidRDefault="00C72A06" w:rsidP="00872055">
            <w:pPr>
              <w:jc w:val="center"/>
              <w:rPr>
                <w:rFonts w:eastAsia="Times New Roman"/>
                <w:sz w:val="16"/>
                <w:szCs w:val="16"/>
                <w:lang w:val="en-US"/>
              </w:rPr>
            </w:pPr>
            <w:r w:rsidRPr="005E74E9">
              <w:rPr>
                <w:color w:val="000000"/>
                <w:sz w:val="16"/>
                <w:szCs w:val="16"/>
              </w:rPr>
              <w:t>32564700</w:t>
            </w:r>
            <w:r w:rsidRPr="005E74E9">
              <w:rPr>
                <w:rFonts w:eastAsia="Times New Roman"/>
                <w:sz w:val="16"/>
                <w:szCs w:val="16"/>
                <w:lang w:val="en-US"/>
              </w:rPr>
              <w:t xml:space="preserve">, </w:t>
            </w:r>
            <w:r w:rsidRPr="005E74E9">
              <w:rPr>
                <w:rFonts w:eastAsia="Times New Roman"/>
                <w:sz w:val="16"/>
                <w:szCs w:val="16"/>
                <w:lang w:val="it-IT"/>
              </w:rPr>
              <w:t>C.N. Aeroporturi Buc. S.A.</w:t>
            </w:r>
          </w:p>
        </w:tc>
        <w:tc>
          <w:tcPr>
            <w:tcW w:w="755" w:type="dxa"/>
            <w:gridSpan w:val="3"/>
            <w:tcBorders>
              <w:bottom w:val="double" w:sz="4" w:space="0" w:color="auto"/>
              <w:right w:val="double" w:sz="4" w:space="0" w:color="auto"/>
            </w:tcBorders>
            <w:shd w:val="clear" w:color="auto" w:fill="auto"/>
            <w:vAlign w:val="center"/>
          </w:tcPr>
          <w:p w14:paraId="1BEDDDB2" w14:textId="77777777" w:rsidR="00C72A06" w:rsidRPr="005E74E9" w:rsidRDefault="00C72A06" w:rsidP="00872055">
            <w:pPr>
              <w:jc w:val="center"/>
              <w:rPr>
                <w:rFonts w:eastAsia="Times New Roman"/>
                <w:b/>
                <w:sz w:val="16"/>
                <w:szCs w:val="16"/>
                <w:lang w:val="en-US"/>
              </w:rPr>
            </w:pPr>
          </w:p>
          <w:p w14:paraId="0F5EC9A9" w14:textId="77777777" w:rsidR="00C72A06" w:rsidRPr="005E74E9" w:rsidRDefault="00C72A06" w:rsidP="00872055">
            <w:pPr>
              <w:jc w:val="center"/>
              <w:rPr>
                <w:rFonts w:eastAsia="Times New Roman"/>
                <w:b/>
                <w:sz w:val="16"/>
                <w:szCs w:val="16"/>
                <w:lang w:val="en-US"/>
              </w:rPr>
            </w:pPr>
          </w:p>
          <w:p w14:paraId="426B239F" w14:textId="77777777" w:rsidR="00C72A06" w:rsidRPr="0021269F" w:rsidRDefault="00C72A06" w:rsidP="00872055">
            <w:pPr>
              <w:jc w:val="center"/>
              <w:rPr>
                <w:rFonts w:eastAsia="Times New Roman"/>
                <w:sz w:val="16"/>
                <w:szCs w:val="16"/>
                <w:lang w:val="en-US"/>
              </w:rPr>
            </w:pPr>
            <w:r w:rsidRPr="0021269F">
              <w:rPr>
                <w:rFonts w:eastAsia="Times New Roman"/>
                <w:sz w:val="16"/>
                <w:szCs w:val="16"/>
                <w:lang w:val="en-US"/>
              </w:rPr>
              <w:t>1,4494</w:t>
            </w:r>
          </w:p>
          <w:p w14:paraId="234272B0" w14:textId="77777777" w:rsidR="00C72A06" w:rsidRPr="0021269F" w:rsidRDefault="00C72A06" w:rsidP="00872055">
            <w:pPr>
              <w:jc w:val="center"/>
              <w:rPr>
                <w:rFonts w:eastAsia="Times New Roman"/>
                <w:sz w:val="16"/>
                <w:szCs w:val="16"/>
                <w:lang w:val="en-US"/>
              </w:rPr>
            </w:pPr>
          </w:p>
          <w:p w14:paraId="4736A14E" w14:textId="77777777" w:rsidR="00C72A06" w:rsidRPr="005E74E9" w:rsidRDefault="00C72A06" w:rsidP="00872055">
            <w:pPr>
              <w:jc w:val="center"/>
              <w:rPr>
                <w:rFonts w:eastAsia="Times New Roman"/>
                <w:b/>
                <w:sz w:val="16"/>
                <w:szCs w:val="16"/>
                <w:lang w:val="en-US"/>
              </w:rPr>
            </w:pPr>
          </w:p>
          <w:p w14:paraId="15D6FF3C" w14:textId="77777777" w:rsidR="00C72A06" w:rsidRPr="005E74E9" w:rsidRDefault="00C72A06" w:rsidP="00872055">
            <w:pPr>
              <w:jc w:val="center"/>
              <w:rPr>
                <w:rFonts w:eastAsia="Times New Roman"/>
                <w:b/>
                <w:sz w:val="16"/>
                <w:szCs w:val="16"/>
                <w:lang w:val="en-US"/>
              </w:rPr>
            </w:pPr>
          </w:p>
          <w:p w14:paraId="740A68BA" w14:textId="77777777" w:rsidR="00C72A06" w:rsidRPr="005E74E9" w:rsidRDefault="00C72A06" w:rsidP="00872055">
            <w:pPr>
              <w:jc w:val="center"/>
              <w:rPr>
                <w:rFonts w:eastAsia="Times New Roman"/>
                <w:b/>
                <w:sz w:val="16"/>
                <w:szCs w:val="16"/>
                <w:lang w:val="en-US"/>
              </w:rPr>
            </w:pPr>
          </w:p>
        </w:tc>
      </w:tr>
      <w:tr w:rsidR="00C72A06" w:rsidRPr="00EC2A96" w14:paraId="6E4DF831" w14:textId="77777777" w:rsidTr="00C72A06">
        <w:tc>
          <w:tcPr>
            <w:tcW w:w="15912" w:type="dxa"/>
            <w:gridSpan w:val="33"/>
            <w:tcBorders>
              <w:left w:val="double" w:sz="4" w:space="0" w:color="auto"/>
              <w:bottom w:val="double" w:sz="4" w:space="0" w:color="auto"/>
              <w:right w:val="double" w:sz="4" w:space="0" w:color="auto"/>
            </w:tcBorders>
            <w:shd w:val="clear" w:color="auto" w:fill="D9D9D9"/>
            <w:vAlign w:val="center"/>
          </w:tcPr>
          <w:p w14:paraId="6979520F" w14:textId="77777777" w:rsidR="00C72A06" w:rsidRPr="00EC2A96" w:rsidRDefault="00C72A06" w:rsidP="00872055">
            <w:pPr>
              <w:spacing w:before="120" w:after="120"/>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lastRenderedPageBreak/>
              <w:t>A.4. SOCIETAȚI DIN DOMENIUL TRANSPORTULUI RUTIER</w:t>
            </w:r>
          </w:p>
        </w:tc>
      </w:tr>
      <w:tr w:rsidR="00C72A06" w:rsidRPr="00EC2A96" w14:paraId="1D0A6F62" w14:textId="77777777" w:rsidTr="00C72A06">
        <w:tc>
          <w:tcPr>
            <w:tcW w:w="569" w:type="dxa"/>
            <w:tcBorders>
              <w:top w:val="double" w:sz="4" w:space="0" w:color="auto"/>
              <w:left w:val="double" w:sz="4" w:space="0" w:color="auto"/>
              <w:bottom w:val="single" w:sz="4" w:space="0" w:color="auto"/>
              <w:right w:val="double" w:sz="4" w:space="0" w:color="auto"/>
            </w:tcBorders>
            <w:shd w:val="clear" w:color="auto" w:fill="auto"/>
            <w:vAlign w:val="center"/>
          </w:tcPr>
          <w:p w14:paraId="40375B79" w14:textId="77777777" w:rsidR="00C72A06" w:rsidRPr="00EC2A96" w:rsidRDefault="00C72A06" w:rsidP="00FA1D49">
            <w:pPr>
              <w:numPr>
                <w:ilvl w:val="0"/>
                <w:numId w:val="115"/>
              </w:numPr>
              <w:ind w:left="6" w:firstLine="0"/>
              <w:jc w:val="center"/>
              <w:rPr>
                <w:rFonts w:ascii="Times New Roman" w:eastAsia="Times New Roman" w:hAnsi="Times New Roman"/>
                <w:b/>
                <w:sz w:val="20"/>
                <w:szCs w:val="20"/>
                <w:lang w:val="en-US"/>
              </w:rPr>
            </w:pPr>
          </w:p>
        </w:tc>
        <w:tc>
          <w:tcPr>
            <w:tcW w:w="2332" w:type="dxa"/>
            <w:tcBorders>
              <w:top w:val="double" w:sz="4" w:space="0" w:color="auto"/>
              <w:left w:val="double" w:sz="4" w:space="0" w:color="auto"/>
              <w:bottom w:val="single" w:sz="4" w:space="0" w:color="auto"/>
            </w:tcBorders>
            <w:shd w:val="clear" w:color="auto" w:fill="auto"/>
            <w:vAlign w:val="center"/>
          </w:tcPr>
          <w:p w14:paraId="26BD0B8C" w14:textId="77777777" w:rsidR="00C72A06" w:rsidRPr="00EC2A96" w:rsidRDefault="00C72A06" w:rsidP="00872055">
            <w:pPr>
              <w:rPr>
                <w:rFonts w:ascii="Times New Roman" w:eastAsia="Times New Roman" w:hAnsi="Times New Roman"/>
                <w:sz w:val="20"/>
                <w:szCs w:val="20"/>
                <w:lang w:val="en-US"/>
              </w:rPr>
            </w:pPr>
            <w:r w:rsidRPr="00EC2A96">
              <w:rPr>
                <w:rFonts w:ascii="Times New Roman" w:eastAsia="Times New Roman" w:hAnsi="Times New Roman"/>
                <w:sz w:val="20"/>
                <w:szCs w:val="20"/>
              </w:rPr>
              <w:t>Compania Naţională de Administrare a Infrastructurii Rutiere S.A.</w:t>
            </w:r>
          </w:p>
        </w:tc>
        <w:tc>
          <w:tcPr>
            <w:tcW w:w="1276" w:type="dxa"/>
            <w:gridSpan w:val="2"/>
            <w:tcBorders>
              <w:top w:val="double" w:sz="4" w:space="0" w:color="auto"/>
              <w:bottom w:val="single" w:sz="4" w:space="0" w:color="auto"/>
            </w:tcBorders>
            <w:shd w:val="clear" w:color="auto" w:fill="auto"/>
            <w:vAlign w:val="center"/>
          </w:tcPr>
          <w:p w14:paraId="3D70C47D" w14:textId="77777777" w:rsidR="00C72A06" w:rsidRPr="00AD7B5F" w:rsidRDefault="00C72A06" w:rsidP="00872055">
            <w:pPr>
              <w:jc w:val="right"/>
              <w:rPr>
                <w:rFonts w:ascii="Times New Roman" w:eastAsia="Times New Roman" w:hAnsi="Times New Roman"/>
                <w:sz w:val="16"/>
                <w:szCs w:val="16"/>
                <w:lang w:val="en-US"/>
              </w:rPr>
            </w:pPr>
            <w:r w:rsidRPr="00AD7B5F">
              <w:rPr>
                <w:rFonts w:ascii="Times New Roman" w:eastAsia="Times New Roman" w:hAnsi="Times New Roman"/>
                <w:sz w:val="16"/>
                <w:szCs w:val="16"/>
              </w:rPr>
              <w:t>1.841.675</w:t>
            </w:r>
          </w:p>
        </w:tc>
        <w:tc>
          <w:tcPr>
            <w:tcW w:w="1417" w:type="dxa"/>
            <w:gridSpan w:val="2"/>
            <w:tcBorders>
              <w:top w:val="double" w:sz="4" w:space="0" w:color="auto"/>
              <w:bottom w:val="single" w:sz="4" w:space="0" w:color="auto"/>
            </w:tcBorders>
            <w:shd w:val="clear" w:color="auto" w:fill="auto"/>
            <w:vAlign w:val="center"/>
          </w:tcPr>
          <w:p w14:paraId="2A2EC5F4" w14:textId="77777777" w:rsidR="00C72A06" w:rsidRPr="00AD7B5F" w:rsidRDefault="00C72A06" w:rsidP="00872055">
            <w:pPr>
              <w:jc w:val="right"/>
              <w:rPr>
                <w:rFonts w:ascii="Times New Roman" w:eastAsia="Times New Roman" w:hAnsi="Times New Roman"/>
                <w:sz w:val="16"/>
                <w:szCs w:val="16"/>
                <w:lang w:val="en-US"/>
              </w:rPr>
            </w:pPr>
            <w:r w:rsidRPr="00AD7B5F">
              <w:rPr>
                <w:rFonts w:ascii="Times New Roman" w:eastAsia="Times New Roman" w:hAnsi="Times New Roman"/>
                <w:sz w:val="16"/>
                <w:szCs w:val="16"/>
              </w:rPr>
              <w:t>18.416.750</w:t>
            </w:r>
          </w:p>
        </w:tc>
        <w:tc>
          <w:tcPr>
            <w:tcW w:w="709" w:type="dxa"/>
            <w:gridSpan w:val="3"/>
            <w:tcBorders>
              <w:top w:val="double" w:sz="4" w:space="0" w:color="auto"/>
              <w:bottom w:val="single" w:sz="4" w:space="0" w:color="auto"/>
            </w:tcBorders>
            <w:shd w:val="clear" w:color="auto" w:fill="auto"/>
            <w:vAlign w:val="center"/>
          </w:tcPr>
          <w:p w14:paraId="5F6CF39C" w14:textId="77777777" w:rsidR="00C72A06" w:rsidRPr="00AD7B5F" w:rsidRDefault="00C72A06" w:rsidP="00872055">
            <w:pPr>
              <w:jc w:val="center"/>
              <w:rPr>
                <w:rFonts w:ascii="Times New Roman" w:eastAsia="Times New Roman" w:hAnsi="Times New Roman"/>
                <w:b/>
                <w:sz w:val="16"/>
                <w:szCs w:val="16"/>
                <w:lang w:val="en-US"/>
              </w:rPr>
            </w:pPr>
            <w:r w:rsidRPr="00AD7B5F">
              <w:rPr>
                <w:rFonts w:ascii="Times New Roman" w:eastAsia="Times New Roman" w:hAnsi="Times New Roman"/>
                <w:b/>
                <w:sz w:val="16"/>
                <w:szCs w:val="16"/>
                <w:lang w:val="en-US"/>
              </w:rPr>
              <w:t>100</w:t>
            </w:r>
          </w:p>
        </w:tc>
        <w:tc>
          <w:tcPr>
            <w:tcW w:w="1025" w:type="dxa"/>
            <w:gridSpan w:val="3"/>
            <w:tcBorders>
              <w:top w:val="double" w:sz="4" w:space="0" w:color="auto"/>
              <w:bottom w:val="single" w:sz="4" w:space="0" w:color="auto"/>
            </w:tcBorders>
            <w:shd w:val="clear" w:color="auto" w:fill="auto"/>
            <w:vAlign w:val="center"/>
          </w:tcPr>
          <w:p w14:paraId="71CA9CEF" w14:textId="77777777" w:rsidR="00C72A06" w:rsidRPr="00AD7B5F" w:rsidRDefault="00C72A06" w:rsidP="00872055">
            <w:pPr>
              <w:jc w:val="center"/>
              <w:rPr>
                <w:rFonts w:ascii="Times New Roman" w:eastAsia="Times New Roman" w:hAnsi="Times New Roman"/>
                <w:sz w:val="16"/>
                <w:szCs w:val="16"/>
                <w:lang w:val="en-US"/>
              </w:rPr>
            </w:pPr>
            <w:r w:rsidRPr="00AD7B5F">
              <w:rPr>
                <w:rFonts w:ascii="Times New Roman" w:eastAsia="Times New Roman" w:hAnsi="Times New Roman"/>
                <w:sz w:val="16"/>
                <w:szCs w:val="16"/>
                <w:lang w:val="en-US"/>
              </w:rPr>
              <w:t>-</w:t>
            </w:r>
          </w:p>
        </w:tc>
        <w:tc>
          <w:tcPr>
            <w:tcW w:w="1197" w:type="dxa"/>
            <w:tcBorders>
              <w:top w:val="double" w:sz="4" w:space="0" w:color="auto"/>
              <w:bottom w:val="single" w:sz="4" w:space="0" w:color="auto"/>
            </w:tcBorders>
            <w:shd w:val="clear" w:color="auto" w:fill="auto"/>
            <w:vAlign w:val="center"/>
          </w:tcPr>
          <w:p w14:paraId="04F360EF"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741" w:type="dxa"/>
            <w:gridSpan w:val="2"/>
            <w:tcBorders>
              <w:top w:val="double" w:sz="4" w:space="0" w:color="auto"/>
              <w:bottom w:val="single" w:sz="4" w:space="0" w:color="auto"/>
            </w:tcBorders>
            <w:shd w:val="clear" w:color="auto" w:fill="auto"/>
            <w:vAlign w:val="center"/>
          </w:tcPr>
          <w:p w14:paraId="07DA57B7"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311" w:type="dxa"/>
            <w:gridSpan w:val="3"/>
            <w:tcBorders>
              <w:top w:val="double" w:sz="4" w:space="0" w:color="auto"/>
              <w:bottom w:val="single" w:sz="4" w:space="0" w:color="auto"/>
            </w:tcBorders>
            <w:shd w:val="clear" w:color="auto" w:fill="auto"/>
            <w:vAlign w:val="center"/>
          </w:tcPr>
          <w:p w14:paraId="5E63C55F"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425" w:type="dxa"/>
            <w:gridSpan w:val="3"/>
            <w:tcBorders>
              <w:top w:val="double" w:sz="4" w:space="0" w:color="auto"/>
              <w:bottom w:val="single" w:sz="4" w:space="0" w:color="auto"/>
            </w:tcBorders>
            <w:shd w:val="clear" w:color="auto" w:fill="auto"/>
            <w:vAlign w:val="center"/>
          </w:tcPr>
          <w:p w14:paraId="3497A8B3"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684" w:type="dxa"/>
            <w:gridSpan w:val="3"/>
            <w:tcBorders>
              <w:top w:val="double" w:sz="4" w:space="0" w:color="auto"/>
              <w:bottom w:val="single" w:sz="4" w:space="0" w:color="auto"/>
            </w:tcBorders>
            <w:shd w:val="clear" w:color="auto" w:fill="auto"/>
            <w:vAlign w:val="center"/>
          </w:tcPr>
          <w:p w14:paraId="392FB70A"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272" w:type="dxa"/>
            <w:gridSpan w:val="3"/>
            <w:tcBorders>
              <w:top w:val="double" w:sz="4" w:space="0" w:color="auto"/>
              <w:bottom w:val="single" w:sz="4" w:space="0" w:color="auto"/>
            </w:tcBorders>
            <w:shd w:val="clear" w:color="auto" w:fill="auto"/>
            <w:vAlign w:val="center"/>
          </w:tcPr>
          <w:p w14:paraId="768DD691"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197" w:type="dxa"/>
            <w:gridSpan w:val="3"/>
            <w:tcBorders>
              <w:top w:val="double" w:sz="4" w:space="0" w:color="auto"/>
              <w:bottom w:val="single" w:sz="4" w:space="0" w:color="auto"/>
            </w:tcBorders>
            <w:shd w:val="clear" w:color="auto" w:fill="auto"/>
            <w:vAlign w:val="center"/>
          </w:tcPr>
          <w:p w14:paraId="3A6D7402"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755" w:type="dxa"/>
            <w:gridSpan w:val="3"/>
            <w:tcBorders>
              <w:top w:val="double" w:sz="4" w:space="0" w:color="auto"/>
              <w:bottom w:val="single" w:sz="4" w:space="0" w:color="auto"/>
              <w:right w:val="double" w:sz="4" w:space="0" w:color="auto"/>
            </w:tcBorders>
            <w:shd w:val="clear" w:color="auto" w:fill="auto"/>
            <w:vAlign w:val="center"/>
          </w:tcPr>
          <w:p w14:paraId="140849F8"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r>
      <w:tr w:rsidR="00C72A06" w:rsidRPr="00EC2A96" w14:paraId="73880214" w14:textId="77777777" w:rsidTr="00CB7334">
        <w:trPr>
          <w:trHeight w:val="638"/>
        </w:trPr>
        <w:tc>
          <w:tcPr>
            <w:tcW w:w="569" w:type="dxa"/>
            <w:tcBorders>
              <w:top w:val="single" w:sz="4" w:space="0" w:color="auto"/>
              <w:left w:val="double" w:sz="4" w:space="0" w:color="auto"/>
              <w:bottom w:val="double" w:sz="4" w:space="0" w:color="auto"/>
              <w:right w:val="double" w:sz="4" w:space="0" w:color="auto"/>
            </w:tcBorders>
            <w:shd w:val="clear" w:color="auto" w:fill="auto"/>
            <w:vAlign w:val="center"/>
          </w:tcPr>
          <w:p w14:paraId="345FD699" w14:textId="77777777" w:rsidR="00C72A06" w:rsidRPr="00EC2A96" w:rsidRDefault="00C72A06" w:rsidP="00FA1D49">
            <w:pPr>
              <w:numPr>
                <w:ilvl w:val="0"/>
                <w:numId w:val="115"/>
              </w:numPr>
              <w:ind w:left="6" w:firstLine="0"/>
              <w:jc w:val="center"/>
              <w:rPr>
                <w:rFonts w:ascii="Times New Roman" w:eastAsia="Times New Roman" w:hAnsi="Times New Roman"/>
                <w:b/>
                <w:sz w:val="20"/>
                <w:szCs w:val="20"/>
                <w:lang w:val="en-US"/>
              </w:rPr>
            </w:pPr>
          </w:p>
        </w:tc>
        <w:tc>
          <w:tcPr>
            <w:tcW w:w="2332" w:type="dxa"/>
            <w:tcBorders>
              <w:top w:val="single" w:sz="4" w:space="0" w:color="auto"/>
              <w:left w:val="double" w:sz="4" w:space="0" w:color="auto"/>
              <w:bottom w:val="double" w:sz="4" w:space="0" w:color="auto"/>
            </w:tcBorders>
            <w:shd w:val="clear" w:color="auto" w:fill="auto"/>
            <w:vAlign w:val="center"/>
          </w:tcPr>
          <w:p w14:paraId="5BB876CF" w14:textId="77777777" w:rsidR="00C72A06" w:rsidRPr="00EC2A96" w:rsidRDefault="00C72A06" w:rsidP="00872055">
            <w:pPr>
              <w:rPr>
                <w:rFonts w:ascii="Times New Roman" w:eastAsia="Times New Roman" w:hAnsi="Times New Roman"/>
                <w:sz w:val="20"/>
                <w:szCs w:val="20"/>
                <w:lang w:val="en-US"/>
              </w:rPr>
            </w:pPr>
            <w:r w:rsidRPr="00EC2A96">
              <w:rPr>
                <w:rFonts w:ascii="Times New Roman" w:eastAsia="Times New Roman" w:hAnsi="Times New Roman"/>
                <w:sz w:val="20"/>
                <w:szCs w:val="20"/>
              </w:rPr>
              <w:t>Compania Naţională de Investiţii Rutiere S.A.</w:t>
            </w:r>
          </w:p>
        </w:tc>
        <w:tc>
          <w:tcPr>
            <w:tcW w:w="1276" w:type="dxa"/>
            <w:gridSpan w:val="2"/>
            <w:tcBorders>
              <w:top w:val="single" w:sz="4" w:space="0" w:color="auto"/>
              <w:bottom w:val="double" w:sz="4" w:space="0" w:color="auto"/>
            </w:tcBorders>
            <w:shd w:val="clear" w:color="auto" w:fill="auto"/>
            <w:vAlign w:val="center"/>
          </w:tcPr>
          <w:p w14:paraId="4EB2CB20" w14:textId="77777777" w:rsidR="00C72A06" w:rsidRPr="00AD7B5F" w:rsidRDefault="00C72A06" w:rsidP="00872055">
            <w:pPr>
              <w:jc w:val="right"/>
              <w:rPr>
                <w:rFonts w:ascii="Times New Roman" w:eastAsia="Times New Roman" w:hAnsi="Times New Roman"/>
                <w:sz w:val="16"/>
                <w:szCs w:val="16"/>
                <w:lang w:val="en-US"/>
              </w:rPr>
            </w:pPr>
            <w:r w:rsidRPr="00AD7B5F">
              <w:rPr>
                <w:rFonts w:ascii="Times New Roman" w:eastAsia="Times New Roman" w:hAnsi="Times New Roman"/>
                <w:sz w:val="16"/>
                <w:szCs w:val="16"/>
              </w:rPr>
              <w:t>5.000.000</w:t>
            </w:r>
          </w:p>
        </w:tc>
        <w:tc>
          <w:tcPr>
            <w:tcW w:w="1417" w:type="dxa"/>
            <w:gridSpan w:val="2"/>
            <w:tcBorders>
              <w:top w:val="single" w:sz="4" w:space="0" w:color="auto"/>
              <w:bottom w:val="double" w:sz="4" w:space="0" w:color="auto"/>
            </w:tcBorders>
            <w:shd w:val="clear" w:color="auto" w:fill="auto"/>
            <w:vAlign w:val="center"/>
          </w:tcPr>
          <w:p w14:paraId="3C2761FE" w14:textId="77777777" w:rsidR="00C72A06" w:rsidRPr="00AD7B5F" w:rsidRDefault="00C72A06" w:rsidP="00872055">
            <w:pPr>
              <w:jc w:val="right"/>
              <w:rPr>
                <w:rFonts w:ascii="Times New Roman" w:eastAsia="Times New Roman" w:hAnsi="Times New Roman"/>
                <w:sz w:val="16"/>
                <w:szCs w:val="16"/>
                <w:lang w:val="en-US"/>
              </w:rPr>
            </w:pPr>
            <w:r>
              <w:rPr>
                <w:rFonts w:ascii="Times New Roman" w:eastAsia="Times New Roman" w:hAnsi="Times New Roman"/>
                <w:sz w:val="16"/>
                <w:szCs w:val="16"/>
              </w:rPr>
              <w:t>50.000.000</w:t>
            </w:r>
          </w:p>
        </w:tc>
        <w:tc>
          <w:tcPr>
            <w:tcW w:w="709" w:type="dxa"/>
            <w:gridSpan w:val="3"/>
            <w:tcBorders>
              <w:top w:val="single" w:sz="4" w:space="0" w:color="auto"/>
              <w:bottom w:val="double" w:sz="4" w:space="0" w:color="auto"/>
            </w:tcBorders>
            <w:shd w:val="clear" w:color="auto" w:fill="auto"/>
            <w:vAlign w:val="center"/>
          </w:tcPr>
          <w:p w14:paraId="4DE71F2B" w14:textId="77777777" w:rsidR="00C72A06" w:rsidRPr="00AD7B5F" w:rsidRDefault="00C72A06" w:rsidP="00872055">
            <w:pPr>
              <w:jc w:val="center"/>
              <w:rPr>
                <w:rFonts w:ascii="Times New Roman" w:eastAsia="Times New Roman" w:hAnsi="Times New Roman"/>
                <w:b/>
                <w:sz w:val="16"/>
                <w:szCs w:val="16"/>
                <w:lang w:val="en-US"/>
              </w:rPr>
            </w:pPr>
            <w:r w:rsidRPr="00AD7B5F">
              <w:rPr>
                <w:rFonts w:ascii="Times New Roman" w:eastAsia="Times New Roman" w:hAnsi="Times New Roman"/>
                <w:b/>
                <w:sz w:val="16"/>
                <w:szCs w:val="16"/>
                <w:lang w:val="en-US"/>
              </w:rPr>
              <w:t>100</w:t>
            </w:r>
          </w:p>
        </w:tc>
        <w:tc>
          <w:tcPr>
            <w:tcW w:w="1025" w:type="dxa"/>
            <w:gridSpan w:val="3"/>
            <w:tcBorders>
              <w:top w:val="single" w:sz="4" w:space="0" w:color="auto"/>
              <w:bottom w:val="double" w:sz="4" w:space="0" w:color="auto"/>
            </w:tcBorders>
            <w:shd w:val="clear" w:color="auto" w:fill="auto"/>
            <w:vAlign w:val="center"/>
          </w:tcPr>
          <w:p w14:paraId="36A3A2EB"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197" w:type="dxa"/>
            <w:tcBorders>
              <w:top w:val="single" w:sz="4" w:space="0" w:color="auto"/>
              <w:bottom w:val="double" w:sz="4" w:space="0" w:color="auto"/>
            </w:tcBorders>
            <w:shd w:val="clear" w:color="auto" w:fill="auto"/>
            <w:vAlign w:val="center"/>
          </w:tcPr>
          <w:p w14:paraId="3EADD33C"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741" w:type="dxa"/>
            <w:gridSpan w:val="2"/>
            <w:tcBorders>
              <w:top w:val="single" w:sz="4" w:space="0" w:color="auto"/>
              <w:bottom w:val="double" w:sz="4" w:space="0" w:color="auto"/>
            </w:tcBorders>
            <w:shd w:val="clear" w:color="auto" w:fill="auto"/>
            <w:vAlign w:val="center"/>
          </w:tcPr>
          <w:p w14:paraId="2D8D71AD"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311" w:type="dxa"/>
            <w:gridSpan w:val="3"/>
            <w:tcBorders>
              <w:top w:val="single" w:sz="4" w:space="0" w:color="auto"/>
              <w:bottom w:val="double" w:sz="4" w:space="0" w:color="auto"/>
            </w:tcBorders>
            <w:shd w:val="clear" w:color="auto" w:fill="auto"/>
            <w:vAlign w:val="center"/>
          </w:tcPr>
          <w:p w14:paraId="264EBB43"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425" w:type="dxa"/>
            <w:gridSpan w:val="3"/>
            <w:tcBorders>
              <w:top w:val="single" w:sz="4" w:space="0" w:color="auto"/>
              <w:bottom w:val="double" w:sz="4" w:space="0" w:color="auto"/>
            </w:tcBorders>
            <w:shd w:val="clear" w:color="auto" w:fill="auto"/>
            <w:vAlign w:val="center"/>
          </w:tcPr>
          <w:p w14:paraId="3572C2C5"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684" w:type="dxa"/>
            <w:gridSpan w:val="3"/>
            <w:tcBorders>
              <w:top w:val="single" w:sz="4" w:space="0" w:color="auto"/>
              <w:bottom w:val="double" w:sz="4" w:space="0" w:color="auto"/>
            </w:tcBorders>
            <w:shd w:val="clear" w:color="auto" w:fill="auto"/>
            <w:vAlign w:val="center"/>
          </w:tcPr>
          <w:p w14:paraId="0EA6D9B5"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272" w:type="dxa"/>
            <w:gridSpan w:val="3"/>
            <w:tcBorders>
              <w:top w:val="single" w:sz="4" w:space="0" w:color="auto"/>
              <w:bottom w:val="double" w:sz="4" w:space="0" w:color="auto"/>
            </w:tcBorders>
            <w:shd w:val="clear" w:color="auto" w:fill="auto"/>
            <w:vAlign w:val="center"/>
          </w:tcPr>
          <w:p w14:paraId="31FABBF0"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197" w:type="dxa"/>
            <w:gridSpan w:val="3"/>
            <w:tcBorders>
              <w:top w:val="single" w:sz="4" w:space="0" w:color="auto"/>
              <w:bottom w:val="double" w:sz="4" w:space="0" w:color="auto"/>
            </w:tcBorders>
            <w:shd w:val="clear" w:color="auto" w:fill="auto"/>
            <w:vAlign w:val="center"/>
          </w:tcPr>
          <w:p w14:paraId="7B08AF17"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755" w:type="dxa"/>
            <w:gridSpan w:val="3"/>
            <w:tcBorders>
              <w:top w:val="single" w:sz="4" w:space="0" w:color="auto"/>
              <w:bottom w:val="double" w:sz="4" w:space="0" w:color="auto"/>
              <w:right w:val="double" w:sz="4" w:space="0" w:color="auto"/>
            </w:tcBorders>
            <w:shd w:val="clear" w:color="auto" w:fill="auto"/>
            <w:vAlign w:val="center"/>
          </w:tcPr>
          <w:p w14:paraId="1731FB72"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r>
      <w:tr w:rsidR="00C72A06" w:rsidRPr="00EC2A96" w14:paraId="6A1DC42B" w14:textId="77777777" w:rsidTr="00C72A06">
        <w:tc>
          <w:tcPr>
            <w:tcW w:w="15912" w:type="dxa"/>
            <w:gridSpan w:val="33"/>
            <w:tcBorders>
              <w:top w:val="double" w:sz="4" w:space="0" w:color="auto"/>
              <w:left w:val="double" w:sz="4" w:space="0" w:color="auto"/>
              <w:bottom w:val="double" w:sz="4" w:space="0" w:color="auto"/>
              <w:right w:val="double" w:sz="4" w:space="0" w:color="auto"/>
            </w:tcBorders>
            <w:shd w:val="clear" w:color="auto" w:fill="D9D9D9"/>
            <w:vAlign w:val="center"/>
          </w:tcPr>
          <w:p w14:paraId="43C4A5E9" w14:textId="77777777" w:rsidR="00C72A06" w:rsidRPr="00EC2A96" w:rsidRDefault="00C72A06" w:rsidP="00FA1D49">
            <w:pPr>
              <w:numPr>
                <w:ilvl w:val="0"/>
                <w:numId w:val="19"/>
              </w:numPr>
              <w:spacing w:before="120" w:after="120"/>
              <w:ind w:left="292" w:hanging="283"/>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SOCIETĂȚI PRIVATIZATE ANTERIOR – PACHETE DE ACȚIUNI REZIDUALE PROVENITE DIN MAJORAREA CAP. SOC. CU VALOREA TERENURILOR, ULTERIOR  PRIVATIZĂRII</w:t>
            </w:r>
          </w:p>
        </w:tc>
      </w:tr>
      <w:tr w:rsidR="00C72A06" w:rsidRPr="00EC2A96" w14:paraId="5791A9CD" w14:textId="77777777" w:rsidTr="00C72A06">
        <w:tc>
          <w:tcPr>
            <w:tcW w:w="15912" w:type="dxa"/>
            <w:gridSpan w:val="33"/>
            <w:tcBorders>
              <w:top w:val="double" w:sz="4" w:space="0" w:color="auto"/>
              <w:left w:val="double" w:sz="4" w:space="0" w:color="auto"/>
              <w:bottom w:val="double" w:sz="4" w:space="0" w:color="auto"/>
              <w:right w:val="double" w:sz="4" w:space="0" w:color="auto"/>
            </w:tcBorders>
            <w:shd w:val="clear" w:color="auto" w:fill="D9D9D9"/>
            <w:vAlign w:val="center"/>
          </w:tcPr>
          <w:p w14:paraId="12FB8E60" w14:textId="77777777" w:rsidR="00C72A06" w:rsidRPr="00EC2A96" w:rsidRDefault="00C72A06" w:rsidP="00872055">
            <w:pPr>
              <w:spacing w:before="120" w:after="120"/>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B.1. SOCIETĂȚI PRIVATIZATE ANTERIOR –DOMENIUL TRANSPORTULUI RUTIER</w:t>
            </w:r>
          </w:p>
        </w:tc>
      </w:tr>
      <w:tr w:rsidR="00C72A06" w:rsidRPr="00EC2A96" w14:paraId="2576DF81" w14:textId="77777777" w:rsidTr="00C72A06">
        <w:tc>
          <w:tcPr>
            <w:tcW w:w="569" w:type="dxa"/>
            <w:tcBorders>
              <w:top w:val="double" w:sz="4" w:space="0" w:color="auto"/>
              <w:left w:val="double" w:sz="4" w:space="0" w:color="auto"/>
              <w:bottom w:val="single" w:sz="4" w:space="0" w:color="auto"/>
              <w:right w:val="double" w:sz="4" w:space="0" w:color="auto"/>
            </w:tcBorders>
            <w:shd w:val="clear" w:color="auto" w:fill="auto"/>
            <w:vAlign w:val="center"/>
          </w:tcPr>
          <w:p w14:paraId="0A2C0EC5" w14:textId="77777777" w:rsidR="00C72A06" w:rsidRPr="00EC2A96" w:rsidRDefault="00C72A06" w:rsidP="00FA1D49">
            <w:pPr>
              <w:numPr>
                <w:ilvl w:val="0"/>
                <w:numId w:val="115"/>
              </w:numPr>
              <w:ind w:left="6" w:firstLine="0"/>
              <w:jc w:val="center"/>
              <w:rPr>
                <w:rFonts w:ascii="Times New Roman" w:eastAsia="Times New Roman" w:hAnsi="Times New Roman"/>
                <w:b/>
                <w:sz w:val="20"/>
                <w:szCs w:val="20"/>
                <w:lang w:val="en-US"/>
              </w:rPr>
            </w:pPr>
          </w:p>
        </w:tc>
        <w:tc>
          <w:tcPr>
            <w:tcW w:w="2332" w:type="dxa"/>
            <w:tcBorders>
              <w:top w:val="double" w:sz="4" w:space="0" w:color="auto"/>
              <w:left w:val="double" w:sz="4" w:space="0" w:color="auto"/>
              <w:bottom w:val="single" w:sz="4" w:space="0" w:color="auto"/>
            </w:tcBorders>
            <w:shd w:val="clear" w:color="auto" w:fill="auto"/>
            <w:vAlign w:val="center"/>
          </w:tcPr>
          <w:p w14:paraId="573F4141" w14:textId="77777777" w:rsidR="00C72A06" w:rsidRPr="00EC2A96" w:rsidRDefault="00C72A06" w:rsidP="00872055">
            <w:pP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S.C. ANTREPRIZA DE LUCRĂRI, DRUMURI ŞI PODURI IAŞI S.A. Iaşi</w:t>
            </w:r>
          </w:p>
        </w:tc>
        <w:tc>
          <w:tcPr>
            <w:tcW w:w="1276" w:type="dxa"/>
            <w:gridSpan w:val="2"/>
            <w:tcBorders>
              <w:top w:val="double" w:sz="4" w:space="0" w:color="auto"/>
              <w:bottom w:val="single" w:sz="4" w:space="0" w:color="auto"/>
            </w:tcBorders>
            <w:shd w:val="clear" w:color="auto" w:fill="auto"/>
            <w:vAlign w:val="center"/>
          </w:tcPr>
          <w:p w14:paraId="30B74277"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31.043</w:t>
            </w:r>
          </w:p>
          <w:p w14:paraId="017D9FA2"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rPr>
              <w:t>este sub incidenţa Legii nr. 85/2006</w:t>
            </w:r>
          </w:p>
        </w:tc>
        <w:tc>
          <w:tcPr>
            <w:tcW w:w="1417" w:type="dxa"/>
            <w:gridSpan w:val="2"/>
            <w:tcBorders>
              <w:top w:val="double" w:sz="4" w:space="0" w:color="auto"/>
              <w:bottom w:val="single" w:sz="4" w:space="0" w:color="auto"/>
            </w:tcBorders>
            <w:shd w:val="clear" w:color="auto" w:fill="auto"/>
            <w:vAlign w:val="center"/>
          </w:tcPr>
          <w:p w14:paraId="4B61B981" w14:textId="77777777" w:rsidR="00C72A06" w:rsidRPr="00EC2A96" w:rsidRDefault="00C72A06" w:rsidP="00872055">
            <w:pPr>
              <w:jc w:val="right"/>
              <w:rPr>
                <w:rFonts w:ascii="Times New Roman" w:eastAsia="Times New Roman" w:hAnsi="Times New Roman"/>
                <w:sz w:val="20"/>
                <w:szCs w:val="20"/>
                <w:lang w:val="en-US"/>
              </w:rPr>
            </w:pPr>
            <w:r>
              <w:rPr>
                <w:rFonts w:ascii="Times New Roman" w:eastAsia="Times New Roman" w:hAnsi="Times New Roman"/>
                <w:sz w:val="20"/>
                <w:szCs w:val="20"/>
                <w:lang w:val="en-US"/>
              </w:rPr>
              <w:t>77.607,5</w:t>
            </w:r>
          </w:p>
        </w:tc>
        <w:tc>
          <w:tcPr>
            <w:tcW w:w="709" w:type="dxa"/>
            <w:gridSpan w:val="3"/>
            <w:tcBorders>
              <w:top w:val="double" w:sz="4" w:space="0" w:color="auto"/>
              <w:bottom w:val="single" w:sz="4" w:space="0" w:color="auto"/>
            </w:tcBorders>
            <w:shd w:val="clear" w:color="auto" w:fill="auto"/>
            <w:vAlign w:val="center"/>
          </w:tcPr>
          <w:p w14:paraId="7F1677C8"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0,34</w:t>
            </w:r>
          </w:p>
        </w:tc>
        <w:tc>
          <w:tcPr>
            <w:tcW w:w="1025" w:type="dxa"/>
            <w:gridSpan w:val="3"/>
            <w:tcBorders>
              <w:top w:val="double" w:sz="4" w:space="0" w:color="auto"/>
              <w:bottom w:val="single" w:sz="4" w:space="0" w:color="auto"/>
            </w:tcBorders>
            <w:shd w:val="clear" w:color="auto" w:fill="auto"/>
            <w:vAlign w:val="center"/>
          </w:tcPr>
          <w:p w14:paraId="1BFE2ADF"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rPr>
              <w:t>9.150.593</w:t>
            </w:r>
          </w:p>
          <w:p w14:paraId="00BF6031"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Dawn Rom SRL</w:t>
            </w:r>
          </w:p>
        </w:tc>
        <w:tc>
          <w:tcPr>
            <w:tcW w:w="1197" w:type="dxa"/>
            <w:tcBorders>
              <w:top w:val="double" w:sz="4" w:space="0" w:color="auto"/>
              <w:bottom w:val="single" w:sz="4" w:space="0" w:color="auto"/>
            </w:tcBorders>
            <w:shd w:val="clear" w:color="auto" w:fill="auto"/>
            <w:vAlign w:val="center"/>
          </w:tcPr>
          <w:p w14:paraId="48D9ED99" w14:textId="77777777" w:rsidR="00C72A06" w:rsidRPr="00EC2A96" w:rsidRDefault="00C72A06" w:rsidP="00872055">
            <w:pPr>
              <w:jc w:val="center"/>
              <w:rPr>
                <w:rFonts w:ascii="Times New Roman" w:eastAsia="Times New Roman" w:hAnsi="Times New Roman"/>
                <w:sz w:val="20"/>
                <w:szCs w:val="20"/>
                <w:lang w:val="en-US"/>
              </w:rPr>
            </w:pPr>
            <w:r>
              <w:rPr>
                <w:rFonts w:ascii="Times New Roman" w:eastAsia="Times New Roman" w:hAnsi="Times New Roman"/>
                <w:sz w:val="20"/>
                <w:szCs w:val="20"/>
              </w:rPr>
              <w:t>22.876.482</w:t>
            </w:r>
          </w:p>
          <w:p w14:paraId="6B7CF074"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Dawn Rom SRL</w:t>
            </w:r>
          </w:p>
        </w:tc>
        <w:tc>
          <w:tcPr>
            <w:tcW w:w="741" w:type="dxa"/>
            <w:gridSpan w:val="2"/>
            <w:tcBorders>
              <w:top w:val="double" w:sz="4" w:space="0" w:color="auto"/>
              <w:bottom w:val="single" w:sz="4" w:space="0" w:color="auto"/>
            </w:tcBorders>
            <w:shd w:val="clear" w:color="auto" w:fill="auto"/>
            <w:vAlign w:val="center"/>
          </w:tcPr>
          <w:p w14:paraId="332190B2" w14:textId="77777777" w:rsidR="00C72A06" w:rsidRPr="00AD7B5F" w:rsidRDefault="00C72A06" w:rsidP="00872055">
            <w:pPr>
              <w:jc w:val="center"/>
              <w:rPr>
                <w:rFonts w:ascii="Times New Roman" w:eastAsia="Times New Roman" w:hAnsi="Times New Roman"/>
                <w:b/>
                <w:sz w:val="14"/>
                <w:szCs w:val="14"/>
                <w:lang w:val="en-US"/>
              </w:rPr>
            </w:pPr>
            <w:r w:rsidRPr="00AD7B5F">
              <w:rPr>
                <w:rFonts w:ascii="Times New Roman" w:eastAsia="Times New Roman" w:hAnsi="Times New Roman"/>
                <w:b/>
                <w:sz w:val="14"/>
                <w:szCs w:val="14"/>
                <w:lang w:val="en-US"/>
              </w:rPr>
              <w:t>99,6593</w:t>
            </w:r>
          </w:p>
        </w:tc>
        <w:tc>
          <w:tcPr>
            <w:tcW w:w="1311" w:type="dxa"/>
            <w:gridSpan w:val="3"/>
            <w:tcBorders>
              <w:top w:val="double" w:sz="4" w:space="0" w:color="auto"/>
              <w:bottom w:val="single" w:sz="4" w:space="0" w:color="auto"/>
            </w:tcBorders>
            <w:shd w:val="clear" w:color="auto" w:fill="auto"/>
            <w:vAlign w:val="center"/>
          </w:tcPr>
          <w:p w14:paraId="29B8CE90"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238</w:t>
            </w:r>
          </w:p>
          <w:p w14:paraId="31D9323F"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Omega Is Comunication</w:t>
            </w:r>
          </w:p>
        </w:tc>
        <w:tc>
          <w:tcPr>
            <w:tcW w:w="1425" w:type="dxa"/>
            <w:gridSpan w:val="3"/>
            <w:tcBorders>
              <w:top w:val="double" w:sz="4" w:space="0" w:color="auto"/>
              <w:bottom w:val="single" w:sz="4" w:space="0" w:color="auto"/>
            </w:tcBorders>
            <w:shd w:val="clear" w:color="auto" w:fill="auto"/>
            <w:vAlign w:val="center"/>
          </w:tcPr>
          <w:p w14:paraId="74695CBF" w14:textId="77777777" w:rsidR="00C72A06" w:rsidRPr="00EC2A96" w:rsidRDefault="00C72A06" w:rsidP="00872055">
            <w:pPr>
              <w:jc w:val="center"/>
              <w:rPr>
                <w:rFonts w:ascii="Times New Roman" w:eastAsia="Times New Roman" w:hAnsi="Times New Roman"/>
                <w:sz w:val="20"/>
                <w:szCs w:val="20"/>
                <w:lang w:val="en-US"/>
              </w:rPr>
            </w:pPr>
            <w:r>
              <w:rPr>
                <w:rFonts w:ascii="Times New Roman" w:eastAsia="Times New Roman" w:hAnsi="Times New Roman"/>
                <w:sz w:val="20"/>
                <w:szCs w:val="20"/>
                <w:lang w:val="en-US"/>
              </w:rPr>
              <w:t>595</w:t>
            </w:r>
          </w:p>
          <w:p w14:paraId="0917FEA1"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Omega Is Comunication</w:t>
            </w:r>
          </w:p>
        </w:tc>
        <w:tc>
          <w:tcPr>
            <w:tcW w:w="684" w:type="dxa"/>
            <w:gridSpan w:val="3"/>
            <w:tcBorders>
              <w:top w:val="double" w:sz="4" w:space="0" w:color="auto"/>
              <w:bottom w:val="single" w:sz="4" w:space="0" w:color="auto"/>
            </w:tcBorders>
            <w:shd w:val="clear" w:color="auto" w:fill="auto"/>
            <w:vAlign w:val="center"/>
          </w:tcPr>
          <w:p w14:paraId="7890280C" w14:textId="77777777" w:rsidR="00C72A06" w:rsidRPr="00AD7B5F" w:rsidRDefault="00C72A06" w:rsidP="00872055">
            <w:pPr>
              <w:jc w:val="center"/>
              <w:rPr>
                <w:rFonts w:ascii="Times New Roman" w:eastAsia="Times New Roman" w:hAnsi="Times New Roman"/>
                <w:b/>
                <w:sz w:val="14"/>
                <w:szCs w:val="14"/>
                <w:lang w:val="en-US"/>
              </w:rPr>
            </w:pPr>
            <w:r w:rsidRPr="00AD7B5F">
              <w:rPr>
                <w:rFonts w:ascii="Times New Roman" w:eastAsia="Times New Roman" w:hAnsi="Times New Roman"/>
                <w:b/>
                <w:sz w:val="14"/>
                <w:szCs w:val="14"/>
                <w:lang w:val="en-US"/>
              </w:rPr>
              <w:t>0,0026</w:t>
            </w:r>
          </w:p>
        </w:tc>
        <w:tc>
          <w:tcPr>
            <w:tcW w:w="1272" w:type="dxa"/>
            <w:gridSpan w:val="3"/>
            <w:tcBorders>
              <w:top w:val="double" w:sz="4" w:space="0" w:color="auto"/>
              <w:bottom w:val="single" w:sz="4" w:space="0" w:color="auto"/>
            </w:tcBorders>
            <w:shd w:val="clear" w:color="auto" w:fill="auto"/>
            <w:vAlign w:val="center"/>
          </w:tcPr>
          <w:p w14:paraId="4D5D5217" w14:textId="77777777" w:rsidR="00C72A06" w:rsidRPr="00EC2A96" w:rsidRDefault="00C72A06" w:rsidP="00872055">
            <w:pPr>
              <w:jc w:val="center"/>
              <w:rPr>
                <w:rFonts w:ascii="Times New Roman" w:eastAsia="Times New Roman" w:hAnsi="Times New Roman"/>
                <w:sz w:val="20"/>
                <w:szCs w:val="20"/>
                <w:lang w:val="en-US"/>
              </w:rPr>
            </w:pPr>
          </w:p>
        </w:tc>
        <w:tc>
          <w:tcPr>
            <w:tcW w:w="1197" w:type="dxa"/>
            <w:gridSpan w:val="3"/>
            <w:tcBorders>
              <w:top w:val="double" w:sz="4" w:space="0" w:color="auto"/>
              <w:bottom w:val="single" w:sz="4" w:space="0" w:color="auto"/>
            </w:tcBorders>
            <w:shd w:val="clear" w:color="auto" w:fill="auto"/>
            <w:vAlign w:val="center"/>
          </w:tcPr>
          <w:p w14:paraId="10230E68" w14:textId="77777777" w:rsidR="00C72A06" w:rsidRPr="00EC2A96" w:rsidRDefault="00C72A06" w:rsidP="00872055">
            <w:pPr>
              <w:jc w:val="center"/>
              <w:rPr>
                <w:rFonts w:ascii="Times New Roman" w:eastAsia="Times New Roman" w:hAnsi="Times New Roman"/>
                <w:sz w:val="20"/>
                <w:szCs w:val="20"/>
                <w:lang w:val="en-US"/>
              </w:rPr>
            </w:pPr>
          </w:p>
        </w:tc>
        <w:tc>
          <w:tcPr>
            <w:tcW w:w="755" w:type="dxa"/>
            <w:gridSpan w:val="3"/>
            <w:tcBorders>
              <w:top w:val="double" w:sz="4" w:space="0" w:color="auto"/>
              <w:bottom w:val="single" w:sz="4" w:space="0" w:color="auto"/>
              <w:right w:val="double" w:sz="4" w:space="0" w:color="auto"/>
            </w:tcBorders>
            <w:shd w:val="clear" w:color="auto" w:fill="auto"/>
            <w:vAlign w:val="center"/>
          </w:tcPr>
          <w:p w14:paraId="2BEC5B4A" w14:textId="77777777" w:rsidR="00C72A06" w:rsidRPr="00EC2A96" w:rsidRDefault="00C72A06" w:rsidP="00872055">
            <w:pPr>
              <w:jc w:val="center"/>
              <w:rPr>
                <w:rFonts w:ascii="Times New Roman" w:eastAsia="Times New Roman" w:hAnsi="Times New Roman"/>
                <w:b/>
                <w:sz w:val="20"/>
                <w:szCs w:val="20"/>
                <w:lang w:val="en-US"/>
              </w:rPr>
            </w:pPr>
          </w:p>
        </w:tc>
      </w:tr>
      <w:tr w:rsidR="00C72A06" w:rsidRPr="00EC2A96" w14:paraId="0E00E4FC" w14:textId="77777777" w:rsidTr="00CB7334">
        <w:trPr>
          <w:trHeight w:val="818"/>
        </w:trPr>
        <w:tc>
          <w:tcPr>
            <w:tcW w:w="569" w:type="dxa"/>
            <w:tcBorders>
              <w:left w:val="double" w:sz="4" w:space="0" w:color="auto"/>
              <w:right w:val="double" w:sz="4" w:space="0" w:color="auto"/>
            </w:tcBorders>
            <w:shd w:val="clear" w:color="auto" w:fill="auto"/>
            <w:vAlign w:val="center"/>
          </w:tcPr>
          <w:p w14:paraId="5C69257D" w14:textId="77777777" w:rsidR="00C72A06" w:rsidRPr="00EC2A96" w:rsidRDefault="00C72A06" w:rsidP="00FA1D49">
            <w:pPr>
              <w:numPr>
                <w:ilvl w:val="0"/>
                <w:numId w:val="115"/>
              </w:numPr>
              <w:ind w:left="6" w:firstLine="0"/>
              <w:jc w:val="center"/>
              <w:rPr>
                <w:rFonts w:ascii="Times New Roman" w:eastAsia="Times New Roman" w:hAnsi="Times New Roman"/>
                <w:b/>
                <w:sz w:val="20"/>
                <w:szCs w:val="20"/>
                <w:lang w:val="en-US"/>
              </w:rPr>
            </w:pPr>
          </w:p>
        </w:tc>
        <w:tc>
          <w:tcPr>
            <w:tcW w:w="2332" w:type="dxa"/>
            <w:tcBorders>
              <w:left w:val="double" w:sz="4" w:space="0" w:color="auto"/>
            </w:tcBorders>
            <w:shd w:val="clear" w:color="auto" w:fill="auto"/>
            <w:vAlign w:val="center"/>
          </w:tcPr>
          <w:p w14:paraId="48D00D24" w14:textId="77777777" w:rsidR="00C72A06" w:rsidRPr="00EC2A96" w:rsidRDefault="00C72A06" w:rsidP="00872055">
            <w:pP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 xml:space="preserve">S.C. 5 D Concept S.A. – </w:t>
            </w:r>
            <w:r w:rsidRPr="00EC2A96">
              <w:rPr>
                <w:rFonts w:ascii="Times New Roman" w:eastAsia="Times New Roman" w:hAnsi="Times New Roman"/>
                <w:b/>
                <w:i/>
                <w:sz w:val="20"/>
                <w:szCs w:val="20"/>
                <w:lang w:val="en-US"/>
              </w:rPr>
              <w:t>este sub incidența Legii 85/2006, faliment</w:t>
            </w:r>
          </w:p>
        </w:tc>
        <w:tc>
          <w:tcPr>
            <w:tcW w:w="1276" w:type="dxa"/>
            <w:gridSpan w:val="2"/>
            <w:shd w:val="clear" w:color="auto" w:fill="auto"/>
            <w:vAlign w:val="center"/>
          </w:tcPr>
          <w:p w14:paraId="70950B05" w14:textId="77777777" w:rsidR="00C72A06" w:rsidRPr="00EC2A96" w:rsidRDefault="00C72A06" w:rsidP="00872055">
            <w:pPr>
              <w:jc w:val="right"/>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2.313</w:t>
            </w:r>
          </w:p>
        </w:tc>
        <w:tc>
          <w:tcPr>
            <w:tcW w:w="1417" w:type="dxa"/>
            <w:gridSpan w:val="2"/>
            <w:shd w:val="clear" w:color="auto" w:fill="auto"/>
            <w:vAlign w:val="center"/>
          </w:tcPr>
          <w:p w14:paraId="20D4C311" w14:textId="77777777" w:rsidR="00C72A06" w:rsidRPr="00EC2A96" w:rsidRDefault="00C72A06" w:rsidP="00872055">
            <w:pPr>
              <w:jc w:val="right"/>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23.132,</w:t>
            </w:r>
            <w:r>
              <w:rPr>
                <w:rFonts w:ascii="Times New Roman" w:eastAsia="Times New Roman" w:hAnsi="Times New Roman"/>
                <w:sz w:val="20"/>
                <w:szCs w:val="20"/>
                <w:lang w:val="en-US"/>
              </w:rPr>
              <w:t>34</w:t>
            </w:r>
          </w:p>
        </w:tc>
        <w:tc>
          <w:tcPr>
            <w:tcW w:w="709" w:type="dxa"/>
            <w:gridSpan w:val="3"/>
            <w:shd w:val="clear" w:color="auto" w:fill="auto"/>
            <w:vAlign w:val="center"/>
          </w:tcPr>
          <w:p w14:paraId="1D4C2D95"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1,24</w:t>
            </w:r>
            <w:r>
              <w:rPr>
                <w:rFonts w:ascii="Times New Roman" w:eastAsia="Times New Roman" w:hAnsi="Times New Roman"/>
                <w:b/>
                <w:sz w:val="20"/>
                <w:szCs w:val="20"/>
                <w:lang w:val="en-US"/>
              </w:rPr>
              <w:t>5</w:t>
            </w:r>
          </w:p>
        </w:tc>
        <w:tc>
          <w:tcPr>
            <w:tcW w:w="1025" w:type="dxa"/>
            <w:gridSpan w:val="3"/>
            <w:shd w:val="clear" w:color="auto" w:fill="auto"/>
            <w:vAlign w:val="center"/>
          </w:tcPr>
          <w:p w14:paraId="0E7D6EC5"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183.468</w:t>
            </w:r>
          </w:p>
          <w:p w14:paraId="7D0F3389"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Asociaţia PAS</w:t>
            </w:r>
          </w:p>
        </w:tc>
        <w:tc>
          <w:tcPr>
            <w:tcW w:w="1197" w:type="dxa"/>
            <w:shd w:val="clear" w:color="auto" w:fill="auto"/>
            <w:vAlign w:val="center"/>
          </w:tcPr>
          <w:p w14:paraId="4B3902E8" w14:textId="77777777" w:rsidR="00C72A06" w:rsidRPr="00EC2A96" w:rsidRDefault="00C72A06" w:rsidP="00872055">
            <w:pPr>
              <w:jc w:val="center"/>
              <w:rPr>
                <w:rFonts w:ascii="Times New Roman" w:eastAsia="Times New Roman" w:hAnsi="Times New Roman"/>
                <w:sz w:val="20"/>
                <w:szCs w:val="20"/>
                <w:lang w:val="en-US"/>
              </w:rPr>
            </w:pPr>
            <w:r>
              <w:rPr>
                <w:rFonts w:ascii="Times New Roman" w:eastAsia="Times New Roman" w:hAnsi="Times New Roman"/>
                <w:sz w:val="20"/>
                <w:szCs w:val="20"/>
                <w:lang w:val="en-US"/>
              </w:rPr>
              <w:t>1.834.680</w:t>
            </w:r>
          </w:p>
          <w:p w14:paraId="65316D19"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Asociaţia PAS</w:t>
            </w:r>
          </w:p>
        </w:tc>
        <w:tc>
          <w:tcPr>
            <w:tcW w:w="741" w:type="dxa"/>
            <w:gridSpan w:val="2"/>
            <w:shd w:val="clear" w:color="auto" w:fill="auto"/>
            <w:vAlign w:val="center"/>
          </w:tcPr>
          <w:p w14:paraId="34334AB9"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98,75</w:t>
            </w:r>
          </w:p>
        </w:tc>
        <w:tc>
          <w:tcPr>
            <w:tcW w:w="6644" w:type="dxa"/>
            <w:gridSpan w:val="18"/>
            <w:tcBorders>
              <w:right w:val="single" w:sz="4" w:space="0" w:color="000000"/>
            </w:tcBorders>
            <w:shd w:val="clear" w:color="auto" w:fill="auto"/>
            <w:vAlign w:val="center"/>
          </w:tcPr>
          <w:p w14:paraId="2EC6719A" w14:textId="77777777" w:rsidR="00C72A06" w:rsidRPr="00EC2A96" w:rsidRDefault="00C72A06" w:rsidP="00872055">
            <w:pPr>
              <w:jc w:val="center"/>
              <w:rPr>
                <w:rFonts w:ascii="Times New Roman" w:eastAsia="Times New Roman" w:hAnsi="Times New Roman"/>
                <w:b/>
                <w:sz w:val="20"/>
                <w:szCs w:val="20"/>
                <w:lang w:val="en-US"/>
              </w:rPr>
            </w:pPr>
          </w:p>
        </w:tc>
      </w:tr>
      <w:tr w:rsidR="00C72A06" w:rsidRPr="00EC2A96" w14:paraId="30669EEA" w14:textId="77777777" w:rsidTr="00CB7334">
        <w:trPr>
          <w:trHeight w:val="800"/>
        </w:trPr>
        <w:tc>
          <w:tcPr>
            <w:tcW w:w="569" w:type="dxa"/>
            <w:tcBorders>
              <w:left w:val="double" w:sz="4" w:space="0" w:color="auto"/>
              <w:right w:val="double" w:sz="4" w:space="0" w:color="auto"/>
            </w:tcBorders>
            <w:shd w:val="clear" w:color="auto" w:fill="auto"/>
            <w:vAlign w:val="center"/>
          </w:tcPr>
          <w:p w14:paraId="535D4853" w14:textId="77777777" w:rsidR="00C72A06" w:rsidRPr="00EC2A96" w:rsidRDefault="00C72A06" w:rsidP="00FA1D49">
            <w:pPr>
              <w:numPr>
                <w:ilvl w:val="0"/>
                <w:numId w:val="115"/>
              </w:numPr>
              <w:ind w:left="6" w:firstLine="0"/>
              <w:jc w:val="center"/>
              <w:rPr>
                <w:rFonts w:ascii="Times New Roman" w:eastAsia="Times New Roman" w:hAnsi="Times New Roman"/>
                <w:b/>
                <w:sz w:val="20"/>
                <w:szCs w:val="20"/>
                <w:lang w:val="en-US"/>
              </w:rPr>
            </w:pPr>
          </w:p>
        </w:tc>
        <w:tc>
          <w:tcPr>
            <w:tcW w:w="2332" w:type="dxa"/>
            <w:tcBorders>
              <w:left w:val="double" w:sz="4" w:space="0" w:color="auto"/>
            </w:tcBorders>
            <w:shd w:val="clear" w:color="auto" w:fill="auto"/>
            <w:vAlign w:val="center"/>
          </w:tcPr>
          <w:p w14:paraId="3CAC7B82" w14:textId="77777777" w:rsidR="00C72A06" w:rsidRPr="00EC2A96" w:rsidRDefault="00C72A06" w:rsidP="00872055">
            <w:pP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S.C. “Antrepriza Reparații și Lucrări – ARL Cluj S.A.</w:t>
            </w:r>
          </w:p>
        </w:tc>
        <w:tc>
          <w:tcPr>
            <w:tcW w:w="1276" w:type="dxa"/>
            <w:gridSpan w:val="2"/>
            <w:shd w:val="clear" w:color="auto" w:fill="auto"/>
            <w:vAlign w:val="center"/>
          </w:tcPr>
          <w:p w14:paraId="400AFE85" w14:textId="77777777" w:rsidR="00C72A06" w:rsidRPr="003F2BE5" w:rsidRDefault="00C72A06" w:rsidP="00872055">
            <w:pPr>
              <w:jc w:val="right"/>
              <w:rPr>
                <w:rFonts w:ascii="Times New Roman" w:eastAsia="Times New Roman" w:hAnsi="Times New Roman"/>
                <w:sz w:val="16"/>
                <w:szCs w:val="16"/>
                <w:lang w:val="en-US"/>
              </w:rPr>
            </w:pPr>
            <w:r w:rsidRPr="003F2BE5">
              <w:rPr>
                <w:rFonts w:ascii="Times New Roman" w:eastAsia="Times New Roman" w:hAnsi="Times New Roman"/>
                <w:sz w:val="16"/>
                <w:szCs w:val="16"/>
                <w:lang w:val="en-US"/>
              </w:rPr>
              <w:t>365.174</w:t>
            </w:r>
          </w:p>
        </w:tc>
        <w:tc>
          <w:tcPr>
            <w:tcW w:w="1417" w:type="dxa"/>
            <w:gridSpan w:val="2"/>
            <w:shd w:val="clear" w:color="auto" w:fill="auto"/>
            <w:vAlign w:val="center"/>
          </w:tcPr>
          <w:p w14:paraId="00D31B6C" w14:textId="77777777" w:rsidR="00C72A06" w:rsidRPr="003F2BE5" w:rsidRDefault="00C72A06" w:rsidP="00872055">
            <w:pPr>
              <w:jc w:val="right"/>
              <w:rPr>
                <w:rFonts w:ascii="Times New Roman" w:eastAsia="Times New Roman" w:hAnsi="Times New Roman"/>
                <w:sz w:val="16"/>
                <w:szCs w:val="16"/>
                <w:lang w:val="en-US"/>
              </w:rPr>
            </w:pPr>
            <w:r>
              <w:rPr>
                <w:rFonts w:ascii="Times New Roman" w:eastAsia="Times New Roman" w:hAnsi="Times New Roman"/>
                <w:sz w:val="16"/>
                <w:szCs w:val="16"/>
                <w:lang w:val="en-US"/>
              </w:rPr>
              <w:t>912.935</w:t>
            </w:r>
          </w:p>
        </w:tc>
        <w:tc>
          <w:tcPr>
            <w:tcW w:w="709" w:type="dxa"/>
            <w:gridSpan w:val="3"/>
            <w:shd w:val="clear" w:color="auto" w:fill="auto"/>
            <w:vAlign w:val="center"/>
          </w:tcPr>
          <w:p w14:paraId="3DCFAF50" w14:textId="77777777" w:rsidR="00C72A06" w:rsidRPr="003F2BE5" w:rsidRDefault="00C72A06" w:rsidP="00872055">
            <w:pPr>
              <w:jc w:val="center"/>
              <w:rPr>
                <w:rFonts w:ascii="Times New Roman" w:eastAsia="Times New Roman" w:hAnsi="Times New Roman"/>
                <w:b/>
                <w:sz w:val="16"/>
                <w:szCs w:val="16"/>
                <w:lang w:val="en-US"/>
              </w:rPr>
            </w:pPr>
            <w:r w:rsidRPr="003F2BE5">
              <w:rPr>
                <w:rFonts w:ascii="Times New Roman" w:eastAsia="Times New Roman" w:hAnsi="Times New Roman"/>
                <w:b/>
                <w:sz w:val="16"/>
                <w:szCs w:val="16"/>
                <w:lang w:val="en-US"/>
              </w:rPr>
              <w:t>1,4051</w:t>
            </w:r>
          </w:p>
        </w:tc>
        <w:tc>
          <w:tcPr>
            <w:tcW w:w="1025" w:type="dxa"/>
            <w:gridSpan w:val="3"/>
            <w:shd w:val="clear" w:color="auto" w:fill="auto"/>
            <w:vAlign w:val="center"/>
          </w:tcPr>
          <w:p w14:paraId="638568ED" w14:textId="77777777" w:rsidR="00C72A06" w:rsidRPr="00936BDC" w:rsidRDefault="00C72A06" w:rsidP="00872055">
            <w:pPr>
              <w:jc w:val="center"/>
              <w:rPr>
                <w:rFonts w:ascii="Times New Roman" w:eastAsia="Times New Roman" w:hAnsi="Times New Roman"/>
                <w:sz w:val="16"/>
                <w:szCs w:val="16"/>
                <w:lang w:val="en-US"/>
              </w:rPr>
            </w:pPr>
            <w:r w:rsidRPr="00936BDC">
              <w:rPr>
                <w:rFonts w:ascii="Times New Roman" w:eastAsia="Times New Roman" w:hAnsi="Times New Roman"/>
                <w:sz w:val="16"/>
                <w:szCs w:val="16"/>
                <w:lang w:val="en-US"/>
              </w:rPr>
              <w:t xml:space="preserve">25.624.296 </w:t>
            </w:r>
          </w:p>
          <w:p w14:paraId="101741BD" w14:textId="77777777" w:rsidR="00C72A06" w:rsidRPr="00936BDC" w:rsidRDefault="00C72A06" w:rsidP="00872055">
            <w:pPr>
              <w:jc w:val="center"/>
              <w:rPr>
                <w:rFonts w:ascii="Times New Roman" w:eastAsia="Times New Roman" w:hAnsi="Times New Roman"/>
                <w:sz w:val="16"/>
                <w:szCs w:val="16"/>
                <w:lang w:val="en-US"/>
              </w:rPr>
            </w:pPr>
            <w:r w:rsidRPr="00936BDC">
              <w:rPr>
                <w:rFonts w:ascii="Times New Roman" w:eastAsia="Times New Roman" w:hAnsi="Times New Roman"/>
                <w:sz w:val="16"/>
                <w:szCs w:val="16"/>
                <w:lang w:val="en-US"/>
              </w:rPr>
              <w:t>Strabag AG</w:t>
            </w:r>
          </w:p>
        </w:tc>
        <w:tc>
          <w:tcPr>
            <w:tcW w:w="1197" w:type="dxa"/>
            <w:shd w:val="clear" w:color="auto" w:fill="auto"/>
            <w:vAlign w:val="center"/>
          </w:tcPr>
          <w:p w14:paraId="6741A9E1" w14:textId="77777777" w:rsidR="00C72A06" w:rsidRPr="00936BDC" w:rsidRDefault="00C72A06" w:rsidP="00872055">
            <w:pPr>
              <w:jc w:val="center"/>
              <w:rPr>
                <w:rFonts w:ascii="Times New Roman" w:eastAsia="Times New Roman" w:hAnsi="Times New Roman"/>
                <w:sz w:val="16"/>
                <w:szCs w:val="16"/>
                <w:lang w:val="en-US"/>
              </w:rPr>
            </w:pPr>
            <w:r w:rsidRPr="00936BDC">
              <w:rPr>
                <w:rFonts w:ascii="Times New Roman" w:eastAsia="Times New Roman" w:hAnsi="Times New Roman"/>
                <w:sz w:val="16"/>
                <w:szCs w:val="16"/>
                <w:lang w:val="en-US"/>
              </w:rPr>
              <w:t>64.060.741 Strabag AG</w:t>
            </w:r>
          </w:p>
        </w:tc>
        <w:tc>
          <w:tcPr>
            <w:tcW w:w="741" w:type="dxa"/>
            <w:gridSpan w:val="2"/>
            <w:shd w:val="clear" w:color="auto" w:fill="auto"/>
            <w:vAlign w:val="center"/>
          </w:tcPr>
          <w:p w14:paraId="5D1EFBBF" w14:textId="77777777" w:rsidR="00C72A06" w:rsidRPr="003F2BE5" w:rsidRDefault="00C72A06" w:rsidP="00872055">
            <w:pPr>
              <w:jc w:val="center"/>
              <w:rPr>
                <w:rFonts w:ascii="Times New Roman" w:eastAsia="Times New Roman" w:hAnsi="Times New Roman"/>
                <w:b/>
                <w:sz w:val="16"/>
                <w:szCs w:val="16"/>
                <w:lang w:val="en-US"/>
              </w:rPr>
            </w:pPr>
            <w:r w:rsidRPr="003F2BE5">
              <w:rPr>
                <w:rFonts w:ascii="Times New Roman" w:eastAsia="Times New Roman" w:hAnsi="Times New Roman"/>
                <w:b/>
                <w:sz w:val="16"/>
                <w:szCs w:val="16"/>
                <w:lang w:val="en-US"/>
              </w:rPr>
              <w:t>98,5948</w:t>
            </w:r>
          </w:p>
        </w:tc>
        <w:tc>
          <w:tcPr>
            <w:tcW w:w="1311" w:type="dxa"/>
            <w:gridSpan w:val="3"/>
            <w:shd w:val="clear" w:color="auto" w:fill="auto"/>
            <w:vAlign w:val="center"/>
          </w:tcPr>
          <w:p w14:paraId="08ACB485" w14:textId="77777777" w:rsidR="00C72A06" w:rsidRPr="003F2BE5" w:rsidRDefault="00C72A06" w:rsidP="00872055">
            <w:pPr>
              <w:jc w:val="center"/>
              <w:rPr>
                <w:rFonts w:ascii="Times New Roman" w:eastAsia="Times New Roman" w:hAnsi="Times New Roman"/>
                <w:sz w:val="16"/>
                <w:szCs w:val="16"/>
                <w:lang w:val="en-US"/>
              </w:rPr>
            </w:pPr>
            <w:r w:rsidRPr="003F2BE5">
              <w:rPr>
                <w:rFonts w:ascii="Times New Roman" w:eastAsia="Times New Roman" w:hAnsi="Times New Roman"/>
                <w:sz w:val="16"/>
                <w:szCs w:val="16"/>
                <w:lang w:val="en-US"/>
              </w:rPr>
              <w:t xml:space="preserve">5 </w:t>
            </w:r>
          </w:p>
          <w:p w14:paraId="6495F588" w14:textId="77777777" w:rsidR="00C72A06" w:rsidRPr="003F2BE5" w:rsidRDefault="00C72A06" w:rsidP="00872055">
            <w:pPr>
              <w:jc w:val="center"/>
              <w:rPr>
                <w:rFonts w:ascii="Times New Roman" w:eastAsia="Times New Roman" w:hAnsi="Times New Roman"/>
                <w:sz w:val="16"/>
                <w:szCs w:val="16"/>
                <w:lang w:val="en-US"/>
              </w:rPr>
            </w:pPr>
            <w:r w:rsidRPr="003F2BE5">
              <w:rPr>
                <w:rFonts w:ascii="Times New Roman" w:eastAsia="Times New Roman" w:hAnsi="Times New Roman"/>
                <w:sz w:val="16"/>
                <w:szCs w:val="16"/>
                <w:lang w:val="en-US"/>
              </w:rPr>
              <w:t>SBS Strabag Bau Holding Service GmbH</w:t>
            </w:r>
          </w:p>
        </w:tc>
        <w:tc>
          <w:tcPr>
            <w:tcW w:w="1425" w:type="dxa"/>
            <w:gridSpan w:val="3"/>
            <w:shd w:val="clear" w:color="auto" w:fill="auto"/>
            <w:vAlign w:val="center"/>
          </w:tcPr>
          <w:p w14:paraId="67F94A7B" w14:textId="77777777" w:rsidR="00C72A06" w:rsidRPr="003F2BE5" w:rsidRDefault="00C72A06" w:rsidP="00872055">
            <w:pPr>
              <w:jc w:val="center"/>
              <w:rPr>
                <w:rFonts w:ascii="Times New Roman" w:eastAsia="Times New Roman" w:hAnsi="Times New Roman"/>
                <w:sz w:val="16"/>
                <w:szCs w:val="16"/>
                <w:lang w:val="en-US"/>
              </w:rPr>
            </w:pPr>
            <w:r>
              <w:rPr>
                <w:rFonts w:ascii="Times New Roman" w:eastAsia="Times New Roman" w:hAnsi="Times New Roman"/>
                <w:sz w:val="16"/>
                <w:szCs w:val="16"/>
                <w:lang w:val="en-US"/>
              </w:rPr>
              <w:t>12,5</w:t>
            </w:r>
          </w:p>
          <w:p w14:paraId="61AB35FC" w14:textId="77777777" w:rsidR="00C72A06" w:rsidRPr="003F2BE5" w:rsidRDefault="00C72A06" w:rsidP="00872055">
            <w:pPr>
              <w:jc w:val="center"/>
              <w:rPr>
                <w:rFonts w:ascii="Times New Roman" w:eastAsia="Times New Roman" w:hAnsi="Times New Roman"/>
                <w:sz w:val="16"/>
                <w:szCs w:val="16"/>
                <w:lang w:val="en-US"/>
              </w:rPr>
            </w:pPr>
            <w:r w:rsidRPr="003F2BE5">
              <w:rPr>
                <w:rFonts w:ascii="Times New Roman" w:eastAsia="Times New Roman" w:hAnsi="Times New Roman"/>
                <w:sz w:val="16"/>
                <w:szCs w:val="16"/>
                <w:lang w:val="en-US"/>
              </w:rPr>
              <w:t>SBS Strabag Bau Holding Service GmbH</w:t>
            </w:r>
          </w:p>
        </w:tc>
        <w:tc>
          <w:tcPr>
            <w:tcW w:w="684" w:type="dxa"/>
            <w:gridSpan w:val="3"/>
            <w:shd w:val="clear" w:color="auto" w:fill="auto"/>
            <w:vAlign w:val="center"/>
          </w:tcPr>
          <w:p w14:paraId="0042F492" w14:textId="77777777" w:rsidR="00C72A06" w:rsidRPr="0009263B" w:rsidRDefault="00C72A06" w:rsidP="00872055">
            <w:pPr>
              <w:jc w:val="center"/>
              <w:rPr>
                <w:rFonts w:ascii="Times New Roman" w:eastAsia="Times New Roman" w:hAnsi="Times New Roman"/>
                <w:b/>
                <w:sz w:val="12"/>
                <w:szCs w:val="12"/>
                <w:lang w:val="en-US"/>
              </w:rPr>
            </w:pPr>
            <w:r w:rsidRPr="0009263B">
              <w:rPr>
                <w:rFonts w:ascii="Times New Roman" w:eastAsia="Times New Roman" w:hAnsi="Times New Roman"/>
                <w:b/>
                <w:sz w:val="12"/>
                <w:szCs w:val="12"/>
                <w:lang w:val="en-US"/>
              </w:rPr>
              <w:t>0,000019</w:t>
            </w:r>
          </w:p>
        </w:tc>
        <w:tc>
          <w:tcPr>
            <w:tcW w:w="1272" w:type="dxa"/>
            <w:gridSpan w:val="3"/>
            <w:shd w:val="clear" w:color="auto" w:fill="auto"/>
            <w:vAlign w:val="center"/>
          </w:tcPr>
          <w:p w14:paraId="23AD275C"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1197" w:type="dxa"/>
            <w:gridSpan w:val="3"/>
            <w:shd w:val="clear" w:color="auto" w:fill="auto"/>
            <w:vAlign w:val="center"/>
          </w:tcPr>
          <w:p w14:paraId="44CBAF3E"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c>
          <w:tcPr>
            <w:tcW w:w="755" w:type="dxa"/>
            <w:gridSpan w:val="3"/>
            <w:tcBorders>
              <w:right w:val="double" w:sz="4" w:space="0" w:color="auto"/>
            </w:tcBorders>
            <w:shd w:val="clear" w:color="auto" w:fill="auto"/>
            <w:vAlign w:val="center"/>
          </w:tcPr>
          <w:p w14:paraId="550EB5F0"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w:t>
            </w:r>
          </w:p>
        </w:tc>
      </w:tr>
      <w:tr w:rsidR="00C72A06" w:rsidRPr="00EC2A96" w14:paraId="516389D6" w14:textId="77777777" w:rsidTr="00C72A06">
        <w:trPr>
          <w:trHeight w:val="891"/>
        </w:trPr>
        <w:tc>
          <w:tcPr>
            <w:tcW w:w="569" w:type="dxa"/>
            <w:tcBorders>
              <w:left w:val="double" w:sz="4" w:space="0" w:color="auto"/>
              <w:bottom w:val="double" w:sz="4" w:space="0" w:color="auto"/>
              <w:right w:val="double" w:sz="4" w:space="0" w:color="auto"/>
            </w:tcBorders>
            <w:shd w:val="clear" w:color="auto" w:fill="auto"/>
            <w:vAlign w:val="center"/>
          </w:tcPr>
          <w:p w14:paraId="6BEB51F8" w14:textId="77777777" w:rsidR="00C72A06" w:rsidRPr="00EC2A96" w:rsidRDefault="00C72A06" w:rsidP="00FA1D49">
            <w:pPr>
              <w:numPr>
                <w:ilvl w:val="0"/>
                <w:numId w:val="115"/>
              </w:numPr>
              <w:ind w:left="6" w:firstLine="0"/>
              <w:jc w:val="center"/>
              <w:rPr>
                <w:rFonts w:ascii="Times New Roman" w:eastAsia="Times New Roman" w:hAnsi="Times New Roman"/>
                <w:b/>
                <w:sz w:val="20"/>
                <w:szCs w:val="20"/>
                <w:lang w:val="en-US"/>
              </w:rPr>
            </w:pPr>
          </w:p>
        </w:tc>
        <w:tc>
          <w:tcPr>
            <w:tcW w:w="2332" w:type="dxa"/>
            <w:tcBorders>
              <w:left w:val="double" w:sz="4" w:space="0" w:color="auto"/>
              <w:bottom w:val="double" w:sz="4" w:space="0" w:color="auto"/>
            </w:tcBorders>
            <w:shd w:val="clear" w:color="auto" w:fill="auto"/>
            <w:vAlign w:val="center"/>
          </w:tcPr>
          <w:p w14:paraId="3DB48491" w14:textId="77777777" w:rsidR="00C72A06" w:rsidRPr="00EC2A96" w:rsidRDefault="00C72A06" w:rsidP="00872055">
            <w:pP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S.C. Turism Moldova S.A.</w:t>
            </w:r>
          </w:p>
        </w:tc>
        <w:tc>
          <w:tcPr>
            <w:tcW w:w="1276" w:type="dxa"/>
            <w:gridSpan w:val="2"/>
            <w:tcBorders>
              <w:bottom w:val="double" w:sz="4" w:space="0" w:color="auto"/>
            </w:tcBorders>
            <w:shd w:val="clear" w:color="auto" w:fill="auto"/>
            <w:vAlign w:val="center"/>
          </w:tcPr>
          <w:p w14:paraId="514E70B0" w14:textId="77777777" w:rsidR="00C72A06" w:rsidRPr="0009263B" w:rsidRDefault="00C72A06" w:rsidP="00872055">
            <w:pPr>
              <w:jc w:val="center"/>
              <w:rPr>
                <w:rFonts w:ascii="Times New Roman" w:eastAsia="Times New Roman" w:hAnsi="Times New Roman"/>
                <w:sz w:val="16"/>
                <w:szCs w:val="16"/>
                <w:lang w:val="en-US"/>
              </w:rPr>
            </w:pPr>
            <w:r w:rsidRPr="0009263B">
              <w:rPr>
                <w:rFonts w:ascii="Times New Roman" w:eastAsia="Times New Roman" w:hAnsi="Times New Roman"/>
                <w:sz w:val="16"/>
                <w:szCs w:val="16"/>
                <w:lang w:val="en-US"/>
              </w:rPr>
              <w:t>576</w:t>
            </w:r>
          </w:p>
          <w:p w14:paraId="4945EAC0" w14:textId="77777777" w:rsidR="00C72A06" w:rsidRPr="00EC2A96" w:rsidRDefault="00C72A06" w:rsidP="00872055">
            <w:pPr>
              <w:jc w:val="center"/>
              <w:rPr>
                <w:rFonts w:ascii="Times New Roman" w:eastAsia="Times New Roman" w:hAnsi="Times New Roman"/>
                <w:sz w:val="20"/>
                <w:szCs w:val="20"/>
              </w:rPr>
            </w:pPr>
            <w:r w:rsidRPr="00EC2A96">
              <w:rPr>
                <w:rFonts w:ascii="Times New Roman" w:eastAsia="Times New Roman" w:hAnsi="Times New Roman"/>
                <w:sz w:val="20"/>
                <w:szCs w:val="20"/>
              </w:rPr>
              <w:t>este sub incidenţa Legii nr. 85/2014</w:t>
            </w:r>
          </w:p>
        </w:tc>
        <w:tc>
          <w:tcPr>
            <w:tcW w:w="1417" w:type="dxa"/>
            <w:gridSpan w:val="2"/>
            <w:tcBorders>
              <w:bottom w:val="double" w:sz="4" w:space="0" w:color="auto"/>
            </w:tcBorders>
            <w:shd w:val="clear" w:color="auto" w:fill="auto"/>
            <w:vAlign w:val="center"/>
          </w:tcPr>
          <w:p w14:paraId="1A4BA749" w14:textId="77777777" w:rsidR="00C72A06" w:rsidRPr="00EC2A96" w:rsidRDefault="00C72A06" w:rsidP="00872055">
            <w:pPr>
              <w:jc w:val="right"/>
              <w:rPr>
                <w:rFonts w:ascii="Times New Roman" w:eastAsia="Times New Roman" w:hAnsi="Times New Roman"/>
                <w:sz w:val="20"/>
                <w:szCs w:val="20"/>
                <w:lang w:val="en-US"/>
              </w:rPr>
            </w:pPr>
            <w:r>
              <w:rPr>
                <w:rFonts w:ascii="Times New Roman" w:eastAsia="Times New Roman" w:hAnsi="Times New Roman"/>
                <w:sz w:val="20"/>
                <w:szCs w:val="20"/>
                <w:lang w:val="en-US"/>
              </w:rPr>
              <w:t>1.440</w:t>
            </w:r>
          </w:p>
        </w:tc>
        <w:tc>
          <w:tcPr>
            <w:tcW w:w="709" w:type="dxa"/>
            <w:gridSpan w:val="3"/>
            <w:tcBorders>
              <w:bottom w:val="double" w:sz="4" w:space="0" w:color="auto"/>
            </w:tcBorders>
            <w:shd w:val="clear" w:color="auto" w:fill="auto"/>
            <w:vAlign w:val="center"/>
          </w:tcPr>
          <w:p w14:paraId="635D65B2" w14:textId="77777777" w:rsidR="00C72A06" w:rsidRPr="0009263B" w:rsidRDefault="00C72A06" w:rsidP="00872055">
            <w:pPr>
              <w:jc w:val="center"/>
              <w:rPr>
                <w:rFonts w:ascii="Times New Roman" w:eastAsia="Times New Roman" w:hAnsi="Times New Roman"/>
                <w:b/>
                <w:sz w:val="16"/>
                <w:szCs w:val="16"/>
                <w:lang w:val="en-US"/>
              </w:rPr>
            </w:pPr>
            <w:r w:rsidRPr="0009263B">
              <w:rPr>
                <w:rFonts w:ascii="Times New Roman" w:eastAsia="Times New Roman" w:hAnsi="Times New Roman"/>
                <w:b/>
                <w:sz w:val="16"/>
                <w:szCs w:val="16"/>
                <w:lang w:val="en-US"/>
              </w:rPr>
              <w:t>0,075</w:t>
            </w:r>
          </w:p>
        </w:tc>
        <w:tc>
          <w:tcPr>
            <w:tcW w:w="1025" w:type="dxa"/>
            <w:gridSpan w:val="3"/>
            <w:tcBorders>
              <w:bottom w:val="double" w:sz="4" w:space="0" w:color="auto"/>
            </w:tcBorders>
            <w:shd w:val="clear" w:color="auto" w:fill="auto"/>
            <w:vAlign w:val="center"/>
          </w:tcPr>
          <w:p w14:paraId="11135720" w14:textId="77777777" w:rsidR="00C72A06" w:rsidRPr="00EC2A96" w:rsidRDefault="00C72A06" w:rsidP="00872055">
            <w:pPr>
              <w:jc w:val="center"/>
              <w:rPr>
                <w:rFonts w:ascii="Times New Roman" w:eastAsia="Times New Roman" w:hAnsi="Times New Roman"/>
                <w:sz w:val="20"/>
                <w:szCs w:val="20"/>
              </w:rPr>
            </w:pPr>
            <w:r w:rsidRPr="00EC2A96">
              <w:rPr>
                <w:rFonts w:ascii="Times New Roman" w:eastAsia="Times New Roman" w:hAnsi="Times New Roman"/>
                <w:sz w:val="20"/>
                <w:szCs w:val="20"/>
              </w:rPr>
              <w:t>200</w:t>
            </w:r>
          </w:p>
          <w:p w14:paraId="2E022AF6"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rPr>
              <w:t>GP HOTELS</w:t>
            </w:r>
          </w:p>
        </w:tc>
        <w:tc>
          <w:tcPr>
            <w:tcW w:w="1197" w:type="dxa"/>
            <w:tcBorders>
              <w:bottom w:val="double" w:sz="4" w:space="0" w:color="auto"/>
            </w:tcBorders>
            <w:shd w:val="clear" w:color="auto" w:fill="auto"/>
            <w:vAlign w:val="center"/>
          </w:tcPr>
          <w:p w14:paraId="2436EC05" w14:textId="77777777" w:rsidR="00C72A06" w:rsidRPr="00EC2A96" w:rsidRDefault="00C72A06" w:rsidP="00872055">
            <w:pPr>
              <w:jc w:val="center"/>
              <w:rPr>
                <w:rFonts w:ascii="Times New Roman" w:eastAsia="Times New Roman" w:hAnsi="Times New Roman"/>
                <w:sz w:val="20"/>
                <w:szCs w:val="20"/>
              </w:rPr>
            </w:pPr>
            <w:r>
              <w:rPr>
                <w:rFonts w:ascii="Times New Roman" w:eastAsia="Times New Roman" w:hAnsi="Times New Roman"/>
                <w:sz w:val="20"/>
                <w:szCs w:val="20"/>
              </w:rPr>
              <w:t>500</w:t>
            </w:r>
          </w:p>
          <w:p w14:paraId="6A094EAF"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rPr>
              <w:t>GP HOTELS</w:t>
            </w:r>
          </w:p>
        </w:tc>
        <w:tc>
          <w:tcPr>
            <w:tcW w:w="741" w:type="dxa"/>
            <w:gridSpan w:val="2"/>
            <w:tcBorders>
              <w:bottom w:val="double" w:sz="4" w:space="0" w:color="auto"/>
            </w:tcBorders>
            <w:shd w:val="clear" w:color="auto" w:fill="auto"/>
            <w:vAlign w:val="center"/>
          </w:tcPr>
          <w:p w14:paraId="021C8BBC"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0,026</w:t>
            </w:r>
          </w:p>
        </w:tc>
        <w:tc>
          <w:tcPr>
            <w:tcW w:w="1311" w:type="dxa"/>
            <w:gridSpan w:val="3"/>
            <w:tcBorders>
              <w:bottom w:val="double" w:sz="4" w:space="0" w:color="auto"/>
            </w:tcBorders>
            <w:shd w:val="clear" w:color="auto" w:fill="auto"/>
            <w:vAlign w:val="center"/>
          </w:tcPr>
          <w:p w14:paraId="1C295DF3" w14:textId="77777777" w:rsidR="00C72A06" w:rsidRPr="00EC2A96" w:rsidRDefault="00C72A06" w:rsidP="00872055">
            <w:pPr>
              <w:jc w:val="center"/>
              <w:rPr>
                <w:rFonts w:ascii="Times New Roman" w:eastAsia="Times New Roman" w:hAnsi="Times New Roman"/>
                <w:sz w:val="20"/>
                <w:szCs w:val="20"/>
              </w:rPr>
            </w:pPr>
            <w:r w:rsidRPr="00EC2A96">
              <w:rPr>
                <w:rFonts w:ascii="Times New Roman" w:eastAsia="Times New Roman" w:hAnsi="Times New Roman"/>
                <w:sz w:val="20"/>
                <w:szCs w:val="20"/>
              </w:rPr>
              <w:t>260.000</w:t>
            </w:r>
          </w:p>
          <w:p w14:paraId="7A060506"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rPr>
              <w:t>ESTATE ASSET COMPANY SRL</w:t>
            </w:r>
          </w:p>
        </w:tc>
        <w:tc>
          <w:tcPr>
            <w:tcW w:w="1425" w:type="dxa"/>
            <w:gridSpan w:val="3"/>
            <w:tcBorders>
              <w:bottom w:val="double" w:sz="4" w:space="0" w:color="auto"/>
            </w:tcBorders>
            <w:shd w:val="clear" w:color="auto" w:fill="auto"/>
            <w:vAlign w:val="center"/>
          </w:tcPr>
          <w:p w14:paraId="53FBAE8A" w14:textId="77777777" w:rsidR="00C72A06" w:rsidRPr="00EC2A96" w:rsidRDefault="00C72A06" w:rsidP="00872055">
            <w:pPr>
              <w:jc w:val="center"/>
              <w:rPr>
                <w:rFonts w:ascii="Times New Roman" w:eastAsia="Times New Roman" w:hAnsi="Times New Roman"/>
                <w:sz w:val="20"/>
                <w:szCs w:val="20"/>
              </w:rPr>
            </w:pPr>
            <w:r>
              <w:rPr>
                <w:rFonts w:ascii="Times New Roman" w:eastAsia="Times New Roman" w:hAnsi="Times New Roman"/>
                <w:sz w:val="20"/>
                <w:szCs w:val="20"/>
              </w:rPr>
              <w:t>650.000</w:t>
            </w:r>
          </w:p>
          <w:p w14:paraId="7963CB9B"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rPr>
              <w:t>ESTATE ASSET COMPANY SRL</w:t>
            </w:r>
          </w:p>
        </w:tc>
        <w:tc>
          <w:tcPr>
            <w:tcW w:w="684" w:type="dxa"/>
            <w:gridSpan w:val="3"/>
            <w:tcBorders>
              <w:bottom w:val="double" w:sz="4" w:space="0" w:color="auto"/>
            </w:tcBorders>
            <w:shd w:val="clear" w:color="auto" w:fill="auto"/>
            <w:vAlign w:val="center"/>
          </w:tcPr>
          <w:p w14:paraId="0486F398" w14:textId="77777777" w:rsidR="00C72A06" w:rsidRPr="0009263B" w:rsidRDefault="00C72A06" w:rsidP="00872055">
            <w:pPr>
              <w:jc w:val="center"/>
              <w:rPr>
                <w:rFonts w:ascii="Times New Roman" w:eastAsia="Times New Roman" w:hAnsi="Times New Roman"/>
                <w:b/>
                <w:sz w:val="16"/>
                <w:szCs w:val="16"/>
                <w:lang w:val="en-US"/>
              </w:rPr>
            </w:pPr>
            <w:r w:rsidRPr="0009263B">
              <w:rPr>
                <w:rFonts w:ascii="Times New Roman" w:eastAsia="Times New Roman" w:hAnsi="Times New Roman"/>
                <w:b/>
                <w:sz w:val="16"/>
                <w:szCs w:val="16"/>
                <w:lang w:val="en-US"/>
              </w:rPr>
              <w:t>33,85</w:t>
            </w:r>
          </w:p>
        </w:tc>
        <w:tc>
          <w:tcPr>
            <w:tcW w:w="1272" w:type="dxa"/>
            <w:gridSpan w:val="3"/>
            <w:tcBorders>
              <w:bottom w:val="double" w:sz="4" w:space="0" w:color="auto"/>
            </w:tcBorders>
            <w:shd w:val="clear" w:color="auto" w:fill="auto"/>
            <w:vAlign w:val="center"/>
          </w:tcPr>
          <w:p w14:paraId="483BD27A"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507.192</w:t>
            </w:r>
          </w:p>
          <w:p w14:paraId="3A067E5E"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Alți acționari pers. fizice</w:t>
            </w:r>
          </w:p>
        </w:tc>
        <w:tc>
          <w:tcPr>
            <w:tcW w:w="1197" w:type="dxa"/>
            <w:gridSpan w:val="3"/>
            <w:tcBorders>
              <w:bottom w:val="double" w:sz="4" w:space="0" w:color="auto"/>
            </w:tcBorders>
            <w:shd w:val="clear" w:color="auto" w:fill="auto"/>
            <w:vAlign w:val="center"/>
          </w:tcPr>
          <w:p w14:paraId="262AB324" w14:textId="77777777" w:rsidR="00C72A06" w:rsidRPr="00EC2A96" w:rsidRDefault="00C72A06" w:rsidP="00872055">
            <w:pPr>
              <w:jc w:val="center"/>
              <w:rPr>
                <w:rFonts w:ascii="Times New Roman" w:eastAsia="Times New Roman" w:hAnsi="Times New Roman"/>
                <w:sz w:val="20"/>
                <w:szCs w:val="20"/>
                <w:lang w:val="en-US"/>
              </w:rPr>
            </w:pPr>
            <w:r>
              <w:rPr>
                <w:rFonts w:ascii="Times New Roman" w:eastAsia="Times New Roman" w:hAnsi="Times New Roman"/>
                <w:sz w:val="20"/>
                <w:szCs w:val="20"/>
                <w:lang w:val="en-US"/>
              </w:rPr>
              <w:t>1.267.980</w:t>
            </w:r>
          </w:p>
          <w:p w14:paraId="4F27417F" w14:textId="77777777" w:rsidR="00C72A06" w:rsidRPr="00EC2A96" w:rsidRDefault="00C72A06" w:rsidP="00872055">
            <w:pPr>
              <w:jc w:val="center"/>
              <w:rPr>
                <w:rFonts w:ascii="Times New Roman" w:eastAsia="Times New Roman" w:hAnsi="Times New Roman"/>
                <w:sz w:val="20"/>
                <w:szCs w:val="20"/>
                <w:lang w:val="en-US"/>
              </w:rPr>
            </w:pPr>
            <w:r w:rsidRPr="00EC2A96">
              <w:rPr>
                <w:rFonts w:ascii="Times New Roman" w:eastAsia="Times New Roman" w:hAnsi="Times New Roman"/>
                <w:sz w:val="20"/>
                <w:szCs w:val="20"/>
                <w:lang w:val="en-US"/>
              </w:rPr>
              <w:t>Alți acționari pers. fizice</w:t>
            </w:r>
          </w:p>
        </w:tc>
        <w:tc>
          <w:tcPr>
            <w:tcW w:w="755" w:type="dxa"/>
            <w:gridSpan w:val="3"/>
            <w:tcBorders>
              <w:bottom w:val="double" w:sz="4" w:space="0" w:color="auto"/>
              <w:right w:val="double" w:sz="4" w:space="0" w:color="auto"/>
            </w:tcBorders>
            <w:shd w:val="clear" w:color="auto" w:fill="auto"/>
            <w:vAlign w:val="center"/>
          </w:tcPr>
          <w:p w14:paraId="300881AD" w14:textId="77777777" w:rsidR="00C72A06" w:rsidRPr="00EC2A96" w:rsidRDefault="00C72A06" w:rsidP="00872055">
            <w:pPr>
              <w:jc w:val="center"/>
              <w:rPr>
                <w:rFonts w:ascii="Times New Roman" w:eastAsia="Times New Roman" w:hAnsi="Times New Roman"/>
                <w:b/>
                <w:sz w:val="20"/>
                <w:szCs w:val="20"/>
                <w:lang w:val="en-US"/>
              </w:rPr>
            </w:pPr>
            <w:r w:rsidRPr="00EC2A96">
              <w:rPr>
                <w:rFonts w:ascii="Times New Roman" w:eastAsia="Times New Roman" w:hAnsi="Times New Roman"/>
                <w:b/>
                <w:sz w:val="20"/>
                <w:szCs w:val="20"/>
                <w:lang w:val="en-US"/>
              </w:rPr>
              <w:t>66,04</w:t>
            </w:r>
          </w:p>
        </w:tc>
      </w:tr>
    </w:tbl>
    <w:p w14:paraId="346512FB" w14:textId="77777777" w:rsidR="00F85ECC" w:rsidRDefault="00F85ECC" w:rsidP="00FA09DD">
      <w:pPr>
        <w:ind w:hanging="709"/>
        <w:rPr>
          <w:sz w:val="20"/>
        </w:rPr>
      </w:pPr>
    </w:p>
    <w:p w14:paraId="28D1DEF1" w14:textId="77777777" w:rsidR="00F85ECC" w:rsidRDefault="00F85ECC" w:rsidP="00FA09DD">
      <w:pPr>
        <w:ind w:hanging="709"/>
        <w:rPr>
          <w:sz w:val="20"/>
        </w:rPr>
      </w:pPr>
    </w:p>
    <w:p w14:paraId="382873A9" w14:textId="2495FB2E" w:rsidR="008749F0" w:rsidRPr="00C81350" w:rsidRDefault="00A839D1" w:rsidP="00FA09DD">
      <w:pPr>
        <w:ind w:hanging="709"/>
        <w:rPr>
          <w:sz w:val="20"/>
        </w:rPr>
        <w:sectPr w:rsidR="008749F0" w:rsidRPr="00C81350" w:rsidSect="00F40C08">
          <w:pgSz w:w="16834" w:h="11909" w:orient="landscape" w:code="9"/>
          <w:pgMar w:top="567" w:right="567" w:bottom="567" w:left="1134" w:header="720" w:footer="720" w:gutter="0"/>
          <w:cols w:space="720"/>
          <w:docGrid w:linePitch="360"/>
        </w:sectPr>
      </w:pPr>
      <w:r w:rsidRPr="00C81350">
        <w:rPr>
          <w:sz w:val="20"/>
        </w:rPr>
        <w:t>*Observație: Societățile de la poz. 2</w:t>
      </w:r>
      <w:r w:rsidR="00EC2A96" w:rsidRPr="00C81350">
        <w:rPr>
          <w:sz w:val="20"/>
        </w:rPr>
        <w:t>0</w:t>
      </w:r>
      <w:r w:rsidRPr="00C81350">
        <w:rPr>
          <w:sz w:val="20"/>
        </w:rPr>
        <w:t xml:space="preserve"> – 2</w:t>
      </w:r>
      <w:r w:rsidR="00EC2A96" w:rsidRPr="00C81350">
        <w:rPr>
          <w:sz w:val="20"/>
        </w:rPr>
        <w:t>3</w:t>
      </w:r>
      <w:r w:rsidRPr="00C81350">
        <w:rPr>
          <w:sz w:val="20"/>
        </w:rPr>
        <w:t xml:space="preserve"> nu funcționează sub autoritatea </w:t>
      </w:r>
      <w:r w:rsidR="00D63BFA" w:rsidRPr="00C81350">
        <w:rPr>
          <w:sz w:val="20"/>
        </w:rPr>
        <w:t>MTI</w:t>
      </w:r>
    </w:p>
    <w:p w14:paraId="7BEA7245" w14:textId="447F6FAC" w:rsidR="00323840" w:rsidRPr="00C81350" w:rsidRDefault="005E4020" w:rsidP="00FA09DD">
      <w:pPr>
        <w:pStyle w:val="Heading2"/>
        <w:rPr>
          <w:rFonts w:ascii="Trebuchet MS" w:hAnsi="Trebuchet MS"/>
          <w:b/>
          <w:sz w:val="22"/>
          <w:szCs w:val="22"/>
        </w:rPr>
      </w:pPr>
      <w:bookmarkStart w:id="78" w:name="_Toc44933662"/>
      <w:r w:rsidRPr="00C81350">
        <w:rPr>
          <w:rFonts w:ascii="Trebuchet MS" w:hAnsi="Trebuchet MS"/>
          <w:b/>
          <w:sz w:val="22"/>
          <w:szCs w:val="22"/>
        </w:rPr>
        <w:lastRenderedPageBreak/>
        <w:t>3.1</w:t>
      </w:r>
      <w:r w:rsidR="005C0F49">
        <w:rPr>
          <w:rFonts w:ascii="Trebuchet MS" w:hAnsi="Trebuchet MS"/>
          <w:b/>
          <w:sz w:val="22"/>
          <w:szCs w:val="22"/>
        </w:rPr>
        <w:t>3</w:t>
      </w:r>
      <w:r w:rsidR="00323840" w:rsidRPr="00C81350">
        <w:rPr>
          <w:rFonts w:ascii="Trebuchet MS" w:hAnsi="Trebuchet MS"/>
          <w:b/>
          <w:sz w:val="22"/>
          <w:szCs w:val="22"/>
        </w:rPr>
        <w:t>. ACTIVITATEA ÎN DOMENIUL MEDICAL</w:t>
      </w:r>
      <w:bookmarkEnd w:id="78"/>
    </w:p>
    <w:p w14:paraId="6C2EBBCC" w14:textId="77777777" w:rsidR="006603D9" w:rsidRPr="00C81350" w:rsidRDefault="006603D9" w:rsidP="00FA09DD">
      <w:pPr>
        <w:pStyle w:val="BodyText"/>
        <w:rPr>
          <w:rFonts w:ascii="Trebuchet MS" w:hAnsi="Trebuchet MS"/>
          <w:b/>
          <w:color w:val="FF0000"/>
          <w:sz w:val="22"/>
          <w:szCs w:val="22"/>
          <w:lang w:val="ro-RO"/>
        </w:rPr>
      </w:pPr>
    </w:p>
    <w:p w14:paraId="6D31A395" w14:textId="77777777" w:rsidR="00577D1B" w:rsidRPr="00577D1B" w:rsidRDefault="00577D1B" w:rsidP="00FA1D49">
      <w:pPr>
        <w:numPr>
          <w:ilvl w:val="0"/>
          <w:numId w:val="237"/>
        </w:numPr>
        <w:pBdr>
          <w:top w:val="single" w:sz="4" w:space="1" w:color="auto"/>
          <w:left w:val="single" w:sz="4" w:space="4" w:color="auto"/>
          <w:bottom w:val="single" w:sz="4" w:space="1" w:color="auto"/>
          <w:right w:val="single" w:sz="4" w:space="4" w:color="auto"/>
        </w:pBdr>
        <w:shd w:val="clear" w:color="auto" w:fill="BDD6EE"/>
        <w:spacing w:after="200" w:line="276" w:lineRule="auto"/>
        <w:contextualSpacing/>
        <w:jc w:val="both"/>
        <w:rPr>
          <w:rFonts w:eastAsia="Trebuchet MS" w:cs="Open Sans"/>
          <w:b/>
        </w:rPr>
      </w:pPr>
      <w:bookmarkStart w:id="79" w:name="_Toc44933663"/>
      <w:r w:rsidRPr="00577D1B">
        <w:rPr>
          <w:rFonts w:eastAsia="Trebuchet MS" w:cs="Open Sans"/>
          <w:b/>
        </w:rPr>
        <w:t>PRIORITĂȚI LEGISLATIVE</w:t>
      </w:r>
    </w:p>
    <w:p w14:paraId="6AD32D5D" w14:textId="77777777" w:rsidR="00577D1B" w:rsidRPr="00577D1B" w:rsidRDefault="00577D1B" w:rsidP="00577D1B">
      <w:pPr>
        <w:spacing w:before="160"/>
        <w:ind w:left="720"/>
        <w:jc w:val="both"/>
        <w:outlineLvl w:val="0"/>
        <w:rPr>
          <w:rFonts w:eastAsia="Trebuchet MS" w:cs="Open Sans"/>
          <w:bCs/>
          <w:i/>
          <w:color w:val="000000"/>
        </w:rPr>
      </w:pPr>
    </w:p>
    <w:p w14:paraId="245D712F" w14:textId="20013ECE" w:rsidR="00577D1B" w:rsidRPr="00577D1B" w:rsidRDefault="00577D1B" w:rsidP="00FA1D49">
      <w:pPr>
        <w:numPr>
          <w:ilvl w:val="0"/>
          <w:numId w:val="241"/>
        </w:numPr>
        <w:jc w:val="both"/>
        <w:outlineLvl w:val="0"/>
        <w:rPr>
          <w:rFonts w:eastAsia="Trebuchet MS" w:cs="Open Sans"/>
          <w:bCs/>
          <w:i/>
          <w:color w:val="000000"/>
        </w:rPr>
      </w:pPr>
      <w:r w:rsidRPr="00577D1B">
        <w:rPr>
          <w:rFonts w:eastAsia="Trebuchet MS" w:cs="Open Sans"/>
          <w:color w:val="000000"/>
        </w:rPr>
        <w:t xml:space="preserve">modificarea </w:t>
      </w:r>
      <w:r w:rsidRPr="00577D1B">
        <w:rPr>
          <w:rFonts w:eastAsia="Trebuchet MS" w:cs="Open Sans"/>
          <w:bCs/>
          <w:color w:val="000000"/>
          <w:bdr w:val="none" w:sz="0" w:space="0" w:color="auto" w:frame="1"/>
          <w:shd w:val="clear" w:color="auto" w:fill="FFFFFF"/>
        </w:rPr>
        <w:t xml:space="preserve">Ordinului Ministerului Transporturilor nr. </w:t>
      </w:r>
      <w:r w:rsidRPr="00577D1B">
        <w:rPr>
          <w:rFonts w:eastAsia="Trebuchet MS" w:cs="Open Sans"/>
          <w:bCs/>
          <w:color w:val="000000"/>
        </w:rPr>
        <w:t xml:space="preserve">513 din 14.02.2019 privind stabilirea condiţiilor de efectuare a evaluării psihologice a persoanelor în vederea obţinerii permisului de conducere auto, adăugarea de noi categorii şi, in cazul obţinerii unui nou permis de conducere auto anulat, pentru autovehicule, tractoare agricole sau forestiere și tramvaie, autorizarea şi aplicarea sancțiunilor administrative de suspendare sau retragere a certificatului de autorizare, în cazul constatării nerespectării criteriilor și condițiilor privind acordarea acestuia, precum și tarifele pentru eliberarea autorizației în vederea realizării evaluării psihologice specifice obținerii permisului de conducere auto și vizarea anuală a acesteia - </w:t>
      </w:r>
      <w:r w:rsidRPr="00577D1B">
        <w:rPr>
          <w:rFonts w:eastAsia="Trebuchet MS" w:cs="Open Sans"/>
          <w:i/>
          <w:color w:val="000000"/>
          <w:lang w:val="it-IT"/>
        </w:rPr>
        <w:t xml:space="preserve">pentru compatibilizare cu </w:t>
      </w:r>
      <w:r w:rsidRPr="00577D1B">
        <w:rPr>
          <w:rFonts w:eastAsia="Trebuchet MS" w:cs="Open Sans"/>
          <w:bCs/>
          <w:i/>
          <w:color w:val="000000"/>
          <w:bdr w:val="none" w:sz="0" w:space="0" w:color="auto" w:frame="1"/>
          <w:shd w:val="clear" w:color="auto" w:fill="FFFFFF"/>
        </w:rPr>
        <w:t>Ordinul comun MTI/MS nr. 1.151/1.752/2021 pentru aprobarea cadrului general privind examinarea medicală și psihologică a personalului cu atribuții în siguranța transporturilor.</w:t>
      </w:r>
    </w:p>
    <w:p w14:paraId="2FCBDAD6" w14:textId="77777777" w:rsidR="00577D1B" w:rsidRPr="00577D1B" w:rsidRDefault="00577D1B" w:rsidP="0022425D">
      <w:pPr>
        <w:ind w:left="720"/>
        <w:contextualSpacing/>
        <w:jc w:val="both"/>
        <w:rPr>
          <w:rFonts w:eastAsia="Trebuchet MS" w:cs="Open Sans"/>
          <w:color w:val="000000"/>
          <w:lang w:val="it-IT"/>
        </w:rPr>
      </w:pPr>
    </w:p>
    <w:p w14:paraId="3A971783" w14:textId="77777777" w:rsidR="00577D1B" w:rsidRPr="00577D1B" w:rsidRDefault="00577D1B" w:rsidP="00FA1D49">
      <w:pPr>
        <w:numPr>
          <w:ilvl w:val="0"/>
          <w:numId w:val="237"/>
        </w:numPr>
        <w:pBdr>
          <w:top w:val="single" w:sz="4" w:space="1" w:color="auto"/>
          <w:left w:val="single" w:sz="4" w:space="4" w:color="auto"/>
          <w:bottom w:val="single" w:sz="4" w:space="1" w:color="auto"/>
          <w:right w:val="single" w:sz="4" w:space="4" w:color="auto"/>
        </w:pBdr>
        <w:shd w:val="clear" w:color="auto" w:fill="BDD6EE"/>
        <w:spacing w:before="160" w:after="240" w:line="276" w:lineRule="auto"/>
        <w:contextualSpacing/>
        <w:jc w:val="both"/>
        <w:rPr>
          <w:rFonts w:eastAsia="Trebuchet MS" w:cs="Open Sans"/>
          <w:lang w:val="en-US"/>
        </w:rPr>
      </w:pPr>
      <w:r w:rsidRPr="00577D1B">
        <w:rPr>
          <w:rFonts w:eastAsia="Trebuchet MS" w:cs="Open Sans"/>
          <w:b/>
        </w:rPr>
        <w:t>COMPARTIMENT REGLEMENTĂRI, CONTROL ŞI ÎNDRUMĂRE ACTIVITĂŢI PENTRU SIGURANŢA TRANSPORTURILOR</w:t>
      </w:r>
    </w:p>
    <w:p w14:paraId="516DD947" w14:textId="77777777" w:rsidR="00577D1B" w:rsidRPr="00577D1B" w:rsidRDefault="00577D1B" w:rsidP="00577D1B">
      <w:pPr>
        <w:spacing w:after="240"/>
        <w:ind w:left="360"/>
        <w:contextualSpacing/>
        <w:jc w:val="both"/>
        <w:rPr>
          <w:rFonts w:eastAsia="Trebuchet MS" w:cs="Open Sans"/>
          <w:b/>
          <w:color w:val="0070C0"/>
        </w:rPr>
      </w:pPr>
    </w:p>
    <w:p w14:paraId="7E3546B7" w14:textId="77777777" w:rsidR="00577D1B" w:rsidRPr="00577D1B" w:rsidRDefault="00577D1B" w:rsidP="00FA1D49">
      <w:pPr>
        <w:numPr>
          <w:ilvl w:val="0"/>
          <w:numId w:val="242"/>
        </w:numPr>
        <w:spacing w:before="160" w:after="240"/>
        <w:jc w:val="both"/>
        <w:rPr>
          <w:rFonts w:eastAsia="Trebuchet MS" w:cs="Open Sans"/>
          <w:b/>
          <w:i/>
          <w:color w:val="000000"/>
          <w:lang w:val="en-US"/>
        </w:rPr>
      </w:pPr>
      <w:r w:rsidRPr="00577D1B">
        <w:rPr>
          <w:rFonts w:eastAsia="Trebuchet MS" w:cs="Open Sans"/>
          <w:color w:val="000000"/>
        </w:rPr>
        <w:t xml:space="preserve">principalele activități ale compartimentului sunt legate de agrearea/autorizarea unităților medicale/psihologice specializate, în vederea examinării personalului din transporturi cu atribuţii în siguranţa transporturilor. Activitățile realizate la nivelul acestuia, în anul 2022 sunt prezentate în </w:t>
      </w:r>
      <w:r w:rsidRPr="00577D1B">
        <w:rPr>
          <w:rFonts w:eastAsia="Trebuchet MS" w:cs="Open Sans"/>
          <w:b/>
          <w:i/>
          <w:color w:val="FF0000"/>
          <w:u w:val="single"/>
        </w:rPr>
        <w:t>ANEXA NR.1</w:t>
      </w:r>
      <w:r w:rsidRPr="00577D1B">
        <w:rPr>
          <w:rFonts w:eastAsia="Trebuchet MS" w:cs="Open Sans"/>
          <w:b/>
          <w:i/>
          <w:color w:val="FF0000"/>
        </w:rPr>
        <w:t>;</w:t>
      </w:r>
    </w:p>
    <w:p w14:paraId="1CE97866" w14:textId="77777777" w:rsidR="00577D1B" w:rsidRPr="00577D1B" w:rsidRDefault="00577D1B" w:rsidP="00577D1B">
      <w:pPr>
        <w:ind w:left="720"/>
        <w:jc w:val="both"/>
        <w:rPr>
          <w:rFonts w:eastAsia="Trebuchet MS" w:cs="Open Sans"/>
          <w:b/>
          <w:color w:val="000000"/>
          <w:lang w:val="it-IT"/>
        </w:rPr>
      </w:pPr>
      <w:r w:rsidRPr="00577D1B">
        <w:rPr>
          <w:rFonts w:eastAsia="Trebuchet MS" w:cs="Open Sans"/>
          <w:b/>
          <w:color w:val="000000"/>
          <w:lang w:val="it-IT"/>
        </w:rPr>
        <w:t xml:space="preserve">COMPARTIMENT </w:t>
      </w:r>
      <w:r w:rsidRPr="00577D1B">
        <w:rPr>
          <w:rFonts w:eastAsia="Trebuchet MS" w:cs="Open Sans"/>
          <w:b/>
          <w:color w:val="000000"/>
        </w:rPr>
        <w:t>INSPECȚIE SANITARĂ ÎN TRANSPORTURI, IGIENĂ, AVIZARE, AUTORIZARE SANITARĂ ŞI CONTROL ÎN SĂNĂTATEA PUBLICĂ</w:t>
      </w:r>
    </w:p>
    <w:p w14:paraId="354D2F10" w14:textId="77777777" w:rsidR="00577D1B" w:rsidRPr="00577D1B" w:rsidRDefault="00577D1B" w:rsidP="00FA1D49">
      <w:pPr>
        <w:numPr>
          <w:ilvl w:val="0"/>
          <w:numId w:val="243"/>
        </w:numPr>
        <w:spacing w:before="160"/>
        <w:jc w:val="both"/>
        <w:rPr>
          <w:rFonts w:eastAsia="Trebuchet MS" w:cs="Open Sans"/>
          <w:b/>
          <w:i/>
          <w:color w:val="000000"/>
          <w:lang w:val="it-IT"/>
        </w:rPr>
      </w:pPr>
      <w:r w:rsidRPr="00577D1B">
        <w:rPr>
          <w:rFonts w:eastAsia="Trebuchet MS" w:cs="Open Sans"/>
          <w:color w:val="000000"/>
          <w:lang w:val="it-IT"/>
        </w:rPr>
        <w:t xml:space="preserve">principalele activități ale compartimentului </w:t>
      </w:r>
      <w:r w:rsidRPr="00577D1B">
        <w:rPr>
          <w:rFonts w:eastAsia="Trebuchet MS" w:cs="Open Sans"/>
          <w:color w:val="000000"/>
        </w:rPr>
        <w:t xml:space="preserve">sunt verificarea şi controlul igienico-sanitar pentru unităţile aflate în perimetrul infrastructurii de transport și avizarea/autorizarea sanitară şi efectuarea controlului tuturor obiectivelor şi a activităţilor încadrate în clase CAEN specifice unităţilor economice de toate tipurile care funcţionează în subordinea, sub autoritatea, în coordonarea, autorizate/licențiate de Ministerul Transporturilor și Infrastructurii sau deţin contracte de închiere, concesiune, comodat cu unităţile menţionate. Volumul de activitate al compartimentului este prezentat în </w:t>
      </w:r>
      <w:r w:rsidRPr="00577D1B">
        <w:rPr>
          <w:rFonts w:eastAsia="Trebuchet MS" w:cs="Open Sans"/>
          <w:b/>
          <w:i/>
          <w:color w:val="FF0000"/>
          <w:u w:val="single"/>
        </w:rPr>
        <w:t>ANEXA NR.2.</w:t>
      </w:r>
    </w:p>
    <w:p w14:paraId="6D1338E0" w14:textId="77777777" w:rsidR="00577D1B" w:rsidRPr="00577D1B" w:rsidRDefault="00577D1B" w:rsidP="00577D1B">
      <w:pPr>
        <w:spacing w:after="240"/>
        <w:ind w:left="720"/>
        <w:contextualSpacing/>
        <w:jc w:val="both"/>
        <w:rPr>
          <w:rFonts w:eastAsia="Trebuchet MS" w:cs="Open Sans"/>
          <w:b/>
          <w:i/>
          <w:color w:val="000000"/>
          <w:lang w:val="it-IT"/>
        </w:rPr>
      </w:pPr>
    </w:p>
    <w:p w14:paraId="1579CED5" w14:textId="77777777" w:rsidR="00577D1B" w:rsidRPr="00577D1B" w:rsidRDefault="00577D1B" w:rsidP="00FA1D49">
      <w:pPr>
        <w:numPr>
          <w:ilvl w:val="0"/>
          <w:numId w:val="237"/>
        </w:numPr>
        <w:pBdr>
          <w:top w:val="single" w:sz="4" w:space="1" w:color="auto"/>
          <w:left w:val="single" w:sz="4" w:space="4" w:color="auto"/>
          <w:bottom w:val="single" w:sz="4" w:space="1" w:color="auto"/>
          <w:right w:val="single" w:sz="4" w:space="4" w:color="auto"/>
        </w:pBdr>
        <w:shd w:val="clear" w:color="auto" w:fill="BDD6EE"/>
        <w:spacing w:before="160" w:after="240" w:line="276" w:lineRule="auto"/>
        <w:jc w:val="both"/>
        <w:rPr>
          <w:rFonts w:eastAsia="Trebuchet MS" w:cs="Open Sans"/>
          <w:b/>
          <w:color w:val="000000"/>
        </w:rPr>
      </w:pPr>
      <w:r w:rsidRPr="00577D1B">
        <w:rPr>
          <w:rFonts w:eastAsia="Trebuchet MS" w:cs="Open Sans"/>
          <w:b/>
          <w:color w:val="000000"/>
        </w:rPr>
        <w:t>COMPARTIMENTUL COORDONARE UNITĂȚI SANITARE</w:t>
      </w:r>
    </w:p>
    <w:p w14:paraId="7D0072C1" w14:textId="77777777" w:rsidR="00577D1B" w:rsidRPr="00577D1B" w:rsidRDefault="00577D1B" w:rsidP="00577D1B">
      <w:pPr>
        <w:ind w:left="708"/>
        <w:jc w:val="both"/>
        <w:rPr>
          <w:rFonts w:eastAsia="Trebuchet MS" w:cs="Open Sans"/>
          <w:color w:val="000000"/>
        </w:rPr>
      </w:pPr>
      <w:r w:rsidRPr="00577D1B">
        <w:rPr>
          <w:rFonts w:eastAsia="Trebuchet MS" w:cs="Open Sans"/>
          <w:color w:val="000000"/>
        </w:rPr>
        <w:t xml:space="preserve">Ministerului Transporturilor și Infrastructurii, potrivit Anexei nr.2 a Hotărârii de Guvern nr.370/2021 </w:t>
      </w:r>
      <w:r w:rsidRPr="00577D1B">
        <w:rPr>
          <w:rFonts w:eastAsia="Trebuchet MS" w:cs="Open Sans"/>
          <w:shd w:val="clear" w:color="auto" w:fill="FFFFFF"/>
        </w:rPr>
        <w:t xml:space="preserve">privind organizarea și funcționarea Ministerului Transporturilor </w:t>
      </w:r>
      <w:r w:rsidRPr="00577D1B">
        <w:rPr>
          <w:rFonts w:eastAsia="Trebuchet MS" w:cs="Open Sans"/>
          <w:color w:val="000000"/>
        </w:rPr>
        <w:t xml:space="preserve">are în subordine o rețea sanitară proprie, cu statut de </w:t>
      </w:r>
      <w:r w:rsidRPr="00577D1B">
        <w:rPr>
          <w:rFonts w:eastAsia="Trebuchet MS" w:cs="Open Sans"/>
          <w:i/>
          <w:color w:val="000000"/>
        </w:rPr>
        <w:t xml:space="preserve">unități care funcţionează în subordinea MTI şi care se finanţează din venituri proprii prin sistemul de asigurări sociale de sănătate. </w:t>
      </w:r>
      <w:r w:rsidRPr="00577D1B">
        <w:rPr>
          <w:rFonts w:eastAsia="Trebuchet MS" w:cs="Open Sans"/>
          <w:color w:val="000000"/>
        </w:rPr>
        <w:t xml:space="preserve"> Rețeaua sanitară din subordinea ministerului este coordonată de Direcția Medicală, potrivit prevederilor OMTI nr.1194 din 28.06.2022, și are în componența sa 15 spitale, astfel:</w:t>
      </w:r>
    </w:p>
    <w:p w14:paraId="153F4ADB" w14:textId="77777777" w:rsidR="00577D1B" w:rsidRPr="00577D1B" w:rsidRDefault="00577D1B" w:rsidP="00577D1B">
      <w:pPr>
        <w:ind w:left="708"/>
        <w:jc w:val="both"/>
        <w:rPr>
          <w:rFonts w:eastAsia="Trebuchet MS" w:cs="Open Sans"/>
          <w:color w:val="000000"/>
        </w:rPr>
      </w:pPr>
    </w:p>
    <w:p w14:paraId="38276709" w14:textId="77777777" w:rsidR="00577D1B" w:rsidRPr="00577D1B" w:rsidRDefault="00577D1B" w:rsidP="00FA1D49">
      <w:pPr>
        <w:numPr>
          <w:ilvl w:val="0"/>
          <w:numId w:val="236"/>
        </w:numPr>
        <w:tabs>
          <w:tab w:val="left" w:pos="180"/>
        </w:tabs>
        <w:spacing w:before="160" w:after="160"/>
        <w:contextualSpacing/>
        <w:jc w:val="both"/>
        <w:rPr>
          <w:rFonts w:eastAsia="Trebuchet MS" w:cs="Open Sans"/>
          <w:b/>
          <w:color w:val="000000"/>
        </w:rPr>
      </w:pPr>
      <w:r w:rsidRPr="00577D1B">
        <w:rPr>
          <w:rFonts w:eastAsia="Trebuchet MS" w:cs="Open Sans"/>
          <w:b/>
          <w:color w:val="000000"/>
        </w:rPr>
        <w:t>SPITALUL CLINIC CF NR.1 WITTING cu Ambulatoriul de specialitate:</w:t>
      </w:r>
    </w:p>
    <w:p w14:paraId="5AA895F1" w14:textId="77777777" w:rsidR="00577D1B" w:rsidRPr="00577D1B" w:rsidRDefault="00577D1B" w:rsidP="00577D1B">
      <w:pPr>
        <w:spacing w:after="160"/>
        <w:ind w:left="720"/>
        <w:contextualSpacing/>
        <w:jc w:val="both"/>
        <w:rPr>
          <w:rFonts w:eastAsia="Trebuchet MS" w:cs="Open Sans"/>
          <w:color w:val="000000"/>
        </w:rPr>
      </w:pPr>
      <w:r w:rsidRPr="00577D1B">
        <w:rPr>
          <w:rFonts w:eastAsia="Trebuchet MS" w:cs="Open Sans"/>
          <w:color w:val="000000"/>
        </w:rPr>
        <w:t>Total posturi 455, din care nr. posturi spital: 391, nr. posturi ambulatoriu: 54, nr. posturi conducere 25. Număr total de paturi – 330.</w:t>
      </w:r>
    </w:p>
    <w:p w14:paraId="108D17F2" w14:textId="77777777" w:rsidR="00577D1B" w:rsidRPr="00577D1B" w:rsidRDefault="00577D1B" w:rsidP="00577D1B">
      <w:pPr>
        <w:spacing w:after="160"/>
        <w:ind w:left="810"/>
        <w:contextualSpacing/>
        <w:jc w:val="both"/>
        <w:rPr>
          <w:rFonts w:eastAsia="Trebuchet MS" w:cs="Open Sans"/>
          <w:color w:val="000000"/>
        </w:rPr>
      </w:pPr>
    </w:p>
    <w:p w14:paraId="0FDC46C7" w14:textId="77777777" w:rsidR="00577D1B" w:rsidRPr="00577D1B" w:rsidRDefault="00577D1B" w:rsidP="00FA1D49">
      <w:pPr>
        <w:numPr>
          <w:ilvl w:val="0"/>
          <w:numId w:val="236"/>
        </w:numPr>
        <w:spacing w:before="160"/>
        <w:jc w:val="both"/>
        <w:rPr>
          <w:rFonts w:eastAsia="Trebuchet MS" w:cs="Open Sans"/>
          <w:b/>
          <w:color w:val="000000"/>
        </w:rPr>
      </w:pPr>
      <w:r w:rsidRPr="00577D1B">
        <w:rPr>
          <w:rFonts w:eastAsia="Trebuchet MS" w:cs="Open Sans"/>
          <w:b/>
          <w:color w:val="000000"/>
        </w:rPr>
        <w:t>SPITALUL CLINIC CF NR. 2 BUCUREȘTI cu Ambulatoriul integrat:</w:t>
      </w:r>
    </w:p>
    <w:p w14:paraId="10940C0C" w14:textId="77777777" w:rsidR="00577D1B" w:rsidRPr="00577D1B" w:rsidRDefault="00577D1B" w:rsidP="00577D1B">
      <w:pPr>
        <w:spacing w:after="240"/>
        <w:ind w:left="720" w:hanging="90"/>
        <w:contextualSpacing/>
        <w:jc w:val="both"/>
        <w:rPr>
          <w:rFonts w:eastAsia="Trebuchet MS" w:cs="Open Sans"/>
          <w:color w:val="000000"/>
        </w:rPr>
      </w:pPr>
      <w:r w:rsidRPr="00577D1B">
        <w:rPr>
          <w:rFonts w:eastAsia="Trebuchet MS" w:cs="Open Sans"/>
          <w:color w:val="000000"/>
        </w:rPr>
        <w:t>Total posturi 865, din care nr. posturi spital: 798, nr. posturi ambulatoriu integrat: 67, nr. posturi conducere 30. Număr total de paturi - 551, din care 21 paturi spitalizare de zi.</w:t>
      </w:r>
    </w:p>
    <w:p w14:paraId="1A9EF457" w14:textId="77777777" w:rsidR="00577D1B" w:rsidRPr="00577D1B" w:rsidRDefault="00577D1B" w:rsidP="00577D1B">
      <w:pPr>
        <w:spacing w:after="160"/>
        <w:ind w:left="900" w:right="-421" w:hanging="630"/>
        <w:contextualSpacing/>
        <w:jc w:val="both"/>
        <w:rPr>
          <w:rFonts w:eastAsia="Trebuchet MS" w:cs="Open Sans"/>
          <w:b/>
          <w:color w:val="000000"/>
        </w:rPr>
      </w:pPr>
    </w:p>
    <w:p w14:paraId="5F10681F" w14:textId="77777777" w:rsidR="00577D1B" w:rsidRPr="00577D1B" w:rsidRDefault="00577D1B" w:rsidP="00FA1D49">
      <w:pPr>
        <w:numPr>
          <w:ilvl w:val="0"/>
          <w:numId w:val="236"/>
        </w:numPr>
        <w:spacing w:before="160"/>
        <w:ind w:right="38"/>
        <w:jc w:val="both"/>
        <w:rPr>
          <w:rFonts w:eastAsia="Trebuchet MS" w:cs="Open Sans"/>
          <w:b/>
          <w:color w:val="000000"/>
        </w:rPr>
      </w:pPr>
      <w:r w:rsidRPr="00577D1B">
        <w:rPr>
          <w:rFonts w:eastAsia="Trebuchet MS" w:cs="Open Sans"/>
          <w:b/>
          <w:color w:val="000000"/>
        </w:rPr>
        <w:t xml:space="preserve">SPITALUL GENERAL CF BRAȘOV cu Ambulatoriul de specialitate CF Brașov și Ambulatoriul de specialitate CF Târgu Mureș: </w:t>
      </w:r>
    </w:p>
    <w:p w14:paraId="13776826" w14:textId="77777777" w:rsidR="00577D1B" w:rsidRDefault="00577D1B" w:rsidP="0022425D">
      <w:pPr>
        <w:spacing w:after="160"/>
        <w:ind w:left="720" w:right="38"/>
        <w:contextualSpacing/>
        <w:jc w:val="both"/>
        <w:rPr>
          <w:rFonts w:eastAsia="Trebuchet MS" w:cs="Open Sans"/>
          <w:color w:val="000000"/>
        </w:rPr>
      </w:pPr>
      <w:r w:rsidRPr="00577D1B">
        <w:rPr>
          <w:rFonts w:eastAsia="Trebuchet MS" w:cs="Open Sans"/>
          <w:color w:val="000000"/>
        </w:rPr>
        <w:t>Total posturi 298, din care nr. posturi spital: 174; nr. posturi ambulatoriu: 124; nr. posturi conducere 14. Număr total de paturi – 115.</w:t>
      </w:r>
    </w:p>
    <w:p w14:paraId="606F6AFA" w14:textId="77777777" w:rsidR="0022425D" w:rsidRDefault="0022425D" w:rsidP="0022425D">
      <w:pPr>
        <w:spacing w:after="160"/>
        <w:ind w:left="720" w:right="38"/>
        <w:contextualSpacing/>
        <w:jc w:val="both"/>
        <w:rPr>
          <w:rFonts w:eastAsia="Trebuchet MS" w:cs="Open Sans"/>
          <w:color w:val="000000"/>
        </w:rPr>
      </w:pPr>
    </w:p>
    <w:p w14:paraId="0377787D" w14:textId="77777777" w:rsidR="0022425D" w:rsidRPr="00577D1B" w:rsidRDefault="0022425D" w:rsidP="00FA1D49">
      <w:pPr>
        <w:numPr>
          <w:ilvl w:val="0"/>
          <w:numId w:val="236"/>
        </w:numPr>
        <w:spacing w:before="160" w:after="160"/>
        <w:ind w:right="-421"/>
        <w:contextualSpacing/>
        <w:jc w:val="both"/>
        <w:rPr>
          <w:rFonts w:eastAsia="Trebuchet MS" w:cs="Open Sans"/>
          <w:color w:val="000000"/>
        </w:rPr>
      </w:pPr>
      <w:r w:rsidRPr="00577D1B">
        <w:rPr>
          <w:rFonts w:eastAsia="Trebuchet MS" w:cs="Open Sans"/>
          <w:b/>
          <w:color w:val="000000"/>
        </w:rPr>
        <w:t>SPITALUL CLINIC CF CRAIOVA cu Ambulatoriul Integrat:</w:t>
      </w:r>
    </w:p>
    <w:p w14:paraId="19560A69" w14:textId="77777777" w:rsidR="0022425D" w:rsidRPr="00577D1B" w:rsidRDefault="0022425D" w:rsidP="0022425D">
      <w:pPr>
        <w:spacing w:after="160"/>
        <w:ind w:left="720" w:right="-421"/>
        <w:contextualSpacing/>
        <w:jc w:val="both"/>
        <w:rPr>
          <w:rFonts w:eastAsia="Trebuchet MS" w:cs="Open Sans"/>
          <w:color w:val="000000"/>
        </w:rPr>
      </w:pPr>
      <w:r w:rsidRPr="00577D1B">
        <w:rPr>
          <w:rFonts w:eastAsia="Trebuchet MS" w:cs="Open Sans"/>
          <w:color w:val="000000"/>
        </w:rPr>
        <w:t>Total posturi 243,    din care nr. posturi conducere 9. Număr total de paturi – 132.</w:t>
      </w:r>
    </w:p>
    <w:p w14:paraId="33ABFC12" w14:textId="77777777" w:rsidR="00577D1B" w:rsidRPr="00577D1B" w:rsidRDefault="00577D1B" w:rsidP="00FA1D49">
      <w:pPr>
        <w:numPr>
          <w:ilvl w:val="0"/>
          <w:numId w:val="236"/>
        </w:numPr>
        <w:spacing w:before="160"/>
        <w:jc w:val="both"/>
        <w:rPr>
          <w:rFonts w:eastAsia="Trebuchet MS" w:cs="Open Sans"/>
          <w:b/>
          <w:color w:val="000000"/>
        </w:rPr>
      </w:pPr>
      <w:r w:rsidRPr="00577D1B">
        <w:rPr>
          <w:rFonts w:eastAsia="Trebuchet MS" w:cs="Open Sans"/>
          <w:b/>
          <w:color w:val="000000"/>
        </w:rPr>
        <w:lastRenderedPageBreak/>
        <w:t>SPITALUL CLINIC CF CLUJ-NAPOCA cu Ambulatoriul de Specialitate CF Cluj-Napoca și Ambulatoriul de Specialitate CF Dej:</w:t>
      </w:r>
    </w:p>
    <w:p w14:paraId="67F21887" w14:textId="77777777" w:rsidR="00577D1B" w:rsidRPr="00577D1B" w:rsidRDefault="00577D1B" w:rsidP="0022425D">
      <w:pPr>
        <w:spacing w:after="160"/>
        <w:ind w:left="720" w:right="38"/>
        <w:contextualSpacing/>
        <w:jc w:val="both"/>
        <w:rPr>
          <w:rFonts w:eastAsia="Trebuchet MS" w:cs="Open Sans"/>
          <w:color w:val="000000"/>
        </w:rPr>
      </w:pPr>
      <w:r w:rsidRPr="00577D1B">
        <w:rPr>
          <w:rFonts w:eastAsia="Trebuchet MS" w:cs="Open Sans"/>
          <w:color w:val="000000"/>
        </w:rPr>
        <w:t>Total posturi 403, din care nr. posturi spital: 322,5; nr. posturi Ambulatoriul de specialitate Cluj-Napoca: 55,5; nr. posturi Ambulatoriul de specialitate Dej: 25; nr. posturi conducere 19. Număr total de paturi – 273.</w:t>
      </w:r>
    </w:p>
    <w:p w14:paraId="46AAEBA1" w14:textId="77777777" w:rsidR="00577D1B" w:rsidRPr="00577D1B" w:rsidRDefault="00577D1B" w:rsidP="0022425D">
      <w:pPr>
        <w:spacing w:after="160"/>
        <w:contextualSpacing/>
        <w:jc w:val="both"/>
        <w:rPr>
          <w:rFonts w:eastAsia="Trebuchet MS" w:cs="Open Sans"/>
          <w:color w:val="000000"/>
        </w:rPr>
      </w:pPr>
    </w:p>
    <w:p w14:paraId="261E489F" w14:textId="77777777" w:rsidR="00577D1B" w:rsidRPr="00577D1B" w:rsidRDefault="00577D1B" w:rsidP="00577D1B">
      <w:pPr>
        <w:spacing w:after="160"/>
        <w:ind w:left="720" w:hanging="360"/>
        <w:contextualSpacing/>
        <w:jc w:val="both"/>
        <w:rPr>
          <w:rFonts w:eastAsia="Trebuchet MS" w:cs="Open Sans"/>
          <w:b/>
          <w:color w:val="000000"/>
        </w:rPr>
      </w:pPr>
      <w:r w:rsidRPr="00577D1B">
        <w:rPr>
          <w:rFonts w:eastAsia="Trebuchet MS" w:cs="Trebuchet MS"/>
          <w:b/>
          <w:color w:val="000000"/>
        </w:rPr>
        <w:t xml:space="preserve">6. </w:t>
      </w:r>
      <w:r w:rsidRPr="00577D1B">
        <w:rPr>
          <w:rFonts w:eastAsia="Trebuchet MS" w:cs="Open Sans"/>
          <w:b/>
          <w:color w:val="000000"/>
        </w:rPr>
        <w:t xml:space="preserve">SPITALUL GENERAL CF GALAȚI cu Ambulatoriul de specialitate CF Galați, Secția  exterioară cu paturi CF Buzău și Ambulatoriul de specialiatate CF Buzău: </w:t>
      </w:r>
    </w:p>
    <w:p w14:paraId="72D4BA06" w14:textId="77777777" w:rsidR="00577D1B" w:rsidRPr="00577D1B" w:rsidRDefault="00577D1B" w:rsidP="0022425D">
      <w:pPr>
        <w:spacing w:after="160"/>
        <w:ind w:left="720" w:right="38"/>
        <w:contextualSpacing/>
        <w:jc w:val="both"/>
        <w:rPr>
          <w:rFonts w:eastAsia="Trebuchet MS" w:cs="Open Sans"/>
          <w:color w:val="000000"/>
        </w:rPr>
      </w:pPr>
      <w:r w:rsidRPr="00577D1B">
        <w:rPr>
          <w:rFonts w:eastAsia="Trebuchet MS" w:cs="Open Sans"/>
          <w:color w:val="000000"/>
        </w:rPr>
        <w:t>Total posturi 442, din care nr. posturi spital: 295,75, nr. posturi ambulatoriu: 146,25, nr. posturi conducere 17. Număr total de paturi – 145/90.</w:t>
      </w:r>
    </w:p>
    <w:p w14:paraId="65F17635" w14:textId="77777777" w:rsidR="00577D1B" w:rsidRPr="00577D1B" w:rsidRDefault="00577D1B" w:rsidP="00577D1B">
      <w:pPr>
        <w:spacing w:after="160"/>
        <w:ind w:left="720" w:right="-421"/>
        <w:contextualSpacing/>
        <w:jc w:val="both"/>
        <w:rPr>
          <w:rFonts w:eastAsia="Trebuchet MS" w:cs="Open Sans"/>
          <w:b/>
          <w:color w:val="000000"/>
        </w:rPr>
      </w:pPr>
    </w:p>
    <w:p w14:paraId="7B50BD2C" w14:textId="77777777" w:rsidR="00577D1B" w:rsidRPr="00577D1B" w:rsidRDefault="00577D1B" w:rsidP="00577D1B">
      <w:pPr>
        <w:spacing w:after="160"/>
        <w:ind w:left="810" w:hanging="450"/>
        <w:contextualSpacing/>
        <w:jc w:val="both"/>
        <w:rPr>
          <w:rFonts w:eastAsia="Trebuchet MS" w:cs="Open Sans"/>
          <w:b/>
          <w:color w:val="000000"/>
        </w:rPr>
      </w:pPr>
      <w:r w:rsidRPr="00577D1B">
        <w:rPr>
          <w:rFonts w:eastAsia="Trebuchet MS" w:cs="Open Sans"/>
          <w:b/>
          <w:color w:val="000000"/>
        </w:rPr>
        <w:t xml:space="preserve">7. SPITALUL CLINIC CF CONSTANȚA cu Ambulatoriul de specialitate: </w:t>
      </w:r>
    </w:p>
    <w:p w14:paraId="63762CBB" w14:textId="77777777" w:rsidR="00577D1B" w:rsidRPr="00577D1B" w:rsidRDefault="00577D1B" w:rsidP="0022425D">
      <w:pPr>
        <w:spacing w:after="160"/>
        <w:ind w:left="720" w:right="38"/>
        <w:contextualSpacing/>
        <w:jc w:val="both"/>
        <w:rPr>
          <w:rFonts w:eastAsia="Trebuchet MS" w:cs="Open Sans"/>
          <w:b/>
          <w:color w:val="000000"/>
        </w:rPr>
      </w:pPr>
      <w:r w:rsidRPr="00577D1B">
        <w:rPr>
          <w:rFonts w:eastAsia="Trebuchet MS" w:cs="Open Sans"/>
          <w:color w:val="000000"/>
        </w:rPr>
        <w:t>Total posturi 299, din care nr. posturi spital: 233, nr. posturi ambulatoriu: 66, nr. posturi conducere 17. Număr total de paturi – 166.</w:t>
      </w:r>
    </w:p>
    <w:p w14:paraId="479EE391" w14:textId="77777777" w:rsidR="00577D1B" w:rsidRPr="00577D1B" w:rsidRDefault="00577D1B" w:rsidP="00577D1B">
      <w:pPr>
        <w:spacing w:after="160"/>
        <w:ind w:left="1500" w:right="-421"/>
        <w:contextualSpacing/>
        <w:jc w:val="both"/>
        <w:rPr>
          <w:rFonts w:eastAsia="Trebuchet MS" w:cs="Open Sans"/>
          <w:color w:val="000000"/>
        </w:rPr>
      </w:pPr>
    </w:p>
    <w:p w14:paraId="358CFF27" w14:textId="77777777" w:rsidR="00577D1B" w:rsidRPr="00577D1B" w:rsidRDefault="00577D1B" w:rsidP="00577D1B">
      <w:pPr>
        <w:spacing w:after="160"/>
        <w:ind w:left="810" w:right="-421" w:hanging="450"/>
        <w:contextualSpacing/>
        <w:jc w:val="both"/>
        <w:rPr>
          <w:rFonts w:eastAsia="Trebuchet MS" w:cs="Open Sans"/>
          <w:b/>
          <w:color w:val="000000"/>
        </w:rPr>
      </w:pPr>
      <w:r w:rsidRPr="00577D1B">
        <w:rPr>
          <w:rFonts w:eastAsia="Trebuchet MS" w:cs="Open Sans"/>
          <w:b/>
          <w:color w:val="000000"/>
        </w:rPr>
        <w:t>8. SPITALUL GENERAL CF DROBETA TURNU SEVERIN cu Ambulatoriul de  specialitate:</w:t>
      </w:r>
    </w:p>
    <w:p w14:paraId="7D254DF6" w14:textId="77777777" w:rsidR="00577D1B" w:rsidRPr="00577D1B" w:rsidRDefault="00577D1B" w:rsidP="0022425D">
      <w:pPr>
        <w:spacing w:after="160"/>
        <w:ind w:left="720" w:right="38"/>
        <w:contextualSpacing/>
        <w:jc w:val="both"/>
        <w:rPr>
          <w:rFonts w:eastAsia="Trebuchet MS" w:cs="Open Sans"/>
          <w:b/>
          <w:color w:val="000000"/>
        </w:rPr>
      </w:pPr>
      <w:r w:rsidRPr="00577D1B">
        <w:rPr>
          <w:rFonts w:eastAsia="Trebuchet MS" w:cs="Open Sans"/>
          <w:color w:val="000000"/>
        </w:rPr>
        <w:t>Total posturi 125, din care nr. posturi spital: 100,5, nr. posturi ambulatoriu integrat:24,5, nr. posturi conducere 7. Număr total de paturi – 102.</w:t>
      </w:r>
    </w:p>
    <w:p w14:paraId="1B2CCB8F" w14:textId="77777777" w:rsidR="00577D1B" w:rsidRPr="00577D1B" w:rsidRDefault="00577D1B" w:rsidP="00577D1B">
      <w:pPr>
        <w:spacing w:after="160"/>
        <w:ind w:left="1500" w:right="-421"/>
        <w:contextualSpacing/>
        <w:jc w:val="both"/>
        <w:rPr>
          <w:rFonts w:eastAsia="Trebuchet MS" w:cs="Open Sans"/>
          <w:color w:val="000000"/>
        </w:rPr>
      </w:pPr>
    </w:p>
    <w:p w14:paraId="2089E3B9" w14:textId="77777777" w:rsidR="00577D1B" w:rsidRPr="00577D1B" w:rsidRDefault="00577D1B" w:rsidP="0022425D">
      <w:pPr>
        <w:spacing w:after="240"/>
        <w:ind w:left="810" w:hanging="450"/>
        <w:contextualSpacing/>
        <w:jc w:val="both"/>
        <w:rPr>
          <w:rFonts w:eastAsia="Trebuchet MS" w:cs="Open Sans"/>
          <w:b/>
          <w:color w:val="000000"/>
        </w:rPr>
      </w:pPr>
      <w:r w:rsidRPr="00577D1B">
        <w:rPr>
          <w:rFonts w:eastAsia="Trebuchet MS" w:cs="Open Sans"/>
          <w:b/>
          <w:color w:val="000000"/>
        </w:rPr>
        <w:t>9. SPITALUL CLINIC CF IAȘI cu Ambulatoriul de specialitate CF Iași și Ambulatoriul de specialitate CF Suceava:</w:t>
      </w:r>
    </w:p>
    <w:p w14:paraId="64F20194" w14:textId="77777777" w:rsidR="00577D1B" w:rsidRPr="00577D1B" w:rsidRDefault="00577D1B" w:rsidP="00577D1B">
      <w:pPr>
        <w:spacing w:after="160"/>
        <w:ind w:left="720" w:right="-421"/>
        <w:contextualSpacing/>
        <w:jc w:val="both"/>
        <w:rPr>
          <w:rFonts w:eastAsia="Trebuchet MS" w:cs="Open Sans"/>
          <w:color w:val="000000"/>
        </w:rPr>
      </w:pPr>
      <w:r w:rsidRPr="00577D1B">
        <w:rPr>
          <w:rFonts w:eastAsia="Trebuchet MS" w:cs="Open Sans"/>
          <w:color w:val="000000"/>
        </w:rPr>
        <w:t>Total posturi 468, din care nr. posturi conducere 19. Număr total de paturi – 320.</w:t>
      </w:r>
    </w:p>
    <w:p w14:paraId="33336EA5" w14:textId="77777777" w:rsidR="00577D1B" w:rsidRPr="00577D1B" w:rsidRDefault="00577D1B" w:rsidP="00577D1B">
      <w:pPr>
        <w:spacing w:after="240"/>
        <w:ind w:left="720"/>
        <w:contextualSpacing/>
        <w:jc w:val="both"/>
        <w:rPr>
          <w:rFonts w:eastAsia="Trebuchet MS" w:cs="Open Sans"/>
          <w:b/>
          <w:color w:val="000000"/>
        </w:rPr>
      </w:pPr>
    </w:p>
    <w:p w14:paraId="57288EA6" w14:textId="77777777" w:rsidR="00577D1B" w:rsidRPr="00577D1B" w:rsidRDefault="00577D1B" w:rsidP="00577D1B">
      <w:pPr>
        <w:spacing w:after="160"/>
        <w:ind w:left="630" w:hanging="450"/>
        <w:contextualSpacing/>
        <w:jc w:val="both"/>
        <w:rPr>
          <w:rFonts w:eastAsia="Trebuchet MS" w:cs="Open Sans"/>
          <w:b/>
          <w:color w:val="000000"/>
        </w:rPr>
      </w:pPr>
      <w:r w:rsidRPr="00577D1B">
        <w:rPr>
          <w:rFonts w:eastAsia="Trebuchet MS" w:cs="Open Sans"/>
          <w:b/>
          <w:color w:val="000000"/>
        </w:rPr>
        <w:t>10. SPITALUL CLINIC CF ORADEA cu Ambulatoriul integrat și Ambulatoriul de specialitate CF Satu Mare:</w:t>
      </w:r>
    </w:p>
    <w:p w14:paraId="49F566EC" w14:textId="77777777" w:rsidR="00577D1B" w:rsidRPr="00577D1B" w:rsidRDefault="00577D1B" w:rsidP="00577D1B">
      <w:pPr>
        <w:spacing w:after="160"/>
        <w:ind w:left="630" w:right="-421"/>
        <w:contextualSpacing/>
        <w:jc w:val="both"/>
        <w:rPr>
          <w:rFonts w:eastAsia="Trebuchet MS" w:cs="Open Sans"/>
          <w:b/>
          <w:color w:val="000000"/>
        </w:rPr>
      </w:pPr>
      <w:r w:rsidRPr="00577D1B">
        <w:rPr>
          <w:rFonts w:eastAsia="Trebuchet MS" w:cs="Open Sans"/>
          <w:color w:val="000000"/>
        </w:rPr>
        <w:t>Total posturi 199, nr. posturi conducere 14.  Număr total de paturi – 135.</w:t>
      </w:r>
    </w:p>
    <w:p w14:paraId="667A45CC" w14:textId="77777777" w:rsidR="00577D1B" w:rsidRPr="00577D1B" w:rsidRDefault="00577D1B" w:rsidP="00577D1B">
      <w:pPr>
        <w:spacing w:after="160"/>
        <w:ind w:left="1500" w:right="-421"/>
        <w:contextualSpacing/>
        <w:jc w:val="both"/>
        <w:rPr>
          <w:rFonts w:eastAsia="Trebuchet MS" w:cs="Open Sans"/>
          <w:color w:val="000000"/>
        </w:rPr>
      </w:pPr>
    </w:p>
    <w:p w14:paraId="7BD489AF" w14:textId="77777777" w:rsidR="00577D1B" w:rsidRPr="00577D1B" w:rsidRDefault="00577D1B" w:rsidP="00577D1B">
      <w:pPr>
        <w:spacing w:after="160"/>
        <w:ind w:left="360" w:right="-421" w:hanging="180"/>
        <w:contextualSpacing/>
        <w:jc w:val="both"/>
        <w:rPr>
          <w:rFonts w:eastAsia="Trebuchet MS" w:cs="Open Sans"/>
          <w:b/>
          <w:color w:val="000000"/>
        </w:rPr>
      </w:pPr>
      <w:r w:rsidRPr="00577D1B">
        <w:rPr>
          <w:rFonts w:eastAsia="Trebuchet MS" w:cs="Open Sans"/>
          <w:b/>
          <w:color w:val="000000"/>
        </w:rPr>
        <w:t xml:space="preserve">11. SPITALUL GENERAL CF PLOIEȘTI cu Ambulatoriul integrat: </w:t>
      </w:r>
    </w:p>
    <w:p w14:paraId="23B2F1F7" w14:textId="77777777" w:rsidR="00577D1B" w:rsidRPr="00577D1B" w:rsidRDefault="00577D1B" w:rsidP="0022425D">
      <w:pPr>
        <w:spacing w:after="160"/>
        <w:ind w:left="630" w:right="38"/>
        <w:contextualSpacing/>
        <w:jc w:val="both"/>
        <w:rPr>
          <w:rFonts w:eastAsia="Trebuchet MS" w:cs="Open Sans"/>
          <w:b/>
          <w:color w:val="000000"/>
        </w:rPr>
      </w:pPr>
      <w:r w:rsidRPr="00577D1B">
        <w:rPr>
          <w:rFonts w:eastAsia="Trebuchet MS" w:cs="Open Sans"/>
          <w:color w:val="000000"/>
        </w:rPr>
        <w:t>Total posturi 243, din care nr. posturi spital: 214; nr. posturi ambulatoriu: 29; nr. posturi conducere 12. Număr total de paturi – 172.</w:t>
      </w:r>
    </w:p>
    <w:p w14:paraId="22F96015" w14:textId="77777777" w:rsidR="00577D1B" w:rsidRPr="00577D1B" w:rsidRDefault="00577D1B" w:rsidP="00577D1B">
      <w:pPr>
        <w:spacing w:after="160"/>
        <w:ind w:left="720" w:right="-421"/>
        <w:contextualSpacing/>
        <w:jc w:val="both"/>
        <w:rPr>
          <w:rFonts w:eastAsia="Trebuchet MS" w:cs="Open Sans"/>
          <w:b/>
          <w:color w:val="000000"/>
        </w:rPr>
      </w:pPr>
    </w:p>
    <w:p w14:paraId="53E7C6D1" w14:textId="77777777" w:rsidR="00577D1B" w:rsidRPr="00577D1B" w:rsidRDefault="00577D1B" w:rsidP="00577D1B">
      <w:pPr>
        <w:spacing w:after="160"/>
        <w:ind w:right="-421"/>
        <w:contextualSpacing/>
        <w:jc w:val="both"/>
        <w:rPr>
          <w:rFonts w:eastAsia="Trebuchet MS" w:cs="Open Sans"/>
          <w:b/>
          <w:color w:val="000000"/>
        </w:rPr>
      </w:pPr>
      <w:r w:rsidRPr="00577D1B">
        <w:rPr>
          <w:rFonts w:eastAsia="Trebuchet MS" w:cs="Open Sans"/>
          <w:b/>
          <w:color w:val="000000"/>
        </w:rPr>
        <w:t xml:space="preserve">   12. SPITALUL GENERAL CF SIMERIA cu Ambulatoriul integrat:</w:t>
      </w:r>
    </w:p>
    <w:p w14:paraId="7DC31ACF" w14:textId="77777777" w:rsidR="00577D1B" w:rsidRPr="00577D1B" w:rsidRDefault="00577D1B" w:rsidP="0022425D">
      <w:pPr>
        <w:spacing w:after="160"/>
        <w:ind w:left="630" w:right="38"/>
        <w:contextualSpacing/>
        <w:jc w:val="both"/>
        <w:rPr>
          <w:rFonts w:eastAsia="Trebuchet MS" w:cs="Open Sans"/>
          <w:b/>
          <w:color w:val="000000"/>
        </w:rPr>
      </w:pPr>
      <w:r w:rsidRPr="00577D1B">
        <w:rPr>
          <w:rFonts w:eastAsia="Trebuchet MS" w:cs="Open Sans"/>
          <w:color w:val="000000"/>
        </w:rPr>
        <w:t>Total posturi 196, din care nr. posturi spital: 148, nr. posturi ambulatoriu: 48, nr. posturi conducere 10. Număr total de paturi – 111.</w:t>
      </w:r>
    </w:p>
    <w:p w14:paraId="40E88411" w14:textId="77777777" w:rsidR="00577D1B" w:rsidRPr="00577D1B" w:rsidRDefault="00577D1B" w:rsidP="00577D1B">
      <w:pPr>
        <w:spacing w:after="160"/>
        <w:ind w:left="720" w:right="-421"/>
        <w:contextualSpacing/>
        <w:jc w:val="both"/>
        <w:rPr>
          <w:rFonts w:eastAsia="Trebuchet MS" w:cs="Open Sans"/>
          <w:b/>
          <w:color w:val="000000"/>
        </w:rPr>
      </w:pPr>
    </w:p>
    <w:p w14:paraId="331F463C" w14:textId="77777777" w:rsidR="00577D1B" w:rsidRPr="00577D1B" w:rsidRDefault="00577D1B" w:rsidP="00577D1B">
      <w:pPr>
        <w:spacing w:after="160"/>
        <w:ind w:right="-421"/>
        <w:contextualSpacing/>
        <w:jc w:val="both"/>
        <w:rPr>
          <w:rFonts w:eastAsia="Trebuchet MS" w:cs="Open Sans"/>
          <w:b/>
          <w:color w:val="000000"/>
        </w:rPr>
      </w:pPr>
      <w:r w:rsidRPr="00577D1B">
        <w:rPr>
          <w:rFonts w:eastAsia="Trebuchet MS" w:cs="Open Sans"/>
          <w:b/>
          <w:color w:val="000000"/>
        </w:rPr>
        <w:t xml:space="preserve">   13. SPITALUL GENERAL CF PAȘCANI cu Ambulatoriul de specialitate:</w:t>
      </w:r>
    </w:p>
    <w:p w14:paraId="51D63F44" w14:textId="77777777" w:rsidR="00577D1B" w:rsidRPr="00577D1B" w:rsidRDefault="00577D1B" w:rsidP="0022425D">
      <w:pPr>
        <w:spacing w:after="160"/>
        <w:ind w:left="630" w:right="38"/>
        <w:contextualSpacing/>
        <w:jc w:val="both"/>
        <w:rPr>
          <w:rFonts w:eastAsia="Trebuchet MS" w:cs="Open Sans"/>
          <w:b/>
          <w:color w:val="000000"/>
        </w:rPr>
      </w:pPr>
      <w:r w:rsidRPr="00577D1B">
        <w:rPr>
          <w:rFonts w:eastAsia="Trebuchet MS" w:cs="Open Sans"/>
          <w:color w:val="000000"/>
        </w:rPr>
        <w:t>Structura organizatorică aprobată prin OMT nr. 189/33.03.2015: Total posturi 164, din care nr. posturi conducere 8. Număr total de paturi – 155.</w:t>
      </w:r>
    </w:p>
    <w:p w14:paraId="2345FAE2" w14:textId="77777777" w:rsidR="00577D1B" w:rsidRPr="00577D1B" w:rsidRDefault="00577D1B" w:rsidP="00577D1B">
      <w:pPr>
        <w:spacing w:after="160"/>
        <w:ind w:left="720" w:right="-421"/>
        <w:contextualSpacing/>
        <w:jc w:val="both"/>
        <w:rPr>
          <w:rFonts w:eastAsia="Trebuchet MS" w:cs="Open Sans"/>
          <w:b/>
          <w:color w:val="000000"/>
        </w:rPr>
      </w:pPr>
    </w:p>
    <w:p w14:paraId="4EB66826" w14:textId="77777777" w:rsidR="00577D1B" w:rsidRPr="00577D1B" w:rsidRDefault="00577D1B" w:rsidP="00577D1B">
      <w:pPr>
        <w:spacing w:after="160"/>
        <w:ind w:right="-421"/>
        <w:contextualSpacing/>
        <w:jc w:val="both"/>
        <w:rPr>
          <w:rFonts w:eastAsia="Trebuchet MS" w:cs="Open Sans"/>
          <w:b/>
          <w:color w:val="000000"/>
        </w:rPr>
      </w:pPr>
      <w:r w:rsidRPr="00577D1B">
        <w:rPr>
          <w:rFonts w:eastAsia="Trebuchet MS" w:cs="Open Sans"/>
          <w:b/>
          <w:color w:val="000000"/>
        </w:rPr>
        <w:t xml:space="preserve">   14. SPITALUL GENERAL CF SIBIU cu Ambulatoriul integrat:</w:t>
      </w:r>
    </w:p>
    <w:p w14:paraId="46C64E8C" w14:textId="77777777" w:rsidR="00577D1B" w:rsidRPr="00577D1B" w:rsidRDefault="00577D1B" w:rsidP="00577D1B">
      <w:pPr>
        <w:spacing w:after="160"/>
        <w:ind w:left="630" w:right="-421"/>
        <w:contextualSpacing/>
        <w:jc w:val="both"/>
        <w:rPr>
          <w:rFonts w:eastAsia="Trebuchet MS" w:cs="Open Sans"/>
          <w:b/>
          <w:color w:val="000000"/>
        </w:rPr>
      </w:pPr>
      <w:r w:rsidRPr="00577D1B">
        <w:rPr>
          <w:rFonts w:eastAsia="Trebuchet MS" w:cs="Open Sans"/>
          <w:color w:val="000000"/>
        </w:rPr>
        <w:t>Total posturi 103, din care nr. posturi conducere 10. Număr total de paturi – 67.</w:t>
      </w:r>
    </w:p>
    <w:p w14:paraId="40C03B68" w14:textId="77777777" w:rsidR="00577D1B" w:rsidRPr="00577D1B" w:rsidRDefault="00577D1B" w:rsidP="00577D1B">
      <w:pPr>
        <w:spacing w:after="160"/>
        <w:ind w:right="-421"/>
        <w:contextualSpacing/>
        <w:jc w:val="both"/>
        <w:rPr>
          <w:rFonts w:eastAsia="Trebuchet MS" w:cs="Open Sans"/>
          <w:b/>
          <w:color w:val="000000"/>
        </w:rPr>
      </w:pPr>
    </w:p>
    <w:p w14:paraId="29B3E9DC" w14:textId="77777777" w:rsidR="00577D1B" w:rsidRPr="00577D1B" w:rsidRDefault="00577D1B" w:rsidP="00577D1B">
      <w:pPr>
        <w:spacing w:after="160"/>
        <w:ind w:left="1080" w:hanging="1080"/>
        <w:contextualSpacing/>
        <w:jc w:val="both"/>
        <w:rPr>
          <w:rFonts w:eastAsia="Trebuchet MS" w:cs="Open Sans"/>
          <w:b/>
          <w:color w:val="000000"/>
        </w:rPr>
      </w:pPr>
      <w:r w:rsidRPr="00577D1B">
        <w:rPr>
          <w:rFonts w:eastAsia="Trebuchet MS" w:cs="Open Sans"/>
          <w:b/>
          <w:color w:val="000000"/>
        </w:rPr>
        <w:t xml:space="preserve">   15. SPITALUL CLINIC CF TIMIȘOARA cu Ambulatoriul integrat:</w:t>
      </w:r>
    </w:p>
    <w:p w14:paraId="088B2CAE" w14:textId="2D67CFD0" w:rsidR="00577D1B" w:rsidRDefault="00577D1B" w:rsidP="0022425D">
      <w:pPr>
        <w:spacing w:after="160"/>
        <w:ind w:left="630" w:right="38"/>
        <w:contextualSpacing/>
        <w:jc w:val="both"/>
        <w:rPr>
          <w:rFonts w:eastAsia="Trebuchet MS" w:cs="Open Sans"/>
          <w:b/>
          <w:color w:val="000000"/>
        </w:rPr>
      </w:pPr>
      <w:r w:rsidRPr="00577D1B">
        <w:rPr>
          <w:rFonts w:eastAsia="Trebuchet MS" w:cs="Open Sans"/>
          <w:color w:val="000000"/>
        </w:rPr>
        <w:t>Total posturi 250,5, din care nr. posturi spital: 215,5, nr. posturi ambulatoriu: 35, nr. posturi conducere 15. Număr total de paturi – 226.</w:t>
      </w:r>
    </w:p>
    <w:p w14:paraId="3D8300B8" w14:textId="77777777" w:rsidR="0022425D" w:rsidRPr="0022425D" w:rsidRDefault="0022425D" w:rsidP="0022425D">
      <w:pPr>
        <w:spacing w:after="160"/>
        <w:ind w:left="630" w:right="38"/>
        <w:contextualSpacing/>
        <w:jc w:val="both"/>
        <w:rPr>
          <w:rFonts w:eastAsia="Trebuchet MS" w:cs="Open Sans"/>
          <w:b/>
          <w:color w:val="000000"/>
        </w:rPr>
      </w:pPr>
    </w:p>
    <w:p w14:paraId="304CC650" w14:textId="170A7DDC" w:rsidR="00577D1B" w:rsidRPr="00577D1B" w:rsidRDefault="00577D1B" w:rsidP="00577D1B">
      <w:pPr>
        <w:ind w:left="540"/>
        <w:jc w:val="both"/>
        <w:rPr>
          <w:rFonts w:eastAsia="Trebuchet MS" w:cs="Open Sans"/>
          <w:color w:val="000000"/>
        </w:rPr>
      </w:pPr>
      <w:r w:rsidRPr="00577D1B">
        <w:rPr>
          <w:rFonts w:eastAsia="Trebuchet MS" w:cs="Open Sans"/>
          <w:color w:val="000000"/>
        </w:rPr>
        <w:t xml:space="preserve">Direcția Medicală din cadrul Ministerului Transporturilor și Infrastructurii urmărește permanent optimizarea calității serviciilor de sănătate acordate cetățenilor de către unitățile sanitare din subordine, atât prin alocarea fondurilor necesare de la bugetul de stat, prin transferuri de la MTI pentru </w:t>
      </w:r>
      <w:r w:rsidRPr="00577D1B">
        <w:rPr>
          <w:rFonts w:eastAsia="Trebuchet MS" w:cs="Arial"/>
          <w:bCs/>
          <w:shd w:val="clear" w:color="auto" w:fill="FFFFFF"/>
        </w:rPr>
        <w:t>investiţiile de capital</w:t>
      </w:r>
      <w:r w:rsidRPr="00577D1B">
        <w:rPr>
          <w:rFonts w:eastAsia="Trebuchet MS" w:cs="Arial"/>
          <w:b/>
          <w:bCs/>
          <w:shd w:val="clear" w:color="auto" w:fill="FFFFFF"/>
        </w:rPr>
        <w:t xml:space="preserve"> </w:t>
      </w:r>
      <w:r w:rsidRPr="00577D1B">
        <w:rPr>
          <w:rFonts w:eastAsia="Trebuchet MS" w:cs="Arial"/>
          <w:shd w:val="clear" w:color="auto" w:fill="FFFFFF"/>
        </w:rPr>
        <w:t xml:space="preserve">derulate de spitale, în cadrul perioadei de programare bugetară, </w:t>
      </w:r>
      <w:r w:rsidRPr="00577D1B">
        <w:rPr>
          <w:rFonts w:eastAsia="Trebuchet MS" w:cs="Open Sans"/>
          <w:color w:val="000000"/>
        </w:rPr>
        <w:t xml:space="preserve">cât și pentru asigurarea cofinanțării spitalelor beneficiare ale unor proiecte </w:t>
      </w:r>
      <w:r w:rsidRPr="00577D1B">
        <w:rPr>
          <w:rFonts w:eastAsia="Trebuchet MS" w:cs="Arial"/>
          <w:shd w:val="clear" w:color="auto" w:fill="FFFFFF"/>
        </w:rPr>
        <w:t>cu finanțare </w:t>
      </w:r>
      <w:r w:rsidRPr="00577D1B">
        <w:rPr>
          <w:rFonts w:eastAsia="Trebuchet MS" w:cs="Arial"/>
          <w:bCs/>
          <w:shd w:val="clear" w:color="auto" w:fill="FFFFFF"/>
        </w:rPr>
        <w:t>europeană</w:t>
      </w:r>
      <w:r w:rsidRPr="00577D1B">
        <w:rPr>
          <w:rFonts w:eastAsia="Trebuchet MS" w:cs="Arial"/>
          <w:shd w:val="clear" w:color="auto" w:fill="FFFFFF"/>
        </w:rPr>
        <w:t xml:space="preserve"> nerambursabilă, </w:t>
      </w:r>
      <w:r w:rsidRPr="00577D1B">
        <w:rPr>
          <w:rFonts w:eastAsia="Trebuchet MS" w:cs="Open Sans"/>
          <w:color w:val="000000"/>
        </w:rPr>
        <w:t>potrivit contractelor de finanțare sau acordurilor de parteneriat, după caz.</w:t>
      </w:r>
    </w:p>
    <w:p w14:paraId="0C60CB33" w14:textId="0B2A9D18" w:rsidR="00577D1B" w:rsidRPr="00577D1B" w:rsidRDefault="00577D1B" w:rsidP="00577D1B">
      <w:pPr>
        <w:ind w:left="540"/>
        <w:jc w:val="both"/>
        <w:rPr>
          <w:rFonts w:eastAsia="Trebuchet MS" w:cs="Open Sans"/>
          <w:color w:val="000000"/>
        </w:rPr>
      </w:pPr>
      <w:r w:rsidRPr="00577D1B">
        <w:rPr>
          <w:rFonts w:eastAsia="Trebuchet MS" w:cs="Open Sans"/>
          <w:color w:val="000000"/>
        </w:rPr>
        <w:t>Direcția Medicală, prin Compartimentul Coordonare Unități Sanitare coordonează și monitorizează în mod constant unitățile sanitare din subordine</w:t>
      </w:r>
      <w:r w:rsidRPr="00577D1B">
        <w:rPr>
          <w:rFonts w:eastAsia="Trebuchet MS" w:cs="Open Sans"/>
        </w:rPr>
        <w:t xml:space="preserve">, aplicând principiile managementului spitalicesc performant, creând premisele dezvoltării </w:t>
      </w:r>
      <w:r w:rsidRPr="00577D1B">
        <w:rPr>
          <w:rFonts w:eastAsia="Trebuchet MS" w:cs="Open Sans"/>
          <w:color w:val="000000"/>
        </w:rPr>
        <w:t>spitalelor</w:t>
      </w:r>
      <w:r w:rsidRPr="00577D1B">
        <w:rPr>
          <w:rFonts w:eastAsia="Trebuchet MS" w:cs="Open Sans"/>
        </w:rPr>
        <w:t xml:space="preserve"> din rețeaua proprie, cu accent pe profesionalizare și eficiență. </w:t>
      </w:r>
      <w:r w:rsidRPr="00577D1B">
        <w:rPr>
          <w:rFonts w:eastAsia="Trebuchet MS" w:cs="Open Sans"/>
          <w:color w:val="000000"/>
        </w:rPr>
        <w:t xml:space="preserve">În susținere, atașăm </w:t>
      </w:r>
      <w:r w:rsidRPr="00577D1B">
        <w:rPr>
          <w:rFonts w:eastAsia="Trebuchet MS" w:cs="Open Sans"/>
          <w:b/>
          <w:i/>
          <w:color w:val="FF0000"/>
          <w:u w:val="single"/>
        </w:rPr>
        <w:t>ANEXA NR.3</w:t>
      </w:r>
      <w:r w:rsidRPr="00577D1B">
        <w:rPr>
          <w:rFonts w:eastAsia="Trebuchet MS" w:cs="Open Sans"/>
          <w:color w:val="FF0000"/>
        </w:rPr>
        <w:t xml:space="preserve"> </w:t>
      </w:r>
      <w:r w:rsidRPr="00577D1B">
        <w:rPr>
          <w:rFonts w:eastAsia="Trebuchet MS" w:cs="Open Sans"/>
          <w:color w:val="000000"/>
        </w:rPr>
        <w:t>– Raportul de activitate al Compartimentul Coordonare Unități Sanitare, pe anul 2022.</w:t>
      </w:r>
    </w:p>
    <w:p w14:paraId="6154DD38" w14:textId="77777777" w:rsidR="00577D1B" w:rsidRPr="00577D1B" w:rsidRDefault="00577D1B" w:rsidP="00577D1B">
      <w:pPr>
        <w:pBdr>
          <w:top w:val="single" w:sz="4" w:space="1" w:color="auto"/>
          <w:left w:val="single" w:sz="4" w:space="4" w:color="auto"/>
          <w:bottom w:val="single" w:sz="4" w:space="1" w:color="auto"/>
          <w:right w:val="single" w:sz="4" w:space="4" w:color="auto"/>
        </w:pBdr>
        <w:shd w:val="clear" w:color="auto" w:fill="BDD6EE"/>
        <w:rPr>
          <w:rFonts w:eastAsia="Trebuchet MS" w:cs="Open Sans"/>
          <w:lang w:val="it-IT"/>
        </w:rPr>
      </w:pPr>
      <w:r w:rsidRPr="00577D1B">
        <w:rPr>
          <w:rFonts w:eastAsia="Trebuchet MS" w:cs="Open Sans"/>
          <w:b/>
        </w:rPr>
        <w:lastRenderedPageBreak/>
        <w:t>ANEXA 1 - COMPARTIMENT REGLEMENTĂRI, CONTROL ŞI ÎNDRUMĂRE ACTIVITĂŢI PENTRU SIGURANŢA TRANSPORTURILOR</w:t>
      </w:r>
    </w:p>
    <w:p w14:paraId="617D3736" w14:textId="77777777" w:rsidR="0022425D" w:rsidRDefault="0022425D" w:rsidP="00577D1B">
      <w:pPr>
        <w:autoSpaceDE w:val="0"/>
        <w:autoSpaceDN w:val="0"/>
        <w:adjustRightInd w:val="0"/>
        <w:jc w:val="both"/>
        <w:rPr>
          <w:rFonts w:eastAsia="Trebuchet MS" w:cs="Trebuchet MS"/>
          <w:color w:val="000000"/>
        </w:rPr>
      </w:pPr>
    </w:p>
    <w:p w14:paraId="0FB78B28" w14:textId="2C841097" w:rsidR="00577D1B" w:rsidRPr="00577D1B" w:rsidRDefault="00577D1B" w:rsidP="00577D1B">
      <w:pPr>
        <w:autoSpaceDE w:val="0"/>
        <w:autoSpaceDN w:val="0"/>
        <w:adjustRightInd w:val="0"/>
        <w:jc w:val="both"/>
        <w:rPr>
          <w:rFonts w:eastAsia="Trebuchet MS" w:cs="Trebuchet MS"/>
          <w:color w:val="000000"/>
        </w:rPr>
      </w:pPr>
      <w:r w:rsidRPr="00577D1B">
        <w:rPr>
          <w:rFonts w:eastAsia="Trebuchet MS" w:cs="Trebuchet MS"/>
          <w:color w:val="000000"/>
        </w:rPr>
        <w:t>În cursul anului 2022 au fost efectuate un număr aproximativ de:</w:t>
      </w:r>
    </w:p>
    <w:p w14:paraId="0F6240E5" w14:textId="77777777" w:rsidR="00577D1B" w:rsidRPr="00577D1B" w:rsidRDefault="00577D1B" w:rsidP="00FA1D49">
      <w:pPr>
        <w:numPr>
          <w:ilvl w:val="0"/>
          <w:numId w:val="240"/>
        </w:numPr>
        <w:autoSpaceDE w:val="0"/>
        <w:autoSpaceDN w:val="0"/>
        <w:adjustRightInd w:val="0"/>
        <w:spacing w:before="160" w:after="240" w:line="276" w:lineRule="auto"/>
        <w:contextualSpacing/>
        <w:jc w:val="both"/>
        <w:rPr>
          <w:rFonts w:eastAsia="Trebuchet MS" w:cs="Trebuchet MS"/>
          <w:color w:val="000000"/>
        </w:rPr>
      </w:pPr>
      <w:r w:rsidRPr="00577D1B">
        <w:rPr>
          <w:rFonts w:eastAsia="Trebuchet MS" w:cs="Trebuchet MS"/>
          <w:b/>
          <w:color w:val="000000"/>
        </w:rPr>
        <w:t>55</w:t>
      </w:r>
      <w:r w:rsidRPr="00577D1B">
        <w:rPr>
          <w:rFonts w:eastAsia="Trebuchet MS" w:cs="Trebuchet MS"/>
          <w:color w:val="000000"/>
        </w:rPr>
        <w:t xml:space="preserve"> controale în vederea acordării certificatelor de agreare pentru siguranța transporturilor, din care 36 unități psihologice și 19 unități medicale;</w:t>
      </w:r>
    </w:p>
    <w:p w14:paraId="47604FFB" w14:textId="77777777" w:rsidR="00577D1B" w:rsidRPr="00577D1B" w:rsidRDefault="00577D1B" w:rsidP="00FA1D49">
      <w:pPr>
        <w:numPr>
          <w:ilvl w:val="0"/>
          <w:numId w:val="240"/>
        </w:numPr>
        <w:autoSpaceDE w:val="0"/>
        <w:autoSpaceDN w:val="0"/>
        <w:adjustRightInd w:val="0"/>
        <w:spacing w:before="160" w:after="240" w:line="276" w:lineRule="auto"/>
        <w:contextualSpacing/>
        <w:jc w:val="both"/>
        <w:rPr>
          <w:rFonts w:eastAsia="Trebuchet MS" w:cs="Trebuchet MS"/>
          <w:color w:val="000000"/>
        </w:rPr>
      </w:pPr>
      <w:r w:rsidRPr="00577D1B">
        <w:rPr>
          <w:rFonts w:eastAsia="Trebuchet MS" w:cs="Trebuchet MS"/>
          <w:b/>
          <w:color w:val="000000"/>
        </w:rPr>
        <w:t>348</w:t>
      </w:r>
      <w:r w:rsidRPr="00577D1B">
        <w:rPr>
          <w:rFonts w:eastAsia="Trebuchet MS" w:cs="Trebuchet MS"/>
          <w:color w:val="000000"/>
        </w:rPr>
        <w:t xml:space="preserve"> controale în vederea acordării vizei anuale pentru certificatele de agreare eliberate pentru siguranța transporturilor, din care 243 unități psihologice și 105 unități medicale;</w:t>
      </w:r>
    </w:p>
    <w:p w14:paraId="54E93244" w14:textId="77777777" w:rsidR="00577D1B" w:rsidRPr="00577D1B" w:rsidRDefault="00577D1B" w:rsidP="00FA1D49">
      <w:pPr>
        <w:numPr>
          <w:ilvl w:val="0"/>
          <w:numId w:val="240"/>
        </w:numPr>
        <w:autoSpaceDE w:val="0"/>
        <w:autoSpaceDN w:val="0"/>
        <w:adjustRightInd w:val="0"/>
        <w:spacing w:before="160" w:after="240" w:line="276" w:lineRule="auto"/>
        <w:contextualSpacing/>
        <w:jc w:val="both"/>
        <w:rPr>
          <w:rFonts w:eastAsia="Trebuchet MS" w:cs="Trebuchet MS"/>
          <w:color w:val="000000"/>
        </w:rPr>
      </w:pPr>
      <w:r w:rsidRPr="00577D1B">
        <w:rPr>
          <w:rFonts w:eastAsia="Trebuchet MS" w:cs="Trebuchet MS"/>
          <w:b/>
          <w:color w:val="000000"/>
        </w:rPr>
        <w:t>58</w:t>
      </w:r>
      <w:r w:rsidRPr="00577D1B">
        <w:rPr>
          <w:rFonts w:eastAsia="Trebuchet MS" w:cs="Trebuchet MS"/>
          <w:color w:val="000000"/>
        </w:rPr>
        <w:t xml:space="preserve"> controale în vederea eliberării certificatelor de autorizare pentru examinarea psihologică necesară obținerii permisului de conducere auto;</w:t>
      </w:r>
    </w:p>
    <w:p w14:paraId="113A2BA1" w14:textId="77777777" w:rsidR="00577D1B" w:rsidRPr="00577D1B" w:rsidRDefault="00577D1B" w:rsidP="00FA1D49">
      <w:pPr>
        <w:numPr>
          <w:ilvl w:val="0"/>
          <w:numId w:val="240"/>
        </w:numPr>
        <w:autoSpaceDE w:val="0"/>
        <w:autoSpaceDN w:val="0"/>
        <w:adjustRightInd w:val="0"/>
        <w:spacing w:before="160" w:after="240" w:line="276" w:lineRule="auto"/>
        <w:contextualSpacing/>
        <w:jc w:val="both"/>
        <w:rPr>
          <w:rFonts w:eastAsia="Trebuchet MS" w:cs="Trebuchet MS"/>
          <w:color w:val="000000"/>
        </w:rPr>
      </w:pPr>
      <w:r w:rsidRPr="00577D1B">
        <w:rPr>
          <w:rFonts w:eastAsia="Trebuchet MS" w:cs="Trebuchet MS"/>
          <w:b/>
          <w:color w:val="000000"/>
        </w:rPr>
        <w:t>355</w:t>
      </w:r>
      <w:r w:rsidRPr="00577D1B">
        <w:rPr>
          <w:rFonts w:eastAsia="Trebuchet MS" w:cs="Trebuchet MS"/>
          <w:color w:val="000000"/>
        </w:rPr>
        <w:t xml:space="preserve"> controale în vederea acordării vizei anuale a certificatelor de autorizare pentru examinarea psihologică în vederea obținerii permisului de conducere auto;</w:t>
      </w:r>
    </w:p>
    <w:p w14:paraId="7FA8798E" w14:textId="77777777" w:rsidR="00577D1B" w:rsidRPr="00577D1B" w:rsidRDefault="00577D1B" w:rsidP="00FA1D49">
      <w:pPr>
        <w:numPr>
          <w:ilvl w:val="0"/>
          <w:numId w:val="240"/>
        </w:numPr>
        <w:autoSpaceDE w:val="0"/>
        <w:autoSpaceDN w:val="0"/>
        <w:adjustRightInd w:val="0"/>
        <w:spacing w:before="160" w:after="240" w:line="276" w:lineRule="auto"/>
        <w:contextualSpacing/>
        <w:jc w:val="both"/>
        <w:rPr>
          <w:rFonts w:eastAsia="Trebuchet MS" w:cs="Trebuchet MS"/>
          <w:color w:val="000000"/>
        </w:rPr>
      </w:pPr>
      <w:r w:rsidRPr="00577D1B">
        <w:rPr>
          <w:rFonts w:eastAsia="Trebuchet MS" w:cs="Trebuchet MS"/>
          <w:color w:val="000000"/>
        </w:rPr>
        <w:t>3 sancțiuni de suspendare a certificatului de agreare pe o perioadă de 30 de zile;</w:t>
      </w:r>
    </w:p>
    <w:p w14:paraId="7D4C3405" w14:textId="77777777" w:rsidR="00577D1B" w:rsidRPr="00577D1B" w:rsidRDefault="00577D1B" w:rsidP="00FA1D49">
      <w:pPr>
        <w:numPr>
          <w:ilvl w:val="0"/>
          <w:numId w:val="240"/>
        </w:numPr>
        <w:autoSpaceDE w:val="0"/>
        <w:autoSpaceDN w:val="0"/>
        <w:adjustRightInd w:val="0"/>
        <w:spacing w:before="160" w:after="240" w:line="276" w:lineRule="auto"/>
        <w:contextualSpacing/>
        <w:jc w:val="both"/>
        <w:rPr>
          <w:rFonts w:eastAsia="Trebuchet MS" w:cs="Trebuchet MS"/>
          <w:color w:val="000000"/>
        </w:rPr>
      </w:pPr>
      <w:r w:rsidRPr="00577D1B">
        <w:rPr>
          <w:rFonts w:eastAsia="Trebuchet MS" w:cs="Trebuchet MS"/>
          <w:color w:val="000000"/>
        </w:rPr>
        <w:t>1 sancțiune de anulare a certificatului de autorizare;</w:t>
      </w:r>
    </w:p>
    <w:p w14:paraId="6F749255" w14:textId="77777777" w:rsidR="00577D1B" w:rsidRPr="00577D1B" w:rsidRDefault="00577D1B" w:rsidP="00FA1D49">
      <w:pPr>
        <w:numPr>
          <w:ilvl w:val="0"/>
          <w:numId w:val="240"/>
        </w:numPr>
        <w:autoSpaceDE w:val="0"/>
        <w:autoSpaceDN w:val="0"/>
        <w:adjustRightInd w:val="0"/>
        <w:spacing w:before="160" w:after="240" w:line="276" w:lineRule="auto"/>
        <w:contextualSpacing/>
        <w:jc w:val="both"/>
        <w:rPr>
          <w:rFonts w:eastAsia="Trebuchet MS" w:cs="Trebuchet MS"/>
          <w:color w:val="000000"/>
        </w:rPr>
      </w:pPr>
      <w:r w:rsidRPr="00577D1B">
        <w:rPr>
          <w:rFonts w:eastAsia="Trebuchet MS" w:cs="Trebuchet MS"/>
          <w:color w:val="000000"/>
        </w:rPr>
        <w:t>1 sancțiune de suspendare a certificatului de autorizare pe o perioadă de 1 an;</w:t>
      </w:r>
    </w:p>
    <w:p w14:paraId="661EC415" w14:textId="77777777" w:rsidR="00577D1B" w:rsidRPr="00577D1B" w:rsidRDefault="00577D1B" w:rsidP="00FA1D49">
      <w:pPr>
        <w:numPr>
          <w:ilvl w:val="0"/>
          <w:numId w:val="240"/>
        </w:numPr>
        <w:autoSpaceDE w:val="0"/>
        <w:autoSpaceDN w:val="0"/>
        <w:adjustRightInd w:val="0"/>
        <w:spacing w:before="160" w:after="240" w:line="276" w:lineRule="auto"/>
        <w:contextualSpacing/>
        <w:jc w:val="both"/>
        <w:rPr>
          <w:rFonts w:eastAsia="Trebuchet MS" w:cs="Trebuchet MS"/>
          <w:color w:val="000000"/>
        </w:rPr>
      </w:pPr>
      <w:r w:rsidRPr="00577D1B">
        <w:rPr>
          <w:rFonts w:eastAsia="Trebuchet MS" w:cs="Trebuchet MS"/>
          <w:color w:val="000000"/>
        </w:rPr>
        <w:t>1 sancțiune de suspendare a certificatului de autorizare pe o perioadă de 2 ani;</w:t>
      </w:r>
    </w:p>
    <w:p w14:paraId="4555478C" w14:textId="77777777" w:rsidR="00577D1B" w:rsidRPr="00577D1B" w:rsidRDefault="00577D1B" w:rsidP="00577D1B">
      <w:pPr>
        <w:autoSpaceDE w:val="0"/>
        <w:autoSpaceDN w:val="0"/>
        <w:adjustRightInd w:val="0"/>
        <w:jc w:val="both"/>
        <w:rPr>
          <w:rFonts w:eastAsia="Trebuchet MS" w:cs="Trebuchet MS"/>
          <w:color w:val="000000"/>
        </w:rPr>
      </w:pPr>
    </w:p>
    <w:p w14:paraId="73A6B19A" w14:textId="77777777" w:rsidR="00577D1B" w:rsidRPr="00577D1B" w:rsidRDefault="00577D1B" w:rsidP="00577D1B">
      <w:pPr>
        <w:autoSpaceDE w:val="0"/>
        <w:autoSpaceDN w:val="0"/>
        <w:adjustRightInd w:val="0"/>
        <w:jc w:val="both"/>
        <w:rPr>
          <w:rFonts w:eastAsia="Trebuchet MS" w:cs="Trebuchet MS"/>
          <w:color w:val="000000"/>
        </w:rPr>
      </w:pPr>
      <w:r w:rsidRPr="00577D1B">
        <w:rPr>
          <w:rFonts w:eastAsia="Trebuchet MS" w:cs="Trebuchet MS"/>
          <w:color w:val="000000"/>
        </w:rPr>
        <w:t>Pe lângă activitatea de control desfășurată de către personalul compartimentului atât în unităţile proprii ale Ministerul Transporturilor și Infrastructurii, cât şi în unităţile agreate/autorizate, la agreare/autorizare și avizare, acesta a îndeplinit și alte sarcini curente, în raport cu atribuțiile specifice ale compartimentului, cum ar fi:</w:t>
      </w:r>
    </w:p>
    <w:p w14:paraId="5CF868CA" w14:textId="77777777" w:rsidR="00577D1B" w:rsidRPr="00577D1B" w:rsidRDefault="00577D1B" w:rsidP="00577D1B">
      <w:pPr>
        <w:autoSpaceDE w:val="0"/>
        <w:autoSpaceDN w:val="0"/>
        <w:adjustRightInd w:val="0"/>
        <w:jc w:val="both"/>
        <w:rPr>
          <w:rFonts w:eastAsia="Trebuchet MS" w:cs="Trebuchet MS"/>
          <w:color w:val="000000"/>
        </w:rPr>
      </w:pPr>
    </w:p>
    <w:p w14:paraId="40D8F35C" w14:textId="77777777" w:rsidR="00577D1B" w:rsidRPr="00577D1B" w:rsidRDefault="00577D1B" w:rsidP="00FA1D49">
      <w:pPr>
        <w:numPr>
          <w:ilvl w:val="0"/>
          <w:numId w:val="244"/>
        </w:numPr>
        <w:autoSpaceDE w:val="0"/>
        <w:autoSpaceDN w:val="0"/>
        <w:adjustRightInd w:val="0"/>
        <w:spacing w:before="160" w:after="240"/>
        <w:contextualSpacing/>
        <w:jc w:val="both"/>
        <w:rPr>
          <w:rFonts w:eastAsia="Trebuchet MS" w:cs="Trebuchet MS"/>
          <w:color w:val="000000"/>
        </w:rPr>
      </w:pPr>
      <w:r w:rsidRPr="00577D1B">
        <w:rPr>
          <w:rFonts w:eastAsia="Trebuchet MS" w:cs="Trebuchet MS"/>
          <w:color w:val="000000"/>
        </w:rPr>
        <w:t>au fost formulate puncte de vedere de specialitate privind proiectul de act normativ supus procesului de consultare şi avizare;</w:t>
      </w:r>
    </w:p>
    <w:p w14:paraId="5DFCF26D" w14:textId="77777777" w:rsidR="00577D1B" w:rsidRPr="00577D1B" w:rsidRDefault="00577D1B" w:rsidP="00FA1D49">
      <w:pPr>
        <w:numPr>
          <w:ilvl w:val="0"/>
          <w:numId w:val="244"/>
        </w:numPr>
        <w:autoSpaceDE w:val="0"/>
        <w:autoSpaceDN w:val="0"/>
        <w:adjustRightInd w:val="0"/>
        <w:spacing w:before="160" w:after="240"/>
        <w:contextualSpacing/>
        <w:jc w:val="both"/>
        <w:rPr>
          <w:rFonts w:eastAsia="Trebuchet MS" w:cs="Trebuchet MS"/>
          <w:color w:val="000000"/>
        </w:rPr>
      </w:pPr>
      <w:r w:rsidRPr="00577D1B">
        <w:rPr>
          <w:rFonts w:eastAsia="Trebuchet MS" w:cs="Trebuchet MS"/>
          <w:color w:val="000000"/>
        </w:rPr>
        <w:t>au fost analizate și comunicate acorduri pentru înlocuirea medicilor din comisiiile medicale și psihologice de siguranţa  transporturilor, precum și modificări ale programelor de lucru, la notificările primite de la unităţile agreate/autorizate;</w:t>
      </w:r>
    </w:p>
    <w:p w14:paraId="4BED2FEA" w14:textId="77777777" w:rsidR="00577D1B" w:rsidRPr="00577D1B" w:rsidRDefault="00577D1B" w:rsidP="00FA1D49">
      <w:pPr>
        <w:numPr>
          <w:ilvl w:val="0"/>
          <w:numId w:val="244"/>
        </w:numPr>
        <w:autoSpaceDE w:val="0"/>
        <w:autoSpaceDN w:val="0"/>
        <w:adjustRightInd w:val="0"/>
        <w:spacing w:before="160"/>
        <w:jc w:val="both"/>
        <w:rPr>
          <w:rFonts w:eastAsia="Trebuchet MS" w:cs="Trebuchet MS"/>
          <w:color w:val="000000"/>
        </w:rPr>
      </w:pPr>
      <w:r w:rsidRPr="00577D1B">
        <w:rPr>
          <w:rFonts w:eastAsia="Trebuchet MS" w:cs="Trebuchet MS"/>
          <w:color w:val="000000"/>
        </w:rPr>
        <w:t>au fost soluţionate în termen legal sesizările şi reclamaţiile primite, în legătură cu domeniul siguranţei transporturilor;</w:t>
      </w:r>
    </w:p>
    <w:p w14:paraId="6554088F" w14:textId="77777777" w:rsidR="00577D1B" w:rsidRPr="00577D1B" w:rsidRDefault="00577D1B" w:rsidP="00FA1D49">
      <w:pPr>
        <w:numPr>
          <w:ilvl w:val="0"/>
          <w:numId w:val="244"/>
        </w:numPr>
        <w:autoSpaceDE w:val="0"/>
        <w:autoSpaceDN w:val="0"/>
        <w:adjustRightInd w:val="0"/>
        <w:spacing w:after="240"/>
        <w:jc w:val="both"/>
        <w:rPr>
          <w:rFonts w:eastAsia="Trebuchet MS" w:cs="Trebuchet MS"/>
          <w:color w:val="000000"/>
        </w:rPr>
      </w:pPr>
      <w:r w:rsidRPr="00577D1B">
        <w:rPr>
          <w:rFonts w:eastAsia="Trebuchet MS" w:cs="Trebuchet MS"/>
          <w:color w:val="000000"/>
        </w:rPr>
        <w:t>a fost constituit fondul propriu de date statistice specifice compartimentului, precum și arhivarea documentelor specifice.</w:t>
      </w:r>
    </w:p>
    <w:p w14:paraId="63D94D02" w14:textId="77777777" w:rsidR="00577D1B" w:rsidRDefault="00577D1B" w:rsidP="00577D1B">
      <w:pPr>
        <w:spacing w:after="160"/>
        <w:ind w:right="38"/>
        <w:contextualSpacing/>
        <w:jc w:val="both"/>
        <w:rPr>
          <w:rFonts w:eastAsia="Trebuchet MS" w:cs="Arial"/>
          <w:bCs/>
          <w:color w:val="000000"/>
        </w:rPr>
      </w:pPr>
      <w:r w:rsidRPr="00577D1B">
        <w:rPr>
          <w:rFonts w:eastAsia="Trebuchet MS" w:cs="Arial"/>
          <w:bCs/>
          <w:color w:val="000000"/>
        </w:rPr>
        <w:t>Astfel au fost atinse atribuțiile specifice compartimentului reglementări, control și îndrumare activități pentru siguranța transporturilor:</w:t>
      </w:r>
    </w:p>
    <w:p w14:paraId="3DB8F968" w14:textId="77777777" w:rsidR="006F3079" w:rsidRPr="00577D1B" w:rsidRDefault="006F3079" w:rsidP="00577D1B">
      <w:pPr>
        <w:spacing w:after="160"/>
        <w:ind w:right="38"/>
        <w:contextualSpacing/>
        <w:jc w:val="both"/>
        <w:rPr>
          <w:rFonts w:eastAsia="Trebuchet MS" w:cs="Arial"/>
          <w:bCs/>
          <w:color w:val="000000"/>
        </w:rPr>
      </w:pPr>
    </w:p>
    <w:p w14:paraId="226C379F" w14:textId="77777777" w:rsidR="00577D1B" w:rsidRPr="00577D1B" w:rsidRDefault="00577D1B" w:rsidP="00FA1D49">
      <w:pPr>
        <w:numPr>
          <w:ilvl w:val="0"/>
          <w:numId w:val="244"/>
        </w:numPr>
        <w:autoSpaceDE w:val="0"/>
        <w:autoSpaceDN w:val="0"/>
        <w:adjustRightInd w:val="0"/>
        <w:spacing w:before="160"/>
        <w:jc w:val="both"/>
        <w:rPr>
          <w:rFonts w:eastAsia="Trebuchet MS" w:cs="Trebuchet MS"/>
          <w:color w:val="000000"/>
        </w:rPr>
      </w:pPr>
      <w:r w:rsidRPr="00577D1B">
        <w:rPr>
          <w:rFonts w:eastAsia="Trebuchet MS" w:cs="Trebuchet MS"/>
          <w:color w:val="000000"/>
        </w:rPr>
        <w:t>elaborează norme şi instrucţiuni cu privire la agrearea și avizarea de către Ministerul Transporturilor și Infrastructurii a unităţilor medicale şi psihologice specializate, în vederea examinării personalului din transporturi cu atribuţii în siguranţa transporturilor;</w:t>
      </w:r>
    </w:p>
    <w:p w14:paraId="2C9E85D6" w14:textId="77777777" w:rsidR="00577D1B" w:rsidRPr="00577D1B" w:rsidRDefault="00577D1B" w:rsidP="00FA1D49">
      <w:pPr>
        <w:numPr>
          <w:ilvl w:val="0"/>
          <w:numId w:val="244"/>
        </w:numPr>
        <w:autoSpaceDE w:val="0"/>
        <w:autoSpaceDN w:val="0"/>
        <w:adjustRightInd w:val="0"/>
        <w:jc w:val="both"/>
        <w:rPr>
          <w:rFonts w:eastAsia="Trebuchet MS" w:cs="Trebuchet MS"/>
          <w:color w:val="000000"/>
        </w:rPr>
      </w:pPr>
      <w:r w:rsidRPr="00577D1B">
        <w:rPr>
          <w:rFonts w:eastAsia="Trebuchet MS" w:cs="Trebuchet MS"/>
          <w:color w:val="000000"/>
        </w:rPr>
        <w:t>aprobă Preşedintele şi componenţa comisiilor medicale şi psihologice de examinare a personalului din transporturi cu atribuţii în siguranţa transporturilor;</w:t>
      </w:r>
    </w:p>
    <w:p w14:paraId="588129A0" w14:textId="77777777" w:rsidR="00577D1B" w:rsidRPr="00577D1B" w:rsidRDefault="00577D1B" w:rsidP="00FA1D49">
      <w:pPr>
        <w:numPr>
          <w:ilvl w:val="0"/>
          <w:numId w:val="244"/>
        </w:numPr>
        <w:autoSpaceDE w:val="0"/>
        <w:autoSpaceDN w:val="0"/>
        <w:adjustRightInd w:val="0"/>
        <w:jc w:val="both"/>
        <w:rPr>
          <w:rFonts w:eastAsia="Trebuchet MS" w:cs="Trebuchet MS"/>
          <w:color w:val="000000"/>
        </w:rPr>
      </w:pPr>
      <w:r w:rsidRPr="00577D1B">
        <w:rPr>
          <w:rFonts w:eastAsia="Trebuchet MS" w:cs="Trebuchet MS"/>
          <w:color w:val="000000"/>
        </w:rPr>
        <w:t>elaborează norme cu privire la agrearea/avizarea de către Ministerul Transporturilor și Infrastructurii a unităţilor medicale şi psihologice specializate, în vederea examinării personalului din transporturi cu atribuţii în siguranţa transporturilor;</w:t>
      </w:r>
    </w:p>
    <w:p w14:paraId="6E26B285" w14:textId="77777777" w:rsidR="00577D1B" w:rsidRPr="00577D1B" w:rsidRDefault="00577D1B" w:rsidP="00FA1D49">
      <w:pPr>
        <w:numPr>
          <w:ilvl w:val="0"/>
          <w:numId w:val="244"/>
        </w:numPr>
        <w:autoSpaceDE w:val="0"/>
        <w:autoSpaceDN w:val="0"/>
        <w:adjustRightInd w:val="0"/>
        <w:jc w:val="both"/>
        <w:rPr>
          <w:rFonts w:eastAsia="Trebuchet MS" w:cs="Trebuchet MS"/>
          <w:color w:val="000000"/>
        </w:rPr>
      </w:pPr>
      <w:r w:rsidRPr="00577D1B">
        <w:rPr>
          <w:rFonts w:eastAsia="Trebuchet MS" w:cs="Trebuchet MS"/>
          <w:color w:val="000000"/>
        </w:rPr>
        <w:t>controlează comisiile medicale şi psihologice de siguranţa transporturilor, atât din unităţile proprii ale Ministerul Transporturilor și Infrastructurii, cât şi din unităţile agreate, la agreare și avizare;</w:t>
      </w:r>
    </w:p>
    <w:p w14:paraId="5D9B7886" w14:textId="77777777" w:rsidR="00577D1B" w:rsidRPr="00577D1B" w:rsidRDefault="00577D1B" w:rsidP="00FA1D49">
      <w:pPr>
        <w:numPr>
          <w:ilvl w:val="0"/>
          <w:numId w:val="244"/>
        </w:numPr>
        <w:autoSpaceDE w:val="0"/>
        <w:autoSpaceDN w:val="0"/>
        <w:adjustRightInd w:val="0"/>
        <w:jc w:val="both"/>
        <w:rPr>
          <w:rFonts w:eastAsia="Trebuchet MS" w:cs="Trebuchet MS"/>
          <w:color w:val="000000"/>
        </w:rPr>
      </w:pPr>
      <w:r w:rsidRPr="00577D1B">
        <w:rPr>
          <w:rFonts w:eastAsia="Trebuchet MS" w:cs="Trebuchet MS"/>
          <w:color w:val="000000"/>
        </w:rPr>
        <w:t>desfăşoară activităţii de control operativ şi inopinat la unităţile medicale şi/sau psihologice, agreate să efectueze examinarea personalului cu atribuţii în siguranţa transporturilor;</w:t>
      </w:r>
    </w:p>
    <w:p w14:paraId="306B8F36" w14:textId="77777777" w:rsidR="00577D1B" w:rsidRPr="00577D1B" w:rsidRDefault="00577D1B" w:rsidP="00FA1D49">
      <w:pPr>
        <w:numPr>
          <w:ilvl w:val="0"/>
          <w:numId w:val="244"/>
        </w:numPr>
        <w:autoSpaceDE w:val="0"/>
        <w:autoSpaceDN w:val="0"/>
        <w:adjustRightInd w:val="0"/>
        <w:jc w:val="both"/>
        <w:rPr>
          <w:rFonts w:eastAsia="Trebuchet MS" w:cs="Trebuchet MS"/>
          <w:color w:val="000000"/>
        </w:rPr>
      </w:pPr>
      <w:r w:rsidRPr="00577D1B">
        <w:rPr>
          <w:rFonts w:eastAsia="Trebuchet MS" w:cs="Trebuchet MS"/>
          <w:color w:val="000000"/>
        </w:rPr>
        <w:t>elaborează norme privind autorizarea laboratoarelor de examinare psihologică pentru conducători auto, în colaborare cu Comisia Centrală medicală şi psihologică în siguranţa transporturilor;</w:t>
      </w:r>
    </w:p>
    <w:p w14:paraId="2961DEFD" w14:textId="77777777" w:rsidR="00577D1B" w:rsidRPr="00577D1B" w:rsidRDefault="00577D1B" w:rsidP="00FA1D49">
      <w:pPr>
        <w:numPr>
          <w:ilvl w:val="0"/>
          <w:numId w:val="244"/>
        </w:numPr>
        <w:autoSpaceDE w:val="0"/>
        <w:autoSpaceDN w:val="0"/>
        <w:adjustRightInd w:val="0"/>
        <w:jc w:val="both"/>
        <w:rPr>
          <w:rFonts w:eastAsia="Trebuchet MS" w:cs="Trebuchet MS"/>
          <w:color w:val="000000"/>
        </w:rPr>
      </w:pPr>
      <w:r w:rsidRPr="00577D1B">
        <w:rPr>
          <w:rFonts w:eastAsia="Trebuchet MS" w:cs="Trebuchet MS"/>
          <w:color w:val="000000"/>
        </w:rPr>
        <w:t>elaborează bareme specifice de examinare medicală şi psihologică pentru diferite categorii de personal din transporturi cu atribuţii în siguranţa transporturilor, în colaborare cu Comisia Centrală medicală şi psihologică în Siguranţa Transporturilor;</w:t>
      </w:r>
    </w:p>
    <w:p w14:paraId="2AB4579E" w14:textId="77777777" w:rsidR="00577D1B" w:rsidRPr="00577D1B" w:rsidRDefault="00577D1B" w:rsidP="00FA1D49">
      <w:pPr>
        <w:numPr>
          <w:ilvl w:val="0"/>
          <w:numId w:val="244"/>
        </w:numPr>
        <w:autoSpaceDE w:val="0"/>
        <w:autoSpaceDN w:val="0"/>
        <w:adjustRightInd w:val="0"/>
        <w:jc w:val="both"/>
        <w:rPr>
          <w:rFonts w:eastAsia="Trebuchet MS" w:cs="Trebuchet MS"/>
          <w:color w:val="000000"/>
        </w:rPr>
      </w:pPr>
      <w:r w:rsidRPr="00577D1B">
        <w:rPr>
          <w:rFonts w:eastAsia="Trebuchet MS" w:cs="Trebuchet MS"/>
          <w:color w:val="000000"/>
        </w:rPr>
        <w:t>elaborează propuneri de modificare legislativă vizând adaptarea la modificările privind structura şi sarcinile funcţiilor din transporturi, la propunerile direcţiilor de specialitate;</w:t>
      </w:r>
    </w:p>
    <w:p w14:paraId="63921BB8" w14:textId="77777777" w:rsidR="00577D1B" w:rsidRPr="00577D1B" w:rsidRDefault="00577D1B" w:rsidP="00FA1D49">
      <w:pPr>
        <w:numPr>
          <w:ilvl w:val="0"/>
          <w:numId w:val="244"/>
        </w:numPr>
        <w:autoSpaceDE w:val="0"/>
        <w:autoSpaceDN w:val="0"/>
        <w:adjustRightInd w:val="0"/>
        <w:jc w:val="both"/>
        <w:rPr>
          <w:rFonts w:eastAsia="Trebuchet MS" w:cs="Trebuchet MS"/>
          <w:color w:val="000000"/>
        </w:rPr>
      </w:pPr>
      <w:r w:rsidRPr="00577D1B">
        <w:rPr>
          <w:rFonts w:eastAsia="Trebuchet MS" w:cs="Trebuchet MS"/>
          <w:color w:val="000000"/>
        </w:rPr>
        <w:lastRenderedPageBreak/>
        <w:t>emite norme privind examinarea medicală și psihologică obligatorie ce precede pregătirea teoretică și practică a persoanelor în vederea obținerii permisului de conducere auto și pentru obținerea certificatului de atestare profesională pentru conducătorii de autovehicule și tramvaie, precum și norme vizând autorizarea laboratoarelor ce efectuează aceste examinări, conform reglementărilor în vigoare;</w:t>
      </w:r>
    </w:p>
    <w:p w14:paraId="773E3B15" w14:textId="77777777" w:rsidR="00577D1B" w:rsidRPr="00577D1B" w:rsidRDefault="00577D1B" w:rsidP="00FA1D49">
      <w:pPr>
        <w:numPr>
          <w:ilvl w:val="0"/>
          <w:numId w:val="244"/>
        </w:numPr>
        <w:autoSpaceDE w:val="0"/>
        <w:autoSpaceDN w:val="0"/>
        <w:adjustRightInd w:val="0"/>
        <w:jc w:val="both"/>
        <w:rPr>
          <w:rFonts w:eastAsia="Trebuchet MS" w:cs="Trebuchet MS"/>
          <w:color w:val="000000"/>
        </w:rPr>
      </w:pPr>
      <w:r w:rsidRPr="00577D1B">
        <w:rPr>
          <w:rFonts w:eastAsia="Trebuchet MS" w:cs="Trebuchet MS"/>
          <w:color w:val="000000"/>
        </w:rPr>
        <w:t>comunică acordul pentru înlocuirea medicilor din comisia medicală de siguranţa  transporturilor, la notificările primite de la unităţile agreate;</w:t>
      </w:r>
    </w:p>
    <w:p w14:paraId="296D7B48" w14:textId="77777777" w:rsidR="00577D1B" w:rsidRPr="00577D1B" w:rsidRDefault="00577D1B" w:rsidP="00FA1D49">
      <w:pPr>
        <w:numPr>
          <w:ilvl w:val="0"/>
          <w:numId w:val="244"/>
        </w:numPr>
        <w:autoSpaceDE w:val="0"/>
        <w:autoSpaceDN w:val="0"/>
        <w:adjustRightInd w:val="0"/>
        <w:jc w:val="both"/>
        <w:rPr>
          <w:rFonts w:eastAsia="Trebuchet MS" w:cs="Trebuchet MS"/>
          <w:color w:val="000000"/>
        </w:rPr>
      </w:pPr>
      <w:r w:rsidRPr="00577D1B">
        <w:rPr>
          <w:rFonts w:eastAsia="Trebuchet MS" w:cs="Trebuchet MS"/>
          <w:color w:val="000000"/>
        </w:rPr>
        <w:t>soluţionează în termen legal sesizările şi reclamaţiile primite, în legătură cu domeniul siguranţei transporturilor;</w:t>
      </w:r>
    </w:p>
    <w:p w14:paraId="681F4D4C" w14:textId="77777777" w:rsidR="00577D1B" w:rsidRPr="00577D1B" w:rsidRDefault="00577D1B" w:rsidP="00FA1D49">
      <w:pPr>
        <w:numPr>
          <w:ilvl w:val="0"/>
          <w:numId w:val="244"/>
        </w:numPr>
        <w:autoSpaceDE w:val="0"/>
        <w:autoSpaceDN w:val="0"/>
        <w:adjustRightInd w:val="0"/>
        <w:jc w:val="both"/>
        <w:rPr>
          <w:rFonts w:eastAsia="Trebuchet MS" w:cs="Trebuchet MS"/>
          <w:color w:val="000000"/>
        </w:rPr>
      </w:pPr>
      <w:r w:rsidRPr="00577D1B">
        <w:rPr>
          <w:rFonts w:eastAsia="Trebuchet MS" w:cs="Trebuchet MS"/>
          <w:color w:val="000000"/>
        </w:rPr>
        <w:t>formulează puncte de vedere de specialitate privind proiectele de acte normative supuse procesului de consultare şi avizare a actelor normative;</w:t>
      </w:r>
    </w:p>
    <w:p w14:paraId="13E55C24" w14:textId="77777777" w:rsidR="00577D1B" w:rsidRPr="00577D1B" w:rsidRDefault="00577D1B" w:rsidP="00FA1D49">
      <w:pPr>
        <w:numPr>
          <w:ilvl w:val="0"/>
          <w:numId w:val="244"/>
        </w:numPr>
        <w:autoSpaceDE w:val="0"/>
        <w:autoSpaceDN w:val="0"/>
        <w:adjustRightInd w:val="0"/>
        <w:jc w:val="both"/>
        <w:rPr>
          <w:rFonts w:eastAsia="Trebuchet MS" w:cs="Trebuchet MS"/>
          <w:color w:val="000000"/>
        </w:rPr>
      </w:pPr>
      <w:r w:rsidRPr="00577D1B">
        <w:rPr>
          <w:rFonts w:eastAsia="Trebuchet MS" w:cs="Trebuchet MS"/>
          <w:color w:val="000000"/>
        </w:rPr>
        <w:t>fundamentează, elaborează şi înaintează spre aprobare cadrul legislative corespunzător domeniului de activitate specific siguranței transporturilor;</w:t>
      </w:r>
    </w:p>
    <w:p w14:paraId="610C8A66" w14:textId="77777777" w:rsidR="00577D1B" w:rsidRPr="00577D1B" w:rsidRDefault="00577D1B" w:rsidP="00FA1D49">
      <w:pPr>
        <w:numPr>
          <w:ilvl w:val="0"/>
          <w:numId w:val="244"/>
        </w:numPr>
        <w:autoSpaceDE w:val="0"/>
        <w:autoSpaceDN w:val="0"/>
        <w:adjustRightInd w:val="0"/>
        <w:jc w:val="both"/>
        <w:rPr>
          <w:rFonts w:eastAsia="Trebuchet MS" w:cs="Trebuchet MS"/>
          <w:color w:val="000000"/>
        </w:rPr>
      </w:pPr>
      <w:r w:rsidRPr="00577D1B">
        <w:rPr>
          <w:rFonts w:eastAsia="Trebuchet MS" w:cs="Trebuchet MS"/>
          <w:color w:val="000000"/>
        </w:rPr>
        <w:t>constituie fondul propriu de date statistice specifice compartimentului, în condițiile legii;</w:t>
      </w:r>
    </w:p>
    <w:p w14:paraId="3926432C" w14:textId="77777777" w:rsidR="00577D1B" w:rsidRPr="00577D1B" w:rsidRDefault="00577D1B" w:rsidP="00FA1D49">
      <w:pPr>
        <w:numPr>
          <w:ilvl w:val="0"/>
          <w:numId w:val="244"/>
        </w:numPr>
        <w:autoSpaceDE w:val="0"/>
        <w:autoSpaceDN w:val="0"/>
        <w:adjustRightInd w:val="0"/>
        <w:spacing w:after="240"/>
        <w:jc w:val="both"/>
        <w:rPr>
          <w:rFonts w:eastAsia="Trebuchet MS" w:cs="Trebuchet MS"/>
          <w:color w:val="000000"/>
        </w:rPr>
      </w:pPr>
      <w:r w:rsidRPr="00577D1B">
        <w:rPr>
          <w:rFonts w:eastAsia="Trebuchet MS" w:cs="Trebuchet MS"/>
          <w:color w:val="000000"/>
        </w:rPr>
        <w:t>îndeplineşte şi alte sarcini în limita obiectului şi specificului de activitate al compartimentului;</w:t>
      </w:r>
    </w:p>
    <w:p w14:paraId="12A3476A" w14:textId="77777777" w:rsidR="00577D1B" w:rsidRPr="00577D1B" w:rsidRDefault="00577D1B" w:rsidP="00577D1B">
      <w:pPr>
        <w:pBdr>
          <w:top w:val="single" w:sz="4" w:space="1" w:color="auto"/>
          <w:left w:val="single" w:sz="4" w:space="4" w:color="auto"/>
          <w:bottom w:val="single" w:sz="4" w:space="1" w:color="auto"/>
          <w:right w:val="single" w:sz="4" w:space="4" w:color="auto"/>
        </w:pBdr>
        <w:shd w:val="clear" w:color="auto" w:fill="BDD6EE"/>
        <w:rPr>
          <w:rFonts w:eastAsia="Trebuchet MS" w:cs="Open Sans"/>
          <w:b/>
          <w:color w:val="000000"/>
        </w:rPr>
      </w:pPr>
      <w:r w:rsidRPr="00577D1B">
        <w:rPr>
          <w:rFonts w:eastAsia="Trebuchet MS" w:cs="Open Sans"/>
          <w:b/>
          <w:color w:val="000000"/>
          <w:lang w:val="it-IT"/>
        </w:rPr>
        <w:t xml:space="preserve">ANEXA 2 - COMPARTIMENT </w:t>
      </w:r>
      <w:r w:rsidRPr="00577D1B">
        <w:rPr>
          <w:rFonts w:eastAsia="Trebuchet MS" w:cs="Open Sans"/>
          <w:b/>
          <w:color w:val="000000"/>
        </w:rPr>
        <w:t>INSPECȚIE SANITARĂ ÎN TRANSPORTURI, IGIENĂ, AVIZARE, AUTORIZARE SANITARĂ ŞI CONTROL ÎN SĂNĂTATEA PUBLICĂ</w:t>
      </w:r>
    </w:p>
    <w:p w14:paraId="1CF7573F" w14:textId="77777777" w:rsidR="00577D1B" w:rsidRPr="00577D1B" w:rsidRDefault="00577D1B" w:rsidP="00577D1B">
      <w:pPr>
        <w:ind w:right="141"/>
        <w:jc w:val="both"/>
        <w:rPr>
          <w:rFonts w:eastAsia="Trebuchet MS" w:cs="Open Sans"/>
          <w:color w:val="000000"/>
        </w:rPr>
      </w:pPr>
    </w:p>
    <w:p w14:paraId="57DAC608" w14:textId="77777777" w:rsidR="00577D1B" w:rsidRPr="00577D1B" w:rsidRDefault="00577D1B" w:rsidP="006F3079">
      <w:pPr>
        <w:ind w:right="141"/>
        <w:jc w:val="both"/>
        <w:rPr>
          <w:rFonts w:eastAsia="Trebuchet MS" w:cs="Open Sans"/>
          <w:color w:val="000000"/>
        </w:rPr>
      </w:pPr>
      <w:r w:rsidRPr="00577D1B">
        <w:rPr>
          <w:rFonts w:eastAsia="Trebuchet MS" w:cs="Open Sans"/>
          <w:color w:val="000000"/>
        </w:rPr>
        <w:t>În cursul anului 2022 au fost organizate şi desfăşurate de activităţi de control în unităţi medicale, unități de transport, alimentaţie publică, unităţi aflate în subordinea, coordonarea sau care deţin spaţii în aria de competenţă a Ministerului Transporturilor și Infrastructurii, au organizate activități de inspecţie sanitară pentru soluționarea petițiilor, au fost efectuate expertize sanitare în vederea eliberării autorizaţiei sanitare de funcţionare, vize sanitare, notificări privind certificarea conformitaţii cu normele de igienă şi sănătate publică, precum și notificări privind asistenţa de specialitate de sănătate publică.</w:t>
      </w:r>
    </w:p>
    <w:p w14:paraId="7EEBF8F2" w14:textId="77777777" w:rsidR="00577D1B" w:rsidRPr="00577D1B" w:rsidRDefault="00577D1B" w:rsidP="006F3079">
      <w:pPr>
        <w:ind w:right="141"/>
        <w:jc w:val="both"/>
        <w:rPr>
          <w:rFonts w:eastAsia="Trebuchet MS" w:cs="Open Sans"/>
          <w:color w:val="000000"/>
        </w:rPr>
      </w:pPr>
      <w:r w:rsidRPr="00577D1B">
        <w:rPr>
          <w:rFonts w:eastAsia="Trebuchet MS" w:cs="Open Sans"/>
          <w:color w:val="000000"/>
        </w:rPr>
        <w:t xml:space="preserve">În acest sens au fost efectuate un număr de </w:t>
      </w:r>
      <w:r w:rsidRPr="00577D1B">
        <w:rPr>
          <w:rFonts w:eastAsia="Trebuchet MS" w:cs="Open Sans"/>
          <w:b/>
          <w:color w:val="000000"/>
        </w:rPr>
        <w:t xml:space="preserve">182 </w:t>
      </w:r>
      <w:r w:rsidRPr="00577D1B">
        <w:rPr>
          <w:rFonts w:eastAsia="Trebuchet MS" w:cs="Open Sans"/>
          <w:color w:val="000000"/>
        </w:rPr>
        <w:t>controale igienico-sanitare din care 112 controale prin sondaj și verificări sesizări și 70 referate de evaluare, după cum urmează:</w:t>
      </w:r>
    </w:p>
    <w:p w14:paraId="3DBA462A" w14:textId="77777777" w:rsidR="00577D1B" w:rsidRPr="00577D1B" w:rsidRDefault="00577D1B" w:rsidP="00FA1D49">
      <w:pPr>
        <w:numPr>
          <w:ilvl w:val="0"/>
          <w:numId w:val="246"/>
        </w:numPr>
        <w:spacing w:before="160" w:after="120" w:line="276" w:lineRule="auto"/>
        <w:ind w:left="0" w:firstLine="360"/>
        <w:contextualSpacing/>
        <w:jc w:val="both"/>
        <w:rPr>
          <w:rFonts w:eastAsia="Trebuchet MS" w:cs="Open Sans"/>
          <w:color w:val="000000"/>
        </w:rPr>
      </w:pPr>
      <w:r w:rsidRPr="00577D1B">
        <w:rPr>
          <w:rFonts w:eastAsia="Trebuchet MS" w:cs="Open Sans"/>
          <w:b/>
          <w:color w:val="000000"/>
        </w:rPr>
        <w:t xml:space="preserve">Igiena transporturilor: </w:t>
      </w:r>
      <w:r w:rsidRPr="00577D1B">
        <w:rPr>
          <w:rFonts w:eastAsia="Trebuchet MS" w:cs="Open Sans"/>
          <w:color w:val="000000"/>
        </w:rPr>
        <w:t>au fost efectuate</w:t>
      </w:r>
      <w:r w:rsidRPr="00577D1B">
        <w:rPr>
          <w:rFonts w:eastAsia="Trebuchet MS" w:cs="Open Sans"/>
          <w:b/>
          <w:color w:val="000000"/>
        </w:rPr>
        <w:t xml:space="preserve"> 30</w:t>
      </w:r>
      <w:r w:rsidRPr="00577D1B">
        <w:rPr>
          <w:rFonts w:eastAsia="Trebuchet MS" w:cs="Open Sans"/>
          <w:color w:val="000000"/>
        </w:rPr>
        <w:t xml:space="preserve"> de controale igienico-sanitare în staţii CF, autogări.</w:t>
      </w:r>
    </w:p>
    <w:p w14:paraId="2E22829D" w14:textId="77777777" w:rsidR="00577D1B" w:rsidRPr="00577D1B" w:rsidRDefault="00577D1B" w:rsidP="00577D1B">
      <w:pPr>
        <w:spacing w:after="120"/>
        <w:ind w:firstLine="567"/>
        <w:jc w:val="both"/>
        <w:rPr>
          <w:rFonts w:eastAsia="Trebuchet MS" w:cs="Open Sans"/>
          <w:color w:val="000000"/>
        </w:rPr>
      </w:pPr>
      <w:r w:rsidRPr="00577D1B">
        <w:rPr>
          <w:rFonts w:eastAsia="Trebuchet MS" w:cs="Open Sans"/>
          <w:color w:val="000000"/>
        </w:rPr>
        <w:t>Parametrii urmăriţi într-o unitate de transport:</w:t>
      </w:r>
    </w:p>
    <w:p w14:paraId="7CF99434" w14:textId="77777777" w:rsidR="00577D1B" w:rsidRPr="00577D1B" w:rsidRDefault="00577D1B" w:rsidP="00FA1D49">
      <w:pPr>
        <w:numPr>
          <w:ilvl w:val="0"/>
          <w:numId w:val="247"/>
        </w:numPr>
        <w:spacing w:before="160" w:after="120"/>
        <w:ind w:left="851" w:hanging="284"/>
        <w:contextualSpacing/>
        <w:jc w:val="both"/>
        <w:rPr>
          <w:rFonts w:eastAsia="Trebuchet MS" w:cs="Open Sans"/>
          <w:color w:val="000000"/>
        </w:rPr>
      </w:pPr>
      <w:r w:rsidRPr="00577D1B">
        <w:rPr>
          <w:rFonts w:eastAsia="Trebuchet MS" w:cs="Open Sans"/>
          <w:color w:val="000000"/>
        </w:rPr>
        <w:t>amplasament (dacă există măsuri de protecţie pentru zonele de locuit învecinate);</w:t>
      </w:r>
    </w:p>
    <w:p w14:paraId="0DB7808F" w14:textId="77777777" w:rsidR="00577D1B" w:rsidRPr="00577D1B" w:rsidRDefault="00577D1B" w:rsidP="00FA1D49">
      <w:pPr>
        <w:numPr>
          <w:ilvl w:val="0"/>
          <w:numId w:val="247"/>
        </w:numPr>
        <w:spacing w:before="160" w:after="120"/>
        <w:ind w:left="851" w:hanging="284"/>
        <w:contextualSpacing/>
        <w:jc w:val="both"/>
        <w:rPr>
          <w:rFonts w:eastAsia="Trebuchet MS" w:cs="Open Sans"/>
          <w:color w:val="000000"/>
        </w:rPr>
      </w:pPr>
      <w:r w:rsidRPr="00577D1B">
        <w:rPr>
          <w:rFonts w:eastAsia="Trebuchet MS" w:cs="Open Sans"/>
          <w:color w:val="000000"/>
        </w:rPr>
        <w:t>situaţia peroanelor (fie că sunt staţii CF sau autogări, lungimea şi înălţimea peronului);</w:t>
      </w:r>
    </w:p>
    <w:p w14:paraId="53CBB68E" w14:textId="77777777" w:rsidR="00577D1B" w:rsidRPr="00577D1B" w:rsidRDefault="00577D1B" w:rsidP="00FA1D49">
      <w:pPr>
        <w:numPr>
          <w:ilvl w:val="0"/>
          <w:numId w:val="247"/>
        </w:numPr>
        <w:spacing w:before="160" w:after="120"/>
        <w:ind w:left="851" w:hanging="284"/>
        <w:contextualSpacing/>
        <w:jc w:val="both"/>
        <w:rPr>
          <w:rFonts w:eastAsia="Trebuchet MS" w:cs="Open Sans"/>
          <w:color w:val="000000"/>
        </w:rPr>
      </w:pPr>
      <w:r w:rsidRPr="00577D1B">
        <w:rPr>
          <w:rFonts w:eastAsia="Trebuchet MS" w:cs="Open Sans"/>
          <w:color w:val="000000"/>
        </w:rPr>
        <w:t>asigurarea distribuţiei apei potabile;</w:t>
      </w:r>
    </w:p>
    <w:p w14:paraId="49273FCD" w14:textId="77777777" w:rsidR="00577D1B" w:rsidRPr="00577D1B" w:rsidRDefault="00577D1B" w:rsidP="00FA1D49">
      <w:pPr>
        <w:numPr>
          <w:ilvl w:val="0"/>
          <w:numId w:val="247"/>
        </w:numPr>
        <w:spacing w:before="160" w:after="120"/>
        <w:ind w:left="851" w:hanging="284"/>
        <w:contextualSpacing/>
        <w:jc w:val="both"/>
        <w:rPr>
          <w:rFonts w:eastAsia="Trebuchet MS" w:cs="Open Sans"/>
          <w:color w:val="000000"/>
        </w:rPr>
      </w:pPr>
      <w:r w:rsidRPr="00577D1B">
        <w:rPr>
          <w:rFonts w:eastAsia="Trebuchet MS" w:cs="Open Sans"/>
          <w:color w:val="000000"/>
        </w:rPr>
        <w:t>colectarea şi evacuarea reziduurilor solide şi lichide (amplasarea recipienţilor,  periodicitatea golirii recipienţilor);</w:t>
      </w:r>
    </w:p>
    <w:p w14:paraId="01C769A1" w14:textId="77777777" w:rsidR="00577D1B" w:rsidRPr="00577D1B" w:rsidRDefault="00577D1B" w:rsidP="00FA1D49">
      <w:pPr>
        <w:numPr>
          <w:ilvl w:val="0"/>
          <w:numId w:val="247"/>
        </w:numPr>
        <w:spacing w:before="160" w:after="120"/>
        <w:ind w:left="851" w:hanging="284"/>
        <w:contextualSpacing/>
        <w:jc w:val="both"/>
        <w:rPr>
          <w:rFonts w:eastAsia="Trebuchet MS" w:cs="Open Sans"/>
          <w:color w:val="000000"/>
        </w:rPr>
      </w:pPr>
      <w:r w:rsidRPr="00577D1B">
        <w:rPr>
          <w:rFonts w:eastAsia="Trebuchet MS" w:cs="Open Sans"/>
          <w:color w:val="000000"/>
        </w:rPr>
        <w:t>grupuri sanitare (descrierea tipului de grup sanitar, aprovizionarea cu apă curentă, dotări cu materiale pentru igienă individuală, dotarea cu materiale necesare salubrizării şi dezinfecţiei);</w:t>
      </w:r>
    </w:p>
    <w:p w14:paraId="5A2BE3E8" w14:textId="77777777" w:rsidR="00577D1B" w:rsidRPr="00577D1B" w:rsidRDefault="00577D1B" w:rsidP="00FA1D49">
      <w:pPr>
        <w:numPr>
          <w:ilvl w:val="0"/>
          <w:numId w:val="247"/>
        </w:numPr>
        <w:spacing w:before="160" w:after="120"/>
        <w:ind w:left="851" w:hanging="284"/>
        <w:contextualSpacing/>
        <w:jc w:val="both"/>
        <w:rPr>
          <w:rFonts w:eastAsia="Trebuchet MS" w:cs="Open Sans"/>
          <w:color w:val="000000"/>
        </w:rPr>
      </w:pPr>
      <w:r w:rsidRPr="00577D1B">
        <w:rPr>
          <w:rFonts w:eastAsia="Trebuchet MS" w:cs="Open Sans"/>
          <w:color w:val="000000"/>
        </w:rPr>
        <w:t>sala de aşteptare (starea mobilierului, sistemul de încălzire şi de aerisire, iluminat natural şi artificial);</w:t>
      </w:r>
    </w:p>
    <w:p w14:paraId="60D331BE" w14:textId="77777777" w:rsidR="00577D1B" w:rsidRPr="00577D1B" w:rsidRDefault="00577D1B" w:rsidP="00FA1D49">
      <w:pPr>
        <w:numPr>
          <w:ilvl w:val="0"/>
          <w:numId w:val="247"/>
        </w:numPr>
        <w:spacing w:before="160" w:after="120"/>
        <w:ind w:left="851" w:hanging="284"/>
        <w:contextualSpacing/>
        <w:jc w:val="both"/>
        <w:rPr>
          <w:rFonts w:eastAsia="Trebuchet MS" w:cs="Open Sans"/>
          <w:color w:val="000000"/>
        </w:rPr>
      </w:pPr>
      <w:r w:rsidRPr="00577D1B">
        <w:rPr>
          <w:rFonts w:eastAsia="Trebuchet MS" w:cs="Open Sans"/>
          <w:color w:val="000000"/>
        </w:rPr>
        <w:t>descrierea dezinfecţiei curente în toate spaţiile acestor obiective;</w:t>
      </w:r>
    </w:p>
    <w:p w14:paraId="21283D89" w14:textId="77777777" w:rsidR="00577D1B" w:rsidRPr="00577D1B" w:rsidRDefault="00577D1B" w:rsidP="00FA1D49">
      <w:pPr>
        <w:numPr>
          <w:ilvl w:val="0"/>
          <w:numId w:val="247"/>
        </w:numPr>
        <w:spacing w:before="160" w:after="120"/>
        <w:ind w:left="851" w:hanging="284"/>
        <w:contextualSpacing/>
        <w:jc w:val="both"/>
        <w:rPr>
          <w:rFonts w:eastAsia="Trebuchet MS" w:cs="Open Sans"/>
          <w:color w:val="000000"/>
        </w:rPr>
      </w:pPr>
      <w:r w:rsidRPr="00577D1B">
        <w:rPr>
          <w:rFonts w:eastAsia="Trebuchet MS" w:cs="Open Sans"/>
          <w:color w:val="000000"/>
        </w:rPr>
        <w:t>în cadrul reviziilor de vagoane se verifică dacă grupa tehnică este dimensionată corespunzător, alimentarea cu apa a rezervoarelor, dacă există personal care efectuează salubrizarea şi întreţinerea vagoanelor de călători; dacă personalul angajat are echipament de protecţie sanitară şi face dovada examenelor medicale;</w:t>
      </w:r>
    </w:p>
    <w:p w14:paraId="1FCD7FBF" w14:textId="77777777" w:rsidR="00577D1B" w:rsidRPr="00577D1B" w:rsidRDefault="00577D1B" w:rsidP="00FA1D49">
      <w:pPr>
        <w:numPr>
          <w:ilvl w:val="0"/>
          <w:numId w:val="247"/>
        </w:numPr>
        <w:spacing w:before="160" w:after="120"/>
        <w:ind w:left="851" w:hanging="284"/>
        <w:contextualSpacing/>
        <w:jc w:val="both"/>
        <w:rPr>
          <w:rFonts w:eastAsia="Trebuchet MS" w:cs="Open Sans"/>
          <w:color w:val="000000"/>
        </w:rPr>
      </w:pPr>
      <w:r w:rsidRPr="00577D1B">
        <w:rPr>
          <w:rFonts w:eastAsia="Trebuchet MS" w:cs="Open Sans"/>
          <w:color w:val="000000"/>
        </w:rPr>
        <w:t>transportul subteran: sistemul de ventilaţie, iluminatul artificial, sistemul de acces, operaţiuni DDD, dacă se asigură protecţie împotriva zgomotelor şi dacă se asigură confort cromatic;</w:t>
      </w:r>
    </w:p>
    <w:p w14:paraId="29AA8719" w14:textId="77777777" w:rsidR="00577D1B" w:rsidRPr="00577D1B" w:rsidRDefault="00577D1B" w:rsidP="00FA1D49">
      <w:pPr>
        <w:numPr>
          <w:ilvl w:val="0"/>
          <w:numId w:val="247"/>
        </w:numPr>
        <w:spacing w:before="160" w:after="120"/>
        <w:ind w:left="851" w:hanging="284"/>
        <w:contextualSpacing/>
        <w:jc w:val="both"/>
        <w:rPr>
          <w:rFonts w:eastAsia="Trebuchet MS" w:cs="Open Sans"/>
          <w:color w:val="000000"/>
        </w:rPr>
      </w:pPr>
      <w:r w:rsidRPr="00577D1B">
        <w:rPr>
          <w:rFonts w:eastAsia="Trebuchet MS" w:cs="Open Sans"/>
          <w:color w:val="000000"/>
        </w:rPr>
        <w:t>transportul rutier: autogări, puncte de îmbarcare/debarcare călători - elemente legate de proiectare, de amplasament, de amenajare cabine pentru personal, asigurare iluminat, ventilaţie şi microclimat corespunzătoare; pentru mijloacele de transport persoane-se urmăresc elementele legate de construcţie şi finisaje care să permită curăţarea acestora, dotarea cu sisteme de ventilaţie, de încălzire, de iluminat;</w:t>
      </w:r>
    </w:p>
    <w:p w14:paraId="0E0D9337" w14:textId="77777777" w:rsidR="00577D1B" w:rsidRDefault="00577D1B" w:rsidP="006F3079">
      <w:pPr>
        <w:ind w:left="851"/>
        <w:jc w:val="both"/>
        <w:rPr>
          <w:rFonts w:eastAsia="Times New Roman" w:cs="Arial"/>
          <w:bCs/>
          <w:color w:val="000000"/>
        </w:rPr>
      </w:pPr>
      <w:r w:rsidRPr="00577D1B">
        <w:rPr>
          <w:rFonts w:eastAsia="Trebuchet MS" w:cs="Open Sans"/>
          <w:color w:val="000000"/>
        </w:rPr>
        <w:t>Deficiențe constatate:</w:t>
      </w:r>
      <w:r w:rsidRPr="00577D1B">
        <w:rPr>
          <w:rFonts w:eastAsia="Times New Roman" w:cs="Arial"/>
          <w:bCs/>
          <w:color w:val="000000"/>
        </w:rPr>
        <w:t xml:space="preserve"> starea generală de curățenie era sastifăcătoare, grupurile sanitare pentru publicul călător necesitau operațiuni de curățenie și dezinfecție, coșurile de gunoi pentru precolectarea primară a reziduurilor solid-menajere prezentau un grad avansat de uzură, sală de așteptare cu zugrăveală exfoliate, tocărie din lemn cu grad avansat de uzură, nu erau dotate, în marea lor majoritate cu saci menajeri, peroane cu covor asfaltic cu gropi etc.</w:t>
      </w:r>
    </w:p>
    <w:p w14:paraId="43EF7BE9" w14:textId="77777777" w:rsidR="006F3079" w:rsidRPr="00577D1B" w:rsidRDefault="006F3079" w:rsidP="006F3079">
      <w:pPr>
        <w:ind w:left="851"/>
        <w:jc w:val="both"/>
        <w:rPr>
          <w:rFonts w:eastAsia="Trebuchet MS" w:cs="Open Sans"/>
          <w:color w:val="000000"/>
        </w:rPr>
      </w:pPr>
    </w:p>
    <w:p w14:paraId="39D5633F" w14:textId="77777777" w:rsidR="00577D1B" w:rsidRPr="00577D1B" w:rsidRDefault="00577D1B" w:rsidP="00FA1D49">
      <w:pPr>
        <w:numPr>
          <w:ilvl w:val="0"/>
          <w:numId w:val="246"/>
        </w:numPr>
        <w:spacing w:before="160" w:after="120"/>
        <w:ind w:left="0" w:firstLine="360"/>
        <w:contextualSpacing/>
        <w:jc w:val="both"/>
        <w:rPr>
          <w:rFonts w:eastAsia="Trebuchet MS" w:cs="Open Sans"/>
          <w:color w:val="000000"/>
        </w:rPr>
      </w:pPr>
      <w:r w:rsidRPr="00577D1B">
        <w:rPr>
          <w:rFonts w:eastAsia="Trebuchet MS" w:cs="Open Sans"/>
          <w:b/>
          <w:color w:val="000000"/>
        </w:rPr>
        <w:lastRenderedPageBreak/>
        <w:t xml:space="preserve">Igiena mediului: </w:t>
      </w:r>
      <w:r w:rsidRPr="00577D1B">
        <w:rPr>
          <w:rFonts w:eastAsia="Trebuchet MS" w:cs="Open Sans"/>
          <w:color w:val="000000"/>
        </w:rPr>
        <w:t>au fost efectuate 32 de controale igienico-sanitare detaliate în unități de mediu, şi anume dormitor siguranţa circulaţiei, unităţi frizerie, hoteluri, grupuri sanitare, altele (sediu administrativ, unități specializate pentru efectuarea operațiunilor Dezinfecție, Dezinsecție, Deratizare).</w:t>
      </w:r>
    </w:p>
    <w:p w14:paraId="4A4D3F8D" w14:textId="77777777" w:rsidR="00577D1B" w:rsidRPr="00577D1B" w:rsidRDefault="00577D1B" w:rsidP="00577D1B">
      <w:pPr>
        <w:spacing w:after="120"/>
        <w:ind w:firstLine="567"/>
        <w:jc w:val="both"/>
        <w:rPr>
          <w:rFonts w:eastAsia="Trebuchet MS" w:cs="Open Sans"/>
          <w:color w:val="000000"/>
        </w:rPr>
      </w:pPr>
      <w:r w:rsidRPr="00577D1B">
        <w:rPr>
          <w:rFonts w:eastAsia="Trebuchet MS" w:cs="Open Sans"/>
          <w:color w:val="000000"/>
        </w:rPr>
        <w:t>Parametrii urmăriţi în unitățile de mediu:</w:t>
      </w:r>
    </w:p>
    <w:p w14:paraId="108BF1FF" w14:textId="77777777" w:rsidR="00577D1B" w:rsidRPr="00577D1B" w:rsidRDefault="00577D1B" w:rsidP="00FA1D49">
      <w:pPr>
        <w:numPr>
          <w:ilvl w:val="0"/>
          <w:numId w:val="248"/>
        </w:numPr>
        <w:spacing w:before="160" w:after="120"/>
        <w:ind w:left="851" w:hanging="284"/>
        <w:contextualSpacing/>
        <w:jc w:val="both"/>
        <w:rPr>
          <w:rFonts w:eastAsia="Trebuchet MS" w:cs="Open Sans"/>
          <w:color w:val="000000"/>
        </w:rPr>
      </w:pPr>
      <w:r w:rsidRPr="00577D1B">
        <w:rPr>
          <w:rFonts w:eastAsia="Trebuchet MS" w:cs="Open Sans"/>
          <w:color w:val="000000"/>
        </w:rPr>
        <w:t>amplasament, dimensionare, racord la reţeaua de apă potabilă şi canalizare;</w:t>
      </w:r>
    </w:p>
    <w:p w14:paraId="63CF7B15" w14:textId="77777777" w:rsidR="00577D1B" w:rsidRPr="00577D1B" w:rsidRDefault="00577D1B" w:rsidP="00FA1D49">
      <w:pPr>
        <w:numPr>
          <w:ilvl w:val="0"/>
          <w:numId w:val="248"/>
        </w:numPr>
        <w:spacing w:before="160" w:after="120"/>
        <w:ind w:left="851" w:hanging="284"/>
        <w:contextualSpacing/>
        <w:jc w:val="both"/>
        <w:rPr>
          <w:rFonts w:eastAsia="Trebuchet MS" w:cs="Open Sans"/>
          <w:color w:val="000000"/>
        </w:rPr>
      </w:pPr>
      <w:r w:rsidRPr="00577D1B">
        <w:rPr>
          <w:rFonts w:eastAsia="Trebuchet MS" w:cs="Open Sans"/>
          <w:color w:val="000000"/>
        </w:rPr>
        <w:t>instalaţiile interioare de distribuţie a apei potabile şi de evacuare a apelor uzate, sifoane de pardoseală, obiecte sanitare;</w:t>
      </w:r>
    </w:p>
    <w:p w14:paraId="29B1BE5B" w14:textId="77777777" w:rsidR="00577D1B" w:rsidRPr="00577D1B" w:rsidRDefault="00577D1B" w:rsidP="00FA1D49">
      <w:pPr>
        <w:numPr>
          <w:ilvl w:val="0"/>
          <w:numId w:val="248"/>
        </w:numPr>
        <w:spacing w:before="160" w:after="120"/>
        <w:ind w:left="851" w:hanging="284"/>
        <w:contextualSpacing/>
        <w:jc w:val="both"/>
        <w:rPr>
          <w:rFonts w:eastAsia="Trebuchet MS" w:cs="Open Sans"/>
          <w:color w:val="000000"/>
        </w:rPr>
      </w:pPr>
      <w:r w:rsidRPr="00577D1B">
        <w:rPr>
          <w:rFonts w:eastAsia="Trebuchet MS" w:cs="Open Sans"/>
          <w:color w:val="000000"/>
        </w:rPr>
        <w:t>grupurile sanitare din unitate sunt dotate cu materiale necesare igienei personale, echipamentul de protecţie sanitară pentru personalul angajat;</w:t>
      </w:r>
    </w:p>
    <w:p w14:paraId="22E067DA" w14:textId="77777777" w:rsidR="00577D1B" w:rsidRPr="00577D1B" w:rsidRDefault="00577D1B" w:rsidP="00FA1D49">
      <w:pPr>
        <w:numPr>
          <w:ilvl w:val="0"/>
          <w:numId w:val="248"/>
        </w:numPr>
        <w:spacing w:before="160" w:after="120"/>
        <w:ind w:left="851" w:hanging="284"/>
        <w:contextualSpacing/>
        <w:jc w:val="both"/>
        <w:rPr>
          <w:rFonts w:eastAsia="Trebuchet MS" w:cs="Open Sans"/>
          <w:color w:val="000000"/>
        </w:rPr>
      </w:pPr>
      <w:r w:rsidRPr="00577D1B">
        <w:rPr>
          <w:rFonts w:eastAsia="Trebuchet MS" w:cs="Open Sans"/>
          <w:color w:val="000000"/>
        </w:rPr>
        <w:t>instalaţiile de iluminat, încălzire şi ventilaţie;</w:t>
      </w:r>
    </w:p>
    <w:p w14:paraId="15FCD1EB" w14:textId="77777777" w:rsidR="00577D1B" w:rsidRPr="00577D1B" w:rsidRDefault="00577D1B" w:rsidP="00FA1D49">
      <w:pPr>
        <w:numPr>
          <w:ilvl w:val="0"/>
          <w:numId w:val="248"/>
        </w:numPr>
        <w:spacing w:before="160" w:after="120"/>
        <w:ind w:left="851" w:hanging="284"/>
        <w:contextualSpacing/>
        <w:jc w:val="both"/>
        <w:rPr>
          <w:rFonts w:eastAsia="Trebuchet MS" w:cs="Open Sans"/>
          <w:color w:val="000000"/>
        </w:rPr>
      </w:pPr>
      <w:r w:rsidRPr="00577D1B">
        <w:rPr>
          <w:rFonts w:eastAsia="Trebuchet MS" w:cs="Open Sans"/>
          <w:color w:val="000000"/>
        </w:rPr>
        <w:t>materiale necesare pentru întreţinerea curăţeniei şi efectuarea operaţiunilor de dezinfecţie, dezinsecţie şi deratizare;</w:t>
      </w:r>
    </w:p>
    <w:p w14:paraId="1F0DCEEF" w14:textId="77777777" w:rsidR="00577D1B" w:rsidRPr="00577D1B" w:rsidRDefault="00577D1B" w:rsidP="00FA1D49">
      <w:pPr>
        <w:numPr>
          <w:ilvl w:val="0"/>
          <w:numId w:val="248"/>
        </w:numPr>
        <w:spacing w:before="160" w:after="120"/>
        <w:ind w:left="851" w:hanging="284"/>
        <w:contextualSpacing/>
        <w:jc w:val="both"/>
        <w:rPr>
          <w:rFonts w:eastAsia="Trebuchet MS" w:cs="Open Sans"/>
          <w:color w:val="000000"/>
        </w:rPr>
      </w:pPr>
      <w:r w:rsidRPr="00577D1B">
        <w:rPr>
          <w:rFonts w:eastAsia="Trebuchet MS" w:cs="Open Sans"/>
          <w:color w:val="000000"/>
        </w:rPr>
        <w:t>examenele medicale pentru personalul angajat;</w:t>
      </w:r>
    </w:p>
    <w:p w14:paraId="6FC860E4" w14:textId="77777777" w:rsidR="00577D1B" w:rsidRPr="00577D1B" w:rsidRDefault="00577D1B" w:rsidP="00FA1D49">
      <w:pPr>
        <w:numPr>
          <w:ilvl w:val="0"/>
          <w:numId w:val="248"/>
        </w:numPr>
        <w:spacing w:before="160" w:after="120"/>
        <w:ind w:left="851" w:hanging="284"/>
        <w:contextualSpacing/>
        <w:jc w:val="both"/>
        <w:rPr>
          <w:rFonts w:eastAsia="Trebuchet MS" w:cs="Open Sans"/>
          <w:color w:val="000000"/>
        </w:rPr>
      </w:pPr>
      <w:r w:rsidRPr="00577D1B">
        <w:rPr>
          <w:rFonts w:eastAsia="Trebuchet MS" w:cs="Open Sans"/>
          <w:color w:val="000000"/>
        </w:rPr>
        <w:t>colectarea şi evacuarea ritmică a reziduurilor solid-menajere;</w:t>
      </w:r>
    </w:p>
    <w:p w14:paraId="753A0243" w14:textId="77777777" w:rsidR="00577D1B" w:rsidRPr="00577D1B" w:rsidRDefault="00577D1B" w:rsidP="00FA1D49">
      <w:pPr>
        <w:numPr>
          <w:ilvl w:val="0"/>
          <w:numId w:val="248"/>
        </w:numPr>
        <w:spacing w:before="160" w:after="120"/>
        <w:ind w:left="851" w:hanging="284"/>
        <w:contextualSpacing/>
        <w:jc w:val="both"/>
        <w:rPr>
          <w:rFonts w:eastAsia="Trebuchet MS" w:cs="Open Sans"/>
          <w:color w:val="000000"/>
        </w:rPr>
      </w:pPr>
      <w:r w:rsidRPr="00577D1B">
        <w:rPr>
          <w:rFonts w:eastAsia="Trebuchet MS" w:cs="Open Sans"/>
          <w:color w:val="000000"/>
        </w:rPr>
        <w:t>dotarea cu inventar moale și lenjerie de pat, respectarea instrucţiunilor de schimbare a lenjeriei de pat;</w:t>
      </w:r>
    </w:p>
    <w:p w14:paraId="4D75B2DC" w14:textId="77777777" w:rsidR="00577D1B" w:rsidRPr="00577D1B" w:rsidRDefault="00577D1B" w:rsidP="00FA1D49">
      <w:pPr>
        <w:numPr>
          <w:ilvl w:val="0"/>
          <w:numId w:val="248"/>
        </w:numPr>
        <w:spacing w:before="160" w:after="120"/>
        <w:ind w:left="851" w:hanging="284"/>
        <w:contextualSpacing/>
        <w:jc w:val="both"/>
        <w:rPr>
          <w:rFonts w:eastAsia="Trebuchet MS" w:cs="Open Sans"/>
          <w:color w:val="000000"/>
        </w:rPr>
      </w:pPr>
      <w:r w:rsidRPr="00577D1B">
        <w:rPr>
          <w:rFonts w:eastAsia="Trebuchet MS" w:cs="Open Sans"/>
          <w:color w:val="000000"/>
        </w:rPr>
        <w:t>spaţii de depozitare pentru inventarul moale și lenjeriilor de pat.</w:t>
      </w:r>
    </w:p>
    <w:p w14:paraId="375B78C4" w14:textId="77777777" w:rsidR="00577D1B" w:rsidRPr="00577D1B" w:rsidRDefault="00577D1B" w:rsidP="006F3079">
      <w:pPr>
        <w:spacing w:after="120"/>
        <w:contextualSpacing/>
        <w:jc w:val="both"/>
        <w:rPr>
          <w:rFonts w:eastAsia="Trebuchet MS" w:cs="Open Sans"/>
          <w:color w:val="000000"/>
        </w:rPr>
      </w:pPr>
      <w:r w:rsidRPr="00577D1B">
        <w:rPr>
          <w:rFonts w:eastAsia="Trebuchet MS" w:cs="Open Sans"/>
          <w:color w:val="000000"/>
        </w:rPr>
        <w:t>Deficiențe constatate: grupurile sanitare din componența garniturilor de tren prezentau instalații cu grad avansat de uzură, lipsa dozatoarelor pentru săpun lichid, scaune cu tapițerie pătată și uzată, la unele garnituri de tren în parcurs s-a constat lipsa apei etc.</w:t>
      </w:r>
    </w:p>
    <w:p w14:paraId="4B34BEAF" w14:textId="77777777" w:rsidR="00577D1B" w:rsidRPr="00577D1B" w:rsidRDefault="00577D1B" w:rsidP="00FA1D49">
      <w:pPr>
        <w:numPr>
          <w:ilvl w:val="0"/>
          <w:numId w:val="249"/>
        </w:numPr>
        <w:spacing w:before="160" w:after="120" w:line="276" w:lineRule="auto"/>
        <w:ind w:left="0" w:firstLine="360"/>
        <w:contextualSpacing/>
        <w:jc w:val="both"/>
        <w:rPr>
          <w:rFonts w:eastAsia="Trebuchet MS" w:cs="Open Sans"/>
          <w:color w:val="000000"/>
        </w:rPr>
      </w:pPr>
      <w:r w:rsidRPr="00577D1B">
        <w:rPr>
          <w:rFonts w:eastAsia="Trebuchet MS" w:cs="Open Sans"/>
          <w:b/>
          <w:color w:val="000000"/>
        </w:rPr>
        <w:t>Igiena alimentaţiei:</w:t>
      </w:r>
      <w:r w:rsidRPr="00577D1B">
        <w:rPr>
          <w:rFonts w:eastAsia="Trebuchet MS" w:cs="Open Sans"/>
          <w:color w:val="000000"/>
        </w:rPr>
        <w:t xml:space="preserve"> au fost efectuate </w:t>
      </w:r>
      <w:r w:rsidRPr="00577D1B">
        <w:rPr>
          <w:rFonts w:eastAsia="Trebuchet MS" w:cs="Open Sans"/>
          <w:b/>
          <w:color w:val="000000"/>
        </w:rPr>
        <w:t xml:space="preserve">21 </w:t>
      </w:r>
      <w:r w:rsidRPr="00577D1B">
        <w:rPr>
          <w:rFonts w:eastAsia="Trebuchet MS" w:cs="Open Sans"/>
          <w:color w:val="000000"/>
        </w:rPr>
        <w:t>de controale igienico-sanitare în unități de alimentaţie publică (restaurant, bufet, bar, fast-food, unități desfacere alimente laboratoare de producție etc).</w:t>
      </w:r>
    </w:p>
    <w:p w14:paraId="4184245A" w14:textId="77777777" w:rsidR="00577D1B" w:rsidRPr="00577D1B" w:rsidRDefault="00577D1B" w:rsidP="00577D1B">
      <w:pPr>
        <w:spacing w:after="120"/>
        <w:ind w:left="284" w:firstLine="1134"/>
        <w:contextualSpacing/>
        <w:jc w:val="both"/>
        <w:rPr>
          <w:rFonts w:eastAsia="Trebuchet MS" w:cs="Open Sans"/>
          <w:color w:val="000000"/>
        </w:rPr>
      </w:pPr>
      <w:r w:rsidRPr="00577D1B">
        <w:rPr>
          <w:rFonts w:eastAsia="Trebuchet MS" w:cs="Open Sans"/>
          <w:color w:val="000000"/>
        </w:rPr>
        <w:t>Parametrii urmăriţi într-o unitate de alimentaţie:</w:t>
      </w:r>
    </w:p>
    <w:p w14:paraId="0573764D" w14:textId="77777777" w:rsidR="00577D1B" w:rsidRPr="00577D1B" w:rsidRDefault="00577D1B" w:rsidP="00FA1D49">
      <w:pPr>
        <w:numPr>
          <w:ilvl w:val="0"/>
          <w:numId w:val="250"/>
        </w:numPr>
        <w:spacing w:before="160" w:after="120"/>
        <w:ind w:left="851" w:hanging="283"/>
        <w:contextualSpacing/>
        <w:jc w:val="both"/>
        <w:rPr>
          <w:rFonts w:eastAsia="Trebuchet MS" w:cs="Open Sans"/>
          <w:color w:val="000000"/>
        </w:rPr>
      </w:pPr>
      <w:r w:rsidRPr="00577D1B">
        <w:rPr>
          <w:rFonts w:eastAsia="Trebuchet MS" w:cs="Open Sans"/>
          <w:color w:val="000000"/>
        </w:rPr>
        <w:t>elemente legate de proiectarea, construcţia şi localizarea obiectivului din domeniul alimentar (dacă se pot aplica bune practici de igienă, dacă sunt oferite condiţii adecvate de manipulare a alimentelor la o temperatură adecvată, dacă are un număr disponibil de grupuri sanitare racordate la reţeaua de canalizare, dacă dispune de un număr de spălătoare corespunzător, dacă asigură mijloace de ventilaţie mecanică, dacă au iluminare artificială şi/sau naturală, dacă sunt asigurate vestiare pentru personal);</w:t>
      </w:r>
    </w:p>
    <w:p w14:paraId="398E2723" w14:textId="77777777" w:rsidR="00577D1B" w:rsidRPr="00577D1B" w:rsidRDefault="00577D1B" w:rsidP="00FA1D49">
      <w:pPr>
        <w:numPr>
          <w:ilvl w:val="0"/>
          <w:numId w:val="250"/>
        </w:numPr>
        <w:spacing w:before="160" w:after="120"/>
        <w:ind w:left="851" w:hanging="283"/>
        <w:contextualSpacing/>
        <w:jc w:val="both"/>
        <w:rPr>
          <w:rFonts w:eastAsia="Trebuchet MS" w:cs="Open Sans"/>
          <w:color w:val="000000"/>
        </w:rPr>
      </w:pPr>
      <w:r w:rsidRPr="00577D1B">
        <w:rPr>
          <w:rFonts w:eastAsia="Trebuchet MS" w:cs="Open Sans"/>
          <w:color w:val="000000"/>
        </w:rPr>
        <w:t>cerinţe pentru încăperile în care sunt preparate, tratate sau pracesate produsele alimentare (elemente despre suprafaţa pavimentului şi a pereţilor, elemente despre ferestre şi uşi, elemente despre suprafeţele pe care sunt manipulate alimentele, materiale din care sunt confecţionate acestea);</w:t>
      </w:r>
    </w:p>
    <w:p w14:paraId="1D804847" w14:textId="77777777" w:rsidR="00577D1B" w:rsidRPr="00577D1B" w:rsidRDefault="00577D1B" w:rsidP="00FA1D49">
      <w:pPr>
        <w:numPr>
          <w:ilvl w:val="0"/>
          <w:numId w:val="250"/>
        </w:numPr>
        <w:spacing w:before="160" w:after="120"/>
        <w:ind w:left="851" w:hanging="283"/>
        <w:contextualSpacing/>
        <w:jc w:val="both"/>
        <w:rPr>
          <w:rFonts w:eastAsia="Trebuchet MS" w:cs="Open Sans"/>
          <w:color w:val="000000"/>
        </w:rPr>
      </w:pPr>
      <w:r w:rsidRPr="00577D1B">
        <w:rPr>
          <w:rFonts w:eastAsia="Trebuchet MS" w:cs="Open Sans"/>
          <w:color w:val="000000"/>
        </w:rPr>
        <w:t>cerinţe pentru echipamente- dacă toate articolele, ustensilele, dotările cu care alimentele vin în contact sunt igienizate suficient, dacă sunt instalate de aşa manieră încât să permită igienizarea adecvată a echipamentelor;</w:t>
      </w:r>
    </w:p>
    <w:p w14:paraId="5D61881C" w14:textId="77777777" w:rsidR="00577D1B" w:rsidRPr="00577D1B" w:rsidRDefault="00577D1B" w:rsidP="00FA1D49">
      <w:pPr>
        <w:numPr>
          <w:ilvl w:val="0"/>
          <w:numId w:val="250"/>
        </w:numPr>
        <w:spacing w:before="160" w:after="120"/>
        <w:ind w:left="851" w:hanging="283"/>
        <w:contextualSpacing/>
        <w:jc w:val="both"/>
        <w:rPr>
          <w:rFonts w:eastAsia="Trebuchet MS" w:cs="Open Sans"/>
          <w:color w:val="000000"/>
        </w:rPr>
      </w:pPr>
      <w:r w:rsidRPr="00577D1B">
        <w:rPr>
          <w:rFonts w:eastAsia="Trebuchet MS" w:cs="Open Sans"/>
          <w:color w:val="000000"/>
        </w:rPr>
        <w:t>cerinţe legate de aprovizionarea cu apă-dacă există susă adecvată de apă potabilă, dacă este utilizată apa nepotabilă în alte scopuri;</w:t>
      </w:r>
    </w:p>
    <w:p w14:paraId="01AF7C7B" w14:textId="77777777" w:rsidR="00577D1B" w:rsidRPr="00577D1B" w:rsidRDefault="00577D1B" w:rsidP="00FA1D49">
      <w:pPr>
        <w:numPr>
          <w:ilvl w:val="0"/>
          <w:numId w:val="250"/>
        </w:numPr>
        <w:spacing w:before="160" w:after="120"/>
        <w:ind w:left="851" w:hanging="283"/>
        <w:contextualSpacing/>
        <w:jc w:val="both"/>
        <w:rPr>
          <w:rFonts w:eastAsia="Trebuchet MS" w:cs="Open Sans"/>
          <w:color w:val="000000"/>
        </w:rPr>
      </w:pPr>
      <w:r w:rsidRPr="00577D1B">
        <w:rPr>
          <w:rFonts w:eastAsia="Trebuchet MS" w:cs="Open Sans"/>
          <w:color w:val="000000"/>
        </w:rPr>
        <w:t>deşeurile alimentare-dacă sunt depozitate în containere închise, construite corespunzător, uşor de igienizat şi dezinfectat;</w:t>
      </w:r>
    </w:p>
    <w:p w14:paraId="44473A26" w14:textId="77777777" w:rsidR="00577D1B" w:rsidRPr="00577D1B" w:rsidRDefault="00577D1B" w:rsidP="00FA1D49">
      <w:pPr>
        <w:numPr>
          <w:ilvl w:val="0"/>
          <w:numId w:val="250"/>
        </w:numPr>
        <w:spacing w:before="160" w:after="120"/>
        <w:ind w:left="851" w:hanging="283"/>
        <w:contextualSpacing/>
        <w:jc w:val="both"/>
        <w:rPr>
          <w:rFonts w:eastAsia="Trebuchet MS" w:cs="Open Sans"/>
          <w:color w:val="000000"/>
        </w:rPr>
      </w:pPr>
      <w:r w:rsidRPr="00577D1B">
        <w:rPr>
          <w:rFonts w:eastAsia="Trebuchet MS" w:cs="Open Sans"/>
          <w:color w:val="000000"/>
        </w:rPr>
        <w:t>igiena personalului-dacă personalul care lucrează în zona de manipulare a alimentelor, dacă poartă îmbrăcăminte adecvată, dacă;</w:t>
      </w:r>
    </w:p>
    <w:p w14:paraId="7B8E97E0" w14:textId="77777777" w:rsidR="00577D1B" w:rsidRPr="00577D1B" w:rsidRDefault="00577D1B" w:rsidP="00FA1D49">
      <w:pPr>
        <w:numPr>
          <w:ilvl w:val="0"/>
          <w:numId w:val="250"/>
        </w:numPr>
        <w:spacing w:before="160" w:after="120"/>
        <w:ind w:left="851" w:hanging="283"/>
        <w:contextualSpacing/>
        <w:jc w:val="both"/>
        <w:rPr>
          <w:rFonts w:eastAsia="Trebuchet MS" w:cs="Open Sans"/>
          <w:color w:val="000000"/>
        </w:rPr>
      </w:pPr>
      <w:r w:rsidRPr="00577D1B">
        <w:rPr>
          <w:rFonts w:eastAsia="Trebuchet MS" w:cs="Open Sans"/>
          <w:color w:val="000000"/>
        </w:rPr>
        <w:t>cerinţe aplicabile produselor alimentare (dacă materiile prime şi toate ingredientele sunt depozitate în condiţii corespunzătoare, dacă în toate etapele de producţie, procesare şi distribuţie sunt protejate împotriva oricărei contaminări, dacă lanţul de frig este întrerupt sau nu, dacă decongelarea alimentelor este supusă unei temperaturi care nu are ca rezultat un risc pentru sănătate, dacă materialele de ambalare nu reprezintă o sursă de contaminare, dacă este controlată cu regularitate, în mod special, temperatura);</w:t>
      </w:r>
    </w:p>
    <w:p w14:paraId="28655593" w14:textId="77777777" w:rsidR="00577D1B" w:rsidRPr="00577D1B" w:rsidRDefault="00577D1B" w:rsidP="00FA1D49">
      <w:pPr>
        <w:numPr>
          <w:ilvl w:val="0"/>
          <w:numId w:val="250"/>
        </w:numPr>
        <w:spacing w:before="160" w:after="120"/>
        <w:ind w:left="851" w:hanging="283"/>
        <w:contextualSpacing/>
        <w:jc w:val="both"/>
        <w:rPr>
          <w:rFonts w:eastAsia="Trebuchet MS" w:cs="Open Sans"/>
          <w:color w:val="000000"/>
        </w:rPr>
      </w:pPr>
      <w:r w:rsidRPr="00577D1B">
        <w:rPr>
          <w:rFonts w:eastAsia="Trebuchet MS" w:cs="Open Sans"/>
          <w:color w:val="000000"/>
        </w:rPr>
        <w:t>instruirea personalului din domeniul alimentar (dacă persoanele sunt instruite privind igiena alimentelor, dacă au urmat programe de instruire corespunzătoare în aplicarea principiului HACCP).</w:t>
      </w:r>
    </w:p>
    <w:p w14:paraId="5290C324" w14:textId="77777777" w:rsidR="00577D1B" w:rsidRPr="00577D1B" w:rsidRDefault="00577D1B" w:rsidP="006F3079">
      <w:pPr>
        <w:spacing w:after="120"/>
        <w:contextualSpacing/>
        <w:jc w:val="both"/>
        <w:rPr>
          <w:rFonts w:eastAsia="Trebuchet MS" w:cs="Open Sans"/>
          <w:color w:val="000000"/>
        </w:rPr>
      </w:pPr>
      <w:r w:rsidRPr="00577D1B">
        <w:rPr>
          <w:rFonts w:eastAsia="Trebuchet MS" w:cs="Open Sans"/>
          <w:color w:val="000000"/>
        </w:rPr>
        <w:t>Deficiențe constate: examenele medicale pentru personalul din cadrul unităților de alimentație publică erau parțial efectuate, la unele unități nu s-a putut face dovada însușirii noțiunilor fundamentale de igienă, conform prevederilor Ord. M.S. nr. 1225/2003, cu modificările și completările ulterioare, echipamentul de protecție nu era purtat corespunzător.</w:t>
      </w:r>
    </w:p>
    <w:p w14:paraId="169B14A5" w14:textId="77777777" w:rsidR="00577D1B" w:rsidRPr="00577D1B" w:rsidRDefault="00577D1B" w:rsidP="00FA1D49">
      <w:pPr>
        <w:numPr>
          <w:ilvl w:val="0"/>
          <w:numId w:val="249"/>
        </w:numPr>
        <w:spacing w:before="160" w:after="120" w:line="276" w:lineRule="auto"/>
        <w:ind w:left="0" w:firstLine="360"/>
        <w:contextualSpacing/>
        <w:jc w:val="both"/>
        <w:rPr>
          <w:rFonts w:eastAsia="Trebuchet MS" w:cs="Open Sans"/>
          <w:color w:val="000000"/>
        </w:rPr>
      </w:pPr>
      <w:r w:rsidRPr="00577D1B">
        <w:rPr>
          <w:rFonts w:eastAsia="Trebuchet MS" w:cs="Open Sans"/>
          <w:b/>
          <w:color w:val="000000"/>
        </w:rPr>
        <w:lastRenderedPageBreak/>
        <w:t>Unităţi medicale, respectiv unități sanitare cu paturi, ambulatorii, cabinete medicale:</w:t>
      </w:r>
      <w:r w:rsidRPr="00577D1B">
        <w:rPr>
          <w:rFonts w:eastAsia="Trebuchet MS" w:cs="Open Sans"/>
          <w:color w:val="000000"/>
        </w:rPr>
        <w:t xml:space="preserve"> au fost efectuate 29 controale igienico-sanitare.</w:t>
      </w:r>
    </w:p>
    <w:p w14:paraId="5673CC3E" w14:textId="77777777" w:rsidR="00577D1B" w:rsidRPr="00577D1B" w:rsidRDefault="00577D1B" w:rsidP="00577D1B">
      <w:pPr>
        <w:spacing w:after="120"/>
        <w:ind w:firstLine="567"/>
        <w:jc w:val="both"/>
        <w:rPr>
          <w:rFonts w:eastAsia="Trebuchet MS" w:cs="Open Sans"/>
          <w:color w:val="000000"/>
        </w:rPr>
      </w:pPr>
      <w:r w:rsidRPr="00577D1B">
        <w:rPr>
          <w:rFonts w:eastAsia="Trebuchet MS" w:cs="Open Sans"/>
          <w:color w:val="000000"/>
        </w:rPr>
        <w:t>Parametrii urmăriţi într-o unitate medicală:</w:t>
      </w:r>
    </w:p>
    <w:p w14:paraId="336F393F" w14:textId="77777777" w:rsidR="00577D1B" w:rsidRPr="00577D1B" w:rsidRDefault="00577D1B" w:rsidP="00FA1D49">
      <w:pPr>
        <w:numPr>
          <w:ilvl w:val="0"/>
          <w:numId w:val="251"/>
        </w:numPr>
        <w:spacing w:before="160" w:after="120"/>
        <w:ind w:left="851" w:hanging="284"/>
        <w:contextualSpacing/>
        <w:jc w:val="both"/>
        <w:rPr>
          <w:rFonts w:eastAsia="Trebuchet MS" w:cs="Open Sans"/>
          <w:color w:val="000000"/>
        </w:rPr>
      </w:pPr>
      <w:r w:rsidRPr="00577D1B">
        <w:rPr>
          <w:rFonts w:eastAsia="Trebuchet MS" w:cs="Open Sans"/>
          <w:color w:val="000000"/>
        </w:rPr>
        <w:t xml:space="preserve">verificarea respectării legislației sanitare în vigoare având ca obiectiv îmbunătăţirea condiţiilor igienico-sanitare şi a activităţii medicale din aceste unităţi; </w:t>
      </w:r>
    </w:p>
    <w:p w14:paraId="4CF3EDBE" w14:textId="77777777" w:rsidR="00577D1B" w:rsidRPr="00577D1B" w:rsidRDefault="00577D1B" w:rsidP="00FA1D49">
      <w:pPr>
        <w:numPr>
          <w:ilvl w:val="0"/>
          <w:numId w:val="251"/>
        </w:numPr>
        <w:spacing w:before="160" w:after="120"/>
        <w:ind w:left="851" w:hanging="284"/>
        <w:contextualSpacing/>
        <w:jc w:val="both"/>
        <w:rPr>
          <w:rFonts w:eastAsia="Trebuchet MS" w:cs="Open Sans"/>
          <w:color w:val="000000"/>
        </w:rPr>
      </w:pPr>
      <w:r w:rsidRPr="00577D1B">
        <w:rPr>
          <w:rFonts w:eastAsia="Trebuchet MS" w:cs="Open Sans"/>
          <w:color w:val="000000"/>
        </w:rPr>
        <w:t>existenţa şi valabilitatea Autorizaţiei Sanitare de Funcţionare;</w:t>
      </w:r>
    </w:p>
    <w:p w14:paraId="44F47348" w14:textId="77777777" w:rsidR="00577D1B" w:rsidRPr="00577D1B" w:rsidRDefault="00577D1B" w:rsidP="00FA1D49">
      <w:pPr>
        <w:numPr>
          <w:ilvl w:val="0"/>
          <w:numId w:val="251"/>
        </w:numPr>
        <w:spacing w:before="160" w:after="120"/>
        <w:ind w:left="851" w:hanging="284"/>
        <w:contextualSpacing/>
        <w:jc w:val="both"/>
        <w:rPr>
          <w:rFonts w:eastAsia="Trebuchet MS" w:cs="Open Sans"/>
          <w:color w:val="000000"/>
        </w:rPr>
      </w:pPr>
      <w:r w:rsidRPr="00577D1B">
        <w:rPr>
          <w:rFonts w:eastAsia="Trebuchet MS" w:cs="Open Sans"/>
          <w:color w:val="000000"/>
        </w:rPr>
        <w:t>amplasarea obiectivului;</w:t>
      </w:r>
    </w:p>
    <w:p w14:paraId="70F76227" w14:textId="77777777" w:rsidR="00577D1B" w:rsidRPr="00577D1B" w:rsidRDefault="00577D1B" w:rsidP="00FA1D49">
      <w:pPr>
        <w:numPr>
          <w:ilvl w:val="0"/>
          <w:numId w:val="251"/>
        </w:numPr>
        <w:spacing w:before="160" w:after="120"/>
        <w:ind w:left="851" w:hanging="284"/>
        <w:contextualSpacing/>
        <w:jc w:val="both"/>
        <w:rPr>
          <w:rFonts w:eastAsia="Trebuchet MS" w:cs="Open Sans"/>
          <w:color w:val="000000"/>
        </w:rPr>
      </w:pPr>
      <w:r w:rsidRPr="00577D1B">
        <w:rPr>
          <w:rFonts w:eastAsia="Trebuchet MS" w:cs="Open Sans"/>
          <w:color w:val="000000"/>
        </w:rPr>
        <w:t>structura funcţională şi circuitele;</w:t>
      </w:r>
    </w:p>
    <w:p w14:paraId="5D7D5991" w14:textId="77777777" w:rsidR="00577D1B" w:rsidRPr="00577D1B" w:rsidRDefault="00577D1B" w:rsidP="00FA1D49">
      <w:pPr>
        <w:numPr>
          <w:ilvl w:val="0"/>
          <w:numId w:val="251"/>
        </w:numPr>
        <w:spacing w:before="160" w:after="120"/>
        <w:ind w:left="851" w:hanging="284"/>
        <w:contextualSpacing/>
        <w:jc w:val="both"/>
        <w:rPr>
          <w:rFonts w:eastAsia="Trebuchet MS" w:cs="Open Sans"/>
          <w:color w:val="000000"/>
        </w:rPr>
      </w:pPr>
      <w:r w:rsidRPr="00577D1B">
        <w:rPr>
          <w:rFonts w:eastAsia="Trebuchet MS" w:cs="Open Sans"/>
          <w:color w:val="000000"/>
        </w:rPr>
        <w:t>starea igienico-sanitară a spaţiilor;</w:t>
      </w:r>
    </w:p>
    <w:p w14:paraId="2CE202FE" w14:textId="77777777" w:rsidR="00577D1B" w:rsidRPr="00577D1B" w:rsidRDefault="00577D1B" w:rsidP="00FA1D49">
      <w:pPr>
        <w:numPr>
          <w:ilvl w:val="0"/>
          <w:numId w:val="251"/>
        </w:numPr>
        <w:spacing w:before="160" w:after="120"/>
        <w:ind w:left="851" w:hanging="284"/>
        <w:contextualSpacing/>
        <w:jc w:val="both"/>
        <w:rPr>
          <w:rFonts w:eastAsia="Trebuchet MS" w:cs="Open Sans"/>
          <w:color w:val="000000"/>
        </w:rPr>
      </w:pPr>
      <w:r w:rsidRPr="00577D1B">
        <w:rPr>
          <w:rFonts w:eastAsia="Trebuchet MS" w:cs="Open Sans"/>
          <w:color w:val="000000"/>
        </w:rPr>
        <w:t>asigurarea microclimatului;</w:t>
      </w:r>
    </w:p>
    <w:p w14:paraId="759992A7" w14:textId="77777777" w:rsidR="00577D1B" w:rsidRPr="00577D1B" w:rsidRDefault="00577D1B" w:rsidP="00FA1D49">
      <w:pPr>
        <w:numPr>
          <w:ilvl w:val="0"/>
          <w:numId w:val="251"/>
        </w:numPr>
        <w:spacing w:before="160" w:after="120"/>
        <w:ind w:left="851" w:hanging="284"/>
        <w:contextualSpacing/>
        <w:jc w:val="both"/>
        <w:rPr>
          <w:rFonts w:eastAsia="Trebuchet MS" w:cs="Open Sans"/>
          <w:color w:val="000000"/>
        </w:rPr>
      </w:pPr>
      <w:r w:rsidRPr="00577D1B">
        <w:rPr>
          <w:rFonts w:eastAsia="Trebuchet MS" w:cs="Open Sans"/>
          <w:color w:val="000000"/>
        </w:rPr>
        <w:t>racord apă/canal-asigurarea/aprovizionarea cu apă potabilă caldă şi rece;</w:t>
      </w:r>
    </w:p>
    <w:p w14:paraId="1F9BFC58" w14:textId="77777777" w:rsidR="00577D1B" w:rsidRPr="00577D1B" w:rsidRDefault="00577D1B" w:rsidP="00FA1D49">
      <w:pPr>
        <w:numPr>
          <w:ilvl w:val="0"/>
          <w:numId w:val="251"/>
        </w:numPr>
        <w:spacing w:before="160" w:after="120"/>
        <w:ind w:left="851" w:hanging="284"/>
        <w:contextualSpacing/>
        <w:jc w:val="both"/>
        <w:rPr>
          <w:rFonts w:eastAsia="Trebuchet MS" w:cs="Open Sans"/>
          <w:color w:val="000000"/>
        </w:rPr>
      </w:pPr>
      <w:r w:rsidRPr="00577D1B">
        <w:rPr>
          <w:rFonts w:eastAsia="Trebuchet MS" w:cs="Open Sans"/>
          <w:color w:val="000000"/>
        </w:rPr>
        <w:t>sterilizarea instrumentarului, circuite, respectarea timpilor (dezinfecţie/curăţare/sterilizare), aparatura din dotare, existenţa ritmicităţii verificărilor tehnice, verificarea eficienţei sterilizării;</w:t>
      </w:r>
    </w:p>
    <w:p w14:paraId="3E2C7032" w14:textId="77777777" w:rsidR="00577D1B" w:rsidRPr="00577D1B" w:rsidRDefault="00577D1B" w:rsidP="00FA1D49">
      <w:pPr>
        <w:numPr>
          <w:ilvl w:val="0"/>
          <w:numId w:val="251"/>
        </w:numPr>
        <w:spacing w:before="160" w:after="120"/>
        <w:ind w:left="851" w:hanging="284"/>
        <w:contextualSpacing/>
        <w:jc w:val="both"/>
        <w:rPr>
          <w:rFonts w:eastAsia="Trebuchet MS" w:cs="Open Sans"/>
          <w:color w:val="000000"/>
        </w:rPr>
      </w:pPr>
      <w:r w:rsidRPr="00577D1B">
        <w:rPr>
          <w:rFonts w:eastAsia="Trebuchet MS" w:cs="Open Sans"/>
          <w:color w:val="000000"/>
        </w:rPr>
        <w:t>dotarea cu instrumentar şi materiale sanitare, produse biocide, echipamente de protecție (avizate de M.S., în termen de valabilitate, depozitate corespunzător);</w:t>
      </w:r>
    </w:p>
    <w:p w14:paraId="49D8F8CB" w14:textId="77777777" w:rsidR="00577D1B" w:rsidRPr="00577D1B" w:rsidRDefault="00577D1B" w:rsidP="00FA1D49">
      <w:pPr>
        <w:numPr>
          <w:ilvl w:val="0"/>
          <w:numId w:val="251"/>
        </w:numPr>
        <w:spacing w:before="160" w:after="120"/>
        <w:ind w:left="851" w:hanging="284"/>
        <w:contextualSpacing/>
        <w:jc w:val="both"/>
        <w:rPr>
          <w:rFonts w:eastAsia="Trebuchet MS" w:cs="Open Sans"/>
          <w:color w:val="000000"/>
        </w:rPr>
      </w:pPr>
      <w:r w:rsidRPr="00577D1B">
        <w:rPr>
          <w:rFonts w:eastAsia="Trebuchet MS" w:cs="Open Sans"/>
          <w:color w:val="000000"/>
        </w:rPr>
        <w:t>gestionarea deşeurilor menajere şi periculoase;</w:t>
      </w:r>
    </w:p>
    <w:p w14:paraId="23CD5A4A" w14:textId="77777777" w:rsidR="00577D1B" w:rsidRPr="00577D1B" w:rsidRDefault="00577D1B" w:rsidP="00FA1D49">
      <w:pPr>
        <w:numPr>
          <w:ilvl w:val="0"/>
          <w:numId w:val="251"/>
        </w:numPr>
        <w:spacing w:before="160" w:after="120"/>
        <w:ind w:left="851" w:hanging="284"/>
        <w:contextualSpacing/>
        <w:jc w:val="both"/>
        <w:rPr>
          <w:rFonts w:eastAsia="Trebuchet MS" w:cs="Open Sans"/>
          <w:color w:val="000000"/>
        </w:rPr>
      </w:pPr>
      <w:r w:rsidRPr="00577D1B">
        <w:rPr>
          <w:rFonts w:eastAsia="Trebuchet MS" w:cs="Open Sans"/>
          <w:color w:val="000000"/>
        </w:rPr>
        <w:t>personalul sanitar şi auxiliar: verificarea examinărilor medicale periodice şi a modului de folosire a echipamentului de protecţie sanitară;</w:t>
      </w:r>
    </w:p>
    <w:p w14:paraId="180D9ADB" w14:textId="77777777" w:rsidR="00577D1B" w:rsidRPr="00577D1B" w:rsidRDefault="00577D1B" w:rsidP="00FA1D49">
      <w:pPr>
        <w:numPr>
          <w:ilvl w:val="0"/>
          <w:numId w:val="251"/>
        </w:numPr>
        <w:spacing w:before="160" w:after="120"/>
        <w:ind w:left="851" w:hanging="284"/>
        <w:contextualSpacing/>
        <w:jc w:val="both"/>
        <w:rPr>
          <w:rFonts w:eastAsia="Trebuchet MS" w:cs="Open Sans"/>
          <w:color w:val="000000"/>
        </w:rPr>
      </w:pPr>
      <w:r w:rsidRPr="00577D1B">
        <w:rPr>
          <w:rFonts w:eastAsia="Trebuchet MS" w:cs="Open Sans"/>
          <w:color w:val="000000"/>
        </w:rPr>
        <w:t>respectărea condiţiilor igienico - sanitare, cu formularea de prescripţii în vederea luării măsurilor pentru prevenirea, limitarea răspândirii infecţiei cu Sars-Cov 2.</w:t>
      </w:r>
    </w:p>
    <w:p w14:paraId="5CFA9275" w14:textId="77777777" w:rsidR="00577D1B" w:rsidRPr="00577D1B" w:rsidRDefault="00577D1B" w:rsidP="006F3079">
      <w:pPr>
        <w:ind w:left="851"/>
        <w:contextualSpacing/>
        <w:jc w:val="both"/>
        <w:rPr>
          <w:rFonts w:eastAsia="Trebuchet MS" w:cs="Open Sans"/>
          <w:color w:val="000000"/>
        </w:rPr>
      </w:pPr>
      <w:r w:rsidRPr="00577D1B">
        <w:rPr>
          <w:rFonts w:eastAsia="Trebuchet MS" w:cs="Open Sans"/>
          <w:color w:val="000000"/>
        </w:rPr>
        <w:t>Deficiențe constatate: neefectuarea triajului epidemiologic al pacienților internați, lipsă grafice de curățenie, nerespectarea precuțiunilor univerasale: recapișonarea acelor de seringă, purtarea inelelor și a unghiilor cu gel de către personalul medical, aparatele de urgență cu medicație cu termen de valabilitate expirarea.</w:t>
      </w:r>
    </w:p>
    <w:p w14:paraId="13D1769C" w14:textId="77777777" w:rsidR="00577D1B" w:rsidRPr="00577D1B" w:rsidRDefault="00577D1B" w:rsidP="006F3079">
      <w:pPr>
        <w:autoSpaceDE w:val="0"/>
        <w:autoSpaceDN w:val="0"/>
        <w:adjustRightInd w:val="0"/>
        <w:ind w:left="851"/>
        <w:jc w:val="both"/>
        <w:rPr>
          <w:rFonts w:eastAsia="Trebuchet MS" w:cs="Open Sans"/>
          <w:color w:val="000000"/>
        </w:rPr>
      </w:pPr>
      <w:r w:rsidRPr="00577D1B">
        <w:rPr>
          <w:rFonts w:eastAsia="Trebuchet MS"/>
          <w:color w:val="000000"/>
        </w:rPr>
        <w:t xml:space="preserve">La nivelul compartimentului </w:t>
      </w:r>
      <w:r w:rsidRPr="00577D1B">
        <w:rPr>
          <w:rFonts w:eastAsia="Trebuchet MS" w:cs="Open Sans"/>
          <w:color w:val="000000"/>
        </w:rPr>
        <w:t xml:space="preserve">inspecție sanitară în transporturi, igienă, avizare, autorizare sanitară și control în sănătate publică </w:t>
      </w:r>
      <w:r w:rsidRPr="00577D1B">
        <w:rPr>
          <w:rFonts w:eastAsia="TimesNewRomanPSMT" w:cs="TimesNewRomanPSMT"/>
          <w:color w:val="000000"/>
        </w:rPr>
        <w:t>au fost soluționate 40</w:t>
      </w:r>
      <w:r w:rsidRPr="00577D1B">
        <w:rPr>
          <w:rFonts w:eastAsia="Trebuchet MS"/>
          <w:bCs/>
          <w:color w:val="000000"/>
        </w:rPr>
        <w:t xml:space="preserve"> </w:t>
      </w:r>
      <w:r w:rsidRPr="00577D1B">
        <w:rPr>
          <w:rFonts w:eastAsia="Trebuchet MS" w:cs="TimesNewRomanPS-BoldMT"/>
          <w:bCs/>
          <w:color w:val="000000"/>
        </w:rPr>
        <w:t xml:space="preserve">sesizări </w:t>
      </w:r>
      <w:r w:rsidRPr="00577D1B">
        <w:rPr>
          <w:rFonts w:eastAsia="Trebuchet MS"/>
          <w:bCs/>
          <w:color w:val="000000"/>
        </w:rPr>
        <w:t xml:space="preserve">/ </w:t>
      </w:r>
      <w:r w:rsidRPr="00577D1B">
        <w:rPr>
          <w:rFonts w:eastAsia="Trebuchet MS" w:cs="TimesNewRomanPS-BoldMT"/>
          <w:bCs/>
          <w:color w:val="000000"/>
        </w:rPr>
        <w:t>petiții</w:t>
      </w:r>
      <w:r w:rsidRPr="00577D1B">
        <w:rPr>
          <w:rFonts w:eastAsia="Trebuchet MS"/>
          <w:color w:val="000000"/>
        </w:rPr>
        <w:t xml:space="preserve">, privind </w:t>
      </w:r>
      <w:r w:rsidRPr="00577D1B">
        <w:rPr>
          <w:rFonts w:eastAsia="TimesNewRomanPSMT" w:cs="TimesNewRomanPSMT"/>
          <w:color w:val="000000"/>
        </w:rPr>
        <w:t>mediul de viaţă, deşeuri, condiții de igienă, petiţii cu caracter medical etc. Menționăm că a fost efectuat un control comun cu Garda de Mediu Iași.</w:t>
      </w:r>
      <w:r w:rsidRPr="00577D1B">
        <w:rPr>
          <w:rFonts w:eastAsia="Trebuchet MS" w:cs="Open Sans"/>
          <w:color w:val="000000"/>
        </w:rPr>
        <w:t xml:space="preserve"> </w:t>
      </w:r>
    </w:p>
    <w:p w14:paraId="65C00BEC" w14:textId="77777777" w:rsidR="00577D1B" w:rsidRPr="00577D1B" w:rsidRDefault="00577D1B" w:rsidP="006F3079">
      <w:pPr>
        <w:autoSpaceDE w:val="0"/>
        <w:autoSpaceDN w:val="0"/>
        <w:adjustRightInd w:val="0"/>
        <w:ind w:left="851"/>
        <w:jc w:val="both"/>
        <w:rPr>
          <w:rFonts w:eastAsia="Trebuchet MS" w:cs="Open Sans"/>
          <w:color w:val="000000"/>
        </w:rPr>
      </w:pPr>
      <w:r w:rsidRPr="00577D1B">
        <w:rPr>
          <w:rFonts w:eastAsia="Trebuchet MS" w:cs="Open Sans"/>
          <w:color w:val="000000"/>
        </w:rPr>
        <w:t xml:space="preserve">Pe lângă activitatea de control desfășurată de </w:t>
      </w:r>
      <w:r w:rsidRPr="00577D1B">
        <w:rPr>
          <w:rFonts w:eastAsia="Trebuchet MS" w:cs="Open Sans"/>
          <w:color w:val="000000"/>
          <w:lang w:val="pt-BR"/>
        </w:rPr>
        <w:t xml:space="preserve">compartimentul </w:t>
      </w:r>
      <w:r w:rsidRPr="00577D1B">
        <w:rPr>
          <w:rFonts w:eastAsia="Trebuchet MS" w:cs="Open Sans"/>
          <w:color w:val="000000"/>
        </w:rPr>
        <w:t>inspecție sanitară în transporturi, igienă, avizare, autorizare sanitară și control în sănătate publică, acesta a îndeplinit și alte sarcini curente, în raport cu atribuțiile specifice compartimentului, cum ar fi:</w:t>
      </w:r>
    </w:p>
    <w:p w14:paraId="139640FE" w14:textId="77777777" w:rsidR="00577D1B" w:rsidRPr="00577D1B" w:rsidRDefault="00577D1B" w:rsidP="00FA1D49">
      <w:pPr>
        <w:numPr>
          <w:ilvl w:val="0"/>
          <w:numId w:val="251"/>
        </w:numPr>
        <w:autoSpaceDE w:val="0"/>
        <w:autoSpaceDN w:val="0"/>
        <w:adjustRightInd w:val="0"/>
        <w:spacing w:before="160" w:after="240"/>
        <w:ind w:left="851" w:hanging="284"/>
        <w:contextualSpacing/>
        <w:jc w:val="both"/>
        <w:rPr>
          <w:rFonts w:eastAsia="Trebuchet MS" w:cs="Open Sans"/>
          <w:color w:val="000000"/>
        </w:rPr>
      </w:pPr>
      <w:r w:rsidRPr="00577D1B">
        <w:rPr>
          <w:rFonts w:eastAsia="Trebuchet MS" w:cs="Open Sans"/>
          <w:color w:val="000000"/>
        </w:rPr>
        <w:t>a fost efectuată m</w:t>
      </w:r>
      <w:r w:rsidRPr="00577D1B">
        <w:rPr>
          <w:rFonts w:eastAsia="Trebuchet MS" w:cs="Open Sans"/>
          <w:b/>
          <w:bCs/>
          <w:iCs/>
          <w:color w:val="000000"/>
        </w:rPr>
        <w:t xml:space="preserve">onitorizarea sistemului de gestionare a deşeurilor rezultate din activitatea medicală a celor 15 spitale. </w:t>
      </w:r>
      <w:r w:rsidRPr="00577D1B">
        <w:rPr>
          <w:rFonts w:eastAsia="Trebuchet MS" w:cs="Open Sans"/>
          <w:color w:val="000000"/>
        </w:rPr>
        <w:t xml:space="preserve">În luna martie, s-a întocmit Raportul pe anul 2022, privind gestionarea deşeurilor rezultate din activitatea medicală a celor 15 unităţi sanitare şi s-a trasnsmis către Institutul Național de Sănătate Publică (INSP), conform metodologiei. </w:t>
      </w:r>
    </w:p>
    <w:p w14:paraId="0648051A" w14:textId="77777777" w:rsidR="00577D1B" w:rsidRPr="00577D1B" w:rsidRDefault="00577D1B" w:rsidP="00FA1D49">
      <w:pPr>
        <w:numPr>
          <w:ilvl w:val="0"/>
          <w:numId w:val="251"/>
        </w:numPr>
        <w:autoSpaceDE w:val="0"/>
        <w:autoSpaceDN w:val="0"/>
        <w:adjustRightInd w:val="0"/>
        <w:spacing w:before="160" w:after="240"/>
        <w:ind w:left="851" w:hanging="284"/>
        <w:contextualSpacing/>
        <w:jc w:val="both"/>
        <w:rPr>
          <w:rFonts w:eastAsia="Trebuchet MS" w:cs="Open Sans"/>
          <w:color w:val="000000"/>
        </w:rPr>
      </w:pPr>
      <w:r w:rsidRPr="00577D1B">
        <w:rPr>
          <w:rFonts w:eastAsia="Trebuchet MS" w:cs="Open Sans"/>
          <w:color w:val="000000"/>
        </w:rPr>
        <w:t xml:space="preserve">în cadrul activităţii de monitorizare a sistemului de gestionare a deşeurilor rezultate din activitatea medicală, conform Ordinului ministrului sănătăţii. nr.1226/2012 „pentru aprobarea Normelor tehnice privind gestionarea deşeurilor rezultate din activităţi medicale şi a Metodologiei de culegere a datelor pentru baza naţională de date privind deşeurile rezultate din activităţi medicale”, în anul 2022, s-au verificat şi s-au avizat un număr de </w:t>
      </w:r>
      <w:r w:rsidRPr="00577D1B">
        <w:rPr>
          <w:rFonts w:eastAsia="Trebuchet MS" w:cs="Open Sans"/>
          <w:b/>
          <w:bCs/>
          <w:color w:val="000000"/>
        </w:rPr>
        <w:t xml:space="preserve">15 </w:t>
      </w:r>
      <w:r w:rsidRPr="00577D1B">
        <w:rPr>
          <w:rFonts w:eastAsia="Trebuchet MS" w:cs="Open Sans"/>
          <w:i/>
          <w:iCs/>
          <w:color w:val="000000"/>
        </w:rPr>
        <w:t xml:space="preserve">Planuri de gestionare a deşeurilor medicale a unităţilor sanitare publice, </w:t>
      </w:r>
      <w:r w:rsidRPr="00577D1B">
        <w:rPr>
          <w:rFonts w:eastAsia="Trebuchet MS" w:cs="Open Sans"/>
          <w:color w:val="000000"/>
        </w:rPr>
        <w:t>conform Ordinului ministrului sănătăţii nr. 1226/2012.</w:t>
      </w:r>
    </w:p>
    <w:p w14:paraId="13F86C19" w14:textId="77777777" w:rsidR="00577D1B" w:rsidRPr="00577D1B" w:rsidRDefault="00577D1B" w:rsidP="00FA1D49">
      <w:pPr>
        <w:numPr>
          <w:ilvl w:val="0"/>
          <w:numId w:val="251"/>
        </w:numPr>
        <w:autoSpaceDE w:val="0"/>
        <w:autoSpaceDN w:val="0"/>
        <w:adjustRightInd w:val="0"/>
        <w:spacing w:before="160" w:after="240"/>
        <w:ind w:left="851" w:hanging="284"/>
        <w:contextualSpacing/>
        <w:jc w:val="both"/>
        <w:rPr>
          <w:rFonts w:eastAsia="Trebuchet MS" w:cs="Trebuchet MS"/>
          <w:color w:val="000000"/>
        </w:rPr>
      </w:pPr>
      <w:r w:rsidRPr="00577D1B">
        <w:rPr>
          <w:rFonts w:eastAsia="Trebuchet MS" w:cs="Trebuchet MS"/>
          <w:color w:val="000000"/>
        </w:rPr>
        <w:t>Au fost întocmite și supuse spre aprobare conducerii ministerului, adrese privind structura organizatorică, reorganizarea, schimbarea sediului și a denumirii unităţilor sanitare din subordine, la propunerea managerilor, după obținerea avizului Ministerului Sănătății.</w:t>
      </w:r>
    </w:p>
    <w:p w14:paraId="3C57B0A8" w14:textId="77777777" w:rsidR="00577D1B" w:rsidRPr="00577D1B" w:rsidRDefault="00577D1B" w:rsidP="006F3079">
      <w:pPr>
        <w:ind w:left="851"/>
        <w:jc w:val="both"/>
        <w:rPr>
          <w:rFonts w:eastAsia="Trebuchet MS" w:cs="Open Sans"/>
          <w:color w:val="000000"/>
        </w:rPr>
      </w:pPr>
      <w:r w:rsidRPr="00577D1B">
        <w:rPr>
          <w:rFonts w:eastAsia="Trebuchet MS" w:cs="Open Sans"/>
          <w:color w:val="000000"/>
        </w:rPr>
        <w:t xml:space="preserve">În conformitate cu prevederile Ord. M.S. nr. 1030 din 2009, modificat şi completat ulterior </w:t>
      </w:r>
      <w:r w:rsidRPr="00577D1B">
        <w:rPr>
          <w:rFonts w:eastAsia="Gungsuh" w:cs="Open Sans" w:hint="eastAsia"/>
          <w:b/>
          <w:bCs/>
          <w:color w:val="000000"/>
        </w:rPr>
        <w:t>“</w:t>
      </w:r>
      <w:r w:rsidRPr="00577D1B">
        <w:rPr>
          <w:rFonts w:eastAsia="Trebuchet MS" w:cs="Open Sans"/>
          <w:color w:val="000000"/>
        </w:rPr>
        <w:t>privind aprobarea procedurilor de reglementare sanitară pentru proiectele de amplasare, amenajare, construire şi pentru funcţionarera obiectivelor ce desfăşoară activităţi cu risc pentru starea de sănătate a populaţiei</w:t>
      </w:r>
      <w:r w:rsidRPr="00577D1B">
        <w:rPr>
          <w:rFonts w:eastAsia="Gungsuh" w:cs="Open Sans" w:hint="eastAsia"/>
          <w:color w:val="000000"/>
        </w:rPr>
        <w:t>”</w:t>
      </w:r>
      <w:r w:rsidRPr="00577D1B">
        <w:rPr>
          <w:rFonts w:eastAsia="Trebuchet MS" w:cs="Open Sans"/>
          <w:i/>
          <w:iCs/>
          <w:color w:val="000000"/>
        </w:rPr>
        <w:t xml:space="preserve">, </w:t>
      </w:r>
      <w:r w:rsidRPr="00577D1B">
        <w:rPr>
          <w:rFonts w:eastAsia="Trebuchet MS" w:cs="Open Sans"/>
          <w:color w:val="000000"/>
        </w:rPr>
        <w:t xml:space="preserve">în anul </w:t>
      </w:r>
      <w:r w:rsidRPr="00577D1B">
        <w:rPr>
          <w:rFonts w:eastAsia="Trebuchet MS" w:cs="Open Sans"/>
          <w:b/>
          <w:bCs/>
          <w:color w:val="000000"/>
        </w:rPr>
        <w:t xml:space="preserve">2022, </w:t>
      </w:r>
      <w:r w:rsidRPr="00577D1B">
        <w:rPr>
          <w:rFonts w:eastAsia="Trebuchet MS" w:cs="Open Sans"/>
          <w:color w:val="000000"/>
        </w:rPr>
        <w:t xml:space="preserve">au fost emise următoarele acte tehnice: </w:t>
      </w:r>
    </w:p>
    <w:p w14:paraId="0B20F201" w14:textId="77777777" w:rsidR="00577D1B" w:rsidRPr="00577D1B" w:rsidRDefault="00577D1B" w:rsidP="00FA1D49">
      <w:pPr>
        <w:numPr>
          <w:ilvl w:val="0"/>
          <w:numId w:val="238"/>
        </w:numPr>
        <w:spacing w:before="160" w:after="240"/>
        <w:ind w:left="851" w:hanging="284"/>
        <w:contextualSpacing/>
        <w:jc w:val="both"/>
        <w:rPr>
          <w:rFonts w:eastAsia="Trebuchet MS" w:cs="Open Sans"/>
          <w:color w:val="000000"/>
        </w:rPr>
      </w:pPr>
      <w:r w:rsidRPr="00577D1B">
        <w:rPr>
          <w:rFonts w:eastAsia="Trebuchet MS" w:cs="Open Sans"/>
          <w:b/>
          <w:bCs/>
          <w:color w:val="000000"/>
        </w:rPr>
        <w:t xml:space="preserve">40 </w:t>
      </w:r>
      <w:r w:rsidRPr="00577D1B">
        <w:rPr>
          <w:rFonts w:eastAsia="Trebuchet MS" w:cs="Open Sans"/>
          <w:color w:val="000000"/>
        </w:rPr>
        <w:t>notificări de asistenţă de specialitate de sănătate publică pentru diferite obiective din aria de competență;</w:t>
      </w:r>
      <w:r w:rsidRPr="00577D1B">
        <w:rPr>
          <w:rFonts w:eastAsia="Trebuchet MS" w:cs="Open Sans"/>
          <w:bCs/>
          <w:color w:val="000000"/>
        </w:rPr>
        <w:t xml:space="preserve"> </w:t>
      </w:r>
    </w:p>
    <w:p w14:paraId="09F0C318" w14:textId="77777777" w:rsidR="00577D1B" w:rsidRPr="00577D1B" w:rsidRDefault="00577D1B" w:rsidP="00FA1D49">
      <w:pPr>
        <w:numPr>
          <w:ilvl w:val="0"/>
          <w:numId w:val="238"/>
        </w:numPr>
        <w:spacing w:before="160" w:after="240"/>
        <w:ind w:left="851" w:hanging="284"/>
        <w:contextualSpacing/>
        <w:jc w:val="both"/>
        <w:rPr>
          <w:rFonts w:eastAsia="Trebuchet MS" w:cs="Open Sans"/>
          <w:color w:val="000000"/>
        </w:rPr>
      </w:pPr>
      <w:r w:rsidRPr="00577D1B">
        <w:rPr>
          <w:rFonts w:eastAsia="Trebuchet MS" w:cs="Open Sans"/>
          <w:b/>
          <w:bCs/>
          <w:color w:val="000000"/>
        </w:rPr>
        <w:t xml:space="preserve">28 </w:t>
      </w:r>
      <w:r w:rsidRPr="00577D1B">
        <w:rPr>
          <w:rFonts w:eastAsia="Trebuchet MS" w:cs="Open Sans"/>
          <w:color w:val="000000"/>
        </w:rPr>
        <w:t>autorizaţii sanitare de funcționare;</w:t>
      </w:r>
    </w:p>
    <w:p w14:paraId="74792211" w14:textId="77777777" w:rsidR="00577D1B" w:rsidRPr="00577D1B" w:rsidRDefault="00577D1B" w:rsidP="00FA1D49">
      <w:pPr>
        <w:numPr>
          <w:ilvl w:val="0"/>
          <w:numId w:val="238"/>
        </w:numPr>
        <w:spacing w:before="160" w:after="240"/>
        <w:ind w:left="851" w:hanging="284"/>
        <w:contextualSpacing/>
        <w:jc w:val="both"/>
        <w:rPr>
          <w:rFonts w:eastAsia="Trebuchet MS" w:cs="Open Sans"/>
          <w:color w:val="000000"/>
        </w:rPr>
      </w:pPr>
      <w:r w:rsidRPr="00577D1B">
        <w:rPr>
          <w:rFonts w:eastAsia="Trebuchet MS" w:cs="Open Sans"/>
          <w:b/>
          <w:bCs/>
          <w:color w:val="000000"/>
        </w:rPr>
        <w:t xml:space="preserve">24 </w:t>
      </w:r>
      <w:r w:rsidRPr="00577D1B">
        <w:rPr>
          <w:rFonts w:eastAsia="Trebuchet MS" w:cs="Open Sans"/>
          <w:color w:val="000000"/>
        </w:rPr>
        <w:t>vize anuale pentru autorizaţia sanitară de funcționare;</w:t>
      </w:r>
    </w:p>
    <w:p w14:paraId="661CE8C6" w14:textId="77777777" w:rsidR="00577D1B" w:rsidRPr="00577D1B" w:rsidRDefault="00577D1B" w:rsidP="00FA1D49">
      <w:pPr>
        <w:numPr>
          <w:ilvl w:val="0"/>
          <w:numId w:val="238"/>
        </w:numPr>
        <w:spacing w:before="160" w:after="240"/>
        <w:ind w:left="851" w:hanging="284"/>
        <w:contextualSpacing/>
        <w:jc w:val="both"/>
        <w:rPr>
          <w:rFonts w:eastAsia="Trebuchet MS" w:cs="Open Sans"/>
          <w:color w:val="000000"/>
        </w:rPr>
      </w:pPr>
      <w:r w:rsidRPr="00577D1B">
        <w:rPr>
          <w:rFonts w:eastAsia="Trebuchet MS" w:cs="Open Sans"/>
          <w:b/>
          <w:color w:val="000000"/>
        </w:rPr>
        <w:t>11</w:t>
      </w:r>
      <w:r w:rsidRPr="00577D1B">
        <w:rPr>
          <w:rFonts w:eastAsia="Trebuchet MS" w:cs="Open Sans"/>
          <w:color w:val="000000"/>
        </w:rPr>
        <w:t xml:space="preserve"> notificări privind certificarea conformității cu normele de igienă și sănătate publică.</w:t>
      </w:r>
    </w:p>
    <w:p w14:paraId="464080BC" w14:textId="77777777" w:rsidR="006F3079" w:rsidRDefault="006F3079" w:rsidP="00577D1B">
      <w:pPr>
        <w:ind w:left="567"/>
        <w:jc w:val="both"/>
        <w:rPr>
          <w:rFonts w:eastAsia="Trebuchet MS" w:cs="Open Sans"/>
          <w:color w:val="000000"/>
        </w:rPr>
      </w:pPr>
    </w:p>
    <w:p w14:paraId="7E1AE4D8" w14:textId="365DC44D" w:rsidR="00577D1B" w:rsidRDefault="00577D1B" w:rsidP="006F3079">
      <w:pPr>
        <w:jc w:val="both"/>
        <w:rPr>
          <w:rFonts w:eastAsia="Trebuchet MS" w:cs="Open Sans"/>
          <w:color w:val="000000"/>
        </w:rPr>
      </w:pPr>
      <w:r w:rsidRPr="00577D1B">
        <w:rPr>
          <w:rFonts w:eastAsia="Trebuchet MS" w:cs="Open Sans"/>
          <w:color w:val="000000"/>
        </w:rPr>
        <w:lastRenderedPageBreak/>
        <w:t>Astfel, au fost atinse atribuțiile specifice compartimentului inspecție sanitară în transporturi, igienă, avizare, autorizare sanitară și control în sănătate publică din cadrul Direcției Medicale:</w:t>
      </w:r>
    </w:p>
    <w:p w14:paraId="5F9F3F85" w14:textId="77777777" w:rsidR="006F3079" w:rsidRPr="00577D1B" w:rsidRDefault="006F3079" w:rsidP="006F3079">
      <w:pPr>
        <w:jc w:val="both"/>
        <w:rPr>
          <w:rFonts w:eastAsia="Trebuchet MS" w:cs="Open Sans"/>
          <w:color w:val="000000"/>
        </w:rPr>
      </w:pPr>
    </w:p>
    <w:p w14:paraId="68CA2867" w14:textId="77777777" w:rsidR="00577D1B" w:rsidRPr="00577D1B" w:rsidRDefault="00577D1B" w:rsidP="00FA1D49">
      <w:pPr>
        <w:numPr>
          <w:ilvl w:val="0"/>
          <w:numId w:val="245"/>
        </w:numPr>
        <w:spacing w:before="160" w:after="120"/>
        <w:contextualSpacing/>
        <w:jc w:val="both"/>
        <w:rPr>
          <w:rFonts w:eastAsia="Trebuchet MS" w:cs="Open Sans"/>
          <w:color w:val="000000"/>
        </w:rPr>
      </w:pPr>
      <w:r w:rsidRPr="00577D1B">
        <w:rPr>
          <w:rFonts w:eastAsia="Trebuchet MS" w:cs="Open Sans"/>
          <w:color w:val="000000"/>
        </w:rPr>
        <w:t>participă prin specialiştii proprii în cadrul controalelor tematice iniţiate de conducerea ministerului pe specificul compartimentului;</w:t>
      </w:r>
    </w:p>
    <w:p w14:paraId="2E7CF406" w14:textId="77777777" w:rsidR="00577D1B" w:rsidRPr="00577D1B" w:rsidRDefault="00577D1B" w:rsidP="00FA1D49">
      <w:pPr>
        <w:numPr>
          <w:ilvl w:val="0"/>
          <w:numId w:val="245"/>
        </w:numPr>
        <w:spacing w:before="160" w:after="120"/>
        <w:contextualSpacing/>
        <w:jc w:val="both"/>
        <w:rPr>
          <w:rFonts w:eastAsia="Trebuchet MS" w:cs="Open Sans"/>
          <w:color w:val="000000"/>
        </w:rPr>
      </w:pPr>
      <w:r w:rsidRPr="00577D1B">
        <w:rPr>
          <w:rFonts w:eastAsia="Trebuchet MS" w:cs="Open Sans"/>
          <w:color w:val="000000"/>
        </w:rPr>
        <w:t>participă la lucrările organismelor naţionale sau regionale din domeniul specific de activitate;</w:t>
      </w:r>
    </w:p>
    <w:p w14:paraId="0AAA66A5" w14:textId="77777777" w:rsidR="00577D1B" w:rsidRPr="00577D1B" w:rsidRDefault="00577D1B" w:rsidP="00FA1D49">
      <w:pPr>
        <w:numPr>
          <w:ilvl w:val="0"/>
          <w:numId w:val="245"/>
        </w:numPr>
        <w:spacing w:before="160" w:after="120"/>
        <w:contextualSpacing/>
        <w:jc w:val="both"/>
        <w:rPr>
          <w:rFonts w:eastAsia="Trebuchet MS" w:cs="Open Sans"/>
          <w:color w:val="000000"/>
        </w:rPr>
      </w:pPr>
      <w:r w:rsidRPr="00577D1B">
        <w:rPr>
          <w:rFonts w:eastAsia="Trebuchet MS" w:cs="Open Sans"/>
          <w:color w:val="000000"/>
        </w:rPr>
        <w:t>desfăşoară activităţi antiepidemice în ceea ce priveşte supravegherea şi menţinerea sub control a principalelor boli transmisibile în vederea limitării epidemiilor şi a prevenirii îmbolnăvirilor în unitățile de orice tip, conform competențelor;</w:t>
      </w:r>
    </w:p>
    <w:p w14:paraId="463080F6" w14:textId="77777777" w:rsidR="00577D1B" w:rsidRPr="00577D1B" w:rsidRDefault="00577D1B" w:rsidP="00FA1D49">
      <w:pPr>
        <w:numPr>
          <w:ilvl w:val="0"/>
          <w:numId w:val="245"/>
        </w:numPr>
        <w:spacing w:before="160" w:after="120"/>
        <w:contextualSpacing/>
        <w:jc w:val="both"/>
        <w:rPr>
          <w:rFonts w:eastAsia="Trebuchet MS" w:cs="Open Sans"/>
          <w:color w:val="000000"/>
        </w:rPr>
      </w:pPr>
      <w:r w:rsidRPr="00577D1B">
        <w:rPr>
          <w:rFonts w:eastAsia="Trebuchet MS" w:cs="Open Sans"/>
          <w:color w:val="000000"/>
        </w:rPr>
        <w:t>formulează puncte de vedere de specialitate privind proiectele de acte normative supuse procesului de consultare şi avizare a actelor normative;</w:t>
      </w:r>
    </w:p>
    <w:p w14:paraId="4DD03FF9" w14:textId="77777777" w:rsidR="00577D1B" w:rsidRPr="00577D1B" w:rsidRDefault="00577D1B" w:rsidP="00FA1D49">
      <w:pPr>
        <w:numPr>
          <w:ilvl w:val="0"/>
          <w:numId w:val="245"/>
        </w:numPr>
        <w:spacing w:before="160" w:after="120"/>
        <w:contextualSpacing/>
        <w:jc w:val="both"/>
        <w:rPr>
          <w:rFonts w:eastAsia="Trebuchet MS" w:cs="Open Sans"/>
          <w:color w:val="000000"/>
        </w:rPr>
      </w:pPr>
      <w:r w:rsidRPr="00577D1B">
        <w:rPr>
          <w:rFonts w:eastAsia="Trebuchet MS" w:cs="Open Sans"/>
          <w:color w:val="000000"/>
        </w:rPr>
        <w:t>fundamentează, elaborează şi înaintează spre aprobare cadrul legislative corespunzător domeniului de activitate;</w:t>
      </w:r>
    </w:p>
    <w:p w14:paraId="49330ECB" w14:textId="77777777" w:rsidR="00577D1B" w:rsidRPr="00577D1B" w:rsidRDefault="00577D1B" w:rsidP="00FA1D49">
      <w:pPr>
        <w:numPr>
          <w:ilvl w:val="0"/>
          <w:numId w:val="245"/>
        </w:numPr>
        <w:spacing w:before="160" w:after="120"/>
        <w:contextualSpacing/>
        <w:jc w:val="both"/>
        <w:rPr>
          <w:rFonts w:eastAsia="Trebuchet MS" w:cs="Open Sans"/>
          <w:color w:val="000000"/>
        </w:rPr>
      </w:pPr>
      <w:r w:rsidRPr="00577D1B">
        <w:rPr>
          <w:rFonts w:eastAsia="Trebuchet MS" w:cs="Open Sans"/>
          <w:color w:val="000000"/>
        </w:rPr>
        <w:t>îndeplineşte alte atribuţii prevăzute de normele legale în vigoare referitoare la domeniul de activitate;</w:t>
      </w:r>
    </w:p>
    <w:p w14:paraId="46CB6BB2" w14:textId="77777777" w:rsidR="00577D1B" w:rsidRPr="00577D1B" w:rsidRDefault="00577D1B" w:rsidP="00FA1D49">
      <w:pPr>
        <w:numPr>
          <w:ilvl w:val="0"/>
          <w:numId w:val="245"/>
        </w:numPr>
        <w:spacing w:before="160" w:after="120"/>
        <w:contextualSpacing/>
        <w:jc w:val="both"/>
        <w:rPr>
          <w:rFonts w:eastAsia="Trebuchet MS" w:cs="Open Sans"/>
          <w:color w:val="000000"/>
        </w:rPr>
      </w:pPr>
      <w:r w:rsidRPr="00577D1B">
        <w:rPr>
          <w:rFonts w:eastAsia="Trebuchet MS" w:cs="Open Sans"/>
          <w:color w:val="000000"/>
        </w:rPr>
        <w:t>desfăşoară activitate de inspecţie sanitară, prin personalul abilitat, în domenii privind igiena alimentaţiei, mediului, transporturilor, unităţi medicale, indiferent de forma de organizare şi, după caz, aplică sancţiuni şi contravenţii la încălcarea normelor de igienă, solicită unităţilor controlate orice documente necesare efectuării inspecţiei şi, după caz, copii de pe acestea, prescrie unităţilor controlate măsuri de remediere, cu stabilirea de termene şi responsabilităţi în vederea înlăturării deficienţelor de igienă constatate, informează directorul Direcţiei Medicale despre abaterile constate;</w:t>
      </w:r>
    </w:p>
    <w:p w14:paraId="04EF5F5D" w14:textId="77777777" w:rsidR="00577D1B" w:rsidRPr="00577D1B" w:rsidRDefault="00577D1B" w:rsidP="00FA1D49">
      <w:pPr>
        <w:numPr>
          <w:ilvl w:val="0"/>
          <w:numId w:val="245"/>
        </w:numPr>
        <w:spacing w:before="160" w:after="120"/>
        <w:contextualSpacing/>
        <w:jc w:val="both"/>
        <w:rPr>
          <w:rFonts w:eastAsia="Trebuchet MS" w:cs="Open Sans"/>
          <w:color w:val="000000"/>
        </w:rPr>
      </w:pPr>
      <w:r w:rsidRPr="00577D1B">
        <w:rPr>
          <w:rFonts w:eastAsia="Trebuchet MS" w:cs="Open Sans"/>
          <w:color w:val="000000"/>
        </w:rPr>
        <w:t>primeşte şi verifică documentaţia necesară acordării autorizaţiei sanitare de funcţionare, notificare privind asistenţa de specialitate de sănătate publică, notificare privind certificarea conformităţii cu normele de igienă şi sănătate publică şi eliberează autorizaţii sanitare de funcţionare, notificări privind asistenţa de specialitate de sănătate publică, notificări privind certificarea conformităţii cu normele de igienă şi sănătate publică;</w:t>
      </w:r>
    </w:p>
    <w:p w14:paraId="6E2A2223" w14:textId="77777777" w:rsidR="00577D1B" w:rsidRPr="00577D1B" w:rsidRDefault="00577D1B" w:rsidP="00FA1D49">
      <w:pPr>
        <w:numPr>
          <w:ilvl w:val="0"/>
          <w:numId w:val="245"/>
        </w:numPr>
        <w:spacing w:before="160" w:after="120"/>
        <w:contextualSpacing/>
        <w:jc w:val="both"/>
        <w:rPr>
          <w:rFonts w:eastAsia="Trebuchet MS" w:cs="Open Sans"/>
          <w:color w:val="000000"/>
        </w:rPr>
      </w:pPr>
      <w:r w:rsidRPr="00577D1B">
        <w:rPr>
          <w:rFonts w:eastAsia="Trebuchet MS" w:cs="Open Sans"/>
          <w:color w:val="000000"/>
        </w:rPr>
        <w:t>desfășoară activitatea de evaluare a conformării la normele de igienă și sănătate publică a proiectelor de amenajare/construire și elaborează referatele de evaluare în vederea avizării/autorizării sanitare;</w:t>
      </w:r>
    </w:p>
    <w:p w14:paraId="616C911F" w14:textId="77777777" w:rsidR="00577D1B" w:rsidRPr="00577D1B" w:rsidRDefault="00577D1B" w:rsidP="00FA1D49">
      <w:pPr>
        <w:numPr>
          <w:ilvl w:val="0"/>
          <w:numId w:val="245"/>
        </w:numPr>
        <w:spacing w:before="160" w:after="120"/>
        <w:contextualSpacing/>
        <w:jc w:val="both"/>
        <w:rPr>
          <w:rFonts w:eastAsia="Trebuchet MS" w:cs="Open Sans"/>
          <w:color w:val="000000"/>
        </w:rPr>
      </w:pPr>
      <w:r w:rsidRPr="00577D1B">
        <w:rPr>
          <w:rFonts w:eastAsia="Trebuchet MS" w:cs="Open Sans"/>
          <w:color w:val="000000"/>
        </w:rPr>
        <w:t>eliberează autorizaţii sanitare de funcţionare şi notificări privind asistența de specialitate de sănătate publică şi notificări privind certificarea conformităţii cu normele de igienă și sănătate publică;</w:t>
      </w:r>
    </w:p>
    <w:p w14:paraId="1D084E92" w14:textId="77777777" w:rsidR="00577D1B" w:rsidRPr="00577D1B" w:rsidRDefault="00577D1B" w:rsidP="00FA1D49">
      <w:pPr>
        <w:numPr>
          <w:ilvl w:val="0"/>
          <w:numId w:val="245"/>
        </w:numPr>
        <w:spacing w:before="160" w:after="120"/>
        <w:contextualSpacing/>
        <w:jc w:val="both"/>
        <w:rPr>
          <w:rFonts w:eastAsia="Trebuchet MS" w:cs="Open Sans"/>
          <w:color w:val="000000"/>
        </w:rPr>
      </w:pPr>
      <w:r w:rsidRPr="00577D1B">
        <w:rPr>
          <w:rFonts w:eastAsia="Trebuchet MS" w:cs="Open Sans"/>
          <w:color w:val="000000"/>
        </w:rPr>
        <w:t>la solicitarea terţilor, acordă asistenţă de specialitate în vederea obţinerii autorizaţiei sanitare şi certificatelor de conformitate;</w:t>
      </w:r>
    </w:p>
    <w:p w14:paraId="62BAF7A0" w14:textId="77777777" w:rsidR="00577D1B" w:rsidRPr="00577D1B" w:rsidRDefault="00577D1B" w:rsidP="00FA1D49">
      <w:pPr>
        <w:numPr>
          <w:ilvl w:val="0"/>
          <w:numId w:val="245"/>
        </w:numPr>
        <w:spacing w:before="160" w:after="120"/>
        <w:contextualSpacing/>
        <w:jc w:val="both"/>
        <w:rPr>
          <w:rFonts w:eastAsia="Trebuchet MS" w:cs="Open Sans"/>
          <w:color w:val="000000"/>
        </w:rPr>
      </w:pPr>
      <w:r w:rsidRPr="00577D1B">
        <w:rPr>
          <w:rFonts w:eastAsia="Trebuchet MS" w:cs="Open Sans"/>
          <w:color w:val="000000"/>
        </w:rPr>
        <w:t>analizează şi emite puncte de vedere în legătură cu proiectele legislative emise de alte instituţii, aflate în procedură de consultare publică, privind activitatea specifică a serviciului;</w:t>
      </w:r>
    </w:p>
    <w:p w14:paraId="39BAA4FE" w14:textId="77777777" w:rsidR="00577D1B" w:rsidRPr="00577D1B" w:rsidRDefault="00577D1B" w:rsidP="00FA1D49">
      <w:pPr>
        <w:numPr>
          <w:ilvl w:val="0"/>
          <w:numId w:val="245"/>
        </w:numPr>
        <w:spacing w:before="160" w:after="120"/>
        <w:contextualSpacing/>
        <w:jc w:val="both"/>
        <w:rPr>
          <w:rFonts w:eastAsia="Trebuchet MS" w:cs="Open Sans"/>
          <w:color w:val="000000"/>
        </w:rPr>
      </w:pPr>
      <w:r w:rsidRPr="00577D1B">
        <w:rPr>
          <w:rFonts w:eastAsia="Trebuchet MS" w:cs="Open Sans"/>
          <w:color w:val="000000"/>
        </w:rPr>
        <w:t>analizează şi emite puncte de vedere asupra proiectelor de acte normative transmise de alte direcţii din cadrul ministerului pe domeniul specific de activitate;</w:t>
      </w:r>
    </w:p>
    <w:p w14:paraId="0701C3AB" w14:textId="66CD2CDA" w:rsidR="00577D1B" w:rsidRPr="00577D1B" w:rsidRDefault="00577D1B" w:rsidP="00FA1D49">
      <w:pPr>
        <w:numPr>
          <w:ilvl w:val="0"/>
          <w:numId w:val="245"/>
        </w:numPr>
        <w:spacing w:before="160" w:after="120"/>
        <w:contextualSpacing/>
        <w:jc w:val="both"/>
        <w:rPr>
          <w:rFonts w:eastAsia="Trebuchet MS" w:cs="Open Sans"/>
          <w:color w:val="000000"/>
        </w:rPr>
      </w:pPr>
      <w:r w:rsidRPr="00577D1B">
        <w:rPr>
          <w:rFonts w:eastAsia="Trebuchet MS" w:cs="Open Sans"/>
          <w:color w:val="000000"/>
        </w:rPr>
        <w:t>soluţionează în termen legal sesizările şi reclamaţiile primite, în legătură cu domeniul de activitate;</w:t>
      </w:r>
    </w:p>
    <w:p w14:paraId="69BC1A09" w14:textId="77777777" w:rsidR="00577D1B" w:rsidRPr="00577D1B" w:rsidRDefault="00577D1B" w:rsidP="00FA1D49">
      <w:pPr>
        <w:numPr>
          <w:ilvl w:val="0"/>
          <w:numId w:val="245"/>
        </w:numPr>
        <w:spacing w:before="160" w:after="120"/>
        <w:contextualSpacing/>
        <w:jc w:val="both"/>
        <w:rPr>
          <w:rFonts w:eastAsia="Trebuchet MS" w:cs="Open Sans"/>
          <w:color w:val="000000"/>
        </w:rPr>
      </w:pPr>
      <w:r w:rsidRPr="00577D1B">
        <w:rPr>
          <w:rFonts w:eastAsia="Trebuchet MS" w:cs="Open Sans"/>
          <w:color w:val="000000"/>
        </w:rPr>
        <w:t>propune directorului suspendarea temporară a activităţii unităţilor şi obiectivelor până la remedierea deficienţelor; în situaţii cu risc major şi iminent de îmbolnăvire a populaţiei, dispune suspendarea pe loc sau imediată a activităţii unităţii ori obiectivului şi informează operativ directorul Direcţiei Medicale despre măsura aplicată; propune directorului Direcţiei Medicale suspendarea autorizaţiei sanitare de funcţionare, în cazul în care nu sunt respectate normele de igienă;</w:t>
      </w:r>
    </w:p>
    <w:p w14:paraId="703FBDD5" w14:textId="77777777" w:rsidR="00577D1B" w:rsidRPr="00577D1B" w:rsidRDefault="00577D1B" w:rsidP="00FA1D49">
      <w:pPr>
        <w:numPr>
          <w:ilvl w:val="0"/>
          <w:numId w:val="245"/>
        </w:numPr>
        <w:spacing w:before="160" w:after="120"/>
        <w:contextualSpacing/>
        <w:jc w:val="both"/>
        <w:rPr>
          <w:rFonts w:eastAsia="Trebuchet MS" w:cs="Open Sans"/>
          <w:color w:val="000000"/>
        </w:rPr>
      </w:pPr>
      <w:r w:rsidRPr="00577D1B">
        <w:rPr>
          <w:rFonts w:eastAsia="Trebuchet MS" w:cs="Open Sans"/>
          <w:color w:val="000000"/>
        </w:rPr>
        <w:t>opreşte, denaturează sau condiţionează darea în consum public a alimentelor care nu corespund normelor de igienă, precum şi folosirea obiectelor, materialelor şi a substanţelor care, prin natura lor sau prin modul de utilizare, periclitează starea de sănătate a populaţiei;</w:t>
      </w:r>
    </w:p>
    <w:p w14:paraId="58628A2A" w14:textId="77777777" w:rsidR="00577D1B" w:rsidRPr="00577D1B" w:rsidRDefault="00577D1B" w:rsidP="00FA1D49">
      <w:pPr>
        <w:numPr>
          <w:ilvl w:val="0"/>
          <w:numId w:val="245"/>
        </w:numPr>
        <w:spacing w:before="160" w:after="120"/>
        <w:contextualSpacing/>
        <w:jc w:val="both"/>
        <w:rPr>
          <w:rFonts w:eastAsia="Trebuchet MS" w:cs="Open Sans"/>
          <w:color w:val="000000"/>
        </w:rPr>
      </w:pPr>
      <w:r w:rsidRPr="00577D1B">
        <w:rPr>
          <w:rFonts w:eastAsia="Trebuchet MS" w:cs="Open Sans"/>
          <w:color w:val="000000"/>
        </w:rPr>
        <w:t>efectuează prin personalul împuternicit, activităţi de inspecţie sanitară în specialitate,privind modul în care se respectă normele de igienă prevăzute de legislaţia sanitară în vigoare; verifică respectarea legislaţiei sanitare în domeniul igienei mediului, igiena alimentaţiei , igiena transporturilor etc;</w:t>
      </w:r>
    </w:p>
    <w:p w14:paraId="575B5BC7" w14:textId="77777777" w:rsidR="00577D1B" w:rsidRPr="00577D1B" w:rsidRDefault="00577D1B" w:rsidP="00FA1D49">
      <w:pPr>
        <w:numPr>
          <w:ilvl w:val="0"/>
          <w:numId w:val="245"/>
        </w:numPr>
        <w:spacing w:before="160" w:after="120"/>
        <w:contextualSpacing/>
        <w:jc w:val="both"/>
        <w:rPr>
          <w:rFonts w:eastAsia="Trebuchet MS" w:cs="Open Sans"/>
          <w:color w:val="000000"/>
        </w:rPr>
      </w:pPr>
      <w:r w:rsidRPr="00577D1B">
        <w:rPr>
          <w:rFonts w:eastAsia="Trebuchet MS" w:cs="Open Sans"/>
          <w:color w:val="000000"/>
        </w:rPr>
        <w:t>supraveghează şi controlează condiţiile igienico-sanitare din instituţiile publice, regii autonome, unităţi economice de toate tipurile care funcţionează în subordinea, sub autoritatea, în coordonarea, autorizate/licețiate de Ministerul Transporturilor și Infrastructurii sau deţin contracte de închiere, concesiune, comodat cu unităţile menţionate;</w:t>
      </w:r>
    </w:p>
    <w:p w14:paraId="66DCB80F" w14:textId="77777777" w:rsidR="00577D1B" w:rsidRPr="00577D1B" w:rsidRDefault="00577D1B" w:rsidP="00FA1D49">
      <w:pPr>
        <w:numPr>
          <w:ilvl w:val="0"/>
          <w:numId w:val="245"/>
        </w:numPr>
        <w:spacing w:before="160" w:after="120"/>
        <w:contextualSpacing/>
        <w:jc w:val="both"/>
        <w:rPr>
          <w:rFonts w:eastAsia="Trebuchet MS" w:cs="Open Sans"/>
          <w:color w:val="000000"/>
        </w:rPr>
      </w:pPr>
      <w:r w:rsidRPr="00577D1B">
        <w:rPr>
          <w:rFonts w:eastAsia="Trebuchet MS" w:cs="Open Sans"/>
          <w:color w:val="000000"/>
        </w:rPr>
        <w:lastRenderedPageBreak/>
        <w:t>constată și sancționează contravențiile la normele de igienă, conform competențelor specifice și actelor normative în vigoare;</w:t>
      </w:r>
    </w:p>
    <w:p w14:paraId="3C8DFE54" w14:textId="77777777" w:rsidR="00577D1B" w:rsidRPr="00577D1B" w:rsidRDefault="00577D1B" w:rsidP="00FA1D49">
      <w:pPr>
        <w:numPr>
          <w:ilvl w:val="0"/>
          <w:numId w:val="245"/>
        </w:numPr>
        <w:spacing w:before="160" w:after="120"/>
        <w:contextualSpacing/>
        <w:jc w:val="both"/>
        <w:rPr>
          <w:rFonts w:eastAsia="Trebuchet MS" w:cs="Open Sans"/>
          <w:color w:val="000000"/>
        </w:rPr>
      </w:pPr>
      <w:r w:rsidRPr="00577D1B">
        <w:rPr>
          <w:rFonts w:eastAsia="Trebuchet MS" w:cs="Open Sans"/>
          <w:color w:val="000000"/>
        </w:rPr>
        <w:t>prescrie unităților controlate măsuri de remediere, cu stabilirea de termene și resposabilități în vederea înlăturării deficiențelor de igienă constatate;</w:t>
      </w:r>
    </w:p>
    <w:p w14:paraId="2E629F0E" w14:textId="77777777" w:rsidR="00577D1B" w:rsidRPr="00577D1B" w:rsidRDefault="00577D1B" w:rsidP="00FA1D49">
      <w:pPr>
        <w:numPr>
          <w:ilvl w:val="0"/>
          <w:numId w:val="245"/>
        </w:numPr>
        <w:spacing w:before="160" w:after="120"/>
        <w:contextualSpacing/>
        <w:jc w:val="both"/>
        <w:rPr>
          <w:rFonts w:eastAsia="Trebuchet MS" w:cs="Open Sans"/>
          <w:color w:val="000000"/>
        </w:rPr>
      </w:pPr>
      <w:r w:rsidRPr="00577D1B">
        <w:rPr>
          <w:rFonts w:eastAsia="Trebuchet MS" w:cs="Open Sans"/>
          <w:color w:val="000000"/>
        </w:rPr>
        <w:t>verifică și controlează activitatea în domeniul managementului, performanței/calității serviciilor medicale la nivelul spitalelor din rețeaua proprie;</w:t>
      </w:r>
    </w:p>
    <w:p w14:paraId="187C9AF4" w14:textId="77777777" w:rsidR="00577D1B" w:rsidRPr="00577D1B" w:rsidRDefault="00577D1B" w:rsidP="00FA1D49">
      <w:pPr>
        <w:numPr>
          <w:ilvl w:val="0"/>
          <w:numId w:val="245"/>
        </w:numPr>
        <w:spacing w:before="160" w:after="120"/>
        <w:contextualSpacing/>
        <w:jc w:val="both"/>
        <w:rPr>
          <w:rFonts w:eastAsia="Trebuchet MS" w:cs="Open Sans"/>
          <w:color w:val="000000"/>
        </w:rPr>
      </w:pPr>
      <w:r w:rsidRPr="00577D1B">
        <w:rPr>
          <w:rFonts w:eastAsia="Trebuchet MS" w:cs="Open Sans"/>
          <w:color w:val="000000"/>
        </w:rPr>
        <w:t>asigură înregistrarea cabinetelor medicale care funcţionează în subordinea, sub autoritatea, în coordonarea, autorizate/licețiate de Ministerul Transporturilor și Infrastructurii sau deţin contracte de închiere, concesiune, comodat cu unităţile menţionate, în conformitate cu legislația în vigoare;</w:t>
      </w:r>
    </w:p>
    <w:p w14:paraId="7F514553" w14:textId="77777777" w:rsidR="00577D1B" w:rsidRPr="00577D1B" w:rsidRDefault="00577D1B" w:rsidP="00FA1D49">
      <w:pPr>
        <w:numPr>
          <w:ilvl w:val="0"/>
          <w:numId w:val="245"/>
        </w:numPr>
        <w:spacing w:before="160" w:after="120"/>
        <w:contextualSpacing/>
        <w:jc w:val="both"/>
        <w:rPr>
          <w:rFonts w:eastAsia="Trebuchet MS" w:cs="Open Sans"/>
          <w:color w:val="000000"/>
        </w:rPr>
      </w:pPr>
      <w:r w:rsidRPr="00577D1B">
        <w:rPr>
          <w:rFonts w:eastAsia="Trebuchet MS" w:cs="Open Sans"/>
          <w:color w:val="000000"/>
        </w:rPr>
        <w:t>colaborează cu Ministerul Sănătății, cu Directia de Sănătate Publică București precum și cu D.S.P.-urile județene, cu Casa Națională de Asigurări de Sănătate și filialele sale județene, cu Casa Asigurărilor de Sănătate a Apărării, Ordinii Publice, Siguranței Naționale, I.N.S.P.etc;</w:t>
      </w:r>
    </w:p>
    <w:p w14:paraId="6BDD7451" w14:textId="77777777" w:rsidR="00577D1B" w:rsidRPr="00577D1B" w:rsidRDefault="00577D1B" w:rsidP="00FA1D49">
      <w:pPr>
        <w:numPr>
          <w:ilvl w:val="0"/>
          <w:numId w:val="245"/>
        </w:numPr>
        <w:spacing w:before="160" w:after="120"/>
        <w:contextualSpacing/>
        <w:jc w:val="both"/>
        <w:rPr>
          <w:rFonts w:eastAsia="Trebuchet MS" w:cs="Open Sans"/>
          <w:color w:val="000000"/>
        </w:rPr>
      </w:pPr>
      <w:r w:rsidRPr="00577D1B">
        <w:rPr>
          <w:rFonts w:eastAsia="Trebuchet MS" w:cs="Open Sans"/>
          <w:color w:val="000000"/>
        </w:rPr>
        <w:t>constituie fondul propriu de date statistice specifice compartimentului, în condițiile legii;</w:t>
      </w:r>
    </w:p>
    <w:p w14:paraId="29C4284F" w14:textId="77777777" w:rsidR="00577D1B" w:rsidRPr="00577D1B" w:rsidRDefault="00577D1B" w:rsidP="00FA1D49">
      <w:pPr>
        <w:numPr>
          <w:ilvl w:val="0"/>
          <w:numId w:val="245"/>
        </w:numPr>
        <w:spacing w:before="160" w:after="120"/>
        <w:contextualSpacing/>
        <w:jc w:val="both"/>
        <w:rPr>
          <w:rFonts w:eastAsia="Trebuchet MS" w:cs="Open Sans"/>
          <w:color w:val="000000"/>
        </w:rPr>
      </w:pPr>
      <w:r w:rsidRPr="00577D1B">
        <w:rPr>
          <w:rFonts w:eastAsia="Trebuchet MS" w:cs="Open Sans"/>
          <w:color w:val="000000"/>
        </w:rPr>
        <w:t>realizează managementul informațiilor privind autorizațiile sanitare de funcționare, notificările și certificările de conformitate eliberate conform reglementărilor în vigoare.</w:t>
      </w:r>
    </w:p>
    <w:p w14:paraId="654B334B" w14:textId="77777777" w:rsidR="00577D1B" w:rsidRDefault="00577D1B" w:rsidP="00577D1B">
      <w:pPr>
        <w:spacing w:after="120"/>
        <w:jc w:val="both"/>
        <w:rPr>
          <w:rFonts w:eastAsia="Trebuchet MS" w:cs="Open Sans"/>
          <w:color w:val="000000"/>
        </w:rPr>
      </w:pPr>
    </w:p>
    <w:p w14:paraId="7A67CD00" w14:textId="77777777" w:rsidR="006F3079" w:rsidRPr="00577D1B" w:rsidRDefault="006F3079" w:rsidP="00577D1B">
      <w:pPr>
        <w:spacing w:after="120"/>
        <w:jc w:val="both"/>
        <w:rPr>
          <w:rFonts w:eastAsia="Trebuchet MS" w:cs="Open Sans"/>
          <w:color w:val="000000"/>
        </w:rPr>
      </w:pPr>
    </w:p>
    <w:p w14:paraId="10FBA0DC" w14:textId="77777777" w:rsidR="00577D1B" w:rsidRPr="00577D1B" w:rsidRDefault="00577D1B" w:rsidP="00577D1B">
      <w:pPr>
        <w:pBdr>
          <w:top w:val="single" w:sz="4" w:space="1" w:color="auto"/>
          <w:left w:val="single" w:sz="4" w:space="4" w:color="auto"/>
          <w:bottom w:val="single" w:sz="4" w:space="1" w:color="auto"/>
          <w:right w:val="single" w:sz="4" w:space="4" w:color="auto"/>
        </w:pBdr>
        <w:shd w:val="clear" w:color="auto" w:fill="BDD6EE"/>
        <w:rPr>
          <w:rFonts w:eastAsia="Trebuchet MS" w:cs="Open Sans"/>
          <w:lang w:val="it-IT"/>
        </w:rPr>
      </w:pPr>
      <w:r w:rsidRPr="00577D1B">
        <w:rPr>
          <w:rFonts w:eastAsia="Trebuchet MS" w:cs="Open Sans"/>
          <w:b/>
        </w:rPr>
        <w:t>ANEXA 3 - COMPARTIMENT COORDONARE UNITĂȚI SANITARE</w:t>
      </w:r>
    </w:p>
    <w:p w14:paraId="2056DEE2" w14:textId="77777777" w:rsidR="00577D1B" w:rsidRPr="00577D1B" w:rsidRDefault="00577D1B" w:rsidP="00577D1B">
      <w:pPr>
        <w:jc w:val="both"/>
        <w:rPr>
          <w:rFonts w:eastAsia="Trebuchet MS"/>
          <w:color w:val="000000"/>
          <w:sz w:val="24"/>
          <w:szCs w:val="24"/>
        </w:rPr>
      </w:pPr>
    </w:p>
    <w:p w14:paraId="3FB1381A" w14:textId="77777777" w:rsidR="00577D1B" w:rsidRPr="00577D1B" w:rsidRDefault="00577D1B" w:rsidP="00577D1B">
      <w:pPr>
        <w:spacing w:after="240"/>
        <w:jc w:val="both"/>
        <w:rPr>
          <w:rFonts w:eastAsia="Trebuchet MS"/>
          <w:color w:val="000000"/>
        </w:rPr>
      </w:pPr>
      <w:r w:rsidRPr="00577D1B">
        <w:rPr>
          <w:rFonts w:eastAsia="Trebuchet MS"/>
          <w:color w:val="000000"/>
        </w:rPr>
        <w:t xml:space="preserve">În cursul anului 2022 au fost desfășurate următoarele activități la nivelul </w:t>
      </w:r>
      <w:r w:rsidRPr="00577D1B">
        <w:rPr>
          <w:rFonts w:eastAsia="Trebuchet MS"/>
          <w:color w:val="000000"/>
          <w:u w:val="single"/>
        </w:rPr>
        <w:t>Compartimentului Coordonare Unități Sanitare</w:t>
      </w:r>
      <w:r w:rsidRPr="00577D1B">
        <w:rPr>
          <w:rFonts w:eastAsia="Trebuchet MS"/>
          <w:color w:val="000000"/>
        </w:rPr>
        <w:t>:</w:t>
      </w:r>
    </w:p>
    <w:p w14:paraId="0CC21989" w14:textId="77777777" w:rsidR="00577D1B" w:rsidRPr="00577D1B" w:rsidRDefault="00577D1B" w:rsidP="00FA1D49">
      <w:pPr>
        <w:numPr>
          <w:ilvl w:val="0"/>
          <w:numId w:val="239"/>
        </w:numPr>
        <w:spacing w:before="160" w:after="160" w:line="276" w:lineRule="auto"/>
        <w:ind w:left="270" w:hanging="450"/>
        <w:contextualSpacing/>
        <w:jc w:val="both"/>
        <w:rPr>
          <w:rFonts w:eastAsia="Trebuchet MS"/>
          <w:color w:val="000000"/>
        </w:rPr>
      </w:pPr>
      <w:r w:rsidRPr="00577D1B">
        <w:rPr>
          <w:rFonts w:eastAsia="Trebuchet MS"/>
          <w:color w:val="000000"/>
        </w:rPr>
        <w:t>Aprobarea organizării concursurilor și participarea în cadrul comisiilor de concurs pentru comitet director (Spital General CF Brașov), șefi de secție, farmaciști șefi, medici, farmaciști și biologi precum și participarea în cadrul comisiilor de soluționare a contestațiilor;</w:t>
      </w:r>
    </w:p>
    <w:p w14:paraId="0D5A5951" w14:textId="77777777" w:rsidR="00577D1B" w:rsidRPr="00577D1B" w:rsidRDefault="00577D1B" w:rsidP="00FA1D49">
      <w:pPr>
        <w:numPr>
          <w:ilvl w:val="0"/>
          <w:numId w:val="239"/>
        </w:numPr>
        <w:spacing w:before="160" w:after="160" w:line="276" w:lineRule="auto"/>
        <w:ind w:left="270" w:hanging="450"/>
        <w:contextualSpacing/>
        <w:jc w:val="both"/>
        <w:rPr>
          <w:rFonts w:eastAsia="Trebuchet MS"/>
          <w:color w:val="000000"/>
        </w:rPr>
      </w:pPr>
      <w:r w:rsidRPr="00577D1B">
        <w:rPr>
          <w:rFonts w:eastAsia="Trebuchet MS"/>
          <w:color w:val="000000"/>
        </w:rPr>
        <w:t>Aprobarea prelungirii activității peste vârsta de pensionare a medicilor din rețeaua sanitară proprie a MTI;</w:t>
      </w:r>
    </w:p>
    <w:p w14:paraId="5E2122E9" w14:textId="77777777" w:rsidR="00577D1B" w:rsidRPr="00577D1B" w:rsidRDefault="00577D1B" w:rsidP="00FA1D49">
      <w:pPr>
        <w:numPr>
          <w:ilvl w:val="0"/>
          <w:numId w:val="239"/>
        </w:numPr>
        <w:spacing w:before="160" w:after="160" w:line="276" w:lineRule="auto"/>
        <w:ind w:left="270" w:hanging="450"/>
        <w:contextualSpacing/>
        <w:jc w:val="both"/>
        <w:rPr>
          <w:rFonts w:eastAsia="Trebuchet MS"/>
          <w:color w:val="000000"/>
        </w:rPr>
      </w:pPr>
      <w:r w:rsidRPr="00577D1B">
        <w:rPr>
          <w:rFonts w:eastAsia="Trebuchet MS"/>
          <w:color w:val="000000"/>
        </w:rPr>
        <w:t>Aprobarea listelor de investiții;</w:t>
      </w:r>
    </w:p>
    <w:p w14:paraId="38451E1C" w14:textId="77777777" w:rsidR="00577D1B" w:rsidRPr="00577D1B" w:rsidRDefault="00577D1B" w:rsidP="00FA1D49">
      <w:pPr>
        <w:numPr>
          <w:ilvl w:val="0"/>
          <w:numId w:val="239"/>
        </w:numPr>
        <w:spacing w:before="160" w:after="160" w:line="276" w:lineRule="auto"/>
        <w:ind w:left="270" w:hanging="450"/>
        <w:contextualSpacing/>
        <w:jc w:val="both"/>
        <w:rPr>
          <w:rFonts w:eastAsia="Trebuchet MS"/>
          <w:color w:val="000000"/>
        </w:rPr>
      </w:pPr>
      <w:r w:rsidRPr="00577D1B">
        <w:rPr>
          <w:rFonts w:eastAsia="Trebuchet MS"/>
          <w:color w:val="000000"/>
        </w:rPr>
        <w:t>Propuneri limite lunare de credite bugetare și credite de angajament;</w:t>
      </w:r>
    </w:p>
    <w:p w14:paraId="4EA0ED5D" w14:textId="77777777" w:rsidR="00577D1B" w:rsidRPr="00577D1B" w:rsidRDefault="00577D1B" w:rsidP="00FA1D49">
      <w:pPr>
        <w:numPr>
          <w:ilvl w:val="0"/>
          <w:numId w:val="239"/>
        </w:numPr>
        <w:spacing w:before="160" w:after="160" w:line="276" w:lineRule="auto"/>
        <w:ind w:left="270" w:hanging="450"/>
        <w:contextualSpacing/>
        <w:jc w:val="both"/>
        <w:rPr>
          <w:rFonts w:eastAsia="Trebuchet MS"/>
          <w:color w:val="000000"/>
        </w:rPr>
      </w:pPr>
      <w:r w:rsidRPr="00577D1B">
        <w:rPr>
          <w:rFonts w:eastAsia="Trebuchet MS"/>
          <w:color w:val="000000"/>
        </w:rPr>
        <w:t>Elaborarea și aprobarea documentației privind deschiderile de credite bugetare și credite de angajament (dotare cu aparatură și cheltuieli de personal-rezidenți);</w:t>
      </w:r>
    </w:p>
    <w:p w14:paraId="0EBEF6C9" w14:textId="77777777" w:rsidR="00577D1B" w:rsidRPr="00577D1B" w:rsidRDefault="00577D1B" w:rsidP="00FA1D49">
      <w:pPr>
        <w:numPr>
          <w:ilvl w:val="0"/>
          <w:numId w:val="239"/>
        </w:numPr>
        <w:spacing w:before="160" w:after="160" w:line="276" w:lineRule="auto"/>
        <w:ind w:left="270" w:hanging="450"/>
        <w:contextualSpacing/>
        <w:jc w:val="both"/>
        <w:rPr>
          <w:rFonts w:eastAsia="Trebuchet MS"/>
          <w:color w:val="000000"/>
        </w:rPr>
      </w:pPr>
      <w:r w:rsidRPr="00577D1B">
        <w:rPr>
          <w:rFonts w:eastAsia="Trebuchet MS"/>
          <w:color w:val="000000"/>
        </w:rPr>
        <w:t xml:space="preserve">Constituirea și actualizarea permanentă a fondului statistic privind activitatea spitalelor la nivelul DM (actualizarea bazelor de date și întocmirea fișelor spitalelor cu date: </w:t>
      </w:r>
    </w:p>
    <w:p w14:paraId="4F0E2302" w14:textId="77777777" w:rsidR="00577D1B" w:rsidRPr="00577D1B" w:rsidRDefault="00577D1B" w:rsidP="00FA1D49">
      <w:pPr>
        <w:numPr>
          <w:ilvl w:val="0"/>
          <w:numId w:val="239"/>
        </w:numPr>
        <w:spacing w:before="160" w:after="160" w:line="276" w:lineRule="auto"/>
        <w:ind w:left="270" w:hanging="450"/>
        <w:contextualSpacing/>
        <w:jc w:val="both"/>
        <w:rPr>
          <w:rFonts w:eastAsia="Trebuchet MS"/>
          <w:color w:val="000000"/>
        </w:rPr>
      </w:pPr>
      <w:r w:rsidRPr="00577D1B">
        <w:rPr>
          <w:rFonts w:eastAsia="Trebuchet MS"/>
          <w:color w:val="000000"/>
        </w:rPr>
        <w:t>state de funcții, liste de investiții, contracte de management, contracte de administrare, ordine de numire, ordine de numire ale CA);</w:t>
      </w:r>
    </w:p>
    <w:p w14:paraId="6C61E116" w14:textId="77777777" w:rsidR="00577D1B" w:rsidRPr="00577D1B" w:rsidRDefault="00577D1B" w:rsidP="00FA1D49">
      <w:pPr>
        <w:numPr>
          <w:ilvl w:val="0"/>
          <w:numId w:val="239"/>
        </w:numPr>
        <w:spacing w:before="160" w:after="160" w:line="276" w:lineRule="auto"/>
        <w:ind w:left="270" w:hanging="450"/>
        <w:contextualSpacing/>
        <w:jc w:val="both"/>
        <w:rPr>
          <w:rFonts w:eastAsia="Trebuchet MS"/>
          <w:color w:val="000000"/>
        </w:rPr>
      </w:pPr>
      <w:r w:rsidRPr="00577D1B">
        <w:rPr>
          <w:rFonts w:eastAsia="Trebuchet MS"/>
          <w:color w:val="000000"/>
        </w:rPr>
        <w:t>Aprobare proiect „Creșterea siguranței pacienților în structurile spitalicești din subordinea Ministerului Transporturilor şi Infrastructurii, care utilizează fluide medicale” cod SMIS 2014+&gt;155487”;</w:t>
      </w:r>
    </w:p>
    <w:p w14:paraId="0204EF46" w14:textId="77777777" w:rsidR="00577D1B" w:rsidRPr="00577D1B" w:rsidRDefault="00577D1B" w:rsidP="00FA1D49">
      <w:pPr>
        <w:numPr>
          <w:ilvl w:val="0"/>
          <w:numId w:val="239"/>
        </w:numPr>
        <w:spacing w:before="160" w:after="160" w:line="276" w:lineRule="auto"/>
        <w:ind w:left="270" w:hanging="450"/>
        <w:contextualSpacing/>
        <w:jc w:val="both"/>
        <w:rPr>
          <w:rFonts w:eastAsia="Trebuchet MS"/>
          <w:color w:val="000000"/>
        </w:rPr>
      </w:pPr>
      <w:r w:rsidRPr="00577D1B">
        <w:rPr>
          <w:rFonts w:eastAsia="Trebuchet MS"/>
          <w:color w:val="000000"/>
        </w:rPr>
        <w:t>Modificarea OMTI privind aprobarea componenței CA pentru toate cele 15 unități sanitare;</w:t>
      </w:r>
    </w:p>
    <w:p w14:paraId="125C01A9" w14:textId="77777777" w:rsidR="00577D1B" w:rsidRPr="00577D1B" w:rsidRDefault="00577D1B" w:rsidP="00FA1D49">
      <w:pPr>
        <w:numPr>
          <w:ilvl w:val="0"/>
          <w:numId w:val="239"/>
        </w:numPr>
        <w:spacing w:before="160" w:after="160" w:line="276" w:lineRule="auto"/>
        <w:ind w:left="270" w:hanging="450"/>
        <w:contextualSpacing/>
        <w:jc w:val="both"/>
        <w:rPr>
          <w:rFonts w:eastAsia="Trebuchet MS"/>
          <w:color w:val="000000"/>
        </w:rPr>
      </w:pPr>
      <w:r w:rsidRPr="00577D1B">
        <w:rPr>
          <w:rFonts w:eastAsia="Trebuchet MS"/>
          <w:color w:val="000000"/>
        </w:rPr>
        <w:t>Analiza și aprobarea documentației aferente ședințelor de CA;</w:t>
      </w:r>
    </w:p>
    <w:p w14:paraId="6EB870D5" w14:textId="77777777" w:rsidR="00577D1B" w:rsidRPr="00577D1B" w:rsidRDefault="00577D1B" w:rsidP="00FA1D49">
      <w:pPr>
        <w:numPr>
          <w:ilvl w:val="0"/>
          <w:numId w:val="239"/>
        </w:numPr>
        <w:spacing w:before="160" w:after="160" w:line="276" w:lineRule="auto"/>
        <w:ind w:left="270" w:hanging="450"/>
        <w:contextualSpacing/>
        <w:jc w:val="both"/>
        <w:rPr>
          <w:rFonts w:eastAsia="Trebuchet MS"/>
          <w:color w:val="000000"/>
        </w:rPr>
      </w:pPr>
      <w:r w:rsidRPr="00577D1B">
        <w:rPr>
          <w:rFonts w:eastAsia="Trebuchet MS"/>
          <w:color w:val="000000"/>
        </w:rPr>
        <w:t>Răspunsuri petiții și interpelări;</w:t>
      </w:r>
    </w:p>
    <w:p w14:paraId="34CD9450" w14:textId="77777777" w:rsidR="00577D1B" w:rsidRPr="00577D1B" w:rsidRDefault="00577D1B" w:rsidP="00FA1D49">
      <w:pPr>
        <w:numPr>
          <w:ilvl w:val="0"/>
          <w:numId w:val="239"/>
        </w:numPr>
        <w:spacing w:before="160" w:after="160" w:line="276" w:lineRule="auto"/>
        <w:ind w:left="270" w:hanging="450"/>
        <w:contextualSpacing/>
        <w:jc w:val="both"/>
        <w:rPr>
          <w:rFonts w:eastAsia="Trebuchet MS"/>
          <w:color w:val="000000"/>
        </w:rPr>
      </w:pPr>
      <w:r w:rsidRPr="00577D1B">
        <w:rPr>
          <w:rFonts w:eastAsia="Trebuchet MS"/>
          <w:color w:val="000000"/>
        </w:rPr>
        <w:t>Transmitere circulare spitale;</w:t>
      </w:r>
    </w:p>
    <w:p w14:paraId="4DBFA17F" w14:textId="77777777" w:rsidR="00577D1B" w:rsidRPr="00577D1B" w:rsidRDefault="00577D1B" w:rsidP="00FA1D49">
      <w:pPr>
        <w:numPr>
          <w:ilvl w:val="0"/>
          <w:numId w:val="239"/>
        </w:numPr>
        <w:spacing w:before="160" w:after="160" w:line="276" w:lineRule="auto"/>
        <w:ind w:left="270" w:hanging="450"/>
        <w:contextualSpacing/>
        <w:jc w:val="both"/>
        <w:rPr>
          <w:rFonts w:eastAsia="Trebuchet MS"/>
          <w:color w:val="000000"/>
        </w:rPr>
      </w:pPr>
      <w:r w:rsidRPr="00577D1B">
        <w:rPr>
          <w:rFonts w:eastAsia="Trebuchet MS"/>
          <w:color w:val="000000"/>
        </w:rPr>
        <w:t>Puncte de vedere privind modificările de acte normative în domeniul specific de activitate;</w:t>
      </w:r>
    </w:p>
    <w:p w14:paraId="4BA35635" w14:textId="77777777" w:rsidR="00577D1B" w:rsidRPr="00577D1B" w:rsidRDefault="00577D1B" w:rsidP="00FA1D49">
      <w:pPr>
        <w:numPr>
          <w:ilvl w:val="0"/>
          <w:numId w:val="239"/>
        </w:numPr>
        <w:spacing w:before="160" w:after="160" w:line="276" w:lineRule="auto"/>
        <w:ind w:left="270" w:hanging="450"/>
        <w:contextualSpacing/>
        <w:jc w:val="both"/>
        <w:rPr>
          <w:rFonts w:eastAsia="Trebuchet MS"/>
          <w:color w:val="000000"/>
        </w:rPr>
      </w:pPr>
      <w:r w:rsidRPr="00577D1B">
        <w:rPr>
          <w:rFonts w:eastAsia="Trebuchet MS"/>
          <w:color w:val="000000"/>
        </w:rPr>
        <w:t>Reprezentarea în Consiliul Tehnic Economic CTE-MTI;</w:t>
      </w:r>
    </w:p>
    <w:p w14:paraId="542F1D9F" w14:textId="77777777" w:rsidR="00577D1B" w:rsidRPr="00577D1B" w:rsidRDefault="00577D1B" w:rsidP="00FA1D49">
      <w:pPr>
        <w:numPr>
          <w:ilvl w:val="0"/>
          <w:numId w:val="239"/>
        </w:numPr>
        <w:spacing w:before="160" w:after="160" w:line="276" w:lineRule="auto"/>
        <w:ind w:left="270" w:hanging="450"/>
        <w:contextualSpacing/>
        <w:jc w:val="both"/>
        <w:rPr>
          <w:rFonts w:eastAsia="Trebuchet MS"/>
          <w:color w:val="000000"/>
        </w:rPr>
      </w:pPr>
      <w:r w:rsidRPr="00577D1B">
        <w:rPr>
          <w:rFonts w:eastAsia="Trebuchet MS"/>
          <w:color w:val="000000"/>
        </w:rPr>
        <w:t>Aprobarea transferului fără plată a medicamentelor între unități sanitare.</w:t>
      </w:r>
    </w:p>
    <w:p w14:paraId="23F75DD3" w14:textId="77777777" w:rsidR="0082438D" w:rsidRPr="00C81350" w:rsidRDefault="0082438D" w:rsidP="00FA09DD">
      <w:pPr>
        <w:pStyle w:val="Heading2"/>
        <w:rPr>
          <w:rFonts w:ascii="Trebuchet MS" w:hAnsi="Trebuchet MS"/>
          <w:b/>
          <w:sz w:val="22"/>
          <w:szCs w:val="22"/>
        </w:rPr>
      </w:pPr>
    </w:p>
    <w:p w14:paraId="63D71B5A" w14:textId="77777777" w:rsidR="0082438D" w:rsidRPr="00C81350" w:rsidRDefault="0082438D" w:rsidP="00FA09DD">
      <w:pPr>
        <w:rPr>
          <w:lang w:val="en-GB"/>
        </w:rPr>
      </w:pPr>
    </w:p>
    <w:p w14:paraId="4E413246" w14:textId="77777777" w:rsidR="0082438D" w:rsidRDefault="0082438D" w:rsidP="00FA09DD">
      <w:pPr>
        <w:rPr>
          <w:lang w:val="en-GB"/>
        </w:rPr>
      </w:pPr>
    </w:p>
    <w:p w14:paraId="0E9806C7" w14:textId="77777777" w:rsidR="006F3079" w:rsidRDefault="006F3079" w:rsidP="00FA09DD">
      <w:pPr>
        <w:rPr>
          <w:lang w:val="en-GB"/>
        </w:rPr>
      </w:pPr>
    </w:p>
    <w:p w14:paraId="75FFD468" w14:textId="77777777" w:rsidR="006F3079" w:rsidRPr="00C81350" w:rsidRDefault="006F3079" w:rsidP="00FA09DD">
      <w:pPr>
        <w:rPr>
          <w:lang w:val="en-GB"/>
        </w:rPr>
      </w:pPr>
    </w:p>
    <w:p w14:paraId="36327475" w14:textId="77777777" w:rsidR="0082438D" w:rsidRPr="00C81350" w:rsidRDefault="0082438D" w:rsidP="00FA09DD">
      <w:pPr>
        <w:rPr>
          <w:lang w:val="en-GB"/>
        </w:rPr>
      </w:pPr>
    </w:p>
    <w:p w14:paraId="48AA7BDA" w14:textId="6374F6B7" w:rsidR="00636513" w:rsidRPr="00C81350" w:rsidRDefault="001F48D2" w:rsidP="00FA09DD">
      <w:pPr>
        <w:pStyle w:val="Heading2"/>
        <w:rPr>
          <w:rFonts w:ascii="Trebuchet MS" w:hAnsi="Trebuchet MS"/>
          <w:b/>
          <w:sz w:val="22"/>
          <w:szCs w:val="22"/>
        </w:rPr>
      </w:pPr>
      <w:r w:rsidRPr="00C81350">
        <w:rPr>
          <w:rFonts w:ascii="Trebuchet MS" w:hAnsi="Trebuchet MS"/>
          <w:b/>
          <w:sz w:val="22"/>
          <w:szCs w:val="22"/>
        </w:rPr>
        <w:lastRenderedPageBreak/>
        <w:t>3.1</w:t>
      </w:r>
      <w:r w:rsidR="005C0F49">
        <w:rPr>
          <w:rFonts w:ascii="Trebuchet MS" w:hAnsi="Trebuchet MS"/>
          <w:b/>
          <w:sz w:val="22"/>
          <w:szCs w:val="22"/>
        </w:rPr>
        <w:t>4</w:t>
      </w:r>
      <w:r w:rsidRPr="00C81350">
        <w:rPr>
          <w:rFonts w:ascii="Trebuchet MS" w:hAnsi="Trebuchet MS"/>
          <w:b/>
          <w:sz w:val="22"/>
          <w:szCs w:val="22"/>
        </w:rPr>
        <w:t>.</w:t>
      </w:r>
      <w:r w:rsidR="00636513" w:rsidRPr="00C81350">
        <w:rPr>
          <w:rFonts w:ascii="Trebuchet MS" w:hAnsi="Trebuchet MS"/>
          <w:b/>
          <w:sz w:val="22"/>
          <w:szCs w:val="22"/>
        </w:rPr>
        <w:t>ACTIVITATEA ÎN DOMENIUL JURIDIC</w:t>
      </w:r>
      <w:bookmarkEnd w:id="79"/>
      <w:r w:rsidR="00636513" w:rsidRPr="00C81350">
        <w:rPr>
          <w:rFonts w:ascii="Trebuchet MS" w:hAnsi="Trebuchet MS"/>
          <w:b/>
          <w:sz w:val="22"/>
          <w:szCs w:val="22"/>
        </w:rPr>
        <w:t xml:space="preserve"> </w:t>
      </w:r>
    </w:p>
    <w:p w14:paraId="4F5E41BF" w14:textId="77777777" w:rsidR="008475E7" w:rsidRPr="00C81350" w:rsidRDefault="008475E7" w:rsidP="00FA09DD">
      <w:pPr>
        <w:pStyle w:val="BodyText"/>
        <w:rPr>
          <w:rFonts w:ascii="Trebuchet MS" w:hAnsi="Trebuchet MS"/>
          <w:b/>
          <w:color w:val="FF0000"/>
          <w:sz w:val="22"/>
          <w:szCs w:val="22"/>
          <w:lang w:val="ro-RO"/>
        </w:rPr>
      </w:pPr>
    </w:p>
    <w:p w14:paraId="6E0D1746" w14:textId="1FBABB58" w:rsidR="001F48D2" w:rsidRPr="00C81350" w:rsidRDefault="001F48D2" w:rsidP="00D20053">
      <w:pPr>
        <w:pStyle w:val="Heading3"/>
        <w:spacing w:line="240" w:lineRule="auto"/>
        <w:rPr>
          <w:rFonts w:ascii="Trebuchet MS" w:hAnsi="Trebuchet MS"/>
          <w:b/>
          <w:sz w:val="22"/>
          <w:szCs w:val="22"/>
          <w:u w:val="single"/>
        </w:rPr>
      </w:pPr>
      <w:bookmarkStart w:id="80" w:name="_Toc44933664"/>
      <w:r w:rsidRPr="00C81350">
        <w:rPr>
          <w:rFonts w:ascii="Trebuchet MS" w:hAnsi="Trebuchet MS"/>
          <w:b/>
          <w:sz w:val="22"/>
          <w:szCs w:val="22"/>
          <w:u w:val="single"/>
        </w:rPr>
        <w:t>3.1</w:t>
      </w:r>
      <w:r w:rsidR="005C0F49">
        <w:rPr>
          <w:rFonts w:ascii="Trebuchet MS" w:hAnsi="Trebuchet MS"/>
          <w:b/>
          <w:sz w:val="22"/>
          <w:szCs w:val="22"/>
          <w:u w:val="single"/>
        </w:rPr>
        <w:t>4</w:t>
      </w:r>
      <w:r w:rsidRPr="00C81350">
        <w:rPr>
          <w:rFonts w:ascii="Trebuchet MS" w:hAnsi="Trebuchet MS"/>
          <w:b/>
          <w:sz w:val="22"/>
          <w:szCs w:val="22"/>
          <w:u w:val="single"/>
        </w:rPr>
        <w:t>.1. Domeniul avizare</w:t>
      </w:r>
      <w:bookmarkEnd w:id="80"/>
    </w:p>
    <w:p w14:paraId="0742BEEF" w14:textId="77777777" w:rsidR="0082438D" w:rsidRPr="00C81350" w:rsidRDefault="0082438D" w:rsidP="00FA09DD">
      <w:pPr>
        <w:rPr>
          <w:lang w:val="en-GB"/>
        </w:rPr>
      </w:pPr>
    </w:p>
    <w:p w14:paraId="26A39CE2" w14:textId="77777777" w:rsidR="0082438D" w:rsidRPr="00C81350" w:rsidRDefault="0082438D" w:rsidP="00511D4D">
      <w:pPr>
        <w:jc w:val="both"/>
        <w:rPr>
          <w:b/>
        </w:rPr>
      </w:pPr>
      <w:r w:rsidRPr="00C81350">
        <w:t>În domeniul avizare  s-au realizat, în principal, următoarele activităţi:</w:t>
      </w:r>
    </w:p>
    <w:p w14:paraId="18F72A9F" w14:textId="77777777" w:rsidR="00D20053" w:rsidRDefault="00D20053" w:rsidP="00D20053">
      <w:pPr>
        <w:numPr>
          <w:ilvl w:val="0"/>
          <w:numId w:val="4"/>
        </w:numPr>
        <w:jc w:val="both"/>
      </w:pPr>
      <w:r>
        <w:t>avizarea proiectelor de acte normative inițiate de minister, în colaborare cu direcțiile de specialitate, precum și avizarea proiectelor de acte normative inițiate de alte ministere, cu implicații în domeniul de responsabilitate al Ministerului Transporturilor și Infrastructurii, în conformitate cu prevederile Regulamentului privind procedurile, la nivelul Guvernului, pentru elaborarea, avizarea și prezentarea proiectelor de documente de politici publice, a proiectelor de acte normative, precum și a altor documente, în vederea adoptării/aprobării, aprobat prin Hotărârea Guvernului nr. 561/2009;</w:t>
      </w:r>
    </w:p>
    <w:p w14:paraId="5D2AC976" w14:textId="77777777" w:rsidR="00D20053" w:rsidRDefault="00D20053" w:rsidP="00D20053">
      <w:pPr>
        <w:numPr>
          <w:ilvl w:val="0"/>
          <w:numId w:val="4"/>
        </w:numPr>
        <w:jc w:val="both"/>
      </w:pPr>
      <w:r>
        <w:t>participarea la procesul de armonizare al legislației românești cu legislația europeană pe domeniul de activitate al ministerului;</w:t>
      </w:r>
    </w:p>
    <w:p w14:paraId="26CFC978" w14:textId="4D7F9A72" w:rsidR="0082438D" w:rsidRPr="00C81350" w:rsidRDefault="00D20053" w:rsidP="00D20053">
      <w:pPr>
        <w:numPr>
          <w:ilvl w:val="0"/>
          <w:numId w:val="4"/>
        </w:numPr>
        <w:jc w:val="both"/>
      </w:pPr>
      <w:r>
        <w:t>avizarea contractelor în care ministerul este parte, cu respectarea prevederilor legale și a procedurii interne</w:t>
      </w:r>
      <w:r w:rsidR="0082438D" w:rsidRPr="00C81350">
        <w:t>;</w:t>
      </w:r>
    </w:p>
    <w:p w14:paraId="5866C266" w14:textId="77777777" w:rsidR="00D20053" w:rsidRDefault="0082438D" w:rsidP="00511D4D">
      <w:pPr>
        <w:jc w:val="both"/>
      </w:pPr>
      <w:r w:rsidRPr="00C81350">
        <w:t xml:space="preserve">     </w:t>
      </w:r>
    </w:p>
    <w:p w14:paraId="0C70B605" w14:textId="502A4C3C" w:rsidR="0082438D" w:rsidRPr="00C81350" w:rsidRDefault="00D20053" w:rsidP="00511D4D">
      <w:pPr>
        <w:jc w:val="both"/>
      </w:pPr>
      <w:r w:rsidRPr="00D20053">
        <w:t>În anul 2022, s-au avizat 106 contracte de achiziție publică și acte adiționale aferente acestora. De asemenea, în anul 2022 s-au primit de la direcțiile de specialitate din cadrul MTI un număr de 300 proiecte de acte normative pentru avizare, consultare și promovare pe circuitul interministerial și, după caz, publicare în Monitorul Oficial al României, respectiv</w:t>
      </w:r>
      <w:r w:rsidR="0082438D" w:rsidRPr="00C81350">
        <w:t>:</w:t>
      </w:r>
    </w:p>
    <w:p w14:paraId="7F299B1C" w14:textId="77777777" w:rsidR="00D20053" w:rsidRPr="00D20053" w:rsidRDefault="00D20053" w:rsidP="00D20053">
      <w:pPr>
        <w:numPr>
          <w:ilvl w:val="0"/>
          <w:numId w:val="5"/>
        </w:numPr>
        <w:jc w:val="both"/>
        <w:rPr>
          <w:lang w:val="en-US"/>
        </w:rPr>
      </w:pPr>
      <w:r w:rsidRPr="00D20053">
        <w:rPr>
          <w:lang w:val="en-US"/>
        </w:rPr>
        <w:t>202 hotărâri de Guvern;</w:t>
      </w:r>
    </w:p>
    <w:p w14:paraId="7A307FDF" w14:textId="77777777" w:rsidR="00D20053" w:rsidRPr="00D20053" w:rsidRDefault="00D20053" w:rsidP="00D20053">
      <w:pPr>
        <w:numPr>
          <w:ilvl w:val="0"/>
          <w:numId w:val="5"/>
        </w:numPr>
        <w:jc w:val="both"/>
        <w:rPr>
          <w:lang w:val="en-US"/>
        </w:rPr>
      </w:pPr>
      <w:r w:rsidRPr="00D20053">
        <w:rPr>
          <w:lang w:val="en-US"/>
        </w:rPr>
        <w:t>1 lege</w:t>
      </w:r>
    </w:p>
    <w:p w14:paraId="31A69436" w14:textId="77777777" w:rsidR="00D20053" w:rsidRPr="00D20053" w:rsidRDefault="00D20053" w:rsidP="00D20053">
      <w:pPr>
        <w:numPr>
          <w:ilvl w:val="0"/>
          <w:numId w:val="5"/>
        </w:numPr>
        <w:jc w:val="both"/>
        <w:rPr>
          <w:lang w:val="en-US"/>
        </w:rPr>
      </w:pPr>
      <w:r w:rsidRPr="00D20053">
        <w:rPr>
          <w:lang w:val="en-US"/>
        </w:rPr>
        <w:t>9 Ordonanțe de urgență ale Guvernului;</w:t>
      </w:r>
    </w:p>
    <w:p w14:paraId="5E909B61" w14:textId="77777777" w:rsidR="00D20053" w:rsidRPr="00D20053" w:rsidRDefault="00D20053" w:rsidP="00D20053">
      <w:pPr>
        <w:numPr>
          <w:ilvl w:val="0"/>
          <w:numId w:val="5"/>
        </w:numPr>
        <w:jc w:val="both"/>
        <w:rPr>
          <w:lang w:val="en-US"/>
        </w:rPr>
      </w:pPr>
      <w:r w:rsidRPr="00D20053">
        <w:rPr>
          <w:lang w:val="en-US"/>
        </w:rPr>
        <w:t>7 Ordonanțe ale Guvernului;</w:t>
      </w:r>
    </w:p>
    <w:p w14:paraId="08606EFE" w14:textId="457324E9" w:rsidR="0082438D" w:rsidRPr="00C81350" w:rsidRDefault="00D20053" w:rsidP="00D20053">
      <w:pPr>
        <w:numPr>
          <w:ilvl w:val="0"/>
          <w:numId w:val="5"/>
        </w:numPr>
        <w:jc w:val="both"/>
        <w:rPr>
          <w:lang w:val="en-US"/>
        </w:rPr>
      </w:pPr>
      <w:r w:rsidRPr="00D20053">
        <w:rPr>
          <w:lang w:val="en-US"/>
        </w:rPr>
        <w:t>151 ordine ale ministrului, publicate în Monitorul Oficial al României</w:t>
      </w:r>
      <w:r>
        <w:rPr>
          <w:lang w:val="en-US"/>
        </w:rPr>
        <w:t>.</w:t>
      </w:r>
    </w:p>
    <w:p w14:paraId="7D6AA6D7" w14:textId="77777777" w:rsidR="00D20053" w:rsidRDefault="0082438D" w:rsidP="00511D4D">
      <w:pPr>
        <w:jc w:val="both"/>
      </w:pPr>
      <w:r w:rsidRPr="00C81350">
        <w:t xml:space="preserve">       </w:t>
      </w:r>
    </w:p>
    <w:p w14:paraId="768EAD3C" w14:textId="5FCDBE86" w:rsidR="0082438D" w:rsidRPr="00C81350" w:rsidRDefault="00D20053" w:rsidP="00511D4D">
      <w:pPr>
        <w:jc w:val="both"/>
      </w:pPr>
      <w:r w:rsidRPr="00D20053">
        <w:t>În anul 2022, Ministerul Transporturilor și Infrastructurii a formulat un nr. de 200 puncte de vedere la proiectele de acte normative transmise spre avizare de către alte instituții</w:t>
      </w:r>
      <w:r w:rsidR="0082438D" w:rsidRPr="00C81350">
        <w:t>.</w:t>
      </w:r>
    </w:p>
    <w:p w14:paraId="5A98C205" w14:textId="1853469C" w:rsidR="0082438D" w:rsidRPr="00C81350" w:rsidRDefault="00D20053" w:rsidP="00511D4D">
      <w:pPr>
        <w:jc w:val="both"/>
        <w:rPr>
          <w:lang w:val="en-GB"/>
        </w:rPr>
      </w:pPr>
      <w:r w:rsidRPr="00D20053">
        <w:t>Totodată, în conformitate cu prevederile art. 5, alin. (2), ultima liniuța  din O.M.T. nr. 1281/2014 privind procedura de împuternicire a reprezentanţilor desemnaţi să reprezinte interesele capitalului de stat în AGA societăţilor comerciale/societăţilor naţionale/companiilor naţionale, a reprezentanţilor în consiliile de conducere ale instituţiilor publice şi a reprezentanţilor în consiliile de administraţie (CA) ale unităţilor spitaliceşti care funcţionează în subordinea/sub autoritatea MT, precum şi alte măsuri procedurale, cu modificările ulterioare, la nivelul anului 2022, au fost avizate 409 de împuterniciri</w:t>
      </w:r>
      <w:r w:rsidR="0082438D" w:rsidRPr="00C81350">
        <w:t>.</w:t>
      </w:r>
    </w:p>
    <w:p w14:paraId="315810F6" w14:textId="77777777" w:rsidR="0082438D" w:rsidRPr="00C81350" w:rsidRDefault="0082438D" w:rsidP="00FA09DD">
      <w:pPr>
        <w:rPr>
          <w:lang w:val="en-GB"/>
        </w:rPr>
      </w:pPr>
    </w:p>
    <w:p w14:paraId="1A8F6A5D" w14:textId="15731622" w:rsidR="001F48D2" w:rsidRPr="00C81350" w:rsidRDefault="001F48D2" w:rsidP="00FA09DD">
      <w:pPr>
        <w:pStyle w:val="Heading3"/>
        <w:rPr>
          <w:rFonts w:ascii="Trebuchet MS" w:hAnsi="Trebuchet MS"/>
          <w:b/>
          <w:sz w:val="22"/>
          <w:szCs w:val="22"/>
          <w:u w:val="single"/>
        </w:rPr>
      </w:pPr>
      <w:bookmarkStart w:id="81" w:name="_Toc44933665"/>
      <w:r w:rsidRPr="00C81350">
        <w:rPr>
          <w:rFonts w:ascii="Trebuchet MS" w:hAnsi="Trebuchet MS"/>
          <w:b/>
          <w:sz w:val="22"/>
          <w:szCs w:val="22"/>
          <w:u w:val="single"/>
        </w:rPr>
        <w:t>3.1</w:t>
      </w:r>
      <w:r w:rsidR="005C0F49">
        <w:rPr>
          <w:rFonts w:ascii="Trebuchet MS" w:hAnsi="Trebuchet MS"/>
          <w:b/>
          <w:sz w:val="22"/>
          <w:szCs w:val="22"/>
          <w:u w:val="single"/>
        </w:rPr>
        <w:t>4</w:t>
      </w:r>
      <w:r w:rsidRPr="00C81350">
        <w:rPr>
          <w:rFonts w:ascii="Trebuchet MS" w:hAnsi="Trebuchet MS"/>
          <w:b/>
          <w:sz w:val="22"/>
          <w:szCs w:val="22"/>
          <w:u w:val="single"/>
        </w:rPr>
        <w:t>.2. Domeniul reprezentare în instanță</w:t>
      </w:r>
      <w:bookmarkEnd w:id="81"/>
    </w:p>
    <w:p w14:paraId="0E9552FB" w14:textId="77777777" w:rsidR="00D20053" w:rsidRPr="00D20053" w:rsidRDefault="00D20053" w:rsidP="00D20053">
      <w:pPr>
        <w:jc w:val="both"/>
        <w:rPr>
          <w:rFonts w:eastAsia="MS Mincho"/>
          <w:lang w:val="en-US"/>
        </w:rPr>
      </w:pPr>
      <w:r w:rsidRPr="00D20053">
        <w:rPr>
          <w:rFonts w:eastAsia="MS Mincho"/>
          <w:lang w:val="en-US"/>
        </w:rPr>
        <w:t>Direcția reprezentare instanță este structura funcțională din cadrul Ministerului Transporturilor și Infrastructurii care asigură îndeplinirea atribuțiilor acestuia în domeniul de competență privind reprezentarea juridică a ministerului în fața instanțelor de judecată, a organelor de cercetare penală, a altor organe jurisdicționale în care ministerul are calitatea de parte, precum și în fața oricăror alte persoane fizice sau juridice, în baza împuternicirilor date de conducerea ministerului.</w:t>
      </w:r>
    </w:p>
    <w:p w14:paraId="119D28AD" w14:textId="77777777" w:rsidR="00D20053" w:rsidRPr="00D20053" w:rsidRDefault="00D20053" w:rsidP="00D20053">
      <w:pPr>
        <w:jc w:val="both"/>
        <w:rPr>
          <w:rFonts w:eastAsia="MS Mincho"/>
          <w:lang w:val="en-US"/>
        </w:rPr>
      </w:pPr>
    </w:p>
    <w:p w14:paraId="552E1EE2" w14:textId="77777777" w:rsidR="00D20053" w:rsidRPr="00D20053" w:rsidRDefault="00D20053" w:rsidP="00D20053">
      <w:pPr>
        <w:jc w:val="both"/>
        <w:rPr>
          <w:rFonts w:eastAsia="MS Mincho"/>
          <w:lang w:val="en-US"/>
        </w:rPr>
      </w:pPr>
      <w:r w:rsidRPr="00D20053">
        <w:rPr>
          <w:rFonts w:eastAsia="MS Mincho"/>
          <w:lang w:val="en-US"/>
        </w:rPr>
        <w:t>Obiectivele specifice stabilite pentru domeniul de competență al Direcției reprezentare instanță, aferent perioadei de referință, au constat în:</w:t>
      </w:r>
    </w:p>
    <w:p w14:paraId="65639A1E" w14:textId="77777777" w:rsidR="00D20053" w:rsidRDefault="00D20053" w:rsidP="00FA1D49">
      <w:pPr>
        <w:pStyle w:val="ListParagraph"/>
        <w:numPr>
          <w:ilvl w:val="0"/>
          <w:numId w:val="252"/>
        </w:numPr>
        <w:jc w:val="both"/>
        <w:rPr>
          <w:rFonts w:eastAsia="MS Mincho"/>
          <w:lang w:val="en-US"/>
        </w:rPr>
      </w:pPr>
      <w:r w:rsidRPr="00D20053">
        <w:rPr>
          <w:rFonts w:eastAsia="MS Mincho"/>
          <w:lang w:val="en-US"/>
        </w:rPr>
        <w:t>asigurarea reprezentării intereselor Ministerului Transporturilor și Infrastructurii în cauzele în care acesta are calitatea de parte;</w:t>
      </w:r>
    </w:p>
    <w:p w14:paraId="391C5ED2" w14:textId="77777777" w:rsidR="00D20053" w:rsidRDefault="00D20053" w:rsidP="00FA1D49">
      <w:pPr>
        <w:pStyle w:val="ListParagraph"/>
        <w:numPr>
          <w:ilvl w:val="0"/>
          <w:numId w:val="252"/>
        </w:numPr>
        <w:jc w:val="both"/>
        <w:rPr>
          <w:rFonts w:eastAsia="MS Mincho"/>
          <w:lang w:val="en-US"/>
        </w:rPr>
      </w:pPr>
      <w:r w:rsidRPr="00D20053">
        <w:rPr>
          <w:rFonts w:eastAsia="MS Mincho"/>
          <w:lang w:val="en-US"/>
        </w:rPr>
        <w:t>formularea acțiunilor în justiție pentru apărarea intereselor patrimoniale și nepatrimoniale ale ministerului;</w:t>
      </w:r>
    </w:p>
    <w:p w14:paraId="106E63AD" w14:textId="77777777" w:rsidR="00D20053" w:rsidRPr="00D20053" w:rsidRDefault="00D20053" w:rsidP="00FA1D49">
      <w:pPr>
        <w:pStyle w:val="ListParagraph"/>
        <w:numPr>
          <w:ilvl w:val="0"/>
          <w:numId w:val="252"/>
        </w:numPr>
        <w:jc w:val="both"/>
        <w:rPr>
          <w:rFonts w:eastAsia="MS Mincho"/>
          <w:lang w:val="en-US"/>
        </w:rPr>
      </w:pPr>
      <w:r w:rsidRPr="00D20053">
        <w:rPr>
          <w:rFonts w:eastAsia="MS Mincho"/>
          <w:lang w:val="en-US"/>
        </w:rPr>
        <w:t>acordarea de consultanță juridică structurilor din cadrul Ministerului Transporturilor și Infrastructurii.</w:t>
      </w:r>
    </w:p>
    <w:p w14:paraId="75F29EF7" w14:textId="77777777" w:rsidR="00D20053" w:rsidRPr="00D20053" w:rsidRDefault="00D20053" w:rsidP="00D20053">
      <w:pPr>
        <w:jc w:val="both"/>
        <w:rPr>
          <w:rFonts w:eastAsia="MS Mincho"/>
          <w:lang w:val="en-US"/>
        </w:rPr>
      </w:pPr>
    </w:p>
    <w:p w14:paraId="77C94FA1" w14:textId="77777777" w:rsidR="00D20053" w:rsidRPr="00D20053" w:rsidRDefault="00D20053" w:rsidP="00D20053">
      <w:pPr>
        <w:jc w:val="both"/>
        <w:rPr>
          <w:rFonts w:eastAsia="MS Mincho"/>
          <w:lang w:val="en-US"/>
        </w:rPr>
      </w:pPr>
      <w:r w:rsidRPr="00D20053">
        <w:rPr>
          <w:rFonts w:eastAsia="MS Mincho"/>
          <w:lang w:val="en-US"/>
        </w:rPr>
        <w:t>În perioada de referință, activitatea Direcției reprezentare instanță a fost asigurată, în medie, de 9 consilieri juridici, gradul de ocupare a funcțiilor publice de execuție fiind de aproximativ 69%.</w:t>
      </w:r>
    </w:p>
    <w:p w14:paraId="0100D4E5" w14:textId="77777777" w:rsidR="00D20053" w:rsidRPr="00D20053" w:rsidRDefault="00D20053" w:rsidP="00D20053">
      <w:pPr>
        <w:jc w:val="both"/>
        <w:rPr>
          <w:rFonts w:eastAsia="MS Mincho"/>
          <w:lang w:val="en-US"/>
        </w:rPr>
      </w:pPr>
      <w:r w:rsidRPr="00D20053">
        <w:rPr>
          <w:rFonts w:eastAsia="MS Mincho"/>
          <w:lang w:val="en-US"/>
        </w:rPr>
        <w:t xml:space="preserve">În aceeași perioadă, gradul de ocupare a funcțiilor publice de conducere a fost de aproximativ 90%. </w:t>
      </w:r>
    </w:p>
    <w:p w14:paraId="17F3FCFB" w14:textId="77777777" w:rsidR="00D20053" w:rsidRPr="00D20053" w:rsidRDefault="00D20053" w:rsidP="00D20053">
      <w:pPr>
        <w:jc w:val="both"/>
        <w:rPr>
          <w:rFonts w:eastAsia="MS Mincho"/>
          <w:lang w:val="en-US"/>
        </w:rPr>
      </w:pPr>
    </w:p>
    <w:p w14:paraId="063CEDF9" w14:textId="77777777" w:rsidR="00D20053" w:rsidRPr="00D20053" w:rsidRDefault="00D20053" w:rsidP="00D20053">
      <w:pPr>
        <w:jc w:val="both"/>
        <w:rPr>
          <w:rFonts w:eastAsia="MS Mincho"/>
          <w:lang w:val="en-US"/>
        </w:rPr>
      </w:pPr>
      <w:r w:rsidRPr="00D20053">
        <w:rPr>
          <w:rFonts w:eastAsia="MS Mincho"/>
          <w:lang w:val="en-US"/>
        </w:rPr>
        <w:lastRenderedPageBreak/>
        <w:t>În anul 2022, a fost asigurată reprezentarea intereselor ministerului în aproximativ 845 de litigii aflate pe rolul instanțelor de judecată, cu precizarea că 741 dosare se aflau pe rol la începutul perioadei de referință. Din totalul celor 845 litigii, au fost soluționate, prin hotărâri judecătorești definitive, 134 dosare, soluțiile favorabile și/sau parțial favorabile ministerului fiind în proporție de aproximativ 87% (94 dosare).</w:t>
      </w:r>
    </w:p>
    <w:p w14:paraId="6A821EB1" w14:textId="77777777" w:rsidR="00D20053" w:rsidRPr="00D20053" w:rsidRDefault="00D20053" w:rsidP="00D20053">
      <w:pPr>
        <w:jc w:val="both"/>
        <w:rPr>
          <w:rFonts w:eastAsia="MS Mincho"/>
          <w:lang w:val="en-US"/>
        </w:rPr>
      </w:pPr>
      <w:r w:rsidRPr="00D20053">
        <w:rPr>
          <w:rFonts w:eastAsia="MS Mincho"/>
          <w:lang w:val="en-US"/>
        </w:rPr>
        <w:t xml:space="preserve">În medie, rezultă că fiecare consilier juridic a asigurat instrumentarea a aproximativ 94 cauze, raportat la totalul dosarelor aflate pe rolul instanțelor judecătorești, în care Ministerul Transporturilor și Infrastructurii a fost citat în calitate de parte. </w:t>
      </w:r>
    </w:p>
    <w:p w14:paraId="1CE05B76" w14:textId="77777777" w:rsidR="00D20053" w:rsidRPr="00D20053" w:rsidRDefault="00D20053" w:rsidP="00D20053">
      <w:pPr>
        <w:jc w:val="both"/>
        <w:rPr>
          <w:rFonts w:eastAsia="MS Mincho"/>
          <w:lang w:val="en-US"/>
        </w:rPr>
      </w:pPr>
    </w:p>
    <w:p w14:paraId="66216FEB" w14:textId="77777777" w:rsidR="00D20053" w:rsidRPr="00D20053" w:rsidRDefault="00D20053" w:rsidP="00D20053">
      <w:pPr>
        <w:jc w:val="both"/>
        <w:rPr>
          <w:rFonts w:eastAsia="MS Mincho"/>
          <w:lang w:val="en-US"/>
        </w:rPr>
      </w:pPr>
      <w:r w:rsidRPr="00D20053">
        <w:rPr>
          <w:rFonts w:eastAsia="MS Mincho"/>
          <w:lang w:val="en-US"/>
        </w:rPr>
        <w:t xml:space="preserve">De asemenea, în aceeași perioadă, au fost soluționate 21 plângeri prealabile/petiții și au fost elaborate aproximativ 238 lucrări reprezentând avize, opinii juridice, puncte de vedere, răspunsuri la diverse solicitări ale instanțelor de judecată, organelor de cercetare/urmărire penală, instituțiilor/autorităților publice, structurilor de specialitate din cadrul Ministerului Transporturilor și Infrastructurii sau ale unităților aflate în subordinea/sub autoritatea acestuia. </w:t>
      </w:r>
    </w:p>
    <w:p w14:paraId="2BCF7119" w14:textId="77777777" w:rsidR="00D20053" w:rsidRPr="00D20053" w:rsidRDefault="00D20053" w:rsidP="00D20053">
      <w:pPr>
        <w:jc w:val="both"/>
        <w:rPr>
          <w:rFonts w:eastAsia="MS Mincho"/>
          <w:lang w:val="en-US"/>
        </w:rPr>
      </w:pPr>
    </w:p>
    <w:p w14:paraId="5032A70B" w14:textId="77777777" w:rsidR="00D20053" w:rsidRPr="00D20053" w:rsidRDefault="00D20053" w:rsidP="00D20053">
      <w:pPr>
        <w:jc w:val="both"/>
        <w:rPr>
          <w:rFonts w:eastAsia="MS Mincho"/>
          <w:lang w:val="en-US"/>
        </w:rPr>
      </w:pPr>
      <w:r w:rsidRPr="00D20053">
        <w:rPr>
          <w:rFonts w:eastAsia="MS Mincho"/>
          <w:lang w:val="en-US"/>
        </w:rPr>
        <w:t>Totodată, precizăm că funcționarii publici din cadrul Direcției reprezentare instanță au îndeplinit și alte atribuții/activități în cadrul Ministerului Transporturilor și Infrastructurii, o parte dintre aceștia fiind desemnați membri titlulari și/sau supleanți ai comisiilor constituite la nivelul instituției.</w:t>
      </w:r>
    </w:p>
    <w:p w14:paraId="3D496E68" w14:textId="5B70B9D0" w:rsidR="00FB7A3D" w:rsidRPr="00C81350" w:rsidRDefault="00FB7A3D" w:rsidP="00FA09DD">
      <w:pPr>
        <w:jc w:val="both"/>
        <w:rPr>
          <w:rFonts w:cs="Calibri"/>
        </w:rPr>
      </w:pPr>
    </w:p>
    <w:p w14:paraId="451D5F54" w14:textId="77777777" w:rsidR="00636513" w:rsidRPr="00C81350" w:rsidRDefault="00636513" w:rsidP="00FA09DD">
      <w:pPr>
        <w:jc w:val="both"/>
        <w:rPr>
          <w:b/>
          <w:color w:val="FF0000"/>
        </w:rPr>
      </w:pPr>
    </w:p>
    <w:p w14:paraId="12DEE14D" w14:textId="4E652FEB" w:rsidR="006F1C4B" w:rsidRPr="005C0F49" w:rsidRDefault="00DC664E" w:rsidP="00FA09DD">
      <w:pPr>
        <w:pStyle w:val="Heading2"/>
        <w:rPr>
          <w:rFonts w:ascii="Trebuchet MS" w:hAnsi="Trebuchet MS"/>
          <w:b/>
          <w:sz w:val="22"/>
          <w:szCs w:val="22"/>
        </w:rPr>
      </w:pPr>
      <w:bookmarkStart w:id="82" w:name="_Toc44933666"/>
      <w:r w:rsidRPr="005C0F49">
        <w:rPr>
          <w:rFonts w:ascii="Trebuchet MS" w:hAnsi="Trebuchet MS"/>
          <w:b/>
          <w:sz w:val="22"/>
          <w:szCs w:val="22"/>
        </w:rPr>
        <w:t>3.1</w:t>
      </w:r>
      <w:r w:rsidR="005C0F49">
        <w:rPr>
          <w:rFonts w:ascii="Trebuchet MS" w:hAnsi="Trebuchet MS"/>
          <w:b/>
          <w:sz w:val="22"/>
          <w:szCs w:val="22"/>
        </w:rPr>
        <w:t>5</w:t>
      </w:r>
      <w:r w:rsidRPr="005C0F49">
        <w:rPr>
          <w:rFonts w:ascii="Trebuchet MS" w:hAnsi="Trebuchet MS"/>
          <w:b/>
          <w:sz w:val="22"/>
          <w:szCs w:val="22"/>
        </w:rPr>
        <w:t>. ACTIVITATEA ÎN DOMENIUL COMUNICARE, RELAȚIA CU SINDICATELE, PATRONATELE ȘI ORGANIZAȚIILE NEGUVERNAMENTALE</w:t>
      </w:r>
      <w:bookmarkEnd w:id="82"/>
    </w:p>
    <w:p w14:paraId="0B75FAE7" w14:textId="77777777" w:rsidR="006F1C4B" w:rsidRPr="00C81350" w:rsidRDefault="006F1C4B" w:rsidP="00FA09DD">
      <w:pPr>
        <w:jc w:val="both"/>
        <w:rPr>
          <w:b/>
          <w:color w:val="FF0000"/>
        </w:rPr>
      </w:pPr>
    </w:p>
    <w:p w14:paraId="4CE4CFEF" w14:textId="77777777" w:rsidR="00D20053" w:rsidRPr="00D20053" w:rsidRDefault="00D20053" w:rsidP="00D20053">
      <w:pPr>
        <w:jc w:val="both"/>
        <w:rPr>
          <w:rFonts w:eastAsia="Times New Roman" w:cs="Arial"/>
          <w:bCs/>
        </w:rPr>
      </w:pPr>
      <w:r w:rsidRPr="00D20053">
        <w:rPr>
          <w:rFonts w:eastAsia="Times New Roman" w:cs="Arial"/>
          <w:bCs/>
        </w:rPr>
        <w:t>În cursul anului 2022, la nivelul Direcției Comunicare și Dialog Social s-au înregistrat următoarele evoluții:</w:t>
      </w:r>
    </w:p>
    <w:p w14:paraId="0109D8B9" w14:textId="77777777" w:rsidR="00D20053" w:rsidRPr="00D20053" w:rsidRDefault="00D20053" w:rsidP="00D20053">
      <w:pPr>
        <w:contextualSpacing/>
        <w:jc w:val="both"/>
        <w:rPr>
          <w:rFonts w:eastAsia="Times New Roman" w:cs="Arial"/>
          <w:b/>
          <w:bCs/>
        </w:rPr>
      </w:pPr>
      <w:r w:rsidRPr="00D20053">
        <w:rPr>
          <w:rFonts w:eastAsia="Times New Roman" w:cs="Arial"/>
          <w:b/>
          <w:bCs/>
        </w:rPr>
        <w:t>În vederea menținerii și dezvoltării  activității de informare publică, comunicare și de relație cu societatea civilă pentru anul 2022 au fost stabilite următoarele obiective specifice:</w:t>
      </w:r>
    </w:p>
    <w:p w14:paraId="34E8CC92" w14:textId="77777777" w:rsidR="00D20053" w:rsidRPr="00D20053" w:rsidRDefault="00D20053" w:rsidP="00FA1D49">
      <w:pPr>
        <w:numPr>
          <w:ilvl w:val="0"/>
          <w:numId w:val="47"/>
        </w:numPr>
        <w:ind w:left="540"/>
        <w:jc w:val="both"/>
        <w:textAlignment w:val="center"/>
        <w:rPr>
          <w:rFonts w:eastAsia="Times New Roman" w:cs="Arial"/>
        </w:rPr>
      </w:pPr>
      <w:r w:rsidRPr="00D20053">
        <w:rPr>
          <w:rFonts w:eastAsia="Times New Roman" w:cs="Arial"/>
        </w:rPr>
        <w:t>Comunicarea informațiilor relevante rezultate din activitatea ministerului;</w:t>
      </w:r>
    </w:p>
    <w:p w14:paraId="61FCBE26" w14:textId="77777777" w:rsidR="00D20053" w:rsidRPr="00D20053" w:rsidRDefault="00D20053" w:rsidP="00FA1D49">
      <w:pPr>
        <w:numPr>
          <w:ilvl w:val="0"/>
          <w:numId w:val="47"/>
        </w:numPr>
        <w:ind w:left="540"/>
        <w:jc w:val="both"/>
        <w:textAlignment w:val="center"/>
        <w:rPr>
          <w:rFonts w:eastAsia="Times New Roman" w:cs="Arial"/>
        </w:rPr>
      </w:pPr>
      <w:r w:rsidRPr="00D20053">
        <w:rPr>
          <w:rFonts w:eastAsia="Times New Roman" w:cs="Arial"/>
        </w:rPr>
        <w:t>Asigurarea accesului la informațiile de interes public și furnizarea informațiilor solicitate prin petițiile adresate ministerului;</w:t>
      </w:r>
    </w:p>
    <w:p w14:paraId="3817B217" w14:textId="77777777" w:rsidR="00D20053" w:rsidRPr="00D20053" w:rsidRDefault="00D20053" w:rsidP="00FA1D49">
      <w:pPr>
        <w:numPr>
          <w:ilvl w:val="0"/>
          <w:numId w:val="47"/>
        </w:numPr>
        <w:ind w:left="540"/>
        <w:jc w:val="both"/>
        <w:textAlignment w:val="center"/>
        <w:rPr>
          <w:rFonts w:eastAsia="Times New Roman"/>
        </w:rPr>
      </w:pPr>
      <w:r w:rsidRPr="00D20053">
        <w:rPr>
          <w:rFonts w:eastAsia="Times New Roman" w:cs="Arial"/>
        </w:rPr>
        <w:t>Implementarea  și desfășurarea cu caracter permanent a dialogului cu societatea civilă;</w:t>
      </w:r>
    </w:p>
    <w:p w14:paraId="0017E09F" w14:textId="77777777" w:rsidR="00D20053" w:rsidRPr="00D20053" w:rsidRDefault="00D20053" w:rsidP="00FA1D49">
      <w:pPr>
        <w:numPr>
          <w:ilvl w:val="0"/>
          <w:numId w:val="47"/>
        </w:numPr>
        <w:ind w:left="540"/>
        <w:jc w:val="both"/>
        <w:textAlignment w:val="center"/>
        <w:rPr>
          <w:rFonts w:eastAsia="Times New Roman" w:cs="Arial"/>
        </w:rPr>
      </w:pPr>
      <w:r w:rsidRPr="00D20053">
        <w:rPr>
          <w:rFonts w:eastAsia="Times New Roman" w:cs="Arial"/>
        </w:rPr>
        <w:t>Desfășurarea permanentă în bune condiții a activității de registratură și de arhivare a documentelor la nivelul MTI</w:t>
      </w:r>
    </w:p>
    <w:p w14:paraId="2F10D315" w14:textId="77777777" w:rsidR="00D20053" w:rsidRPr="00D20053" w:rsidRDefault="00D20053" w:rsidP="00FA1D49">
      <w:pPr>
        <w:numPr>
          <w:ilvl w:val="0"/>
          <w:numId w:val="47"/>
        </w:numPr>
        <w:ind w:left="540"/>
        <w:jc w:val="both"/>
        <w:textAlignment w:val="center"/>
        <w:rPr>
          <w:rFonts w:eastAsia="Times New Roman"/>
        </w:rPr>
      </w:pPr>
      <w:r w:rsidRPr="00D20053">
        <w:rPr>
          <w:rFonts w:eastAsia="Times New Roman" w:cs="Arial"/>
        </w:rPr>
        <w:t>Menținerea și dezvoltarea legăturilor cu instituțiile publice implicate în domeniul relației cu mediul asociativ;</w:t>
      </w:r>
    </w:p>
    <w:p w14:paraId="337EA3A0" w14:textId="77777777" w:rsidR="00D20053" w:rsidRPr="00D20053" w:rsidRDefault="00D20053" w:rsidP="00FA1D49">
      <w:pPr>
        <w:numPr>
          <w:ilvl w:val="0"/>
          <w:numId w:val="47"/>
        </w:numPr>
        <w:ind w:left="540"/>
        <w:jc w:val="both"/>
        <w:textAlignment w:val="center"/>
        <w:rPr>
          <w:rFonts w:eastAsia="Times New Roman"/>
        </w:rPr>
      </w:pPr>
      <w:r w:rsidRPr="00D20053">
        <w:rPr>
          <w:rFonts w:eastAsia="Times New Roman" w:cs="Arial"/>
        </w:rPr>
        <w:t>Identificarea, dezvoltarea și promovarea instrumentelor/modalităților de consultarea a societății civile cu privire la inițiativele MTI;</w:t>
      </w:r>
    </w:p>
    <w:p w14:paraId="1C57EDD2" w14:textId="77777777" w:rsidR="00D20053" w:rsidRPr="00D20053" w:rsidRDefault="00D20053" w:rsidP="00FA1D49">
      <w:pPr>
        <w:numPr>
          <w:ilvl w:val="0"/>
          <w:numId w:val="48"/>
        </w:numPr>
        <w:ind w:left="540"/>
        <w:jc w:val="both"/>
        <w:textAlignment w:val="center"/>
        <w:rPr>
          <w:rFonts w:eastAsia="Times New Roman"/>
        </w:rPr>
      </w:pPr>
      <w:r w:rsidRPr="00D20053">
        <w:rPr>
          <w:rFonts w:eastAsia="Times New Roman" w:cs="Arial"/>
        </w:rPr>
        <w:t>Implementarea cadrului normativ național cu privire la organizarea și funcționarea dialogului social la nivelul ministerului;</w:t>
      </w:r>
    </w:p>
    <w:p w14:paraId="744B49B5" w14:textId="77777777" w:rsidR="00D20053" w:rsidRPr="00D20053" w:rsidRDefault="00D20053" w:rsidP="00FA1D49">
      <w:pPr>
        <w:numPr>
          <w:ilvl w:val="0"/>
          <w:numId w:val="49"/>
        </w:numPr>
        <w:ind w:left="540"/>
        <w:jc w:val="both"/>
        <w:textAlignment w:val="center"/>
        <w:rPr>
          <w:rFonts w:eastAsia="Times New Roman"/>
        </w:rPr>
      </w:pPr>
      <w:r w:rsidRPr="00D20053">
        <w:rPr>
          <w:rFonts w:eastAsia="Times New Roman" w:cs="Arial"/>
        </w:rPr>
        <w:t>Aplicarea cadrului normativ privind asociațiile recunoscute ca fiind de utilitate publică;</w:t>
      </w:r>
    </w:p>
    <w:p w14:paraId="47158B8C" w14:textId="6438B835" w:rsidR="00D20053" w:rsidRPr="00D20053" w:rsidRDefault="00D20053" w:rsidP="00FA1D49">
      <w:pPr>
        <w:numPr>
          <w:ilvl w:val="0"/>
          <w:numId w:val="50"/>
        </w:numPr>
        <w:ind w:left="540"/>
        <w:jc w:val="both"/>
        <w:textAlignment w:val="center"/>
        <w:rPr>
          <w:rFonts w:eastAsia="Times New Roman"/>
        </w:rPr>
      </w:pPr>
      <w:r w:rsidRPr="00D20053">
        <w:rPr>
          <w:rFonts w:eastAsia="Times New Roman" w:cs="Arial"/>
        </w:rPr>
        <w:t>Analizarea cadrului normativ național și european în vederea identificării, dezvoltării și actualizării mecanismelor instituționale din domeniul dialogului cu societatea civilă.</w:t>
      </w:r>
    </w:p>
    <w:p w14:paraId="209760D0" w14:textId="77777777" w:rsidR="00D20053" w:rsidRPr="00D20053" w:rsidRDefault="00D20053" w:rsidP="00D20053">
      <w:pPr>
        <w:jc w:val="both"/>
        <w:rPr>
          <w:rFonts w:eastAsia="Times New Roman" w:cs="Arial"/>
          <w:b/>
          <w:bCs/>
        </w:rPr>
      </w:pPr>
      <w:r w:rsidRPr="00D20053">
        <w:rPr>
          <w:rFonts w:eastAsia="Times New Roman" w:cs="Arial"/>
        </w:rPr>
        <w:t xml:space="preserve">Atingerea obiectivelor menționate s-a realizat prin desfășurarea următoarelor </w:t>
      </w:r>
      <w:r w:rsidRPr="00D20053">
        <w:rPr>
          <w:rFonts w:eastAsia="Times New Roman" w:cs="Arial"/>
          <w:b/>
          <w:bCs/>
        </w:rPr>
        <w:t>activități:</w:t>
      </w:r>
    </w:p>
    <w:p w14:paraId="791FCE48" w14:textId="77777777" w:rsidR="00D20053" w:rsidRPr="00D20053" w:rsidRDefault="00D20053" w:rsidP="00FA1D49">
      <w:pPr>
        <w:numPr>
          <w:ilvl w:val="0"/>
          <w:numId w:val="36"/>
        </w:numPr>
        <w:ind w:left="540"/>
        <w:jc w:val="both"/>
        <w:textAlignment w:val="center"/>
        <w:rPr>
          <w:rFonts w:eastAsia="Times New Roman" w:cs="Arial"/>
          <w:color w:val="FF0000"/>
        </w:rPr>
      </w:pPr>
      <w:r w:rsidRPr="00D20053">
        <w:rPr>
          <w:rFonts w:eastAsia="Times New Roman" w:cs="Arial"/>
        </w:rPr>
        <w:t xml:space="preserve">Au fost organizate </w:t>
      </w:r>
      <w:r w:rsidRPr="00D20053">
        <w:rPr>
          <w:rFonts w:eastAsia="Times New Roman" w:cs="Arial"/>
          <w:b/>
        </w:rPr>
        <w:t>22</w:t>
      </w:r>
      <w:r w:rsidRPr="00D20053">
        <w:rPr>
          <w:rFonts w:eastAsia="Times New Roman" w:cs="Arial"/>
          <w:color w:val="FF0000"/>
        </w:rPr>
        <w:t xml:space="preserve"> </w:t>
      </w:r>
      <w:r w:rsidRPr="00D20053">
        <w:rPr>
          <w:rFonts w:eastAsia="Times New Roman" w:cs="Arial"/>
        </w:rPr>
        <w:t xml:space="preserve">conferințe de presă (inclusiv cele organizate cu ocazia deplasărilor în teritoriu) în cadrul cărora au fost furnizate mass-media informații cu privire la activitatea ministerului. În același sens au fost elaborate, publicate și transmise </w:t>
      </w:r>
      <w:r w:rsidRPr="00D20053">
        <w:rPr>
          <w:rFonts w:eastAsia="Times New Roman" w:cs="Arial"/>
          <w:b/>
        </w:rPr>
        <w:t xml:space="preserve">41 </w:t>
      </w:r>
      <w:r w:rsidRPr="00D20053">
        <w:rPr>
          <w:rFonts w:eastAsia="Times New Roman" w:cs="Arial"/>
        </w:rPr>
        <w:t>comunicate de presă</w:t>
      </w:r>
      <w:r w:rsidRPr="00D20053">
        <w:rPr>
          <w:rFonts w:eastAsia="Times New Roman" w:cs="Arial"/>
          <w:color w:val="FF0000"/>
        </w:rPr>
        <w:t>;</w:t>
      </w:r>
    </w:p>
    <w:p w14:paraId="54398994" w14:textId="77777777" w:rsidR="00D20053" w:rsidRPr="00D20053" w:rsidRDefault="00D20053" w:rsidP="00FA1D49">
      <w:pPr>
        <w:numPr>
          <w:ilvl w:val="0"/>
          <w:numId w:val="36"/>
        </w:numPr>
        <w:ind w:left="540"/>
        <w:jc w:val="both"/>
        <w:textAlignment w:val="center"/>
        <w:rPr>
          <w:rFonts w:eastAsia="Times New Roman" w:cs="Arial"/>
        </w:rPr>
      </w:pPr>
      <w:r w:rsidRPr="00D20053">
        <w:rPr>
          <w:rFonts w:eastAsia="Times New Roman" w:cs="Arial"/>
        </w:rPr>
        <w:t>Informațiile publicate pe site-ul ministerului au fost analizate și actualizate în vederea asigurării informării corespunzătoare a celor interesați;</w:t>
      </w:r>
    </w:p>
    <w:p w14:paraId="7F808237" w14:textId="77777777" w:rsidR="00D20053" w:rsidRPr="00D20053" w:rsidRDefault="00D20053" w:rsidP="00D20053">
      <w:pPr>
        <w:ind w:left="180"/>
        <w:jc w:val="both"/>
        <w:textAlignment w:val="center"/>
        <w:rPr>
          <w:rFonts w:eastAsia="Times New Roman" w:cs="Arial"/>
        </w:rPr>
      </w:pPr>
      <w:r w:rsidRPr="00D20053">
        <w:rPr>
          <w:rFonts w:eastAsia="Times New Roman" w:cs="Arial"/>
        </w:rPr>
        <w:t>La nivelul Ministerului Transporturilor și Infrastructurii a fost aplicat în cursul anului 2022 OMTI nr 945/2015 ordin prin care s-a aprobat Regulamentul de comunicare la nivelul MTI. Prin aplicarea acestui ordin s-au avut în vedere următoarele:</w:t>
      </w:r>
    </w:p>
    <w:p w14:paraId="001069A7" w14:textId="77777777" w:rsidR="00D20053" w:rsidRPr="00D20053" w:rsidRDefault="00D20053" w:rsidP="00D20053">
      <w:pPr>
        <w:ind w:left="180"/>
        <w:jc w:val="both"/>
        <w:textAlignment w:val="center"/>
        <w:rPr>
          <w:rFonts w:eastAsia="Times New Roman" w:cs="Arial"/>
        </w:rPr>
      </w:pPr>
      <w:r w:rsidRPr="00D20053">
        <w:rPr>
          <w:rFonts w:eastAsia="Times New Roman" w:cs="Arial"/>
        </w:rPr>
        <w:t>- Elaborarea strategiei de comunicare și a planului de comunicare aferent</w:t>
      </w:r>
    </w:p>
    <w:p w14:paraId="10B1CDEA" w14:textId="77777777" w:rsidR="00D20053" w:rsidRPr="00D20053" w:rsidRDefault="00D20053" w:rsidP="00D20053">
      <w:pPr>
        <w:ind w:left="180"/>
        <w:jc w:val="both"/>
        <w:textAlignment w:val="center"/>
        <w:rPr>
          <w:rFonts w:eastAsia="Times New Roman" w:cs="Arial"/>
        </w:rPr>
      </w:pPr>
      <w:r w:rsidRPr="00D20053">
        <w:rPr>
          <w:rFonts w:eastAsia="Times New Roman" w:cs="Arial"/>
        </w:rPr>
        <w:t>- Stabilirea modului de lucru în cazul organizării evenimentelor, a conferințelor de presă, a transmiterii comunicatelor de presă</w:t>
      </w:r>
    </w:p>
    <w:p w14:paraId="10353DDD" w14:textId="77777777" w:rsidR="00D20053" w:rsidRPr="00D20053" w:rsidRDefault="00D20053" w:rsidP="00D20053">
      <w:pPr>
        <w:ind w:left="180"/>
        <w:jc w:val="both"/>
        <w:textAlignment w:val="center"/>
        <w:rPr>
          <w:rFonts w:eastAsia="Times New Roman" w:cs="Arial"/>
        </w:rPr>
      </w:pPr>
      <w:r w:rsidRPr="00D20053">
        <w:rPr>
          <w:rFonts w:eastAsia="Times New Roman" w:cs="Arial"/>
        </w:rPr>
        <w:t>- Modul de transmitere a răspunsurilor la solicitările mass-media transmise ministerului și la unitățile aflate în subordinea/autoritatea ministerului</w:t>
      </w:r>
    </w:p>
    <w:p w14:paraId="6592FCBA" w14:textId="77777777" w:rsidR="00D20053" w:rsidRPr="00D20053" w:rsidRDefault="00D20053" w:rsidP="00D20053">
      <w:pPr>
        <w:ind w:left="180"/>
        <w:jc w:val="both"/>
        <w:textAlignment w:val="center"/>
        <w:rPr>
          <w:rFonts w:eastAsia="Times New Roman" w:cs="Arial"/>
        </w:rPr>
      </w:pPr>
      <w:r w:rsidRPr="00D20053">
        <w:rPr>
          <w:rFonts w:eastAsia="Times New Roman" w:cs="Arial"/>
        </w:rPr>
        <w:t>- Gestionarea situațiilor deosebite</w:t>
      </w:r>
    </w:p>
    <w:p w14:paraId="52F6511E" w14:textId="77777777" w:rsidR="00D20053" w:rsidRPr="00D20053" w:rsidRDefault="00D20053" w:rsidP="00D20053">
      <w:pPr>
        <w:ind w:left="180"/>
        <w:jc w:val="both"/>
        <w:textAlignment w:val="center"/>
        <w:rPr>
          <w:rFonts w:eastAsia="Times New Roman" w:cs="Arial"/>
        </w:rPr>
      </w:pPr>
      <w:r w:rsidRPr="00D20053">
        <w:rPr>
          <w:rFonts w:eastAsia="Times New Roman" w:cs="Arial"/>
        </w:rPr>
        <w:lastRenderedPageBreak/>
        <w:t>Prin stabilirea acestor coordonate s-a asigurat baza pentru organizarea acestei activități în condițiile dispozițiilor legale din materie</w:t>
      </w:r>
    </w:p>
    <w:p w14:paraId="6F3FFAC3" w14:textId="77777777" w:rsidR="00D20053" w:rsidRPr="00D20053" w:rsidRDefault="00D20053" w:rsidP="00FA1D49">
      <w:pPr>
        <w:numPr>
          <w:ilvl w:val="0"/>
          <w:numId w:val="36"/>
        </w:numPr>
        <w:ind w:left="540"/>
        <w:jc w:val="both"/>
        <w:textAlignment w:val="center"/>
        <w:rPr>
          <w:rFonts w:eastAsia="Times New Roman" w:cs="Arial"/>
        </w:rPr>
      </w:pPr>
      <w:r w:rsidRPr="00D20053">
        <w:rPr>
          <w:rFonts w:eastAsia="Times New Roman" w:cs="Arial"/>
        </w:rPr>
        <w:t xml:space="preserve">În cadrul procesului de informare publică au fost furnizate informațiile solicitate în cazul a </w:t>
      </w:r>
      <w:r w:rsidRPr="00D20053">
        <w:rPr>
          <w:rFonts w:eastAsia="Times New Roman" w:cs="Arial"/>
          <w:b/>
        </w:rPr>
        <w:t xml:space="preserve">3025 </w:t>
      </w:r>
      <w:r w:rsidRPr="00D20053">
        <w:rPr>
          <w:rFonts w:eastAsia="Times New Roman" w:cs="Arial"/>
        </w:rPr>
        <w:t xml:space="preserve">petiții recepționate în condițiile OUG nr 27/2002 și ale Legii nr. 544/2001; </w:t>
      </w:r>
    </w:p>
    <w:p w14:paraId="0483F7DD" w14:textId="77777777" w:rsidR="00D20053" w:rsidRPr="00D20053" w:rsidRDefault="00D20053" w:rsidP="00FA1D49">
      <w:pPr>
        <w:numPr>
          <w:ilvl w:val="0"/>
          <w:numId w:val="51"/>
        </w:numPr>
        <w:ind w:left="540"/>
        <w:jc w:val="both"/>
        <w:textAlignment w:val="center"/>
        <w:rPr>
          <w:rFonts w:eastAsia="Times New Roman"/>
        </w:rPr>
      </w:pPr>
      <w:r w:rsidRPr="00D20053">
        <w:rPr>
          <w:rFonts w:eastAsia="Times New Roman" w:cs="Arial"/>
        </w:rPr>
        <w:t xml:space="preserve">Participarea la întâlnirile organizate de partenerii sociali. În acest sens reprezentanții DCDS au participat, în cursul lui 2022 la </w:t>
      </w:r>
      <w:r w:rsidRPr="00D20053">
        <w:rPr>
          <w:rFonts w:eastAsia="Times New Roman" w:cs="Arial"/>
          <w:b/>
        </w:rPr>
        <w:t>3</w:t>
      </w:r>
      <w:r w:rsidRPr="00D20053">
        <w:rPr>
          <w:rFonts w:eastAsia="Times New Roman" w:cs="Arial"/>
        </w:rPr>
        <w:t xml:space="preserve"> întâlniri;</w:t>
      </w:r>
    </w:p>
    <w:p w14:paraId="55C897D9" w14:textId="77777777" w:rsidR="00D20053" w:rsidRPr="00D20053" w:rsidRDefault="00D20053" w:rsidP="00FA1D49">
      <w:pPr>
        <w:numPr>
          <w:ilvl w:val="0"/>
          <w:numId w:val="36"/>
        </w:numPr>
        <w:ind w:left="540"/>
        <w:jc w:val="both"/>
        <w:textAlignment w:val="center"/>
        <w:rPr>
          <w:rFonts w:eastAsia="Times New Roman"/>
        </w:rPr>
      </w:pPr>
      <w:r w:rsidRPr="00D20053">
        <w:rPr>
          <w:rFonts w:eastAsia="Times New Roman" w:cs="Arial"/>
        </w:rPr>
        <w:t>Întocmirea răspunsurilor la observațiile formulate de partenerii sociali pe baza datelor primite de la direcțiile de specialitate ale ministerului, societăți sau autorități din subordinea ministerului;</w:t>
      </w:r>
    </w:p>
    <w:p w14:paraId="0B765360" w14:textId="77777777" w:rsidR="00D20053" w:rsidRPr="00D20053" w:rsidRDefault="00D20053" w:rsidP="00FA1D49">
      <w:pPr>
        <w:numPr>
          <w:ilvl w:val="0"/>
          <w:numId w:val="52"/>
        </w:numPr>
        <w:ind w:left="540"/>
        <w:jc w:val="both"/>
        <w:textAlignment w:val="center"/>
        <w:rPr>
          <w:rFonts w:eastAsia="Times New Roman"/>
        </w:rPr>
      </w:pPr>
      <w:r w:rsidRPr="00D20053">
        <w:rPr>
          <w:rFonts w:eastAsia="Times New Roman" w:cs="Arial"/>
        </w:rPr>
        <w:t xml:space="preserve">Primirea proiectelor de acte normative de la direcțiile de specialitate, elaborarea anunțurilor privind consultarea publică și transmiterea acestora în vederea publicării pe site-ul MTI, În cursul anului 2022 au fost primite </w:t>
      </w:r>
      <w:r w:rsidRPr="00D20053">
        <w:rPr>
          <w:rFonts w:eastAsia="Times New Roman" w:cs="Arial"/>
          <w:b/>
        </w:rPr>
        <w:t>388</w:t>
      </w:r>
      <w:r w:rsidRPr="00D20053">
        <w:rPr>
          <w:rFonts w:eastAsia="Times New Roman" w:cs="Arial"/>
        </w:rPr>
        <w:t xml:space="preserve"> de proiecte de acte normative, în cazul fiecăruia dintre acestea fiind elaborat anunțul aferent, în conformitate cu legislația în vigoare.</w:t>
      </w:r>
    </w:p>
    <w:p w14:paraId="556940CC" w14:textId="77777777" w:rsidR="00D20053" w:rsidRPr="00D20053" w:rsidRDefault="00D20053" w:rsidP="00FA1D49">
      <w:pPr>
        <w:numPr>
          <w:ilvl w:val="0"/>
          <w:numId w:val="52"/>
        </w:numPr>
        <w:ind w:left="540"/>
        <w:jc w:val="both"/>
        <w:textAlignment w:val="center"/>
        <w:rPr>
          <w:rFonts w:eastAsia="Times New Roman"/>
        </w:rPr>
      </w:pPr>
      <w:r w:rsidRPr="00D20053">
        <w:rPr>
          <w:rFonts w:eastAsia="Times New Roman" w:cs="Arial"/>
        </w:rPr>
        <w:t xml:space="preserve">Elaborarea și transmiterea  buletinelor informative destinate consultării partenerilor sociali, organizațiilor neguvernamentale, a structurilor asociative ale administrației publice locale precum și a persoanelor fizice interesate cu privire la proiectele de acte normative inițiate de minister. În cursul anului 2022 au fost transmise buletine informative cu privire la cele </w:t>
      </w:r>
      <w:r w:rsidRPr="00D20053">
        <w:rPr>
          <w:rFonts w:eastAsia="Times New Roman" w:cs="Arial"/>
          <w:b/>
        </w:rPr>
        <w:t xml:space="preserve">388 </w:t>
      </w:r>
      <w:r w:rsidRPr="00D20053">
        <w:rPr>
          <w:rFonts w:eastAsia="Times New Roman" w:cs="Arial"/>
        </w:rPr>
        <w:t>de  proiectele de acte normative inițiate de minister;</w:t>
      </w:r>
    </w:p>
    <w:p w14:paraId="41E7B16B" w14:textId="77777777" w:rsidR="00D20053" w:rsidRPr="00D20053" w:rsidRDefault="00D20053" w:rsidP="00D20053">
      <w:pPr>
        <w:jc w:val="both"/>
        <w:textAlignment w:val="center"/>
        <w:rPr>
          <w:rFonts w:eastAsia="Times New Roman" w:cs="Arial"/>
        </w:rPr>
      </w:pPr>
      <w:r w:rsidRPr="00D20053">
        <w:rPr>
          <w:rFonts w:eastAsia="Times New Roman" w:cs="Arial"/>
        </w:rPr>
        <w:t>În ceea ce privește consultarea publică, în prezent, website-ul  Ministerului Transporturilor și Infrastructurii – www.mt.gov.ro are și funcția de platformă pentru consultarea societății civile.</w:t>
      </w:r>
    </w:p>
    <w:p w14:paraId="708E3181" w14:textId="77777777" w:rsidR="00D20053" w:rsidRPr="00D20053" w:rsidRDefault="00D20053" w:rsidP="00D20053">
      <w:pPr>
        <w:jc w:val="both"/>
        <w:textAlignment w:val="center"/>
        <w:rPr>
          <w:rFonts w:eastAsia="Times New Roman" w:cs="Arial"/>
        </w:rPr>
      </w:pPr>
      <w:r w:rsidRPr="00D20053">
        <w:rPr>
          <w:rFonts w:eastAsia="Times New Roman" w:cs="Arial"/>
        </w:rPr>
        <w:t>Astfel, în vederea simplificării accesului persoanelor interesate cu privire la proiectele de acte normative inițiate de MTI au fost implementate și dezvoltate mai multe modalități de transmitere a informațiilor:</w:t>
      </w:r>
    </w:p>
    <w:p w14:paraId="1A0E27B0" w14:textId="653584A8" w:rsidR="00D20053" w:rsidRPr="00D20053" w:rsidRDefault="00D20053" w:rsidP="00FA1D49">
      <w:pPr>
        <w:numPr>
          <w:ilvl w:val="0"/>
          <w:numId w:val="59"/>
        </w:numPr>
        <w:ind w:left="180" w:hanging="180"/>
        <w:contextualSpacing/>
        <w:jc w:val="both"/>
        <w:textAlignment w:val="center"/>
        <w:rPr>
          <w:rFonts w:eastAsia="Times New Roman" w:cs="Arial"/>
        </w:rPr>
      </w:pPr>
      <w:r w:rsidRPr="00D20053">
        <w:rPr>
          <w:rFonts w:eastAsia="Times New Roman" w:cs="Arial"/>
        </w:rPr>
        <w:t>În cazul cererilor pentru primirea proiectelor de acte normative (art.7 alin.1 din Legea nr.52/2003), pe lângă transmiterea prin fax, poștă, depunerea la Registratură, completarea formularului la Registratură, cei interesați pot transmite solicitarea pe adresa de e-mail dedicată consultare.publica@mt.ro  sau prin completarea formularului disponibil pe website-ul MTI–E–cerere52</w:t>
      </w:r>
    </w:p>
    <w:p w14:paraId="2C154E4D" w14:textId="77777777" w:rsidR="00D20053" w:rsidRPr="00D20053" w:rsidRDefault="00D20053" w:rsidP="00D20053">
      <w:pPr>
        <w:jc w:val="both"/>
        <w:textAlignment w:val="center"/>
        <w:rPr>
          <w:rFonts w:eastAsia="Times New Roman" w:cs="Arial"/>
        </w:rPr>
      </w:pPr>
      <w:r w:rsidRPr="00D20053">
        <w:rPr>
          <w:rFonts w:eastAsia="Times New Roman" w:cs="Arial"/>
        </w:rPr>
        <w:t>Ulterior primirii acestei cereri persoanele respective sunt introduse în baza de date în vederea transmiterii buletinului Info-legislativ.</w:t>
      </w:r>
    </w:p>
    <w:p w14:paraId="48699EC3" w14:textId="77777777" w:rsidR="00D20053" w:rsidRPr="00D20053" w:rsidRDefault="00D20053" w:rsidP="00D20053">
      <w:pPr>
        <w:jc w:val="both"/>
        <w:textAlignment w:val="center"/>
        <w:rPr>
          <w:rFonts w:eastAsia="Times New Roman" w:cs="Arial"/>
        </w:rPr>
      </w:pPr>
      <w:r w:rsidRPr="00D20053">
        <w:rPr>
          <w:rFonts w:eastAsia="Times New Roman" w:cs="Arial"/>
        </w:rPr>
        <w:t xml:space="preserve">În cazul asociațiilor/fundațiilor, acestea au posibilitatea de a se înscrie în Repertoarul existent pe website-ul MTI prin transmiterea unei cereri (prin poștă, depunere la Registratură, completare formular la Registratură) sau completarea formularului existent în secțiunea dedicată sau prin transmiterea unei solicitări la adresa de e-mail ong@mt.ro. </w:t>
      </w:r>
    </w:p>
    <w:p w14:paraId="16FC80EC" w14:textId="77777777" w:rsidR="00D20053" w:rsidRPr="00D20053" w:rsidRDefault="00D20053" w:rsidP="00FA1D49">
      <w:pPr>
        <w:numPr>
          <w:ilvl w:val="0"/>
          <w:numId w:val="59"/>
        </w:numPr>
        <w:ind w:left="180" w:hanging="180"/>
        <w:contextualSpacing/>
        <w:jc w:val="both"/>
        <w:textAlignment w:val="center"/>
        <w:rPr>
          <w:rFonts w:eastAsia="Times New Roman" w:cs="Arial"/>
        </w:rPr>
      </w:pPr>
      <w:r w:rsidRPr="00D20053">
        <w:rPr>
          <w:rFonts w:eastAsia="Times New Roman" w:cs="Arial"/>
        </w:rPr>
        <w:t xml:space="preserve">În cazul în care cei interesați doresc să transmită propuneri/observații legate de proiectele de acte normative, acest lucru se poate realiza prin una din următoarele modalități: poștă, depunere la Registratura MTI, fax, e-mail consultare.publica@mt.ro   </w:t>
      </w:r>
    </w:p>
    <w:p w14:paraId="6FEAAEA8" w14:textId="77777777" w:rsidR="00D20053" w:rsidRPr="00D20053" w:rsidRDefault="00D20053" w:rsidP="00D20053">
      <w:pPr>
        <w:jc w:val="both"/>
        <w:textAlignment w:val="center"/>
        <w:rPr>
          <w:rFonts w:eastAsia="Times New Roman" w:cs="Arial"/>
        </w:rPr>
      </w:pPr>
      <w:r w:rsidRPr="00D20053">
        <w:rPr>
          <w:rFonts w:eastAsia="Times New Roman" w:cs="Arial"/>
        </w:rPr>
        <w:t>Pentru simplificarea modalități de transmitere a propunerilor, cei interesați pot completa formularul E-consultare existent pe website-ul MTI, aferent fiecărui proiect. Propunerile și observațiile transmise sunt publicate în cadrul anunțului aferent fiecărui proiect.</w:t>
      </w:r>
    </w:p>
    <w:p w14:paraId="193B4377" w14:textId="77777777" w:rsidR="00D20053" w:rsidRPr="00D20053" w:rsidRDefault="00D20053" w:rsidP="00D20053">
      <w:pPr>
        <w:jc w:val="both"/>
        <w:textAlignment w:val="center"/>
        <w:rPr>
          <w:rFonts w:eastAsia="Times New Roman" w:cs="Arial"/>
        </w:rPr>
      </w:pPr>
      <w:r w:rsidRPr="00D20053">
        <w:rPr>
          <w:rFonts w:eastAsia="Times New Roman" w:cs="Arial"/>
        </w:rPr>
        <w:t>În cazul în care se decide organizarea unei ședințe de dezbatere publică, celor interesați, le sunt puse la dispoziție alături de modalitățile clasice (fax, depunere la Registratură) și formulare electronice pentru transmiterea intenției de participare, înscriere la cuvânt și propunerile referitoare la proiectul de act normativ.</w:t>
      </w:r>
    </w:p>
    <w:p w14:paraId="1197FD62" w14:textId="77777777" w:rsidR="00D20053" w:rsidRPr="00D20053" w:rsidRDefault="00D20053" w:rsidP="00D20053">
      <w:pPr>
        <w:jc w:val="both"/>
        <w:textAlignment w:val="center"/>
        <w:rPr>
          <w:rFonts w:eastAsia="Times New Roman" w:cs="Arial"/>
        </w:rPr>
      </w:pPr>
      <w:r w:rsidRPr="00D20053">
        <w:rPr>
          <w:rFonts w:eastAsia="Times New Roman" w:cs="Arial"/>
        </w:rPr>
        <w:t>Totodată pentru asigurarea diseminării informației legate de consultarea publică, informațiile referitoare la proiectele de acte normative și ședințele de dezbatere publică sunt publicate și pe paginile social media ale MTI (Facebook, Instagram, Twitter).</w:t>
      </w:r>
    </w:p>
    <w:p w14:paraId="0EE04137" w14:textId="77777777" w:rsidR="00D20053" w:rsidRPr="00D20053" w:rsidRDefault="00D20053" w:rsidP="00D20053">
      <w:pPr>
        <w:jc w:val="both"/>
        <w:textAlignment w:val="center"/>
        <w:rPr>
          <w:rFonts w:eastAsia="Times New Roman" w:cs="Arial"/>
        </w:rPr>
      </w:pPr>
      <w:r w:rsidRPr="00D20053">
        <w:rPr>
          <w:rFonts w:eastAsia="Times New Roman" w:cs="Arial"/>
        </w:rPr>
        <w:t>În ceea ce privește comunicarea și informarea publică, în cazul solicitărilor de informații de interes public, cei interesați, pe lângă transmiterea prin fax, poștă, depunerea la Registratură, completarea formularului la Registratura MTI, pot înainta solicitarea pe adresa de e-mail dedicată cerere544@mt.ro sau prin completarea formularului disponibil pe website-ul Ministerului Transporturilor și Infrastructurii – E – cerere544</w:t>
      </w:r>
    </w:p>
    <w:p w14:paraId="4C329FB0" w14:textId="77777777" w:rsidR="00D20053" w:rsidRPr="00D20053" w:rsidRDefault="00D20053" w:rsidP="00D20053">
      <w:pPr>
        <w:jc w:val="both"/>
        <w:textAlignment w:val="center"/>
        <w:rPr>
          <w:rFonts w:eastAsia="Times New Roman" w:cs="Arial"/>
        </w:rPr>
      </w:pPr>
      <w:r w:rsidRPr="00D20053">
        <w:rPr>
          <w:rFonts w:eastAsia="Times New Roman" w:cs="Arial"/>
        </w:rPr>
        <w:t>Menționăm că toate formularele indicate mai sus nu au necesitat alocarea de fonduri din bugetul MTI, fiind realizate de către personalul ministerului.</w:t>
      </w:r>
    </w:p>
    <w:p w14:paraId="2240EA97" w14:textId="77777777" w:rsidR="00D20053" w:rsidRPr="00D20053" w:rsidRDefault="00D20053" w:rsidP="00FA1D49">
      <w:pPr>
        <w:numPr>
          <w:ilvl w:val="0"/>
          <w:numId w:val="52"/>
        </w:numPr>
        <w:ind w:left="180" w:hanging="180"/>
        <w:jc w:val="both"/>
        <w:textAlignment w:val="center"/>
        <w:rPr>
          <w:rFonts w:eastAsia="Times New Roman"/>
        </w:rPr>
      </w:pPr>
      <w:r w:rsidRPr="00D20053">
        <w:rPr>
          <w:rFonts w:eastAsia="Times New Roman" w:cs="Arial"/>
        </w:rPr>
        <w:t>Dezvoltarea bazei de date existente cu privire la partenerii sociali, a organizațiilor constitutive precum și a reprezentanților acestora în Comisia de Dialog Social ce funcționează la nivelul MTI.;</w:t>
      </w:r>
    </w:p>
    <w:p w14:paraId="2F747A86" w14:textId="77777777" w:rsidR="00D20053" w:rsidRPr="00D20053" w:rsidRDefault="00D20053" w:rsidP="00FA1D49">
      <w:pPr>
        <w:numPr>
          <w:ilvl w:val="0"/>
          <w:numId w:val="53"/>
        </w:numPr>
        <w:ind w:left="180" w:hanging="180"/>
        <w:jc w:val="both"/>
        <w:textAlignment w:val="center"/>
        <w:rPr>
          <w:rFonts w:eastAsia="Times New Roman"/>
        </w:rPr>
      </w:pPr>
      <w:r w:rsidRPr="00D20053">
        <w:rPr>
          <w:rFonts w:eastAsia="Times New Roman" w:cs="Arial"/>
        </w:rPr>
        <w:t>Dezvoltarea bazei de date existente cu privire la asociațiile/fundațiile ce desfășoară activități în domeniile de activitate ale ministerului. În prezent în cadrul bazei de date sunt înregistrate 389 de asociații/fundații;</w:t>
      </w:r>
    </w:p>
    <w:p w14:paraId="228D2E17" w14:textId="77777777" w:rsidR="00D20053" w:rsidRPr="00D20053" w:rsidRDefault="00D20053" w:rsidP="00FA1D49">
      <w:pPr>
        <w:numPr>
          <w:ilvl w:val="0"/>
          <w:numId w:val="54"/>
        </w:numPr>
        <w:ind w:left="180" w:hanging="180"/>
        <w:jc w:val="both"/>
        <w:textAlignment w:val="center"/>
        <w:rPr>
          <w:rFonts w:eastAsia="Times New Roman"/>
        </w:rPr>
      </w:pPr>
      <w:r w:rsidRPr="00D20053">
        <w:rPr>
          <w:rFonts w:eastAsia="Times New Roman" w:cs="Arial"/>
        </w:rPr>
        <w:lastRenderedPageBreak/>
        <w:t>Elaborarea, actualizarea și dezvoltarea rubricilor existente pe site-ul ministerului cu privire la activitatea de relație cu partenerii sociali și ceilalți reprezentanți ai mediului asociativ. Astfel, permanent sunt actualizate rubricile de pe site-ul ministerului în cadrul rubricilor Dialog social, Transparenta decizionala, Organizații neguvernamentale;</w:t>
      </w:r>
    </w:p>
    <w:p w14:paraId="1D2DDFCE" w14:textId="77777777" w:rsidR="00D20053" w:rsidRPr="00D20053" w:rsidRDefault="00D20053" w:rsidP="00FA1D49">
      <w:pPr>
        <w:numPr>
          <w:ilvl w:val="0"/>
          <w:numId w:val="55"/>
        </w:numPr>
        <w:ind w:left="180" w:hanging="180"/>
        <w:jc w:val="both"/>
        <w:textAlignment w:val="center"/>
        <w:rPr>
          <w:rFonts w:eastAsia="Times New Roman"/>
        </w:rPr>
      </w:pPr>
      <w:r w:rsidRPr="00D20053">
        <w:rPr>
          <w:rFonts w:eastAsia="Times New Roman" w:cs="Arial"/>
        </w:rPr>
        <w:t>Promovarea și includerea în cadrul procedurilor de consultare publică a instrumentelor comunitare existente în acest domeniu. În acest sens, fiecărui anunț referitor la inițierea consultării publice cu privire la proiectele de acte normative îi este asociată o machetă care conține informații referitoare la instrumentul de motivare, textul proiectului, data publicării, termenul până la care se primesc punctele de vedere, locul, modalitatea și datele de contact pentru transmiterea propunerilor/observațiilor precum și lista celor care au transmis observații/propuneri însoțită de documentele respective</w:t>
      </w:r>
    </w:p>
    <w:p w14:paraId="03EFA533" w14:textId="77777777" w:rsidR="00D20053" w:rsidRPr="00D20053" w:rsidRDefault="00D20053" w:rsidP="000076E0">
      <w:pPr>
        <w:ind w:left="180" w:hanging="180"/>
        <w:jc w:val="both"/>
        <w:textAlignment w:val="center"/>
        <w:rPr>
          <w:rFonts w:eastAsia="Times New Roman"/>
        </w:rPr>
      </w:pPr>
      <w:r w:rsidRPr="00D20053">
        <w:rPr>
          <w:rFonts w:eastAsia="Times New Roman" w:cs="Arial"/>
        </w:rPr>
        <w:t>Totodată a fost elaborată o procedură prin care organizațiile neguvernamentale interesate se pot înregistra în cadrul Repertoarului on-line. În urma înregistrării organizațiile respective primesc, prin poșta electronică, anunțurile referitoare la consultarea publică cu privire la proiectele de acte normative inițiate de MTI;</w:t>
      </w:r>
    </w:p>
    <w:p w14:paraId="1BA15452" w14:textId="77777777" w:rsidR="00D20053" w:rsidRPr="00D20053" w:rsidRDefault="00D20053" w:rsidP="00FA1D49">
      <w:pPr>
        <w:numPr>
          <w:ilvl w:val="0"/>
          <w:numId w:val="56"/>
        </w:numPr>
        <w:ind w:left="180" w:hanging="180"/>
        <w:jc w:val="both"/>
        <w:textAlignment w:val="center"/>
        <w:rPr>
          <w:rFonts w:eastAsia="Times New Roman"/>
        </w:rPr>
      </w:pPr>
      <w:r w:rsidRPr="00D20053">
        <w:rPr>
          <w:rFonts w:eastAsia="Times New Roman" w:cs="Arial"/>
        </w:rPr>
        <w:t>Organizarea de ședințe publice, dezbaterea și promovarea în rândul opiniei publice a proiectelor de acte normative elaborate de minister. Prin intermediul site-ului ministerului sunt făcute publice anunțurile referitoare la ședințele CDS-MTI precum și anunțurile referitoare la alte ședințe destinate consultării publice;</w:t>
      </w:r>
    </w:p>
    <w:p w14:paraId="172C8982" w14:textId="77777777" w:rsidR="00D20053" w:rsidRPr="00D20053" w:rsidRDefault="00D20053" w:rsidP="00FA1D49">
      <w:pPr>
        <w:numPr>
          <w:ilvl w:val="0"/>
          <w:numId w:val="57"/>
        </w:numPr>
        <w:ind w:left="180" w:hanging="180"/>
        <w:jc w:val="both"/>
        <w:textAlignment w:val="center"/>
        <w:rPr>
          <w:rFonts w:eastAsia="Times New Roman"/>
        </w:rPr>
      </w:pPr>
      <w:r w:rsidRPr="00D20053">
        <w:rPr>
          <w:rFonts w:eastAsia="Times New Roman" w:cs="Arial"/>
        </w:rPr>
        <w:t>Asigurarea condițiilor necesare pentru formularea și primirea de propuneri, sugestii sau opinii cu privire la proiectul de act normativ supus dezbaterii publice;</w:t>
      </w:r>
    </w:p>
    <w:p w14:paraId="22A41127" w14:textId="77777777" w:rsidR="00D20053" w:rsidRPr="00D20053" w:rsidRDefault="00D20053" w:rsidP="00FA1D49">
      <w:pPr>
        <w:numPr>
          <w:ilvl w:val="0"/>
          <w:numId w:val="57"/>
        </w:numPr>
        <w:ind w:left="180" w:hanging="180"/>
        <w:jc w:val="both"/>
        <w:textAlignment w:val="center"/>
        <w:rPr>
          <w:rFonts w:eastAsia="Times New Roman"/>
        </w:rPr>
      </w:pPr>
      <w:r w:rsidRPr="00D20053">
        <w:rPr>
          <w:rFonts w:eastAsia="Times New Roman" w:cs="Arial"/>
        </w:rPr>
        <w:t xml:space="preserve">Primirea propunerilor, a sugestiilor și opiniilor persoanelor interesate cu privire la proiectul de act normativ propus și elaborarea răspunsurilor la solicitările și întrebările formulate de societatea civilă, structuri ale societății civile și cetățeni, direcționarea întrebărilor către structurile responsabile din MTI. În 2022 au fost primite în cadrul consultărilor publice și al ședințelor CDS </w:t>
      </w:r>
      <w:r w:rsidRPr="00D20053">
        <w:rPr>
          <w:rFonts w:eastAsia="Times New Roman" w:cs="Arial"/>
          <w:b/>
          <w:bCs/>
        </w:rPr>
        <w:t>231</w:t>
      </w:r>
      <w:r w:rsidRPr="00D20053">
        <w:rPr>
          <w:rFonts w:eastAsia="Times New Roman" w:cs="Arial"/>
        </w:rPr>
        <w:t xml:space="preserve"> adrese din partea societății civile (peste </w:t>
      </w:r>
      <w:r w:rsidRPr="00D20053">
        <w:rPr>
          <w:rFonts w:eastAsia="Times New Roman" w:cs="Arial"/>
          <w:b/>
          <w:bCs/>
        </w:rPr>
        <w:t>980</w:t>
      </w:r>
      <w:r w:rsidRPr="00D20053">
        <w:rPr>
          <w:rFonts w:eastAsia="Times New Roman" w:cs="Arial"/>
        </w:rPr>
        <w:t xml:space="preserve"> propuneri/observații) cu privire la proiectele de acte normative;</w:t>
      </w:r>
    </w:p>
    <w:p w14:paraId="0B32BF3E" w14:textId="77777777" w:rsidR="00D20053" w:rsidRPr="00D20053" w:rsidRDefault="00D20053" w:rsidP="00FA1D49">
      <w:pPr>
        <w:numPr>
          <w:ilvl w:val="0"/>
          <w:numId w:val="57"/>
        </w:numPr>
        <w:ind w:left="180" w:hanging="180"/>
        <w:jc w:val="both"/>
        <w:textAlignment w:val="center"/>
        <w:rPr>
          <w:rFonts w:eastAsia="Times New Roman"/>
        </w:rPr>
      </w:pPr>
      <w:r w:rsidRPr="00D20053">
        <w:rPr>
          <w:rFonts w:eastAsia="Times New Roman" w:cs="Arial"/>
        </w:rPr>
        <w:t>Monitorizarea problematicii cuprinse în sesizările, întrebările, punctele de vedere transmise de diversele categorii sociale și profesionale interesate de activitatea MTI;</w:t>
      </w:r>
    </w:p>
    <w:p w14:paraId="34DF583C" w14:textId="77777777" w:rsidR="00D20053" w:rsidRPr="00D20053" w:rsidRDefault="00D20053" w:rsidP="00FA1D49">
      <w:pPr>
        <w:numPr>
          <w:ilvl w:val="0"/>
          <w:numId w:val="58"/>
        </w:numPr>
        <w:ind w:left="180" w:hanging="180"/>
        <w:jc w:val="both"/>
        <w:textAlignment w:val="center"/>
        <w:rPr>
          <w:rFonts w:eastAsia="Times New Roman"/>
        </w:rPr>
      </w:pPr>
      <w:r w:rsidRPr="00D20053">
        <w:rPr>
          <w:rFonts w:eastAsia="Times New Roman" w:cs="Arial"/>
        </w:rPr>
        <w:t>Elaborarea și transmiterea ordinii de zi, a documentelor de lucru aferente ședințelor Comisiei de Dialog Social;</w:t>
      </w:r>
    </w:p>
    <w:p w14:paraId="7748BDCD" w14:textId="77777777" w:rsidR="00D20053" w:rsidRPr="00D20053" w:rsidRDefault="00D20053" w:rsidP="00FA1D49">
      <w:pPr>
        <w:numPr>
          <w:ilvl w:val="0"/>
          <w:numId w:val="58"/>
        </w:numPr>
        <w:ind w:left="180" w:hanging="180"/>
        <w:jc w:val="both"/>
        <w:textAlignment w:val="center"/>
        <w:rPr>
          <w:rFonts w:eastAsia="Times New Roman"/>
        </w:rPr>
      </w:pPr>
      <w:r w:rsidRPr="00D20053">
        <w:rPr>
          <w:rFonts w:eastAsia="Times New Roman" w:cs="Arial"/>
        </w:rPr>
        <w:t xml:space="preserve">Întocmirea minutelor ședințelor CDS-MTI și transmiterea acestora către CES și MMPS. În cursul lui 2022 au fost organizate </w:t>
      </w:r>
      <w:r w:rsidRPr="00D20053">
        <w:rPr>
          <w:rFonts w:eastAsia="Times New Roman" w:cs="Arial"/>
          <w:b/>
        </w:rPr>
        <w:t>66</w:t>
      </w:r>
      <w:r w:rsidRPr="00D20053">
        <w:rPr>
          <w:rFonts w:eastAsia="Times New Roman" w:cs="Arial"/>
        </w:rPr>
        <w:t xml:space="preserve"> de ședințe ale plenului CDS-MTI în cadrul cărora au fost supuse dezbaterii/informării proiectele de acte normative inițiate de minister, fiind întocmite minutele aferente fiecărei ședințe. La ședințele respective au fost convocați reprezentanții confederațiilor sindicale/patronale, membre CDS;</w:t>
      </w:r>
    </w:p>
    <w:p w14:paraId="3CA650AB" w14:textId="77777777" w:rsidR="00D20053" w:rsidRPr="00D20053" w:rsidRDefault="00D20053" w:rsidP="00FA1D49">
      <w:pPr>
        <w:numPr>
          <w:ilvl w:val="0"/>
          <w:numId w:val="58"/>
        </w:numPr>
        <w:ind w:left="180" w:hanging="180"/>
        <w:jc w:val="both"/>
        <w:textAlignment w:val="center"/>
        <w:rPr>
          <w:rFonts w:eastAsia="Times New Roman"/>
        </w:rPr>
      </w:pPr>
      <w:r w:rsidRPr="00D20053">
        <w:rPr>
          <w:rFonts w:eastAsia="Times New Roman" w:cs="Arial"/>
        </w:rPr>
        <w:t>Elaborarea de proceduri interne menite a simplifica și a asigura funcționalitatea proceselor de consultare publică și dialog social. Astfel au fost elaborate procedurile specifice fiecărui moment al consultării publice (dialogul civic, dialogul social și consultarea structurilor asociative ale administrației publice locale) stabilindu-se modalitățile și termenele de desfășurare.</w:t>
      </w:r>
    </w:p>
    <w:p w14:paraId="537178E0" w14:textId="77777777" w:rsidR="00D20053" w:rsidRPr="00D20053" w:rsidRDefault="00D20053" w:rsidP="00D20053">
      <w:pPr>
        <w:jc w:val="both"/>
        <w:textAlignment w:val="center"/>
        <w:rPr>
          <w:rFonts w:eastAsia="Times New Roman" w:cs="Arial"/>
        </w:rPr>
      </w:pPr>
      <w:r w:rsidRPr="00D20053">
        <w:rPr>
          <w:rFonts w:eastAsia="Times New Roman" w:cs="Arial"/>
        </w:rPr>
        <w:t>Activitatea de registratură:</w:t>
      </w:r>
    </w:p>
    <w:p w14:paraId="43371187" w14:textId="77777777" w:rsidR="00D20053" w:rsidRPr="00D20053" w:rsidRDefault="00D20053" w:rsidP="00D20053">
      <w:pPr>
        <w:jc w:val="both"/>
        <w:textAlignment w:val="center"/>
        <w:rPr>
          <w:rFonts w:eastAsia="Times New Roman" w:cs="Arial"/>
        </w:rPr>
      </w:pPr>
      <w:r w:rsidRPr="00D20053">
        <w:rPr>
          <w:rFonts w:eastAsia="Times New Roman" w:cs="Arial"/>
        </w:rPr>
        <w:t xml:space="preserve">În anul 2022 au fost înregistrate la nivelul Registraturii Generale a MTI peste </w:t>
      </w:r>
      <w:r w:rsidRPr="00D20053">
        <w:rPr>
          <w:rFonts w:eastAsia="Times New Roman" w:cs="Arial"/>
          <w:b/>
          <w:bCs/>
        </w:rPr>
        <w:t>52100</w:t>
      </w:r>
      <w:r w:rsidRPr="00D20053">
        <w:rPr>
          <w:rFonts w:eastAsia="Times New Roman" w:cs="Arial"/>
        </w:rPr>
        <w:t xml:space="preserve"> documente. Totodată, în cazul corespondenței transmise prin Poșta Română, au fost realizate demersurile necesare în cazul a </w:t>
      </w:r>
      <w:r w:rsidRPr="00D20053">
        <w:rPr>
          <w:rFonts w:eastAsia="Times New Roman" w:cs="Arial"/>
          <w:b/>
          <w:bCs/>
          <w:color w:val="000000"/>
        </w:rPr>
        <w:t>1922</w:t>
      </w:r>
      <w:r w:rsidRPr="00D20053">
        <w:rPr>
          <w:rFonts w:eastAsia="Times New Roman" w:cs="Arial"/>
        </w:rPr>
        <w:t xml:space="preserve"> de plicuri. </w:t>
      </w:r>
    </w:p>
    <w:p w14:paraId="78F7AF2C" w14:textId="77777777" w:rsidR="00D20053" w:rsidRPr="00D20053" w:rsidRDefault="00D20053" w:rsidP="00D20053">
      <w:pPr>
        <w:jc w:val="both"/>
        <w:textAlignment w:val="center"/>
        <w:rPr>
          <w:rFonts w:eastAsia="Times New Roman" w:cs="Arial"/>
        </w:rPr>
      </w:pPr>
      <w:r w:rsidRPr="00D20053">
        <w:rPr>
          <w:rFonts w:eastAsia="Times New Roman" w:cs="Arial"/>
        </w:rPr>
        <w:t>Activitatea de cercetare a fondului arhivistic</w:t>
      </w:r>
    </w:p>
    <w:p w14:paraId="51081A67" w14:textId="77777777" w:rsidR="00D20053" w:rsidRPr="00D20053" w:rsidRDefault="00D20053" w:rsidP="00D20053">
      <w:pPr>
        <w:jc w:val="both"/>
        <w:textAlignment w:val="center"/>
        <w:rPr>
          <w:rFonts w:eastAsia="Times New Roman" w:cs="Arial"/>
        </w:rPr>
      </w:pPr>
      <w:r w:rsidRPr="00D20053">
        <w:rPr>
          <w:rFonts w:eastAsia="Times New Roman" w:cs="Arial"/>
        </w:rPr>
        <w:t>În cursul anului 2022 s-au cercetat documente din depozitele de arhivă în vederea eliberării de adeverințe solicitate prin petiții de către persoane fizice sau persoane juridice în vederea dobândirii unor drepturi, în conformitate cu legislația în vigoare. S-au primit și soluționat 39 petiții.</w:t>
      </w:r>
    </w:p>
    <w:p w14:paraId="3EE9BF27" w14:textId="77777777" w:rsidR="00D20053" w:rsidRPr="00D20053" w:rsidRDefault="00D20053" w:rsidP="00D20053">
      <w:pPr>
        <w:jc w:val="both"/>
        <w:textAlignment w:val="center"/>
        <w:rPr>
          <w:rFonts w:eastAsia="Times New Roman" w:cs="Arial"/>
        </w:rPr>
      </w:pPr>
      <w:r w:rsidRPr="00D20053">
        <w:rPr>
          <w:rFonts w:eastAsia="Times New Roman" w:cs="Arial"/>
        </w:rPr>
        <w:t>Au fost solicitate, prin adrese, 17 documentații tehnice care au stat la baza obținerii certificatelor de atestare a dreptului de proprietate asupra terenurilor, 16 dosare profesionale, 2 rapoarte de control, 9 documentații de privatizare și 99 state de salarii. Toate aceste dosare au fost consemnate, pe bază de semnătură, în registrul de depozit aferent categoriei de documente solicitate.</w:t>
      </w:r>
    </w:p>
    <w:p w14:paraId="28571DED" w14:textId="77777777" w:rsidR="00D20053" w:rsidRPr="00D20053" w:rsidRDefault="00D20053" w:rsidP="00D20053">
      <w:pPr>
        <w:jc w:val="both"/>
        <w:textAlignment w:val="center"/>
        <w:rPr>
          <w:rFonts w:eastAsia="Times New Roman" w:cs="Arial"/>
        </w:rPr>
      </w:pPr>
      <w:r w:rsidRPr="00D20053">
        <w:rPr>
          <w:rFonts w:eastAsia="Times New Roman" w:cs="Arial"/>
        </w:rPr>
        <w:t xml:space="preserve">S-au pus la dispoziția structurilor din cadrul ministerului 38 de registre de intrare ieșire și 23 de condici de corespondență prin procese verbale de predare primire întocmite în două exemplare, câte unul pentru fiecare reprezentant. </w:t>
      </w:r>
    </w:p>
    <w:p w14:paraId="3123D003" w14:textId="77B30821" w:rsidR="00D20053" w:rsidRPr="00D20053" w:rsidRDefault="00D20053" w:rsidP="00D20053">
      <w:pPr>
        <w:jc w:val="both"/>
        <w:textAlignment w:val="center"/>
        <w:rPr>
          <w:rFonts w:eastAsia="Times New Roman" w:cs="Arial"/>
        </w:rPr>
      </w:pPr>
      <w:r w:rsidRPr="00D20053">
        <w:rPr>
          <w:rFonts w:eastAsia="Times New Roman" w:cs="Arial"/>
        </w:rPr>
        <w:t>S-a efectuat igienizarea depozitelor de arhivă</w:t>
      </w:r>
      <w:r w:rsidR="000076E0">
        <w:rPr>
          <w:rFonts w:eastAsia="Times New Roman" w:cs="Arial"/>
        </w:rPr>
        <w:t>.</w:t>
      </w:r>
    </w:p>
    <w:p w14:paraId="45EFBE6F" w14:textId="77777777" w:rsidR="00D20053" w:rsidRPr="00D20053" w:rsidRDefault="00D20053" w:rsidP="00D20053">
      <w:pPr>
        <w:jc w:val="both"/>
        <w:textAlignment w:val="center"/>
        <w:rPr>
          <w:rFonts w:eastAsia="Times New Roman" w:cs="Arial"/>
        </w:rPr>
      </w:pPr>
      <w:r w:rsidRPr="00D20053">
        <w:rPr>
          <w:rFonts w:eastAsia="Times New Roman" w:cs="Arial"/>
        </w:rPr>
        <w:t>S-a efectuat o lucrare de selecționare a documentelor care aveau termenul de păstrare expirat.</w:t>
      </w:r>
    </w:p>
    <w:p w14:paraId="19697CC5" w14:textId="77777777" w:rsidR="00D20053" w:rsidRPr="00D20053" w:rsidRDefault="00D20053" w:rsidP="00D20053">
      <w:pPr>
        <w:jc w:val="both"/>
        <w:textAlignment w:val="center"/>
        <w:rPr>
          <w:rFonts w:eastAsia="Times New Roman" w:cs="Arial"/>
        </w:rPr>
      </w:pPr>
      <w:r w:rsidRPr="00D20053">
        <w:rPr>
          <w:rFonts w:eastAsia="Times New Roman" w:cs="Arial"/>
        </w:rPr>
        <w:t>Documentele selecționate, 20 ml, au fost create de Direcția Medicală, Serviciul Relația cu Parlamentul, Direcția Economică și Direcția Comunicare și Relația cu Sindicatele.</w:t>
      </w:r>
    </w:p>
    <w:p w14:paraId="6D2F23F6" w14:textId="71722F0F" w:rsidR="00DC664E" w:rsidRPr="00C81350" w:rsidRDefault="00AD6018" w:rsidP="00FA09DD">
      <w:pPr>
        <w:pStyle w:val="Heading2"/>
        <w:rPr>
          <w:rFonts w:ascii="Trebuchet MS" w:hAnsi="Trebuchet MS"/>
          <w:b/>
          <w:sz w:val="22"/>
          <w:szCs w:val="22"/>
        </w:rPr>
      </w:pPr>
      <w:bookmarkStart w:id="83" w:name="_Toc44933667"/>
      <w:r w:rsidRPr="00C81350">
        <w:rPr>
          <w:rFonts w:ascii="Trebuchet MS" w:hAnsi="Trebuchet MS"/>
          <w:b/>
          <w:sz w:val="22"/>
          <w:szCs w:val="22"/>
        </w:rPr>
        <w:lastRenderedPageBreak/>
        <w:t>3.1</w:t>
      </w:r>
      <w:r w:rsidR="005C0F49">
        <w:rPr>
          <w:rFonts w:ascii="Trebuchet MS" w:hAnsi="Trebuchet MS"/>
          <w:b/>
          <w:sz w:val="22"/>
          <w:szCs w:val="22"/>
        </w:rPr>
        <w:t>6</w:t>
      </w:r>
      <w:r w:rsidRPr="00C81350">
        <w:rPr>
          <w:rFonts w:ascii="Trebuchet MS" w:hAnsi="Trebuchet MS"/>
          <w:b/>
          <w:sz w:val="22"/>
          <w:szCs w:val="22"/>
        </w:rPr>
        <w:t>. ACTIVITATEA CORPULUI DE CONTROL</w:t>
      </w:r>
      <w:bookmarkEnd w:id="83"/>
    </w:p>
    <w:p w14:paraId="44838AAE" w14:textId="77777777" w:rsidR="00AD6018" w:rsidRPr="00C81350" w:rsidRDefault="00AD6018" w:rsidP="00FA09DD">
      <w:pPr>
        <w:jc w:val="both"/>
        <w:rPr>
          <w:b/>
        </w:rPr>
      </w:pPr>
    </w:p>
    <w:p w14:paraId="738BBD16" w14:textId="77777777" w:rsidR="00C80444" w:rsidRPr="00407465" w:rsidRDefault="00C80444" w:rsidP="00C80444">
      <w:pPr>
        <w:contextualSpacing/>
        <w:jc w:val="both"/>
        <w:rPr>
          <w:rFonts w:eastAsia="Times New Roman" w:cs="Arial"/>
          <w:color w:val="000000"/>
          <w:lang w:eastAsia="ro-RO"/>
        </w:rPr>
      </w:pPr>
      <w:bookmarkStart w:id="84" w:name="_Toc44933668"/>
      <w:r w:rsidRPr="00407465">
        <w:t xml:space="preserve">În perioada ianuarie - decembrie 2022, </w:t>
      </w:r>
      <w:r w:rsidRPr="00407465">
        <w:rPr>
          <w:rFonts w:eastAsia="Times New Roman" w:cs="Arial"/>
          <w:color w:val="000000"/>
          <w:lang w:eastAsia="ro-RO"/>
        </w:rPr>
        <w:t xml:space="preserve">au fost emise </w:t>
      </w:r>
      <w:r w:rsidRPr="00407465">
        <w:rPr>
          <w:rFonts w:eastAsia="Times New Roman" w:cs="Arial"/>
          <w:b/>
          <w:color w:val="000000"/>
          <w:lang w:eastAsia="ro-RO"/>
        </w:rPr>
        <w:t>18 mandate de control</w:t>
      </w:r>
      <w:r w:rsidRPr="00407465">
        <w:rPr>
          <w:rFonts w:eastAsia="Times New Roman" w:cs="Arial"/>
          <w:color w:val="000000"/>
          <w:lang w:eastAsia="ro-RO"/>
        </w:rPr>
        <w:t xml:space="preserve"> </w:t>
      </w:r>
      <w:r w:rsidRPr="00407465">
        <w:rPr>
          <w:rFonts w:eastAsia="Times New Roman" w:cs="Arial"/>
          <w:b/>
          <w:color w:val="000000"/>
          <w:lang w:eastAsia="ro-RO"/>
        </w:rPr>
        <w:t>și</w:t>
      </w:r>
      <w:r w:rsidRPr="00407465">
        <w:rPr>
          <w:rFonts w:eastAsia="Times New Roman" w:cs="Arial"/>
          <w:color w:val="000000"/>
          <w:lang w:eastAsia="ro-RO"/>
        </w:rPr>
        <w:t xml:space="preserve"> </w:t>
      </w:r>
      <w:r w:rsidRPr="00407465">
        <w:rPr>
          <w:rFonts w:eastAsia="Times New Roman" w:cs="Arial"/>
          <w:b/>
          <w:color w:val="000000"/>
          <w:lang w:eastAsia="ro-RO"/>
        </w:rPr>
        <w:t>5 planuri de verificare</w:t>
      </w:r>
      <w:r w:rsidRPr="00407465">
        <w:rPr>
          <w:rFonts w:eastAsia="Times New Roman" w:cs="Arial"/>
          <w:color w:val="000000"/>
          <w:lang w:eastAsia="ro-RO"/>
        </w:rPr>
        <w:t xml:space="preserve"> în baza cărora Corpul de Control a desfășurat </w:t>
      </w:r>
      <w:r w:rsidRPr="00407465">
        <w:rPr>
          <w:rFonts w:eastAsia="Times New Roman" w:cs="Arial"/>
          <w:b/>
          <w:color w:val="000000"/>
          <w:lang w:eastAsia="ro-RO"/>
        </w:rPr>
        <w:t>23 acțiuni de control</w:t>
      </w:r>
      <w:r w:rsidRPr="00407465">
        <w:rPr>
          <w:rFonts w:eastAsia="Times New Roman" w:cs="Arial"/>
          <w:color w:val="000000"/>
          <w:lang w:eastAsia="ro-RO"/>
        </w:rPr>
        <w:t xml:space="preserve">, materializate în </w:t>
      </w:r>
      <w:r w:rsidRPr="00407465">
        <w:rPr>
          <w:rFonts w:eastAsia="Times New Roman" w:cs="Arial"/>
          <w:b/>
          <w:color w:val="000000"/>
          <w:lang w:eastAsia="ro-RO"/>
        </w:rPr>
        <w:t>18 rapoarte de control</w:t>
      </w:r>
      <w:r w:rsidRPr="00407465">
        <w:rPr>
          <w:rFonts w:eastAsia="Times New Roman" w:cs="Arial"/>
          <w:color w:val="000000"/>
          <w:lang w:eastAsia="ro-RO"/>
        </w:rPr>
        <w:t xml:space="preserve"> și </w:t>
      </w:r>
      <w:r w:rsidRPr="00407465">
        <w:rPr>
          <w:rFonts w:eastAsia="Times New Roman" w:cs="Arial"/>
          <w:b/>
          <w:color w:val="000000"/>
          <w:lang w:eastAsia="ro-RO"/>
        </w:rPr>
        <w:t>4 note de verificare/informare</w:t>
      </w:r>
      <w:r w:rsidRPr="00407465">
        <w:rPr>
          <w:rFonts w:eastAsia="Times New Roman" w:cs="Arial"/>
          <w:color w:val="000000"/>
          <w:lang w:eastAsia="ro-RO"/>
        </w:rPr>
        <w:t xml:space="preserve"> cu privire la activitatea unor instituții publice, societăți naționale, companii naționale, societăți cu capital majoritar sau integral de stat precum și regii autonome. Verificările efectuate cuprinse în rapoartele de control au vizat activitatea unor direcții din Ministerul Transporturilor și Infrastructurii, precum și activitatea unor companii și instituții din subordinea acestuia.</w:t>
      </w:r>
    </w:p>
    <w:p w14:paraId="52E1ED1A" w14:textId="77777777" w:rsidR="00C80444" w:rsidRPr="00407465" w:rsidRDefault="00C80444" w:rsidP="00C80444">
      <w:pPr>
        <w:contextualSpacing/>
        <w:jc w:val="both"/>
        <w:rPr>
          <w:rFonts w:eastAsia="Times New Roman" w:cs="Arial"/>
          <w:color w:val="000000"/>
          <w:lang w:eastAsia="ro-RO"/>
        </w:rPr>
      </w:pPr>
      <w:r w:rsidRPr="00407465">
        <w:rPr>
          <w:rFonts w:eastAsia="Times New Roman" w:cs="Arial"/>
          <w:color w:val="000000"/>
          <w:lang w:eastAsia="ro-RO"/>
        </w:rPr>
        <w:t>La finalizarea acțiunilor de control, Corpul de Control a întocmit rapoarte și note informare/verificare cuprinzând constatările și concluziile verificărilor, și măsurile dispuse și aprobate de ministrul transporturilor și infrastructurii, în scopul remedierii deficiențelor constatate.</w:t>
      </w:r>
    </w:p>
    <w:p w14:paraId="4051DEE1" w14:textId="77777777" w:rsidR="00C80444" w:rsidRPr="00407465" w:rsidRDefault="00C80444" w:rsidP="00C80444">
      <w:pPr>
        <w:contextualSpacing/>
        <w:jc w:val="both"/>
        <w:rPr>
          <w:rFonts w:eastAsia="Times New Roman" w:cs="Arial"/>
          <w:color w:val="000000"/>
          <w:lang w:eastAsia="ro-RO"/>
        </w:rPr>
      </w:pPr>
      <w:r w:rsidRPr="00407465">
        <w:rPr>
          <w:rFonts w:eastAsia="Times New Roman" w:cs="Arial"/>
          <w:color w:val="000000"/>
          <w:lang w:eastAsia="ro-RO"/>
        </w:rPr>
        <w:t xml:space="preserve">După aprobare, rapoartele de control/notele de informare/verificare au fost transmise unităților verificate pentru a dispune măsuri administrative și, după caz, organelor de urmărire penală în sprijinul soluționării cercetărilor efectuate în cauză, pentru stabilirea existenței sau inexistenței unor fapte prevăzute de legea penală. </w:t>
      </w:r>
    </w:p>
    <w:p w14:paraId="7670A991" w14:textId="77777777" w:rsidR="00C80444" w:rsidRPr="000664C3" w:rsidRDefault="00C80444" w:rsidP="00C80444">
      <w:pPr>
        <w:pStyle w:val="ListParagraph"/>
        <w:jc w:val="both"/>
        <w:rPr>
          <w:b/>
        </w:rPr>
      </w:pPr>
      <w:r w:rsidRPr="00407465">
        <w:rPr>
          <w:b/>
        </w:rPr>
        <w:t>Structura pe activitatea desfășurată, se prezintă astfel:</w:t>
      </w:r>
    </w:p>
    <w:tbl>
      <w:tblPr>
        <w:tblStyle w:val="TableGrid"/>
        <w:tblW w:w="0" w:type="auto"/>
        <w:tblLook w:val="04A0" w:firstRow="1" w:lastRow="0" w:firstColumn="1" w:lastColumn="0" w:noHBand="0" w:noVBand="1"/>
      </w:tblPr>
      <w:tblGrid>
        <w:gridCol w:w="535"/>
        <w:gridCol w:w="8370"/>
        <w:gridCol w:w="630"/>
      </w:tblGrid>
      <w:tr w:rsidR="00C80444" w:rsidRPr="005C0F49" w14:paraId="4C9B84F7" w14:textId="77777777" w:rsidTr="00872055">
        <w:tc>
          <w:tcPr>
            <w:tcW w:w="535" w:type="dxa"/>
          </w:tcPr>
          <w:p w14:paraId="5B260EDE" w14:textId="77777777" w:rsidR="00C80444" w:rsidRPr="005C0F49" w:rsidRDefault="00C80444" w:rsidP="00872055">
            <w:pPr>
              <w:jc w:val="center"/>
              <w:rPr>
                <w:sz w:val="20"/>
              </w:rPr>
            </w:pPr>
            <w:r w:rsidRPr="005C0F49">
              <w:rPr>
                <w:sz w:val="20"/>
              </w:rPr>
              <w:t>1.</w:t>
            </w:r>
          </w:p>
        </w:tc>
        <w:tc>
          <w:tcPr>
            <w:tcW w:w="8370" w:type="dxa"/>
          </w:tcPr>
          <w:p w14:paraId="5E1549C4" w14:textId="77777777" w:rsidR="00C80444" w:rsidRPr="005C0F49" w:rsidRDefault="00C80444" w:rsidP="00872055">
            <w:pPr>
              <w:rPr>
                <w:sz w:val="20"/>
              </w:rPr>
            </w:pPr>
            <w:r w:rsidRPr="005C0F49">
              <w:rPr>
                <w:sz w:val="20"/>
              </w:rPr>
              <w:t>Mandate de control emise de Ministru</w:t>
            </w:r>
          </w:p>
        </w:tc>
        <w:tc>
          <w:tcPr>
            <w:tcW w:w="630" w:type="dxa"/>
          </w:tcPr>
          <w:p w14:paraId="71BBCC5A" w14:textId="77777777" w:rsidR="00C80444" w:rsidRPr="005C0F49" w:rsidRDefault="00C80444" w:rsidP="00872055">
            <w:pPr>
              <w:jc w:val="center"/>
              <w:rPr>
                <w:b/>
                <w:sz w:val="20"/>
              </w:rPr>
            </w:pPr>
            <w:r w:rsidRPr="005C0F49">
              <w:rPr>
                <w:b/>
                <w:sz w:val="20"/>
              </w:rPr>
              <w:t>18</w:t>
            </w:r>
          </w:p>
        </w:tc>
      </w:tr>
      <w:tr w:rsidR="00C80444" w:rsidRPr="005C0F49" w14:paraId="05CD3486" w14:textId="77777777" w:rsidTr="00872055">
        <w:tc>
          <w:tcPr>
            <w:tcW w:w="535" w:type="dxa"/>
          </w:tcPr>
          <w:p w14:paraId="0548E3B5" w14:textId="77777777" w:rsidR="00C80444" w:rsidRPr="005C0F49" w:rsidRDefault="00C80444" w:rsidP="00872055">
            <w:pPr>
              <w:jc w:val="center"/>
              <w:rPr>
                <w:sz w:val="20"/>
              </w:rPr>
            </w:pPr>
            <w:r w:rsidRPr="005C0F49">
              <w:rPr>
                <w:sz w:val="20"/>
              </w:rPr>
              <w:t>2.</w:t>
            </w:r>
          </w:p>
        </w:tc>
        <w:tc>
          <w:tcPr>
            <w:tcW w:w="8370" w:type="dxa"/>
          </w:tcPr>
          <w:p w14:paraId="5854406A" w14:textId="77777777" w:rsidR="00C80444" w:rsidRPr="005C0F49" w:rsidRDefault="00C80444" w:rsidP="00872055">
            <w:pPr>
              <w:rPr>
                <w:sz w:val="20"/>
              </w:rPr>
            </w:pPr>
            <w:r w:rsidRPr="005C0F49">
              <w:rPr>
                <w:sz w:val="20"/>
              </w:rPr>
              <w:t>Planuri de verificare</w:t>
            </w:r>
          </w:p>
        </w:tc>
        <w:tc>
          <w:tcPr>
            <w:tcW w:w="630" w:type="dxa"/>
          </w:tcPr>
          <w:p w14:paraId="3337FC0C" w14:textId="77777777" w:rsidR="00C80444" w:rsidRPr="005C0F49" w:rsidRDefault="00C80444" w:rsidP="00872055">
            <w:pPr>
              <w:jc w:val="center"/>
              <w:rPr>
                <w:b/>
                <w:sz w:val="20"/>
              </w:rPr>
            </w:pPr>
            <w:r w:rsidRPr="005C0F49">
              <w:rPr>
                <w:b/>
                <w:sz w:val="20"/>
              </w:rPr>
              <w:t>5</w:t>
            </w:r>
          </w:p>
        </w:tc>
      </w:tr>
      <w:tr w:rsidR="00C80444" w:rsidRPr="005C0F49" w14:paraId="6166E3C6" w14:textId="77777777" w:rsidTr="00872055">
        <w:tc>
          <w:tcPr>
            <w:tcW w:w="535" w:type="dxa"/>
          </w:tcPr>
          <w:p w14:paraId="2C64BC31" w14:textId="77777777" w:rsidR="00C80444" w:rsidRPr="005C0F49" w:rsidRDefault="00C80444" w:rsidP="00872055">
            <w:pPr>
              <w:jc w:val="center"/>
              <w:rPr>
                <w:sz w:val="20"/>
              </w:rPr>
            </w:pPr>
            <w:r w:rsidRPr="005C0F49">
              <w:rPr>
                <w:sz w:val="20"/>
              </w:rPr>
              <w:t>3.</w:t>
            </w:r>
          </w:p>
        </w:tc>
        <w:tc>
          <w:tcPr>
            <w:tcW w:w="8370" w:type="dxa"/>
          </w:tcPr>
          <w:p w14:paraId="2F947087" w14:textId="77777777" w:rsidR="00C80444" w:rsidRPr="005C0F49" w:rsidRDefault="00C80444" w:rsidP="00872055">
            <w:pPr>
              <w:rPr>
                <w:sz w:val="20"/>
              </w:rPr>
            </w:pPr>
            <w:r w:rsidRPr="005C0F49">
              <w:rPr>
                <w:sz w:val="20"/>
              </w:rPr>
              <w:t>Acțiuni de control efectuate</w:t>
            </w:r>
          </w:p>
        </w:tc>
        <w:tc>
          <w:tcPr>
            <w:tcW w:w="630" w:type="dxa"/>
          </w:tcPr>
          <w:p w14:paraId="6CADC4E1" w14:textId="77777777" w:rsidR="00C80444" w:rsidRPr="005C0F49" w:rsidRDefault="00C80444" w:rsidP="00872055">
            <w:pPr>
              <w:jc w:val="center"/>
              <w:rPr>
                <w:b/>
                <w:sz w:val="20"/>
              </w:rPr>
            </w:pPr>
            <w:r w:rsidRPr="005C0F49">
              <w:rPr>
                <w:b/>
                <w:sz w:val="20"/>
              </w:rPr>
              <w:t>23</w:t>
            </w:r>
          </w:p>
        </w:tc>
      </w:tr>
      <w:tr w:rsidR="00C80444" w:rsidRPr="005C0F49" w14:paraId="5105D2A3" w14:textId="77777777" w:rsidTr="00872055">
        <w:tc>
          <w:tcPr>
            <w:tcW w:w="535" w:type="dxa"/>
          </w:tcPr>
          <w:p w14:paraId="433CFC78" w14:textId="77777777" w:rsidR="00C80444" w:rsidRPr="005C0F49" w:rsidRDefault="00C80444" w:rsidP="00872055">
            <w:pPr>
              <w:jc w:val="center"/>
              <w:rPr>
                <w:sz w:val="20"/>
              </w:rPr>
            </w:pPr>
            <w:r w:rsidRPr="005C0F49">
              <w:rPr>
                <w:sz w:val="20"/>
              </w:rPr>
              <w:t>4.</w:t>
            </w:r>
          </w:p>
        </w:tc>
        <w:tc>
          <w:tcPr>
            <w:tcW w:w="8370" w:type="dxa"/>
          </w:tcPr>
          <w:p w14:paraId="15AE63C2" w14:textId="77777777" w:rsidR="00C80444" w:rsidRPr="005C0F49" w:rsidRDefault="00C80444" w:rsidP="00872055">
            <w:pPr>
              <w:rPr>
                <w:sz w:val="20"/>
              </w:rPr>
            </w:pPr>
            <w:r w:rsidRPr="005C0F49">
              <w:rPr>
                <w:sz w:val="20"/>
              </w:rPr>
              <w:t>Rapoarte de control finalizate și aprobate de ministrul transporturilor și infrastructurii</w:t>
            </w:r>
          </w:p>
        </w:tc>
        <w:tc>
          <w:tcPr>
            <w:tcW w:w="630" w:type="dxa"/>
          </w:tcPr>
          <w:p w14:paraId="5E35CCFC" w14:textId="77777777" w:rsidR="00C80444" w:rsidRPr="005C0F49" w:rsidRDefault="00C80444" w:rsidP="00872055">
            <w:pPr>
              <w:jc w:val="center"/>
              <w:rPr>
                <w:b/>
                <w:sz w:val="20"/>
              </w:rPr>
            </w:pPr>
            <w:r w:rsidRPr="005C0F49">
              <w:rPr>
                <w:b/>
                <w:sz w:val="20"/>
              </w:rPr>
              <w:t>18</w:t>
            </w:r>
          </w:p>
        </w:tc>
      </w:tr>
      <w:tr w:rsidR="00C80444" w:rsidRPr="005C0F49" w14:paraId="733300DF" w14:textId="77777777" w:rsidTr="00872055">
        <w:tc>
          <w:tcPr>
            <w:tcW w:w="535" w:type="dxa"/>
          </w:tcPr>
          <w:p w14:paraId="676E910D" w14:textId="77777777" w:rsidR="00C80444" w:rsidRPr="005C0F49" w:rsidRDefault="00C80444" w:rsidP="00872055">
            <w:pPr>
              <w:jc w:val="center"/>
              <w:rPr>
                <w:sz w:val="20"/>
              </w:rPr>
            </w:pPr>
            <w:r w:rsidRPr="005C0F49">
              <w:rPr>
                <w:sz w:val="20"/>
              </w:rPr>
              <w:t>5.</w:t>
            </w:r>
          </w:p>
        </w:tc>
        <w:tc>
          <w:tcPr>
            <w:tcW w:w="8370" w:type="dxa"/>
          </w:tcPr>
          <w:p w14:paraId="17BF97C3" w14:textId="77777777" w:rsidR="00C80444" w:rsidRPr="005C0F49" w:rsidRDefault="00C80444" w:rsidP="00872055">
            <w:pPr>
              <w:rPr>
                <w:sz w:val="20"/>
              </w:rPr>
            </w:pPr>
            <w:r w:rsidRPr="005C0F49">
              <w:rPr>
                <w:sz w:val="20"/>
              </w:rPr>
              <w:t>Note de informare/verificare finalizate și aprobate de ministrul transporturilor și infrastructurii</w:t>
            </w:r>
          </w:p>
        </w:tc>
        <w:tc>
          <w:tcPr>
            <w:tcW w:w="630" w:type="dxa"/>
          </w:tcPr>
          <w:p w14:paraId="2C2DC6DE" w14:textId="77777777" w:rsidR="00C80444" w:rsidRPr="005C0F49" w:rsidRDefault="00C80444" w:rsidP="00872055">
            <w:pPr>
              <w:jc w:val="center"/>
              <w:rPr>
                <w:b/>
                <w:sz w:val="20"/>
              </w:rPr>
            </w:pPr>
            <w:r w:rsidRPr="005C0F49">
              <w:rPr>
                <w:b/>
                <w:sz w:val="20"/>
              </w:rPr>
              <w:t>4</w:t>
            </w:r>
          </w:p>
        </w:tc>
      </w:tr>
      <w:tr w:rsidR="00C80444" w:rsidRPr="005C0F49" w14:paraId="280BCF99" w14:textId="77777777" w:rsidTr="00872055">
        <w:tc>
          <w:tcPr>
            <w:tcW w:w="535" w:type="dxa"/>
          </w:tcPr>
          <w:p w14:paraId="06B55D22" w14:textId="77777777" w:rsidR="00C80444" w:rsidRPr="005C0F49" w:rsidRDefault="00C80444" w:rsidP="00872055">
            <w:pPr>
              <w:jc w:val="center"/>
              <w:rPr>
                <w:sz w:val="20"/>
              </w:rPr>
            </w:pPr>
            <w:r w:rsidRPr="005C0F49">
              <w:rPr>
                <w:sz w:val="20"/>
              </w:rPr>
              <w:t>6.</w:t>
            </w:r>
          </w:p>
        </w:tc>
        <w:tc>
          <w:tcPr>
            <w:tcW w:w="8370" w:type="dxa"/>
          </w:tcPr>
          <w:p w14:paraId="76C2870A" w14:textId="77777777" w:rsidR="00C80444" w:rsidRPr="005C0F49" w:rsidRDefault="00C80444" w:rsidP="00872055">
            <w:pPr>
              <w:rPr>
                <w:sz w:val="20"/>
              </w:rPr>
            </w:pPr>
            <w:r w:rsidRPr="005C0F49">
              <w:rPr>
                <w:sz w:val="20"/>
              </w:rPr>
              <w:t>Petiții analizate și finalizate</w:t>
            </w:r>
          </w:p>
        </w:tc>
        <w:tc>
          <w:tcPr>
            <w:tcW w:w="630" w:type="dxa"/>
          </w:tcPr>
          <w:p w14:paraId="1FC3727C" w14:textId="77777777" w:rsidR="00C80444" w:rsidRPr="005C0F49" w:rsidRDefault="00C80444" w:rsidP="00872055">
            <w:pPr>
              <w:jc w:val="center"/>
              <w:rPr>
                <w:b/>
                <w:sz w:val="20"/>
              </w:rPr>
            </w:pPr>
            <w:r w:rsidRPr="005C0F49">
              <w:rPr>
                <w:b/>
                <w:sz w:val="20"/>
              </w:rPr>
              <w:t>64</w:t>
            </w:r>
          </w:p>
        </w:tc>
      </w:tr>
      <w:tr w:rsidR="00C80444" w:rsidRPr="005C0F49" w14:paraId="363B6344" w14:textId="77777777" w:rsidTr="00872055">
        <w:tc>
          <w:tcPr>
            <w:tcW w:w="535" w:type="dxa"/>
          </w:tcPr>
          <w:p w14:paraId="6827DE2C" w14:textId="77777777" w:rsidR="00C80444" w:rsidRPr="005C0F49" w:rsidRDefault="00C80444" w:rsidP="00872055">
            <w:pPr>
              <w:jc w:val="center"/>
              <w:rPr>
                <w:sz w:val="20"/>
              </w:rPr>
            </w:pPr>
            <w:r w:rsidRPr="005C0F49">
              <w:rPr>
                <w:sz w:val="20"/>
              </w:rPr>
              <w:t>7.</w:t>
            </w:r>
          </w:p>
        </w:tc>
        <w:tc>
          <w:tcPr>
            <w:tcW w:w="8370" w:type="dxa"/>
          </w:tcPr>
          <w:p w14:paraId="5C8323A9" w14:textId="77777777" w:rsidR="00C80444" w:rsidRPr="005C0F49" w:rsidRDefault="00C80444" w:rsidP="00872055">
            <w:pPr>
              <w:rPr>
                <w:sz w:val="20"/>
              </w:rPr>
            </w:pPr>
            <w:r w:rsidRPr="005C0F49">
              <w:rPr>
                <w:sz w:val="20"/>
              </w:rPr>
              <w:t xml:space="preserve">Sesizări penale transmise organelor de cercetare penală </w:t>
            </w:r>
          </w:p>
        </w:tc>
        <w:tc>
          <w:tcPr>
            <w:tcW w:w="630" w:type="dxa"/>
          </w:tcPr>
          <w:p w14:paraId="2DFBF6E4" w14:textId="77777777" w:rsidR="00C80444" w:rsidRPr="005C0F49" w:rsidRDefault="00C80444" w:rsidP="00872055">
            <w:pPr>
              <w:jc w:val="center"/>
              <w:rPr>
                <w:b/>
                <w:sz w:val="20"/>
              </w:rPr>
            </w:pPr>
            <w:r w:rsidRPr="005C0F49">
              <w:rPr>
                <w:b/>
                <w:sz w:val="20"/>
              </w:rPr>
              <w:t>5</w:t>
            </w:r>
          </w:p>
        </w:tc>
      </w:tr>
      <w:tr w:rsidR="00C80444" w:rsidRPr="005C0F49" w14:paraId="33696442" w14:textId="77777777" w:rsidTr="00872055">
        <w:tc>
          <w:tcPr>
            <w:tcW w:w="535" w:type="dxa"/>
          </w:tcPr>
          <w:p w14:paraId="1F5C0AC3" w14:textId="77777777" w:rsidR="00C80444" w:rsidRPr="005C0F49" w:rsidRDefault="00C80444" w:rsidP="00872055">
            <w:pPr>
              <w:jc w:val="center"/>
              <w:rPr>
                <w:sz w:val="20"/>
              </w:rPr>
            </w:pPr>
            <w:r w:rsidRPr="005C0F49">
              <w:rPr>
                <w:sz w:val="20"/>
              </w:rPr>
              <w:t>8.</w:t>
            </w:r>
          </w:p>
        </w:tc>
        <w:tc>
          <w:tcPr>
            <w:tcW w:w="8370" w:type="dxa"/>
          </w:tcPr>
          <w:p w14:paraId="29159343" w14:textId="77777777" w:rsidR="00C80444" w:rsidRPr="005C0F49" w:rsidRDefault="00C80444" w:rsidP="00872055">
            <w:pPr>
              <w:jc w:val="both"/>
              <w:rPr>
                <w:sz w:val="20"/>
              </w:rPr>
            </w:pPr>
            <w:r w:rsidRPr="005C0F49">
              <w:rPr>
                <w:sz w:val="20"/>
              </w:rPr>
              <w:t xml:space="preserve">Acțiuni și activități specifice privind implementarea Strategiei Naționale Anticorupție la nivelul MTI și la unitățile aflate în sordinea sau sub autoritatea ministeului, în conformitate cu prevederile Hotărârii nr. 1.269/17.12.2021 privind aprobarea Strategiei naționale anticorupție 2021-2025 și a documentelor aferente acesteia. </w:t>
            </w:r>
          </w:p>
        </w:tc>
        <w:tc>
          <w:tcPr>
            <w:tcW w:w="630" w:type="dxa"/>
          </w:tcPr>
          <w:p w14:paraId="5FBC9EB8" w14:textId="77777777" w:rsidR="00C80444" w:rsidRPr="005C0F49" w:rsidRDefault="00C80444" w:rsidP="00872055">
            <w:pPr>
              <w:jc w:val="center"/>
              <w:rPr>
                <w:b/>
                <w:sz w:val="20"/>
              </w:rPr>
            </w:pPr>
          </w:p>
          <w:p w14:paraId="3BBF4290" w14:textId="68D21D58" w:rsidR="00C80444" w:rsidRPr="005C0F49" w:rsidRDefault="00C80444" w:rsidP="00872055">
            <w:pPr>
              <w:jc w:val="center"/>
              <w:rPr>
                <w:b/>
                <w:sz w:val="20"/>
              </w:rPr>
            </w:pPr>
            <w:r w:rsidRPr="005C0F49">
              <w:rPr>
                <w:b/>
                <w:sz w:val="20"/>
              </w:rPr>
              <w:t>3</w:t>
            </w:r>
          </w:p>
        </w:tc>
      </w:tr>
    </w:tbl>
    <w:p w14:paraId="4A736904" w14:textId="77777777" w:rsidR="00C80444" w:rsidRDefault="00C80444" w:rsidP="00FA09DD">
      <w:pPr>
        <w:pStyle w:val="Heading2"/>
        <w:rPr>
          <w:rFonts w:ascii="Trebuchet MS" w:hAnsi="Trebuchet MS"/>
          <w:b/>
          <w:sz w:val="22"/>
          <w:szCs w:val="22"/>
        </w:rPr>
      </w:pPr>
    </w:p>
    <w:p w14:paraId="70D61901" w14:textId="77777777" w:rsidR="005C0F49" w:rsidRPr="005C0F49" w:rsidRDefault="005C0F49" w:rsidP="005C0F49">
      <w:pPr>
        <w:rPr>
          <w:lang w:val="en-GB"/>
        </w:rPr>
      </w:pPr>
    </w:p>
    <w:p w14:paraId="28690CEE" w14:textId="24609709" w:rsidR="0049593E" w:rsidRPr="00C81350" w:rsidRDefault="009F276D" w:rsidP="00FA09DD">
      <w:pPr>
        <w:pStyle w:val="Heading2"/>
        <w:rPr>
          <w:rFonts w:ascii="Trebuchet MS" w:hAnsi="Trebuchet MS"/>
          <w:b/>
          <w:sz w:val="22"/>
          <w:szCs w:val="22"/>
        </w:rPr>
      </w:pPr>
      <w:r w:rsidRPr="00C81350">
        <w:rPr>
          <w:rFonts w:ascii="Trebuchet MS" w:hAnsi="Trebuchet MS"/>
          <w:b/>
          <w:sz w:val="22"/>
          <w:szCs w:val="22"/>
        </w:rPr>
        <w:t>3.1</w:t>
      </w:r>
      <w:r w:rsidR="005C0F49">
        <w:rPr>
          <w:rFonts w:ascii="Trebuchet MS" w:hAnsi="Trebuchet MS"/>
          <w:b/>
          <w:sz w:val="22"/>
          <w:szCs w:val="22"/>
        </w:rPr>
        <w:t>7</w:t>
      </w:r>
      <w:r w:rsidRPr="00C81350">
        <w:rPr>
          <w:rFonts w:ascii="Trebuchet MS" w:hAnsi="Trebuchet MS"/>
          <w:b/>
          <w:sz w:val="22"/>
          <w:szCs w:val="22"/>
        </w:rPr>
        <w:t>.</w:t>
      </w:r>
      <w:r w:rsidR="006E23B8" w:rsidRPr="00C81350">
        <w:rPr>
          <w:rFonts w:ascii="Trebuchet MS" w:hAnsi="Trebuchet MS"/>
          <w:b/>
          <w:sz w:val="22"/>
          <w:szCs w:val="22"/>
        </w:rPr>
        <w:t xml:space="preserve"> </w:t>
      </w:r>
      <w:r w:rsidR="00636513" w:rsidRPr="00C81350">
        <w:rPr>
          <w:rFonts w:ascii="Trebuchet MS" w:hAnsi="Trebuchet MS"/>
          <w:b/>
          <w:sz w:val="22"/>
          <w:szCs w:val="22"/>
        </w:rPr>
        <w:t>ACTIVITATEA ÎN DOMENIUL RESURSE UMANE</w:t>
      </w:r>
      <w:bookmarkEnd w:id="84"/>
    </w:p>
    <w:p w14:paraId="67D6B415" w14:textId="77777777" w:rsidR="00C80444" w:rsidRPr="00095F2A" w:rsidRDefault="00C80444" w:rsidP="00C80444">
      <w:pPr>
        <w:spacing w:before="100" w:beforeAutospacing="1"/>
        <w:jc w:val="both"/>
        <w:rPr>
          <w:rFonts w:eastAsia="Times New Roman"/>
        </w:rPr>
      </w:pPr>
      <w:r w:rsidRPr="00095F2A">
        <w:rPr>
          <w:rFonts w:cs="Calibri"/>
        </w:rPr>
        <w:t xml:space="preserve">Rolul Serviciului Resurse Umane este de </w:t>
      </w:r>
      <w:r w:rsidRPr="00095F2A">
        <w:rPr>
          <w:rFonts w:eastAsia="Times New Roman"/>
        </w:rPr>
        <w:t xml:space="preserve">a întări capacitatea instituţională a Ministerului Transporturilor </w:t>
      </w:r>
      <w:r>
        <w:rPr>
          <w:rFonts w:eastAsia="Times New Roman"/>
        </w:rPr>
        <w:t xml:space="preserve">și Infrastructurii </w:t>
      </w:r>
      <w:r w:rsidRPr="00095F2A">
        <w:rPr>
          <w:rFonts w:eastAsia="Times New Roman"/>
        </w:rPr>
        <w:t>şi de a susţine îndeplinirea atribuţiilor şi misiunilor compartimentelor de specialitate din minister prin dezvoltarea activităţilor de management al resurselor umane.</w:t>
      </w:r>
    </w:p>
    <w:p w14:paraId="32C76C9C" w14:textId="77777777" w:rsidR="00C80444" w:rsidRPr="00095F2A" w:rsidRDefault="00C80444" w:rsidP="00C80444">
      <w:pPr>
        <w:jc w:val="both"/>
        <w:rPr>
          <w:rFonts w:cs="Calibri"/>
        </w:rPr>
      </w:pPr>
      <w:r w:rsidRPr="00095F2A">
        <w:rPr>
          <w:rFonts w:cs="Calibri"/>
        </w:rPr>
        <w:t>Pe plan legislativ în anul 20</w:t>
      </w:r>
      <w:r>
        <w:rPr>
          <w:rFonts w:cs="Calibri"/>
        </w:rPr>
        <w:t>22</w:t>
      </w:r>
      <w:r w:rsidRPr="00095F2A">
        <w:rPr>
          <w:rFonts w:cs="Calibri"/>
        </w:rPr>
        <w:t xml:space="preserve">, Serviciul Resurse Umane a </w:t>
      </w:r>
      <w:r>
        <w:rPr>
          <w:rFonts w:cs="Calibri"/>
        </w:rPr>
        <w:t xml:space="preserve">participat la </w:t>
      </w:r>
      <w:r w:rsidRPr="00095F2A">
        <w:rPr>
          <w:rFonts w:cs="Calibri"/>
        </w:rPr>
        <w:t>elabora</w:t>
      </w:r>
      <w:r>
        <w:rPr>
          <w:rFonts w:cs="Calibri"/>
        </w:rPr>
        <w:t>rea</w:t>
      </w:r>
      <w:r w:rsidRPr="00095F2A">
        <w:rPr>
          <w:rFonts w:cs="Calibri"/>
        </w:rPr>
        <w:t xml:space="preserve"> proiecte</w:t>
      </w:r>
      <w:r>
        <w:rPr>
          <w:rFonts w:cs="Calibri"/>
        </w:rPr>
        <w:t>lor</w:t>
      </w:r>
      <w:r w:rsidRPr="00095F2A">
        <w:rPr>
          <w:rFonts w:cs="Calibri"/>
        </w:rPr>
        <w:t xml:space="preserve"> de act</w:t>
      </w:r>
      <w:r>
        <w:rPr>
          <w:rFonts w:cs="Calibri"/>
        </w:rPr>
        <w:t>e</w:t>
      </w:r>
      <w:r w:rsidRPr="00095F2A">
        <w:rPr>
          <w:rFonts w:cs="Calibri"/>
        </w:rPr>
        <w:t xml:space="preserve"> normativ</w:t>
      </w:r>
      <w:r>
        <w:rPr>
          <w:rFonts w:cs="Calibri"/>
        </w:rPr>
        <w:t>e care făceau referire și la probleme specifice serviciului</w:t>
      </w:r>
      <w:r w:rsidRPr="00095F2A">
        <w:rPr>
          <w:rFonts w:cs="Calibri"/>
        </w:rPr>
        <w:t xml:space="preserve">. </w:t>
      </w:r>
    </w:p>
    <w:p w14:paraId="279E747D" w14:textId="77777777" w:rsidR="00C80444" w:rsidRPr="00095F2A" w:rsidRDefault="00C80444" w:rsidP="00C80444">
      <w:pPr>
        <w:jc w:val="both"/>
        <w:rPr>
          <w:rFonts w:cs="Calibri"/>
        </w:rPr>
      </w:pPr>
      <w:r w:rsidRPr="00095F2A">
        <w:rPr>
          <w:rFonts w:cs="Calibri"/>
        </w:rPr>
        <w:t>În plan institu</w:t>
      </w:r>
      <w:r>
        <w:rPr>
          <w:rFonts w:cs="Calibri"/>
        </w:rPr>
        <w:t>ț</w:t>
      </w:r>
      <w:r w:rsidRPr="00095F2A">
        <w:rPr>
          <w:rFonts w:cs="Calibri"/>
        </w:rPr>
        <w:t>ional</w:t>
      </w:r>
      <w:r>
        <w:rPr>
          <w:rFonts w:cs="Calibri"/>
        </w:rPr>
        <w:t xml:space="preserve"> </w:t>
      </w:r>
      <w:r w:rsidRPr="00095F2A">
        <w:rPr>
          <w:rFonts w:cs="Calibri"/>
        </w:rPr>
        <w:t>Serviciul</w:t>
      </w:r>
      <w:r w:rsidRPr="00095F2A">
        <w:rPr>
          <w:rFonts w:eastAsia="Times New Roman"/>
        </w:rPr>
        <w:t xml:space="preserve"> Resurse Umane a întreprins activită</w:t>
      </w:r>
      <w:r>
        <w:rPr>
          <w:rFonts w:eastAsia="Times New Roman"/>
        </w:rPr>
        <w:t>ț</w:t>
      </w:r>
      <w:r w:rsidRPr="00095F2A">
        <w:rPr>
          <w:rFonts w:eastAsia="Times New Roman"/>
        </w:rPr>
        <w:t>i în vederea punerii în aplicare a act</w:t>
      </w:r>
      <w:r>
        <w:rPr>
          <w:rFonts w:eastAsia="Times New Roman"/>
        </w:rPr>
        <w:t>elor</w:t>
      </w:r>
      <w:r w:rsidRPr="00095F2A">
        <w:rPr>
          <w:rFonts w:eastAsia="Times New Roman"/>
        </w:rPr>
        <w:t xml:space="preserve"> normativ</w:t>
      </w:r>
      <w:r>
        <w:rPr>
          <w:rFonts w:eastAsia="Times New Roman"/>
        </w:rPr>
        <w:t>e aplicabile</w:t>
      </w:r>
      <w:r w:rsidRPr="00095F2A">
        <w:rPr>
          <w:rFonts w:eastAsia="Times New Roman"/>
        </w:rPr>
        <w:t>:</w:t>
      </w:r>
    </w:p>
    <w:p w14:paraId="04E7B4C2" w14:textId="77777777" w:rsidR="00C80444" w:rsidRPr="00095F2A" w:rsidRDefault="00C80444" w:rsidP="005C0F49">
      <w:pPr>
        <w:ind w:firstLine="284"/>
        <w:jc w:val="both"/>
        <w:rPr>
          <w:rFonts w:eastAsia="Times New Roman"/>
        </w:rPr>
      </w:pPr>
      <w:r w:rsidRPr="00095F2A">
        <w:rPr>
          <w:rFonts w:eastAsia="Times New Roman"/>
        </w:rPr>
        <w:t>- a elaborat documenta</w:t>
      </w:r>
      <w:r>
        <w:rPr>
          <w:rFonts w:eastAsia="Times New Roman"/>
        </w:rPr>
        <w:t>ț</w:t>
      </w:r>
      <w:r w:rsidRPr="00095F2A">
        <w:rPr>
          <w:rFonts w:eastAsia="Times New Roman"/>
        </w:rPr>
        <w:t xml:space="preserve">ia necesară </w:t>
      </w:r>
      <w:r>
        <w:rPr>
          <w:rFonts w:eastAsia="Times New Roman"/>
        </w:rPr>
        <w:t>notificării</w:t>
      </w:r>
      <w:r w:rsidRPr="00095F2A">
        <w:rPr>
          <w:rFonts w:eastAsia="Times New Roman"/>
        </w:rPr>
        <w:t xml:space="preserve"> Agen</w:t>
      </w:r>
      <w:r>
        <w:rPr>
          <w:rFonts w:eastAsia="Times New Roman"/>
        </w:rPr>
        <w:t>ț</w:t>
      </w:r>
      <w:r w:rsidRPr="00095F2A">
        <w:rPr>
          <w:rFonts w:eastAsia="Times New Roman"/>
        </w:rPr>
        <w:t>iei Na</w:t>
      </w:r>
      <w:r>
        <w:rPr>
          <w:rFonts w:eastAsia="Times New Roman"/>
        </w:rPr>
        <w:t>ț</w:t>
      </w:r>
      <w:r w:rsidRPr="00095F2A">
        <w:rPr>
          <w:rFonts w:eastAsia="Times New Roman"/>
        </w:rPr>
        <w:t>ionale a Func</w:t>
      </w:r>
      <w:r>
        <w:rPr>
          <w:rFonts w:eastAsia="Times New Roman"/>
        </w:rPr>
        <w:t>ț</w:t>
      </w:r>
      <w:r w:rsidRPr="00095F2A">
        <w:rPr>
          <w:rFonts w:eastAsia="Times New Roman"/>
        </w:rPr>
        <w:t>ionarilor Publici</w:t>
      </w:r>
      <w:r>
        <w:rPr>
          <w:rFonts w:eastAsia="Times New Roman"/>
        </w:rPr>
        <w:t xml:space="preserve"> conform Codului administrativ</w:t>
      </w:r>
      <w:r w:rsidRPr="00095F2A">
        <w:rPr>
          <w:rFonts w:eastAsia="Times New Roman"/>
        </w:rPr>
        <w:t>;</w:t>
      </w:r>
    </w:p>
    <w:p w14:paraId="480E25AE" w14:textId="77777777" w:rsidR="00C80444" w:rsidRPr="00095F2A" w:rsidRDefault="00C80444" w:rsidP="005C0F49">
      <w:pPr>
        <w:ind w:firstLine="284"/>
        <w:jc w:val="both"/>
        <w:rPr>
          <w:rFonts w:eastAsia="Times New Roman"/>
        </w:rPr>
      </w:pPr>
      <w:r w:rsidRPr="00095F2A">
        <w:rPr>
          <w:rFonts w:eastAsia="Times New Roman"/>
        </w:rPr>
        <w:t xml:space="preserve">- a elaborat ordinele ministrului privind stabilirea </w:t>
      </w:r>
      <w:r>
        <w:rPr>
          <w:rFonts w:eastAsia="Times New Roman"/>
        </w:rPr>
        <w:t>drepturilor salariale conform art. 38 din Legea nr. 153/2017</w:t>
      </w:r>
      <w:r w:rsidRPr="00095F2A">
        <w:rPr>
          <w:rFonts w:eastAsia="Times New Roman"/>
        </w:rPr>
        <w:t>;</w:t>
      </w:r>
    </w:p>
    <w:p w14:paraId="61C86EAF" w14:textId="77777777" w:rsidR="00C80444" w:rsidRPr="00095F2A" w:rsidRDefault="00C80444" w:rsidP="005C0F49">
      <w:pPr>
        <w:ind w:firstLine="284"/>
        <w:jc w:val="both"/>
        <w:rPr>
          <w:rFonts w:eastAsia="Times New Roman"/>
        </w:rPr>
      </w:pPr>
      <w:r w:rsidRPr="00095F2A">
        <w:rPr>
          <w:rFonts w:eastAsia="Times New Roman"/>
        </w:rPr>
        <w:t xml:space="preserve">-  a elaborat  ordinele ministrului pentru </w:t>
      </w:r>
      <w:r>
        <w:rPr>
          <w:rFonts w:eastAsia="Times New Roman"/>
        </w:rPr>
        <w:t>modific</w:t>
      </w:r>
      <w:r w:rsidRPr="00095F2A">
        <w:rPr>
          <w:rFonts w:eastAsia="Times New Roman"/>
        </w:rPr>
        <w:t>area statului de func</w:t>
      </w:r>
      <w:r>
        <w:rPr>
          <w:rFonts w:eastAsia="Times New Roman"/>
        </w:rPr>
        <w:t>ț</w:t>
      </w:r>
      <w:r w:rsidRPr="00095F2A">
        <w:rPr>
          <w:rFonts w:eastAsia="Times New Roman"/>
        </w:rPr>
        <w:t>ii;</w:t>
      </w:r>
    </w:p>
    <w:p w14:paraId="614B0DAF" w14:textId="77777777" w:rsidR="00C80444" w:rsidRPr="00095F2A" w:rsidRDefault="00C80444" w:rsidP="005C0F49">
      <w:pPr>
        <w:ind w:firstLine="284"/>
        <w:jc w:val="both"/>
        <w:rPr>
          <w:rFonts w:eastAsia="Times New Roman"/>
        </w:rPr>
      </w:pPr>
      <w:r w:rsidRPr="00095F2A">
        <w:rPr>
          <w:rFonts w:eastAsia="Times New Roman"/>
        </w:rPr>
        <w:t>-  a elaborat ordinele ministrului pentru numirea personalului în func</w:t>
      </w:r>
      <w:r>
        <w:rPr>
          <w:rFonts w:eastAsia="Times New Roman"/>
        </w:rPr>
        <w:t>ț</w:t>
      </w:r>
      <w:r w:rsidRPr="00095F2A">
        <w:rPr>
          <w:rFonts w:eastAsia="Times New Roman"/>
        </w:rPr>
        <w:t>ii</w:t>
      </w:r>
      <w:r>
        <w:rPr>
          <w:rFonts w:eastAsia="Times New Roman"/>
        </w:rPr>
        <w:t>;</w:t>
      </w:r>
    </w:p>
    <w:p w14:paraId="1758D1D0" w14:textId="77777777" w:rsidR="00C80444" w:rsidRPr="00095F2A" w:rsidRDefault="00C80444" w:rsidP="005C0F49">
      <w:pPr>
        <w:tabs>
          <w:tab w:val="left" w:pos="993"/>
        </w:tabs>
        <w:ind w:firstLine="284"/>
        <w:jc w:val="both"/>
      </w:pPr>
      <w:r w:rsidRPr="00095F2A">
        <w:t xml:space="preserve">- </w:t>
      </w:r>
      <w:r>
        <w:t xml:space="preserve"> </w:t>
      </w:r>
      <w:r w:rsidRPr="00095F2A">
        <w:t xml:space="preserve">a elaborat lucrările pentru obţinerea avizului Agenţiei Naţionale a Funcţionarilor Publici pentru promovarea temporară în funcţii de conducere vacante precum şi actele administrative corespunzătoare.  </w:t>
      </w:r>
    </w:p>
    <w:p w14:paraId="4575C6DE" w14:textId="77777777" w:rsidR="00C80444" w:rsidRPr="00095F2A" w:rsidRDefault="00C80444" w:rsidP="00C80444">
      <w:pPr>
        <w:ind w:firstLine="708"/>
        <w:jc w:val="both"/>
        <w:rPr>
          <w:rFonts w:cs="Calibri"/>
        </w:rPr>
      </w:pPr>
      <w:r w:rsidRPr="00095F2A">
        <w:rPr>
          <w:rFonts w:cs="Calibri"/>
        </w:rPr>
        <w:t>Obiectivele specifice serviciului stabilite în anul 20</w:t>
      </w:r>
      <w:r>
        <w:rPr>
          <w:rFonts w:cs="Calibri"/>
        </w:rPr>
        <w:t>22</w:t>
      </w:r>
      <w:r w:rsidRPr="00095F2A">
        <w:rPr>
          <w:rFonts w:cs="Calibri"/>
        </w:rPr>
        <w:t xml:space="preserve"> au urmărit în principal: </w:t>
      </w:r>
    </w:p>
    <w:p w14:paraId="525B163A" w14:textId="77777777" w:rsidR="00C80444" w:rsidRPr="00095F2A" w:rsidRDefault="00C80444" w:rsidP="005C0F49">
      <w:pPr>
        <w:numPr>
          <w:ilvl w:val="0"/>
          <w:numId w:val="3"/>
        </w:numPr>
        <w:ind w:left="284" w:hanging="284"/>
        <w:jc w:val="both"/>
        <w:rPr>
          <w:rFonts w:cs="Calibri"/>
        </w:rPr>
      </w:pPr>
      <w:r w:rsidRPr="00095F2A">
        <w:rPr>
          <w:rFonts w:cs="Calibri"/>
        </w:rPr>
        <w:t>planificarea şi gestionarea anuală a resurselor umane din cadrul MT</w:t>
      </w:r>
      <w:r>
        <w:rPr>
          <w:rFonts w:cs="Calibri"/>
        </w:rPr>
        <w:t>I</w:t>
      </w:r>
      <w:r w:rsidRPr="00095F2A">
        <w:rPr>
          <w:rFonts w:cs="Calibri"/>
        </w:rPr>
        <w:t>;</w:t>
      </w:r>
    </w:p>
    <w:p w14:paraId="0B709846" w14:textId="77777777" w:rsidR="00C80444" w:rsidRPr="00095F2A" w:rsidRDefault="00C80444" w:rsidP="005C0F49">
      <w:pPr>
        <w:numPr>
          <w:ilvl w:val="0"/>
          <w:numId w:val="3"/>
        </w:numPr>
        <w:ind w:left="284" w:hanging="284"/>
        <w:jc w:val="both"/>
        <w:rPr>
          <w:rFonts w:cs="Calibri"/>
        </w:rPr>
      </w:pPr>
      <w:r w:rsidRPr="00095F2A">
        <w:rPr>
          <w:rFonts w:cs="Calibri"/>
        </w:rPr>
        <w:t>asigurarea angajării şi păstrării personalului competent în vederea îndeplinirii obiectivelor organizaţionale;</w:t>
      </w:r>
    </w:p>
    <w:p w14:paraId="798E69CD" w14:textId="77777777" w:rsidR="00C80444" w:rsidRDefault="00C80444" w:rsidP="005C0F49">
      <w:pPr>
        <w:numPr>
          <w:ilvl w:val="0"/>
          <w:numId w:val="3"/>
        </w:numPr>
        <w:ind w:left="284" w:hanging="284"/>
        <w:jc w:val="both"/>
        <w:rPr>
          <w:rFonts w:cs="Calibri"/>
        </w:rPr>
      </w:pPr>
      <w:r w:rsidRPr="00095F2A">
        <w:rPr>
          <w:rFonts w:cs="Calibri"/>
        </w:rPr>
        <w:t>asigurarea pregătirii anuale a pregătirii profesionale pentru angajații ministerului</w:t>
      </w:r>
      <w:r>
        <w:rPr>
          <w:rFonts w:cs="Calibri"/>
        </w:rPr>
        <w:t>, în condițiile specifice perioadei</w:t>
      </w:r>
      <w:r w:rsidRPr="00095F2A">
        <w:rPr>
          <w:rFonts w:cs="Calibri"/>
        </w:rPr>
        <w:t>.</w:t>
      </w:r>
    </w:p>
    <w:p w14:paraId="2B8F9679" w14:textId="77777777" w:rsidR="005C0F49" w:rsidRPr="005C0F49" w:rsidRDefault="005C0F49" w:rsidP="005C0F49">
      <w:pPr>
        <w:jc w:val="both"/>
        <w:rPr>
          <w:rFonts w:cs="Calibri"/>
          <w:sz w:val="6"/>
        </w:rPr>
      </w:pPr>
    </w:p>
    <w:p w14:paraId="627D29DE" w14:textId="77777777" w:rsidR="00C80444" w:rsidRPr="00EC49DF" w:rsidRDefault="00C80444" w:rsidP="00C80444">
      <w:pPr>
        <w:jc w:val="both"/>
        <w:rPr>
          <w:rFonts w:cs="Calibri"/>
        </w:rPr>
      </w:pPr>
      <w:r w:rsidRPr="00EC49DF">
        <w:rPr>
          <w:rFonts w:cs="Calibri"/>
        </w:rPr>
        <w:t xml:space="preserve">În cadrul procesului de recrutare şi selecţie a personalului, în anul 2022, unde rolul Serviciului Resurse Umane a fost de organizare a concursurilor şi asigurarea secretariatului comisiilor de concurs şi comisiilor pentru soluţionarea contestaţiilor, s-a organizat </w:t>
      </w:r>
      <w:r>
        <w:rPr>
          <w:rFonts w:cs="Calibri"/>
        </w:rPr>
        <w:t>un</w:t>
      </w:r>
      <w:r w:rsidRPr="00671A55">
        <w:rPr>
          <w:rFonts w:cs="Calibri"/>
        </w:rPr>
        <w:t xml:space="preserve"> </w:t>
      </w:r>
      <w:r w:rsidRPr="00EC49DF">
        <w:rPr>
          <w:rFonts w:cs="Calibri"/>
        </w:rPr>
        <w:t xml:space="preserve">concurs pentru ocuparea a </w:t>
      </w:r>
      <w:r>
        <w:rPr>
          <w:rFonts w:cs="Calibri"/>
        </w:rPr>
        <w:t>28</w:t>
      </w:r>
      <w:r w:rsidRPr="00EC49DF">
        <w:rPr>
          <w:rFonts w:cs="Calibri"/>
        </w:rPr>
        <w:t xml:space="preserve"> posturi vacante. </w:t>
      </w:r>
      <w:r>
        <w:rPr>
          <w:rFonts w:cs="Calibri"/>
        </w:rPr>
        <w:t>Î</w:t>
      </w:r>
      <w:r w:rsidRPr="00EC49DF">
        <w:rPr>
          <w:rFonts w:cs="Calibri"/>
        </w:rPr>
        <w:t>n urma finalizării concursu</w:t>
      </w:r>
      <w:r>
        <w:rPr>
          <w:rFonts w:cs="Calibri"/>
        </w:rPr>
        <w:t>lui</w:t>
      </w:r>
      <w:r w:rsidRPr="00EC49DF">
        <w:rPr>
          <w:rFonts w:cs="Calibri"/>
        </w:rPr>
        <w:t xml:space="preserve"> au fost angajaţi </w:t>
      </w:r>
      <w:r>
        <w:rPr>
          <w:rFonts w:cs="Calibri"/>
        </w:rPr>
        <w:t>24</w:t>
      </w:r>
      <w:r w:rsidRPr="00EC49DF">
        <w:rPr>
          <w:rFonts w:cs="Calibri"/>
        </w:rPr>
        <w:t xml:space="preserve"> funcţionari publici pe funcţii de </w:t>
      </w:r>
      <w:r>
        <w:rPr>
          <w:rFonts w:cs="Calibri"/>
        </w:rPr>
        <w:t>execuție</w:t>
      </w:r>
      <w:r w:rsidRPr="00EC49DF">
        <w:rPr>
          <w:rFonts w:cs="Calibri"/>
        </w:rPr>
        <w:t xml:space="preserve">. </w:t>
      </w:r>
    </w:p>
    <w:p w14:paraId="26E43851" w14:textId="0DA64A8E" w:rsidR="00C80444" w:rsidRPr="00EF1140" w:rsidRDefault="00C80444" w:rsidP="00C80444">
      <w:pPr>
        <w:jc w:val="both"/>
        <w:rPr>
          <w:rFonts w:cs="Calibri"/>
        </w:rPr>
      </w:pPr>
      <w:r w:rsidRPr="00EC49DF">
        <w:rPr>
          <w:rFonts w:cs="Calibri"/>
        </w:rPr>
        <w:lastRenderedPageBreak/>
        <w:t>În afară de activitatea</w:t>
      </w:r>
      <w:r>
        <w:rPr>
          <w:rFonts w:cs="Calibri"/>
        </w:rPr>
        <w:t xml:space="preserve"> de recrutare prin concursuri, î</w:t>
      </w:r>
      <w:r w:rsidRPr="00EC49DF">
        <w:rPr>
          <w:rFonts w:cs="Calibri"/>
        </w:rPr>
        <w:t xml:space="preserve">n cursul anului 2022 au fost angajați  </w:t>
      </w:r>
      <w:r>
        <w:rPr>
          <w:rFonts w:cs="Calibri"/>
        </w:rPr>
        <w:t>12</w:t>
      </w:r>
      <w:r w:rsidRPr="00EC49DF">
        <w:rPr>
          <w:rFonts w:cs="Calibri"/>
        </w:rPr>
        <w:t xml:space="preserve"> funcționari publici prin transfer în interesul serviciului. Totodată la cabinetele demnitarilor au fost angajaţi salariaţii pe posturile corespunzătoare pentru diverse perioade. </w:t>
      </w:r>
    </w:p>
    <w:p w14:paraId="1C513725" w14:textId="77777777" w:rsidR="00C80444" w:rsidRPr="00095F2A" w:rsidRDefault="00C80444" w:rsidP="005C0F49">
      <w:pPr>
        <w:spacing w:after="240"/>
        <w:jc w:val="both"/>
        <w:rPr>
          <w:rFonts w:cs="Calibri"/>
          <w:lang w:eastAsia="ro-RO"/>
        </w:rPr>
      </w:pPr>
      <w:r w:rsidRPr="00EF1140">
        <w:rPr>
          <w:rFonts w:cs="Calibri"/>
          <w:lang w:eastAsia="ro-RO"/>
        </w:rPr>
        <w:t xml:space="preserve">În anul 2022, Serviciul Resurse Umane a răspuns la cca. </w:t>
      </w:r>
      <w:r>
        <w:rPr>
          <w:rFonts w:cs="Calibri"/>
          <w:lang w:eastAsia="ro-RO"/>
        </w:rPr>
        <w:t>90</w:t>
      </w:r>
      <w:r w:rsidRPr="00EF1140">
        <w:rPr>
          <w:rFonts w:cs="Calibri"/>
          <w:lang w:eastAsia="ro-RO"/>
        </w:rPr>
        <w:t xml:space="preserve">  de petiţii privind în general, recalcularea pensiilor, drepturi salariale, solicitări de angajare şi alte aspecte privind domeniul de activitate al serviciului.</w:t>
      </w:r>
    </w:p>
    <w:p w14:paraId="72BD575C" w14:textId="17E725A6" w:rsidR="00C80444" w:rsidRPr="005C0F49" w:rsidRDefault="005C0F49" w:rsidP="005C0F49">
      <w:pPr>
        <w:outlineLvl w:val="0"/>
        <w:rPr>
          <w:rFonts w:cs="Calibri"/>
          <w:b/>
          <w:bCs/>
        </w:rPr>
      </w:pPr>
      <w:r>
        <w:rPr>
          <w:rFonts w:cs="Calibri"/>
          <w:b/>
          <w:bCs/>
        </w:rPr>
        <w:t>3.17.1.</w:t>
      </w:r>
      <w:r w:rsidR="00C80444" w:rsidRPr="005C0F49">
        <w:rPr>
          <w:rFonts w:cs="Calibri"/>
          <w:b/>
          <w:bCs/>
        </w:rPr>
        <w:t>Formare profesională</w:t>
      </w:r>
    </w:p>
    <w:p w14:paraId="3797147E" w14:textId="06862BC5" w:rsidR="00C80444" w:rsidRPr="00B435FF" w:rsidRDefault="00C80444" w:rsidP="005C0F49">
      <w:pPr>
        <w:spacing w:before="120"/>
        <w:jc w:val="both"/>
        <w:rPr>
          <w:rFonts w:cs="Tahoma"/>
          <w:bCs/>
        </w:rPr>
      </w:pPr>
      <w:r w:rsidRPr="00B435FF">
        <w:rPr>
          <w:rFonts w:cs="Tahoma"/>
          <w:bCs/>
        </w:rPr>
        <w:t xml:space="preserve">În anul 2022, acesta a avut ca bază de elaborare propunerile de formare profesională cuprinse în rapoartele de evaluare a performanțelor profesionale ale </w:t>
      </w:r>
      <w:r w:rsidR="005C0F49">
        <w:rPr>
          <w:rFonts w:cs="Tahoma"/>
          <w:bCs/>
        </w:rPr>
        <w:t xml:space="preserve">salariaților pentru anul 2021. </w:t>
      </w:r>
      <w:r w:rsidRPr="00B435FF">
        <w:rPr>
          <w:rFonts w:cs="Tahoma"/>
          <w:bCs/>
        </w:rPr>
        <w:t>Conform Planului Anual de Formare Profesională pentru angajații Ministerului Transporturilor și Infrastructurii pe anul 2022, programele de formare profesională au fost grupate pe următoarele domenii prioritare stabilite prin Ordinul nr. 233/21.03.2022 al Președintelui Agenției Naționale a Funcționarilor Publici (A.N.F.P.):</w:t>
      </w:r>
    </w:p>
    <w:p w14:paraId="39F9F4C0" w14:textId="77777777" w:rsidR="00C80444" w:rsidRPr="00B435FF" w:rsidRDefault="00C80444" w:rsidP="00C80444">
      <w:pPr>
        <w:ind w:firstLine="360"/>
        <w:jc w:val="both"/>
        <w:rPr>
          <w:rFonts w:cs="Tahoma"/>
          <w:bCs/>
        </w:rPr>
      </w:pPr>
      <w:r w:rsidRPr="00B435FF">
        <w:rPr>
          <w:rFonts w:cs="Tahoma"/>
          <w:bCs/>
        </w:rPr>
        <w:t>a)</w:t>
      </w:r>
      <w:r w:rsidRPr="00B435FF">
        <w:rPr>
          <w:rFonts w:cs="Tahoma"/>
          <w:bCs/>
        </w:rPr>
        <w:tab/>
        <w:t>Audit, control, calitate şi integritate</w:t>
      </w:r>
    </w:p>
    <w:p w14:paraId="452F2E76" w14:textId="77777777" w:rsidR="00C80444" w:rsidRPr="00B435FF" w:rsidRDefault="00C80444" w:rsidP="00C80444">
      <w:pPr>
        <w:ind w:firstLine="360"/>
        <w:jc w:val="both"/>
        <w:rPr>
          <w:rFonts w:cs="Tahoma"/>
          <w:bCs/>
        </w:rPr>
      </w:pPr>
      <w:r w:rsidRPr="00B435FF">
        <w:rPr>
          <w:rFonts w:cs="Tahoma"/>
          <w:bCs/>
        </w:rPr>
        <w:t>b)</w:t>
      </w:r>
      <w:r w:rsidRPr="00B435FF">
        <w:rPr>
          <w:rFonts w:cs="Tahoma"/>
          <w:bCs/>
        </w:rPr>
        <w:tab/>
        <w:t>Comunicare publică, informare, promovare şi transparenţă decizională</w:t>
      </w:r>
    </w:p>
    <w:p w14:paraId="3E162DFF" w14:textId="77777777" w:rsidR="00C80444" w:rsidRPr="00B435FF" w:rsidRDefault="00C80444" w:rsidP="00C80444">
      <w:pPr>
        <w:ind w:firstLine="360"/>
        <w:jc w:val="both"/>
        <w:rPr>
          <w:rFonts w:cs="Tahoma"/>
          <w:bCs/>
        </w:rPr>
      </w:pPr>
      <w:r w:rsidRPr="00B435FF">
        <w:rPr>
          <w:rFonts w:cs="Tahoma"/>
          <w:bCs/>
        </w:rPr>
        <w:t>c)</w:t>
      </w:r>
      <w:r w:rsidRPr="00B435FF">
        <w:rPr>
          <w:rFonts w:cs="Tahoma"/>
          <w:bCs/>
        </w:rPr>
        <w:tab/>
        <w:t>Drept, legislaţie, norme şi proceduri</w:t>
      </w:r>
    </w:p>
    <w:p w14:paraId="73EF7443" w14:textId="77777777" w:rsidR="00C80444" w:rsidRPr="00B435FF" w:rsidRDefault="00C80444" w:rsidP="00C80444">
      <w:pPr>
        <w:ind w:firstLine="360"/>
        <w:jc w:val="both"/>
        <w:rPr>
          <w:rFonts w:cs="Tahoma"/>
          <w:bCs/>
        </w:rPr>
      </w:pPr>
      <w:r w:rsidRPr="00B435FF">
        <w:rPr>
          <w:rFonts w:cs="Tahoma"/>
          <w:bCs/>
        </w:rPr>
        <w:t>d)</w:t>
      </w:r>
      <w:r w:rsidRPr="00B435FF">
        <w:rPr>
          <w:rFonts w:cs="Tahoma"/>
          <w:bCs/>
        </w:rPr>
        <w:tab/>
        <w:t>Dezvoltare instituţională şi politici publice</w:t>
      </w:r>
    </w:p>
    <w:p w14:paraId="444C2C5F" w14:textId="77777777" w:rsidR="00C80444" w:rsidRPr="00B435FF" w:rsidRDefault="00C80444" w:rsidP="00C80444">
      <w:pPr>
        <w:ind w:firstLine="360"/>
        <w:jc w:val="both"/>
        <w:rPr>
          <w:rFonts w:cs="Tahoma"/>
          <w:bCs/>
        </w:rPr>
      </w:pPr>
      <w:r w:rsidRPr="00B435FF">
        <w:rPr>
          <w:rFonts w:cs="Tahoma"/>
          <w:bCs/>
        </w:rPr>
        <w:t>e)</w:t>
      </w:r>
      <w:r w:rsidRPr="00B435FF">
        <w:rPr>
          <w:rFonts w:cs="Tahoma"/>
          <w:bCs/>
        </w:rPr>
        <w:tab/>
        <w:t>Politici şi afaceri europene</w:t>
      </w:r>
    </w:p>
    <w:p w14:paraId="394F0012" w14:textId="77777777" w:rsidR="00C80444" w:rsidRPr="00B435FF" w:rsidRDefault="00C80444" w:rsidP="00C80444">
      <w:pPr>
        <w:ind w:firstLine="360"/>
        <w:jc w:val="both"/>
        <w:rPr>
          <w:rFonts w:cs="Tahoma"/>
          <w:bCs/>
        </w:rPr>
      </w:pPr>
      <w:r w:rsidRPr="00B435FF">
        <w:rPr>
          <w:rFonts w:cs="Tahoma"/>
          <w:bCs/>
        </w:rPr>
        <w:t>f)</w:t>
      </w:r>
      <w:r w:rsidRPr="00B435FF">
        <w:rPr>
          <w:rFonts w:cs="Tahoma"/>
          <w:bCs/>
        </w:rPr>
        <w:tab/>
        <w:t>T.I.C. (Tehnologia informaţiei şi comunicării)</w:t>
      </w:r>
    </w:p>
    <w:p w14:paraId="26C277ED" w14:textId="77777777" w:rsidR="00C80444" w:rsidRPr="00B435FF" w:rsidRDefault="00C80444" w:rsidP="00C80444">
      <w:pPr>
        <w:ind w:firstLine="360"/>
        <w:jc w:val="both"/>
        <w:rPr>
          <w:rFonts w:cs="Tahoma"/>
          <w:bCs/>
        </w:rPr>
      </w:pPr>
      <w:r w:rsidRPr="00B435FF">
        <w:rPr>
          <w:rFonts w:cs="Tahoma"/>
          <w:bCs/>
        </w:rPr>
        <w:t>g)</w:t>
      </w:r>
      <w:r w:rsidRPr="00B435FF">
        <w:rPr>
          <w:rFonts w:cs="Tahoma"/>
          <w:bCs/>
        </w:rPr>
        <w:tab/>
        <w:t>Resurse umane, diversitate, incluziune şi leadership</w:t>
      </w:r>
    </w:p>
    <w:p w14:paraId="0D7F7A38" w14:textId="77777777" w:rsidR="00C80444" w:rsidRPr="00B435FF" w:rsidRDefault="00C80444" w:rsidP="00C80444">
      <w:pPr>
        <w:ind w:firstLine="360"/>
        <w:jc w:val="both"/>
        <w:rPr>
          <w:rFonts w:cs="Tahoma"/>
          <w:bCs/>
        </w:rPr>
      </w:pPr>
      <w:r w:rsidRPr="00B435FF">
        <w:rPr>
          <w:rFonts w:cs="Tahoma"/>
          <w:bCs/>
        </w:rPr>
        <w:t>h)</w:t>
      </w:r>
      <w:r w:rsidRPr="00B435FF">
        <w:rPr>
          <w:rFonts w:cs="Tahoma"/>
          <w:bCs/>
        </w:rPr>
        <w:tab/>
        <w:t>Resurse publice</w:t>
      </w:r>
    </w:p>
    <w:p w14:paraId="6E8075E1" w14:textId="77777777" w:rsidR="00C80444" w:rsidRPr="00B435FF" w:rsidRDefault="00C80444" w:rsidP="00C80444">
      <w:pPr>
        <w:ind w:firstLine="360"/>
        <w:jc w:val="both"/>
        <w:rPr>
          <w:rFonts w:cs="Tahoma"/>
          <w:bCs/>
        </w:rPr>
      </w:pPr>
      <w:r w:rsidRPr="00B435FF">
        <w:rPr>
          <w:rFonts w:cs="Tahoma"/>
          <w:bCs/>
        </w:rPr>
        <w:t>i)</w:t>
      </w:r>
      <w:r w:rsidRPr="00B435FF">
        <w:rPr>
          <w:rFonts w:cs="Tahoma"/>
          <w:bCs/>
        </w:rPr>
        <w:tab/>
        <w:t>Servicii publice</w:t>
      </w:r>
    </w:p>
    <w:p w14:paraId="51373A24" w14:textId="77777777" w:rsidR="00C80444" w:rsidRPr="00B435FF" w:rsidRDefault="00C80444" w:rsidP="00C80444">
      <w:pPr>
        <w:ind w:firstLine="360"/>
        <w:jc w:val="both"/>
        <w:rPr>
          <w:rFonts w:cs="Tahoma"/>
          <w:bCs/>
        </w:rPr>
      </w:pPr>
      <w:r w:rsidRPr="00B435FF">
        <w:rPr>
          <w:rFonts w:cs="Tahoma"/>
          <w:bCs/>
        </w:rPr>
        <w:t>j)</w:t>
      </w:r>
      <w:r w:rsidRPr="00B435FF">
        <w:rPr>
          <w:rFonts w:cs="Tahoma"/>
          <w:bCs/>
        </w:rPr>
        <w:tab/>
        <w:t>Etică şi integ</w:t>
      </w:r>
      <w:r>
        <w:rPr>
          <w:rFonts w:cs="Tahoma"/>
          <w:bCs/>
        </w:rPr>
        <w:t>ritate în administraţia publică</w:t>
      </w:r>
    </w:p>
    <w:p w14:paraId="4EBE453A" w14:textId="77777777" w:rsidR="00C80444" w:rsidRPr="00B435FF" w:rsidRDefault="00C80444" w:rsidP="00C80444">
      <w:pPr>
        <w:spacing w:before="120"/>
        <w:jc w:val="both"/>
        <w:rPr>
          <w:rFonts w:cs="Tahoma"/>
          <w:bCs/>
        </w:rPr>
      </w:pPr>
      <w:r w:rsidRPr="00B435FF">
        <w:rPr>
          <w:rFonts w:cs="Tahoma"/>
          <w:bCs/>
        </w:rPr>
        <w:t>Datorită fondurilor insuficiente alocate pentru formarea profesională, participarea la cursuri pentru anul 2022 a fost limitată.</w:t>
      </w:r>
    </w:p>
    <w:p w14:paraId="7472AD37" w14:textId="77777777" w:rsidR="00C80444" w:rsidRPr="00B435FF" w:rsidRDefault="00C80444" w:rsidP="00C80444">
      <w:pPr>
        <w:jc w:val="both"/>
        <w:rPr>
          <w:rFonts w:cs="Tahoma"/>
          <w:bCs/>
        </w:rPr>
      </w:pPr>
      <w:r w:rsidRPr="00B435FF">
        <w:rPr>
          <w:rFonts w:cs="Tahoma"/>
          <w:bCs/>
        </w:rPr>
        <w:t>În aceste condiții au participat la cursuri de instruire și formare profesională doar 15 persoane din cadrul Ministerului Trans</w:t>
      </w:r>
      <w:r>
        <w:rPr>
          <w:rFonts w:cs="Tahoma"/>
          <w:bCs/>
        </w:rPr>
        <w:t xml:space="preserve">porturilor și Infrastructurii. </w:t>
      </w:r>
    </w:p>
    <w:p w14:paraId="7A1114B9" w14:textId="181282B0" w:rsidR="00C80444" w:rsidRPr="00095F2A" w:rsidRDefault="00C80444" w:rsidP="005C0F49">
      <w:pPr>
        <w:spacing w:after="240"/>
        <w:jc w:val="both"/>
        <w:rPr>
          <w:rFonts w:cs="Tahoma"/>
          <w:bCs/>
        </w:rPr>
      </w:pPr>
      <w:r w:rsidRPr="00B435FF">
        <w:rPr>
          <w:rFonts w:cs="Tahoma"/>
          <w:bCs/>
        </w:rPr>
        <w:t>Din bugetul Ministerului Transporturilor și Infrastructurii, alocat pentru această activitate pentru anul 2022, au fost utilizate numai sumele necesare plații contravalorii participării unui număr de 3 angajați ai ministerului, ceilalți cursanți în număr de 12, participând la cursuri plătite din alte fonduri și nu au afectat bugetul Ministerului Transporturilor și Infrastructurii.</w:t>
      </w:r>
    </w:p>
    <w:p w14:paraId="0D228DF0" w14:textId="199C065B" w:rsidR="00C80444" w:rsidRPr="00095F2A" w:rsidRDefault="005C0F49" w:rsidP="005C0F49">
      <w:pPr>
        <w:spacing w:after="240"/>
        <w:jc w:val="both"/>
        <w:rPr>
          <w:rFonts w:cs="Calibri"/>
          <w:b/>
        </w:rPr>
      </w:pPr>
      <w:r>
        <w:rPr>
          <w:rFonts w:cs="Calibri"/>
          <w:b/>
        </w:rPr>
        <w:t>3.17.2.</w:t>
      </w:r>
      <w:r w:rsidR="00C80444" w:rsidRPr="00095F2A">
        <w:rPr>
          <w:rFonts w:cs="Calibri"/>
          <w:b/>
        </w:rPr>
        <w:t>Activit</w:t>
      </w:r>
      <w:r w:rsidR="00C80444">
        <w:rPr>
          <w:rFonts w:cs="Calibri"/>
          <w:b/>
        </w:rPr>
        <w:t>ăț</w:t>
      </w:r>
      <w:r w:rsidR="00C80444" w:rsidRPr="00095F2A">
        <w:rPr>
          <w:rFonts w:cs="Calibri"/>
          <w:b/>
        </w:rPr>
        <w:t>i privind coordonarea unită</w:t>
      </w:r>
      <w:r w:rsidR="00C80444">
        <w:rPr>
          <w:rFonts w:cs="Calibri"/>
          <w:b/>
        </w:rPr>
        <w:t>ț</w:t>
      </w:r>
      <w:r w:rsidR="00C80444" w:rsidRPr="00095F2A">
        <w:rPr>
          <w:rFonts w:cs="Calibri"/>
          <w:b/>
        </w:rPr>
        <w:t>ilor aflate în subordinea şi de sub autoritatea ministerului</w:t>
      </w:r>
    </w:p>
    <w:p w14:paraId="01ABF6ED" w14:textId="77777777" w:rsidR="00C80444" w:rsidRPr="00095F2A" w:rsidRDefault="00C80444" w:rsidP="00C80444">
      <w:pPr>
        <w:jc w:val="both"/>
        <w:rPr>
          <w:rFonts w:cs="Calibri"/>
        </w:rPr>
      </w:pPr>
      <w:r w:rsidRPr="00095F2A">
        <w:rPr>
          <w:rFonts w:cs="Calibri"/>
        </w:rPr>
        <w:t>Serviciul Resurse Umane a desfăşurat următoarele activităţi:</w:t>
      </w:r>
    </w:p>
    <w:p w14:paraId="3D2C8132" w14:textId="77777777" w:rsidR="00C80444" w:rsidRPr="00095F2A" w:rsidRDefault="00C80444" w:rsidP="005C0F49">
      <w:pPr>
        <w:numPr>
          <w:ilvl w:val="0"/>
          <w:numId w:val="6"/>
        </w:numPr>
        <w:ind w:left="360"/>
        <w:jc w:val="both"/>
        <w:rPr>
          <w:rFonts w:cs="Calibri"/>
        </w:rPr>
      </w:pPr>
      <w:r w:rsidRPr="00095F2A">
        <w:rPr>
          <w:rFonts w:cs="Calibri"/>
        </w:rPr>
        <w:t>a avizat bugetele de venituri şi cheltuieli pentru instituţiile publice aflate în subordinea ministerului şi care se finanţează din venituri proprii;</w:t>
      </w:r>
    </w:p>
    <w:p w14:paraId="6F651D40" w14:textId="77777777" w:rsidR="00C80444" w:rsidRPr="00095F2A" w:rsidRDefault="00C80444" w:rsidP="005C0F49">
      <w:pPr>
        <w:numPr>
          <w:ilvl w:val="0"/>
          <w:numId w:val="6"/>
        </w:numPr>
        <w:ind w:left="360"/>
        <w:jc w:val="both"/>
        <w:rPr>
          <w:rFonts w:cs="Calibri"/>
        </w:rPr>
      </w:pPr>
      <w:r w:rsidRPr="00095F2A">
        <w:rPr>
          <w:rFonts w:cs="Calibri"/>
        </w:rPr>
        <w:t>a întocmit proiectele de ordin ale ministrului privind numirea/eliberarea din funcţie a conducătorilor unităţilor din subordine;</w:t>
      </w:r>
    </w:p>
    <w:p w14:paraId="1520190A" w14:textId="77777777" w:rsidR="00C80444" w:rsidRPr="00095F2A" w:rsidRDefault="00C80444" w:rsidP="005C0F49">
      <w:pPr>
        <w:numPr>
          <w:ilvl w:val="0"/>
          <w:numId w:val="6"/>
        </w:numPr>
        <w:ind w:left="360"/>
        <w:jc w:val="both"/>
        <w:rPr>
          <w:rFonts w:cs="Calibri"/>
        </w:rPr>
      </w:pPr>
      <w:r w:rsidRPr="00095F2A">
        <w:rPr>
          <w:rFonts w:cs="Calibri"/>
        </w:rPr>
        <w:t>a întocmit proiectele de ordin ale ministrului pentru acordarea drepturilor salariale pentru conducătorii unităţilor din subordinea ministerului;</w:t>
      </w:r>
    </w:p>
    <w:p w14:paraId="0B6D409F" w14:textId="77777777" w:rsidR="00C80444" w:rsidRPr="00095F2A" w:rsidRDefault="00C80444" w:rsidP="005C0F49">
      <w:pPr>
        <w:numPr>
          <w:ilvl w:val="0"/>
          <w:numId w:val="6"/>
        </w:numPr>
        <w:ind w:left="360"/>
        <w:jc w:val="both"/>
        <w:rPr>
          <w:rFonts w:cs="Calibri"/>
        </w:rPr>
      </w:pPr>
      <w:r w:rsidRPr="00095F2A">
        <w:rPr>
          <w:rFonts w:cs="Calibri"/>
        </w:rPr>
        <w:t>a avizat proiectele de ordin ale ministrului pentru aprobarea structurii organizatorice cu respectarea numărului maxim de posturi, a statelor de funcţii şi regulamentelor de organizare şi funcţionare pentru unităţile care funcţionează în subordinea ministerului;</w:t>
      </w:r>
    </w:p>
    <w:p w14:paraId="424179CB" w14:textId="798A8885" w:rsidR="00C80444" w:rsidRPr="00C80444" w:rsidRDefault="00C80444" w:rsidP="005C0F49">
      <w:pPr>
        <w:numPr>
          <w:ilvl w:val="0"/>
          <w:numId w:val="6"/>
        </w:numPr>
        <w:spacing w:after="240"/>
        <w:ind w:left="360"/>
        <w:jc w:val="both"/>
        <w:rPr>
          <w:rFonts w:cs="Calibri"/>
        </w:rPr>
      </w:pPr>
      <w:r w:rsidRPr="00095F2A">
        <w:rPr>
          <w:rFonts w:cs="Calibri"/>
        </w:rPr>
        <w:t>a asigurat asistenţă de specialitate pentru unităţile din subordinea ministerului, precum şi funcţionarilor publici care solicită informaţii privind reglementările legale din domeniul legisla</w:t>
      </w:r>
      <w:r>
        <w:rPr>
          <w:rFonts w:cs="Calibri"/>
        </w:rPr>
        <w:t>ț</w:t>
      </w:r>
      <w:r w:rsidRPr="00095F2A">
        <w:rPr>
          <w:rFonts w:cs="Calibri"/>
        </w:rPr>
        <w:t>iei muncii.</w:t>
      </w:r>
    </w:p>
    <w:p w14:paraId="64EA2FF2" w14:textId="501027C4" w:rsidR="00C80444" w:rsidRPr="00095F2A" w:rsidRDefault="005C0F49" w:rsidP="005C0F49">
      <w:pPr>
        <w:spacing w:after="240"/>
        <w:jc w:val="both"/>
        <w:outlineLvl w:val="0"/>
        <w:rPr>
          <w:rFonts w:cs="Calibri"/>
          <w:b/>
          <w:lang w:eastAsia="ro-RO"/>
        </w:rPr>
      </w:pPr>
      <w:r>
        <w:rPr>
          <w:rFonts w:cs="Calibri"/>
          <w:b/>
          <w:lang w:eastAsia="ro-RO"/>
        </w:rPr>
        <w:t>3.17.3.</w:t>
      </w:r>
      <w:r w:rsidR="00C80444" w:rsidRPr="00095F2A">
        <w:rPr>
          <w:rFonts w:cs="Calibri"/>
          <w:b/>
          <w:lang w:eastAsia="ro-RO"/>
        </w:rPr>
        <w:t>Activităţi privind dezvoltarea sistemului de control intern/managerial</w:t>
      </w:r>
    </w:p>
    <w:p w14:paraId="0BF7D20B" w14:textId="77777777" w:rsidR="00C80444" w:rsidRDefault="00C80444" w:rsidP="005C0F49">
      <w:pPr>
        <w:autoSpaceDE w:val="0"/>
        <w:autoSpaceDN w:val="0"/>
        <w:adjustRightInd w:val="0"/>
        <w:jc w:val="both"/>
        <w:rPr>
          <w:rFonts w:cs="Calibri"/>
          <w:lang w:eastAsia="ro-RO"/>
        </w:rPr>
      </w:pPr>
      <w:r w:rsidRPr="00095F2A">
        <w:rPr>
          <w:rFonts w:cs="Calibri"/>
          <w:lang w:eastAsia="ro-RO"/>
        </w:rPr>
        <w:t>În anul 20</w:t>
      </w:r>
      <w:r>
        <w:rPr>
          <w:rFonts w:cs="Calibri"/>
          <w:lang w:eastAsia="ro-RO"/>
        </w:rPr>
        <w:t>22</w:t>
      </w:r>
      <w:r w:rsidRPr="00095F2A">
        <w:rPr>
          <w:rFonts w:cs="Calibri"/>
          <w:lang w:eastAsia="ro-RO"/>
        </w:rPr>
        <w:t xml:space="preserve"> Serviciul Resurse Umane şi-a adus contribuţia la dezvoltarea sistemului de control intern/managerial (SCIM) din cadrul ministerului prin participarea la lucrările periodice a comitetului, avizarea procedurilor etc. Au fost reevaluate obiectivele specifice serviciului şi indicatorii asociaţi acestora, precum şi riscurile privind activitatea </w:t>
      </w:r>
      <w:r>
        <w:rPr>
          <w:rFonts w:cs="Calibri"/>
          <w:lang w:eastAsia="ro-RO"/>
        </w:rPr>
        <w:t>structuri</w:t>
      </w:r>
      <w:r w:rsidRPr="00095F2A">
        <w:rPr>
          <w:rFonts w:cs="Calibri"/>
          <w:lang w:eastAsia="ro-RO"/>
        </w:rPr>
        <w:t>i în vederea actualizării Registrului riscurilor la nivelul ministerului.</w:t>
      </w:r>
    </w:p>
    <w:p w14:paraId="49D313BD" w14:textId="3D419589" w:rsidR="00C80444" w:rsidRPr="00095F2A" w:rsidRDefault="00C80444" w:rsidP="00C80444">
      <w:pPr>
        <w:autoSpaceDE w:val="0"/>
        <w:autoSpaceDN w:val="0"/>
        <w:adjustRightInd w:val="0"/>
        <w:spacing w:after="120"/>
        <w:jc w:val="both"/>
        <w:rPr>
          <w:rFonts w:cs="Calibri"/>
          <w:lang w:eastAsia="ro-RO"/>
        </w:rPr>
      </w:pPr>
      <w:r>
        <w:rPr>
          <w:rFonts w:cs="Calibri"/>
          <w:lang w:eastAsia="ro-RO"/>
        </w:rPr>
        <w:t>Numărul</w:t>
      </w:r>
      <w:r w:rsidRPr="00095F2A">
        <w:rPr>
          <w:rFonts w:cs="Calibri"/>
          <w:lang w:eastAsia="ro-RO"/>
        </w:rPr>
        <w:t xml:space="preserve"> mediu </w:t>
      </w:r>
      <w:r>
        <w:rPr>
          <w:rFonts w:cs="Calibri"/>
          <w:lang w:eastAsia="ro-RO"/>
        </w:rPr>
        <w:t>de personal în anul 2022 a fost 457.</w:t>
      </w:r>
    </w:p>
    <w:p w14:paraId="6F076A8E" w14:textId="117C4C99" w:rsidR="00D1668B" w:rsidRPr="00C81350" w:rsidRDefault="00D1668B" w:rsidP="00FA09DD">
      <w:pPr>
        <w:pStyle w:val="Heading2"/>
        <w:spacing w:after="240" w:line="276" w:lineRule="auto"/>
        <w:rPr>
          <w:rFonts w:ascii="Trebuchet MS" w:hAnsi="Trebuchet MS"/>
          <w:b/>
          <w:sz w:val="22"/>
          <w:szCs w:val="22"/>
        </w:rPr>
      </w:pPr>
      <w:bookmarkStart w:id="85" w:name="_Toc44933672"/>
      <w:r w:rsidRPr="00C81350">
        <w:rPr>
          <w:rFonts w:ascii="Trebuchet MS" w:hAnsi="Trebuchet MS"/>
          <w:b/>
          <w:sz w:val="22"/>
          <w:szCs w:val="22"/>
        </w:rPr>
        <w:lastRenderedPageBreak/>
        <w:t>3.1</w:t>
      </w:r>
      <w:r w:rsidR="005C0F49">
        <w:rPr>
          <w:rFonts w:ascii="Trebuchet MS" w:hAnsi="Trebuchet MS"/>
          <w:b/>
          <w:sz w:val="22"/>
          <w:szCs w:val="22"/>
        </w:rPr>
        <w:t>8</w:t>
      </w:r>
      <w:r w:rsidRPr="00C81350">
        <w:rPr>
          <w:rFonts w:ascii="Trebuchet MS" w:hAnsi="Trebuchet MS"/>
          <w:b/>
          <w:sz w:val="22"/>
          <w:szCs w:val="22"/>
        </w:rPr>
        <w:t>. ACTIVITATEA ÎN DOMENIUL RELAȚIA CU PARLAMENTUL</w:t>
      </w:r>
      <w:bookmarkEnd w:id="85"/>
    </w:p>
    <w:p w14:paraId="0A8FB0FE" w14:textId="77777777" w:rsidR="0082438D" w:rsidRPr="00C81350" w:rsidRDefault="0082438D" w:rsidP="000969AB">
      <w:pPr>
        <w:spacing w:before="100" w:beforeAutospacing="1"/>
        <w:ind w:left="-142"/>
        <w:jc w:val="both"/>
        <w:rPr>
          <w:rFonts w:eastAsia="Times New Roman" w:cs="Arial"/>
          <w:bCs/>
        </w:rPr>
      </w:pPr>
      <w:bookmarkStart w:id="86" w:name="_Toc44933673"/>
      <w:r w:rsidRPr="00C81350">
        <w:rPr>
          <w:rFonts w:eastAsia="Times New Roman" w:cs="Arial"/>
          <w:bCs/>
        </w:rPr>
        <w:t>Având în vedere specificul Serviciului Relația cu Parlamentul, în prezent se desfășoară următoarele activități:</w:t>
      </w:r>
    </w:p>
    <w:p w14:paraId="4DB5234A" w14:textId="77777777" w:rsidR="000969AB" w:rsidRPr="00605749" w:rsidRDefault="000969AB" w:rsidP="00FA1D49">
      <w:pPr>
        <w:pStyle w:val="ttitlu"/>
        <w:numPr>
          <w:ilvl w:val="0"/>
          <w:numId w:val="23"/>
        </w:numPr>
        <w:tabs>
          <w:tab w:val="left" w:pos="0"/>
          <w:tab w:val="left" w:pos="142"/>
          <w:tab w:val="left" w:pos="709"/>
        </w:tabs>
        <w:spacing w:after="0" w:afterAutospacing="0" w:line="276" w:lineRule="auto"/>
        <w:ind w:left="0" w:firstLine="0"/>
        <w:jc w:val="both"/>
        <w:rPr>
          <w:rFonts w:ascii="Trebuchet MS" w:hAnsi="Trebuchet MS" w:cs="Arial"/>
          <w:b w:val="0"/>
          <w:color w:val="auto"/>
          <w:sz w:val="22"/>
          <w:szCs w:val="22"/>
          <w:lang w:val="ro-RO"/>
        </w:rPr>
      </w:pPr>
      <w:r>
        <w:rPr>
          <w:rFonts w:ascii="Trebuchet MS" w:hAnsi="Trebuchet MS" w:cs="Arial"/>
          <w:b w:val="0"/>
          <w:color w:val="auto"/>
          <w:sz w:val="22"/>
          <w:szCs w:val="22"/>
          <w:lang w:val="ro-RO"/>
        </w:rPr>
        <w:t xml:space="preserve">Asigură </w:t>
      </w:r>
      <w:r w:rsidRPr="00605749">
        <w:rPr>
          <w:rFonts w:ascii="Trebuchet MS" w:hAnsi="Trebuchet MS" w:cs="Arial"/>
          <w:b w:val="0"/>
          <w:color w:val="auto"/>
          <w:sz w:val="22"/>
          <w:szCs w:val="22"/>
          <w:lang w:val="ro-RO"/>
        </w:rPr>
        <w:t>gestionarea traseului parlamentar pentru proiectele de acte normative elaborate de MT</w:t>
      </w:r>
      <w:r>
        <w:rPr>
          <w:rFonts w:ascii="Trebuchet MS" w:hAnsi="Trebuchet MS" w:cs="Arial"/>
          <w:b w:val="0"/>
          <w:color w:val="auto"/>
          <w:sz w:val="22"/>
          <w:szCs w:val="22"/>
          <w:lang w:val="ro-RO"/>
        </w:rPr>
        <w:t>I</w:t>
      </w:r>
      <w:r w:rsidRPr="00605749">
        <w:rPr>
          <w:rFonts w:ascii="Trebuchet MS" w:hAnsi="Trebuchet MS" w:cs="Arial"/>
          <w:b w:val="0"/>
          <w:color w:val="auto"/>
          <w:sz w:val="22"/>
          <w:szCs w:val="22"/>
          <w:lang w:val="ro-RO"/>
        </w:rPr>
        <w:t>, al propunerilor le</w:t>
      </w:r>
      <w:r>
        <w:rPr>
          <w:rFonts w:ascii="Trebuchet MS" w:hAnsi="Trebuchet MS" w:cs="Arial"/>
          <w:b w:val="0"/>
          <w:color w:val="auto"/>
          <w:sz w:val="22"/>
          <w:szCs w:val="22"/>
          <w:lang w:val="ro-RO"/>
        </w:rPr>
        <w:t>gislative parlamentare precum ș</w:t>
      </w:r>
      <w:r w:rsidRPr="00605749">
        <w:rPr>
          <w:rFonts w:ascii="Trebuchet MS" w:hAnsi="Trebuchet MS" w:cs="Arial"/>
          <w:b w:val="0"/>
          <w:color w:val="auto"/>
          <w:sz w:val="22"/>
          <w:szCs w:val="22"/>
          <w:lang w:val="ro-RO"/>
        </w:rPr>
        <w:t>i al propunerilor de Regulament;</w:t>
      </w:r>
    </w:p>
    <w:p w14:paraId="39179F68" w14:textId="77777777" w:rsidR="000969AB" w:rsidRPr="00605749" w:rsidRDefault="000969AB" w:rsidP="00FA1D49">
      <w:pPr>
        <w:pStyle w:val="ttitlu"/>
        <w:numPr>
          <w:ilvl w:val="0"/>
          <w:numId w:val="23"/>
        </w:numPr>
        <w:tabs>
          <w:tab w:val="left" w:pos="0"/>
          <w:tab w:val="left" w:pos="142"/>
          <w:tab w:val="left" w:pos="709"/>
        </w:tabs>
        <w:spacing w:line="276" w:lineRule="auto"/>
        <w:ind w:left="0" w:firstLine="0"/>
        <w:jc w:val="both"/>
        <w:rPr>
          <w:rFonts w:ascii="Trebuchet MS" w:hAnsi="Trebuchet MS" w:cs="Arial"/>
          <w:b w:val="0"/>
          <w:color w:val="auto"/>
          <w:sz w:val="22"/>
          <w:szCs w:val="22"/>
          <w:lang w:val="ro-RO"/>
        </w:rPr>
      </w:pPr>
      <w:r>
        <w:rPr>
          <w:rFonts w:ascii="Trebuchet MS" w:hAnsi="Trebuchet MS" w:cs="Arial"/>
          <w:b w:val="0"/>
          <w:color w:val="auto"/>
          <w:sz w:val="22"/>
          <w:szCs w:val="22"/>
          <w:lang w:val="ro-RO"/>
        </w:rPr>
        <w:t>Asigură</w:t>
      </w:r>
      <w:r w:rsidRPr="00605749">
        <w:rPr>
          <w:rFonts w:ascii="Trebuchet MS" w:hAnsi="Trebuchet MS" w:cs="Arial"/>
          <w:b w:val="0"/>
          <w:color w:val="auto"/>
          <w:sz w:val="22"/>
          <w:szCs w:val="22"/>
          <w:lang w:val="ro-RO"/>
        </w:rPr>
        <w:t xml:space="preserve"> îndeplinirea procedurilor de planificare pentru elaborarea de informări cu privire la stadiul de aplica</w:t>
      </w:r>
      <w:r>
        <w:rPr>
          <w:rFonts w:ascii="Trebuchet MS" w:hAnsi="Trebuchet MS" w:cs="Arial"/>
          <w:b w:val="0"/>
          <w:color w:val="auto"/>
          <w:sz w:val="22"/>
          <w:szCs w:val="22"/>
          <w:lang w:val="ro-RO"/>
        </w:rPr>
        <w:t>re a procedurilor parlamentare ș</w:t>
      </w:r>
      <w:r w:rsidRPr="00605749">
        <w:rPr>
          <w:rFonts w:ascii="Trebuchet MS" w:hAnsi="Trebuchet MS" w:cs="Arial"/>
          <w:b w:val="0"/>
          <w:color w:val="auto"/>
          <w:sz w:val="22"/>
          <w:szCs w:val="22"/>
          <w:lang w:val="ro-RO"/>
        </w:rPr>
        <w:t>i pentru asigurarea pregătirii reprezentării MT</w:t>
      </w:r>
      <w:r>
        <w:rPr>
          <w:rFonts w:ascii="Trebuchet MS" w:hAnsi="Trebuchet MS" w:cs="Arial"/>
          <w:b w:val="0"/>
          <w:color w:val="auto"/>
          <w:sz w:val="22"/>
          <w:szCs w:val="22"/>
          <w:lang w:val="ro-RO"/>
        </w:rPr>
        <w:t>I</w:t>
      </w:r>
      <w:r w:rsidRPr="00605749">
        <w:rPr>
          <w:rFonts w:ascii="Trebuchet MS" w:hAnsi="Trebuchet MS" w:cs="Arial"/>
          <w:b w:val="0"/>
          <w:color w:val="auto"/>
          <w:sz w:val="22"/>
          <w:szCs w:val="22"/>
          <w:lang w:val="ro-RO"/>
        </w:rPr>
        <w:t xml:space="preserve"> conform solicitărilor;</w:t>
      </w:r>
    </w:p>
    <w:p w14:paraId="5A4B243C" w14:textId="77777777" w:rsidR="000969AB" w:rsidRPr="00605749" w:rsidRDefault="000969AB" w:rsidP="00FA1D49">
      <w:pPr>
        <w:pStyle w:val="ttitlu"/>
        <w:numPr>
          <w:ilvl w:val="0"/>
          <w:numId w:val="23"/>
        </w:numPr>
        <w:tabs>
          <w:tab w:val="left" w:pos="0"/>
          <w:tab w:val="left" w:pos="142"/>
          <w:tab w:val="left" w:pos="709"/>
        </w:tabs>
        <w:spacing w:line="276" w:lineRule="auto"/>
        <w:ind w:left="0" w:firstLine="0"/>
        <w:jc w:val="both"/>
        <w:rPr>
          <w:rFonts w:ascii="Trebuchet MS" w:hAnsi="Trebuchet MS" w:cs="Arial"/>
          <w:b w:val="0"/>
          <w:color w:val="auto"/>
          <w:sz w:val="22"/>
          <w:szCs w:val="22"/>
          <w:lang w:val="ro-RO"/>
        </w:rPr>
      </w:pPr>
      <w:r>
        <w:rPr>
          <w:rFonts w:ascii="Trebuchet MS" w:hAnsi="Trebuchet MS" w:cs="Arial"/>
          <w:b w:val="0"/>
          <w:color w:val="auto"/>
          <w:sz w:val="22"/>
          <w:szCs w:val="22"/>
          <w:lang w:val="ro-RO"/>
        </w:rPr>
        <w:t>Asigură</w:t>
      </w:r>
      <w:r w:rsidRPr="00605749">
        <w:rPr>
          <w:rFonts w:ascii="Trebuchet MS" w:hAnsi="Trebuchet MS" w:cs="Arial"/>
          <w:b w:val="0"/>
          <w:color w:val="auto"/>
          <w:sz w:val="22"/>
          <w:szCs w:val="22"/>
          <w:lang w:val="ro-RO"/>
        </w:rPr>
        <w:t xml:space="preserve"> comunicare</w:t>
      </w:r>
      <w:r>
        <w:rPr>
          <w:rFonts w:ascii="Trebuchet MS" w:hAnsi="Trebuchet MS" w:cs="Arial"/>
          <w:b w:val="0"/>
          <w:color w:val="auto"/>
          <w:sz w:val="22"/>
          <w:szCs w:val="22"/>
          <w:lang w:val="ro-RO"/>
        </w:rPr>
        <w:t>a</w:t>
      </w:r>
      <w:r w:rsidRPr="00605749">
        <w:rPr>
          <w:rFonts w:ascii="Trebuchet MS" w:hAnsi="Trebuchet MS" w:cs="Arial"/>
          <w:b w:val="0"/>
          <w:color w:val="auto"/>
          <w:sz w:val="22"/>
          <w:szCs w:val="22"/>
          <w:lang w:val="ro-RO"/>
        </w:rPr>
        <w:t xml:space="preserve"> cu comisii parlamentare în vederea informării MT</w:t>
      </w:r>
      <w:r>
        <w:rPr>
          <w:rFonts w:ascii="Trebuchet MS" w:hAnsi="Trebuchet MS" w:cs="Arial"/>
          <w:b w:val="0"/>
          <w:color w:val="auto"/>
          <w:sz w:val="22"/>
          <w:szCs w:val="22"/>
          <w:lang w:val="ro-RO"/>
        </w:rPr>
        <w:t>I</w:t>
      </w:r>
      <w:r w:rsidRPr="00605749">
        <w:rPr>
          <w:rFonts w:ascii="Trebuchet MS" w:hAnsi="Trebuchet MS" w:cs="Arial"/>
          <w:b w:val="0"/>
          <w:color w:val="auto"/>
          <w:sz w:val="22"/>
          <w:szCs w:val="22"/>
          <w:lang w:val="ro-RO"/>
        </w:rPr>
        <w:t xml:space="preserve"> cu privire la problemele de interes din activitatea legislativă a ministerului;</w:t>
      </w:r>
    </w:p>
    <w:p w14:paraId="0FB9E844" w14:textId="77777777" w:rsidR="000969AB" w:rsidRPr="00605749" w:rsidRDefault="000969AB" w:rsidP="00FA1D49">
      <w:pPr>
        <w:pStyle w:val="ttitlu"/>
        <w:numPr>
          <w:ilvl w:val="0"/>
          <w:numId w:val="23"/>
        </w:numPr>
        <w:tabs>
          <w:tab w:val="left" w:pos="0"/>
          <w:tab w:val="left" w:pos="142"/>
        </w:tabs>
        <w:spacing w:line="276" w:lineRule="auto"/>
        <w:ind w:left="0" w:firstLine="0"/>
        <w:jc w:val="both"/>
        <w:rPr>
          <w:rFonts w:ascii="Trebuchet MS" w:hAnsi="Trebuchet MS" w:cs="Arial"/>
          <w:b w:val="0"/>
          <w:color w:val="auto"/>
          <w:sz w:val="22"/>
          <w:szCs w:val="22"/>
          <w:lang w:val="ro-RO"/>
        </w:rPr>
      </w:pPr>
      <w:r>
        <w:rPr>
          <w:rFonts w:ascii="Trebuchet MS" w:hAnsi="Trebuchet MS" w:cs="Arial"/>
          <w:b w:val="0"/>
          <w:color w:val="auto"/>
          <w:sz w:val="22"/>
          <w:szCs w:val="22"/>
          <w:lang w:val="ro-RO"/>
        </w:rPr>
        <w:t>Asigură</w:t>
      </w:r>
      <w:r w:rsidRPr="00605749">
        <w:rPr>
          <w:rFonts w:ascii="Trebuchet MS" w:hAnsi="Trebuchet MS" w:cs="Arial"/>
          <w:b w:val="0"/>
          <w:color w:val="auto"/>
          <w:sz w:val="22"/>
          <w:szCs w:val="22"/>
          <w:lang w:val="ro-RO"/>
        </w:rPr>
        <w:t xml:space="preserve"> gestionarea procesului de rezolvare a interpelărilor/înt</w:t>
      </w:r>
      <w:r>
        <w:rPr>
          <w:rFonts w:ascii="Trebuchet MS" w:hAnsi="Trebuchet MS" w:cs="Arial"/>
          <w:b w:val="0"/>
          <w:color w:val="auto"/>
          <w:sz w:val="22"/>
          <w:szCs w:val="22"/>
          <w:lang w:val="ro-RO"/>
        </w:rPr>
        <w:t>rebărilor adresate de senatori și deputaț</w:t>
      </w:r>
      <w:r w:rsidRPr="00605749">
        <w:rPr>
          <w:rFonts w:ascii="Trebuchet MS" w:hAnsi="Trebuchet MS" w:cs="Arial"/>
          <w:b w:val="0"/>
          <w:color w:val="auto"/>
          <w:sz w:val="22"/>
          <w:szCs w:val="22"/>
          <w:lang w:val="ro-RO"/>
        </w:rPr>
        <w:t>i ministerului;</w:t>
      </w:r>
    </w:p>
    <w:p w14:paraId="6A1043B4" w14:textId="77777777" w:rsidR="000969AB" w:rsidRPr="00605749" w:rsidRDefault="000969AB" w:rsidP="00FA1D49">
      <w:pPr>
        <w:pStyle w:val="ttitlu"/>
        <w:numPr>
          <w:ilvl w:val="0"/>
          <w:numId w:val="23"/>
        </w:numPr>
        <w:tabs>
          <w:tab w:val="left" w:pos="0"/>
          <w:tab w:val="left" w:pos="142"/>
        </w:tabs>
        <w:spacing w:line="276" w:lineRule="auto"/>
        <w:ind w:left="0" w:firstLine="0"/>
        <w:jc w:val="both"/>
        <w:rPr>
          <w:rFonts w:ascii="Trebuchet MS" w:hAnsi="Trebuchet MS" w:cs="Arial"/>
          <w:b w:val="0"/>
          <w:color w:val="auto"/>
          <w:sz w:val="22"/>
          <w:szCs w:val="22"/>
          <w:lang w:val="ro-RO"/>
        </w:rPr>
      </w:pPr>
      <w:r>
        <w:rPr>
          <w:rFonts w:ascii="Trebuchet MS" w:hAnsi="Trebuchet MS" w:cs="Arial"/>
          <w:b w:val="0"/>
          <w:color w:val="auto"/>
          <w:sz w:val="22"/>
          <w:szCs w:val="22"/>
          <w:lang w:val="ro-RO"/>
        </w:rPr>
        <w:t>Asigură</w:t>
      </w:r>
      <w:r w:rsidRPr="00605749">
        <w:rPr>
          <w:rFonts w:ascii="Trebuchet MS" w:hAnsi="Trebuchet MS" w:cs="Arial"/>
          <w:b w:val="0"/>
          <w:color w:val="auto"/>
          <w:sz w:val="22"/>
          <w:szCs w:val="22"/>
          <w:lang w:val="ro-RO"/>
        </w:rPr>
        <w:t xml:space="preserve"> coordonarea ela</w:t>
      </w:r>
      <w:r>
        <w:rPr>
          <w:rFonts w:ascii="Trebuchet MS" w:hAnsi="Trebuchet MS" w:cs="Arial"/>
          <w:b w:val="0"/>
          <w:color w:val="auto"/>
          <w:sz w:val="22"/>
          <w:szCs w:val="22"/>
          <w:lang w:val="ro-RO"/>
        </w:rPr>
        <w:t>borării punctelor de vedere susț</w:t>
      </w:r>
      <w:r w:rsidRPr="00605749">
        <w:rPr>
          <w:rFonts w:ascii="Trebuchet MS" w:hAnsi="Trebuchet MS" w:cs="Arial"/>
          <w:b w:val="0"/>
          <w:color w:val="auto"/>
          <w:sz w:val="22"/>
          <w:szCs w:val="22"/>
          <w:lang w:val="ro-RO"/>
        </w:rPr>
        <w:t>inute de MT</w:t>
      </w:r>
      <w:r>
        <w:rPr>
          <w:rFonts w:ascii="Trebuchet MS" w:hAnsi="Trebuchet MS" w:cs="Arial"/>
          <w:b w:val="0"/>
          <w:color w:val="auto"/>
          <w:sz w:val="22"/>
          <w:szCs w:val="22"/>
          <w:lang w:val="ro-RO"/>
        </w:rPr>
        <w:t>I</w:t>
      </w:r>
      <w:r w:rsidRPr="00605749">
        <w:rPr>
          <w:rFonts w:ascii="Trebuchet MS" w:hAnsi="Trebuchet MS" w:cs="Arial"/>
          <w:b w:val="0"/>
          <w:color w:val="auto"/>
          <w:sz w:val="22"/>
          <w:szCs w:val="22"/>
          <w:lang w:val="ro-RO"/>
        </w:rPr>
        <w:t xml:space="preserve"> în cadrul comisiilor </w:t>
      </w:r>
      <w:r>
        <w:rPr>
          <w:rFonts w:ascii="Trebuchet MS" w:hAnsi="Trebuchet MS" w:cs="Arial"/>
          <w:b w:val="0"/>
          <w:color w:val="auto"/>
          <w:sz w:val="22"/>
          <w:szCs w:val="22"/>
          <w:lang w:val="ro-RO"/>
        </w:rPr>
        <w:t>ș</w:t>
      </w:r>
      <w:r w:rsidRPr="00605749">
        <w:rPr>
          <w:rFonts w:ascii="Trebuchet MS" w:hAnsi="Trebuchet MS" w:cs="Arial"/>
          <w:b w:val="0"/>
          <w:color w:val="auto"/>
          <w:sz w:val="22"/>
          <w:szCs w:val="22"/>
          <w:lang w:val="ro-RO"/>
        </w:rPr>
        <w:t>i plenului Parlamentului;</w:t>
      </w:r>
    </w:p>
    <w:p w14:paraId="0D0249C7" w14:textId="77777777" w:rsidR="000969AB" w:rsidRPr="00605749" w:rsidRDefault="000969AB" w:rsidP="00FA1D49">
      <w:pPr>
        <w:pStyle w:val="ttitlu"/>
        <w:numPr>
          <w:ilvl w:val="0"/>
          <w:numId w:val="23"/>
        </w:numPr>
        <w:tabs>
          <w:tab w:val="left" w:pos="0"/>
          <w:tab w:val="left" w:pos="142"/>
        </w:tabs>
        <w:spacing w:line="276" w:lineRule="auto"/>
        <w:ind w:left="0" w:firstLine="0"/>
        <w:jc w:val="both"/>
        <w:rPr>
          <w:rFonts w:ascii="Trebuchet MS" w:hAnsi="Trebuchet MS" w:cs="Arial"/>
          <w:b w:val="0"/>
          <w:color w:val="auto"/>
          <w:sz w:val="22"/>
          <w:szCs w:val="22"/>
          <w:lang w:val="ro-RO"/>
        </w:rPr>
      </w:pPr>
      <w:r>
        <w:rPr>
          <w:rFonts w:ascii="Trebuchet MS" w:hAnsi="Trebuchet MS" w:cs="Arial"/>
          <w:b w:val="0"/>
          <w:color w:val="auto"/>
          <w:sz w:val="22"/>
          <w:szCs w:val="22"/>
          <w:lang w:val="ro-RO"/>
        </w:rPr>
        <w:t>Asigură</w:t>
      </w:r>
      <w:r w:rsidRPr="00605749">
        <w:rPr>
          <w:rFonts w:ascii="Trebuchet MS" w:hAnsi="Trebuchet MS" w:cs="Arial"/>
          <w:b w:val="0"/>
          <w:color w:val="auto"/>
          <w:sz w:val="22"/>
          <w:szCs w:val="22"/>
          <w:lang w:val="ro-RO"/>
        </w:rPr>
        <w:t xml:space="preserve"> </w:t>
      </w:r>
      <w:r>
        <w:rPr>
          <w:rFonts w:ascii="Trebuchet MS" w:hAnsi="Trebuchet MS" w:cs="Arial"/>
          <w:b w:val="0"/>
          <w:color w:val="auto"/>
          <w:sz w:val="22"/>
          <w:szCs w:val="22"/>
          <w:lang w:val="ro-RO"/>
        </w:rPr>
        <w:t>coordonarea activităț</w:t>
      </w:r>
      <w:r w:rsidRPr="00605749">
        <w:rPr>
          <w:rFonts w:ascii="Trebuchet MS" w:hAnsi="Trebuchet MS" w:cs="Arial"/>
          <w:b w:val="0"/>
          <w:color w:val="auto"/>
          <w:sz w:val="22"/>
          <w:szCs w:val="22"/>
          <w:lang w:val="ro-RO"/>
        </w:rPr>
        <w:t>i</w:t>
      </w:r>
      <w:r>
        <w:rPr>
          <w:rFonts w:ascii="Trebuchet MS" w:hAnsi="Trebuchet MS" w:cs="Arial"/>
          <w:b w:val="0"/>
          <w:color w:val="auto"/>
          <w:sz w:val="22"/>
          <w:szCs w:val="22"/>
          <w:lang w:val="ro-RO"/>
        </w:rPr>
        <w:t>i de comunicare cu Departamentul pentru Relaț</w:t>
      </w:r>
      <w:r w:rsidRPr="00605749">
        <w:rPr>
          <w:rFonts w:ascii="Trebuchet MS" w:hAnsi="Trebuchet MS" w:cs="Arial"/>
          <w:b w:val="0"/>
          <w:color w:val="auto"/>
          <w:sz w:val="22"/>
          <w:szCs w:val="22"/>
          <w:lang w:val="ro-RO"/>
        </w:rPr>
        <w:t>ia cu Parlamentul din cadrul Guvernului;</w:t>
      </w:r>
    </w:p>
    <w:p w14:paraId="2BD514A9" w14:textId="77777777" w:rsidR="000969AB" w:rsidRPr="00605749" w:rsidRDefault="000969AB" w:rsidP="00FA1D49">
      <w:pPr>
        <w:pStyle w:val="ttitlu"/>
        <w:numPr>
          <w:ilvl w:val="0"/>
          <w:numId w:val="23"/>
        </w:numPr>
        <w:tabs>
          <w:tab w:val="left" w:pos="0"/>
          <w:tab w:val="left" w:pos="142"/>
        </w:tabs>
        <w:spacing w:line="276" w:lineRule="auto"/>
        <w:ind w:left="0" w:firstLine="0"/>
        <w:jc w:val="both"/>
        <w:rPr>
          <w:rFonts w:ascii="Trebuchet MS" w:hAnsi="Trebuchet MS" w:cs="Arial"/>
          <w:b w:val="0"/>
          <w:color w:val="auto"/>
          <w:sz w:val="22"/>
          <w:szCs w:val="22"/>
          <w:lang w:val="ro-RO"/>
        </w:rPr>
      </w:pPr>
      <w:r>
        <w:rPr>
          <w:rFonts w:ascii="Trebuchet MS" w:hAnsi="Trebuchet MS" w:cs="Arial"/>
          <w:b w:val="0"/>
          <w:color w:val="auto"/>
          <w:sz w:val="22"/>
          <w:szCs w:val="22"/>
          <w:lang w:val="ro-RO"/>
        </w:rPr>
        <w:t>Asigură</w:t>
      </w:r>
      <w:r w:rsidRPr="00605749">
        <w:rPr>
          <w:rFonts w:ascii="Trebuchet MS" w:hAnsi="Trebuchet MS" w:cs="Arial"/>
          <w:b w:val="0"/>
          <w:color w:val="auto"/>
          <w:sz w:val="22"/>
          <w:szCs w:val="22"/>
          <w:lang w:val="ro-RO"/>
        </w:rPr>
        <w:t xml:space="preserve"> întocmirea agendei parlamentare săptămânale privind proiectele de acte normative af</w:t>
      </w:r>
      <w:r>
        <w:rPr>
          <w:rFonts w:ascii="Trebuchet MS" w:hAnsi="Trebuchet MS" w:cs="Arial"/>
          <w:b w:val="0"/>
          <w:color w:val="auto"/>
          <w:sz w:val="22"/>
          <w:szCs w:val="22"/>
          <w:lang w:val="ro-RO"/>
        </w:rPr>
        <w:t>late în dezbatere în Parlament ș</w:t>
      </w:r>
      <w:r w:rsidRPr="00605749">
        <w:rPr>
          <w:rFonts w:ascii="Trebuchet MS" w:hAnsi="Trebuchet MS" w:cs="Arial"/>
          <w:b w:val="0"/>
          <w:color w:val="auto"/>
          <w:sz w:val="22"/>
          <w:szCs w:val="22"/>
          <w:lang w:val="ro-RO"/>
        </w:rPr>
        <w:t>i informarea Secretarului de Stat coordonator;</w:t>
      </w:r>
    </w:p>
    <w:p w14:paraId="2886682B" w14:textId="77777777" w:rsidR="000969AB" w:rsidRPr="00605749" w:rsidRDefault="000969AB" w:rsidP="00FA1D49">
      <w:pPr>
        <w:pStyle w:val="ttitlu"/>
        <w:numPr>
          <w:ilvl w:val="0"/>
          <w:numId w:val="23"/>
        </w:numPr>
        <w:tabs>
          <w:tab w:val="left" w:pos="0"/>
          <w:tab w:val="left" w:pos="142"/>
        </w:tabs>
        <w:spacing w:before="0" w:beforeAutospacing="0" w:after="0" w:afterAutospacing="0" w:line="276" w:lineRule="auto"/>
        <w:ind w:left="0" w:firstLine="0"/>
        <w:jc w:val="both"/>
        <w:rPr>
          <w:rFonts w:ascii="Trebuchet MS" w:hAnsi="Trebuchet MS" w:cs="Arial"/>
          <w:b w:val="0"/>
          <w:color w:val="auto"/>
          <w:sz w:val="22"/>
          <w:szCs w:val="22"/>
          <w:lang w:val="ro-RO"/>
        </w:rPr>
      </w:pPr>
      <w:r>
        <w:rPr>
          <w:rFonts w:ascii="Trebuchet MS" w:hAnsi="Trebuchet MS" w:cs="Arial"/>
          <w:b w:val="0"/>
          <w:color w:val="auto"/>
          <w:sz w:val="22"/>
          <w:szCs w:val="22"/>
          <w:lang w:val="ro-RO"/>
        </w:rPr>
        <w:t>Asigură</w:t>
      </w:r>
      <w:r w:rsidRPr="00605749">
        <w:rPr>
          <w:rFonts w:ascii="Trebuchet MS" w:hAnsi="Trebuchet MS" w:cs="Arial"/>
          <w:b w:val="0"/>
          <w:color w:val="auto"/>
          <w:sz w:val="22"/>
          <w:szCs w:val="22"/>
          <w:lang w:val="ro-RO"/>
        </w:rPr>
        <w:t xml:space="preserve"> colaborarea </w:t>
      </w:r>
      <w:r>
        <w:rPr>
          <w:rFonts w:ascii="Trebuchet MS" w:hAnsi="Trebuchet MS" w:cs="Arial"/>
          <w:b w:val="0"/>
          <w:color w:val="auto"/>
          <w:sz w:val="22"/>
          <w:szCs w:val="22"/>
          <w:lang w:val="ro-RO"/>
        </w:rPr>
        <w:t>cu reprezentanții direcțiilo</w:t>
      </w:r>
      <w:r w:rsidRPr="00605749">
        <w:rPr>
          <w:rFonts w:ascii="Trebuchet MS" w:hAnsi="Trebuchet MS" w:cs="Arial"/>
          <w:b w:val="0"/>
          <w:color w:val="auto"/>
          <w:sz w:val="22"/>
          <w:szCs w:val="22"/>
          <w:lang w:val="ro-RO"/>
        </w:rPr>
        <w:t>r de specialitate din MT</w:t>
      </w:r>
      <w:r>
        <w:rPr>
          <w:rFonts w:ascii="Trebuchet MS" w:hAnsi="Trebuchet MS" w:cs="Arial"/>
          <w:b w:val="0"/>
          <w:color w:val="auto"/>
          <w:sz w:val="22"/>
          <w:szCs w:val="22"/>
          <w:lang w:val="ro-RO"/>
        </w:rPr>
        <w:t>I pentru a susț</w:t>
      </w:r>
      <w:r w:rsidRPr="00605749">
        <w:rPr>
          <w:rFonts w:ascii="Trebuchet MS" w:hAnsi="Trebuchet MS" w:cs="Arial"/>
          <w:b w:val="0"/>
          <w:color w:val="auto"/>
          <w:sz w:val="22"/>
          <w:szCs w:val="22"/>
          <w:lang w:val="ro-RO"/>
        </w:rPr>
        <w:t>ine punc</w:t>
      </w:r>
      <w:r>
        <w:rPr>
          <w:rFonts w:ascii="Trebuchet MS" w:hAnsi="Trebuchet MS" w:cs="Arial"/>
          <w:b w:val="0"/>
          <w:color w:val="auto"/>
          <w:sz w:val="22"/>
          <w:szCs w:val="22"/>
          <w:lang w:val="ro-RO"/>
        </w:rPr>
        <w:t>tul de vedere al Guvernului în ședințele comisiilor parlamentare și plen.</w:t>
      </w:r>
    </w:p>
    <w:p w14:paraId="3C91CB2A" w14:textId="77777777" w:rsidR="000969AB" w:rsidRDefault="000969AB" w:rsidP="00FA09DD">
      <w:pPr>
        <w:jc w:val="both"/>
        <w:rPr>
          <w:rFonts w:eastAsia="Times New Roman" w:cs="Arial"/>
          <w:bCs/>
        </w:rPr>
      </w:pPr>
    </w:p>
    <w:p w14:paraId="49A992DE" w14:textId="77777777" w:rsidR="004B7417" w:rsidRPr="00245928" w:rsidRDefault="004B7417" w:rsidP="004B7417">
      <w:pPr>
        <w:pStyle w:val="ttitlu"/>
        <w:spacing w:before="0" w:beforeAutospacing="0" w:after="0" w:afterAutospacing="0" w:line="276" w:lineRule="auto"/>
        <w:jc w:val="both"/>
        <w:rPr>
          <w:rFonts w:ascii="Trebuchet MS" w:hAnsi="Trebuchet MS" w:cs="Arial"/>
          <w:b w:val="0"/>
          <w:color w:val="auto"/>
          <w:sz w:val="22"/>
          <w:szCs w:val="22"/>
          <w:lang w:val="ro-RO"/>
        </w:rPr>
      </w:pPr>
      <w:r>
        <w:rPr>
          <w:rFonts w:ascii="Trebuchet MS" w:hAnsi="Trebuchet MS" w:cs="Arial"/>
          <w:b w:val="0"/>
          <w:color w:val="auto"/>
          <w:sz w:val="22"/>
          <w:szCs w:val="22"/>
          <w:lang w:val="ro-RO"/>
        </w:rPr>
        <w:t>Din analiza activităț</w:t>
      </w:r>
      <w:r w:rsidRPr="00245928">
        <w:rPr>
          <w:rFonts w:ascii="Trebuchet MS" w:hAnsi="Trebuchet MS" w:cs="Arial"/>
          <w:b w:val="0"/>
          <w:color w:val="auto"/>
          <w:sz w:val="22"/>
          <w:szCs w:val="22"/>
          <w:lang w:val="ro-RO"/>
        </w:rPr>
        <w:t xml:space="preserve">ii </w:t>
      </w:r>
      <w:r>
        <w:rPr>
          <w:rFonts w:ascii="Trebuchet MS" w:hAnsi="Trebuchet MS" w:cs="Arial"/>
          <w:b w:val="0"/>
          <w:color w:val="auto"/>
          <w:sz w:val="22"/>
          <w:szCs w:val="22"/>
          <w:lang w:val="ro-RO"/>
        </w:rPr>
        <w:t>Serviciului Relaț</w:t>
      </w:r>
      <w:r w:rsidRPr="00245928">
        <w:rPr>
          <w:rFonts w:ascii="Trebuchet MS" w:hAnsi="Trebuchet MS" w:cs="Arial"/>
          <w:b w:val="0"/>
          <w:color w:val="auto"/>
          <w:sz w:val="22"/>
          <w:szCs w:val="22"/>
          <w:lang w:val="ro-RO"/>
        </w:rPr>
        <w:t>ia cu Parlamentul se ev</w:t>
      </w:r>
      <w:r>
        <w:rPr>
          <w:rFonts w:ascii="Trebuchet MS" w:hAnsi="Trebuchet MS" w:cs="Arial"/>
          <w:b w:val="0"/>
          <w:color w:val="auto"/>
          <w:sz w:val="22"/>
          <w:szCs w:val="22"/>
          <w:lang w:val="ro-RO"/>
        </w:rPr>
        <w:t>idențiază faptul că, aceasta se axează</w:t>
      </w:r>
      <w:r w:rsidRPr="00245928">
        <w:rPr>
          <w:rFonts w:ascii="Trebuchet MS" w:hAnsi="Trebuchet MS" w:cs="Arial"/>
          <w:b w:val="0"/>
          <w:color w:val="auto"/>
          <w:sz w:val="22"/>
          <w:szCs w:val="22"/>
          <w:lang w:val="ro-RO"/>
        </w:rPr>
        <w:t xml:space="preserve"> cu precădere pe derularea procesului de legiferare a</w:t>
      </w:r>
      <w:r>
        <w:rPr>
          <w:rFonts w:ascii="Trebuchet MS" w:hAnsi="Trebuchet MS" w:cs="Arial"/>
          <w:b w:val="0"/>
          <w:color w:val="auto"/>
          <w:sz w:val="22"/>
          <w:szCs w:val="22"/>
          <w:lang w:val="ro-RO"/>
        </w:rPr>
        <w:t xml:space="preserve"> proiectelor de acte normative ș</w:t>
      </w:r>
      <w:r w:rsidRPr="00245928">
        <w:rPr>
          <w:rFonts w:ascii="Trebuchet MS" w:hAnsi="Trebuchet MS" w:cs="Arial"/>
          <w:b w:val="0"/>
          <w:color w:val="auto"/>
          <w:sz w:val="22"/>
          <w:szCs w:val="22"/>
          <w:lang w:val="ro-RO"/>
        </w:rPr>
        <w:t>i a propunerilor legislative</w:t>
      </w:r>
      <w:r>
        <w:rPr>
          <w:rFonts w:ascii="Trebuchet MS" w:hAnsi="Trebuchet MS" w:cs="Arial"/>
          <w:b w:val="0"/>
          <w:color w:val="auto"/>
          <w:sz w:val="22"/>
          <w:szCs w:val="22"/>
          <w:lang w:val="ro-RO"/>
        </w:rPr>
        <w:t xml:space="preserve"> precum și a răspunsurilor la întrebările/interpelările adresate de către domnii parlamentari. Astfel, la sfârșitul anului 2022</w:t>
      </w:r>
      <w:r w:rsidRPr="00245928">
        <w:rPr>
          <w:rFonts w:ascii="Trebuchet MS" w:hAnsi="Trebuchet MS" w:cs="Arial"/>
          <w:b w:val="0"/>
          <w:color w:val="auto"/>
          <w:sz w:val="22"/>
          <w:szCs w:val="22"/>
          <w:lang w:val="ro-RO"/>
        </w:rPr>
        <w:t xml:space="preserve">, putem spune că în </w:t>
      </w:r>
      <w:r>
        <w:rPr>
          <w:rFonts w:ascii="Trebuchet MS" w:hAnsi="Trebuchet MS" w:cs="Arial"/>
          <w:b w:val="0"/>
          <w:color w:val="auto"/>
          <w:sz w:val="22"/>
          <w:szCs w:val="22"/>
          <w:lang w:val="ro-RO"/>
        </w:rPr>
        <w:t>Serviciul Relaț</w:t>
      </w:r>
      <w:r w:rsidRPr="00245928">
        <w:rPr>
          <w:rFonts w:ascii="Trebuchet MS" w:hAnsi="Trebuchet MS" w:cs="Arial"/>
          <w:b w:val="0"/>
          <w:color w:val="auto"/>
          <w:sz w:val="22"/>
          <w:szCs w:val="22"/>
          <w:lang w:val="ro-RO"/>
        </w:rPr>
        <w:t xml:space="preserve">ia cu Parlamentul </w:t>
      </w:r>
      <w:r>
        <w:rPr>
          <w:rFonts w:ascii="Trebuchet MS" w:hAnsi="Trebuchet MS" w:cs="Arial"/>
          <w:b w:val="0"/>
          <w:color w:val="auto"/>
          <w:sz w:val="22"/>
          <w:szCs w:val="22"/>
          <w:lang w:val="ro-RO"/>
        </w:rPr>
        <w:t>au fost prelucrate un număr de 42</w:t>
      </w:r>
      <w:r w:rsidRPr="00245928">
        <w:rPr>
          <w:rFonts w:ascii="Trebuchet MS" w:hAnsi="Trebuchet MS" w:cs="Arial"/>
          <w:b w:val="0"/>
          <w:color w:val="auto"/>
          <w:sz w:val="22"/>
          <w:szCs w:val="22"/>
          <w:lang w:val="ro-RO"/>
        </w:rPr>
        <w:t xml:space="preserve"> proiecte de acte normative.</w:t>
      </w:r>
    </w:p>
    <w:p w14:paraId="09741D54" w14:textId="77777777" w:rsidR="004B7417" w:rsidRPr="00245928" w:rsidRDefault="004B7417" w:rsidP="004B7417">
      <w:pPr>
        <w:pStyle w:val="ttitlu"/>
        <w:spacing w:before="0" w:beforeAutospacing="0" w:after="0" w:afterAutospacing="0" w:line="276" w:lineRule="auto"/>
        <w:jc w:val="both"/>
        <w:rPr>
          <w:rFonts w:ascii="Trebuchet MS" w:hAnsi="Trebuchet MS" w:cs="Arial"/>
          <w:b w:val="0"/>
          <w:color w:val="auto"/>
          <w:sz w:val="22"/>
          <w:szCs w:val="22"/>
          <w:lang w:val="ro-RO"/>
        </w:rPr>
      </w:pPr>
      <w:r w:rsidRPr="00245928">
        <w:rPr>
          <w:rFonts w:ascii="Trebuchet MS" w:hAnsi="Trebuchet MS" w:cs="Arial"/>
          <w:b w:val="0"/>
          <w:color w:val="auto"/>
          <w:sz w:val="22"/>
          <w:szCs w:val="22"/>
          <w:lang w:val="ro-RO"/>
        </w:rPr>
        <w:t xml:space="preserve">Dintre acestea, un număr de </w:t>
      </w:r>
      <w:r>
        <w:rPr>
          <w:rFonts w:ascii="Trebuchet MS" w:hAnsi="Trebuchet MS" w:cs="Arial"/>
          <w:b w:val="0"/>
          <w:color w:val="auto"/>
          <w:sz w:val="22"/>
          <w:szCs w:val="22"/>
          <w:lang w:val="ro-RO"/>
        </w:rPr>
        <w:t>20</w:t>
      </w:r>
      <w:r w:rsidRPr="00245928">
        <w:rPr>
          <w:rFonts w:ascii="Trebuchet MS" w:hAnsi="Trebuchet MS" w:cs="Arial"/>
          <w:color w:val="auto"/>
          <w:sz w:val="22"/>
          <w:szCs w:val="22"/>
          <w:lang w:val="ro-RO"/>
        </w:rPr>
        <w:t xml:space="preserve"> </w:t>
      </w:r>
      <w:r>
        <w:rPr>
          <w:rFonts w:ascii="Trebuchet MS" w:hAnsi="Trebuchet MS" w:cs="Arial"/>
          <w:b w:val="0"/>
          <w:color w:val="auto"/>
          <w:sz w:val="22"/>
          <w:szCs w:val="22"/>
          <w:lang w:val="ro-RO"/>
        </w:rPr>
        <w:t>proiecte de acte normative, iniț</w:t>
      </w:r>
      <w:r w:rsidRPr="00245928">
        <w:rPr>
          <w:rFonts w:ascii="Trebuchet MS" w:hAnsi="Trebuchet MS" w:cs="Arial"/>
          <w:b w:val="0"/>
          <w:color w:val="auto"/>
          <w:sz w:val="22"/>
          <w:szCs w:val="22"/>
          <w:lang w:val="ro-RO"/>
        </w:rPr>
        <w:t>iate de Ministerul Transporturilor</w:t>
      </w:r>
      <w:r>
        <w:rPr>
          <w:rFonts w:ascii="Trebuchet MS" w:hAnsi="Trebuchet MS" w:cs="Arial"/>
          <w:b w:val="0"/>
          <w:color w:val="auto"/>
          <w:sz w:val="22"/>
          <w:szCs w:val="22"/>
          <w:lang w:val="ro-RO"/>
        </w:rPr>
        <w:t xml:space="preserve"> și Infrastructurii </w:t>
      </w:r>
      <w:r w:rsidRPr="00245928">
        <w:rPr>
          <w:rFonts w:ascii="Trebuchet MS" w:hAnsi="Trebuchet MS" w:cs="Arial"/>
          <w:b w:val="0"/>
          <w:color w:val="auto"/>
          <w:sz w:val="22"/>
          <w:szCs w:val="22"/>
          <w:lang w:val="ro-RO"/>
        </w:rPr>
        <w:t>au devenit Legi, publicate în Monitorul Oficial al României , Partea I</w:t>
      </w:r>
      <w:r>
        <w:rPr>
          <w:rFonts w:ascii="Trebuchet MS" w:hAnsi="Trebuchet MS" w:cs="Arial"/>
          <w:b w:val="0"/>
          <w:color w:val="auto"/>
          <w:sz w:val="22"/>
          <w:szCs w:val="22"/>
          <w:lang w:val="ro-RO"/>
        </w:rPr>
        <w:t>.</w:t>
      </w:r>
    </w:p>
    <w:p w14:paraId="4695C85A" w14:textId="77777777" w:rsidR="004B7417" w:rsidRDefault="004B7417" w:rsidP="004B7417">
      <w:pPr>
        <w:pStyle w:val="ttitlu"/>
        <w:spacing w:before="0" w:beforeAutospacing="0" w:after="0" w:afterAutospacing="0" w:line="276" w:lineRule="auto"/>
        <w:jc w:val="both"/>
        <w:rPr>
          <w:rFonts w:ascii="Trebuchet MS" w:hAnsi="Trebuchet MS" w:cs="Arial"/>
          <w:b w:val="0"/>
          <w:color w:val="auto"/>
          <w:sz w:val="22"/>
          <w:szCs w:val="22"/>
          <w:lang w:val="ro-RO"/>
        </w:rPr>
      </w:pPr>
      <w:r w:rsidRPr="00245928">
        <w:rPr>
          <w:rFonts w:ascii="Trebuchet MS" w:hAnsi="Trebuchet MS" w:cs="Arial"/>
          <w:b w:val="0"/>
          <w:color w:val="auto"/>
          <w:sz w:val="22"/>
          <w:szCs w:val="22"/>
          <w:lang w:val="ro-RO"/>
        </w:rPr>
        <w:t>Un număr de</w:t>
      </w:r>
      <w:r w:rsidRPr="002269AE">
        <w:rPr>
          <w:rFonts w:ascii="Trebuchet MS" w:hAnsi="Trebuchet MS" w:cs="Arial"/>
          <w:b w:val="0"/>
          <w:color w:val="auto"/>
          <w:sz w:val="22"/>
          <w:szCs w:val="22"/>
          <w:lang w:val="ro-RO"/>
        </w:rPr>
        <w:t xml:space="preserve"> </w:t>
      </w:r>
      <w:r>
        <w:rPr>
          <w:rFonts w:ascii="Trebuchet MS" w:hAnsi="Trebuchet MS" w:cs="Arial"/>
          <w:b w:val="0"/>
          <w:color w:val="auto"/>
          <w:sz w:val="22"/>
          <w:szCs w:val="22"/>
          <w:lang w:val="ro-RO"/>
        </w:rPr>
        <w:t>15</w:t>
      </w:r>
      <w:r w:rsidRPr="002269AE">
        <w:rPr>
          <w:rFonts w:ascii="Trebuchet MS" w:hAnsi="Trebuchet MS" w:cs="Arial"/>
          <w:color w:val="auto"/>
          <w:sz w:val="22"/>
          <w:szCs w:val="22"/>
          <w:lang w:val="ro-RO"/>
        </w:rPr>
        <w:t xml:space="preserve"> </w:t>
      </w:r>
      <w:r w:rsidRPr="00245928">
        <w:rPr>
          <w:rFonts w:ascii="Trebuchet MS" w:hAnsi="Trebuchet MS" w:cs="Arial"/>
          <w:b w:val="0"/>
          <w:color w:val="auto"/>
          <w:sz w:val="22"/>
          <w:szCs w:val="22"/>
          <w:lang w:val="ro-RO"/>
        </w:rPr>
        <w:t>proiecte de acte normative sunt în diferite stadii de dezbatere în cadrul Comisiilor Parlamentare pentru avizare sau emitere raport</w:t>
      </w:r>
      <w:r>
        <w:rPr>
          <w:rFonts w:ascii="Trebuchet MS" w:hAnsi="Trebuchet MS" w:cs="Arial"/>
          <w:b w:val="0"/>
          <w:color w:val="auto"/>
          <w:sz w:val="22"/>
          <w:szCs w:val="22"/>
          <w:lang w:val="ro-RO"/>
        </w:rPr>
        <w:t>.</w:t>
      </w:r>
    </w:p>
    <w:p w14:paraId="7B33FE4E" w14:textId="77777777" w:rsidR="004B7417" w:rsidRDefault="004B7417" w:rsidP="004B7417">
      <w:pPr>
        <w:pStyle w:val="ttitlu"/>
        <w:spacing w:before="0" w:beforeAutospacing="0" w:after="0" w:afterAutospacing="0" w:line="276" w:lineRule="auto"/>
        <w:jc w:val="both"/>
        <w:rPr>
          <w:rFonts w:ascii="Trebuchet MS" w:hAnsi="Trebuchet MS" w:cs="Arial"/>
          <w:b w:val="0"/>
          <w:color w:val="auto"/>
          <w:sz w:val="22"/>
          <w:szCs w:val="22"/>
          <w:lang w:val="ro-RO"/>
        </w:rPr>
      </w:pPr>
      <w:r w:rsidRPr="00A703E4">
        <w:rPr>
          <w:rFonts w:ascii="Trebuchet MS" w:hAnsi="Trebuchet MS" w:cs="Arial"/>
          <w:b w:val="0"/>
          <w:color w:val="auto"/>
          <w:sz w:val="22"/>
          <w:szCs w:val="22"/>
          <w:lang w:val="ro-RO"/>
        </w:rPr>
        <w:t>De asemenea, un număr de</w:t>
      </w:r>
      <w:r>
        <w:rPr>
          <w:rFonts w:ascii="Trebuchet MS" w:hAnsi="Trebuchet MS" w:cs="Arial"/>
          <w:b w:val="0"/>
          <w:color w:val="auto"/>
          <w:sz w:val="22"/>
          <w:szCs w:val="22"/>
          <w:lang w:val="ro-RO"/>
        </w:rPr>
        <w:t xml:space="preserve"> 39</w:t>
      </w:r>
      <w:r w:rsidRPr="002269AE">
        <w:rPr>
          <w:rFonts w:ascii="Trebuchet MS" w:hAnsi="Trebuchet MS" w:cs="Arial"/>
          <w:color w:val="auto"/>
          <w:sz w:val="22"/>
          <w:szCs w:val="22"/>
          <w:lang w:val="ro-RO"/>
        </w:rPr>
        <w:t xml:space="preserve"> </w:t>
      </w:r>
      <w:r w:rsidRPr="00A703E4">
        <w:rPr>
          <w:rFonts w:ascii="Trebuchet MS" w:hAnsi="Trebuchet MS" w:cs="Arial"/>
          <w:b w:val="0"/>
          <w:color w:val="auto"/>
          <w:sz w:val="22"/>
          <w:szCs w:val="22"/>
          <w:lang w:val="ro-RO"/>
        </w:rPr>
        <w:t>proiecte de acte normative – propuneri legislative – pentru care MT</w:t>
      </w:r>
      <w:r>
        <w:rPr>
          <w:rFonts w:ascii="Trebuchet MS" w:hAnsi="Trebuchet MS" w:cs="Arial"/>
          <w:b w:val="0"/>
          <w:color w:val="auto"/>
          <w:sz w:val="22"/>
          <w:szCs w:val="22"/>
          <w:lang w:val="ro-RO"/>
        </w:rPr>
        <w:t>I</w:t>
      </w:r>
      <w:r w:rsidRPr="00A703E4">
        <w:rPr>
          <w:rFonts w:ascii="Trebuchet MS" w:hAnsi="Trebuchet MS" w:cs="Arial"/>
          <w:b w:val="0"/>
          <w:color w:val="auto"/>
          <w:sz w:val="22"/>
          <w:szCs w:val="22"/>
          <w:lang w:val="ro-RO"/>
        </w:rPr>
        <w:t xml:space="preserve"> a transmis punct de vedere</w:t>
      </w:r>
      <w:r>
        <w:rPr>
          <w:rFonts w:ascii="Trebuchet MS" w:hAnsi="Trebuchet MS" w:cs="Arial"/>
          <w:b w:val="0"/>
          <w:color w:val="auto"/>
          <w:sz w:val="22"/>
          <w:szCs w:val="22"/>
          <w:lang w:val="ro-RO"/>
        </w:rPr>
        <w:t>.</w:t>
      </w:r>
    </w:p>
    <w:p w14:paraId="14AFFFD5" w14:textId="77777777" w:rsidR="004B7417" w:rsidRPr="00DE536F" w:rsidRDefault="004B7417" w:rsidP="004B7417">
      <w:pPr>
        <w:pStyle w:val="ttitlu"/>
        <w:spacing w:before="0" w:beforeAutospacing="0" w:after="0" w:afterAutospacing="0" w:line="276" w:lineRule="auto"/>
        <w:jc w:val="both"/>
        <w:rPr>
          <w:rFonts w:ascii="Trebuchet MS" w:hAnsi="Trebuchet MS" w:cs="Arial"/>
          <w:b w:val="0"/>
          <w:color w:val="auto"/>
          <w:sz w:val="22"/>
          <w:szCs w:val="22"/>
          <w:lang w:val="ro-RO"/>
        </w:rPr>
      </w:pPr>
      <w:r w:rsidRPr="00DE536F">
        <w:rPr>
          <w:rFonts w:ascii="Trebuchet MS" w:hAnsi="Trebuchet MS" w:cs="Arial"/>
          <w:b w:val="0"/>
          <w:color w:val="auto"/>
          <w:sz w:val="22"/>
          <w:szCs w:val="22"/>
          <w:lang w:val="ro-RO"/>
        </w:rPr>
        <w:t>La solicitările Comisiilo</w:t>
      </w:r>
      <w:r>
        <w:rPr>
          <w:rFonts w:ascii="Trebuchet MS" w:hAnsi="Trebuchet MS" w:cs="Arial"/>
          <w:b w:val="0"/>
          <w:color w:val="auto"/>
          <w:sz w:val="22"/>
          <w:szCs w:val="22"/>
          <w:lang w:val="ro-RO"/>
        </w:rPr>
        <w:t>r Permanente ale Camerei Deputaților și Senatului, în vederea susț</w:t>
      </w:r>
      <w:r w:rsidRPr="00DE536F">
        <w:rPr>
          <w:rFonts w:ascii="Trebuchet MS" w:hAnsi="Trebuchet MS" w:cs="Arial"/>
          <w:b w:val="0"/>
          <w:color w:val="auto"/>
          <w:sz w:val="22"/>
          <w:szCs w:val="22"/>
          <w:lang w:val="ro-RO"/>
        </w:rPr>
        <w:t>inerii proiectelor de acte normative</w:t>
      </w:r>
      <w:r>
        <w:rPr>
          <w:rFonts w:ascii="Trebuchet MS" w:hAnsi="Trebuchet MS" w:cs="Arial"/>
          <w:b w:val="0"/>
          <w:color w:val="auto"/>
          <w:sz w:val="22"/>
          <w:szCs w:val="22"/>
          <w:lang w:val="ro-RO"/>
        </w:rPr>
        <w:t>/propuneri legislative</w:t>
      </w:r>
      <w:r w:rsidRPr="00DE536F">
        <w:rPr>
          <w:rFonts w:ascii="Trebuchet MS" w:hAnsi="Trebuchet MS" w:cs="Arial"/>
          <w:b w:val="0"/>
          <w:color w:val="auto"/>
          <w:sz w:val="22"/>
          <w:szCs w:val="22"/>
          <w:lang w:val="ro-RO"/>
        </w:rPr>
        <w:t xml:space="preserve"> ce vizează domeniul de activita</w:t>
      </w:r>
      <w:r>
        <w:rPr>
          <w:rFonts w:ascii="Trebuchet MS" w:hAnsi="Trebuchet MS" w:cs="Arial"/>
          <w:b w:val="0"/>
          <w:color w:val="auto"/>
          <w:sz w:val="22"/>
          <w:szCs w:val="22"/>
          <w:lang w:val="ro-RO"/>
        </w:rPr>
        <w:t>te al ministerului, reprezentanț</w:t>
      </w:r>
      <w:r w:rsidRPr="00DE536F">
        <w:rPr>
          <w:rFonts w:ascii="Trebuchet MS" w:hAnsi="Trebuchet MS" w:cs="Arial"/>
          <w:b w:val="0"/>
          <w:color w:val="auto"/>
          <w:sz w:val="22"/>
          <w:szCs w:val="22"/>
          <w:lang w:val="ro-RO"/>
        </w:rPr>
        <w:t xml:space="preserve">ii </w:t>
      </w:r>
      <w:r>
        <w:rPr>
          <w:rFonts w:ascii="Trebuchet MS" w:hAnsi="Trebuchet MS" w:cs="Arial"/>
          <w:b w:val="0"/>
          <w:color w:val="auto"/>
          <w:sz w:val="22"/>
          <w:szCs w:val="22"/>
          <w:lang w:val="ro-RO"/>
        </w:rPr>
        <w:t>Serviciului Relaț</w:t>
      </w:r>
      <w:r w:rsidRPr="00DE536F">
        <w:rPr>
          <w:rFonts w:ascii="Trebuchet MS" w:hAnsi="Trebuchet MS" w:cs="Arial"/>
          <w:b w:val="0"/>
          <w:color w:val="auto"/>
          <w:sz w:val="22"/>
          <w:szCs w:val="22"/>
          <w:lang w:val="ro-RO"/>
        </w:rPr>
        <w:t xml:space="preserve">ia cu Parlamentul, împreună cu </w:t>
      </w:r>
      <w:r>
        <w:rPr>
          <w:rFonts w:ascii="Trebuchet MS" w:hAnsi="Trebuchet MS" w:cs="Arial"/>
          <w:b w:val="0"/>
          <w:color w:val="auto"/>
          <w:sz w:val="22"/>
          <w:szCs w:val="22"/>
          <w:lang w:val="ro-RO"/>
        </w:rPr>
        <w:t>reprezentanții direcțiilor de specialitate</w:t>
      </w:r>
      <w:r w:rsidRPr="00DE536F">
        <w:rPr>
          <w:rFonts w:ascii="Trebuchet MS" w:hAnsi="Trebuchet MS" w:cs="Arial"/>
          <w:b w:val="0"/>
          <w:color w:val="auto"/>
          <w:sz w:val="22"/>
          <w:szCs w:val="22"/>
          <w:lang w:val="ro-RO"/>
        </w:rPr>
        <w:t xml:space="preserve"> au avut un număr de </w:t>
      </w:r>
      <w:r>
        <w:rPr>
          <w:rFonts w:ascii="Trebuchet MS" w:hAnsi="Trebuchet MS" w:cs="Arial"/>
          <w:b w:val="0"/>
          <w:color w:val="auto"/>
          <w:sz w:val="22"/>
          <w:szCs w:val="22"/>
          <w:lang w:val="ro-RO"/>
        </w:rPr>
        <w:t>114</w:t>
      </w:r>
      <w:r>
        <w:rPr>
          <w:rFonts w:ascii="Trebuchet MS" w:hAnsi="Trebuchet MS" w:cs="Arial"/>
          <w:color w:val="auto"/>
          <w:sz w:val="22"/>
          <w:szCs w:val="22"/>
          <w:lang w:val="ro-RO"/>
        </w:rPr>
        <w:t xml:space="preserve"> </w:t>
      </w:r>
      <w:r w:rsidRPr="00DE536F">
        <w:rPr>
          <w:rFonts w:ascii="Trebuchet MS" w:hAnsi="Trebuchet MS" w:cs="Arial"/>
          <w:b w:val="0"/>
          <w:color w:val="auto"/>
          <w:sz w:val="22"/>
          <w:szCs w:val="22"/>
          <w:lang w:val="ro-RO"/>
        </w:rPr>
        <w:t>participări la lucrările acestora.</w:t>
      </w:r>
    </w:p>
    <w:p w14:paraId="3EF64DD8" w14:textId="77777777" w:rsidR="004B7417" w:rsidRPr="000973EC" w:rsidRDefault="004B7417" w:rsidP="004B7417">
      <w:pPr>
        <w:pStyle w:val="ttitlu"/>
        <w:spacing w:before="0" w:beforeAutospacing="0" w:after="0" w:afterAutospacing="0" w:line="276" w:lineRule="auto"/>
        <w:jc w:val="both"/>
        <w:rPr>
          <w:rFonts w:ascii="Trebuchet MS" w:hAnsi="Trebuchet MS" w:cs="Arial"/>
          <w:b w:val="0"/>
          <w:color w:val="auto"/>
          <w:sz w:val="22"/>
          <w:szCs w:val="22"/>
          <w:lang w:val="ro-RO"/>
        </w:rPr>
      </w:pPr>
      <w:r>
        <w:rPr>
          <w:rFonts w:ascii="Trebuchet MS" w:hAnsi="Trebuchet MS" w:cs="Arial"/>
          <w:b w:val="0"/>
          <w:color w:val="auto"/>
          <w:sz w:val="22"/>
          <w:szCs w:val="22"/>
          <w:lang w:val="ro-RO"/>
        </w:rPr>
        <w:t>De asemenea, aceștia au participat ș</w:t>
      </w:r>
      <w:r w:rsidRPr="000973EC">
        <w:rPr>
          <w:rFonts w:ascii="Trebuchet MS" w:hAnsi="Trebuchet MS" w:cs="Arial"/>
          <w:b w:val="0"/>
          <w:color w:val="auto"/>
          <w:sz w:val="22"/>
          <w:szCs w:val="22"/>
          <w:lang w:val="ro-RO"/>
        </w:rPr>
        <w:t xml:space="preserve">i în plenul celor două Camere de </w:t>
      </w:r>
      <w:r>
        <w:rPr>
          <w:rFonts w:ascii="Trebuchet MS" w:hAnsi="Trebuchet MS" w:cs="Arial"/>
          <w:b w:val="0"/>
          <w:color w:val="auto"/>
          <w:sz w:val="22"/>
          <w:szCs w:val="22"/>
          <w:lang w:val="ro-RO"/>
        </w:rPr>
        <w:t>40</w:t>
      </w:r>
      <w:r w:rsidRPr="000973EC">
        <w:rPr>
          <w:rFonts w:ascii="Trebuchet MS" w:hAnsi="Trebuchet MS" w:cs="Arial"/>
          <w:color w:val="auto"/>
          <w:sz w:val="22"/>
          <w:szCs w:val="22"/>
          <w:lang w:val="ro-RO"/>
        </w:rPr>
        <w:t xml:space="preserve"> </w:t>
      </w:r>
      <w:r w:rsidRPr="000973EC">
        <w:rPr>
          <w:rFonts w:ascii="Trebuchet MS" w:hAnsi="Trebuchet MS" w:cs="Arial"/>
          <w:b w:val="0"/>
          <w:color w:val="auto"/>
          <w:sz w:val="22"/>
          <w:szCs w:val="22"/>
          <w:lang w:val="ro-RO"/>
        </w:rPr>
        <w:t xml:space="preserve">ori, în vederea adoptării favorabile a proiectelor de acte normative ce vizează domeniul </w:t>
      </w:r>
      <w:r>
        <w:rPr>
          <w:rFonts w:ascii="Trebuchet MS" w:hAnsi="Trebuchet MS" w:cs="Arial"/>
          <w:b w:val="0"/>
          <w:color w:val="auto"/>
          <w:sz w:val="22"/>
          <w:szCs w:val="22"/>
          <w:lang w:val="ro-RO"/>
        </w:rPr>
        <w:t>de activitatea al ministerului ș</w:t>
      </w:r>
      <w:r w:rsidRPr="000973EC">
        <w:rPr>
          <w:rFonts w:ascii="Trebuchet MS" w:hAnsi="Trebuchet MS" w:cs="Arial"/>
          <w:b w:val="0"/>
          <w:color w:val="auto"/>
          <w:sz w:val="22"/>
          <w:szCs w:val="22"/>
          <w:lang w:val="ro-RO"/>
        </w:rPr>
        <w:t xml:space="preserve">i de </w:t>
      </w:r>
      <w:r w:rsidRPr="004A5292">
        <w:rPr>
          <w:rFonts w:ascii="Trebuchet MS" w:hAnsi="Trebuchet MS" w:cs="Arial"/>
          <w:b w:val="0"/>
          <w:color w:val="auto"/>
          <w:sz w:val="22"/>
          <w:szCs w:val="22"/>
          <w:lang w:val="ro-RO"/>
        </w:rPr>
        <w:t>10</w:t>
      </w:r>
      <w:r>
        <w:rPr>
          <w:rFonts w:ascii="Trebuchet MS" w:hAnsi="Trebuchet MS" w:cs="Arial"/>
          <w:color w:val="FF0000"/>
          <w:sz w:val="22"/>
          <w:szCs w:val="22"/>
          <w:lang w:val="ro-RO"/>
        </w:rPr>
        <w:t xml:space="preserve"> </w:t>
      </w:r>
      <w:r w:rsidRPr="00CB1291">
        <w:rPr>
          <w:rFonts w:ascii="Trebuchet MS" w:hAnsi="Trebuchet MS" w:cs="Arial"/>
          <w:b w:val="0"/>
          <w:color w:val="auto"/>
          <w:sz w:val="22"/>
          <w:szCs w:val="22"/>
          <w:lang w:val="ro-RO"/>
        </w:rPr>
        <w:t>ori</w:t>
      </w:r>
      <w:r w:rsidRPr="00CB1291">
        <w:rPr>
          <w:rFonts w:ascii="Trebuchet MS" w:hAnsi="Trebuchet MS" w:cs="Arial"/>
          <w:b w:val="0"/>
          <w:color w:val="FF0000"/>
          <w:sz w:val="22"/>
          <w:szCs w:val="22"/>
          <w:lang w:val="ro-RO"/>
        </w:rPr>
        <w:t xml:space="preserve"> </w:t>
      </w:r>
      <w:r w:rsidRPr="000973EC">
        <w:rPr>
          <w:rFonts w:ascii="Trebuchet MS" w:hAnsi="Trebuchet MS" w:cs="Arial"/>
          <w:b w:val="0"/>
          <w:color w:val="auto"/>
          <w:sz w:val="22"/>
          <w:szCs w:val="22"/>
          <w:lang w:val="ro-RO"/>
        </w:rPr>
        <w:t>la răspunsurile întrebărilor/interpelărilor adresate membrilor Guvernului</w:t>
      </w:r>
      <w:r>
        <w:rPr>
          <w:rFonts w:ascii="Trebuchet MS" w:hAnsi="Trebuchet MS" w:cs="Arial"/>
          <w:b w:val="0"/>
          <w:color w:val="auto"/>
          <w:sz w:val="22"/>
          <w:szCs w:val="22"/>
          <w:lang w:val="ro-RO"/>
        </w:rPr>
        <w:t xml:space="preserve"> și s-au răspuns oral la un număr de 40 de întrebări/interpelări</w:t>
      </w:r>
      <w:r w:rsidRPr="000973EC">
        <w:rPr>
          <w:rFonts w:ascii="Trebuchet MS" w:hAnsi="Trebuchet MS" w:cs="Arial"/>
          <w:b w:val="0"/>
          <w:color w:val="auto"/>
          <w:sz w:val="22"/>
          <w:szCs w:val="22"/>
          <w:lang w:val="ro-RO"/>
        </w:rPr>
        <w:t>.</w:t>
      </w:r>
    </w:p>
    <w:p w14:paraId="0A152B8B" w14:textId="77777777" w:rsidR="004B7417" w:rsidRPr="00245928" w:rsidRDefault="004B7417" w:rsidP="004B7417">
      <w:pPr>
        <w:pStyle w:val="ttitlu"/>
        <w:spacing w:before="0" w:beforeAutospacing="0" w:after="0" w:afterAutospacing="0" w:line="276" w:lineRule="auto"/>
        <w:jc w:val="both"/>
        <w:rPr>
          <w:rFonts w:ascii="Trebuchet MS" w:hAnsi="Trebuchet MS" w:cs="Arial"/>
          <w:b w:val="0"/>
          <w:color w:val="auto"/>
          <w:sz w:val="22"/>
          <w:szCs w:val="22"/>
          <w:lang w:val="ro-RO"/>
        </w:rPr>
      </w:pPr>
      <w:r>
        <w:rPr>
          <w:rFonts w:ascii="Trebuchet MS" w:hAnsi="Trebuchet MS" w:cs="Arial"/>
          <w:b w:val="0"/>
          <w:color w:val="auto"/>
          <w:sz w:val="22"/>
          <w:szCs w:val="22"/>
          <w:lang w:val="ro-RO"/>
        </w:rPr>
        <w:t>În ceea ce privește întrebările ș</w:t>
      </w:r>
      <w:r w:rsidRPr="00245928">
        <w:rPr>
          <w:rFonts w:ascii="Trebuchet MS" w:hAnsi="Trebuchet MS" w:cs="Arial"/>
          <w:b w:val="0"/>
          <w:color w:val="auto"/>
          <w:sz w:val="22"/>
          <w:szCs w:val="22"/>
          <w:lang w:val="ro-RO"/>
        </w:rPr>
        <w:t>i interpelările parlamen</w:t>
      </w:r>
      <w:r>
        <w:rPr>
          <w:rFonts w:ascii="Trebuchet MS" w:hAnsi="Trebuchet MS" w:cs="Arial"/>
          <w:b w:val="0"/>
          <w:color w:val="auto"/>
          <w:sz w:val="22"/>
          <w:szCs w:val="22"/>
          <w:lang w:val="ro-RO"/>
        </w:rPr>
        <w:t>tare, în cursul anului 2022</w:t>
      </w:r>
      <w:r w:rsidRPr="00245928">
        <w:rPr>
          <w:rFonts w:ascii="Trebuchet MS" w:hAnsi="Trebuchet MS" w:cs="Arial"/>
          <w:b w:val="0"/>
          <w:color w:val="auto"/>
          <w:sz w:val="22"/>
          <w:szCs w:val="22"/>
          <w:lang w:val="ro-RO"/>
        </w:rPr>
        <w:t>, MT</w:t>
      </w:r>
      <w:r>
        <w:rPr>
          <w:rFonts w:ascii="Trebuchet MS" w:hAnsi="Trebuchet MS" w:cs="Arial"/>
          <w:b w:val="0"/>
          <w:color w:val="auto"/>
          <w:sz w:val="22"/>
          <w:szCs w:val="22"/>
          <w:lang w:val="ro-RO"/>
        </w:rPr>
        <w:t>I</w:t>
      </w:r>
      <w:r w:rsidRPr="00245928">
        <w:rPr>
          <w:rFonts w:ascii="Trebuchet MS" w:hAnsi="Trebuchet MS" w:cs="Arial"/>
          <w:b w:val="0"/>
          <w:color w:val="auto"/>
          <w:sz w:val="22"/>
          <w:szCs w:val="22"/>
          <w:lang w:val="ro-RO"/>
        </w:rPr>
        <w:t xml:space="preserve"> a întocmit</w:t>
      </w:r>
      <w:r>
        <w:rPr>
          <w:rFonts w:ascii="Trebuchet MS" w:hAnsi="Trebuchet MS" w:cs="Arial"/>
          <w:b w:val="0"/>
          <w:color w:val="auto"/>
          <w:sz w:val="22"/>
          <w:szCs w:val="22"/>
          <w:lang w:val="ro-RO"/>
        </w:rPr>
        <w:t xml:space="preserve"> și a trimis către Departamentul pentru Relaț</w:t>
      </w:r>
      <w:r w:rsidRPr="00245928">
        <w:rPr>
          <w:rFonts w:ascii="Trebuchet MS" w:hAnsi="Trebuchet MS" w:cs="Arial"/>
          <w:b w:val="0"/>
          <w:color w:val="auto"/>
          <w:sz w:val="22"/>
          <w:szCs w:val="22"/>
          <w:lang w:val="ro-RO"/>
        </w:rPr>
        <w:t xml:space="preserve">ia cu Parlamentul – Guvernul României, răspunsuri la un număr de </w:t>
      </w:r>
      <w:r>
        <w:rPr>
          <w:rFonts w:ascii="Trebuchet MS" w:hAnsi="Trebuchet MS" w:cs="Arial"/>
          <w:b w:val="0"/>
          <w:color w:val="auto"/>
          <w:sz w:val="22"/>
          <w:szCs w:val="22"/>
          <w:lang w:val="ro-RO"/>
        </w:rPr>
        <w:t>586</w:t>
      </w:r>
      <w:r w:rsidRPr="00245928">
        <w:rPr>
          <w:rFonts w:ascii="Trebuchet MS" w:hAnsi="Trebuchet MS" w:cs="Arial"/>
          <w:color w:val="auto"/>
          <w:sz w:val="22"/>
          <w:szCs w:val="22"/>
          <w:lang w:val="ro-RO"/>
        </w:rPr>
        <w:t xml:space="preserve"> </w:t>
      </w:r>
      <w:r w:rsidRPr="00245928">
        <w:rPr>
          <w:rFonts w:ascii="Trebuchet MS" w:hAnsi="Trebuchet MS" w:cs="Arial"/>
          <w:b w:val="0"/>
          <w:color w:val="auto"/>
          <w:sz w:val="22"/>
          <w:szCs w:val="22"/>
          <w:lang w:val="ro-RO"/>
        </w:rPr>
        <w:t>de întrebări</w:t>
      </w:r>
      <w:r>
        <w:rPr>
          <w:rFonts w:ascii="Trebuchet MS" w:hAnsi="Trebuchet MS" w:cs="Arial"/>
          <w:b w:val="0"/>
          <w:color w:val="auto"/>
          <w:sz w:val="22"/>
          <w:szCs w:val="22"/>
          <w:lang w:val="ro-RO"/>
        </w:rPr>
        <w:t xml:space="preserve"> și interpelări distribuite ast</w:t>
      </w:r>
      <w:r w:rsidRPr="00245928">
        <w:rPr>
          <w:rFonts w:ascii="Trebuchet MS" w:hAnsi="Trebuchet MS" w:cs="Arial"/>
          <w:b w:val="0"/>
          <w:color w:val="auto"/>
          <w:sz w:val="22"/>
          <w:szCs w:val="22"/>
          <w:lang w:val="ro-RO"/>
        </w:rPr>
        <w:t xml:space="preserve">fel: </w:t>
      </w:r>
      <w:r>
        <w:rPr>
          <w:rFonts w:ascii="Trebuchet MS" w:hAnsi="Trebuchet MS" w:cs="Arial"/>
          <w:b w:val="0"/>
          <w:color w:val="auto"/>
          <w:sz w:val="22"/>
          <w:szCs w:val="22"/>
          <w:lang w:val="ro-RO"/>
        </w:rPr>
        <w:t>341</w:t>
      </w:r>
      <w:r w:rsidRPr="00245928">
        <w:rPr>
          <w:rFonts w:ascii="Trebuchet MS" w:hAnsi="Trebuchet MS" w:cs="Arial"/>
          <w:color w:val="auto"/>
          <w:sz w:val="22"/>
          <w:szCs w:val="22"/>
          <w:lang w:val="ro-RO"/>
        </w:rPr>
        <w:t xml:space="preserve"> </w:t>
      </w:r>
      <w:r w:rsidRPr="00245928">
        <w:rPr>
          <w:rFonts w:ascii="Trebuchet MS" w:hAnsi="Trebuchet MS" w:cs="Arial"/>
          <w:b w:val="0"/>
          <w:color w:val="auto"/>
          <w:sz w:val="22"/>
          <w:szCs w:val="22"/>
          <w:lang w:val="ro-RO"/>
        </w:rPr>
        <w:t xml:space="preserve">de răspunsuri în </w:t>
      </w:r>
      <w:r>
        <w:rPr>
          <w:rFonts w:ascii="Trebuchet MS" w:hAnsi="Trebuchet MS" w:cs="Arial"/>
          <w:b w:val="0"/>
          <w:color w:val="auto"/>
          <w:sz w:val="22"/>
          <w:szCs w:val="22"/>
          <w:lang w:val="ro-RO"/>
        </w:rPr>
        <w:t>sesiunea din februarie – iunie ș</w:t>
      </w:r>
      <w:r w:rsidRPr="00245928">
        <w:rPr>
          <w:rFonts w:ascii="Trebuchet MS" w:hAnsi="Trebuchet MS" w:cs="Arial"/>
          <w:b w:val="0"/>
          <w:color w:val="auto"/>
          <w:sz w:val="22"/>
          <w:szCs w:val="22"/>
          <w:lang w:val="ro-RO"/>
        </w:rPr>
        <w:t xml:space="preserve">i </w:t>
      </w:r>
      <w:r>
        <w:rPr>
          <w:rFonts w:ascii="Trebuchet MS" w:hAnsi="Trebuchet MS" w:cs="Arial"/>
          <w:b w:val="0"/>
          <w:color w:val="auto"/>
          <w:sz w:val="22"/>
          <w:szCs w:val="22"/>
          <w:lang w:val="ro-RO"/>
        </w:rPr>
        <w:t>245</w:t>
      </w:r>
      <w:r w:rsidRPr="00245928">
        <w:rPr>
          <w:rFonts w:ascii="Trebuchet MS" w:hAnsi="Trebuchet MS" w:cs="Arial"/>
          <w:color w:val="auto"/>
          <w:sz w:val="22"/>
          <w:szCs w:val="22"/>
          <w:lang w:val="ro-RO"/>
        </w:rPr>
        <w:t xml:space="preserve"> </w:t>
      </w:r>
      <w:r w:rsidRPr="00245928">
        <w:rPr>
          <w:rFonts w:ascii="Trebuchet MS" w:hAnsi="Trebuchet MS" w:cs="Arial"/>
          <w:b w:val="0"/>
          <w:color w:val="auto"/>
          <w:sz w:val="22"/>
          <w:szCs w:val="22"/>
          <w:lang w:val="ro-RO"/>
        </w:rPr>
        <w:t>răspunsuri în sesiune din septembrie – decembrie.</w:t>
      </w:r>
    </w:p>
    <w:p w14:paraId="32DB109C" w14:textId="49A0DE6D" w:rsidR="0082438D" w:rsidRPr="00C81350" w:rsidRDefault="004B7417" w:rsidP="004B7417">
      <w:pPr>
        <w:pStyle w:val="Heading2"/>
        <w:spacing w:line="276" w:lineRule="auto"/>
        <w:jc w:val="both"/>
        <w:rPr>
          <w:rFonts w:ascii="Trebuchet MS" w:hAnsi="Trebuchet MS"/>
          <w:b/>
          <w:sz w:val="22"/>
          <w:szCs w:val="22"/>
        </w:rPr>
      </w:pPr>
      <w:r w:rsidRPr="004A5292">
        <w:rPr>
          <w:rFonts w:ascii="Trebuchet MS" w:hAnsi="Trebuchet MS" w:cs="Arial"/>
          <w:sz w:val="22"/>
          <w:szCs w:val="22"/>
          <w:lang w:val="ro-RO"/>
        </w:rPr>
        <w:t>Ponderea cea mai însemnată în totalul întrebărilor și interpelărilor au avut-o cele din domeniul</w:t>
      </w:r>
      <w:r>
        <w:rPr>
          <w:rFonts w:ascii="Trebuchet MS" w:hAnsi="Trebuchet MS" w:cs="Arial"/>
          <w:sz w:val="22"/>
          <w:szCs w:val="22"/>
          <w:lang w:val="ro-RO"/>
        </w:rPr>
        <w:t xml:space="preserve"> </w:t>
      </w:r>
      <w:r w:rsidRPr="004A5292">
        <w:rPr>
          <w:rFonts w:ascii="Trebuchet MS" w:hAnsi="Trebuchet MS" w:cs="Arial"/>
          <w:sz w:val="22"/>
          <w:szCs w:val="22"/>
          <w:lang w:val="ro-RO"/>
        </w:rPr>
        <w:t>infrastructurii rutiere.</w:t>
      </w:r>
    </w:p>
    <w:p w14:paraId="19190DA9" w14:textId="77777777" w:rsidR="0082438D" w:rsidRDefault="0082438D" w:rsidP="00FA09DD">
      <w:pPr>
        <w:pStyle w:val="Heading2"/>
        <w:rPr>
          <w:rFonts w:ascii="Trebuchet MS" w:hAnsi="Trebuchet MS"/>
          <w:b/>
          <w:sz w:val="22"/>
          <w:szCs w:val="22"/>
        </w:rPr>
      </w:pPr>
    </w:p>
    <w:p w14:paraId="3A8E87BC" w14:textId="77777777" w:rsidR="000969AB" w:rsidRPr="000969AB" w:rsidRDefault="000969AB" w:rsidP="000969AB">
      <w:pPr>
        <w:rPr>
          <w:lang w:val="en-GB"/>
        </w:rPr>
      </w:pPr>
    </w:p>
    <w:p w14:paraId="712DCFD4" w14:textId="76D8F4BE" w:rsidR="00247881" w:rsidRPr="00C81350" w:rsidRDefault="00247881" w:rsidP="00FA09DD">
      <w:pPr>
        <w:pStyle w:val="Heading2"/>
        <w:rPr>
          <w:rFonts w:ascii="Trebuchet MS" w:hAnsi="Trebuchet MS"/>
          <w:b/>
          <w:sz w:val="22"/>
          <w:szCs w:val="22"/>
        </w:rPr>
      </w:pPr>
      <w:r w:rsidRPr="00C81350">
        <w:rPr>
          <w:rFonts w:ascii="Trebuchet MS" w:hAnsi="Trebuchet MS"/>
          <w:b/>
          <w:sz w:val="22"/>
          <w:szCs w:val="22"/>
        </w:rPr>
        <w:lastRenderedPageBreak/>
        <w:t>3.</w:t>
      </w:r>
      <w:r w:rsidR="005C0F49">
        <w:rPr>
          <w:rFonts w:ascii="Trebuchet MS" w:hAnsi="Trebuchet MS"/>
          <w:b/>
          <w:sz w:val="22"/>
          <w:szCs w:val="22"/>
        </w:rPr>
        <w:t>19</w:t>
      </w:r>
      <w:r w:rsidRPr="00C81350">
        <w:rPr>
          <w:rFonts w:ascii="Trebuchet MS" w:hAnsi="Trebuchet MS"/>
          <w:b/>
          <w:sz w:val="22"/>
          <w:szCs w:val="22"/>
        </w:rPr>
        <w:t>. ACTIVITATEA ÎN DOMENIUL PROBLEME SPECIALE</w:t>
      </w:r>
      <w:bookmarkEnd w:id="86"/>
    </w:p>
    <w:p w14:paraId="058AE424" w14:textId="77777777" w:rsidR="00F541A1" w:rsidRPr="00C81350" w:rsidRDefault="00F541A1" w:rsidP="00FA09DD">
      <w:pPr>
        <w:rPr>
          <w:b/>
        </w:rPr>
      </w:pPr>
    </w:p>
    <w:p w14:paraId="70199BF8" w14:textId="154C73D7" w:rsidR="00CE2B05" w:rsidRPr="00CE2B05" w:rsidRDefault="00CE2B05" w:rsidP="00CE2B05">
      <w:pPr>
        <w:spacing w:after="120"/>
        <w:ind w:right="-172"/>
        <w:jc w:val="both"/>
        <w:rPr>
          <w:rFonts w:eastAsia="MS Mincho"/>
        </w:rPr>
      </w:pPr>
      <w:r w:rsidRPr="00CE2B05">
        <w:rPr>
          <w:rFonts w:eastAsia="MS Mincho"/>
          <w:b/>
          <w:bCs/>
        </w:rPr>
        <w:t>3.</w:t>
      </w:r>
      <w:r w:rsidR="005C0F49">
        <w:rPr>
          <w:rFonts w:eastAsia="MS Mincho"/>
          <w:b/>
          <w:bCs/>
        </w:rPr>
        <w:t>19</w:t>
      </w:r>
      <w:r w:rsidRPr="00CE2B05">
        <w:rPr>
          <w:rFonts w:eastAsia="MS Mincho"/>
          <w:b/>
          <w:bCs/>
        </w:rPr>
        <w:t>.1. Serviciul Probleme Speciale</w:t>
      </w:r>
      <w:r w:rsidRPr="00CE2B05">
        <w:rPr>
          <w:rFonts w:eastAsia="MS Mincho"/>
        </w:rPr>
        <w:t xml:space="preserve"> îşi desfăşoară activitatea în conformitate cu legislaţia în vigoare şi anume: Legea nr.182/2002 privind protecţia informaţiilor clasificate, Hotărârea nr.585/2002 pentru aprobarea Standardelor naţionale de protecţie a informaţiilor clasificate în România, Hotărârea nr. 353/2002 pentru aprobarea Normelor privind protecţia informaţiilor clasificate ale Organizaţiei Tratatului Atlanticului de Nord în România, Hotărârea nr. 781/2002 privind protecţia informaţiilor secrete de serviciu, Legea nr. 535/2004 privind prevenirea şi combaterea terorismului, OUG nr. 98/2010 privind identificarea, desemnarea şi protecţia infrastructurilor critice, alte reglementări legale, Legea 45/1994 privind apararea nationala, Legea nr. 477/2003 privind pregătirea economiei naţionale şi a teritoriului pentru apărare, Hotărârea nr. 370/2004 pentru aprobarea Normelor metodologice de aplicare a Legii nr. 477/2003 privind pregătirea economiei naţionale şi a teritoriului pentru apărare, Legea nr. 446/2006 privind pregătirea populaţiei pentru apărare, Legea nr.132/1997 privind rechiziţiile de bunuri şi prestările de servicii în interes public modificată şi completată prin Legea nr. 410/2004. </w:t>
      </w:r>
    </w:p>
    <w:p w14:paraId="2181640E" w14:textId="77777777" w:rsidR="00CE2B05" w:rsidRPr="00CE2B05" w:rsidRDefault="00CE2B05" w:rsidP="00CE2B05">
      <w:pPr>
        <w:spacing w:after="120"/>
        <w:ind w:right="-172"/>
        <w:jc w:val="both"/>
        <w:rPr>
          <w:rFonts w:eastAsia="MS Mincho"/>
        </w:rPr>
      </w:pPr>
      <w:r w:rsidRPr="00CE2B05">
        <w:rPr>
          <w:rFonts w:eastAsia="MS Mincho"/>
        </w:rPr>
        <w:t>Pe parcursul anului 2022, Serviciul Probleme Speciale a dus la îndeplinire atribuțiile si sarcinile stabilite prin Regulamentul de Organizare și Funcționare al MTI, în conformitate cu prevederile legale în vigoare și cu solicitările autorităților militare.</w:t>
      </w:r>
    </w:p>
    <w:p w14:paraId="7BE83EFB"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Activitatea SPS s-a concentrat in special pe relaționarea civil-militară între minister și autoritățile cu sarcini în domeniul securității și apărării naționale (SRI, SRI-CCOA, SRI-OSSS, MAI, ANRSPS, ORNISS, MApN), având ca teme principale întocmirea de materiale privind capitolele următoare: mobilizarea, pregătirea teritoriului pentru apărare, cooperarea civilo-militară infrastructura critică, mobilitate militară, reziliența transportului civil, gestionarea documentelor clasificate.</w:t>
      </w:r>
    </w:p>
    <w:p w14:paraId="17C5117B"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 xml:space="preserve">De asemenea au fost elaborate materiale care conțin punctul de vedere al ministerului privind importanța geostrategică a transporturilor în actualul mediu de securitate, în vederea susținerii în cadrul sedințelor  interministeriale, internaționale (autorități NATO ȘI UE). </w:t>
      </w:r>
    </w:p>
    <w:p w14:paraId="52D23BF4" w14:textId="77777777" w:rsidR="00CE2B05" w:rsidRDefault="00CE2B05" w:rsidP="005C0F49">
      <w:pPr>
        <w:ind w:right="-172"/>
        <w:jc w:val="both"/>
        <w:rPr>
          <w:rFonts w:eastAsia="MS Mincho"/>
        </w:rPr>
      </w:pPr>
    </w:p>
    <w:p w14:paraId="7E3C5D8B" w14:textId="4E69FB15" w:rsidR="00CE2B05" w:rsidRPr="00CE2B05" w:rsidRDefault="00CE2B05" w:rsidP="00CE2B05">
      <w:pPr>
        <w:spacing w:after="120"/>
        <w:ind w:right="-172"/>
        <w:jc w:val="both"/>
        <w:rPr>
          <w:rFonts w:eastAsia="MS Mincho"/>
        </w:rPr>
      </w:pPr>
      <w:r w:rsidRPr="00CE2B05">
        <w:rPr>
          <w:rFonts w:eastAsia="MS Mincho"/>
        </w:rPr>
        <w:t>În conformitate cu prevederile legale in vigoare s-au actualizat și elaborat toate lucrările care fac obiectul activității privind protecția informațiilor clasificate naționale și NATO/UE, acestea sunt:</w:t>
      </w:r>
    </w:p>
    <w:p w14:paraId="6CDD90BC"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 xml:space="preserve">Normele interne privind protecţia informaţiilor clasificate, anual; </w:t>
      </w:r>
    </w:p>
    <w:p w14:paraId="0B06643A"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 xml:space="preserve">Ghidul privind clasificarea corectă şi uniformă a informaţiilor secrete de stat, anual; </w:t>
      </w:r>
    </w:p>
    <w:p w14:paraId="0F3FB627"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 xml:space="preserve">Lista documentelor, datelor şi activităţilor care constituie secrete de serviciu, trimestrial; </w:t>
      </w:r>
    </w:p>
    <w:p w14:paraId="1A3BA8AC"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 xml:space="preserve">Listele funcţiilor şi persoanelor care au acces la informaţii naţionale secrete de stat, secrete de serviciu, NATO şi UE, lunar; </w:t>
      </w:r>
    </w:p>
    <w:p w14:paraId="7DC2924B"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 xml:space="preserve">Planul de pază şi apărare a obiectivelor, sectoarelor şi locurilor ce prezintă importanţă deosebită pentru protecţia informaţiilor clasificate, trimestrial; </w:t>
      </w:r>
    </w:p>
    <w:p w14:paraId="2C732FD9"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 xml:space="preserve">Planul de securitate al obiectivelor, sectoarelor şi locurilor de importanţă deosebită pentru protecţia informaţiilor clasificate, lunar; </w:t>
      </w:r>
    </w:p>
    <w:p w14:paraId="59FF6130"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 xml:space="preserve">Lista obiectivelor, sectoarelor şi locurilor de importanţă deosebită pentru protecţia informaţiilor clasificate, lunar; </w:t>
      </w:r>
    </w:p>
    <w:p w14:paraId="3540419C"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 xml:space="preserve">Lista obiectivelor ce sunt supuse controlului efectuat la unităţile din cadrul unităţilor care funcţionează în subordinea, în coordonarea şi sub autoritatea MTI, trimestrial; </w:t>
      </w:r>
    </w:p>
    <w:p w14:paraId="7D21C8F9"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 xml:space="preserve">Programul de instruire şi educaţie protectivă a persoanelor care au atribuţii pe linia protecţiei informaţiilor clasificate şi a celor care au acces la astfel de informaţii, din cadrul unităţilor care funcţionează în subordinea, în coordonarea şi sub autoritatea MTI, semestrial; </w:t>
      </w:r>
    </w:p>
    <w:p w14:paraId="1427E75B"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 xml:space="preserve">Certificatele de securitate şi autorizaţiile de acces la informaţii clasificate pentru persoanele care în urma verificărilor efectuate, au primit avizul pozitiv al ORNISS, săptămânal; </w:t>
      </w:r>
    </w:p>
    <w:p w14:paraId="59E33AF0"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 xml:space="preserve">Autorizaţiile de acces la informaţii secrete de serviciu pentru personalul la nivelul MTI care potrivit legislaţiei necesită acces la astfel de informaţii, săptămânal; </w:t>
      </w:r>
    </w:p>
    <w:p w14:paraId="7D5901D2"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 xml:space="preserve">Documentaţia aferentă în urma inventarierii documentelor clasificate semestrial; </w:t>
      </w:r>
    </w:p>
    <w:p w14:paraId="5AA7C010"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Procedurile de clasificare a documentelor, anual;</w:t>
      </w:r>
    </w:p>
    <w:p w14:paraId="707FF981"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 xml:space="preserve">Lista cuprinzând categoriile de informaţii secrete de stat, pe niveluri de secretizare din domeniul de activitate al MTI şi al unităţilor care funcţionează în subordinea, în coordonarea şi sub autoritatea MTI şi termenele de menţinere a acestora în nivelurile de secretizare, anual; </w:t>
      </w:r>
    </w:p>
    <w:p w14:paraId="7893C5F1"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Planul de control privind modul de îndeplinire a normelor de protecţie a informaţiilor clasificate, trimestrial.</w:t>
      </w:r>
    </w:p>
    <w:p w14:paraId="581DA6F6" w14:textId="77777777" w:rsidR="00CE2B05" w:rsidRPr="00CE2B05" w:rsidRDefault="00CE2B05" w:rsidP="00CE2B05">
      <w:pPr>
        <w:ind w:right="-172"/>
        <w:jc w:val="both"/>
        <w:rPr>
          <w:rFonts w:eastAsia="MS Mincho"/>
        </w:rPr>
      </w:pPr>
      <w:r w:rsidRPr="00CE2B05">
        <w:rPr>
          <w:rFonts w:eastAsia="MS Mincho"/>
          <w:w w:val="105"/>
          <w:lang w:bidi="he-IL"/>
        </w:rPr>
        <w:lastRenderedPageBreak/>
        <w:t xml:space="preserve">S-a asigurat coordonarea activităţilor şi sarcinilor specifice ce revin ministerului, privind protecţia permanentă şi gestionarea informaţiilor clasificate NATO şi UE in cadrul Compartimentului </w:t>
      </w:r>
      <w:r w:rsidRPr="00CE2B05">
        <w:rPr>
          <w:rFonts w:eastAsia="MS Mincho"/>
          <w:w w:val="105"/>
          <w:lang w:val="en-US" w:bidi="he-IL"/>
        </w:rPr>
        <w:t>“</w:t>
      </w:r>
      <w:r w:rsidRPr="00CE2B05">
        <w:rPr>
          <w:rFonts w:eastAsia="MS Mincho"/>
          <w:w w:val="105"/>
          <w:lang w:bidi="he-IL"/>
        </w:rPr>
        <w:t>Registrul lntern" ca şi Componentă a Sistemului Naţional de Registre.</w:t>
      </w:r>
    </w:p>
    <w:p w14:paraId="049B0150"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 xml:space="preserve">Normele privind protecţia informaţiilor NATO/UE clasificate, anual; </w:t>
      </w:r>
    </w:p>
    <w:p w14:paraId="498E1AA7"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 xml:space="preserve">Programul de pregătire a personalului autorizat să aibă acces la informaţii NATO şi UE; Gestionarea documentelor clasificate NATO/UE asigurându-se şi securitatea acestora, semestrial; </w:t>
      </w:r>
    </w:p>
    <w:p w14:paraId="6BA1422C"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 xml:space="preserve">Organizarea activităţi de pregătire specifică a persoanelor care au acces la informaţii NATO/UE clasificate, semestrial; </w:t>
      </w:r>
    </w:p>
    <w:p w14:paraId="24747318"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 xml:space="preserve">Proceduri, strategii şi politici necesare desfăşurării unei activităţi normale în relaţia cu autorităţile UE şi NATO, semestrial. </w:t>
      </w:r>
    </w:p>
    <w:p w14:paraId="1634156A" w14:textId="77777777" w:rsidR="00CE2B05" w:rsidRDefault="00CE2B05" w:rsidP="00CE2B05">
      <w:pPr>
        <w:spacing w:after="120"/>
        <w:ind w:right="-172"/>
        <w:jc w:val="both"/>
        <w:rPr>
          <w:rFonts w:eastAsia="MS Mincho"/>
          <w:w w:val="105"/>
          <w:lang w:bidi="he-IL"/>
        </w:rPr>
      </w:pPr>
    </w:p>
    <w:p w14:paraId="227022C8" w14:textId="6652EBFC" w:rsidR="00CE2B05" w:rsidRPr="00CE2B05" w:rsidRDefault="00CE2B05" w:rsidP="00CE2B05">
      <w:pPr>
        <w:spacing w:after="120"/>
        <w:ind w:right="-172"/>
        <w:jc w:val="both"/>
        <w:rPr>
          <w:rFonts w:eastAsia="MS Mincho"/>
          <w:w w:val="105"/>
          <w:lang w:bidi="he-IL"/>
        </w:rPr>
      </w:pPr>
      <w:r w:rsidRPr="00CE2B05">
        <w:rPr>
          <w:rFonts w:eastAsia="MS Mincho"/>
          <w:w w:val="105"/>
          <w:lang w:bidi="he-IL"/>
        </w:rPr>
        <w:t>S-a asigurat coordonarea activităţilor specifice privind îndeplinirea sarcinilor şi măsurilor stabilite din timp de pace necesare strategiei naționale de aparare a ţării ce revin MTI în domeniul pregătirii economiei naţionale şi a teritoriului pentru apărare, pregătirii operative a teritoriului pentru apărare, mobilizării şi rechiziţiilor, ca parte componentă a securităţii naţionale. Totodata, s-au indeplinit obligatiile specifice privind transporturile speciale (in cadrul conceptului de mobilitate militara) ca parte componentă a cooperarii civilo-militare în conformitate cu solicitările autorităților nationale si Euro-Atlantice.</w:t>
      </w:r>
    </w:p>
    <w:p w14:paraId="42F31BF0"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Având în vedere contextul internațional și mediul de securitate actual, SPS, la solicitarea ANRSPS și MApN, a actualizat, permanent – trimestrial, datele conținute în Planul de mobilizare al MTI aprobat pentru perioada 2021 – 2024.</w:t>
      </w:r>
    </w:p>
    <w:p w14:paraId="03839265"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 xml:space="preserve">S-au verificat alocărilor bugetare, ce se iau din timp de pace, pentru Planul privind obiectivele de pregătire operativă a teritoriului pentru apărare. </w:t>
      </w:r>
    </w:p>
    <w:p w14:paraId="6993D5C0"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 xml:space="preserve">S-a elaborat situația privind paza cu Jandarmeria Română a obiectivelor de importanţă strategica pentru Forțele Sistemului Național de Apărare pentru situaţii de mobilizare şi război - trimestrial. </w:t>
      </w:r>
    </w:p>
    <w:p w14:paraId="677C1544"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S-a elaborat catalogul cadru privind obiectivele de importanţă teritorială (primul semestru – iunie) din domeniul transporturilor.</w:t>
      </w:r>
    </w:p>
    <w:p w14:paraId="1E48CED6"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 xml:space="preserve"> S-au actualizat lucrările privind capacităţile de mobilizare şi rechiziţiile solicitate de sistemul naţional de apărare si de catre MApN - trimestrial.</w:t>
      </w:r>
    </w:p>
    <w:p w14:paraId="6A33A841"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S-au actualizat și evaluat sumele ”Bugetului anual pentru mobilizare şi război”, solicitat de sistemul naţional de apărare (primul trimestru).</w:t>
      </w:r>
    </w:p>
    <w:p w14:paraId="5ACAAE83"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 xml:space="preserve">S-a elaborat proiectul Planului de Evacuare în situaţii de conflict armat (primul trimestru). </w:t>
      </w:r>
    </w:p>
    <w:p w14:paraId="2C95BCD2" w14:textId="77777777" w:rsidR="00CE2B05" w:rsidRPr="00CE2B05" w:rsidRDefault="00CE2B05" w:rsidP="00CE2B05">
      <w:pPr>
        <w:ind w:left="360" w:right="-172"/>
        <w:jc w:val="both"/>
        <w:rPr>
          <w:rFonts w:eastAsia="MS Mincho"/>
        </w:rPr>
      </w:pPr>
      <w:r w:rsidRPr="00CE2B05">
        <w:rPr>
          <w:rFonts w:eastAsia="MS Mincho"/>
          <w:w w:val="105"/>
          <w:lang w:bidi="he-IL"/>
        </w:rPr>
        <w:t>S-a asigurat coordonarea activităţilor privind sarcinile ce revin MTI în vederea desfăşurării permanente a procesului de identificare a Infrastructurilor Critice Nationale (ICN) şi a Infrastructurilor Critice Europene (ICE) prin Compartimentul Protecţia Infrastructurilor Critice (PIC);</w:t>
      </w:r>
    </w:p>
    <w:p w14:paraId="077986FB"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S-au elaborat materialele solicitate de către Grupul GLIPIC, grup înființat la nivelul MAI, privind protecția infrastructurilor critice în domeniul transportului și totodată s-a asigurat participarea lunară și prezentarea materialelor la ședințele organizate de către MAI.</w:t>
      </w:r>
    </w:p>
    <w:p w14:paraId="5C3BF19F"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 xml:space="preserve">S-au reevaluat pragurile si criteriile privind Protectia Infrastructurilor Critice. S-au identificat obiective noi de infrastructura critica la nivelul sectoarelor si subsectoarelor modurilor de transport. </w:t>
      </w:r>
    </w:p>
    <w:p w14:paraId="02B14193"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S-au aprobat Planurile de Securitate pentru unitatile care au infrastructura critica identificata cu respectarea prevederilor naţionale şi ale Directivei Europene (primul semestru).</w:t>
      </w:r>
    </w:p>
    <w:p w14:paraId="42B5F516" w14:textId="77777777" w:rsidR="00CE2B05" w:rsidRDefault="00CE2B05" w:rsidP="00CE2B05">
      <w:pPr>
        <w:widowControl w:val="0"/>
        <w:autoSpaceDE w:val="0"/>
        <w:autoSpaceDN w:val="0"/>
        <w:adjustRightInd w:val="0"/>
        <w:spacing w:before="120"/>
        <w:ind w:right="-172"/>
        <w:jc w:val="both"/>
        <w:rPr>
          <w:rFonts w:eastAsia="Times New Roman"/>
          <w:w w:val="105"/>
          <w:lang w:bidi="he-IL"/>
        </w:rPr>
      </w:pPr>
    </w:p>
    <w:p w14:paraId="652D4B97" w14:textId="67264871" w:rsidR="00CE2B05" w:rsidRPr="00CE2B05" w:rsidRDefault="00CE2B05" w:rsidP="00CE2B05">
      <w:pPr>
        <w:widowControl w:val="0"/>
        <w:autoSpaceDE w:val="0"/>
        <w:autoSpaceDN w:val="0"/>
        <w:adjustRightInd w:val="0"/>
        <w:spacing w:before="120"/>
        <w:ind w:right="-172"/>
        <w:jc w:val="both"/>
        <w:rPr>
          <w:rFonts w:eastAsia="Times New Roman"/>
          <w:w w:val="105"/>
          <w:lang w:bidi="he-IL"/>
        </w:rPr>
      </w:pPr>
      <w:r w:rsidRPr="00CE2B05">
        <w:rPr>
          <w:rFonts w:eastAsia="Times New Roman"/>
          <w:w w:val="105"/>
          <w:lang w:bidi="he-IL"/>
        </w:rPr>
        <w:t xml:space="preserve">În contextul luptei împotriva acţiunilor teroriste s-a acordat o atenţie deosebită sarcinilor şi atribuţiilor ce revin MTI ca şi componentă a Sistemului Naţional de Prevenire şi Combatere a Terorismului, în vederea cooperării specifice şi menţinerii unei legături permanente cu Centrul de Coordonare Operativa Antiteroristă (CCOA). </w:t>
      </w:r>
    </w:p>
    <w:p w14:paraId="15B9B9A0"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S-a elaborat și s-a aprobat de către SRI-CCOA Planul propriu de acțiune în situații de alertă teroristă.</w:t>
      </w:r>
    </w:p>
    <w:p w14:paraId="1112EA79"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 xml:space="preserve">S-a elaborat Planul de Comunicare publică pentru situaţii de risc terorist sau criză teroristă (actualizare permanentă). </w:t>
      </w:r>
    </w:p>
    <w:p w14:paraId="1DB9D20A"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S-a elaborat Protocolul general de organizare şi funcţionare a SNPCT în funcţie de modificările înregistrate în domeniu, precum şi Protocolul MTI-SRI în problematica prevenirii şi combaterii terorismului, (ultimul semestru).</w:t>
      </w:r>
    </w:p>
    <w:p w14:paraId="7CBB984E" w14:textId="77777777" w:rsidR="00CE2B05" w:rsidRPr="00CE2B05" w:rsidRDefault="00CE2B05" w:rsidP="00CE2B05">
      <w:pPr>
        <w:spacing w:after="120"/>
        <w:ind w:right="-172"/>
        <w:jc w:val="both"/>
        <w:rPr>
          <w:rFonts w:eastAsia="MS Mincho"/>
        </w:rPr>
      </w:pPr>
      <w:r w:rsidRPr="00CE2B05">
        <w:rPr>
          <w:rFonts w:eastAsia="MS Mincho"/>
        </w:rPr>
        <w:lastRenderedPageBreak/>
        <w:t>Menționăm că toate aceste documente sunt supuse controalelor efectuate de catre SRI, ORNISS, OSSS, MAE, ANRSPS și MApN. Controalele s-au desfășurat într-un cadru legal iar rapoartele, urmare verificărilor, au fost favorabile MTI.</w:t>
      </w:r>
    </w:p>
    <w:p w14:paraId="43CEDDE6"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La nivelul SPS are loc o pregătire specifică permanentă pentru îndeplinirea atribuţiilor ce revin ministerului pentru a răspunde operativ cerințelor impuse de standardele actuale, în cazul controalelor efectuate de către SRI, ORNISS, OSSS, MAE.</w:t>
      </w:r>
    </w:p>
    <w:p w14:paraId="72239A3E" w14:textId="77777777" w:rsidR="00CE2B05" w:rsidRPr="00CE2B05" w:rsidRDefault="00CE2B05" w:rsidP="00CE2B05">
      <w:pPr>
        <w:widowControl w:val="0"/>
        <w:autoSpaceDE w:val="0"/>
        <w:autoSpaceDN w:val="0"/>
        <w:adjustRightInd w:val="0"/>
        <w:spacing w:before="120"/>
        <w:ind w:left="360" w:right="-172"/>
        <w:jc w:val="both"/>
        <w:rPr>
          <w:rFonts w:eastAsia="Times New Roman"/>
          <w:w w:val="105"/>
          <w:lang w:bidi="he-IL"/>
        </w:rPr>
      </w:pPr>
      <w:r w:rsidRPr="00CE2B05">
        <w:rPr>
          <w:rFonts w:eastAsia="Times New Roman"/>
          <w:w w:val="105"/>
          <w:lang w:bidi="he-IL"/>
        </w:rPr>
        <w:t xml:space="preserve">În conformitate cu prevederile legale în vigoare s-a asigurat protecţia strictă AOSIC şi INFOSEC a informaţiilor naţionale clasificate şi NATO/UE clasificate prelucrate şi disipate în format electronic. </w:t>
      </w:r>
    </w:p>
    <w:p w14:paraId="5AE1269F"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S-a asigurat evidenţa şi protecţia stricta AOSIC şi INFOSEC a informaţiilor naţionale şi NATO/UE clasificate prelucrate şi disipate în format electronic (zilnic-permanent).</w:t>
      </w:r>
    </w:p>
    <w:p w14:paraId="0A938366"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S-a asigurat exploatarea corecta a echipamentele instalate în zona terminalului AOSIC cu cerinţele de securitate impuse prin PrOpSec-PA (lunar).</w:t>
      </w:r>
    </w:p>
    <w:p w14:paraId="5824872B"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S-au elaborat materialele și planurile privind activitatea de identificare, implementare, menţinere şi actualizare a măsurilor de securitate a comunicaţiilor în cadrul SIC EXTRANET RO, SIC EXTRANET UE si SIC SIOCWEB (stația destinată accesului ministrului la documente clasificate în format electronic), trimestrial.</w:t>
      </w:r>
    </w:p>
    <w:p w14:paraId="0C624F6C"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S-au elaborat materialele solicitate de către Grupul GISAR înființat la nivelul MAI privind creșterea rezilienței în domeniul transportului civil – Cerința nr. 7 și totodată s-a asigurat participarea lunară și prezentarea materialelor specifice la ședințele organizate de către MAI.</w:t>
      </w:r>
    </w:p>
    <w:p w14:paraId="570A2DC4" w14:textId="77777777" w:rsidR="00CE2B05" w:rsidRDefault="00CE2B05" w:rsidP="00CE2B05">
      <w:pPr>
        <w:spacing w:after="120"/>
        <w:ind w:right="-172"/>
        <w:jc w:val="both"/>
        <w:rPr>
          <w:rFonts w:eastAsia="MS Mincho"/>
        </w:rPr>
      </w:pPr>
    </w:p>
    <w:p w14:paraId="328D8AB2" w14:textId="59882542" w:rsidR="00CE2B05" w:rsidRPr="00CE2B05" w:rsidRDefault="00CE2B05" w:rsidP="00CE2B05">
      <w:pPr>
        <w:spacing w:after="120"/>
        <w:ind w:right="-172"/>
        <w:jc w:val="both"/>
        <w:rPr>
          <w:rFonts w:eastAsia="MS Mincho"/>
        </w:rPr>
      </w:pPr>
      <w:r w:rsidRPr="00CE2B05">
        <w:rPr>
          <w:rFonts w:eastAsia="MS Mincho"/>
        </w:rPr>
        <w:t xml:space="preserve">În contextul demersurilor privind cooperarea civil-militară privind transportul dual, </w:t>
      </w:r>
      <w:r w:rsidRPr="00CE2B05">
        <w:rPr>
          <w:rFonts w:eastAsia="MS Mincho"/>
          <w:color w:val="000000" w:themeColor="text1"/>
          <w:lang w:val="en-US"/>
        </w:rPr>
        <w:t>Serviciul Probleme Speciale se constituie ca serviciu suport și asigură:</w:t>
      </w:r>
    </w:p>
    <w:p w14:paraId="7B0EABCC"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 xml:space="preserve">puncte de vedere pentru adaptarea continua a Planului de acțiune privind mobilitatea militară urmare a solicitarilor MAE și MApN, </w:t>
      </w:r>
    </w:p>
    <w:p w14:paraId="7CE1A8D7"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participarea la reuniunile grupului de lucru inter-ministerial dedicat mobilităţii militare, legătura cu specialiștii din cadrul MApN pe problematica mobilității militare,</w:t>
      </w:r>
    </w:p>
    <w:p w14:paraId="78174A7F"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gestionarea informaţiilor clasificate NATO şi UE referitoare la mobilitatea militară, în cadrul Compartimentului „Registrul Intern” ca și Componentă a Sistemului Naţional de Registre.</w:t>
      </w:r>
    </w:p>
    <w:p w14:paraId="3091D6DC" w14:textId="77777777" w:rsidR="00CE2B05" w:rsidRPr="00CE2B05" w:rsidRDefault="00CE2B05" w:rsidP="00FA1D49">
      <w:pPr>
        <w:numPr>
          <w:ilvl w:val="0"/>
          <w:numId w:val="96"/>
        </w:numPr>
        <w:spacing w:after="120"/>
        <w:ind w:left="360" w:right="-172"/>
        <w:contextualSpacing/>
        <w:jc w:val="both"/>
        <w:rPr>
          <w:rFonts w:eastAsia="MS Mincho"/>
        </w:rPr>
      </w:pPr>
      <w:r w:rsidRPr="00CE2B05">
        <w:rPr>
          <w:rFonts w:eastAsia="MS Mincho"/>
        </w:rPr>
        <w:t>au fost operaționalizate:</w:t>
      </w:r>
    </w:p>
    <w:p w14:paraId="65EC7EFA" w14:textId="77777777" w:rsidR="00CE2B05" w:rsidRPr="00CE2B05" w:rsidRDefault="00CE2B05" w:rsidP="00FA1D49">
      <w:pPr>
        <w:numPr>
          <w:ilvl w:val="0"/>
          <w:numId w:val="253"/>
        </w:numPr>
        <w:spacing w:after="120"/>
        <w:ind w:left="720" w:right="-172"/>
        <w:contextualSpacing/>
        <w:jc w:val="both"/>
        <w:rPr>
          <w:rFonts w:eastAsia="MS Mincho"/>
        </w:rPr>
      </w:pPr>
      <w:r w:rsidRPr="00CE2B05">
        <w:rPr>
          <w:rFonts w:eastAsia="MS Mincho"/>
        </w:rPr>
        <w:t>Stația de lucru (primire-distribuire documente clasificate) MES@GER;</w:t>
      </w:r>
    </w:p>
    <w:p w14:paraId="3CD01A7B" w14:textId="77777777" w:rsidR="00CE2B05" w:rsidRPr="00CE2B05" w:rsidRDefault="00CE2B05" w:rsidP="00FA1D49">
      <w:pPr>
        <w:numPr>
          <w:ilvl w:val="0"/>
          <w:numId w:val="253"/>
        </w:numPr>
        <w:spacing w:after="120"/>
        <w:ind w:left="720" w:right="-172"/>
        <w:contextualSpacing/>
        <w:jc w:val="both"/>
        <w:rPr>
          <w:rFonts w:eastAsia="MS Mincho"/>
        </w:rPr>
      </w:pPr>
      <w:r w:rsidRPr="00CE2B05">
        <w:rPr>
          <w:rFonts w:eastAsia="MS Mincho"/>
        </w:rPr>
        <w:t>Stația de lucru documente clasificate secrete de serviciu;</w:t>
      </w:r>
    </w:p>
    <w:p w14:paraId="1694BC79" w14:textId="77777777" w:rsidR="00CE2B05" w:rsidRPr="00CE2B05" w:rsidRDefault="00CE2B05" w:rsidP="00FA1D49">
      <w:pPr>
        <w:numPr>
          <w:ilvl w:val="0"/>
          <w:numId w:val="253"/>
        </w:numPr>
        <w:spacing w:after="120"/>
        <w:ind w:left="720" w:right="-172"/>
        <w:contextualSpacing/>
        <w:jc w:val="both"/>
        <w:rPr>
          <w:rFonts w:eastAsia="MS Mincho"/>
        </w:rPr>
      </w:pPr>
      <w:r w:rsidRPr="00CE2B05">
        <w:rPr>
          <w:rFonts w:eastAsia="MS Mincho"/>
        </w:rPr>
        <w:t>Stația de lucru SMIS pentru documente clasificate secrete de serviciu transmise de către Ministerul Apărării Naționale.</w:t>
      </w:r>
    </w:p>
    <w:p w14:paraId="2C78D181" w14:textId="77777777" w:rsidR="00CE2B05" w:rsidRDefault="00CE2B05" w:rsidP="00CE2B05">
      <w:pPr>
        <w:spacing w:after="120"/>
        <w:ind w:right="-172"/>
        <w:jc w:val="both"/>
        <w:rPr>
          <w:rFonts w:eastAsia="MS Mincho"/>
        </w:rPr>
      </w:pPr>
    </w:p>
    <w:p w14:paraId="630F34FD" w14:textId="3C8A9B69" w:rsidR="00CE2B05" w:rsidRPr="00CE2B05" w:rsidRDefault="00CE2B05" w:rsidP="00CE2B05">
      <w:pPr>
        <w:spacing w:after="120"/>
        <w:ind w:right="-172"/>
        <w:jc w:val="both"/>
        <w:rPr>
          <w:rFonts w:eastAsia="MS Mincho"/>
        </w:rPr>
      </w:pPr>
      <w:r w:rsidRPr="00CE2B05">
        <w:rPr>
          <w:rFonts w:eastAsia="MS Mincho"/>
        </w:rPr>
        <w:t xml:space="preserve">Având în vedere responsabilitatea MTI în cadrul grupurilor de lucru al comitetelor de transport din cadrul NATO, prin rolul pe care transporturile îl au în pregătirea teritoriului pentru apărare, în strategia naţională de apărare, SPS a continuat activitatea de indeplinire a obligaţiilor ce ne revin ca stat membru NATO, prin elaborarea materialelor solicitate de către conducerea civilă şi militară a NATO, în vederea prezentării acestora în cadrul Comitetelor de transport, la Cartierul General al NATO, punându-se, cu precădere, accent pe creşterea rolului geostrategic al României în cadrul politicii NATO privind transporturile strategice si pe respectarea cerinţelor impuse de interesul național. </w:t>
      </w:r>
    </w:p>
    <w:p w14:paraId="5970AF3E" w14:textId="43714E03" w:rsidR="00CE2B05" w:rsidRPr="00CE2B05" w:rsidRDefault="00CE2B05" w:rsidP="00CE2B05">
      <w:pPr>
        <w:spacing w:after="120"/>
        <w:ind w:right="-172"/>
        <w:jc w:val="both"/>
        <w:rPr>
          <w:rFonts w:eastAsia="MS Mincho"/>
          <w:b/>
          <w:bCs/>
        </w:rPr>
      </w:pPr>
      <w:r w:rsidRPr="00CE2B05">
        <w:rPr>
          <w:rFonts w:eastAsia="MS Mincho"/>
          <w:b/>
          <w:bCs/>
        </w:rPr>
        <w:t>3.</w:t>
      </w:r>
      <w:r w:rsidR="005C0F49">
        <w:rPr>
          <w:rFonts w:eastAsia="MS Mincho"/>
          <w:b/>
          <w:bCs/>
        </w:rPr>
        <w:t>19</w:t>
      </w:r>
      <w:r w:rsidRPr="00CE2B05">
        <w:rPr>
          <w:rFonts w:eastAsia="MS Mincho"/>
          <w:b/>
          <w:bCs/>
        </w:rPr>
        <w:t>.2. Compartimentul Prelucrarea Datelor cu Caracter Personal</w:t>
      </w:r>
    </w:p>
    <w:p w14:paraId="52FFB57D" w14:textId="77777777" w:rsidR="00CE2B05" w:rsidRPr="00CE2B05" w:rsidRDefault="00CE2B05" w:rsidP="00FA1D49">
      <w:pPr>
        <w:numPr>
          <w:ilvl w:val="0"/>
          <w:numId w:val="254"/>
        </w:numPr>
        <w:spacing w:after="120"/>
        <w:ind w:left="0" w:right="-172"/>
        <w:contextualSpacing/>
        <w:jc w:val="both"/>
        <w:rPr>
          <w:rFonts w:eastAsia="MS Mincho"/>
        </w:rPr>
      </w:pPr>
      <w:r w:rsidRPr="00CE2B05">
        <w:rPr>
          <w:rFonts w:eastAsia="MS Mincho"/>
        </w:rPr>
        <w:t>S-au revizuit politicile privind aplicarea GDPR la nivelul MTI;</w:t>
      </w:r>
    </w:p>
    <w:p w14:paraId="36E25FB1" w14:textId="77777777" w:rsidR="00CE2B05" w:rsidRPr="00CE2B05" w:rsidRDefault="00CE2B05" w:rsidP="00FA1D49">
      <w:pPr>
        <w:numPr>
          <w:ilvl w:val="0"/>
          <w:numId w:val="254"/>
        </w:numPr>
        <w:spacing w:after="120"/>
        <w:ind w:left="0" w:right="-172"/>
        <w:contextualSpacing/>
        <w:jc w:val="both"/>
        <w:rPr>
          <w:rFonts w:eastAsia="MS Mincho"/>
        </w:rPr>
      </w:pPr>
      <w:r w:rsidRPr="00CE2B05">
        <w:rPr>
          <w:rFonts w:eastAsia="MS Mincho"/>
        </w:rPr>
        <w:t>S-au transmis recomandările și s-a răspuns la solicitările persoanelor vizate.</w:t>
      </w:r>
    </w:p>
    <w:p w14:paraId="5CE7B1C6" w14:textId="169869A5" w:rsidR="00C2082E" w:rsidRPr="00C81350" w:rsidRDefault="00C2082E" w:rsidP="00FA09DD">
      <w:pPr>
        <w:pStyle w:val="BodyText"/>
        <w:rPr>
          <w:rFonts w:ascii="Trebuchet MS" w:hAnsi="Trebuchet MS"/>
          <w:b/>
          <w:color w:val="FF0000"/>
          <w:sz w:val="22"/>
          <w:szCs w:val="22"/>
          <w:lang w:val="ro-RO"/>
        </w:rPr>
      </w:pPr>
    </w:p>
    <w:p w14:paraId="3F9BE739" w14:textId="77777777" w:rsidR="00C2082E" w:rsidRPr="00C81350" w:rsidRDefault="00C2082E" w:rsidP="00FA09DD">
      <w:pPr>
        <w:pStyle w:val="BodyText"/>
        <w:rPr>
          <w:rFonts w:ascii="Trebuchet MS" w:hAnsi="Trebuchet MS"/>
          <w:b/>
          <w:color w:val="FF0000"/>
          <w:sz w:val="22"/>
          <w:szCs w:val="22"/>
          <w:lang w:val="ro-RO"/>
        </w:rPr>
      </w:pPr>
    </w:p>
    <w:p w14:paraId="5B025DEE" w14:textId="77777777" w:rsidR="00C2082E" w:rsidRDefault="00C2082E" w:rsidP="00FA09DD">
      <w:pPr>
        <w:pStyle w:val="BodyText"/>
        <w:rPr>
          <w:rFonts w:ascii="Trebuchet MS" w:hAnsi="Trebuchet MS"/>
          <w:b/>
          <w:color w:val="FF0000"/>
          <w:sz w:val="22"/>
          <w:szCs w:val="22"/>
          <w:lang w:val="ro-RO"/>
        </w:rPr>
      </w:pPr>
    </w:p>
    <w:p w14:paraId="7FD7C615" w14:textId="77777777" w:rsidR="00CE2B05" w:rsidRDefault="00CE2B05" w:rsidP="00FA09DD">
      <w:pPr>
        <w:pStyle w:val="BodyText"/>
        <w:rPr>
          <w:rFonts w:ascii="Trebuchet MS" w:hAnsi="Trebuchet MS"/>
          <w:b/>
          <w:color w:val="FF0000"/>
          <w:sz w:val="22"/>
          <w:szCs w:val="22"/>
          <w:lang w:val="ro-RO"/>
        </w:rPr>
      </w:pPr>
    </w:p>
    <w:p w14:paraId="3C770BAE" w14:textId="77777777" w:rsidR="00CE2B05" w:rsidRDefault="00CE2B05" w:rsidP="00FA09DD">
      <w:pPr>
        <w:pStyle w:val="BodyText"/>
        <w:rPr>
          <w:rFonts w:ascii="Trebuchet MS" w:hAnsi="Trebuchet MS"/>
          <w:b/>
          <w:color w:val="FF0000"/>
          <w:sz w:val="22"/>
          <w:szCs w:val="22"/>
          <w:lang w:val="ro-RO"/>
        </w:rPr>
      </w:pPr>
    </w:p>
    <w:p w14:paraId="52D78ACC" w14:textId="77777777" w:rsidR="00CE2B05" w:rsidRDefault="00CE2B05" w:rsidP="00FA09DD">
      <w:pPr>
        <w:pStyle w:val="BodyText"/>
        <w:rPr>
          <w:rFonts w:ascii="Trebuchet MS" w:hAnsi="Trebuchet MS"/>
          <w:b/>
          <w:color w:val="FF0000"/>
          <w:sz w:val="22"/>
          <w:szCs w:val="22"/>
          <w:lang w:val="ro-RO"/>
        </w:rPr>
      </w:pPr>
    </w:p>
    <w:p w14:paraId="0E3E51B8" w14:textId="77777777" w:rsidR="00CE2B05" w:rsidRPr="00C81350" w:rsidRDefault="00CE2B05" w:rsidP="00FA09DD">
      <w:pPr>
        <w:pStyle w:val="BodyText"/>
        <w:rPr>
          <w:rFonts w:ascii="Trebuchet MS" w:hAnsi="Trebuchet MS"/>
          <w:b/>
          <w:color w:val="FF0000"/>
          <w:sz w:val="22"/>
          <w:szCs w:val="22"/>
          <w:lang w:val="ro-RO"/>
        </w:rPr>
      </w:pPr>
    </w:p>
    <w:p w14:paraId="04DA66B4" w14:textId="77777777" w:rsidR="00247881" w:rsidRPr="00C81350" w:rsidRDefault="00247881" w:rsidP="00FA09DD">
      <w:pPr>
        <w:pStyle w:val="BodyText"/>
        <w:rPr>
          <w:rFonts w:ascii="Trebuchet MS" w:hAnsi="Trebuchet MS"/>
          <w:b/>
          <w:color w:val="FF0000"/>
          <w:sz w:val="22"/>
          <w:szCs w:val="22"/>
          <w:lang w:val="ro-RO"/>
        </w:rPr>
      </w:pPr>
    </w:p>
    <w:p w14:paraId="49A2C8CE" w14:textId="2A630FFD" w:rsidR="00247881" w:rsidRPr="00C81350" w:rsidRDefault="00247881" w:rsidP="00FA09DD">
      <w:pPr>
        <w:pStyle w:val="Heading2"/>
        <w:rPr>
          <w:rFonts w:ascii="Trebuchet MS" w:hAnsi="Trebuchet MS"/>
          <w:b/>
          <w:sz w:val="22"/>
          <w:szCs w:val="22"/>
        </w:rPr>
      </w:pPr>
      <w:bookmarkStart w:id="87" w:name="_Toc44933674"/>
      <w:r w:rsidRPr="00C81350">
        <w:rPr>
          <w:rFonts w:ascii="Trebuchet MS" w:hAnsi="Trebuchet MS"/>
          <w:b/>
          <w:sz w:val="22"/>
          <w:szCs w:val="22"/>
        </w:rPr>
        <w:lastRenderedPageBreak/>
        <w:t>3.2</w:t>
      </w:r>
      <w:r w:rsidR="005C0F49">
        <w:rPr>
          <w:rFonts w:ascii="Trebuchet MS" w:hAnsi="Trebuchet MS"/>
          <w:b/>
          <w:sz w:val="22"/>
          <w:szCs w:val="22"/>
        </w:rPr>
        <w:t>0</w:t>
      </w:r>
      <w:r w:rsidRPr="00C81350">
        <w:rPr>
          <w:rFonts w:ascii="Trebuchet MS" w:hAnsi="Trebuchet MS"/>
          <w:b/>
          <w:sz w:val="22"/>
          <w:szCs w:val="22"/>
        </w:rPr>
        <w:t>. ACTIVITATEA ÎN DOMENIUL SITUAȚII DE URGENȚĂ</w:t>
      </w:r>
      <w:bookmarkEnd w:id="87"/>
    </w:p>
    <w:p w14:paraId="04FE5045" w14:textId="77777777" w:rsidR="00D1668B" w:rsidRPr="00C81350" w:rsidRDefault="00D1668B" w:rsidP="00FA09DD">
      <w:pPr>
        <w:pStyle w:val="BodyText"/>
        <w:spacing w:line="276" w:lineRule="auto"/>
        <w:rPr>
          <w:rFonts w:ascii="Trebuchet MS" w:hAnsi="Trebuchet MS"/>
          <w:b/>
          <w:color w:val="FF0000"/>
          <w:sz w:val="22"/>
          <w:szCs w:val="22"/>
          <w:lang w:val="ro-RO"/>
        </w:rPr>
      </w:pPr>
    </w:p>
    <w:p w14:paraId="3CFAA8C0" w14:textId="77777777" w:rsidR="0027284F" w:rsidRPr="0027284F" w:rsidRDefault="0027284F" w:rsidP="0027284F">
      <w:pPr>
        <w:spacing w:line="276" w:lineRule="auto"/>
        <w:jc w:val="both"/>
        <w:rPr>
          <w:bCs/>
        </w:rPr>
      </w:pPr>
      <w:r w:rsidRPr="0027284F">
        <w:rPr>
          <w:bCs/>
        </w:rPr>
        <w:t>În anul 2022 Serviciul Situații de Urgență și-a desfășurat activitatea în conformitate cu legislaţia specifică în vigoare:</w:t>
      </w:r>
    </w:p>
    <w:p w14:paraId="7728A6E9" w14:textId="77777777" w:rsidR="0027284F" w:rsidRPr="0027284F" w:rsidRDefault="0027284F" w:rsidP="00FA1D49">
      <w:pPr>
        <w:numPr>
          <w:ilvl w:val="0"/>
          <w:numId w:val="16"/>
        </w:numPr>
        <w:ind w:left="360"/>
        <w:contextualSpacing/>
        <w:jc w:val="both"/>
      </w:pPr>
      <w:r w:rsidRPr="0027284F">
        <w:rPr>
          <w:bCs/>
        </w:rPr>
        <w:t>Ordonanţa de Urgenţă nr. 21/2004 privind Sistemul Naţional de Management al Situaţiilor de Urgenţă, cu modificările şi completările ulterioare;</w:t>
      </w:r>
    </w:p>
    <w:p w14:paraId="6D983EB0" w14:textId="77777777" w:rsidR="0027284F" w:rsidRPr="0027284F" w:rsidRDefault="0027284F" w:rsidP="00FA1D49">
      <w:pPr>
        <w:numPr>
          <w:ilvl w:val="0"/>
          <w:numId w:val="16"/>
        </w:numPr>
        <w:ind w:left="360"/>
        <w:contextualSpacing/>
        <w:jc w:val="both"/>
      </w:pPr>
      <w:r w:rsidRPr="0027284F">
        <w:rPr>
          <w:bCs/>
        </w:rPr>
        <w:t>Ordonanţa de Urgenţă nr. 1/2014 privind unele măsuri în domeniul managementului situaţiilor de urgenţă, precum şi pentru modificarea şi completarea Ordonanţei de Urgenţă a Guvernului nr. 21/2004 privind Sistemul Naţional de Management al Situaţiilor de Urgenţă</w:t>
      </w:r>
      <w:r w:rsidRPr="0027284F">
        <w:t>, cu modificările şi completările ulterioare;</w:t>
      </w:r>
    </w:p>
    <w:p w14:paraId="04A9E47F" w14:textId="77777777" w:rsidR="0027284F" w:rsidRPr="0027284F" w:rsidRDefault="0027284F" w:rsidP="00FA1D49">
      <w:pPr>
        <w:numPr>
          <w:ilvl w:val="0"/>
          <w:numId w:val="16"/>
        </w:numPr>
        <w:ind w:left="360"/>
        <w:contextualSpacing/>
        <w:jc w:val="both"/>
      </w:pPr>
      <w:r w:rsidRPr="0027284F">
        <w:t>Ordonanței de urgență a Guvernului nr. 68/2020, pentru modificarea și completarea unor acte normative cu incidență în domeniul situațiilor de urgență și protecției civile;</w:t>
      </w:r>
    </w:p>
    <w:p w14:paraId="04AF87AD" w14:textId="77777777" w:rsidR="0027284F" w:rsidRPr="0027284F" w:rsidRDefault="0027284F" w:rsidP="00FA1D49">
      <w:pPr>
        <w:numPr>
          <w:ilvl w:val="0"/>
          <w:numId w:val="16"/>
        </w:numPr>
        <w:ind w:left="360"/>
        <w:contextualSpacing/>
        <w:jc w:val="both"/>
      </w:pPr>
      <w:r w:rsidRPr="0027284F">
        <w:t>Hotărârea nr. 557/2016 privind managementul tipurilor de risc;</w:t>
      </w:r>
    </w:p>
    <w:p w14:paraId="5CF4996A" w14:textId="77777777" w:rsidR="0027284F" w:rsidRPr="0027284F" w:rsidRDefault="0027284F" w:rsidP="00FA1D49">
      <w:pPr>
        <w:numPr>
          <w:ilvl w:val="0"/>
          <w:numId w:val="16"/>
        </w:numPr>
        <w:ind w:left="360"/>
        <w:contextualSpacing/>
        <w:jc w:val="both"/>
      </w:pPr>
      <w:r w:rsidRPr="0027284F">
        <w:t>Hotărârea nr. 1491/2004 pentru aprobarea Regulamentului-cadru privind structura organizatorică, atribuţiile şi dotarea comitetelor şi centrelor operative pentru situaţii de urgenţă;</w:t>
      </w:r>
    </w:p>
    <w:p w14:paraId="2EAE5FBC" w14:textId="77777777" w:rsidR="0027284F" w:rsidRPr="0027284F" w:rsidRDefault="0027284F" w:rsidP="00FA1D49">
      <w:pPr>
        <w:numPr>
          <w:ilvl w:val="0"/>
          <w:numId w:val="16"/>
        </w:numPr>
        <w:ind w:left="360"/>
        <w:contextualSpacing/>
        <w:jc w:val="both"/>
      </w:pPr>
      <w:r w:rsidRPr="0027284F">
        <w:t>Hotărârea nr. 762/2008 pentru aprobarea Strategiei naţionale de prevenire a situaţiilor de urgenţă;</w:t>
      </w:r>
    </w:p>
    <w:p w14:paraId="729B7C2C" w14:textId="77777777" w:rsidR="0027284F" w:rsidRPr="0027284F" w:rsidRDefault="0027284F" w:rsidP="00FA1D49">
      <w:pPr>
        <w:numPr>
          <w:ilvl w:val="0"/>
          <w:numId w:val="16"/>
        </w:numPr>
        <w:ind w:left="360"/>
        <w:contextualSpacing/>
        <w:jc w:val="both"/>
      </w:pPr>
      <w:r w:rsidRPr="0027284F">
        <w:t>Hotărârea nr. 94/2014 privind organizarea, funcţionarea şi componenţa Comitetului Naţional pentru Situaţii Speciale de Urgenţă;</w:t>
      </w:r>
    </w:p>
    <w:p w14:paraId="51F78BC2" w14:textId="77777777" w:rsidR="0027284F" w:rsidRPr="0027284F" w:rsidRDefault="0027284F" w:rsidP="00FA1D49">
      <w:pPr>
        <w:numPr>
          <w:ilvl w:val="0"/>
          <w:numId w:val="16"/>
        </w:numPr>
        <w:ind w:left="360"/>
        <w:jc w:val="both"/>
      </w:pPr>
      <w:r w:rsidRPr="0027284F">
        <w:t>Hotărârea Guvernului nr. 1151/2014 pentru modificarea şi completarea Hotărârii Guvernului nr. 94/2014 privind organizarea, funcţionarea şi componenţa Comitetului naţional pentru situaţii speciale de urgenţă;</w:t>
      </w:r>
    </w:p>
    <w:p w14:paraId="20B98159" w14:textId="77777777" w:rsidR="0027284F" w:rsidRPr="0027284F" w:rsidRDefault="0027284F" w:rsidP="00FA1D49">
      <w:pPr>
        <w:numPr>
          <w:ilvl w:val="0"/>
          <w:numId w:val="16"/>
        </w:numPr>
        <w:ind w:left="360"/>
        <w:jc w:val="both"/>
      </w:pPr>
      <w:r w:rsidRPr="0027284F">
        <w:rPr>
          <w:rFonts w:eastAsiaTheme="minorHAnsi" w:cs="Open Sans"/>
          <w:color w:val="000000"/>
        </w:rPr>
        <w:t xml:space="preserve">Hotărârea Guvernului nr. 360/2021 </w:t>
      </w:r>
      <w:r w:rsidRPr="0027284F">
        <w:rPr>
          <w:rFonts w:eastAsiaTheme="minorHAnsi" w:cs="Open Sans"/>
          <w:i/>
          <w:color w:val="000000"/>
        </w:rPr>
        <w:t>privind organizarea și funcționarea Ministerului Transporturilor și Infrastructurii;</w:t>
      </w:r>
    </w:p>
    <w:p w14:paraId="07A3EE14" w14:textId="77777777" w:rsidR="0027284F" w:rsidRPr="0027284F" w:rsidRDefault="0027284F" w:rsidP="00FA1D49">
      <w:pPr>
        <w:numPr>
          <w:ilvl w:val="0"/>
          <w:numId w:val="16"/>
        </w:numPr>
        <w:ind w:left="360"/>
        <w:jc w:val="both"/>
      </w:pPr>
      <w:r w:rsidRPr="0027284F">
        <w:rPr>
          <w:rFonts w:eastAsiaTheme="minorHAnsi" w:cs="Open Sans"/>
          <w:color w:val="000000"/>
        </w:rPr>
        <w:t xml:space="preserve">Hotărârea Guvernului nr. 293/2022 pentru modificarea ți completarea Hotărârârii Guvernului nr. 360/2021 </w:t>
      </w:r>
      <w:r w:rsidRPr="0027284F">
        <w:rPr>
          <w:rFonts w:eastAsiaTheme="minorHAnsi" w:cs="Open Sans"/>
          <w:i/>
          <w:color w:val="000000"/>
        </w:rPr>
        <w:t>privind organizarea și funcționarea Ministerului Transporturilor și Infrastructurii;</w:t>
      </w:r>
    </w:p>
    <w:p w14:paraId="36F13854" w14:textId="77777777" w:rsidR="0027284F" w:rsidRPr="0027284F" w:rsidRDefault="0027284F" w:rsidP="00FA1D49">
      <w:pPr>
        <w:numPr>
          <w:ilvl w:val="0"/>
          <w:numId w:val="16"/>
        </w:numPr>
        <w:ind w:left="360"/>
        <w:contextualSpacing/>
        <w:jc w:val="both"/>
      </w:pPr>
      <w:r w:rsidRPr="0027284F">
        <w:t>O.M.T. nr. 1101/2021 pentru organizarea şi funcţionarea Centrului Operativ pentru Situaţii de Urgenţă cu activitate permanentă din cadrul Ministerului Transporturilor și Infrastructurii;</w:t>
      </w:r>
    </w:p>
    <w:p w14:paraId="5F0AB7CB" w14:textId="77777777" w:rsidR="0027284F" w:rsidRPr="0027284F" w:rsidRDefault="0027284F" w:rsidP="00FA1D49">
      <w:pPr>
        <w:numPr>
          <w:ilvl w:val="0"/>
          <w:numId w:val="16"/>
        </w:numPr>
        <w:ind w:left="360"/>
        <w:contextualSpacing/>
        <w:jc w:val="both"/>
      </w:pPr>
      <w:r w:rsidRPr="0027284F">
        <w:t>O.M.T. nr. 1100/2021, pentru organizarea şi funcţionarea Comitetului Ministerial pentru Situaţii de Urgenţă din cadrul ministerului;</w:t>
      </w:r>
    </w:p>
    <w:p w14:paraId="3939D950" w14:textId="77777777" w:rsidR="0027284F" w:rsidRPr="0027284F" w:rsidRDefault="0027284F" w:rsidP="00FA1D49">
      <w:pPr>
        <w:numPr>
          <w:ilvl w:val="0"/>
          <w:numId w:val="16"/>
        </w:numPr>
        <w:ind w:left="360"/>
        <w:contextualSpacing/>
        <w:jc w:val="both"/>
      </w:pPr>
      <w:r w:rsidRPr="0027284F">
        <w:t>Legea nr. 481/2004 privind protecţia civilă, cu modificările şi completările ulterioare;</w:t>
      </w:r>
    </w:p>
    <w:p w14:paraId="7B52A17C" w14:textId="77777777" w:rsidR="0027284F" w:rsidRPr="0027284F" w:rsidRDefault="0027284F" w:rsidP="00FA1D49">
      <w:pPr>
        <w:numPr>
          <w:ilvl w:val="0"/>
          <w:numId w:val="16"/>
        </w:numPr>
        <w:ind w:left="360"/>
        <w:contextualSpacing/>
        <w:jc w:val="both"/>
        <w:rPr>
          <w:b/>
        </w:rPr>
      </w:pPr>
      <w:r w:rsidRPr="0027284F">
        <w:rPr>
          <w:rFonts w:eastAsiaTheme="minorHAnsi" w:cs="Arial"/>
          <w:bCs/>
          <w:color w:val="000000"/>
        </w:rPr>
        <w:t>Legea nr. 55/2020 privind unele măsuri pentru prevenirea şi combaterea efectelor pandemiei de COVID-19</w:t>
      </w:r>
      <w:r w:rsidRPr="0027284F">
        <w:rPr>
          <w:rFonts w:eastAsiaTheme="minorHAnsi" w:cs="Arial"/>
          <w:b/>
          <w:bCs/>
          <w:color w:val="000000"/>
        </w:rPr>
        <w:t>;</w:t>
      </w:r>
    </w:p>
    <w:p w14:paraId="2C0A0091" w14:textId="77777777" w:rsidR="0027284F" w:rsidRPr="0027284F" w:rsidRDefault="0027284F" w:rsidP="00FA1D49">
      <w:pPr>
        <w:numPr>
          <w:ilvl w:val="0"/>
          <w:numId w:val="16"/>
        </w:numPr>
        <w:ind w:left="360"/>
        <w:contextualSpacing/>
        <w:jc w:val="both"/>
      </w:pPr>
      <w:r w:rsidRPr="0027284F">
        <w:rPr>
          <w:rFonts w:eastAsiaTheme="minorHAnsi" w:cs="Arial"/>
          <w:bCs/>
          <w:color w:val="000000"/>
        </w:rPr>
        <w:t>O.U.G. nr.57/2019 privind Codul Administrativ;</w:t>
      </w:r>
    </w:p>
    <w:p w14:paraId="16C49185" w14:textId="77777777" w:rsidR="0027284F" w:rsidRPr="0027284F" w:rsidRDefault="0027284F" w:rsidP="00FA1D49">
      <w:pPr>
        <w:numPr>
          <w:ilvl w:val="0"/>
          <w:numId w:val="16"/>
        </w:numPr>
        <w:ind w:left="360"/>
        <w:contextualSpacing/>
        <w:jc w:val="both"/>
      </w:pPr>
      <w:r w:rsidRPr="0027284F">
        <w:t xml:space="preserve"> alte reglementări legale specifice domeniului de activitate.</w:t>
      </w:r>
    </w:p>
    <w:p w14:paraId="73F9B9A0" w14:textId="77777777" w:rsidR="00E23B25" w:rsidRPr="00C81350" w:rsidRDefault="00E23B25" w:rsidP="00FA09DD">
      <w:pPr>
        <w:jc w:val="both"/>
        <w:rPr>
          <w:rFonts w:eastAsiaTheme="minorHAnsi" w:cs="Open Sans"/>
          <w:b/>
          <w:color w:val="000000"/>
        </w:rPr>
      </w:pPr>
    </w:p>
    <w:p w14:paraId="16C016CD" w14:textId="11ECD93D" w:rsidR="0027284F" w:rsidRPr="0027284F" w:rsidRDefault="0027284F" w:rsidP="005753F8">
      <w:pPr>
        <w:spacing w:after="240"/>
        <w:jc w:val="both"/>
        <w:rPr>
          <w:rFonts w:eastAsiaTheme="minorHAnsi" w:cs="Open Sans"/>
          <w:b/>
          <w:color w:val="000000"/>
        </w:rPr>
      </w:pPr>
      <w:r w:rsidRPr="0027284F">
        <w:rPr>
          <w:rFonts w:eastAsiaTheme="minorHAnsi" w:cs="Open Sans"/>
          <w:b/>
          <w:color w:val="000000"/>
        </w:rPr>
        <w:t>Obiectivele</w:t>
      </w:r>
      <w:r w:rsidRPr="0027284F">
        <w:rPr>
          <w:rFonts w:eastAsiaTheme="minorHAnsi" w:cs="Open Sans"/>
          <w:color w:val="000000"/>
        </w:rPr>
        <w:t xml:space="preserve"> </w:t>
      </w:r>
      <w:r w:rsidRPr="0027284F">
        <w:rPr>
          <w:rFonts w:eastAsiaTheme="minorHAnsi" w:cs="Open Sans"/>
          <w:b/>
          <w:color w:val="000000"/>
        </w:rPr>
        <w:t xml:space="preserve">Serviciului Situaţii de Urgenţă în anul 2022 </w:t>
      </w:r>
      <w:r w:rsidRPr="0027284F">
        <w:rPr>
          <w:rFonts w:eastAsiaTheme="minorHAnsi" w:cs="Open Sans"/>
          <w:color w:val="000000"/>
        </w:rPr>
        <w:t>au fost:</w:t>
      </w:r>
    </w:p>
    <w:p w14:paraId="04EAE9CE" w14:textId="639BBED5" w:rsidR="0027284F" w:rsidRPr="0027284F" w:rsidRDefault="0027284F" w:rsidP="005753F8">
      <w:pPr>
        <w:spacing w:before="160" w:after="160"/>
        <w:contextualSpacing/>
        <w:jc w:val="both"/>
        <w:rPr>
          <w:rFonts w:cs="Open Sans"/>
          <w:b/>
          <w:i/>
          <w:color w:val="000000"/>
          <w:lang w:eastAsia="ro-RO"/>
        </w:rPr>
      </w:pPr>
      <w:r>
        <w:rPr>
          <w:rFonts w:cs="Open Sans"/>
          <w:b/>
          <w:i/>
          <w:color w:val="000000"/>
          <w:lang w:eastAsia="ro-RO"/>
        </w:rPr>
        <w:t xml:space="preserve">a) </w:t>
      </w:r>
      <w:r w:rsidRPr="0027284F">
        <w:rPr>
          <w:rFonts w:cs="Open Sans"/>
          <w:b/>
          <w:i/>
          <w:color w:val="000000"/>
          <w:lang w:eastAsia="ro-RO"/>
        </w:rPr>
        <w:t>Continuarea asigurării îndeplinirii permanente a funcţiilor ce au revenit Ministerului Transporturilor și Infrastructurii în domeniul situaţiilor de urgenţă şi al protecţiei civile ca parte a Sistemului Naţional de Management al Situaţiilor de Urgenţă.</w:t>
      </w:r>
    </w:p>
    <w:p w14:paraId="43182E18" w14:textId="25A8EC1D" w:rsidR="0027284F" w:rsidRPr="0027284F" w:rsidRDefault="0027284F" w:rsidP="0027284F">
      <w:pPr>
        <w:jc w:val="both"/>
        <w:rPr>
          <w:rFonts w:eastAsiaTheme="minorHAnsi" w:cs="Open Sans"/>
          <w:color w:val="000000"/>
        </w:rPr>
      </w:pPr>
      <w:r w:rsidRPr="0027284F">
        <w:rPr>
          <w:rFonts w:cs="Open Sans"/>
          <w:color w:val="000000"/>
          <w:lang w:eastAsia="ro-RO"/>
        </w:rPr>
        <w:t>Principala preocupare a serviciului  a constituit-o a</w:t>
      </w:r>
      <w:r w:rsidRPr="0027284F">
        <w:rPr>
          <w:rFonts w:eastAsiaTheme="minorHAnsi" w:cs="Open Sans"/>
          <w:color w:val="000000"/>
        </w:rPr>
        <w:t>sigurarea serviciului de permanență în COSU al MTI și aplicarea întocmai a procedurilor specifice activității personalului, pe durata serviciului.</w:t>
      </w:r>
    </w:p>
    <w:p w14:paraId="3D892A23" w14:textId="3BD68787" w:rsidR="0027284F" w:rsidRPr="0027284F" w:rsidRDefault="0027284F" w:rsidP="0027284F">
      <w:pPr>
        <w:jc w:val="both"/>
        <w:rPr>
          <w:rFonts w:eastAsiaTheme="minorHAnsi" w:cs="Open Sans"/>
          <w:bCs/>
          <w:color w:val="000000"/>
        </w:rPr>
      </w:pPr>
      <w:r w:rsidRPr="0027284F">
        <w:rPr>
          <w:rFonts w:eastAsiaTheme="minorHAnsi" w:cs="Open Sans"/>
          <w:bCs/>
          <w:color w:val="000000"/>
        </w:rPr>
        <w:t xml:space="preserve">Centrul operativ pentru situaţii de urgenţă cu activitate permanentă al Ministerului Transporturilor </w:t>
      </w:r>
      <w:r w:rsidRPr="0027284F">
        <w:rPr>
          <w:rFonts w:eastAsiaTheme="minorHAnsi" w:cs="Open Sans"/>
          <w:color w:val="000000"/>
        </w:rPr>
        <w:t>ș</w:t>
      </w:r>
      <w:r w:rsidRPr="0027284F">
        <w:rPr>
          <w:rFonts w:eastAsiaTheme="minorHAnsi" w:cs="Open Sans"/>
          <w:bCs/>
          <w:color w:val="000000"/>
        </w:rPr>
        <w:t>i Infrastructurii cu activitate permanentă - 24h/zi, 7 zile/săptămână - a asigurat gestionarea situațiilor de urgenţă sau potenţial generatoare de situaţii de urgenţă în domeniul transporturilor şi transmiterea acestora către decidenţi şi conducerea Ministerului Transporturilor și Infrastructurii. Pe parcursul anului 2021 au fost transmise un număr de aproximativ 4700 mesaje de informare către factorii de decizie ai ministerului, un număr de aproximativ 400 e-mail-uri de informare către diverse structuri ale ministerului sau către alte instituții.</w:t>
      </w:r>
    </w:p>
    <w:p w14:paraId="08132CA1" w14:textId="652E4A65" w:rsidR="0027284F" w:rsidRPr="0027284F" w:rsidRDefault="0027284F" w:rsidP="0027284F">
      <w:pPr>
        <w:jc w:val="both"/>
        <w:rPr>
          <w:rFonts w:eastAsiaTheme="minorHAnsi" w:cs="Open Sans"/>
          <w:bCs/>
          <w:color w:val="000000"/>
        </w:rPr>
      </w:pPr>
      <w:r w:rsidRPr="0027284F">
        <w:rPr>
          <w:rFonts w:eastAsiaTheme="minorHAnsi" w:cs="Open Sans"/>
          <w:b/>
          <w:bCs/>
          <w:i/>
          <w:color w:val="000000"/>
        </w:rPr>
        <w:t>b) Monitorizarea și înaintarea situațiilor primite de la structurile MTI și entătlle din subordinea/sub autoritatea ministerului  privind gestionarea pandemiei de coronavirus</w:t>
      </w:r>
      <w:r w:rsidRPr="0027284F">
        <w:rPr>
          <w:rFonts w:eastAsiaTheme="minorHAnsi" w:cs="Open Sans"/>
          <w:bCs/>
          <w:color w:val="000000"/>
        </w:rPr>
        <w:t>:</w:t>
      </w:r>
    </w:p>
    <w:p w14:paraId="62A3C493" w14:textId="3BE8EC2B" w:rsidR="0027284F" w:rsidRPr="0027284F" w:rsidRDefault="0027284F" w:rsidP="0027284F">
      <w:pPr>
        <w:jc w:val="both"/>
        <w:rPr>
          <w:rFonts w:eastAsiaTheme="minorHAnsi" w:cs="Open Sans"/>
          <w:bCs/>
          <w:color w:val="000000"/>
        </w:rPr>
      </w:pPr>
      <w:r w:rsidRPr="0027284F">
        <w:rPr>
          <w:rFonts w:eastAsiaTheme="minorHAnsi" w:cs="Open Sans"/>
          <w:bCs/>
          <w:color w:val="000000"/>
        </w:rPr>
        <w:t>- monitorizarea planurilor de măsuri pentru prevenirea extinderii infectării cu virusul SARS-COV-2, a Planului de asigurare a continuității activităților în caz de pandemie, a instrucțiunilor privind modul de acțiune a personalului ministerului pentru prevenirea extinderii infectării cu coronavirus;</w:t>
      </w:r>
    </w:p>
    <w:p w14:paraId="3FB91C0F" w14:textId="71B9018A" w:rsidR="0027284F" w:rsidRPr="0027284F" w:rsidRDefault="0027284F" w:rsidP="0027284F">
      <w:pPr>
        <w:jc w:val="both"/>
        <w:rPr>
          <w:rFonts w:eastAsiaTheme="minorHAnsi" w:cs="Open Sans"/>
          <w:bCs/>
          <w:color w:val="000000"/>
        </w:rPr>
      </w:pPr>
      <w:r w:rsidRPr="0027284F">
        <w:rPr>
          <w:rFonts w:eastAsiaTheme="minorHAnsi" w:cs="Open Sans"/>
          <w:bCs/>
          <w:color w:val="000000"/>
        </w:rPr>
        <w:t>- informarea factorilor de decizie privind datele transmise de la entități privind infectarea personalului propriu.</w:t>
      </w:r>
    </w:p>
    <w:p w14:paraId="3B76516D" w14:textId="77777777" w:rsidR="0027284F" w:rsidRPr="0027284F" w:rsidRDefault="0027284F" w:rsidP="0027284F">
      <w:pPr>
        <w:jc w:val="both"/>
        <w:rPr>
          <w:rFonts w:cs="Open Sans"/>
          <w:color w:val="000000"/>
          <w:lang w:eastAsia="ro-RO"/>
        </w:rPr>
      </w:pPr>
      <w:r w:rsidRPr="0027284F">
        <w:rPr>
          <w:rFonts w:eastAsiaTheme="minorHAnsi" w:cs="Open Sans"/>
          <w:bCs/>
          <w:color w:val="000000"/>
        </w:rPr>
        <w:tab/>
      </w:r>
      <w:r w:rsidRPr="0027284F">
        <w:rPr>
          <w:rFonts w:cs="Open Sans"/>
          <w:color w:val="000000"/>
          <w:lang w:eastAsia="ro-RO"/>
        </w:rPr>
        <w:tab/>
      </w:r>
    </w:p>
    <w:p w14:paraId="451EA49B" w14:textId="5F0B95B8" w:rsidR="0027284F" w:rsidRPr="0027284F" w:rsidRDefault="0027284F" w:rsidP="0027284F">
      <w:pPr>
        <w:jc w:val="both"/>
        <w:rPr>
          <w:rFonts w:cs="Open Sans"/>
          <w:b/>
          <w:i/>
          <w:color w:val="000000"/>
          <w:lang w:eastAsia="ro-RO"/>
        </w:rPr>
      </w:pPr>
      <w:r w:rsidRPr="0027284F">
        <w:rPr>
          <w:rFonts w:cs="Open Sans"/>
          <w:b/>
          <w:i/>
          <w:color w:val="000000"/>
          <w:lang w:eastAsia="ro-RO"/>
        </w:rPr>
        <w:lastRenderedPageBreak/>
        <w:t xml:space="preserve">c) asigurarea colaborării permanente la nivel central cu structurile operaţionale ale autorităţilor componente ale Sistemului Naţional de Management al Situaţiilor de Urgenţă, în scopul stabilirii fluxului informaţional necesar eficientizării procesului de prevenire, gestionare şi limitare a efectelor situaţiilor de urgenţă care s-ar putea produce pe modurile de transport sau ar putea afecta activitatea </w:t>
      </w:r>
      <w:r w:rsidRPr="0027284F">
        <w:rPr>
          <w:rFonts w:eastAsiaTheme="minorHAnsi" w:cs="Open Sans"/>
          <w:b/>
          <w:bCs/>
          <w:i/>
          <w:color w:val="000000"/>
        </w:rPr>
        <w:t>Ministerului Transporturilor și Infrastructurii</w:t>
      </w:r>
      <w:r w:rsidRPr="0027284F">
        <w:rPr>
          <w:rFonts w:cs="Open Sans"/>
          <w:b/>
          <w:i/>
          <w:color w:val="000000"/>
          <w:lang w:eastAsia="ro-RO"/>
        </w:rPr>
        <w:t xml:space="preserve"> sau a entităţilor din subordinea sau sub autoritatea sa.</w:t>
      </w:r>
    </w:p>
    <w:p w14:paraId="31CBEFE4" w14:textId="7500F5E0" w:rsidR="0027284F" w:rsidRPr="0027284F" w:rsidRDefault="0027284F" w:rsidP="0027284F">
      <w:pPr>
        <w:jc w:val="both"/>
        <w:rPr>
          <w:bCs/>
        </w:rPr>
      </w:pPr>
      <w:r w:rsidRPr="0027284F">
        <w:rPr>
          <w:bCs/>
        </w:rPr>
        <w:t>Au fost menținute în stare operațională fluxurile informaționale cu structurile ierarhice superioare, Secretariatul General al Guvernului României prin Direcţia Generală de Management Operaţional şi Probleme Speciale – Centrul Operaţional de Comandă al Guvernului, Ministerul Afacerilor Interne prin Centrul Naţional de Conducere Integrată și Centrul Național de Conducere și Coordonare a Intervenței, Comitetul Național pentru Situații de Urgență, precum și fluxurile informaționale cu dispeceratele entităților ministerului și personalul desemnat pentru comunicare în situații de urgență, de la toate structurile din subordine/sub autoritate</w:t>
      </w:r>
      <w:r w:rsidRPr="0027284F">
        <w:rPr>
          <w:b/>
          <w:bCs/>
        </w:rPr>
        <w:t xml:space="preserve">. </w:t>
      </w:r>
    </w:p>
    <w:p w14:paraId="38F12018" w14:textId="0073AC55" w:rsidR="0027284F" w:rsidRPr="0027284F" w:rsidRDefault="0027284F" w:rsidP="0027284F">
      <w:pPr>
        <w:jc w:val="both"/>
        <w:rPr>
          <w:rFonts w:eastAsiaTheme="minorHAnsi" w:cs="Open Sans"/>
          <w:b/>
          <w:i/>
          <w:color w:val="000000"/>
        </w:rPr>
      </w:pPr>
      <w:r w:rsidRPr="0027284F">
        <w:rPr>
          <w:rFonts w:eastAsiaTheme="minorHAnsi" w:cs="Open Sans"/>
          <w:b/>
          <w:i/>
          <w:color w:val="000000"/>
          <w:lang w:eastAsia="ro-RO"/>
        </w:rPr>
        <w:t>d)</w:t>
      </w:r>
      <w:r w:rsidRPr="0027284F">
        <w:rPr>
          <w:rFonts w:eastAsiaTheme="minorHAnsi" w:cs="Open Sans"/>
          <w:color w:val="000000"/>
          <w:lang w:eastAsia="ro-RO"/>
        </w:rPr>
        <w:t xml:space="preserve"> </w:t>
      </w:r>
      <w:r w:rsidRPr="0027284F">
        <w:rPr>
          <w:rFonts w:eastAsiaTheme="minorHAnsi" w:cs="Open Sans"/>
          <w:b/>
          <w:i/>
          <w:color w:val="000000"/>
          <w:lang w:eastAsia="ro-RO"/>
        </w:rPr>
        <w:t xml:space="preserve">Finalizarea, împreună cu direcţiile de specialitate ale ministerului, a Regulamentelului pentru gestionarea situaţiilor de urgenţă specifice tipului de risc ”accidente, avarii, incendii și explozii în activitățile de transport și riscurile asociate” </w:t>
      </w:r>
      <w:r w:rsidRPr="0027284F">
        <w:rPr>
          <w:rFonts w:eastAsiaTheme="minorHAnsi" w:cs="Open Sans"/>
          <w:i/>
          <w:color w:val="000000"/>
          <w:lang w:eastAsia="ro-RO"/>
        </w:rPr>
        <w:t>în vederea introducerii lui pe circuitul de avizare și aprobare.</w:t>
      </w:r>
    </w:p>
    <w:p w14:paraId="15691329" w14:textId="70A6E695" w:rsidR="0027284F" w:rsidRPr="0027284F" w:rsidRDefault="0027284F" w:rsidP="0027284F">
      <w:pPr>
        <w:jc w:val="both"/>
        <w:rPr>
          <w:rFonts w:eastAsiaTheme="minorHAnsi" w:cs="Open Sans"/>
          <w:color w:val="000000"/>
        </w:rPr>
      </w:pPr>
      <w:r w:rsidRPr="0027284F">
        <w:rPr>
          <w:rFonts w:eastAsiaTheme="minorHAnsi" w:cs="Open Sans"/>
          <w:color w:val="000000"/>
        </w:rPr>
        <w:t xml:space="preserve">Au fost solicitate datele esențiale de la entitățile ministerului care execută funcții de sprijin pentru gestionarea diferitelor tipuri de riscuri, în vederea elaborării Planului de resurse al ministerului pentru asigurarea funcțiilor de sprijin. </w:t>
      </w:r>
    </w:p>
    <w:p w14:paraId="4DEC0147" w14:textId="3FB6E639" w:rsidR="0027284F" w:rsidRPr="0027284F" w:rsidRDefault="0027284F" w:rsidP="0027284F">
      <w:pPr>
        <w:jc w:val="both"/>
        <w:rPr>
          <w:rFonts w:eastAsiaTheme="minorHAnsi" w:cs="Open Sans"/>
          <w:color w:val="000000"/>
        </w:rPr>
      </w:pPr>
      <w:r w:rsidRPr="0027284F">
        <w:rPr>
          <w:rFonts w:eastAsiaTheme="minorHAnsi" w:cs="Open Sans"/>
          <w:color w:val="000000"/>
        </w:rPr>
        <w:t>S-a solicitat implicarea reprezentanților MAI și IGSU în vederea finalizării capitolelor regulamentului.</w:t>
      </w:r>
    </w:p>
    <w:p w14:paraId="71F9D216" w14:textId="791A815A" w:rsidR="0027284F" w:rsidRPr="0027284F" w:rsidRDefault="0027284F" w:rsidP="0027284F">
      <w:pPr>
        <w:jc w:val="both"/>
        <w:rPr>
          <w:rFonts w:cs="Open Sans"/>
          <w:b/>
          <w:i/>
          <w:color w:val="000000"/>
          <w:lang w:eastAsia="ro-RO"/>
        </w:rPr>
      </w:pPr>
      <w:r w:rsidRPr="0027284F">
        <w:rPr>
          <w:rFonts w:cs="Open Sans"/>
          <w:b/>
          <w:i/>
          <w:color w:val="000000"/>
          <w:lang w:eastAsia="ro-RO"/>
        </w:rPr>
        <w:t>e) actualizarea planurilor operaționale ale Ministerului Transporturilor și Infrastructurii specifice situaţiilor de urgenţă.</w:t>
      </w:r>
    </w:p>
    <w:p w14:paraId="76EDA888" w14:textId="08E15DB9" w:rsidR="0027284F" w:rsidRPr="0027284F" w:rsidRDefault="0027284F" w:rsidP="0027284F">
      <w:pPr>
        <w:jc w:val="both"/>
        <w:rPr>
          <w:rFonts w:cs="Open Sans"/>
          <w:color w:val="000000"/>
          <w:lang w:eastAsia="ro-RO"/>
        </w:rPr>
      </w:pPr>
      <w:r w:rsidRPr="0027284F">
        <w:rPr>
          <w:rFonts w:cs="Open Sans"/>
          <w:color w:val="000000"/>
          <w:lang w:eastAsia="ro-RO"/>
        </w:rPr>
        <w:t xml:space="preserve">Datorită modificărilor frecvente a nominalizării pe funcții la nivelul conducerii ministerului, a fost necesară actualizarea permanentă a planurilor operaționale din Centrul Operativ și anume </w:t>
      </w:r>
      <w:r w:rsidRPr="0027284F">
        <w:rPr>
          <w:rFonts w:cs="Open Sans"/>
          <w:i/>
          <w:color w:val="000000"/>
          <w:lang w:eastAsia="ro-RO"/>
        </w:rPr>
        <w:t>Planul de contingență, Planul de evacuare în situații de urgență, Planul de răspuns în caz de cutremur cu impact major.</w:t>
      </w:r>
      <w:r w:rsidRPr="0027284F">
        <w:rPr>
          <w:rFonts w:cs="Open Sans"/>
          <w:color w:val="000000"/>
          <w:lang w:eastAsia="ro-RO"/>
        </w:rPr>
        <w:t xml:space="preserve"> </w:t>
      </w:r>
    </w:p>
    <w:p w14:paraId="15E7130B" w14:textId="4741955E" w:rsidR="0027284F" w:rsidRPr="0027284F" w:rsidRDefault="0027284F" w:rsidP="0027284F">
      <w:pPr>
        <w:jc w:val="both"/>
        <w:rPr>
          <w:rFonts w:cs="Open Sans"/>
          <w:i/>
          <w:color w:val="000000"/>
          <w:lang w:eastAsia="ro-RO"/>
        </w:rPr>
      </w:pPr>
      <w:r w:rsidRPr="0027284F">
        <w:rPr>
          <w:rFonts w:cs="Open Sans"/>
          <w:color w:val="000000"/>
          <w:lang w:eastAsia="ro-RO"/>
        </w:rPr>
        <w:t xml:space="preserve">O altă preocupare a constituit-o actualizarea permanentă a procedurilor specifice din COSU: </w:t>
      </w:r>
      <w:r w:rsidRPr="0027284F">
        <w:rPr>
          <w:rFonts w:cs="Open Sans"/>
          <w:i/>
          <w:color w:val="000000"/>
          <w:lang w:eastAsia="ro-RO"/>
        </w:rPr>
        <w:t>Procedura de anunțare-comunicare</w:t>
      </w:r>
      <w:r w:rsidRPr="0027284F">
        <w:rPr>
          <w:rFonts w:cs="Open Sans"/>
          <w:color w:val="000000"/>
          <w:lang w:eastAsia="ro-RO"/>
        </w:rPr>
        <w:t xml:space="preserve">, </w:t>
      </w:r>
      <w:r w:rsidRPr="0027284F">
        <w:rPr>
          <w:rFonts w:cs="Open Sans"/>
          <w:i/>
          <w:color w:val="000000"/>
          <w:lang w:eastAsia="ro-RO"/>
        </w:rPr>
        <w:t>Procedura de executare a activităților zilnice soecifice serviciului de permanență în COSU, Procedura de convocare a CMSU.</w:t>
      </w:r>
    </w:p>
    <w:p w14:paraId="0DF619E7" w14:textId="3A0C11D0" w:rsidR="005753F8" w:rsidRDefault="0027284F" w:rsidP="0027284F">
      <w:pPr>
        <w:jc w:val="both"/>
        <w:rPr>
          <w:rFonts w:cs="Open Sans"/>
          <w:b/>
          <w:i/>
          <w:color w:val="000000"/>
          <w:lang w:eastAsia="ro-RO"/>
        </w:rPr>
      </w:pPr>
      <w:r w:rsidRPr="0027284F">
        <w:rPr>
          <w:rFonts w:cs="Open Sans"/>
          <w:b/>
          <w:i/>
          <w:color w:val="000000"/>
          <w:lang w:eastAsia="ro-RO"/>
        </w:rPr>
        <w:t>f) Continuarea reprezentării ministerului în cadrul structurilor de lucru interministeriale şi interinstituţionale, la nivelul autorităţilor naţionale şi internaţionale, în domeniul situaţiilor de urgenţă ca membri NATO, UE şi ONU şi în domeniul planificării urgenţelor civile în domeniul planificării urgenţelor civile în domeniul transporturilor.</w:t>
      </w:r>
    </w:p>
    <w:p w14:paraId="0A56443E" w14:textId="23DDC5B3" w:rsidR="0027284F" w:rsidRPr="0027284F" w:rsidRDefault="0027284F" w:rsidP="0027284F">
      <w:pPr>
        <w:jc w:val="both"/>
        <w:rPr>
          <w:rFonts w:cs="Open Sans"/>
          <w:b/>
          <w:i/>
          <w:color w:val="000000"/>
          <w:lang w:eastAsia="ro-RO"/>
        </w:rPr>
      </w:pPr>
      <w:r w:rsidRPr="0027284F">
        <w:rPr>
          <w:rFonts w:cs="Open Sans"/>
          <w:b/>
          <w:i/>
          <w:color w:val="000000"/>
          <w:lang w:eastAsia="ro-RO"/>
        </w:rPr>
        <w:t>g) Împreună cu  grupul de lucru constituit, a fost elaborat OMTI nr.1990/30.09.2022 privind organizarea și funcționarea CCI în perioada 01.11.2022-31.03.2023.</w:t>
      </w:r>
    </w:p>
    <w:p w14:paraId="2A84B9DE" w14:textId="77777777" w:rsidR="0027284F" w:rsidRPr="0027284F" w:rsidRDefault="0027284F" w:rsidP="0027284F">
      <w:pPr>
        <w:jc w:val="both"/>
        <w:rPr>
          <w:rFonts w:cs="Open Sans"/>
          <w:b/>
          <w:i/>
          <w:color w:val="000000"/>
        </w:rPr>
      </w:pPr>
    </w:p>
    <w:p w14:paraId="40DB4E18" w14:textId="354C7D66" w:rsidR="0027284F" w:rsidRPr="0027284F" w:rsidRDefault="0027284F" w:rsidP="005753F8">
      <w:pPr>
        <w:tabs>
          <w:tab w:val="left" w:pos="175"/>
        </w:tabs>
        <w:suppressAutoHyphens/>
        <w:autoSpaceDN w:val="0"/>
        <w:jc w:val="both"/>
        <w:textAlignment w:val="baseline"/>
      </w:pPr>
      <w:r w:rsidRPr="0027284F">
        <w:t xml:space="preserve">În anul 2022 a fost asigurată reprezentarea MTI în cadrul </w:t>
      </w:r>
      <w:r w:rsidRPr="0027284F">
        <w:rPr>
          <w:b/>
        </w:rPr>
        <w:t>structurilor de lucru interministeriale şi interinstituţionale, la nivelul autorităţilor naţionale şi internaţionale, în domeniul situaţiilor de urgenţă</w:t>
      </w:r>
      <w:r w:rsidRPr="0027284F">
        <w:t xml:space="preserve"> ca membri NATO, UE şi ONU şi în domeniul planificării urgenţelor civile în domeniul transporturilor, av</w:t>
      </w:r>
      <w:r w:rsidRPr="0027284F">
        <w:rPr>
          <w:rFonts w:eastAsia="Times New Roman" w:cs="Arial"/>
          <w:bCs/>
          <w:color w:val="000000"/>
          <w:lang w:val="en-US"/>
        </w:rPr>
        <w:t>ând ca m</w:t>
      </w:r>
      <w:r w:rsidRPr="0027284F">
        <w:t>odalitate principală de lucru reuniunile online.</w:t>
      </w:r>
    </w:p>
    <w:p w14:paraId="43D51E62" w14:textId="77777777" w:rsidR="005753F8" w:rsidRDefault="005753F8" w:rsidP="005753F8">
      <w:pPr>
        <w:tabs>
          <w:tab w:val="left" w:pos="175"/>
        </w:tabs>
        <w:suppressAutoHyphens/>
        <w:autoSpaceDN w:val="0"/>
        <w:jc w:val="both"/>
        <w:textAlignment w:val="baseline"/>
      </w:pPr>
    </w:p>
    <w:p w14:paraId="384FBD65" w14:textId="30262E90" w:rsidR="0027284F" w:rsidRPr="0027284F" w:rsidRDefault="0027284F" w:rsidP="005753F8">
      <w:pPr>
        <w:tabs>
          <w:tab w:val="left" w:pos="175"/>
        </w:tabs>
        <w:suppressAutoHyphens/>
        <w:autoSpaceDN w:val="0"/>
        <w:spacing w:after="240"/>
        <w:jc w:val="both"/>
        <w:textAlignment w:val="baseline"/>
      </w:pPr>
      <w:r w:rsidRPr="0027284F">
        <w:t xml:space="preserve">Principalele grupuri de lucru interministeriale în anul 2022 au fost: </w:t>
      </w:r>
    </w:p>
    <w:p w14:paraId="66219AE3" w14:textId="52737AA9" w:rsidR="0027284F" w:rsidRPr="0027284F" w:rsidRDefault="0027284F" w:rsidP="005753F8">
      <w:pPr>
        <w:tabs>
          <w:tab w:val="left" w:pos="175"/>
        </w:tabs>
        <w:suppressAutoHyphens/>
        <w:autoSpaceDN w:val="0"/>
        <w:spacing w:line="276" w:lineRule="auto"/>
        <w:jc w:val="both"/>
        <w:textAlignment w:val="baseline"/>
      </w:pPr>
      <w:r w:rsidRPr="0027284F">
        <w:rPr>
          <w:b/>
        </w:rPr>
        <w:t xml:space="preserve">1) </w:t>
      </w:r>
      <w:r w:rsidRPr="0027284F">
        <w:t>- Ministerul Afacerilor Interne – DSU – Banca Mondială  - Elaborarea Strategiei de Reducere a Riscului la Dezastre;</w:t>
      </w:r>
    </w:p>
    <w:p w14:paraId="323FF672" w14:textId="33357F9C" w:rsidR="0027284F" w:rsidRPr="0027284F" w:rsidRDefault="0027284F" w:rsidP="005753F8">
      <w:pPr>
        <w:tabs>
          <w:tab w:val="left" w:pos="175"/>
        </w:tabs>
        <w:suppressAutoHyphens/>
        <w:autoSpaceDN w:val="0"/>
        <w:spacing w:line="276" w:lineRule="auto"/>
        <w:jc w:val="both"/>
        <w:textAlignment w:val="baseline"/>
      </w:pPr>
      <w:r w:rsidRPr="0027284F">
        <w:t>2) – Continuarea participarea în cadrul grupului de lucru ”Ucraina”.</w:t>
      </w:r>
    </w:p>
    <w:p w14:paraId="5ADE302E" w14:textId="77777777" w:rsidR="0027284F" w:rsidRPr="0027284F" w:rsidRDefault="0027284F" w:rsidP="0027284F">
      <w:pPr>
        <w:tabs>
          <w:tab w:val="left" w:pos="175"/>
        </w:tabs>
        <w:suppressAutoHyphens/>
        <w:autoSpaceDN w:val="0"/>
        <w:ind w:firstLine="567"/>
        <w:jc w:val="both"/>
        <w:textAlignment w:val="baseline"/>
        <w:rPr>
          <w:rFonts w:eastAsiaTheme="minorHAnsi" w:cs="Open Sans"/>
          <w:bCs/>
          <w:color w:val="000000"/>
        </w:rPr>
      </w:pPr>
      <w:r w:rsidRPr="0027284F">
        <w:tab/>
      </w:r>
    </w:p>
    <w:p w14:paraId="132EB456" w14:textId="266D51D3" w:rsidR="0027284F" w:rsidRPr="0027284F" w:rsidRDefault="0027284F" w:rsidP="005753F8">
      <w:pPr>
        <w:tabs>
          <w:tab w:val="left" w:pos="175"/>
        </w:tabs>
        <w:suppressAutoHyphens/>
        <w:autoSpaceDN w:val="0"/>
        <w:textAlignment w:val="baseline"/>
        <w:rPr>
          <w:b/>
        </w:rPr>
      </w:pPr>
      <w:r w:rsidRPr="0027284F">
        <w:rPr>
          <w:b/>
        </w:rPr>
        <w:t>Alte activități desfășurate în anul 2022:</w:t>
      </w:r>
    </w:p>
    <w:p w14:paraId="15C01C99" w14:textId="7C142A28" w:rsidR="0027284F" w:rsidRPr="0027284F" w:rsidRDefault="0027284F" w:rsidP="005753F8">
      <w:pPr>
        <w:tabs>
          <w:tab w:val="left" w:pos="175"/>
        </w:tabs>
        <w:suppressAutoHyphens/>
        <w:autoSpaceDN w:val="0"/>
        <w:spacing w:line="276" w:lineRule="auto"/>
        <w:ind w:left="180"/>
        <w:contextualSpacing/>
        <w:jc w:val="both"/>
        <w:textAlignment w:val="baseline"/>
        <w:rPr>
          <w:b/>
        </w:rPr>
      </w:pPr>
      <w:r w:rsidRPr="0027284F">
        <w:rPr>
          <w:b/>
        </w:rPr>
        <w:t xml:space="preserve">1. Participarea SSU în avizarea actelor normative </w:t>
      </w:r>
      <w:r w:rsidRPr="0027284F">
        <w:t>emise la nivelul ministerului sau al altor autorități centrale, materializate prin transmiterea de propuneri, observații sau puncte de vedere în timp oportun (printre solicitanți: IGSU,  MADR, MM, MAP, CNCAN etc).</w:t>
      </w:r>
    </w:p>
    <w:p w14:paraId="0615CE7D" w14:textId="77777777" w:rsidR="0027284F" w:rsidRPr="0027284F" w:rsidRDefault="0027284F" w:rsidP="005753F8">
      <w:pPr>
        <w:tabs>
          <w:tab w:val="left" w:pos="175"/>
        </w:tabs>
        <w:suppressAutoHyphens/>
        <w:autoSpaceDN w:val="0"/>
        <w:spacing w:line="276" w:lineRule="auto"/>
        <w:ind w:left="180"/>
        <w:contextualSpacing/>
        <w:jc w:val="both"/>
        <w:textAlignment w:val="baseline"/>
        <w:rPr>
          <w:b/>
        </w:rPr>
      </w:pPr>
      <w:r w:rsidRPr="0027284F">
        <w:rPr>
          <w:b/>
        </w:rPr>
        <w:t>2. Rezolvarea sarcinilor rezultate din corespondența zilnică cu diferite structuri ale ministerului sau cu alte instituții din cadrul sistemului național al administrației publice</w:t>
      </w:r>
      <w:r w:rsidRPr="0027284F">
        <w:t xml:space="preserve"> (s-a materializat în elaborarea, circulația și gestionarea unui număr de </w:t>
      </w:r>
      <w:r w:rsidRPr="0027284F">
        <w:rPr>
          <w:b/>
        </w:rPr>
        <w:t>peste 600 de documente</w:t>
      </w:r>
      <w:r w:rsidRPr="0027284F">
        <w:t xml:space="preserve"> la nivelul SSU).</w:t>
      </w:r>
    </w:p>
    <w:p w14:paraId="3145E52E" w14:textId="77777777" w:rsidR="0027284F" w:rsidRPr="0027284F" w:rsidRDefault="0027284F" w:rsidP="0027284F">
      <w:pPr>
        <w:tabs>
          <w:tab w:val="left" w:pos="175"/>
        </w:tabs>
        <w:suppressAutoHyphens/>
        <w:autoSpaceDN w:val="0"/>
        <w:textAlignment w:val="baseline"/>
        <w:rPr>
          <w:b/>
        </w:rPr>
      </w:pPr>
    </w:p>
    <w:p w14:paraId="667DAAC5" w14:textId="77777777" w:rsidR="005753F8" w:rsidRDefault="005753F8" w:rsidP="0027284F">
      <w:pPr>
        <w:tabs>
          <w:tab w:val="left" w:pos="175"/>
        </w:tabs>
        <w:suppressAutoHyphens/>
        <w:autoSpaceDN w:val="0"/>
        <w:textAlignment w:val="baseline"/>
        <w:rPr>
          <w:b/>
        </w:rPr>
      </w:pPr>
    </w:p>
    <w:p w14:paraId="6175EB34" w14:textId="23303535" w:rsidR="0027284F" w:rsidRPr="0027284F" w:rsidRDefault="0027284F" w:rsidP="0027284F">
      <w:pPr>
        <w:tabs>
          <w:tab w:val="left" w:pos="175"/>
        </w:tabs>
        <w:suppressAutoHyphens/>
        <w:autoSpaceDN w:val="0"/>
        <w:textAlignment w:val="baseline"/>
        <w:rPr>
          <w:b/>
        </w:rPr>
      </w:pPr>
      <w:r w:rsidRPr="0027284F">
        <w:rPr>
          <w:b/>
        </w:rPr>
        <w:lastRenderedPageBreak/>
        <w:t>Nerealizări:</w:t>
      </w:r>
    </w:p>
    <w:p w14:paraId="03CD0D66" w14:textId="77777777" w:rsidR="0027284F" w:rsidRPr="0027284F" w:rsidRDefault="0027284F" w:rsidP="0027284F">
      <w:pPr>
        <w:tabs>
          <w:tab w:val="left" w:pos="175"/>
        </w:tabs>
        <w:suppressAutoHyphens/>
        <w:autoSpaceDN w:val="0"/>
        <w:textAlignment w:val="baseline"/>
        <w:rPr>
          <w:b/>
        </w:rPr>
      </w:pPr>
    </w:p>
    <w:p w14:paraId="6C87BDEC" w14:textId="77777777" w:rsidR="0027284F" w:rsidRPr="0027284F" w:rsidRDefault="0027284F" w:rsidP="0027284F">
      <w:pPr>
        <w:tabs>
          <w:tab w:val="left" w:pos="175"/>
        </w:tabs>
        <w:suppressAutoHyphens/>
        <w:autoSpaceDN w:val="0"/>
        <w:ind w:firstLine="567"/>
        <w:jc w:val="both"/>
        <w:textAlignment w:val="baseline"/>
      </w:pPr>
      <w:r w:rsidRPr="0027284F">
        <w:t>1. Nici în anul 2022 nu a fost posibilă participarea  funcționarilor publici ai SSU la cursurile specifice, în primul rând datorită pandemiei. Ofertele privind cursurile on-line la care să poată participa personalul serviciului au fost neadecvate pentru atribuțiile serviciului.</w:t>
      </w:r>
    </w:p>
    <w:p w14:paraId="2E8DE598" w14:textId="77777777" w:rsidR="0027284F" w:rsidRPr="0027284F" w:rsidRDefault="0027284F" w:rsidP="0027284F">
      <w:pPr>
        <w:tabs>
          <w:tab w:val="left" w:pos="175"/>
        </w:tabs>
        <w:suppressAutoHyphens/>
        <w:autoSpaceDN w:val="0"/>
        <w:ind w:firstLine="567"/>
        <w:jc w:val="both"/>
        <w:textAlignment w:val="baseline"/>
      </w:pPr>
      <w:r w:rsidRPr="0027284F">
        <w:t>2. Neocuparea postului rămas vacant în urma pensionarii consilierului Leonard Mihaescu ca urmare a imposibilității organizării concursurilor de ocupare a funcției.</w:t>
      </w:r>
    </w:p>
    <w:p w14:paraId="14ADD090" w14:textId="77777777" w:rsidR="0027284F" w:rsidRPr="0027284F" w:rsidRDefault="0027284F" w:rsidP="0027284F">
      <w:pPr>
        <w:jc w:val="both"/>
        <w:rPr>
          <w:rFonts w:eastAsia="Times New Roman" w:cs="Arial"/>
          <w:bCs/>
          <w:i/>
          <w:color w:val="000000"/>
          <w:lang w:val="en-US"/>
        </w:rPr>
      </w:pPr>
      <w:r w:rsidRPr="0027284F">
        <w:rPr>
          <w:b/>
        </w:rPr>
        <w:t xml:space="preserve">        </w:t>
      </w:r>
      <w:r w:rsidRPr="0027284F">
        <w:t>3.</w:t>
      </w:r>
      <w:r w:rsidRPr="0027284F">
        <w:rPr>
          <w:b/>
        </w:rPr>
        <w:t xml:space="preserve"> </w:t>
      </w:r>
      <w:r w:rsidRPr="0027284F">
        <w:t xml:space="preserve">Întârzierea elaborării regulamentului pentru gestionarea riscului ”Accidente, avarii, explozii și incendii în activitățile de transport ”și riscurile asociate datorită amânării înlocuirii a </w:t>
      </w:r>
      <w:r w:rsidRPr="0027284F">
        <w:rPr>
          <w:rFonts w:eastAsia="Times New Roman" w:cs="Arial"/>
          <w:bCs/>
          <w:color w:val="000000"/>
          <w:lang w:val="en-US"/>
        </w:rPr>
        <w:t>Hotărârii nr. 741/2008</w:t>
      </w:r>
      <w:r w:rsidRPr="0027284F">
        <w:rPr>
          <w:rFonts w:eastAsia="Times New Roman" w:cs="Arial"/>
          <w:b/>
          <w:bCs/>
          <w:color w:val="000000"/>
          <w:lang w:val="en-US"/>
        </w:rPr>
        <w:t xml:space="preserve"> </w:t>
      </w:r>
      <w:r w:rsidRPr="0027284F">
        <w:rPr>
          <w:rFonts w:eastAsia="Times New Roman" w:cs="Arial"/>
          <w:bCs/>
          <w:i/>
          <w:color w:val="000000"/>
          <w:lang w:val="en-US"/>
        </w:rPr>
        <w:t xml:space="preserve">pentru aprobarea Regulamentului privind gestionarea situaţiilor de urgenţă generate de producerea unui accident de aviaţie civilă, precum şi pentru modificarea Hotărârii Guvernului nr. 74/1991 privind înfiinţarea Regiei autonome Administraţia română a serviciilor de trafic aerian - ROMATSA .  </w:t>
      </w:r>
    </w:p>
    <w:p w14:paraId="6B26DDB5" w14:textId="77777777" w:rsidR="0027284F" w:rsidRPr="0027284F" w:rsidRDefault="0027284F" w:rsidP="0027284F">
      <w:pPr>
        <w:tabs>
          <w:tab w:val="left" w:pos="175"/>
        </w:tabs>
        <w:suppressAutoHyphens/>
        <w:autoSpaceDN w:val="0"/>
        <w:ind w:firstLine="567"/>
        <w:textAlignment w:val="baseline"/>
      </w:pPr>
      <w:r w:rsidRPr="0027284F">
        <w:t>4. Încă nu este reglementată prin lege modalitatea de finanțare a activităților specifice situațiilor de urgență gestionate de către minister.</w:t>
      </w:r>
    </w:p>
    <w:p w14:paraId="4D1447D6" w14:textId="77777777" w:rsidR="0027284F" w:rsidRPr="0027284F" w:rsidRDefault="0027284F" w:rsidP="0027284F">
      <w:pPr>
        <w:tabs>
          <w:tab w:val="left" w:pos="175"/>
        </w:tabs>
        <w:suppressAutoHyphens/>
        <w:autoSpaceDN w:val="0"/>
        <w:textAlignment w:val="baseline"/>
        <w:rPr>
          <w:b/>
        </w:rPr>
      </w:pPr>
    </w:p>
    <w:p w14:paraId="1E14C9EA" w14:textId="77777777" w:rsidR="0027284F" w:rsidRPr="0027284F" w:rsidRDefault="0027284F" w:rsidP="0027284F">
      <w:pPr>
        <w:spacing w:after="200"/>
        <w:ind w:firstLine="567"/>
        <w:rPr>
          <w:b/>
        </w:rPr>
      </w:pPr>
      <w:r w:rsidRPr="0027284F">
        <w:rPr>
          <w:b/>
        </w:rPr>
        <w:t>Obiective pentru anul curent:</w:t>
      </w:r>
    </w:p>
    <w:p w14:paraId="1E92E270" w14:textId="77777777" w:rsidR="0027284F" w:rsidRPr="0027284F" w:rsidRDefault="0027284F" w:rsidP="0027284F">
      <w:pPr>
        <w:jc w:val="both"/>
        <w:rPr>
          <w:rFonts w:cs="Open Sans"/>
          <w:b/>
          <w:color w:val="000000"/>
          <w:lang w:eastAsia="ro-RO"/>
        </w:rPr>
      </w:pPr>
      <w:r w:rsidRPr="0027284F">
        <w:rPr>
          <w:rFonts w:eastAsiaTheme="minorHAnsi" w:cs="Open Sans"/>
          <w:b/>
          <w:color w:val="000000"/>
        </w:rPr>
        <w:tab/>
        <w:t xml:space="preserve">1. Continuarea </w:t>
      </w:r>
      <w:r w:rsidRPr="0027284F">
        <w:rPr>
          <w:rFonts w:cs="Open Sans"/>
          <w:b/>
          <w:color w:val="000000"/>
          <w:lang w:eastAsia="ro-RO"/>
        </w:rPr>
        <w:t>asigurării îndeplinirii permanente a funcţiilor ce revin Ministerului Transporturilor şi Infrastructurii în domeniul situaţiilor de urgenţă şi al protecţiei civile ca parte a Sistemului Naţional de Management al Situaţiilor de Urgenţă;</w:t>
      </w:r>
    </w:p>
    <w:p w14:paraId="0405A0A8" w14:textId="77777777" w:rsidR="0027284F" w:rsidRPr="0027284F" w:rsidRDefault="0027284F" w:rsidP="0027284F">
      <w:pPr>
        <w:jc w:val="both"/>
        <w:rPr>
          <w:rFonts w:cs="Open Sans"/>
          <w:b/>
          <w:color w:val="000000"/>
          <w:lang w:eastAsia="ro-RO"/>
        </w:rPr>
      </w:pPr>
      <w:r w:rsidRPr="0027284F">
        <w:rPr>
          <w:rFonts w:cs="Open Sans"/>
          <w:b/>
          <w:color w:val="000000"/>
          <w:lang w:eastAsia="ro-RO"/>
        </w:rPr>
        <w:tab/>
        <w:t>2. Elaborarea și aprobarea ordinului de ministru privind organizarea și funcționarea CCI pentru perioada 01.11.2023-31.03.2024;</w:t>
      </w:r>
    </w:p>
    <w:p w14:paraId="66F108D2" w14:textId="77777777" w:rsidR="0027284F" w:rsidRPr="0027284F" w:rsidRDefault="0027284F" w:rsidP="0027284F">
      <w:pPr>
        <w:jc w:val="both"/>
        <w:rPr>
          <w:rFonts w:cs="Open Sans"/>
          <w:b/>
          <w:color w:val="000000"/>
          <w:lang w:eastAsia="ro-RO"/>
        </w:rPr>
      </w:pPr>
      <w:r w:rsidRPr="0027284F">
        <w:rPr>
          <w:rFonts w:cs="Open Sans"/>
          <w:b/>
          <w:color w:val="000000"/>
          <w:lang w:eastAsia="ro-RO"/>
        </w:rPr>
        <w:tab/>
        <w:t>3. Menținerea colaborării permanente la nivel central cu structurile operaţionale ale autorităţilor componente ale Sistemului Naţional de Management al Situaţiilor de Urgenţă, în scopul diminuării și eliminării consecințelor pandemiei de coronavirus, a stabilirii fluxului informaţional necesar eficientizării procesului de prevenire, gestionare şi limitare a efectelor situaţiilor de urgenţă care s-ar putea produce pe modurile de transport sau ar putea afecta activitatea ministerului sau a entităţilor din subordinea sau sub autoritatea sa;</w:t>
      </w:r>
    </w:p>
    <w:p w14:paraId="47EC5E8B" w14:textId="77777777" w:rsidR="0027284F" w:rsidRPr="0027284F" w:rsidRDefault="0027284F" w:rsidP="0027284F">
      <w:pPr>
        <w:jc w:val="both"/>
        <w:rPr>
          <w:rFonts w:cs="Open Sans"/>
          <w:b/>
          <w:color w:val="000000"/>
          <w:lang w:eastAsia="ro-RO"/>
        </w:rPr>
      </w:pPr>
      <w:r w:rsidRPr="0027284F">
        <w:rPr>
          <w:rFonts w:cs="Open Sans"/>
          <w:b/>
          <w:color w:val="000000"/>
          <w:lang w:eastAsia="ro-RO"/>
        </w:rPr>
        <w:tab/>
        <w:t>3. Aprobarea Regulamentului de gestionare a riscului ”Accidente, avarii, explozii și incendii în activitățile de transport”și riscurile asociate;</w:t>
      </w:r>
    </w:p>
    <w:p w14:paraId="51F3D6CF" w14:textId="77777777" w:rsidR="0027284F" w:rsidRPr="0027284F" w:rsidRDefault="0027284F" w:rsidP="0027284F">
      <w:pPr>
        <w:jc w:val="both"/>
        <w:rPr>
          <w:rFonts w:cs="Open Sans"/>
          <w:b/>
          <w:color w:val="000000"/>
          <w:lang w:eastAsia="ro-RO"/>
        </w:rPr>
      </w:pPr>
      <w:r w:rsidRPr="0027284F">
        <w:rPr>
          <w:rFonts w:cs="Open Sans"/>
          <w:b/>
          <w:color w:val="000000"/>
          <w:lang w:eastAsia="ro-RO"/>
        </w:rPr>
        <w:tab/>
        <w:t>5. Actualizarea permanentă a planurilor operaționale, procedurilor și ordinelor de ministru ale Ministerului Transporturilor și Infrastructurii specifice situaţiilor de urgenţă;</w:t>
      </w:r>
    </w:p>
    <w:p w14:paraId="128494A6" w14:textId="77777777" w:rsidR="0027284F" w:rsidRPr="0027284F" w:rsidRDefault="0027284F" w:rsidP="0027284F">
      <w:pPr>
        <w:jc w:val="both"/>
        <w:rPr>
          <w:rFonts w:cs="Open Sans"/>
          <w:b/>
          <w:color w:val="000000"/>
        </w:rPr>
      </w:pPr>
      <w:r w:rsidRPr="0027284F">
        <w:rPr>
          <w:rFonts w:cs="Open Sans"/>
          <w:b/>
          <w:color w:val="000000"/>
          <w:lang w:eastAsia="ro-RO"/>
        </w:rPr>
        <w:tab/>
        <w:t>6. Continuarea reprezentării ministerului în cadrul structurilor de lucru interministeriale şi interinstituţionale, la nivelul autorităţilor naţionale şi internaţionale, în domeniul situaţiilor de urgenţă ca membri NATO, UE şi ONU şi în domeniul planificării urgenţelor civile în domeniul planificării urgenţelor civile în domeniul transporturilor.</w:t>
      </w:r>
    </w:p>
    <w:p w14:paraId="468D7182" w14:textId="772A5FDF" w:rsidR="00E07F68" w:rsidRPr="00C81350" w:rsidRDefault="00E07F68" w:rsidP="00FA09DD">
      <w:pPr>
        <w:pStyle w:val="BodyText"/>
        <w:rPr>
          <w:rFonts w:ascii="Trebuchet MS" w:hAnsi="Trebuchet MS"/>
          <w:color w:val="FF0000"/>
          <w:sz w:val="22"/>
          <w:szCs w:val="22"/>
          <w:lang w:val="ro-RO"/>
        </w:rPr>
      </w:pPr>
    </w:p>
    <w:p w14:paraId="3B4863A4" w14:textId="77777777" w:rsidR="00F64352" w:rsidRPr="00C81350" w:rsidRDefault="00F64352" w:rsidP="00FA09DD">
      <w:pPr>
        <w:pStyle w:val="BodyText"/>
        <w:rPr>
          <w:rFonts w:ascii="Trebuchet MS" w:hAnsi="Trebuchet MS"/>
          <w:b/>
          <w:sz w:val="22"/>
          <w:szCs w:val="22"/>
          <w:lang w:val="ro-RO"/>
        </w:rPr>
      </w:pPr>
    </w:p>
    <w:p w14:paraId="63235521" w14:textId="77777777" w:rsidR="00E23B25" w:rsidRPr="00C81350" w:rsidRDefault="00E23B25" w:rsidP="00FA09DD">
      <w:pPr>
        <w:pStyle w:val="Heading2"/>
        <w:rPr>
          <w:rFonts w:ascii="Trebuchet MS" w:hAnsi="Trebuchet MS"/>
          <w:b/>
          <w:sz w:val="22"/>
          <w:szCs w:val="22"/>
          <w:lang w:val="ro-RO"/>
        </w:rPr>
      </w:pPr>
      <w:bookmarkStart w:id="88" w:name="_Toc44933675"/>
    </w:p>
    <w:p w14:paraId="5D85C8ED" w14:textId="1C3325CB" w:rsidR="00701A9A" w:rsidRPr="00C81350" w:rsidRDefault="005C0F49" w:rsidP="00FA09DD">
      <w:pPr>
        <w:pStyle w:val="Heading2"/>
        <w:rPr>
          <w:rFonts w:ascii="Trebuchet MS" w:hAnsi="Trebuchet MS"/>
          <w:b/>
          <w:sz w:val="22"/>
          <w:szCs w:val="22"/>
        </w:rPr>
      </w:pPr>
      <w:r>
        <w:rPr>
          <w:rFonts w:ascii="Trebuchet MS" w:hAnsi="Trebuchet MS"/>
          <w:b/>
          <w:sz w:val="22"/>
          <w:szCs w:val="22"/>
          <w:lang w:val="ro-RO"/>
        </w:rPr>
        <w:t>3.21</w:t>
      </w:r>
      <w:r w:rsidR="00F64352" w:rsidRPr="00C81350">
        <w:rPr>
          <w:rFonts w:ascii="Trebuchet MS" w:hAnsi="Trebuchet MS"/>
          <w:b/>
          <w:sz w:val="22"/>
          <w:szCs w:val="22"/>
          <w:lang w:val="ro-RO"/>
        </w:rPr>
        <w:t>.</w:t>
      </w:r>
      <w:r w:rsidR="00701A9A" w:rsidRPr="00C81350">
        <w:rPr>
          <w:rFonts w:ascii="Trebuchet MS" w:hAnsi="Trebuchet MS"/>
          <w:b/>
          <w:sz w:val="22"/>
          <w:szCs w:val="22"/>
          <w:lang w:val="ro-RO"/>
        </w:rPr>
        <w:t xml:space="preserve">ACTIVITATEA </w:t>
      </w:r>
      <w:r w:rsidR="00701A9A" w:rsidRPr="00C81350">
        <w:rPr>
          <w:rFonts w:ascii="Trebuchet MS" w:hAnsi="Trebuchet MS"/>
          <w:b/>
          <w:sz w:val="22"/>
          <w:szCs w:val="22"/>
        </w:rPr>
        <w:t>PRIVIND AUDITUL INTERN</w:t>
      </w:r>
      <w:bookmarkEnd w:id="88"/>
    </w:p>
    <w:p w14:paraId="707A0230" w14:textId="77777777" w:rsidR="00433AE8" w:rsidRPr="00C81350" w:rsidRDefault="00433AE8" w:rsidP="00FA09DD">
      <w:pPr>
        <w:pStyle w:val="BodyText"/>
        <w:rPr>
          <w:rFonts w:ascii="Trebuchet MS" w:hAnsi="Trebuchet MS"/>
          <w:b/>
          <w:color w:val="FF0000"/>
          <w:sz w:val="22"/>
          <w:szCs w:val="22"/>
        </w:rPr>
      </w:pPr>
    </w:p>
    <w:p w14:paraId="43E2D30E" w14:textId="77777777" w:rsidR="00BF6DDC" w:rsidRPr="00BF6DDC" w:rsidRDefault="00BF6DDC" w:rsidP="00BF6DDC">
      <w:pPr>
        <w:jc w:val="both"/>
        <w:rPr>
          <w:rFonts w:eastAsia="Times New Roman"/>
        </w:rPr>
      </w:pPr>
      <w:r w:rsidRPr="00BF6DDC">
        <w:rPr>
          <w:rFonts w:eastAsia="Times New Roman"/>
        </w:rPr>
        <w:t xml:space="preserve">La nivelul </w:t>
      </w:r>
      <w:r w:rsidRPr="00BF6DDC">
        <w:rPr>
          <w:rFonts w:eastAsia="Times New Roman"/>
          <w:b/>
        </w:rPr>
        <w:t xml:space="preserve">Ministerului Transporturilor și Infrastructurii </w:t>
      </w:r>
      <w:r w:rsidRPr="00BF6DDC">
        <w:rPr>
          <w:rFonts w:eastAsia="Times New Roman"/>
        </w:rPr>
        <w:t xml:space="preserve">funcția de audit intern este înființată la nivel de </w:t>
      </w:r>
      <w:r w:rsidRPr="00BF6DDC">
        <w:rPr>
          <w:rFonts w:eastAsia="Times New Roman"/>
          <w:b/>
        </w:rPr>
        <w:t>serviciu</w:t>
      </w:r>
      <w:r w:rsidRPr="00BF6DDC">
        <w:rPr>
          <w:rFonts w:eastAsia="Times New Roman"/>
        </w:rPr>
        <w:t>.</w:t>
      </w:r>
    </w:p>
    <w:p w14:paraId="5A8F63AE" w14:textId="77777777" w:rsidR="00BF6DDC" w:rsidRDefault="00BF6DDC" w:rsidP="00BF6DDC">
      <w:pPr>
        <w:jc w:val="both"/>
        <w:rPr>
          <w:rFonts w:eastAsia="Times New Roman"/>
        </w:rPr>
      </w:pPr>
      <w:r w:rsidRPr="00BF6DDC">
        <w:rPr>
          <w:rFonts w:eastAsia="Times New Roman"/>
          <w:b/>
        </w:rPr>
        <w:t xml:space="preserve">La data de 31.12.2022, </w:t>
      </w:r>
      <w:r w:rsidRPr="00BF6DDC">
        <w:rPr>
          <w:rFonts w:eastAsia="Times New Roman"/>
        </w:rPr>
        <w:t xml:space="preserve">la nivelul </w:t>
      </w:r>
      <w:r w:rsidRPr="00BF6DDC">
        <w:rPr>
          <w:rFonts w:eastAsia="Times New Roman"/>
          <w:b/>
        </w:rPr>
        <w:t>ministerului,</w:t>
      </w:r>
      <w:r w:rsidRPr="00BF6DDC">
        <w:rPr>
          <w:rFonts w:eastAsia="Times New Roman"/>
        </w:rPr>
        <w:t xml:space="preserve"> existau un număr de </w:t>
      </w:r>
      <w:r w:rsidRPr="00BF6DDC">
        <w:rPr>
          <w:rFonts w:eastAsia="Times New Roman"/>
          <w:b/>
        </w:rPr>
        <w:t>53 entități aflate în subordinea sau sub autoritatea din care</w:t>
      </w:r>
      <w:r w:rsidRPr="00BF6DDC">
        <w:rPr>
          <w:rFonts w:eastAsia="Times New Roman"/>
          <w:b/>
          <w:bCs/>
        </w:rPr>
        <w:t xml:space="preserve"> o entitate publică nu este funcțională la data prezentului raport (Compania Națională de Investiții Rutiere  - CNIR), având nominalizat doar Consiliul de Administrație</w:t>
      </w:r>
      <w:r w:rsidRPr="00BF6DDC">
        <w:rPr>
          <w:rFonts w:eastAsia="Times New Roman"/>
        </w:rPr>
        <w:t xml:space="preserve">. </w:t>
      </w:r>
    </w:p>
    <w:p w14:paraId="6FC7A0E4" w14:textId="7DEBCFCA" w:rsidR="00BF6DDC" w:rsidRPr="00BF6DDC" w:rsidRDefault="00BF6DDC" w:rsidP="00BF6DDC">
      <w:pPr>
        <w:jc w:val="both"/>
        <w:rPr>
          <w:rFonts w:eastAsia="Times New Roman"/>
        </w:rPr>
      </w:pPr>
      <w:r w:rsidRPr="00BF6DDC">
        <w:rPr>
          <w:rFonts w:eastAsia="Times New Roman"/>
        </w:rPr>
        <w:t>La nivelul acestora, situația înființării funcției de audit intern este următoarea:</w:t>
      </w:r>
    </w:p>
    <w:p w14:paraId="58743EBE" w14:textId="09697A28" w:rsidR="00BF6DDC" w:rsidRPr="00BF6DDC" w:rsidRDefault="00BF6DDC" w:rsidP="00BF6DDC">
      <w:pPr>
        <w:ind w:left="180"/>
        <w:jc w:val="both"/>
        <w:rPr>
          <w:rFonts w:eastAsia="Times New Roman"/>
        </w:rPr>
      </w:pPr>
      <w:r w:rsidRPr="00BF6DDC">
        <w:rPr>
          <w:rFonts w:eastAsia="Times New Roman"/>
        </w:rPr>
        <w:t>-</w:t>
      </w:r>
      <w:r>
        <w:rPr>
          <w:rFonts w:eastAsia="Times New Roman"/>
        </w:rPr>
        <w:t xml:space="preserve"> </w:t>
      </w:r>
      <w:r w:rsidRPr="00BF6DDC">
        <w:rPr>
          <w:rFonts w:eastAsia="Times New Roman"/>
          <w:b/>
        </w:rPr>
        <w:t>47</w:t>
      </w:r>
      <w:r w:rsidRPr="00BF6DDC">
        <w:rPr>
          <w:rFonts w:eastAsia="Times New Roman"/>
        </w:rPr>
        <w:t xml:space="preserve"> entități subordonate au înființat audit intern prin structură proprie, cu acceptul organului ierarhic superior;</w:t>
      </w:r>
    </w:p>
    <w:p w14:paraId="7E97D8DC" w14:textId="7E4967DD" w:rsidR="00BF6DDC" w:rsidRPr="00BF6DDC" w:rsidRDefault="00BF6DDC" w:rsidP="00BF6DDC">
      <w:pPr>
        <w:ind w:left="180"/>
        <w:jc w:val="both"/>
        <w:rPr>
          <w:rFonts w:eastAsia="Times New Roman"/>
        </w:rPr>
      </w:pPr>
      <w:r w:rsidRPr="00BF6DDC">
        <w:rPr>
          <w:rFonts w:eastAsia="Times New Roman"/>
        </w:rPr>
        <w:t>-</w:t>
      </w:r>
      <w:r>
        <w:rPr>
          <w:rFonts w:eastAsia="Times New Roman"/>
        </w:rPr>
        <w:t xml:space="preserve"> </w:t>
      </w:r>
      <w:r w:rsidRPr="00BF6DDC">
        <w:rPr>
          <w:rFonts w:eastAsia="Times New Roman"/>
          <w:b/>
        </w:rPr>
        <w:t>1</w:t>
      </w:r>
      <w:r w:rsidRPr="00BF6DDC">
        <w:rPr>
          <w:rFonts w:eastAsia="Times New Roman"/>
        </w:rPr>
        <w:t xml:space="preserve"> entitate aflată sub autoritatea ministerului unde asigurarea funcției de audit intern se realizează de către organul ierarhic superior (R.A. Administrația Canalului Navigabil Bega-Timiș);</w:t>
      </w:r>
    </w:p>
    <w:p w14:paraId="226767F6" w14:textId="03F8DE0F" w:rsidR="00BF6DDC" w:rsidRPr="00BF6DDC" w:rsidRDefault="00BF6DDC" w:rsidP="00BF6DDC">
      <w:pPr>
        <w:ind w:left="180"/>
        <w:jc w:val="both"/>
        <w:rPr>
          <w:rFonts w:eastAsia="Times New Roman"/>
        </w:rPr>
      </w:pPr>
      <w:r w:rsidRPr="00BF6DDC">
        <w:rPr>
          <w:rFonts w:eastAsia="Times New Roman"/>
        </w:rPr>
        <w:t>-</w:t>
      </w:r>
      <w:r>
        <w:rPr>
          <w:rFonts w:eastAsia="Times New Roman"/>
        </w:rPr>
        <w:t xml:space="preserve"> </w:t>
      </w:r>
      <w:r w:rsidRPr="00BF6DDC">
        <w:rPr>
          <w:rFonts w:eastAsia="Times New Roman"/>
          <w:b/>
        </w:rPr>
        <w:t>5</w:t>
      </w:r>
      <w:r w:rsidRPr="00BF6DDC">
        <w:rPr>
          <w:rFonts w:eastAsia="Times New Roman"/>
        </w:rPr>
        <w:t xml:space="preserve"> entități aflate sub autoritatea ministerului nu au înființat audit intern. Acest lucru este cauzat de faptul că acestea nu au solicitat Serviciului Audit Public Intern – Ministerul Transporturilor și Infrastructurii, acceptul pentru înființarea unei structuri proprii de audit intern sau asigurarea acestei funcții prin organul ierarhic superior.</w:t>
      </w:r>
    </w:p>
    <w:p w14:paraId="13AD9128" w14:textId="77777777" w:rsidR="00BF6DDC" w:rsidRDefault="00BF6DDC" w:rsidP="00BF6DDC">
      <w:pPr>
        <w:jc w:val="both"/>
        <w:rPr>
          <w:rFonts w:eastAsia="Times New Roman"/>
        </w:rPr>
      </w:pPr>
    </w:p>
    <w:p w14:paraId="7D6F6335" w14:textId="77777777" w:rsidR="00BF6DDC" w:rsidRDefault="00BF6DDC" w:rsidP="00BF6DDC">
      <w:pPr>
        <w:jc w:val="both"/>
        <w:rPr>
          <w:rFonts w:eastAsia="Times New Roman"/>
        </w:rPr>
      </w:pPr>
    </w:p>
    <w:p w14:paraId="740BFB8A" w14:textId="04A65DF6" w:rsidR="00BF6DDC" w:rsidRPr="00BF6DDC" w:rsidRDefault="00BF6DDC" w:rsidP="00BF6DDC">
      <w:pPr>
        <w:jc w:val="both"/>
        <w:rPr>
          <w:rFonts w:eastAsia="Times New Roman"/>
        </w:rPr>
      </w:pPr>
      <w:r w:rsidRPr="00BF6DDC">
        <w:rPr>
          <w:rFonts w:eastAsia="Times New Roman"/>
        </w:rPr>
        <w:lastRenderedPageBreak/>
        <w:t>Entitățile aflate sub autoritatea ministerului care nu au înființat structură de audit intern și cauzele generatoare sunt următoarele:</w:t>
      </w:r>
    </w:p>
    <w:p w14:paraId="0ABDDFA9" w14:textId="7DB42425" w:rsidR="00BF6DDC" w:rsidRPr="00BF6DDC" w:rsidRDefault="00BF6DDC" w:rsidP="00FA1D49">
      <w:pPr>
        <w:pStyle w:val="ListParagraph"/>
        <w:numPr>
          <w:ilvl w:val="0"/>
          <w:numId w:val="256"/>
        </w:numPr>
        <w:jc w:val="both"/>
        <w:rPr>
          <w:rFonts w:eastAsia="Times New Roman"/>
          <w:b/>
        </w:rPr>
      </w:pPr>
      <w:r w:rsidRPr="00BF6DDC">
        <w:rPr>
          <w:rFonts w:eastAsia="Times New Roman"/>
          <w:b/>
        </w:rPr>
        <w:t xml:space="preserve">Societatea Națională a Căilor Ferate Române - SNCFR – RA – </w:t>
      </w:r>
      <w:r w:rsidRPr="00BF6DDC">
        <w:rPr>
          <w:rFonts w:eastAsia="Times New Roman"/>
        </w:rPr>
        <w:t>personal insuficient</w:t>
      </w:r>
      <w:r w:rsidRPr="00BF6DDC">
        <w:rPr>
          <w:rFonts w:eastAsia="Times New Roman"/>
          <w:b/>
        </w:rPr>
        <w:t xml:space="preserve">; </w:t>
      </w:r>
    </w:p>
    <w:p w14:paraId="76CE741F" w14:textId="77777777" w:rsidR="00BF6DDC" w:rsidRPr="00BF6DDC" w:rsidRDefault="00BF6DDC" w:rsidP="00FA1D49">
      <w:pPr>
        <w:pStyle w:val="ListParagraph"/>
        <w:numPr>
          <w:ilvl w:val="0"/>
          <w:numId w:val="256"/>
        </w:numPr>
        <w:jc w:val="both"/>
        <w:rPr>
          <w:rFonts w:eastAsia="Times New Roman"/>
        </w:rPr>
      </w:pPr>
      <w:r w:rsidRPr="00BF6DDC">
        <w:rPr>
          <w:rFonts w:eastAsia="Times New Roman"/>
          <w:b/>
        </w:rPr>
        <w:t xml:space="preserve">Societatea de Administrare Active Feroviare – „S.A.A.F.” – S.A. – </w:t>
      </w:r>
      <w:r w:rsidRPr="00BF6DDC">
        <w:rPr>
          <w:rFonts w:eastAsia="Times New Roman"/>
        </w:rPr>
        <w:t>personal insuficient;</w:t>
      </w:r>
    </w:p>
    <w:p w14:paraId="1D0665C0" w14:textId="3D54BC74" w:rsidR="00BF6DDC" w:rsidRPr="00BF6DDC" w:rsidRDefault="00BF6DDC" w:rsidP="00FA1D49">
      <w:pPr>
        <w:pStyle w:val="ListParagraph"/>
        <w:numPr>
          <w:ilvl w:val="0"/>
          <w:numId w:val="256"/>
        </w:numPr>
        <w:jc w:val="both"/>
        <w:rPr>
          <w:rFonts w:eastAsia="Times New Roman"/>
        </w:rPr>
      </w:pPr>
      <w:r w:rsidRPr="00BF6DDC">
        <w:rPr>
          <w:rFonts w:eastAsia="Times New Roman"/>
          <w:b/>
        </w:rPr>
        <w:t xml:space="preserve">Compania Națională de Radiocomunicații Navale „Radionav” S.A. – </w:t>
      </w:r>
      <w:r w:rsidRPr="00BF6DDC">
        <w:rPr>
          <w:rFonts w:eastAsia="Times New Roman"/>
        </w:rPr>
        <w:t>în curs de dizolvare;</w:t>
      </w:r>
    </w:p>
    <w:p w14:paraId="197A4859" w14:textId="77777777" w:rsidR="00BF6DDC" w:rsidRPr="00BF6DDC" w:rsidRDefault="00BF6DDC" w:rsidP="00FA1D49">
      <w:pPr>
        <w:pStyle w:val="ListParagraph"/>
        <w:numPr>
          <w:ilvl w:val="0"/>
          <w:numId w:val="256"/>
        </w:numPr>
        <w:jc w:val="both"/>
        <w:rPr>
          <w:rFonts w:eastAsia="Times New Roman"/>
          <w:b/>
        </w:rPr>
      </w:pPr>
      <w:r w:rsidRPr="00BF6DDC">
        <w:rPr>
          <w:rFonts w:eastAsia="Times New Roman"/>
          <w:b/>
        </w:rPr>
        <w:t xml:space="preserve">Societatea Feroviară de Turism SFT CFR S.A. – </w:t>
      </w:r>
      <w:r w:rsidRPr="00BF6DDC">
        <w:rPr>
          <w:rFonts w:eastAsia="Times New Roman"/>
        </w:rPr>
        <w:t>faliment;</w:t>
      </w:r>
    </w:p>
    <w:p w14:paraId="033650C2" w14:textId="77777777" w:rsidR="00BF6DDC" w:rsidRPr="00BF6DDC" w:rsidRDefault="00BF6DDC" w:rsidP="00FA1D49">
      <w:pPr>
        <w:pStyle w:val="ListParagraph"/>
        <w:numPr>
          <w:ilvl w:val="0"/>
          <w:numId w:val="256"/>
        </w:numPr>
        <w:spacing w:after="240"/>
        <w:jc w:val="both"/>
        <w:rPr>
          <w:rFonts w:eastAsia="Times New Roman"/>
          <w:b/>
        </w:rPr>
      </w:pPr>
      <w:r w:rsidRPr="00BF6DDC">
        <w:rPr>
          <w:rFonts w:eastAsia="Times New Roman"/>
          <w:b/>
        </w:rPr>
        <w:t xml:space="preserve">Compania Națională de Investiții Rutiere S.A. – entitate nefuncțională, la data raportării este nominalizat doar Consiliul de Administrație. </w:t>
      </w:r>
    </w:p>
    <w:p w14:paraId="55C4CE75" w14:textId="77777777" w:rsidR="00BF6DDC" w:rsidRPr="00BF6DDC" w:rsidRDefault="00BF6DDC" w:rsidP="00BF6DDC">
      <w:pPr>
        <w:spacing w:after="240"/>
        <w:jc w:val="both"/>
        <w:rPr>
          <w:rFonts w:eastAsia="Times New Roman"/>
          <w:b/>
        </w:rPr>
      </w:pPr>
      <w:r w:rsidRPr="00BF6DDC">
        <w:rPr>
          <w:rFonts w:eastAsia="Times New Roman"/>
          <w:b/>
        </w:rPr>
        <w:t>La nivelul entităților aflate în subordinea sau sub autoritatea Ministerului Transporturilor și Infrastructurii, funcționarea auditului intern la cele 48 entități care au înființat audit intern, are următoarele caracteristici:</w:t>
      </w:r>
    </w:p>
    <w:p w14:paraId="7A31503F" w14:textId="6CCC8D7D" w:rsidR="00BF6DDC" w:rsidRPr="00BF6DDC" w:rsidRDefault="00BF6DDC" w:rsidP="00FA1D49">
      <w:pPr>
        <w:pStyle w:val="ListParagraph"/>
        <w:numPr>
          <w:ilvl w:val="0"/>
          <w:numId w:val="257"/>
        </w:numPr>
        <w:jc w:val="both"/>
        <w:rPr>
          <w:rFonts w:eastAsia="Times New Roman"/>
          <w:b/>
        </w:rPr>
      </w:pPr>
      <w:r w:rsidRPr="00BF6DDC">
        <w:rPr>
          <w:rFonts w:eastAsia="Times New Roman"/>
          <w:b/>
        </w:rPr>
        <w:t>la 40 entități auditul intern funcționează:</w:t>
      </w:r>
    </w:p>
    <w:p w14:paraId="50E06763" w14:textId="77777777" w:rsidR="00BF6DDC" w:rsidRPr="00BF6DDC" w:rsidRDefault="00BF6DDC" w:rsidP="00BF6DDC">
      <w:pPr>
        <w:ind w:left="990"/>
        <w:jc w:val="both"/>
        <w:rPr>
          <w:rFonts w:eastAsia="Times New Roman"/>
          <w:b/>
        </w:rPr>
      </w:pPr>
      <w:r w:rsidRPr="00BF6DDC">
        <w:rPr>
          <w:rFonts w:eastAsia="Times New Roman"/>
          <w:b/>
        </w:rPr>
        <w:t>•</w:t>
      </w:r>
      <w:r w:rsidRPr="00BF6DDC">
        <w:rPr>
          <w:rFonts w:eastAsia="Times New Roman"/>
          <w:b/>
        </w:rPr>
        <w:tab/>
        <w:t>39 prin structură proprie;</w:t>
      </w:r>
    </w:p>
    <w:p w14:paraId="57B78829" w14:textId="77777777" w:rsidR="00BF6DDC" w:rsidRDefault="00BF6DDC" w:rsidP="00BF6DDC">
      <w:pPr>
        <w:ind w:left="990"/>
        <w:jc w:val="both"/>
        <w:rPr>
          <w:rFonts w:eastAsia="Times New Roman"/>
          <w:b/>
        </w:rPr>
      </w:pPr>
      <w:r w:rsidRPr="00BF6DDC">
        <w:rPr>
          <w:rFonts w:eastAsia="Times New Roman"/>
          <w:b/>
        </w:rPr>
        <w:t>•</w:t>
      </w:r>
      <w:r w:rsidRPr="00BF6DDC">
        <w:rPr>
          <w:rFonts w:eastAsia="Times New Roman"/>
          <w:b/>
        </w:rPr>
        <w:tab/>
        <w:t xml:space="preserve">1 prin organul ierarhic superior - R.A. „Administrația Canalului Navigabil Bega-Timiș”. </w:t>
      </w:r>
    </w:p>
    <w:p w14:paraId="38324A88" w14:textId="77777777" w:rsidR="00BF6DDC" w:rsidRDefault="00BF6DDC" w:rsidP="00BF6DDC">
      <w:pPr>
        <w:jc w:val="both"/>
        <w:rPr>
          <w:rFonts w:eastAsia="Times New Roman"/>
        </w:rPr>
      </w:pPr>
    </w:p>
    <w:p w14:paraId="4BEB2D63" w14:textId="397AD460" w:rsidR="00BF6DDC" w:rsidRPr="00BF6DDC" w:rsidRDefault="00BF6DDC" w:rsidP="00BF6DDC">
      <w:pPr>
        <w:spacing w:after="240"/>
        <w:jc w:val="both"/>
        <w:rPr>
          <w:rFonts w:eastAsia="Times New Roman"/>
        </w:rPr>
      </w:pPr>
      <w:r w:rsidRPr="00BF6DDC">
        <w:rPr>
          <w:rFonts w:eastAsia="Times New Roman"/>
        </w:rPr>
        <w:t>Motivul asigurării auditului intern de către organul ierarhic superior este dată de solicitarea primită din partea acesteia și acceptul organului ierarhic superior de a-i realiza auditul intern din cauza înființării acestei regii în a doua parte a anului 2018 coroborat cu personal insuficient.</w:t>
      </w:r>
    </w:p>
    <w:p w14:paraId="18390270" w14:textId="77777777" w:rsidR="00BF6DDC" w:rsidRPr="00BF6DDC" w:rsidRDefault="00BF6DDC" w:rsidP="00FA1D49">
      <w:pPr>
        <w:numPr>
          <w:ilvl w:val="0"/>
          <w:numId w:val="255"/>
        </w:numPr>
        <w:spacing w:after="240"/>
        <w:contextualSpacing/>
        <w:jc w:val="both"/>
        <w:rPr>
          <w:rFonts w:eastAsia="Times New Roman"/>
        </w:rPr>
      </w:pPr>
      <w:r w:rsidRPr="00BF6DDC">
        <w:rPr>
          <w:rFonts w:eastAsia="Times New Roman"/>
        </w:rPr>
        <w:t>la 8 entități auditul intern nu funcționează, deși este înființat:</w:t>
      </w:r>
    </w:p>
    <w:p w14:paraId="5E1F4380" w14:textId="2706CEB9" w:rsidR="00BF6DDC" w:rsidRPr="00BF6DDC" w:rsidRDefault="00BF6DDC" w:rsidP="00BF6DDC">
      <w:pPr>
        <w:spacing w:after="240"/>
        <w:jc w:val="both"/>
        <w:rPr>
          <w:rFonts w:eastAsia="Times New Roman"/>
        </w:rPr>
      </w:pPr>
      <w:r>
        <w:rPr>
          <w:rFonts w:eastAsia="Times New Roman"/>
        </w:rPr>
        <w:t xml:space="preserve">- </w:t>
      </w:r>
      <w:r w:rsidRPr="00BF6DDC">
        <w:rPr>
          <w:rFonts w:eastAsia="Times New Roman"/>
        </w:rPr>
        <w:t xml:space="preserve">8 prin structură proprie: Spitalul Clinic CF Cluj-Napoca; Spitalul General CF Brașov; Spitalul General CF Sibiu; Spitalul General CF Galați; Spitalul Clinic CF Witting; Clubul Sportiv Rapid; Agenția de Investigare Feroviară Română – AGIFER; Centrul Național de Calificare și Instruire Feroviară – CENAFER; Cauzele nefuncționării structurilor de audit intern înființate sunt următoarele: - sistarea concursurilor la instituțiile publice; lipsa/nepromovarea candidaților la concursurile organizate; fonduri bugetare insuficiente; Soluțiile avute în vedere pentru ameliorarea acestei situații sunt următoarele: identificarea modalităților pentru asigurarea funcționării compartimentelor de audit intern, inclusiv prin reluarea organizării în anul 2023 a concursurilor de ocupare a posturilor vacante de auditor intern (inclusiv din interiorul instituției), cu respectarea prevederilor legale. </w:t>
      </w:r>
    </w:p>
    <w:p w14:paraId="706D63E8" w14:textId="77777777" w:rsidR="00BF6DDC" w:rsidRPr="00BF6DDC" w:rsidRDefault="00BF6DDC" w:rsidP="00BF6DDC">
      <w:pPr>
        <w:jc w:val="both"/>
        <w:rPr>
          <w:rFonts w:eastAsia="Times New Roman"/>
        </w:rPr>
      </w:pPr>
      <w:r w:rsidRPr="00BF6DDC">
        <w:rPr>
          <w:rFonts w:eastAsia="Times New Roman"/>
        </w:rPr>
        <w:t xml:space="preserve">La o entitate de sub autoritatea ministerului în anul 2022, s-a realizat numirea conducerii structurii de audit intern fără respectarea prevederilor legale referitoare la emiterea avizului ministerului, la </w:t>
      </w:r>
      <w:r w:rsidRPr="00BF6DDC">
        <w:rPr>
          <w:rFonts w:eastAsia="Times New Roman"/>
          <w:b/>
        </w:rPr>
        <w:t>3</w:t>
      </w:r>
      <w:r w:rsidRPr="00BF6DDC">
        <w:rPr>
          <w:rFonts w:eastAsia="Times New Roman"/>
        </w:rPr>
        <w:t xml:space="preserve"> entități s-a realizat numirea conducerii structurii de audit intern cu respectarea prevederilor legale referitoare la emiterea avizului șefului structurii de audit intern din cadrul ministerului și la </w:t>
      </w:r>
      <w:r w:rsidRPr="00BF6DDC">
        <w:rPr>
          <w:rFonts w:eastAsia="Times New Roman"/>
          <w:b/>
        </w:rPr>
        <w:t>35</w:t>
      </w:r>
      <w:r w:rsidRPr="00BF6DDC">
        <w:rPr>
          <w:rFonts w:eastAsia="Times New Roman"/>
        </w:rPr>
        <w:t xml:space="preserve"> entități nu a fost cazul de numire sau de destituire a conducerii structurii de audit intern în anul 2022.</w:t>
      </w:r>
    </w:p>
    <w:p w14:paraId="2F9EB664" w14:textId="77777777" w:rsidR="00BF6DDC" w:rsidRPr="00BF6DDC" w:rsidRDefault="00BF6DDC" w:rsidP="00BF6DDC">
      <w:pPr>
        <w:jc w:val="both"/>
        <w:rPr>
          <w:rFonts w:eastAsia="Times New Roman"/>
        </w:rPr>
      </w:pPr>
      <w:r w:rsidRPr="00BF6DDC">
        <w:rPr>
          <w:rFonts w:eastAsia="Times New Roman"/>
        </w:rPr>
        <w:t>La 3 entități în anul 2022, numirea auditorilor interni s-a realizat cu respectarea prevederilor legale referitoare la emiterea avizului de către șeful SAPI - MTI (nu era asigurată funcția de conducere) și la 36 entități în anul 2022 nu a fost cazul de numire/destituire a auditorilor interni.</w:t>
      </w:r>
    </w:p>
    <w:p w14:paraId="76C7DE96" w14:textId="77777777" w:rsidR="00BF6DDC" w:rsidRPr="00BF6DDC" w:rsidRDefault="00BF6DDC" w:rsidP="00BF6DDC">
      <w:pPr>
        <w:jc w:val="both"/>
        <w:rPr>
          <w:rFonts w:eastAsia="Times New Roman"/>
        </w:rPr>
      </w:pPr>
      <w:r w:rsidRPr="00BF6DDC">
        <w:rPr>
          <w:rFonts w:eastAsia="Times New Roman"/>
        </w:rPr>
        <w:t>La o entitate în anul 2022, auditorii interni au fost implicați în exercitarea activităților auditabile.</w:t>
      </w:r>
    </w:p>
    <w:p w14:paraId="6CB30C89" w14:textId="77777777" w:rsidR="00BF6DDC" w:rsidRPr="00BF6DDC" w:rsidRDefault="00BF6DDC" w:rsidP="00BF6DDC">
      <w:pPr>
        <w:jc w:val="both"/>
        <w:rPr>
          <w:rFonts w:eastAsia="Times New Roman"/>
        </w:rPr>
      </w:pPr>
      <w:r w:rsidRPr="00BF6DDC">
        <w:rPr>
          <w:rFonts w:eastAsia="Times New Roman"/>
        </w:rPr>
        <w:t>La nivelul Serviciului Audit Public Intern din cadrul Ministerului Transporturilor și Infrastructurii</w:t>
      </w:r>
      <w:r w:rsidRPr="00BF6DDC">
        <w:rPr>
          <w:rFonts w:eastAsia="Times New Roman"/>
          <w:b/>
        </w:rPr>
        <w:t xml:space="preserve"> </w:t>
      </w:r>
      <w:r w:rsidRPr="00BF6DDC">
        <w:rPr>
          <w:rFonts w:eastAsia="Times New Roman"/>
        </w:rPr>
        <w:t xml:space="preserve">a fost identificat un număr de </w:t>
      </w:r>
      <w:r w:rsidRPr="00BF6DDC">
        <w:rPr>
          <w:rFonts w:eastAsia="Times New Roman"/>
          <w:b/>
        </w:rPr>
        <w:t>26 activități</w:t>
      </w:r>
      <w:r w:rsidRPr="00BF6DDC">
        <w:rPr>
          <w:rFonts w:eastAsia="Times New Roman"/>
        </w:rPr>
        <w:t xml:space="preserve">. Dintre acestea s-a stabilit că un număr de </w:t>
      </w:r>
      <w:r w:rsidRPr="00BF6DDC">
        <w:rPr>
          <w:rFonts w:eastAsia="Times New Roman"/>
          <w:b/>
        </w:rPr>
        <w:t>14</w:t>
      </w:r>
      <w:r w:rsidRPr="00BF6DDC">
        <w:rPr>
          <w:rFonts w:eastAsia="Times New Roman"/>
        </w:rPr>
        <w:t xml:space="preserve"> activități sunt </w:t>
      </w:r>
      <w:r w:rsidRPr="00BF6DDC">
        <w:rPr>
          <w:rFonts w:eastAsia="Times New Roman"/>
          <w:b/>
        </w:rPr>
        <w:t>procedurabile</w:t>
      </w:r>
      <w:r w:rsidRPr="00BF6DDC">
        <w:rPr>
          <w:rFonts w:eastAsia="Times New Roman"/>
        </w:rPr>
        <w:t xml:space="preserve"> și au fost emise un număr de </w:t>
      </w:r>
      <w:r w:rsidRPr="00BF6DDC">
        <w:rPr>
          <w:rFonts w:eastAsia="Times New Roman"/>
          <w:b/>
        </w:rPr>
        <w:t>14 proceduri scrise</w:t>
      </w:r>
      <w:r w:rsidRPr="00BF6DDC">
        <w:rPr>
          <w:rFonts w:eastAsia="Times New Roman"/>
        </w:rPr>
        <w:t xml:space="preserve">, ceea ce reprezintă un grad de emitere al procedurilor de </w:t>
      </w:r>
      <w:r w:rsidRPr="00BF6DDC">
        <w:rPr>
          <w:rFonts w:eastAsia="Times New Roman"/>
          <w:b/>
        </w:rPr>
        <w:t>100%</w:t>
      </w:r>
      <w:r w:rsidRPr="00BF6DDC">
        <w:rPr>
          <w:rFonts w:eastAsia="Times New Roman"/>
        </w:rPr>
        <w:t>.</w:t>
      </w:r>
    </w:p>
    <w:p w14:paraId="2BF4E147" w14:textId="77777777" w:rsidR="00BF6DDC" w:rsidRPr="00BF6DDC" w:rsidRDefault="00BF6DDC" w:rsidP="00BF6DDC">
      <w:pPr>
        <w:jc w:val="both"/>
        <w:rPr>
          <w:rFonts w:eastAsia="Times New Roman"/>
        </w:rPr>
      </w:pPr>
      <w:r w:rsidRPr="00BF6DDC">
        <w:rPr>
          <w:rFonts w:eastAsia="Times New Roman"/>
        </w:rPr>
        <w:t xml:space="preserve">La nivelul structurilor de audit intern din cadrul entităților din subordinea și de sub autoritatea ministerului au fost identificate un număr total de </w:t>
      </w:r>
      <w:r w:rsidRPr="00BF6DDC">
        <w:rPr>
          <w:rFonts w:eastAsia="Times New Roman"/>
          <w:b/>
        </w:rPr>
        <w:t xml:space="preserve">388 </w:t>
      </w:r>
      <w:r w:rsidRPr="00BF6DDC">
        <w:rPr>
          <w:rFonts w:eastAsia="Times New Roman"/>
        </w:rPr>
        <w:t xml:space="preserve">activități. Dintre acestea s-a stabilit că un număr de </w:t>
      </w:r>
      <w:r w:rsidRPr="00BF6DDC">
        <w:rPr>
          <w:rFonts w:eastAsia="Times New Roman"/>
          <w:b/>
        </w:rPr>
        <w:t xml:space="preserve">279 </w:t>
      </w:r>
      <w:r w:rsidRPr="00BF6DDC">
        <w:rPr>
          <w:rFonts w:eastAsia="Times New Roman"/>
        </w:rPr>
        <w:t xml:space="preserve">activități sunt procedurabile și au fost emise un număr de </w:t>
      </w:r>
      <w:r w:rsidRPr="00BF6DDC">
        <w:rPr>
          <w:rFonts w:eastAsia="Times New Roman"/>
          <w:b/>
        </w:rPr>
        <w:t>265</w:t>
      </w:r>
      <w:r w:rsidRPr="00BF6DDC">
        <w:rPr>
          <w:rFonts w:eastAsia="Times New Roman"/>
        </w:rPr>
        <w:t xml:space="preserve"> proceduri scrise, ceea ce reprezintă un grad de emitere a procedurilor de circa </w:t>
      </w:r>
      <w:r w:rsidRPr="00BF6DDC">
        <w:rPr>
          <w:rFonts w:eastAsia="Times New Roman"/>
          <w:b/>
        </w:rPr>
        <w:t>95%</w:t>
      </w:r>
      <w:r w:rsidRPr="00BF6DDC">
        <w:rPr>
          <w:rFonts w:eastAsia="Times New Roman"/>
        </w:rPr>
        <w:t>.</w:t>
      </w:r>
    </w:p>
    <w:p w14:paraId="6C731DDB" w14:textId="77777777" w:rsidR="00BF6DDC" w:rsidRPr="00BF6DDC" w:rsidRDefault="00BF6DDC" w:rsidP="00BF6DDC">
      <w:pPr>
        <w:jc w:val="both"/>
        <w:rPr>
          <w:rFonts w:eastAsiaTheme="minorHAnsi" w:cstheme="minorBidi"/>
        </w:rPr>
      </w:pPr>
      <w:r w:rsidRPr="00BF6DDC">
        <w:rPr>
          <w:rFonts w:eastAsiaTheme="minorHAnsi" w:cstheme="minorBidi"/>
        </w:rPr>
        <w:t xml:space="preserve">Pe parcursul anului 2022, activitatea </w:t>
      </w:r>
      <w:r w:rsidRPr="00BF6DDC">
        <w:rPr>
          <w:rFonts w:eastAsiaTheme="minorHAnsi" w:cstheme="minorBidi"/>
          <w:b/>
        </w:rPr>
        <w:t>Serviciului Audit Public Intern</w:t>
      </w:r>
      <w:r w:rsidRPr="00BF6DDC">
        <w:rPr>
          <w:rFonts w:eastAsiaTheme="minorHAnsi" w:cstheme="minorBidi"/>
        </w:rPr>
        <w:t xml:space="preserve"> s-a desfășurat în baza Planului de audit intern 2022 nr. 47505/26.11.2021  al Serviciului Audit Public Intern, actualizat cu Planul de audit intern 2022, actualizat, nr. 40855/18.10.2022.</w:t>
      </w:r>
    </w:p>
    <w:p w14:paraId="174D5C30" w14:textId="77777777" w:rsidR="00BF6DDC" w:rsidRPr="00BF6DDC" w:rsidRDefault="00BF6DDC" w:rsidP="00BF6DDC">
      <w:pPr>
        <w:spacing w:before="120" w:after="120"/>
        <w:jc w:val="both"/>
        <w:rPr>
          <w:rFonts w:eastAsiaTheme="minorHAnsi" w:cs="Arial"/>
        </w:rPr>
      </w:pPr>
      <w:r w:rsidRPr="00BF6DDC">
        <w:rPr>
          <w:rFonts w:eastAsiaTheme="minorHAnsi" w:cs="Arial"/>
        </w:rPr>
        <w:t>La nivelul Serviciului Audit Public Intern, în anul 2022, au fost planificate un număr de 9 misiuni de audit intern și realizate 3 misiuni de asigurare - planificate și 6 misiuni de evaluare – planificate, cu mențiunea că a fost finalizată în cursul anului 2022 o misiune de evaluare ce a fost demarată în anul 2021</w:t>
      </w:r>
      <w:r w:rsidRPr="00BF6DDC">
        <w:rPr>
          <w:rFonts w:eastAsiaTheme="minorHAnsi" w:cstheme="minorBidi"/>
        </w:rPr>
        <w:t xml:space="preserve"> și </w:t>
      </w:r>
      <w:r w:rsidRPr="00BF6DDC">
        <w:rPr>
          <w:rFonts w:eastAsiaTheme="minorHAnsi" w:cs="Arial"/>
        </w:rPr>
        <w:t xml:space="preserve">nu a fost inclusă în numărul misiunilor de evaluare realizate în anul 2022. </w:t>
      </w:r>
      <w:r w:rsidRPr="00BF6DDC">
        <w:rPr>
          <w:rFonts w:eastAsiaTheme="minorHAnsi" w:cs="Arial"/>
          <w:lang w:val="en-US"/>
        </w:rPr>
        <w:t xml:space="preserve">În cadrul misiunilor de audit intern derulate în cursul anului </w:t>
      </w:r>
      <w:r w:rsidRPr="00BF6DDC">
        <w:rPr>
          <w:rFonts w:eastAsiaTheme="minorHAnsi" w:cs="Arial"/>
          <w:iCs/>
          <w:lang w:val="en-US"/>
        </w:rPr>
        <w:t>2022</w:t>
      </w:r>
      <w:r w:rsidRPr="00BF6DDC">
        <w:rPr>
          <w:rFonts w:eastAsiaTheme="minorHAnsi" w:cs="Arial"/>
          <w:lang w:val="en-US"/>
        </w:rPr>
        <w:t xml:space="preserve"> a fost constatată </w:t>
      </w:r>
      <w:r w:rsidRPr="00BF6DDC">
        <w:rPr>
          <w:rFonts w:eastAsiaTheme="minorHAnsi" w:cs="Arial"/>
          <w:i/>
          <w:iCs/>
          <w:lang w:val="en-US"/>
        </w:rPr>
        <w:t xml:space="preserve"> o iregularitate</w:t>
      </w:r>
      <w:r w:rsidRPr="00BF6DDC">
        <w:rPr>
          <w:rFonts w:eastAsia="Times New Roman" w:cs="Arial"/>
          <w:bCs/>
        </w:rPr>
        <w:t xml:space="preserve"> </w:t>
      </w:r>
      <w:r w:rsidRPr="00BF6DDC">
        <w:rPr>
          <w:rFonts w:eastAsiaTheme="minorHAnsi" w:cs="Arial"/>
          <w:iCs/>
          <w:lang w:val="en-US"/>
        </w:rPr>
        <w:t>pentru care echipa de audit intern a întocmit Formularul de constatare şi raportare a iregularităţilor.</w:t>
      </w:r>
    </w:p>
    <w:p w14:paraId="0DD65A35" w14:textId="77777777" w:rsidR="00BF6DDC" w:rsidRPr="00BF6DDC" w:rsidRDefault="00BF6DDC" w:rsidP="00BF6DDC">
      <w:pPr>
        <w:spacing w:after="160"/>
        <w:jc w:val="both"/>
        <w:rPr>
          <w:rFonts w:eastAsiaTheme="minorHAnsi" w:cstheme="minorBidi"/>
        </w:rPr>
      </w:pPr>
      <w:r w:rsidRPr="00BF6DDC">
        <w:rPr>
          <w:rFonts w:eastAsiaTheme="minorHAnsi" w:cstheme="minorBidi"/>
          <w:b/>
          <w:bCs/>
        </w:rPr>
        <w:lastRenderedPageBreak/>
        <w:t xml:space="preserve">În cursul anului </w:t>
      </w:r>
      <w:r w:rsidRPr="00BF6DDC">
        <w:rPr>
          <w:rFonts w:eastAsiaTheme="minorHAnsi" w:cstheme="minorBidi"/>
          <w:b/>
          <w:iCs/>
        </w:rPr>
        <w:t>2022</w:t>
      </w:r>
      <w:r w:rsidRPr="00BF6DDC">
        <w:rPr>
          <w:rFonts w:eastAsiaTheme="minorHAnsi" w:cstheme="minorBidi"/>
        </w:rPr>
        <w:t xml:space="preserve"> au fost urmărite un număr de </w:t>
      </w:r>
      <w:r w:rsidRPr="00BF6DDC">
        <w:rPr>
          <w:rFonts w:eastAsiaTheme="minorHAnsi" w:cstheme="minorBidi"/>
          <w:b/>
          <w:iCs/>
        </w:rPr>
        <w:t xml:space="preserve">100 </w:t>
      </w:r>
      <w:r w:rsidRPr="00BF6DDC">
        <w:rPr>
          <w:rFonts w:eastAsiaTheme="minorHAnsi" w:cstheme="minorBidi"/>
        </w:rPr>
        <w:t xml:space="preserve">recomandări aferente misiunilor de audit intern de asigurare, cu următoarele rezultate: </w:t>
      </w:r>
      <w:r w:rsidRPr="00BF6DDC">
        <w:rPr>
          <w:rFonts w:eastAsiaTheme="minorHAnsi" w:cstheme="minorBidi"/>
          <w:b/>
          <w:iCs/>
          <w:lang w:val="en-US"/>
        </w:rPr>
        <w:t>40</w:t>
      </w:r>
      <w:r w:rsidRPr="00BF6DDC">
        <w:rPr>
          <w:rFonts w:eastAsiaTheme="minorHAnsi" w:cstheme="minorBidi"/>
        </w:rPr>
        <w:t xml:space="preserve"> recomandări implementate în termenul stabilit; </w:t>
      </w:r>
      <w:r w:rsidRPr="00BF6DDC">
        <w:rPr>
          <w:rFonts w:eastAsiaTheme="minorHAnsi" w:cstheme="minorBidi"/>
          <w:b/>
        </w:rPr>
        <w:t>51</w:t>
      </w:r>
      <w:r w:rsidRPr="00BF6DDC">
        <w:rPr>
          <w:rFonts w:eastAsiaTheme="minorHAnsi" w:cstheme="minorBidi"/>
        </w:rPr>
        <w:t xml:space="preserve"> recomandări pentru care termenul de implementare stabilit nu a fost depășit și </w:t>
      </w:r>
      <w:r w:rsidRPr="00BF6DDC">
        <w:rPr>
          <w:rFonts w:eastAsiaTheme="minorHAnsi" w:cstheme="minorBidi"/>
          <w:b/>
          <w:iCs/>
          <w:lang w:val="en-US"/>
        </w:rPr>
        <w:t xml:space="preserve">9 </w:t>
      </w:r>
      <w:r w:rsidRPr="00BF6DDC">
        <w:rPr>
          <w:rFonts w:eastAsiaTheme="minorHAnsi" w:cstheme="minorBidi"/>
        </w:rPr>
        <w:t xml:space="preserve">recomandări neimplementate, din care: </w:t>
      </w:r>
      <w:r w:rsidRPr="00BF6DDC">
        <w:rPr>
          <w:rFonts w:eastAsiaTheme="minorHAnsi" w:cstheme="minorBidi"/>
          <w:b/>
          <w:iCs/>
          <w:lang w:val="fr-FR"/>
        </w:rPr>
        <w:t>2</w:t>
      </w:r>
      <w:r w:rsidRPr="00BF6DDC">
        <w:rPr>
          <w:rFonts w:eastAsiaTheme="minorHAnsi" w:cstheme="minorBidi"/>
        </w:rPr>
        <w:t xml:space="preserve"> recomandări pentru care termenul de implementare stabilit nu a fost depășit și </w:t>
      </w:r>
      <w:r w:rsidRPr="00BF6DDC">
        <w:rPr>
          <w:rFonts w:eastAsiaTheme="minorHAnsi" w:cstheme="minorBidi"/>
          <w:b/>
          <w:iCs/>
          <w:lang w:val="fr-FR"/>
        </w:rPr>
        <w:t xml:space="preserve">7 </w:t>
      </w:r>
      <w:r w:rsidRPr="00BF6DDC">
        <w:rPr>
          <w:rFonts w:eastAsiaTheme="minorHAnsi" w:cstheme="minorBidi"/>
          <w:iCs/>
        </w:rPr>
        <w:t>recomandări pentru care termenul de implementare stabilit a fost depășit.</w:t>
      </w:r>
    </w:p>
    <w:p w14:paraId="734F62A4" w14:textId="77777777" w:rsidR="00BF6DDC" w:rsidRPr="00BF6DDC" w:rsidRDefault="00BF6DDC" w:rsidP="00BF6DDC">
      <w:pPr>
        <w:spacing w:after="160"/>
        <w:jc w:val="both"/>
        <w:rPr>
          <w:rFonts w:eastAsiaTheme="minorHAnsi" w:cstheme="minorBidi"/>
        </w:rPr>
      </w:pPr>
      <w:r w:rsidRPr="00BF6DDC">
        <w:rPr>
          <w:rFonts w:eastAsiaTheme="minorHAnsi" w:cstheme="minorBidi"/>
        </w:rPr>
        <w:t xml:space="preserve">La nivelul entităților aflate în subordinea sau sub autoritatea </w:t>
      </w:r>
      <w:r w:rsidRPr="00BF6DDC">
        <w:rPr>
          <w:rFonts w:eastAsiaTheme="minorHAnsi" w:cstheme="minorBidi"/>
          <w:iCs/>
        </w:rPr>
        <w:t>ministerului</w:t>
      </w:r>
      <w:r w:rsidRPr="00BF6DDC">
        <w:rPr>
          <w:rFonts w:eastAsiaTheme="minorHAnsi" w:cstheme="minorBidi"/>
          <w:b/>
          <w:iCs/>
        </w:rPr>
        <w:t xml:space="preserve"> </w:t>
      </w:r>
      <w:r w:rsidRPr="00BF6DDC">
        <w:rPr>
          <w:rFonts w:eastAsiaTheme="minorHAnsi" w:cstheme="minorBidi"/>
        </w:rPr>
        <w:t xml:space="preserve">în anul </w:t>
      </w:r>
      <w:r w:rsidRPr="00BF6DDC">
        <w:rPr>
          <w:rFonts w:eastAsiaTheme="minorHAnsi" w:cstheme="minorBidi"/>
          <w:b/>
          <w:iCs/>
        </w:rPr>
        <w:t>2022</w:t>
      </w:r>
      <w:r w:rsidRPr="00BF6DDC">
        <w:rPr>
          <w:rFonts w:eastAsiaTheme="minorHAnsi" w:cstheme="minorBidi"/>
        </w:rPr>
        <w:t xml:space="preserve"> au fost realizate un număr de </w:t>
      </w:r>
      <w:r w:rsidRPr="00BF6DDC">
        <w:rPr>
          <w:rFonts w:eastAsiaTheme="minorHAnsi" w:cstheme="minorBidi"/>
          <w:b/>
          <w:iCs/>
        </w:rPr>
        <w:t xml:space="preserve">161 </w:t>
      </w:r>
      <w:r w:rsidRPr="00BF6DDC">
        <w:rPr>
          <w:rFonts w:eastAsiaTheme="minorHAnsi" w:cstheme="minorBidi"/>
          <w:b/>
          <w:bCs/>
        </w:rPr>
        <w:t>misiuni de asigurare</w:t>
      </w:r>
      <w:r w:rsidRPr="00BF6DDC">
        <w:rPr>
          <w:rFonts w:eastAsiaTheme="minorHAnsi" w:cstheme="minorBidi"/>
        </w:rPr>
        <w:t xml:space="preserve">. Având în vedere faptul că în cadrul unei misiuni de asigurare se pot aborda mai multe domenii, s-a constatat că în cadrul a: </w:t>
      </w:r>
      <w:r w:rsidRPr="00BF6DDC">
        <w:rPr>
          <w:rFonts w:eastAsiaTheme="minorHAnsi" w:cstheme="minorBidi"/>
          <w:b/>
        </w:rPr>
        <w:t>9</w:t>
      </w:r>
      <w:r w:rsidRPr="00BF6DDC">
        <w:rPr>
          <w:rFonts w:eastAsiaTheme="minorHAnsi" w:cstheme="minorBidi"/>
        </w:rPr>
        <w:t xml:space="preserve"> misiuni de asigurare s-a abordat domeniul bugetar;</w:t>
      </w:r>
      <w:r w:rsidRPr="00BF6DDC">
        <w:rPr>
          <w:rFonts w:eastAsiaTheme="minorHAnsi" w:cstheme="minorBidi"/>
          <w:b/>
          <w:iCs/>
        </w:rPr>
        <w:t xml:space="preserve"> 22</w:t>
      </w:r>
      <w:r w:rsidRPr="00BF6DDC">
        <w:rPr>
          <w:rFonts w:eastAsiaTheme="minorHAnsi" w:cstheme="minorBidi"/>
        </w:rPr>
        <w:t xml:space="preserve"> misiuni de asigurare s-a abordat domeniul financiar-contabil;</w:t>
      </w:r>
      <w:r w:rsidRPr="00BF6DDC">
        <w:rPr>
          <w:rFonts w:eastAsiaTheme="minorHAnsi" w:cstheme="minorBidi"/>
          <w:b/>
        </w:rPr>
        <w:t xml:space="preserve"> 21</w:t>
      </w:r>
      <w:r w:rsidRPr="00BF6DDC">
        <w:rPr>
          <w:rFonts w:eastAsiaTheme="minorHAnsi" w:cstheme="minorBidi"/>
        </w:rPr>
        <w:t xml:space="preserve"> misiuni de asigurare s-a abordat domeniul achizițiilor publice;</w:t>
      </w:r>
      <w:r w:rsidRPr="00BF6DDC">
        <w:rPr>
          <w:rFonts w:eastAsiaTheme="minorHAnsi" w:cstheme="minorBidi"/>
          <w:b/>
          <w:iCs/>
          <w:lang w:val="pt-BR"/>
        </w:rPr>
        <w:t xml:space="preserve"> 22 </w:t>
      </w:r>
      <w:r w:rsidRPr="00BF6DDC">
        <w:rPr>
          <w:rFonts w:eastAsiaTheme="minorHAnsi" w:cstheme="minorBidi"/>
        </w:rPr>
        <w:t xml:space="preserve">misiuni de asigurare s-a abordat domeniul resurselor umane; </w:t>
      </w:r>
      <w:r w:rsidRPr="00BF6DDC">
        <w:rPr>
          <w:rFonts w:eastAsiaTheme="minorHAnsi" w:cstheme="minorBidi"/>
          <w:b/>
        </w:rPr>
        <w:t>13</w:t>
      </w:r>
      <w:r w:rsidRPr="00BF6DDC">
        <w:rPr>
          <w:rFonts w:eastAsiaTheme="minorHAnsi" w:cstheme="minorBidi"/>
        </w:rPr>
        <w:t xml:space="preserve"> misiuni de asigurare s-a abordat domeniul IT;</w:t>
      </w:r>
      <w:r w:rsidRPr="00BF6DDC">
        <w:rPr>
          <w:rFonts w:eastAsiaTheme="minorHAnsi" w:cstheme="minorBidi"/>
          <w:b/>
          <w:iCs/>
          <w:lang w:val="en-US"/>
        </w:rPr>
        <w:t xml:space="preserve"> 13</w:t>
      </w:r>
      <w:r w:rsidRPr="00BF6DDC">
        <w:rPr>
          <w:rFonts w:eastAsiaTheme="minorHAnsi" w:cstheme="minorBidi"/>
        </w:rPr>
        <w:t xml:space="preserve"> misiuni de asigurare s-a abordat domeniul juridic;</w:t>
      </w:r>
      <w:r w:rsidRPr="00BF6DDC">
        <w:rPr>
          <w:rFonts w:eastAsiaTheme="minorHAnsi" w:cstheme="minorBidi"/>
          <w:b/>
          <w:iCs/>
          <w:lang w:val="en-US"/>
        </w:rPr>
        <w:t xml:space="preserve">   4</w:t>
      </w:r>
      <w:r w:rsidRPr="00BF6DDC">
        <w:rPr>
          <w:rFonts w:eastAsiaTheme="minorHAnsi" w:cstheme="minorBidi"/>
        </w:rPr>
        <w:t xml:space="preserve"> misiuni de asigurare s-a abordat domeniul fondurilor comunitare;</w:t>
      </w:r>
      <w:r w:rsidRPr="00BF6DDC">
        <w:rPr>
          <w:rFonts w:eastAsiaTheme="minorHAnsi" w:cstheme="minorBidi"/>
          <w:b/>
          <w:iCs/>
          <w:lang w:val="en-US"/>
        </w:rPr>
        <w:t xml:space="preserve">  43</w:t>
      </w:r>
      <w:r w:rsidRPr="00BF6DDC">
        <w:rPr>
          <w:rFonts w:eastAsiaTheme="minorHAnsi" w:cstheme="minorBidi"/>
        </w:rPr>
        <w:t xml:space="preserve"> misiuni de asigurare s-a abordat domeniul funcțiilor specifice entității;</w:t>
      </w:r>
      <w:r w:rsidRPr="00BF6DDC">
        <w:rPr>
          <w:rFonts w:eastAsiaTheme="minorHAnsi" w:cstheme="minorBidi"/>
          <w:b/>
          <w:iCs/>
          <w:lang w:val="en-US"/>
        </w:rPr>
        <w:t xml:space="preserve">  44</w:t>
      </w:r>
      <w:r w:rsidRPr="00BF6DDC">
        <w:rPr>
          <w:rFonts w:eastAsiaTheme="minorHAnsi" w:cstheme="minorBidi"/>
          <w:i/>
          <w:iCs/>
        </w:rPr>
        <w:t xml:space="preserve"> </w:t>
      </w:r>
      <w:r w:rsidRPr="00BF6DDC">
        <w:rPr>
          <w:rFonts w:eastAsiaTheme="minorHAnsi" w:cstheme="minorBidi"/>
        </w:rPr>
        <w:t xml:space="preserve">misiuni de asigurare s-a abordat domeniul SCM/SCIM și </w:t>
      </w:r>
      <w:r w:rsidRPr="00BF6DDC">
        <w:rPr>
          <w:rFonts w:eastAsiaTheme="minorHAnsi" w:cstheme="minorBidi"/>
          <w:b/>
          <w:iCs/>
          <w:lang w:val="it-IT"/>
        </w:rPr>
        <w:t>31</w:t>
      </w:r>
      <w:r w:rsidRPr="00BF6DDC">
        <w:rPr>
          <w:rFonts w:eastAsiaTheme="minorHAnsi" w:cstheme="minorBidi"/>
          <w:i/>
          <w:iCs/>
        </w:rPr>
        <w:t xml:space="preserve"> </w:t>
      </w:r>
      <w:r w:rsidRPr="00BF6DDC">
        <w:rPr>
          <w:rFonts w:eastAsiaTheme="minorHAnsi" w:cstheme="minorBidi"/>
        </w:rPr>
        <w:t>misiuni de asigurare s-au abordat alte domenii.</w:t>
      </w:r>
    </w:p>
    <w:p w14:paraId="4788210B" w14:textId="77777777" w:rsidR="00BF6DDC" w:rsidRPr="00BF6DDC" w:rsidRDefault="00BF6DDC" w:rsidP="00BF6DDC">
      <w:pPr>
        <w:spacing w:after="160"/>
        <w:jc w:val="both"/>
        <w:rPr>
          <w:rFonts w:eastAsiaTheme="minorHAnsi" w:cstheme="minorBidi"/>
        </w:rPr>
      </w:pPr>
      <w:r w:rsidRPr="00BF6DDC">
        <w:rPr>
          <w:rFonts w:eastAsiaTheme="minorHAnsi" w:cstheme="minorBidi"/>
        </w:rPr>
        <w:t xml:space="preserve">În cadrul misiunilor de audit intern derulate în cursul anului 2022 la nivelul unei entități a fost constatată o iregularitate în domeniul activități specifice. Raportarea iregularității s-a efectuat către Directorul General în termen de 3 zile de la constatarea iregularităților și apoi au fost transmise structurii de control din cadrul entității. </w:t>
      </w:r>
    </w:p>
    <w:p w14:paraId="4C687963" w14:textId="77777777" w:rsidR="00BF6DDC" w:rsidRPr="00BF6DDC" w:rsidRDefault="00BF6DDC" w:rsidP="00BF6DDC">
      <w:pPr>
        <w:spacing w:after="160"/>
        <w:jc w:val="both"/>
        <w:rPr>
          <w:rFonts w:eastAsiaTheme="minorHAnsi" w:cstheme="minorBidi"/>
        </w:rPr>
      </w:pPr>
      <w:r w:rsidRPr="00BF6DDC">
        <w:rPr>
          <w:rFonts w:eastAsiaTheme="minorHAnsi" w:cstheme="minorBidi"/>
          <w:bCs/>
        </w:rPr>
        <w:t>În cursul anului</w:t>
      </w:r>
      <w:r w:rsidRPr="00BF6DDC">
        <w:rPr>
          <w:rFonts w:eastAsiaTheme="minorHAnsi" w:cstheme="minorBidi"/>
          <w:b/>
          <w:bCs/>
        </w:rPr>
        <w:t xml:space="preserve"> </w:t>
      </w:r>
      <w:r w:rsidRPr="00BF6DDC">
        <w:rPr>
          <w:rFonts w:eastAsiaTheme="minorHAnsi" w:cstheme="minorBidi"/>
          <w:b/>
          <w:iCs/>
        </w:rPr>
        <w:t xml:space="preserve">2022, </w:t>
      </w:r>
      <w:r w:rsidRPr="00BF6DDC">
        <w:rPr>
          <w:rFonts w:eastAsiaTheme="minorHAnsi" w:cstheme="minorBidi"/>
          <w:iCs/>
        </w:rPr>
        <w:t>la nivelul entităților aflate în subordinea/ sub autoritatea ministerului</w:t>
      </w:r>
      <w:r w:rsidRPr="00BF6DDC">
        <w:rPr>
          <w:rFonts w:eastAsiaTheme="minorHAnsi" w:cstheme="minorBidi"/>
        </w:rPr>
        <w:t xml:space="preserve"> au fost urmărite un număr de 2467 recomandări, cu următoarele rezultate: </w:t>
      </w:r>
      <w:r w:rsidRPr="00BF6DDC">
        <w:rPr>
          <w:rFonts w:eastAsiaTheme="minorHAnsi" w:cstheme="minorBidi"/>
          <w:b/>
          <w:iCs/>
          <w:lang w:val="en-US"/>
        </w:rPr>
        <w:t>1030</w:t>
      </w:r>
      <w:r w:rsidRPr="00BF6DDC">
        <w:rPr>
          <w:rFonts w:eastAsiaTheme="minorHAnsi" w:cstheme="minorBidi"/>
        </w:rPr>
        <w:t xml:space="preserve"> recomandări implementate în termenul stabilit, </w:t>
      </w:r>
      <w:r w:rsidRPr="00BF6DDC">
        <w:rPr>
          <w:rFonts w:eastAsiaTheme="minorHAnsi" w:cstheme="minorBidi"/>
          <w:b/>
          <w:iCs/>
          <w:lang w:val="en-US"/>
        </w:rPr>
        <w:t>458</w:t>
      </w:r>
      <w:r w:rsidRPr="00BF6DDC">
        <w:rPr>
          <w:rFonts w:eastAsiaTheme="minorHAnsi" w:cstheme="minorBidi"/>
        </w:rPr>
        <w:t xml:space="preserve"> recomandări implementate după termenul stabilit, </w:t>
      </w:r>
      <w:r w:rsidRPr="00BF6DDC">
        <w:rPr>
          <w:rFonts w:eastAsiaTheme="minorHAnsi" w:cstheme="minorBidi"/>
          <w:b/>
          <w:iCs/>
          <w:lang w:val="fr-FR"/>
        </w:rPr>
        <w:t>146</w:t>
      </w:r>
      <w:r w:rsidRPr="00BF6DDC">
        <w:rPr>
          <w:rFonts w:eastAsiaTheme="minorHAnsi" w:cstheme="minorBidi"/>
        </w:rPr>
        <w:t xml:space="preserve"> recomandări pentru care termenul de implementare stabilit nu a fost depășit, </w:t>
      </w:r>
      <w:r w:rsidRPr="00BF6DDC">
        <w:rPr>
          <w:rFonts w:eastAsiaTheme="minorHAnsi" w:cstheme="minorBidi"/>
          <w:b/>
          <w:iCs/>
          <w:lang w:val="en-US"/>
        </w:rPr>
        <w:t>176</w:t>
      </w:r>
      <w:r w:rsidRPr="00BF6DDC">
        <w:rPr>
          <w:rFonts w:eastAsiaTheme="minorHAnsi" w:cstheme="minorBidi"/>
        </w:rPr>
        <w:t xml:space="preserve"> recomandări cu termenul de implementare depășit,</w:t>
      </w:r>
      <w:r w:rsidRPr="00BF6DDC">
        <w:rPr>
          <w:rFonts w:eastAsiaTheme="minorHAnsi" w:cstheme="minorBidi"/>
          <w:i/>
          <w:iCs/>
          <w:lang w:val="en-US"/>
        </w:rPr>
        <w:t xml:space="preserve"> </w:t>
      </w:r>
      <w:r w:rsidRPr="00BF6DDC">
        <w:rPr>
          <w:rFonts w:eastAsiaTheme="minorHAnsi" w:cstheme="minorBidi"/>
          <w:b/>
          <w:iCs/>
          <w:lang w:val="fr-FR"/>
        </w:rPr>
        <w:t>415</w:t>
      </w:r>
      <w:r w:rsidRPr="00BF6DDC">
        <w:rPr>
          <w:rFonts w:eastAsiaTheme="minorHAnsi" w:cstheme="minorBidi"/>
        </w:rPr>
        <w:t xml:space="preserve"> recomandări pentru care termenul de implementare stabilit nu a fost depășit și </w:t>
      </w:r>
      <w:r w:rsidRPr="00BF6DDC">
        <w:rPr>
          <w:rFonts w:eastAsiaTheme="minorHAnsi" w:cstheme="minorBidi"/>
          <w:b/>
          <w:iCs/>
          <w:lang w:val="en-US"/>
        </w:rPr>
        <w:t>242</w:t>
      </w:r>
      <w:r w:rsidRPr="00BF6DDC">
        <w:rPr>
          <w:rFonts w:eastAsiaTheme="minorHAnsi" w:cstheme="minorBidi"/>
        </w:rPr>
        <w:t xml:space="preserve"> recomandări cu termenul de implementare depășit.</w:t>
      </w:r>
    </w:p>
    <w:p w14:paraId="5F05B55D" w14:textId="77777777" w:rsidR="00BF6DDC" w:rsidRPr="00BF6DDC" w:rsidRDefault="00BF6DDC" w:rsidP="00BF6DDC">
      <w:pPr>
        <w:spacing w:after="160"/>
        <w:jc w:val="both"/>
        <w:rPr>
          <w:rFonts w:eastAsiaTheme="minorHAnsi" w:cstheme="minorBidi"/>
        </w:rPr>
      </w:pPr>
      <w:r w:rsidRPr="00BF6DDC">
        <w:rPr>
          <w:rFonts w:eastAsiaTheme="minorHAnsi" w:cstheme="minorBidi"/>
        </w:rPr>
        <w:t>Activitatea desfășurată de membrii CAI în cadrul ședințelor organizate s-a realizat potrivit Ordinii de zi stabilite pentru fiecare ședință.</w:t>
      </w:r>
    </w:p>
    <w:p w14:paraId="790B87EC" w14:textId="77777777" w:rsidR="00BF6DDC" w:rsidRPr="00BF6DDC" w:rsidRDefault="00BF6DDC" w:rsidP="00BF6DDC">
      <w:pPr>
        <w:spacing w:after="160"/>
        <w:jc w:val="both"/>
        <w:rPr>
          <w:rFonts w:eastAsiaTheme="minorHAnsi" w:cstheme="minorBidi"/>
        </w:rPr>
      </w:pPr>
      <w:r w:rsidRPr="00BF6DDC">
        <w:rPr>
          <w:rFonts w:eastAsiaTheme="minorHAnsi" w:cstheme="minorBidi"/>
        </w:rPr>
        <w:t>În conformitate cu atribuțiile stabilite, în cadrul ședințelor avute loc au fost dezbătute materiale și emise avize sau opinii după cum urmează:</w:t>
      </w:r>
    </w:p>
    <w:p w14:paraId="4A6A7274" w14:textId="77777777" w:rsidR="00BF6DDC" w:rsidRPr="00BF6DDC" w:rsidRDefault="00BF6DDC" w:rsidP="00BF6DDC">
      <w:pPr>
        <w:spacing w:after="160"/>
        <w:jc w:val="both"/>
        <w:rPr>
          <w:rFonts w:eastAsiaTheme="minorHAnsi" w:cstheme="minorBidi"/>
          <w:b/>
        </w:rPr>
      </w:pPr>
      <w:r w:rsidRPr="00BF6DDC">
        <w:rPr>
          <w:rFonts w:eastAsiaTheme="minorHAnsi" w:cstheme="minorBidi"/>
          <w:b/>
        </w:rPr>
        <w:t>Ședința de lucru din 11.02.2022</w:t>
      </w:r>
    </w:p>
    <w:p w14:paraId="70B5A095" w14:textId="77777777" w:rsidR="00BF6DDC" w:rsidRPr="00BF6DDC" w:rsidRDefault="00BF6DDC" w:rsidP="00BF6DDC">
      <w:pPr>
        <w:spacing w:after="160"/>
        <w:jc w:val="both"/>
        <w:rPr>
          <w:rFonts w:eastAsiaTheme="minorHAnsi" w:cstheme="minorBidi"/>
        </w:rPr>
      </w:pPr>
      <w:r w:rsidRPr="00BF6DDC">
        <w:rPr>
          <w:rFonts w:eastAsiaTheme="minorHAnsi" w:cstheme="minorBidi"/>
        </w:rPr>
        <w:t>Pct. 1 pe ordinea de zi a fost analiza și avizarea Raportului privind activitatea de audit intern aferentă anului 2022 desfășurată la nivelul Ministerului Transporturilor și Infrastructurii precum și al entităților publice aflate în subordinea și sub autoritatea acestuia: - membrii CAI au analizat raportul și au emis un aviz favorabil privind avizarea acestuia</w:t>
      </w:r>
    </w:p>
    <w:p w14:paraId="02DE692C" w14:textId="77777777" w:rsidR="00BF6DDC" w:rsidRPr="00BF6DDC" w:rsidRDefault="00BF6DDC" w:rsidP="00BF6DDC">
      <w:pPr>
        <w:spacing w:after="160"/>
        <w:jc w:val="both"/>
        <w:rPr>
          <w:rFonts w:eastAsiaTheme="minorHAnsi" w:cstheme="minorBidi"/>
        </w:rPr>
      </w:pPr>
      <w:r w:rsidRPr="00BF6DDC">
        <w:rPr>
          <w:rFonts w:eastAsiaTheme="minorHAnsi" w:cstheme="minorBidi"/>
        </w:rPr>
        <w:t>Pct. 2 de pe ordinea de zi – emiterea unei opinii asupra recomandărilor formulate de auditorii interni din cadrul MTI: membrii CAI au analizat constatările și recomandările formulate de auditorii interni pe parcursul anului 2022 în misiunile de audit intern derulate și au concluzionat, în unanimitate, faptul că recomandările formulate au urmărit eliminarea sau corectarea disfuncțiilor identificate sau constatate de către echipele de audit, precum și implementarea unor instrumente de control care să prevină manifestarea lor ulterioară. La nivelul anului 2022 nu au existat recomandări neînsușite de către ministru.</w:t>
      </w:r>
    </w:p>
    <w:p w14:paraId="297565F9" w14:textId="77777777" w:rsidR="00BF6DDC" w:rsidRPr="00BF6DDC" w:rsidRDefault="00BF6DDC" w:rsidP="00BF6DDC">
      <w:pPr>
        <w:spacing w:after="160"/>
        <w:jc w:val="both"/>
        <w:rPr>
          <w:rFonts w:eastAsiaTheme="minorHAnsi" w:cstheme="minorBidi"/>
          <w:b/>
        </w:rPr>
      </w:pPr>
      <w:r w:rsidRPr="00BF6DDC">
        <w:rPr>
          <w:rFonts w:eastAsiaTheme="minorHAnsi" w:cstheme="minorBidi"/>
          <w:b/>
        </w:rPr>
        <w:t>Ședința de lucru din 29.11.2022:</w:t>
      </w:r>
    </w:p>
    <w:p w14:paraId="17D5C2A6" w14:textId="77777777" w:rsidR="00BF6DDC" w:rsidRPr="00BF6DDC" w:rsidRDefault="00BF6DDC" w:rsidP="00BF6DDC">
      <w:pPr>
        <w:spacing w:after="160"/>
        <w:jc w:val="both"/>
        <w:rPr>
          <w:rFonts w:eastAsiaTheme="minorHAnsi" w:cstheme="minorBidi"/>
        </w:rPr>
      </w:pPr>
      <w:r w:rsidRPr="00BF6DDC">
        <w:rPr>
          <w:rFonts w:eastAsiaTheme="minorHAnsi" w:cstheme="minorBidi"/>
        </w:rPr>
        <w:t>Pct. 1. pe ordinea de zi a fost analiza și avizarea Planului multianual de audit intern al MTI 2023-2027 – conține o planificare a misiunilor de audit intern ce urmează a se realiza de către personalul SAPI – MTI pe o perioadă de 5 ani (2023-2027) – documentul a primit aviz favorabil din partea membrilor CAI</w:t>
      </w:r>
    </w:p>
    <w:p w14:paraId="7E9925D4" w14:textId="77777777" w:rsidR="00BF6DDC" w:rsidRPr="00BF6DDC" w:rsidRDefault="00BF6DDC" w:rsidP="00BF6DDC">
      <w:pPr>
        <w:spacing w:after="160"/>
        <w:jc w:val="both"/>
        <w:rPr>
          <w:rFonts w:eastAsiaTheme="minorHAnsi" w:cstheme="minorBidi"/>
          <w:i/>
        </w:rPr>
      </w:pPr>
      <w:r w:rsidRPr="00BF6DDC">
        <w:rPr>
          <w:rFonts w:eastAsiaTheme="minorHAnsi" w:cstheme="minorBidi"/>
        </w:rPr>
        <w:t>Pct. 2. pe ordinea de zi a fost analiza și avizarea Planului anual de audit intern al MTI aferent anului 2023 – conține planificarea anuală a misiunilor de audit intern ce urmează a se realiza de către personalul SAPI – MTI în anul următor (5 misiuni asigurare, 6 misiuni evaluare și o misiune ad-hoc) - documentul a primit aviz favorabil din partea membrilor CAI</w:t>
      </w:r>
    </w:p>
    <w:p w14:paraId="2E9D4BF0" w14:textId="544D39D0" w:rsidR="00E23B25" w:rsidRPr="00C81350" w:rsidRDefault="00BF6DDC" w:rsidP="00BF6DDC">
      <w:pPr>
        <w:jc w:val="both"/>
        <w:rPr>
          <w:rFonts w:eastAsiaTheme="minorHAnsi" w:cstheme="minorBidi"/>
          <w:lang w:val="en-US"/>
        </w:rPr>
      </w:pPr>
      <w:r w:rsidRPr="00BF6DDC">
        <w:rPr>
          <w:rFonts w:eastAsiaTheme="minorHAnsi" w:cstheme="minorBidi"/>
        </w:rPr>
        <w:t>În cadrul celor două ședințe care au avut loc pe parcursul anului 2022,  nu au existat opinii separate; membrii CAI au emis 3 avize favorabile și o opinie favorabilă.</w:t>
      </w:r>
    </w:p>
    <w:p w14:paraId="637713FF" w14:textId="77777777" w:rsidR="0090021C" w:rsidRPr="00C81350" w:rsidRDefault="0090021C" w:rsidP="00FA09DD">
      <w:pPr>
        <w:pStyle w:val="ListParagraph"/>
        <w:ind w:left="0"/>
        <w:jc w:val="both"/>
        <w:textAlignment w:val="center"/>
        <w:rPr>
          <w:rFonts w:eastAsia="Times New Roman" w:cs="Arial"/>
          <w:color w:val="FF0000"/>
        </w:rPr>
      </w:pPr>
    </w:p>
    <w:p w14:paraId="6A47075C" w14:textId="62C42184" w:rsidR="00234CF6" w:rsidRPr="00C81350" w:rsidRDefault="005B5F70" w:rsidP="00FA09DD">
      <w:pPr>
        <w:pStyle w:val="Heading2"/>
        <w:spacing w:line="276" w:lineRule="auto"/>
        <w:jc w:val="both"/>
        <w:rPr>
          <w:rFonts w:ascii="Trebuchet MS" w:hAnsi="Trebuchet MS"/>
          <w:b/>
          <w:sz w:val="22"/>
          <w:szCs w:val="22"/>
        </w:rPr>
      </w:pPr>
      <w:bookmarkStart w:id="89" w:name="_Toc44933676"/>
      <w:r w:rsidRPr="00C81350">
        <w:rPr>
          <w:rFonts w:ascii="Trebuchet MS" w:hAnsi="Trebuchet MS"/>
          <w:b/>
          <w:sz w:val="22"/>
          <w:szCs w:val="22"/>
        </w:rPr>
        <w:lastRenderedPageBreak/>
        <w:t>3.2</w:t>
      </w:r>
      <w:r w:rsidR="005C0F49">
        <w:rPr>
          <w:rFonts w:ascii="Trebuchet MS" w:hAnsi="Trebuchet MS"/>
          <w:b/>
          <w:sz w:val="22"/>
          <w:szCs w:val="22"/>
        </w:rPr>
        <w:t>2</w:t>
      </w:r>
      <w:r w:rsidRPr="00C81350">
        <w:rPr>
          <w:rFonts w:ascii="Trebuchet MS" w:hAnsi="Trebuchet MS"/>
          <w:b/>
          <w:sz w:val="22"/>
          <w:szCs w:val="22"/>
        </w:rPr>
        <w:t>. ACTIVITATEA ÎN DOMENIUL IMPLEMENTĂRII ȘI DEZVOLTĂRII SISTEMULUI DE CONTROL INTERN MANAGERIAL</w:t>
      </w:r>
      <w:bookmarkEnd w:id="89"/>
    </w:p>
    <w:p w14:paraId="2370C673" w14:textId="77777777" w:rsidR="00621BF6" w:rsidRDefault="00621BF6" w:rsidP="00923A29">
      <w:pPr>
        <w:jc w:val="both"/>
      </w:pPr>
    </w:p>
    <w:p w14:paraId="41F23993" w14:textId="71ECC5E5" w:rsidR="00951FC3" w:rsidRPr="00C81350" w:rsidRDefault="00951FC3" w:rsidP="00923A29">
      <w:pPr>
        <w:jc w:val="both"/>
        <w:rPr>
          <w:b/>
          <w:bCs/>
        </w:rPr>
      </w:pPr>
      <w:r w:rsidRPr="00C81350">
        <w:t xml:space="preserve">Activitatea în domeniul implementării și dezvoltării sistemului de control intern managerial MTI la nivelul s-a desfășurat în baza </w:t>
      </w:r>
      <w:r w:rsidRPr="00C81350">
        <w:rPr>
          <w:b/>
          <w:bCs/>
        </w:rPr>
        <w:t>Ordinul ministrului transporturilor nr. 954/06.07.2021 privind constituirea, organizarea și funcționarea Comisiei de monitorizare din Ministerul Transporturilor</w:t>
      </w:r>
      <w:r w:rsidRPr="00C81350">
        <w:rPr>
          <w:b/>
          <w:bCs/>
          <w:color w:val="1F497D"/>
        </w:rPr>
        <w:t xml:space="preserve">, </w:t>
      </w:r>
      <w:r w:rsidRPr="00C81350">
        <w:rPr>
          <w:b/>
          <w:bCs/>
        </w:rPr>
        <w:t xml:space="preserve">în vigoare și la nivelul anului 2022. </w:t>
      </w:r>
    </w:p>
    <w:p w14:paraId="366355B3" w14:textId="77777777" w:rsidR="00621BF6" w:rsidRDefault="00621BF6" w:rsidP="00923A29">
      <w:pPr>
        <w:jc w:val="both"/>
      </w:pPr>
    </w:p>
    <w:p w14:paraId="04979E7D" w14:textId="3879DEC1" w:rsidR="00951FC3" w:rsidRPr="00C81350" w:rsidRDefault="00951FC3" w:rsidP="00923A29">
      <w:pPr>
        <w:jc w:val="both"/>
      </w:pPr>
      <w:r w:rsidRPr="00C81350">
        <w:t>Au fost organizate 5</w:t>
      </w:r>
      <w:r w:rsidRPr="00C81350">
        <w:rPr>
          <w:b/>
          <w:bCs/>
        </w:rPr>
        <w:t xml:space="preserve"> ședințe ale Comisiei de monitorizare</w:t>
      </w:r>
      <w:r w:rsidRPr="00C81350">
        <w:t>, în cadrul cărora au fost analizate și avizate documente aferente domeniului SCIM.</w:t>
      </w:r>
    </w:p>
    <w:p w14:paraId="4FF299ED" w14:textId="77777777" w:rsidR="00621BF6" w:rsidRDefault="00621BF6" w:rsidP="00923A29">
      <w:pPr>
        <w:jc w:val="both"/>
      </w:pPr>
    </w:p>
    <w:p w14:paraId="47A7CBF8" w14:textId="1BDB87BA" w:rsidR="00951FC3" w:rsidRPr="00C81350" w:rsidRDefault="00951FC3" w:rsidP="00923A29">
      <w:pPr>
        <w:jc w:val="both"/>
      </w:pPr>
      <w:r w:rsidRPr="00C81350">
        <w:t xml:space="preserve">Au fost emise </w:t>
      </w:r>
      <w:r w:rsidRPr="00C81350">
        <w:rPr>
          <w:b/>
          <w:bCs/>
        </w:rPr>
        <w:t>5 Hotărâri ale Comisiei de monitorizare</w:t>
      </w:r>
      <w:r w:rsidRPr="00C81350">
        <w:t>.</w:t>
      </w:r>
    </w:p>
    <w:p w14:paraId="0B48C988" w14:textId="016954F3" w:rsidR="00951FC3" w:rsidRPr="00C81350" w:rsidRDefault="00951FC3" w:rsidP="00951FC3">
      <w:pPr>
        <w:jc w:val="both"/>
      </w:pPr>
      <w:r w:rsidRPr="00C81350">
        <w:t xml:space="preserve">Procedurile documentate sunt elaborate în proporţie de 89% din totalul activităţilor procedurale inventariate la nivelul anului 2022;  </w:t>
      </w:r>
    </w:p>
    <w:p w14:paraId="2FD4C04F" w14:textId="77777777" w:rsidR="00621BF6" w:rsidRDefault="00621BF6" w:rsidP="00923A29">
      <w:pPr>
        <w:jc w:val="both"/>
      </w:pPr>
    </w:p>
    <w:p w14:paraId="0268111F" w14:textId="2907EB25" w:rsidR="00951FC3" w:rsidRPr="00C81350" w:rsidRDefault="00951FC3" w:rsidP="00923A29">
      <w:pPr>
        <w:jc w:val="both"/>
      </w:pPr>
      <w:r w:rsidRPr="00C81350">
        <w:t>Principalele documente elaborate, avizate în cadrul Comisiei de monitorizare și aprobate de conducerea MTI:</w:t>
      </w:r>
    </w:p>
    <w:p w14:paraId="6D6573E7" w14:textId="77777777" w:rsidR="00951FC3" w:rsidRPr="00C81350" w:rsidRDefault="00951FC3" w:rsidP="00FA1D49">
      <w:pPr>
        <w:numPr>
          <w:ilvl w:val="0"/>
          <w:numId w:val="136"/>
        </w:numPr>
        <w:ind w:left="567"/>
        <w:jc w:val="both"/>
        <w:rPr>
          <w:iCs/>
        </w:rPr>
      </w:pPr>
      <w:r w:rsidRPr="00C81350">
        <w:t>Documente aferente autoevaluării stadiului implementării standardelor de control intern managerial în anul 2018, transmise în termen la SGG:</w:t>
      </w:r>
    </w:p>
    <w:p w14:paraId="681C541D" w14:textId="77777777" w:rsidR="00951FC3" w:rsidRPr="00C81350" w:rsidRDefault="00951FC3" w:rsidP="00FA1D49">
      <w:pPr>
        <w:numPr>
          <w:ilvl w:val="0"/>
          <w:numId w:val="137"/>
        </w:numPr>
        <w:ind w:left="1134"/>
        <w:jc w:val="both"/>
        <w:rPr>
          <w:iCs/>
        </w:rPr>
      </w:pPr>
      <w:r w:rsidRPr="00C81350">
        <w:rPr>
          <w:iCs/>
        </w:rPr>
        <w:t>Situația centralizatoare anuală privind stadiul implementării sistemului de control intern managerial la data de 31.12.202</w:t>
      </w:r>
      <w:r w:rsidRPr="00C81350">
        <w:rPr>
          <w:iCs/>
          <w:color w:val="1F497D"/>
        </w:rPr>
        <w:t>2</w:t>
      </w:r>
      <w:r w:rsidRPr="00C81350">
        <w:rPr>
          <w:iCs/>
        </w:rPr>
        <w:t xml:space="preserve"> -CAPITOLUL I Informații generale și CAPITOLUL II Stadiul implementării standardelor de control intern/managerial, conform rezultatelor autoevaluării, la data de 31.12.202</w:t>
      </w:r>
      <w:r w:rsidRPr="00C81350">
        <w:rPr>
          <w:iCs/>
          <w:color w:val="1F497D"/>
        </w:rPr>
        <w:t>2</w:t>
      </w:r>
      <w:r w:rsidRPr="00C81350">
        <w:rPr>
          <w:iCs/>
        </w:rPr>
        <w:t xml:space="preserve">; </w:t>
      </w:r>
    </w:p>
    <w:p w14:paraId="21D3BC5F" w14:textId="77777777" w:rsidR="00951FC3" w:rsidRPr="00C81350" w:rsidRDefault="00951FC3" w:rsidP="00FA1D49">
      <w:pPr>
        <w:numPr>
          <w:ilvl w:val="0"/>
          <w:numId w:val="137"/>
        </w:numPr>
        <w:ind w:left="1134"/>
        <w:jc w:val="both"/>
      </w:pPr>
      <w:r w:rsidRPr="00C81350">
        <w:rPr>
          <w:iCs/>
        </w:rPr>
        <w:t>Situația sintetică a rezultatelor autoevaluării la nivelul Ministerului Transporturilor și Infrastructurii;</w:t>
      </w:r>
    </w:p>
    <w:p w14:paraId="52EE4833" w14:textId="77777777" w:rsidR="00951FC3" w:rsidRPr="00C81350" w:rsidRDefault="00951FC3" w:rsidP="00FA1D49">
      <w:pPr>
        <w:numPr>
          <w:ilvl w:val="0"/>
          <w:numId w:val="137"/>
        </w:numPr>
        <w:ind w:left="1134"/>
        <w:jc w:val="both"/>
      </w:pPr>
      <w:r w:rsidRPr="00C81350">
        <w:rPr>
          <w:iCs/>
        </w:rPr>
        <w:t>RAPORT asupra sistemului de control intern managerial la data de 31 decembrie 20</w:t>
      </w:r>
      <w:r w:rsidRPr="00C81350">
        <w:rPr>
          <w:iCs/>
          <w:color w:val="1F497D"/>
        </w:rPr>
        <w:t>22</w:t>
      </w:r>
      <w:r w:rsidRPr="00C81350">
        <w:rPr>
          <w:iCs/>
        </w:rPr>
        <w:t>.</w:t>
      </w:r>
    </w:p>
    <w:p w14:paraId="1A54B581" w14:textId="77777777" w:rsidR="00951FC3" w:rsidRPr="00C81350" w:rsidRDefault="00951FC3" w:rsidP="00FA1D49">
      <w:pPr>
        <w:numPr>
          <w:ilvl w:val="0"/>
          <w:numId w:val="136"/>
        </w:numPr>
        <w:ind w:left="567"/>
        <w:jc w:val="both"/>
        <w:rPr>
          <w:iCs/>
        </w:rPr>
      </w:pPr>
      <w:r w:rsidRPr="00C81350">
        <w:rPr>
          <w:iCs/>
        </w:rPr>
        <w:t>Programul de dezvoltare a sistemului de control intern managerial la nivelul Ministerului Transporturilor;</w:t>
      </w:r>
    </w:p>
    <w:p w14:paraId="3EC3DBB2" w14:textId="77777777" w:rsidR="00951FC3" w:rsidRPr="00C81350" w:rsidRDefault="00951FC3" w:rsidP="00FA1D49">
      <w:pPr>
        <w:numPr>
          <w:ilvl w:val="0"/>
          <w:numId w:val="136"/>
        </w:numPr>
        <w:ind w:left="567"/>
        <w:jc w:val="both"/>
      </w:pPr>
      <w:r w:rsidRPr="00C81350">
        <w:rPr>
          <w:iCs/>
        </w:rPr>
        <w:t>Lista activităților procedurabile și procedurilor.</w:t>
      </w:r>
    </w:p>
    <w:p w14:paraId="7DEFE532" w14:textId="77777777" w:rsidR="00621BF6" w:rsidRDefault="00621BF6" w:rsidP="00951FC3">
      <w:pPr>
        <w:jc w:val="both"/>
      </w:pPr>
    </w:p>
    <w:p w14:paraId="7AD02097" w14:textId="0FE276B0" w:rsidR="00951FC3" w:rsidRPr="00C81350" w:rsidRDefault="00951FC3" w:rsidP="00951FC3">
      <w:pPr>
        <w:jc w:val="both"/>
      </w:pPr>
      <w:r w:rsidRPr="00C81350">
        <w:t xml:space="preserve">Conform </w:t>
      </w:r>
      <w:r w:rsidRPr="00C81350">
        <w:rPr>
          <w:iCs/>
          <w:lang w:val="it-IT"/>
        </w:rPr>
        <w:t>RAPORTULUI asupra sistemului de control intern managerial la data de 31 decembrie 2022:</w:t>
      </w:r>
    </w:p>
    <w:p w14:paraId="1D7F3466" w14:textId="77777777" w:rsidR="00951FC3" w:rsidRPr="00C81350" w:rsidRDefault="00951FC3" w:rsidP="00951FC3">
      <w:pPr>
        <w:jc w:val="both"/>
      </w:pPr>
      <w:r w:rsidRPr="00C81350">
        <w:t>   </w:t>
      </w:r>
      <w:r w:rsidRPr="00C81350">
        <w:rPr>
          <w:b/>
          <w:bCs/>
        </w:rPr>
        <w:t>-</w:t>
      </w:r>
      <w:r w:rsidRPr="00C81350">
        <w:t xml:space="preserve"> Comisia de monitorizare </w:t>
      </w:r>
      <w:r w:rsidRPr="00C81350">
        <w:rPr>
          <w:b/>
          <w:bCs/>
        </w:rPr>
        <w:t xml:space="preserve">este </w:t>
      </w:r>
      <w:r w:rsidRPr="00C81350">
        <w:t xml:space="preserve">funcţională;  </w:t>
      </w:r>
    </w:p>
    <w:p w14:paraId="3409E421" w14:textId="77777777" w:rsidR="00951FC3" w:rsidRPr="00C81350" w:rsidRDefault="00951FC3" w:rsidP="00951FC3">
      <w:pPr>
        <w:jc w:val="both"/>
      </w:pPr>
      <w:r w:rsidRPr="00C81350">
        <w:t>   </w:t>
      </w:r>
      <w:r w:rsidRPr="00C81350">
        <w:rPr>
          <w:b/>
          <w:bCs/>
        </w:rPr>
        <w:t>-</w:t>
      </w:r>
      <w:r w:rsidRPr="00C81350">
        <w:t xml:space="preserve"> Programul de dezvoltare a sistemului de control intern managerial </w:t>
      </w:r>
      <w:r w:rsidRPr="00C81350">
        <w:rPr>
          <w:b/>
          <w:bCs/>
        </w:rPr>
        <w:t xml:space="preserve">este </w:t>
      </w:r>
      <w:r w:rsidRPr="00C81350">
        <w:t xml:space="preserve">implementat şi actualizat anual;  </w:t>
      </w:r>
    </w:p>
    <w:p w14:paraId="7A818CDE" w14:textId="77777777" w:rsidR="00951FC3" w:rsidRPr="00C81350" w:rsidRDefault="00951FC3" w:rsidP="00FA1D49">
      <w:pPr>
        <w:pStyle w:val="ListParagraph"/>
        <w:numPr>
          <w:ilvl w:val="0"/>
          <w:numId w:val="136"/>
        </w:numPr>
        <w:contextualSpacing w:val="0"/>
        <w:jc w:val="both"/>
      </w:pPr>
      <w:r w:rsidRPr="00C81350">
        <w:t>Procedurile documentate sunt elaborate în proporţie de 89% din totalul activităţilor procedurale inventariate la nivelul anului 2022;</w:t>
      </w:r>
    </w:p>
    <w:p w14:paraId="57061A68" w14:textId="77777777" w:rsidR="00951FC3" w:rsidRPr="00C81350" w:rsidRDefault="00951FC3" w:rsidP="00FA1D49">
      <w:pPr>
        <w:pStyle w:val="ListParagraph"/>
        <w:numPr>
          <w:ilvl w:val="0"/>
          <w:numId w:val="136"/>
        </w:numPr>
        <w:contextualSpacing w:val="0"/>
        <w:jc w:val="both"/>
      </w:pPr>
      <w:r w:rsidRPr="00C81350">
        <w:t xml:space="preserve">Sistemul de monitorizare a performanţelor </w:t>
      </w:r>
      <w:r w:rsidRPr="00C81350">
        <w:rPr>
          <w:b/>
          <w:bCs/>
        </w:rPr>
        <w:t>este</w:t>
      </w:r>
      <w:r w:rsidRPr="00C81350">
        <w:t xml:space="preserve"> stabilit şi evaluat pentru obiectivele şi activităţile entităţii, prin intermediul unor indicatori de performanţă.  </w:t>
      </w:r>
    </w:p>
    <w:p w14:paraId="55B4EEFF" w14:textId="77777777" w:rsidR="00621BF6" w:rsidRDefault="00621BF6" w:rsidP="00951FC3">
      <w:pPr>
        <w:jc w:val="both"/>
      </w:pPr>
    </w:p>
    <w:p w14:paraId="202FE811" w14:textId="7738B642" w:rsidR="00951FC3" w:rsidRPr="00C81350" w:rsidRDefault="00951FC3" w:rsidP="00951FC3">
      <w:pPr>
        <w:jc w:val="both"/>
      </w:pPr>
      <w:r w:rsidRPr="00C81350">
        <w:t xml:space="preserve">Pe baza rezultatelor autoevaluării la data de 31 decembrie 2022 sistemul de control intern managerial al </w:t>
      </w:r>
      <w:r w:rsidRPr="00C81350">
        <w:rPr>
          <w:b/>
          <w:bCs/>
        </w:rPr>
        <w:t>Ministerului Transporturilor</w:t>
      </w:r>
      <w:r w:rsidRPr="00C81350">
        <w:t xml:space="preserve"> este </w:t>
      </w:r>
      <w:r w:rsidRPr="00C81350">
        <w:rPr>
          <w:b/>
          <w:bCs/>
        </w:rPr>
        <w:t>parţial conform</w:t>
      </w:r>
      <w:r w:rsidRPr="00C81350">
        <w:t xml:space="preserve"> cu standardele cuprinse în Codul controlului intern managerial.  </w:t>
      </w:r>
    </w:p>
    <w:p w14:paraId="037A34DB" w14:textId="77777777" w:rsidR="00621BF6" w:rsidRDefault="00621BF6" w:rsidP="00951FC3">
      <w:pPr>
        <w:jc w:val="both"/>
      </w:pPr>
    </w:p>
    <w:p w14:paraId="68E6974F" w14:textId="19419191" w:rsidR="00951FC3" w:rsidRPr="00C81350" w:rsidRDefault="00951FC3" w:rsidP="00951FC3">
      <w:pPr>
        <w:jc w:val="both"/>
      </w:pPr>
      <w:r w:rsidRPr="00C81350">
        <w:t xml:space="preserve">Din analiza rapoartelor asupra sistemului de control intern managerial transmise ordonatorului principal/secundar de credite de către ordonatorii secundari şi/sau terţiari de credite, direct în subordonare/în coordonare/sub autoritate, rezultă că:  </w:t>
      </w:r>
    </w:p>
    <w:p w14:paraId="7147A84F" w14:textId="77777777" w:rsidR="00951FC3" w:rsidRPr="00C81350" w:rsidRDefault="00951FC3" w:rsidP="00951FC3">
      <w:pPr>
        <w:jc w:val="both"/>
      </w:pPr>
      <w:r w:rsidRPr="00C81350">
        <w:t xml:space="preserve">   - 21 entităţi au sistemul conform;  </w:t>
      </w:r>
    </w:p>
    <w:p w14:paraId="6510CD24" w14:textId="77777777" w:rsidR="00951FC3" w:rsidRPr="00C81350" w:rsidRDefault="00951FC3" w:rsidP="00951FC3">
      <w:pPr>
        <w:jc w:val="both"/>
      </w:pPr>
      <w:r w:rsidRPr="00C81350">
        <w:t>   - 20 entităţi au sistemul parţial conform;</w:t>
      </w:r>
    </w:p>
    <w:p w14:paraId="509AD464" w14:textId="77777777" w:rsidR="007B7B9B" w:rsidRPr="00C81350" w:rsidRDefault="00951FC3" w:rsidP="00951FC3">
      <w:pPr>
        <w:jc w:val="both"/>
      </w:pPr>
      <w:r w:rsidRPr="00C81350">
        <w:t xml:space="preserve">   - 7 entităţi au sistemul parţial conform limitat.</w:t>
      </w:r>
      <w:r w:rsidR="004E6C80" w:rsidRPr="00C81350">
        <w:rPr>
          <w:rFonts w:eastAsia="Times New Roman" w:cs="Arial"/>
        </w:rPr>
        <w:t xml:space="preserve"> </w:t>
      </w:r>
    </w:p>
    <w:p w14:paraId="5ED2D2E6" w14:textId="77777777" w:rsidR="000C4DD1" w:rsidRDefault="000C4DD1" w:rsidP="00FA09DD">
      <w:pPr>
        <w:spacing w:line="276" w:lineRule="auto"/>
        <w:jc w:val="both"/>
        <w:rPr>
          <w:rFonts w:eastAsia="Times New Roman" w:cs="Arial"/>
        </w:rPr>
      </w:pPr>
    </w:p>
    <w:p w14:paraId="62349A30" w14:textId="77777777" w:rsidR="007E1211" w:rsidRDefault="007E1211" w:rsidP="00FA09DD">
      <w:pPr>
        <w:spacing w:line="276" w:lineRule="auto"/>
        <w:jc w:val="both"/>
        <w:rPr>
          <w:rFonts w:eastAsia="Times New Roman" w:cs="Arial"/>
        </w:rPr>
      </w:pPr>
    </w:p>
    <w:p w14:paraId="7C3089FD" w14:textId="77777777" w:rsidR="00621BF6" w:rsidRDefault="00621BF6" w:rsidP="00FA09DD">
      <w:pPr>
        <w:spacing w:line="276" w:lineRule="auto"/>
        <w:jc w:val="both"/>
        <w:rPr>
          <w:rFonts w:eastAsia="Times New Roman" w:cs="Arial"/>
        </w:rPr>
      </w:pPr>
    </w:p>
    <w:p w14:paraId="19D1D11C" w14:textId="77777777" w:rsidR="00621BF6" w:rsidRDefault="00621BF6" w:rsidP="00FA09DD">
      <w:pPr>
        <w:spacing w:line="276" w:lineRule="auto"/>
        <w:jc w:val="both"/>
        <w:rPr>
          <w:rFonts w:eastAsia="Times New Roman" w:cs="Arial"/>
        </w:rPr>
      </w:pPr>
    </w:p>
    <w:p w14:paraId="0F53B057" w14:textId="77777777" w:rsidR="00621BF6" w:rsidRDefault="00621BF6" w:rsidP="00FA09DD">
      <w:pPr>
        <w:spacing w:line="276" w:lineRule="auto"/>
        <w:jc w:val="both"/>
        <w:rPr>
          <w:rFonts w:eastAsia="Times New Roman" w:cs="Arial"/>
        </w:rPr>
      </w:pPr>
    </w:p>
    <w:p w14:paraId="68F43B17" w14:textId="77777777" w:rsidR="00621BF6" w:rsidRDefault="00621BF6" w:rsidP="00FA09DD">
      <w:pPr>
        <w:spacing w:line="276" w:lineRule="auto"/>
        <w:jc w:val="both"/>
        <w:rPr>
          <w:rFonts w:eastAsia="Times New Roman" w:cs="Arial"/>
        </w:rPr>
      </w:pPr>
    </w:p>
    <w:p w14:paraId="19BB6644" w14:textId="77777777" w:rsidR="00621BF6" w:rsidRPr="00C81350" w:rsidRDefault="00621BF6" w:rsidP="00FA09DD">
      <w:pPr>
        <w:spacing w:line="276" w:lineRule="auto"/>
        <w:jc w:val="both"/>
        <w:rPr>
          <w:rFonts w:eastAsia="Times New Roman" w:cs="Arial"/>
        </w:rPr>
      </w:pPr>
    </w:p>
    <w:p w14:paraId="58F1A1D6" w14:textId="4518A57D" w:rsidR="002D41AC" w:rsidRPr="00C81350" w:rsidRDefault="002D41AC" w:rsidP="00FA09DD">
      <w:pPr>
        <w:spacing w:after="240" w:line="276" w:lineRule="auto"/>
        <w:jc w:val="both"/>
        <w:rPr>
          <w:rFonts w:eastAsia="Times New Roman" w:cs="Arial"/>
        </w:rPr>
      </w:pPr>
      <w:r w:rsidRPr="00C81350">
        <w:rPr>
          <w:b/>
        </w:rPr>
        <w:lastRenderedPageBreak/>
        <w:t>3.2</w:t>
      </w:r>
      <w:r w:rsidR="005C0F49">
        <w:rPr>
          <w:b/>
        </w:rPr>
        <w:t>3</w:t>
      </w:r>
      <w:r w:rsidRPr="00C81350">
        <w:rPr>
          <w:b/>
        </w:rPr>
        <w:t>. ACTIVITATEA ÎN DOMENIUL INVESTIGAȚII INCIDENTE ȘI ACCIDENTE ÎN TRANSPORTURILE NAVALE - CIIATN</w:t>
      </w:r>
    </w:p>
    <w:p w14:paraId="48B6045B" w14:textId="77777777" w:rsidR="00621BF6" w:rsidRPr="00621BF6" w:rsidRDefault="00621BF6" w:rsidP="00621BF6">
      <w:pPr>
        <w:spacing w:after="160" w:line="259" w:lineRule="auto"/>
        <w:jc w:val="both"/>
        <w:rPr>
          <w:rFonts w:eastAsia="Times New Roman"/>
          <w:lang w:val="en-US"/>
        </w:rPr>
      </w:pPr>
      <w:r w:rsidRPr="00621BF6">
        <w:rPr>
          <w:rFonts w:eastAsia="Times New Roman"/>
          <w:lang w:val="en-US"/>
        </w:rPr>
        <w:t xml:space="preserve">Compartimentul Investigații Incidente și Accidente în Transporturile Navale - CIIATN este structura funcţională din cadrul ministerului, care asigură îndeplinirea atribuțiilor acestuia în domeniul investigaţiilor tehnice privind siguranţa în cazul accidentelor din sectorul de transport maritim. </w:t>
      </w:r>
    </w:p>
    <w:p w14:paraId="09D1E8A9" w14:textId="77777777" w:rsidR="00621BF6" w:rsidRPr="00621BF6" w:rsidRDefault="00621BF6" w:rsidP="00621BF6">
      <w:pPr>
        <w:spacing w:after="160" w:line="259" w:lineRule="auto"/>
        <w:jc w:val="both"/>
        <w:rPr>
          <w:rFonts w:eastAsia="Times New Roman"/>
          <w:lang w:val="en-US"/>
        </w:rPr>
      </w:pPr>
      <w:r w:rsidRPr="00621BF6">
        <w:rPr>
          <w:rFonts w:eastAsia="Times New Roman"/>
          <w:lang w:val="en-US"/>
        </w:rPr>
        <w:t xml:space="preserve">Obiectivele specifice ale Compartimentului Investigații Incidente și Accidente în Transporturile Navale sunt: </w:t>
      </w:r>
    </w:p>
    <w:p w14:paraId="54D74774" w14:textId="77777777" w:rsidR="00621BF6" w:rsidRPr="00621BF6" w:rsidRDefault="00621BF6" w:rsidP="00FA1D49">
      <w:pPr>
        <w:numPr>
          <w:ilvl w:val="0"/>
          <w:numId w:val="64"/>
        </w:numPr>
        <w:spacing w:after="160" w:line="259" w:lineRule="auto"/>
        <w:contextualSpacing/>
        <w:jc w:val="both"/>
        <w:rPr>
          <w:rFonts w:eastAsia="Times New Roman"/>
          <w:lang w:val="en-US"/>
        </w:rPr>
      </w:pPr>
      <w:r w:rsidRPr="00621BF6">
        <w:rPr>
          <w:rFonts w:eastAsia="Times New Roman"/>
          <w:lang w:val="en-US"/>
        </w:rPr>
        <w:t xml:space="preserve">monitorizarea accidentelor maritime; </w:t>
      </w:r>
    </w:p>
    <w:p w14:paraId="61DCFF7C" w14:textId="77777777" w:rsidR="00621BF6" w:rsidRPr="00621BF6" w:rsidRDefault="00621BF6" w:rsidP="00FA1D49">
      <w:pPr>
        <w:numPr>
          <w:ilvl w:val="0"/>
          <w:numId w:val="64"/>
        </w:numPr>
        <w:spacing w:after="160" w:line="259" w:lineRule="auto"/>
        <w:contextualSpacing/>
        <w:jc w:val="both"/>
        <w:rPr>
          <w:rFonts w:eastAsia="Times New Roman"/>
          <w:lang w:val="en-US"/>
        </w:rPr>
      </w:pPr>
      <w:r w:rsidRPr="00621BF6">
        <w:rPr>
          <w:rFonts w:eastAsia="Times New Roman"/>
          <w:lang w:val="en-US"/>
        </w:rPr>
        <w:t xml:space="preserve">efectuarea investigaţiilor tehnice privind siguranţa, dupa caz, pentru determinarea cauzelor și circumstanțelor care au dus la producerea acestora și emiterea recomandărilor de siguranță, în scopul îmbunătățirii siguranței în transportul maritim, prin reducerea riscului producerii în viitor a accidentelor cu cauze similare, în conformitate cu reglementările naţionale şi internaționale. </w:t>
      </w:r>
    </w:p>
    <w:p w14:paraId="764229C9" w14:textId="77777777" w:rsidR="00621BF6" w:rsidRPr="00621BF6" w:rsidRDefault="00621BF6" w:rsidP="00621BF6">
      <w:pPr>
        <w:spacing w:after="160" w:line="259" w:lineRule="auto"/>
        <w:jc w:val="both"/>
        <w:rPr>
          <w:rFonts w:eastAsia="Times New Roman" w:cs="Arial"/>
          <w:lang w:val="en-US"/>
        </w:rPr>
      </w:pPr>
      <w:r w:rsidRPr="00621BF6">
        <w:rPr>
          <w:rFonts w:eastAsia="Times New Roman"/>
          <w:lang w:val="en-US"/>
        </w:rPr>
        <w:t xml:space="preserve">Indicatorii de performanță </w:t>
      </w:r>
      <w:r w:rsidRPr="00621BF6">
        <w:rPr>
          <w:rFonts w:eastAsia="Times New Roman" w:cs="Arial"/>
          <w:lang w:val="en-US"/>
        </w:rPr>
        <w:t>asociați obiectivelor specifice ale CIIATN sunt:</w:t>
      </w:r>
    </w:p>
    <w:p w14:paraId="6349F9E1" w14:textId="77777777" w:rsidR="00621BF6" w:rsidRPr="00621BF6" w:rsidRDefault="00621BF6" w:rsidP="00621BF6">
      <w:pPr>
        <w:spacing w:after="160" w:line="259" w:lineRule="auto"/>
        <w:rPr>
          <w:rFonts w:eastAsia="Times New Roman" w:cs="Arial"/>
          <w:color w:val="000000"/>
          <w:lang w:val="en-US"/>
        </w:rPr>
      </w:pPr>
      <w:r w:rsidRPr="00621BF6">
        <w:rPr>
          <w:rFonts w:eastAsia="Times New Roman" w:cs="Arial"/>
          <w:color w:val="000000"/>
          <w:lang w:val="en-US"/>
        </w:rPr>
        <w:t>-a) Gradul de realizare a monitorizării accidentelor maritime (%):</w:t>
      </w:r>
    </w:p>
    <w:p w14:paraId="2804224D" w14:textId="77777777" w:rsidR="00621BF6" w:rsidRPr="00621BF6" w:rsidRDefault="00621BF6" w:rsidP="00621BF6">
      <w:pPr>
        <w:spacing w:after="160" w:line="259" w:lineRule="auto"/>
        <w:jc w:val="center"/>
        <w:rPr>
          <w:rFonts w:eastAsia="Times New Roman" w:cs="Arial"/>
          <w:color w:val="000000"/>
          <w:lang w:val="en-US"/>
        </w:rPr>
      </w:pPr>
      <w:r w:rsidRPr="00621BF6">
        <w:rPr>
          <w:rFonts w:eastAsia="Times New Roman" w:cs="Arial"/>
          <w:color w:val="000000"/>
          <w:lang w:val="en-US"/>
        </w:rPr>
        <w:t xml:space="preserve">numărul accidentelor monitorizate </w:t>
      </w:r>
      <w:r w:rsidRPr="00621BF6">
        <w:rPr>
          <w:rFonts w:eastAsia="Times New Roman" w:cs="Arial"/>
          <w:b/>
          <w:color w:val="000000"/>
          <w:lang w:val="en-US"/>
        </w:rPr>
        <w:t xml:space="preserve">/ </w:t>
      </w:r>
      <w:r w:rsidRPr="00621BF6">
        <w:rPr>
          <w:rFonts w:eastAsia="Times New Roman" w:cs="Arial"/>
          <w:color w:val="000000"/>
          <w:lang w:val="en-US"/>
        </w:rPr>
        <w:t>numărul de notificări ale accidentelor,incidentelor maritime primite x 100</w:t>
      </w:r>
    </w:p>
    <w:p w14:paraId="41A4BD96" w14:textId="77777777" w:rsidR="00621BF6" w:rsidRPr="00621BF6" w:rsidRDefault="00621BF6" w:rsidP="00621BF6">
      <w:pPr>
        <w:spacing w:after="160" w:line="259" w:lineRule="auto"/>
        <w:rPr>
          <w:rFonts w:eastAsia="Times New Roman" w:cs="Arial"/>
          <w:color w:val="000000"/>
          <w:lang w:val="en-US"/>
        </w:rPr>
      </w:pPr>
      <w:r w:rsidRPr="00621BF6">
        <w:rPr>
          <w:rFonts w:eastAsia="Times New Roman" w:cs="Arial"/>
          <w:color w:val="000000"/>
          <w:lang w:val="en-US"/>
        </w:rPr>
        <w:t xml:space="preserve">Gradul de realizare a monitorizării accidentelor maritime a fost realizat 100 </w:t>
      </w:r>
      <w:r w:rsidRPr="00621BF6">
        <w:rPr>
          <w:rFonts w:eastAsia="Times New Roman" w:cs="Arial"/>
          <w:b/>
          <w:color w:val="000000"/>
          <w:lang w:val="en-US"/>
        </w:rPr>
        <w:t>%.</w:t>
      </w:r>
    </w:p>
    <w:p w14:paraId="680A069F" w14:textId="77777777" w:rsidR="00621BF6" w:rsidRPr="00621BF6" w:rsidRDefault="00621BF6" w:rsidP="00621BF6">
      <w:pPr>
        <w:spacing w:after="160" w:line="259" w:lineRule="auto"/>
        <w:rPr>
          <w:rFonts w:eastAsia="Times New Roman" w:cs="Arial"/>
          <w:color w:val="000000"/>
          <w:lang w:val="en-US"/>
        </w:rPr>
      </w:pPr>
      <w:r w:rsidRPr="00621BF6">
        <w:rPr>
          <w:rFonts w:eastAsia="Times New Roman" w:cs="Arial"/>
          <w:color w:val="000000"/>
          <w:lang w:val="en-US"/>
        </w:rPr>
        <w:t>-b) Gradul de realizare a investigațiilor tehnice privind siguranța (%):</w:t>
      </w:r>
    </w:p>
    <w:p w14:paraId="63ACE783" w14:textId="77777777" w:rsidR="00621BF6" w:rsidRPr="00621BF6" w:rsidRDefault="00621BF6" w:rsidP="00621BF6">
      <w:pPr>
        <w:spacing w:after="160" w:line="259" w:lineRule="auto"/>
        <w:jc w:val="center"/>
        <w:rPr>
          <w:rFonts w:eastAsia="Times New Roman" w:cs="Arial"/>
          <w:color w:val="000000"/>
          <w:lang w:val="en-US"/>
        </w:rPr>
      </w:pPr>
      <w:r w:rsidRPr="00621BF6">
        <w:rPr>
          <w:rFonts w:eastAsia="Times New Roman" w:cs="Arial"/>
          <w:color w:val="000000"/>
          <w:lang w:val="en-US"/>
        </w:rPr>
        <w:t xml:space="preserve">numărul de investigații efectuate </w:t>
      </w:r>
      <w:r w:rsidRPr="00621BF6">
        <w:rPr>
          <w:rFonts w:eastAsia="Times New Roman" w:cs="Arial"/>
          <w:b/>
          <w:color w:val="000000"/>
          <w:lang w:val="en-US"/>
        </w:rPr>
        <w:t xml:space="preserve">/ </w:t>
      </w:r>
      <w:r w:rsidRPr="00621BF6">
        <w:rPr>
          <w:rFonts w:eastAsia="Times New Roman" w:cs="Arial"/>
          <w:color w:val="000000"/>
          <w:lang w:val="en-US"/>
        </w:rPr>
        <w:t>număr al accidentelor foarte grave, grave x 100</w:t>
      </w:r>
    </w:p>
    <w:p w14:paraId="7B3A800D" w14:textId="77777777" w:rsidR="00621BF6" w:rsidRPr="00621BF6" w:rsidRDefault="00621BF6" w:rsidP="00621BF6">
      <w:pPr>
        <w:spacing w:after="160" w:line="259" w:lineRule="auto"/>
        <w:jc w:val="both"/>
        <w:rPr>
          <w:rFonts w:eastAsia="Times New Roman" w:cs="Arial"/>
          <w:color w:val="000000"/>
          <w:lang w:val="en-US"/>
        </w:rPr>
      </w:pPr>
      <w:r w:rsidRPr="00621BF6">
        <w:rPr>
          <w:rFonts w:eastAsia="Times New Roman"/>
          <w:lang w:val="en-US"/>
        </w:rPr>
        <w:t>G</w:t>
      </w:r>
      <w:r w:rsidRPr="00621BF6">
        <w:rPr>
          <w:rFonts w:eastAsia="Times New Roman" w:cs="Arial"/>
          <w:color w:val="000000"/>
          <w:lang w:val="en-US"/>
        </w:rPr>
        <w:t>radul de realizare a investigațiilor tehnice privind siguranța a fost de 0 %.( Nu a avut loc nici un accident maritm grav sau foarte grav care să necesite efectuarea unei investigații tehnice privind siguranța).</w:t>
      </w:r>
    </w:p>
    <w:p w14:paraId="0E4F6F68" w14:textId="77777777" w:rsidR="00621BF6" w:rsidRPr="00621BF6" w:rsidRDefault="00621BF6" w:rsidP="00621BF6">
      <w:pPr>
        <w:spacing w:after="160" w:line="259" w:lineRule="auto"/>
        <w:jc w:val="both"/>
        <w:rPr>
          <w:rFonts w:eastAsia="Times New Roman"/>
          <w:color w:val="000000"/>
          <w:lang w:val="en-US"/>
        </w:rPr>
      </w:pPr>
      <w:r w:rsidRPr="00621BF6">
        <w:rPr>
          <w:rFonts w:eastAsia="Times New Roman"/>
          <w:color w:val="000000"/>
        </w:rPr>
        <w:t xml:space="preserve">Personalul CIIATN </w:t>
      </w:r>
      <w:r w:rsidRPr="00621BF6">
        <w:rPr>
          <w:rFonts w:eastAsia="Times New Roman"/>
          <w:color w:val="000000"/>
          <w:lang w:val="en-US"/>
        </w:rPr>
        <w:t xml:space="preserve">a primit </w:t>
      </w:r>
      <w:r w:rsidRPr="00621BF6">
        <w:rPr>
          <w:rFonts w:eastAsia="Times New Roman"/>
          <w:color w:val="000000"/>
        </w:rPr>
        <w:t xml:space="preserve">informări și notificări, </w:t>
      </w:r>
      <w:r w:rsidRPr="00621BF6">
        <w:rPr>
          <w:rFonts w:eastAsia="Times New Roman"/>
          <w:color w:val="000000"/>
          <w:lang w:val="en-US"/>
        </w:rPr>
        <w:t xml:space="preserve">atât de la Agenţia Europeană pentru Siguranţă Maritimă–EMSA cât și de la alte agenții internaționale din domeniul </w:t>
      </w:r>
      <w:r w:rsidRPr="00621BF6">
        <w:rPr>
          <w:rFonts w:eastAsia="Times New Roman"/>
          <w:color w:val="000000"/>
        </w:rPr>
        <w:t>siguranței maritime, care au fost tratate conform cerințelor.</w:t>
      </w:r>
    </w:p>
    <w:p w14:paraId="1871A5DA" w14:textId="77777777" w:rsidR="00621BF6" w:rsidRPr="00621BF6" w:rsidRDefault="00621BF6" w:rsidP="00621BF6">
      <w:pPr>
        <w:spacing w:after="160" w:line="259" w:lineRule="auto"/>
        <w:jc w:val="both"/>
        <w:rPr>
          <w:rFonts w:eastAsia="Times New Roman"/>
          <w:lang w:val="en-US"/>
        </w:rPr>
      </w:pPr>
      <w:r w:rsidRPr="00621BF6">
        <w:rPr>
          <w:rFonts w:eastAsia="Times New Roman"/>
          <w:lang w:val="en-US"/>
        </w:rPr>
        <w:t xml:space="preserve">Personalul CIIATN a </w:t>
      </w:r>
      <w:r w:rsidRPr="00621BF6">
        <w:rPr>
          <w:rFonts w:eastAsia="Times New Roman"/>
        </w:rPr>
        <w:t xml:space="preserve">întocmit </w:t>
      </w:r>
      <w:r w:rsidRPr="00621BF6">
        <w:rPr>
          <w:rFonts w:eastAsia="Times New Roman"/>
          <w:i/>
          <w:lang w:val="en-US"/>
        </w:rPr>
        <w:t>Raportul anual de monitorizare a performanțelor 2021</w:t>
      </w:r>
      <w:r w:rsidRPr="00621BF6">
        <w:rPr>
          <w:rFonts w:eastAsia="Times New Roman"/>
          <w:lang w:val="en-US"/>
        </w:rPr>
        <w:t xml:space="preserve"> la nivelul compartimentului CIIATN, conform Programului SCIM, care a fost transmis  către Secretariatul Tehnic al Comisiei de Monitorizare – SCIM din cadrul ministerului.</w:t>
      </w:r>
    </w:p>
    <w:p w14:paraId="5AF45118" w14:textId="77777777" w:rsidR="00621BF6" w:rsidRPr="00621BF6" w:rsidRDefault="00621BF6" w:rsidP="00621BF6">
      <w:pPr>
        <w:contextualSpacing/>
        <w:jc w:val="both"/>
        <w:rPr>
          <w:rFonts w:eastAsia="Times New Roman" w:cs="Arial"/>
          <w:color w:val="000000"/>
          <w:lang w:val="en-US" w:eastAsia="ro-RO"/>
        </w:rPr>
      </w:pPr>
      <w:r w:rsidRPr="00621BF6">
        <w:rPr>
          <w:rFonts w:eastAsia="Times New Roman" w:cs="Arial"/>
          <w:color w:val="000000"/>
          <w:lang w:val="en-US" w:eastAsia="ro-RO"/>
        </w:rPr>
        <w:t>Personalul CIIATN a participat la ședințele Comisiei de Monitorizare – SCIM din cadrul ministerului.</w:t>
      </w:r>
    </w:p>
    <w:p w14:paraId="69D7E8B2" w14:textId="77777777" w:rsidR="00621BF6" w:rsidRPr="00621BF6" w:rsidRDefault="00621BF6" w:rsidP="00621BF6">
      <w:pPr>
        <w:contextualSpacing/>
        <w:jc w:val="both"/>
        <w:rPr>
          <w:rFonts w:eastAsia="Times New Roman" w:cs="Arial"/>
          <w:color w:val="00B0F0"/>
          <w:lang w:val="en-US" w:eastAsia="ro-RO"/>
        </w:rPr>
      </w:pPr>
    </w:p>
    <w:p w14:paraId="1B06F2D9" w14:textId="77777777" w:rsidR="00621BF6" w:rsidRPr="00621BF6" w:rsidRDefault="00621BF6" w:rsidP="00621BF6">
      <w:pPr>
        <w:contextualSpacing/>
        <w:jc w:val="both"/>
        <w:rPr>
          <w:rFonts w:eastAsia="Times New Roman" w:cs="Arial"/>
          <w:color w:val="000000"/>
          <w:lang w:val="en-US" w:eastAsia="ro-RO"/>
        </w:rPr>
      </w:pPr>
      <w:r w:rsidRPr="00621BF6">
        <w:rPr>
          <w:rFonts w:eastAsia="Times New Roman"/>
          <w:color w:val="000000"/>
          <w:lang w:val="en-US"/>
        </w:rPr>
        <w:t xml:space="preserve">Personalul CIIATN a transmis, </w:t>
      </w:r>
      <w:r w:rsidRPr="00621BF6">
        <w:rPr>
          <w:rFonts w:eastAsia="Times New Roman"/>
          <w:color w:val="000000"/>
        </w:rPr>
        <w:t xml:space="preserve">în format letric și electronic, cele 58 de anexe ale </w:t>
      </w:r>
      <w:r w:rsidRPr="00621BF6">
        <w:rPr>
          <w:rFonts w:eastAsia="Times New Roman"/>
          <w:i/>
          <w:color w:val="000000"/>
          <w:lang w:val="en-US"/>
        </w:rPr>
        <w:t>Raportului final nr.117/28.04.2020 al investigației</w:t>
      </w:r>
      <w:r w:rsidRPr="00621BF6">
        <w:rPr>
          <w:rFonts w:eastAsia="Times New Roman"/>
          <w:color w:val="000000"/>
          <w:lang w:val="en-US"/>
        </w:rPr>
        <w:t xml:space="preserve"> </w:t>
      </w:r>
      <w:r w:rsidRPr="00621BF6">
        <w:rPr>
          <w:rFonts w:eastAsia="Times New Roman"/>
          <w:i/>
          <w:color w:val="000000"/>
          <w:lang w:val="en-US"/>
        </w:rPr>
        <w:t xml:space="preserve">tehnice în cazul accidentului maritim al navei QUEEN HIND, număr OMI 7920675, pavilion PALAU </w:t>
      </w:r>
      <w:r w:rsidRPr="00621BF6">
        <w:rPr>
          <w:rFonts w:eastAsia="Times New Roman"/>
          <w:b/>
          <w:i/>
          <w:color w:val="000000"/>
          <w:lang w:val="en-US"/>
        </w:rPr>
        <w:t xml:space="preserve"> </w:t>
      </w:r>
      <w:r w:rsidRPr="00621BF6">
        <w:rPr>
          <w:rFonts w:eastAsia="Times New Roman"/>
          <w:color w:val="000000"/>
          <w:lang w:val="en-US"/>
        </w:rPr>
        <w:t xml:space="preserve">către Direcția Reprezentare Instanță </w:t>
      </w:r>
      <w:r w:rsidRPr="00621BF6">
        <w:rPr>
          <w:rFonts w:eastAsia="Times New Roman" w:cs="Arial"/>
          <w:color w:val="000000"/>
          <w:lang w:val="en-US" w:eastAsia="ro-RO"/>
        </w:rPr>
        <w:t>cu solicitarea</w:t>
      </w:r>
      <w:r w:rsidRPr="00621BF6">
        <w:rPr>
          <w:rFonts w:eastAsia="Times New Roman" w:cs="Arial"/>
          <w:color w:val="00B0F0"/>
          <w:lang w:val="en-US" w:eastAsia="ro-RO"/>
        </w:rPr>
        <w:t xml:space="preserve"> </w:t>
      </w:r>
      <w:r w:rsidRPr="00621BF6">
        <w:rPr>
          <w:rFonts w:eastAsia="Times New Roman" w:cs="Arial"/>
          <w:color w:val="000000"/>
          <w:lang w:val="en-US" w:eastAsia="ro-RO"/>
        </w:rPr>
        <w:t xml:space="preserve">de a comunica direct instanței de judecată aceste înscrisuri solicitate, în vederea soluționării dosarului </w:t>
      </w:r>
      <w:r w:rsidRPr="00621BF6">
        <w:rPr>
          <w:rFonts w:eastAsia="Times New Roman" w:cs="Arial"/>
          <w:color w:val="FF0000"/>
          <w:lang w:val="en-US" w:eastAsia="ro-RO"/>
        </w:rPr>
        <w:t xml:space="preserve"> </w:t>
      </w:r>
      <w:r w:rsidRPr="00621BF6">
        <w:rPr>
          <w:rFonts w:eastAsia="Times New Roman" w:cs="Arial"/>
          <w:color w:val="000000"/>
          <w:lang w:val="en-US" w:eastAsia="ro-RO"/>
        </w:rPr>
        <w:t>de</w:t>
      </w:r>
      <w:r w:rsidRPr="00621BF6">
        <w:rPr>
          <w:rFonts w:eastAsia="Times New Roman" w:cs="Arial"/>
          <w:color w:val="FF0000"/>
          <w:lang w:val="en-US" w:eastAsia="ro-RO"/>
        </w:rPr>
        <w:t xml:space="preserve"> </w:t>
      </w:r>
      <w:r w:rsidRPr="00621BF6">
        <w:rPr>
          <w:rFonts w:eastAsia="Times New Roman" w:cs="Arial"/>
          <w:color w:val="000000"/>
          <w:lang w:val="en-US" w:eastAsia="ro-RO"/>
        </w:rPr>
        <w:t xml:space="preserve">la Tribunalul Constanța  Secția a II – a Civilă. </w:t>
      </w:r>
    </w:p>
    <w:p w14:paraId="749F1DCF" w14:textId="77777777" w:rsidR="00621BF6" w:rsidRPr="00621BF6" w:rsidRDefault="00621BF6" w:rsidP="00621BF6">
      <w:pPr>
        <w:contextualSpacing/>
        <w:jc w:val="both"/>
        <w:rPr>
          <w:rFonts w:eastAsia="Times New Roman" w:cs="Arial"/>
          <w:color w:val="000000"/>
          <w:lang w:val="en-US" w:eastAsia="ro-RO"/>
        </w:rPr>
      </w:pPr>
    </w:p>
    <w:p w14:paraId="17478A22" w14:textId="77777777" w:rsidR="00621BF6" w:rsidRPr="00621BF6" w:rsidRDefault="00621BF6" w:rsidP="00621BF6">
      <w:pPr>
        <w:spacing w:after="160" w:line="259" w:lineRule="auto"/>
        <w:jc w:val="both"/>
        <w:rPr>
          <w:rFonts w:eastAsia="Times New Roman"/>
          <w:lang w:val="en-US"/>
        </w:rPr>
      </w:pPr>
      <w:r w:rsidRPr="00621BF6">
        <w:rPr>
          <w:rFonts w:eastAsia="Times New Roman"/>
          <w:lang w:val="en-US"/>
        </w:rPr>
        <w:t xml:space="preserve">Personalul CIIATN a desfășurat pe parcursul anului 2022 activitatea de administrare a bazei de date a accidentelor şi incidentelor din sectorul de transport maritim, având în vedere criterii de locaţie, tip de accident sau incident, nave sau utilaje implicate şi alte criterii specifice. </w:t>
      </w:r>
    </w:p>
    <w:p w14:paraId="2E8AFE9D" w14:textId="77777777" w:rsidR="00621BF6" w:rsidRPr="00621BF6" w:rsidRDefault="00621BF6" w:rsidP="00621BF6">
      <w:pPr>
        <w:spacing w:after="160" w:line="259" w:lineRule="auto"/>
        <w:jc w:val="both"/>
        <w:rPr>
          <w:rFonts w:eastAsia="Times New Roman"/>
        </w:rPr>
      </w:pPr>
      <w:r w:rsidRPr="00621BF6">
        <w:rPr>
          <w:rFonts w:eastAsia="Times New Roman"/>
          <w:lang w:val="en-US"/>
        </w:rPr>
        <w:t>La solicitarea Curții</w:t>
      </w:r>
      <w:r w:rsidRPr="00621BF6">
        <w:rPr>
          <w:rFonts w:eastAsia="Times New Roman"/>
        </w:rPr>
        <w:t xml:space="preserve"> de Conturi a României, care a efectuat un audit la Ministerul Transporturilor și Infrastructurii, </w:t>
      </w:r>
      <w:r w:rsidRPr="00621BF6">
        <w:rPr>
          <w:rFonts w:eastAsia="Times New Roman"/>
          <w:lang w:val="en-US"/>
        </w:rPr>
        <w:t>personalul CIIATN a întocmit și transmis ,,Situația accidentelor/incidentelor în transporturile navale în perioada 2016 – 2021”.</w:t>
      </w:r>
    </w:p>
    <w:p w14:paraId="255692B8" w14:textId="77777777" w:rsidR="00621BF6" w:rsidRPr="00621BF6" w:rsidRDefault="00621BF6" w:rsidP="00621BF6">
      <w:pPr>
        <w:spacing w:before="100" w:beforeAutospacing="1" w:after="100" w:afterAutospacing="1"/>
        <w:contextualSpacing/>
        <w:jc w:val="both"/>
        <w:rPr>
          <w:rFonts w:eastAsia="Times New Roman" w:cs="Arial"/>
          <w:color w:val="000000"/>
          <w:lang w:val="en-US" w:eastAsia="ro-RO"/>
        </w:rPr>
      </w:pPr>
      <w:r w:rsidRPr="00621BF6">
        <w:rPr>
          <w:rFonts w:eastAsia="Times New Roman" w:cs="Arial"/>
          <w:color w:val="000000"/>
          <w:lang w:val="en-US" w:eastAsia="ro-RO"/>
        </w:rPr>
        <w:t xml:space="preserve">În ceea ce privește activitatea de arhivare, în anul 2021, documentele din cadrul CIIATN au fost gestionate de către personalul CIIATN în conformitate cu prevederile Legii nr. 16/1996 </w:t>
      </w:r>
      <w:r w:rsidRPr="00621BF6">
        <w:rPr>
          <w:rFonts w:eastAsia="Times New Roman" w:cs="Arial"/>
          <w:i/>
          <w:color w:val="000000"/>
          <w:lang w:val="en-US" w:eastAsia="ro-RO"/>
        </w:rPr>
        <w:t>privind Arhivele Naționale</w:t>
      </w:r>
      <w:r w:rsidRPr="00621BF6">
        <w:rPr>
          <w:rFonts w:eastAsia="Times New Roman" w:cs="Arial"/>
          <w:color w:val="000000"/>
          <w:lang w:val="en-US" w:eastAsia="ro-RO"/>
        </w:rPr>
        <w:t xml:space="preserve">, cu modificările și completările ulterioare, precum și ale </w:t>
      </w:r>
      <w:r w:rsidRPr="00621BF6">
        <w:rPr>
          <w:rFonts w:eastAsia="Times New Roman" w:cs="Arial"/>
          <w:i/>
          <w:color w:val="000000"/>
          <w:lang w:val="en-US" w:eastAsia="ro-RO"/>
        </w:rPr>
        <w:t>Instrucțiunilor privind activitatea de arhivă la creatorii și deținătorii de documente</w:t>
      </w:r>
      <w:r w:rsidRPr="00621BF6">
        <w:rPr>
          <w:rFonts w:eastAsia="Times New Roman" w:cs="Arial"/>
          <w:color w:val="000000"/>
          <w:lang w:val="en-US" w:eastAsia="ro-RO"/>
        </w:rPr>
        <w:t>, aprobate de conducerea Arhivelor Naționale prin Ordinul de zi nr. 217/1996.</w:t>
      </w:r>
    </w:p>
    <w:p w14:paraId="71C3E2AC" w14:textId="77777777" w:rsidR="00E23B25" w:rsidRPr="00C81350" w:rsidRDefault="00E23B25" w:rsidP="00FA09DD">
      <w:pPr>
        <w:spacing w:line="276" w:lineRule="auto"/>
        <w:jc w:val="both"/>
        <w:rPr>
          <w:rFonts w:eastAsia="Times New Roman" w:cs="Arial"/>
        </w:rPr>
      </w:pPr>
    </w:p>
    <w:p w14:paraId="02DBE689" w14:textId="77777777" w:rsidR="007E2BFC" w:rsidRPr="00C81350" w:rsidRDefault="005D79A3" w:rsidP="00FA09DD">
      <w:pPr>
        <w:pStyle w:val="Heading1"/>
        <w:spacing w:before="0"/>
        <w:jc w:val="both"/>
        <w:rPr>
          <w:rStyle w:val="ppar"/>
          <w:rFonts w:ascii="Trebuchet MS" w:hAnsi="Trebuchet MS"/>
          <w:sz w:val="22"/>
          <w:szCs w:val="22"/>
          <w:u w:val="single"/>
        </w:rPr>
      </w:pPr>
      <w:bookmarkStart w:id="90" w:name="_Toc44933677"/>
      <w:r w:rsidRPr="00C81350">
        <w:rPr>
          <w:rStyle w:val="ppar"/>
          <w:rFonts w:ascii="Trebuchet MS" w:hAnsi="Trebuchet MS"/>
          <w:sz w:val="22"/>
          <w:szCs w:val="22"/>
          <w:u w:val="single"/>
        </w:rPr>
        <w:lastRenderedPageBreak/>
        <w:t xml:space="preserve">4. </w:t>
      </w:r>
      <w:r w:rsidR="007E2BFC" w:rsidRPr="00C81350">
        <w:rPr>
          <w:rStyle w:val="ppar"/>
          <w:rFonts w:ascii="Trebuchet MS" w:hAnsi="Trebuchet MS"/>
          <w:sz w:val="22"/>
          <w:szCs w:val="22"/>
          <w:u w:val="single"/>
        </w:rPr>
        <w:t>RESURSE FINANCIARE PE PROGRAME</w:t>
      </w:r>
      <w:bookmarkEnd w:id="90"/>
    </w:p>
    <w:p w14:paraId="4927C799" w14:textId="77777777" w:rsidR="00825AFB" w:rsidRPr="00C81350" w:rsidRDefault="00825AFB" w:rsidP="00FA09DD">
      <w:pPr>
        <w:jc w:val="both"/>
        <w:rPr>
          <w:rStyle w:val="ppar"/>
          <w:b/>
          <w:u w:val="single"/>
        </w:rPr>
      </w:pPr>
    </w:p>
    <w:p w14:paraId="35A3CB07" w14:textId="49695221" w:rsidR="00872055" w:rsidRPr="00872055" w:rsidRDefault="00911D92" w:rsidP="00BD6512">
      <w:pPr>
        <w:ind w:left="-90"/>
        <w:jc w:val="both"/>
        <w:rPr>
          <w:rFonts w:eastAsia="Trebuchet MS" w:cs="Open Sans"/>
        </w:rPr>
      </w:pPr>
      <w:r>
        <w:rPr>
          <w:rFonts w:eastAsia="Trebuchet MS" w:cs="Calibri"/>
          <w:b/>
          <w:noProof/>
          <w:lang w:eastAsia="ro-RO"/>
        </w:rPr>
        <w:t xml:space="preserve">4.1. </w:t>
      </w:r>
      <w:r w:rsidR="00BD6512" w:rsidRPr="00872055">
        <w:rPr>
          <w:rFonts w:eastAsia="Trebuchet MS" w:cs="Calibri"/>
          <w:b/>
          <w:noProof/>
          <w:lang w:eastAsia="ro-RO"/>
        </w:rPr>
        <w:t>DIRECȚIA GENERALĂ PROGRAME EUROPENE TRANSPORT</w:t>
      </w:r>
      <w:r w:rsidR="00872055" w:rsidRPr="00872055">
        <w:rPr>
          <w:rFonts w:eastAsia="Trebuchet MS" w:cs="Calibri"/>
          <w:bCs/>
          <w:noProof/>
          <w:lang w:eastAsia="ro-RO"/>
        </w:rPr>
        <w:t xml:space="preserve">, este structura organizatorică </w:t>
      </w:r>
      <w:r w:rsidR="00872055" w:rsidRPr="00872055">
        <w:rPr>
          <w:rFonts w:eastAsia="Trebuchet MS" w:cs="Open Sans"/>
        </w:rPr>
        <w:t>din aparatul propriu al Ministerului Transporturilor și Infrastructurii care are ca obiective principale:</w:t>
      </w:r>
    </w:p>
    <w:p w14:paraId="67B0980B" w14:textId="77777777" w:rsidR="00872055" w:rsidRPr="00872055" w:rsidRDefault="00872055" w:rsidP="00FA1D49">
      <w:pPr>
        <w:numPr>
          <w:ilvl w:val="0"/>
          <w:numId w:val="258"/>
        </w:numPr>
        <w:tabs>
          <w:tab w:val="left" w:pos="284"/>
        </w:tabs>
        <w:spacing w:before="160"/>
        <w:ind w:left="-90"/>
        <w:jc w:val="both"/>
        <w:rPr>
          <w:rFonts w:eastAsia="Trebuchet MS" w:cs="Open Sans"/>
          <w:color w:val="000000"/>
        </w:rPr>
      </w:pPr>
      <w:r w:rsidRPr="00872055">
        <w:rPr>
          <w:rFonts w:eastAsia="Trebuchet MS" w:cs="Open Sans"/>
          <w:color w:val="000000"/>
        </w:rPr>
        <w:t>gestionarea Programului Transport (POT 2021-2027) pentru a răspunde nevoilor de dezvoltare ale României identificate în Acordul de Parteneriat 2021-2027 agreat de România și Comisia Europeană, în acord cu Raportul de țară și Recomandările specifice de țară, dar și strategiei de dezvoltare a României pentru recuperarea decalajelor de dezvoltare în domeniul infrastructurii de transport, Planul investițional pentru dezvoltarea infrastructurii de transport pentru perioada 2020-2030 pentru extinderea/modernizarea infrastructurii de transport pe teritoriul României în vederea îmbunătățirii conectivității între regiunile țării, dar și cu restul țărilor din Uniunea Europeana, în scopul de a sprijini dezvoltarea infrastructurilor și serviciilor de mobilitate a persoanelor și mărfurilor;</w:t>
      </w:r>
    </w:p>
    <w:p w14:paraId="7CC5C94A" w14:textId="77777777" w:rsidR="00872055" w:rsidRPr="00872055" w:rsidRDefault="00872055" w:rsidP="00FA1D49">
      <w:pPr>
        <w:numPr>
          <w:ilvl w:val="0"/>
          <w:numId w:val="258"/>
        </w:numPr>
        <w:tabs>
          <w:tab w:val="left" w:pos="284"/>
        </w:tabs>
        <w:ind w:left="-90"/>
        <w:jc w:val="both"/>
        <w:rPr>
          <w:rFonts w:eastAsia="Trebuchet MS" w:cs="Open Sans"/>
          <w:color w:val="000000"/>
        </w:rPr>
      </w:pPr>
      <w:r w:rsidRPr="00872055">
        <w:rPr>
          <w:rFonts w:eastAsia="Trebuchet MS" w:cs="Open Sans"/>
          <w:color w:val="000000"/>
        </w:rPr>
        <w:t>gestionarea activităților specifice Planului național de redresare și reziliență – PNRR, conform Ordonanței de urgență nr. 124/2021 privind stabilirea cadrului instituțional și financiar pentru gestionarea fondurilor europene alocate României prin Mecanismul de redresare și reziliență, precum și pentru modificarea și completarea Ordonanței de urgență a Guvernului nr. 155/2020 privind unele măsuri pentru elaborarea Planului național de redresare și reziliență necesar României pentru accesarea de fonduri externe rambursabile și nerambursabile în cadrul Mecanismului de redresare și reziliență prin care se stabilește cadrul instituțional și financiar pentru gestionarea fondurilor europene alocate României prin Mecanismul de redresare și reziliență, denumit în continuare MRR, în conformitate cu prevederile Deciziei de punere în aplicare a Consiliului din 3 noiembrie 2021 de aprobare a evaluării Planului de redresare și reziliență al României;</w:t>
      </w:r>
    </w:p>
    <w:p w14:paraId="4AC82048" w14:textId="77777777" w:rsidR="00872055" w:rsidRPr="00872055" w:rsidRDefault="00872055" w:rsidP="00FA1D49">
      <w:pPr>
        <w:numPr>
          <w:ilvl w:val="0"/>
          <w:numId w:val="258"/>
        </w:numPr>
        <w:tabs>
          <w:tab w:val="left" w:pos="284"/>
        </w:tabs>
        <w:spacing w:after="120"/>
        <w:ind w:left="-86"/>
        <w:jc w:val="both"/>
        <w:rPr>
          <w:rFonts w:eastAsia="Trebuchet MS" w:cs="Open Sans"/>
        </w:rPr>
      </w:pPr>
      <w:r w:rsidRPr="00872055">
        <w:rPr>
          <w:rFonts w:eastAsia="Trebuchet MS" w:cs="Open Sans"/>
          <w:bCs/>
        </w:rPr>
        <w:t>gestionarea Programului Opera</w:t>
      </w:r>
      <w:r w:rsidRPr="00872055">
        <w:rPr>
          <w:rFonts w:eastAsia="Trebuchet MS" w:cs="Cambria Math"/>
        </w:rPr>
        <w:t>ț</w:t>
      </w:r>
      <w:r w:rsidRPr="00872055">
        <w:rPr>
          <w:rFonts w:eastAsia="Trebuchet MS" w:cs="Open Sans"/>
          <w:bCs/>
        </w:rPr>
        <w:t>ional Infrastructura Mare 2014-2020: Axa Prioritară 1 - Îmbunătă</w:t>
      </w:r>
      <w:r w:rsidRPr="00872055">
        <w:rPr>
          <w:rFonts w:eastAsia="Trebuchet MS" w:cs="Cambria Math"/>
        </w:rPr>
        <w:t>ț</w:t>
      </w:r>
      <w:r w:rsidRPr="00872055">
        <w:rPr>
          <w:rFonts w:eastAsia="Trebuchet MS" w:cs="Open Sans"/>
          <w:bCs/>
        </w:rPr>
        <w:t>irea mobilită</w:t>
      </w:r>
      <w:r w:rsidRPr="00872055">
        <w:rPr>
          <w:rFonts w:eastAsia="Trebuchet MS" w:cs="Cambria Math"/>
        </w:rPr>
        <w:t>ț</w:t>
      </w:r>
      <w:r w:rsidRPr="00872055">
        <w:rPr>
          <w:rFonts w:eastAsia="Trebuchet MS" w:cs="Open Sans"/>
          <w:bCs/>
        </w:rPr>
        <w:t>ii prin dezvoltarea re</w:t>
      </w:r>
      <w:r w:rsidRPr="00872055">
        <w:rPr>
          <w:rFonts w:eastAsia="Trebuchet MS" w:cs="Cambria Math"/>
        </w:rPr>
        <w:t>ț</w:t>
      </w:r>
      <w:r w:rsidRPr="00872055">
        <w:rPr>
          <w:rFonts w:eastAsia="Trebuchet MS" w:cs="Open Sans"/>
          <w:bCs/>
        </w:rPr>
        <w:t xml:space="preserve">elei TEN-T </w:t>
      </w:r>
      <w:r w:rsidRPr="00872055">
        <w:rPr>
          <w:rFonts w:eastAsia="Trebuchet MS" w:cs="Cambria Math"/>
        </w:rPr>
        <w:t>ș</w:t>
      </w:r>
      <w:r w:rsidRPr="00872055">
        <w:rPr>
          <w:rFonts w:eastAsia="Trebuchet MS" w:cs="Open Sans"/>
          <w:bCs/>
        </w:rPr>
        <w:t xml:space="preserve">i a metroului </w:t>
      </w:r>
      <w:r w:rsidRPr="00872055">
        <w:rPr>
          <w:rFonts w:eastAsia="Trebuchet MS" w:cs="Cambria Math"/>
        </w:rPr>
        <w:t>ș</w:t>
      </w:r>
      <w:r w:rsidRPr="00872055">
        <w:rPr>
          <w:rFonts w:eastAsia="Trebuchet MS" w:cs="Open Sans"/>
          <w:bCs/>
        </w:rPr>
        <w:t>i Axa Prioritară 2 - Dezvoltarea unui sistem de transport multimodal, de calitate, durabil și eficient,</w:t>
      </w:r>
      <w:r w:rsidRPr="00872055">
        <w:rPr>
          <w:rFonts w:eastAsia="Trebuchet MS" w:cs="Open Sans"/>
        </w:rPr>
        <w:t xml:space="preserve"> </w:t>
      </w:r>
      <w:r w:rsidRPr="00872055">
        <w:rPr>
          <w:rFonts w:eastAsia="Trebuchet MS" w:cs="Open Sans"/>
          <w:color w:val="000000"/>
        </w:rPr>
        <w:t>îndeplinind și funcțiile de selecție, evaluare și contractare proiecte, monitorizare a implementării, verificare tehnică și financiară, verificarea achizițiilor publice, metodologie și capacitate administrativă, verificare nereguli și autorizare cheltuieli pentru proiectele de transport din Programul Operațional Infrastructură Mare 2014-2020, în conformitate cu dispozițiile art. 26 din H.G. nr. 398/2015 pentru stabilirea cadrului instituțional de coordonare și gestionare a fondurilor europene structurale și de investiții și pentru asigurarea continuității cadrului instituțional de coordonare și gestionare a instrumentelor structurale 2007-2013, modificată și completată, potrivit prevederilor Regulamentului (UE) nr. 1303/2013 al Parlamentului European și al Consiliului din 17 decembrie 2013, în limitele Protocolului de colaborare încheiat în acest sens cu Ministerul Investițiilor și Proiectelor Europene (MIPE), fiind responsabilă cu derularea procedurilor de achiziție publică în cadrul proiectelor finanțate din Programul Operațional Asistență Tehnică unde are calitatea de beneficiar.</w:t>
      </w:r>
    </w:p>
    <w:p w14:paraId="7A8B427E" w14:textId="77777777" w:rsidR="00872055" w:rsidRPr="00872055" w:rsidRDefault="00872055" w:rsidP="00872055">
      <w:pPr>
        <w:spacing w:after="240"/>
        <w:ind w:left="-90"/>
        <w:jc w:val="both"/>
        <w:rPr>
          <w:rFonts w:eastAsia="Trebuchet MS" w:cs="Open Sans"/>
        </w:rPr>
      </w:pPr>
      <w:r w:rsidRPr="00872055">
        <w:rPr>
          <w:rFonts w:eastAsia="Trebuchet MS" w:cs="Open Sans"/>
        </w:rPr>
        <w:t>La data de 31.12.2022, structura internă a DGPET, stabilită prin OMTI nr. 532/19.05.2022 – Anexa 21, era compusă din:</w:t>
      </w:r>
    </w:p>
    <w:p w14:paraId="4B82E1E5" w14:textId="77777777" w:rsidR="00872055" w:rsidRPr="00872055" w:rsidRDefault="00872055" w:rsidP="00FA1D49">
      <w:pPr>
        <w:numPr>
          <w:ilvl w:val="0"/>
          <w:numId w:val="264"/>
        </w:numPr>
        <w:mirrorIndents/>
        <w:jc w:val="both"/>
        <w:rPr>
          <w:rFonts w:eastAsia="Trebuchet MS" w:cs="Open Sans"/>
          <w:color w:val="000000"/>
        </w:rPr>
      </w:pPr>
      <w:r w:rsidRPr="00872055">
        <w:rPr>
          <w:rFonts w:eastAsia="Trebuchet MS" w:cs="Open Sans"/>
          <w:color w:val="000000"/>
        </w:rPr>
        <w:t>Serviciul Nereguli și Antifraudă</w:t>
      </w:r>
    </w:p>
    <w:p w14:paraId="7720ED6C" w14:textId="77777777" w:rsidR="00872055" w:rsidRPr="00872055" w:rsidRDefault="00872055" w:rsidP="00FA1D49">
      <w:pPr>
        <w:numPr>
          <w:ilvl w:val="0"/>
          <w:numId w:val="264"/>
        </w:numPr>
        <w:mirrorIndents/>
        <w:jc w:val="both"/>
        <w:rPr>
          <w:rFonts w:eastAsia="Trebuchet MS" w:cs="Open Sans"/>
          <w:color w:val="000000"/>
        </w:rPr>
      </w:pPr>
      <w:r w:rsidRPr="00872055">
        <w:rPr>
          <w:rFonts w:eastAsia="Trebuchet MS" w:cs="Open Sans"/>
          <w:color w:val="000000"/>
        </w:rPr>
        <w:t>Serviciul Asistență Tehnică</w:t>
      </w:r>
    </w:p>
    <w:p w14:paraId="45414344" w14:textId="77777777" w:rsidR="00872055" w:rsidRPr="00872055" w:rsidRDefault="00872055" w:rsidP="00FA1D49">
      <w:pPr>
        <w:numPr>
          <w:ilvl w:val="0"/>
          <w:numId w:val="264"/>
        </w:numPr>
        <w:mirrorIndents/>
        <w:jc w:val="both"/>
        <w:rPr>
          <w:rFonts w:eastAsia="Trebuchet MS" w:cs="Open Sans"/>
          <w:color w:val="000000"/>
        </w:rPr>
      </w:pPr>
      <w:r w:rsidRPr="00872055">
        <w:rPr>
          <w:rFonts w:eastAsia="Trebuchet MS" w:cs="Open Sans"/>
          <w:color w:val="000000"/>
        </w:rPr>
        <w:t>Serviciul juridic</w:t>
      </w:r>
    </w:p>
    <w:p w14:paraId="73BE6B6E" w14:textId="77777777" w:rsidR="00872055" w:rsidRPr="00872055" w:rsidRDefault="00872055" w:rsidP="00FA1D49">
      <w:pPr>
        <w:numPr>
          <w:ilvl w:val="0"/>
          <w:numId w:val="264"/>
        </w:numPr>
        <w:mirrorIndents/>
        <w:jc w:val="both"/>
        <w:rPr>
          <w:rFonts w:eastAsia="Trebuchet MS" w:cs="Open Sans"/>
          <w:color w:val="000000"/>
        </w:rPr>
      </w:pPr>
      <w:r w:rsidRPr="00872055">
        <w:rPr>
          <w:rFonts w:eastAsia="Trebuchet MS" w:cs="Open Sans"/>
          <w:color w:val="000000"/>
        </w:rPr>
        <w:t xml:space="preserve">Biroul Master Plan </w:t>
      </w:r>
    </w:p>
    <w:p w14:paraId="6B2C5218" w14:textId="77777777" w:rsidR="00872055" w:rsidRPr="00872055" w:rsidRDefault="00872055" w:rsidP="00872055">
      <w:pPr>
        <w:ind w:left="-90"/>
        <w:mirrorIndents/>
        <w:jc w:val="both"/>
        <w:rPr>
          <w:rFonts w:eastAsia="Trebuchet MS" w:cs="Open Sans"/>
          <w:color w:val="000000"/>
        </w:rPr>
      </w:pPr>
      <w:r w:rsidRPr="00872055">
        <w:rPr>
          <w:rFonts w:eastAsia="Trebuchet MS" w:cs="Open Sans"/>
          <w:color w:val="000000"/>
        </w:rPr>
        <w:t xml:space="preserve">e)  Direcția Accesare Fonduri </w:t>
      </w:r>
    </w:p>
    <w:p w14:paraId="1E565BBB" w14:textId="77777777" w:rsidR="00872055" w:rsidRPr="00872055" w:rsidRDefault="00872055" w:rsidP="00872055">
      <w:pPr>
        <w:autoSpaceDE w:val="0"/>
        <w:autoSpaceDN w:val="0"/>
        <w:adjustRightInd w:val="0"/>
        <w:ind w:left="142"/>
        <w:rPr>
          <w:rFonts w:eastAsia="Trebuchet MS" w:cs="Trebuchet MS"/>
          <w:color w:val="000000"/>
          <w:lang w:eastAsia="en-GB"/>
        </w:rPr>
      </w:pPr>
      <w:r w:rsidRPr="00872055">
        <w:rPr>
          <w:rFonts w:eastAsia="Trebuchet MS" w:cs="Trebuchet MS"/>
          <w:color w:val="000000"/>
          <w:lang w:eastAsia="en-GB"/>
        </w:rPr>
        <w:t xml:space="preserve">- Serviciul evaluare proiecte </w:t>
      </w:r>
    </w:p>
    <w:p w14:paraId="7209D5E5" w14:textId="77777777" w:rsidR="00872055" w:rsidRPr="00872055" w:rsidRDefault="00872055" w:rsidP="00872055">
      <w:pPr>
        <w:autoSpaceDE w:val="0"/>
        <w:autoSpaceDN w:val="0"/>
        <w:adjustRightInd w:val="0"/>
        <w:ind w:left="142"/>
        <w:rPr>
          <w:rFonts w:eastAsia="Trebuchet MS" w:cs="Trebuchet MS"/>
          <w:color w:val="000000"/>
          <w:lang w:eastAsia="en-GB"/>
        </w:rPr>
      </w:pPr>
      <w:r w:rsidRPr="00872055">
        <w:rPr>
          <w:rFonts w:eastAsia="Trebuchet MS" w:cs="Trebuchet MS"/>
          <w:color w:val="000000"/>
          <w:lang w:eastAsia="en-GB"/>
        </w:rPr>
        <w:t xml:space="preserve">- Serviciul CEF și accesare finanțare </w:t>
      </w:r>
    </w:p>
    <w:p w14:paraId="7E5F9E89" w14:textId="77777777" w:rsidR="00872055" w:rsidRPr="00872055" w:rsidRDefault="00872055" w:rsidP="00872055">
      <w:pPr>
        <w:autoSpaceDE w:val="0"/>
        <w:autoSpaceDN w:val="0"/>
        <w:adjustRightInd w:val="0"/>
        <w:ind w:left="142"/>
        <w:rPr>
          <w:rFonts w:eastAsia="Trebuchet MS" w:cs="Trebuchet MS"/>
          <w:color w:val="000000"/>
          <w:lang w:eastAsia="en-GB"/>
        </w:rPr>
      </w:pPr>
      <w:r w:rsidRPr="00872055">
        <w:rPr>
          <w:rFonts w:eastAsia="Trebuchet MS" w:cs="Trebuchet MS"/>
          <w:color w:val="000000"/>
          <w:lang w:eastAsia="en-GB"/>
        </w:rPr>
        <w:t xml:space="preserve">- Compartiment comunicare fonduri europene </w:t>
      </w:r>
    </w:p>
    <w:p w14:paraId="3551E0C9" w14:textId="77777777" w:rsidR="00872055" w:rsidRPr="00872055" w:rsidRDefault="00872055" w:rsidP="00872055">
      <w:pPr>
        <w:ind w:left="-90"/>
        <w:mirrorIndents/>
        <w:jc w:val="both"/>
        <w:rPr>
          <w:rFonts w:eastAsia="Trebuchet MS" w:cs="Open Sans"/>
          <w:color w:val="000000"/>
        </w:rPr>
      </w:pPr>
      <w:r w:rsidRPr="00872055">
        <w:rPr>
          <w:rFonts w:eastAsia="Trebuchet MS" w:cs="Open Sans"/>
          <w:color w:val="000000"/>
        </w:rPr>
        <w:t>f)  Direcția Monitorizare</w:t>
      </w:r>
    </w:p>
    <w:p w14:paraId="212951F8" w14:textId="77777777" w:rsidR="00872055" w:rsidRPr="00872055" w:rsidRDefault="00872055" w:rsidP="00872055">
      <w:pPr>
        <w:autoSpaceDE w:val="0"/>
        <w:autoSpaceDN w:val="0"/>
        <w:adjustRightInd w:val="0"/>
        <w:ind w:left="142"/>
        <w:rPr>
          <w:rFonts w:eastAsia="Trebuchet MS" w:cs="Trebuchet MS"/>
          <w:color w:val="000000"/>
          <w:lang w:eastAsia="en-GB"/>
        </w:rPr>
      </w:pPr>
      <w:r w:rsidRPr="00872055">
        <w:rPr>
          <w:rFonts w:eastAsia="Trebuchet MS" w:cs="Trebuchet MS"/>
          <w:color w:val="000000"/>
          <w:lang w:eastAsia="en-GB"/>
        </w:rPr>
        <w:t xml:space="preserve">- Serviciul monitorizare proiecte rutier și aerian </w:t>
      </w:r>
    </w:p>
    <w:p w14:paraId="493A4D7E" w14:textId="77777777" w:rsidR="00872055" w:rsidRPr="00872055" w:rsidRDefault="00872055" w:rsidP="00872055">
      <w:pPr>
        <w:autoSpaceDE w:val="0"/>
        <w:autoSpaceDN w:val="0"/>
        <w:adjustRightInd w:val="0"/>
        <w:ind w:left="142"/>
        <w:rPr>
          <w:rFonts w:eastAsia="Trebuchet MS" w:cs="Trebuchet MS"/>
          <w:color w:val="000000"/>
          <w:lang w:eastAsia="en-GB"/>
        </w:rPr>
      </w:pPr>
      <w:r w:rsidRPr="00872055">
        <w:rPr>
          <w:rFonts w:eastAsia="Trebuchet MS" w:cs="Trebuchet MS"/>
          <w:color w:val="000000"/>
          <w:lang w:eastAsia="en-GB"/>
        </w:rPr>
        <w:t xml:space="preserve">- Serviciul monitorizare proiecte feroviar și naval </w:t>
      </w:r>
    </w:p>
    <w:p w14:paraId="5CBBAFAA" w14:textId="77777777" w:rsidR="00872055" w:rsidRPr="00872055" w:rsidRDefault="00872055" w:rsidP="00872055">
      <w:pPr>
        <w:autoSpaceDE w:val="0"/>
        <w:autoSpaceDN w:val="0"/>
        <w:adjustRightInd w:val="0"/>
        <w:ind w:left="142"/>
        <w:rPr>
          <w:rFonts w:eastAsia="Trebuchet MS" w:cs="Trebuchet MS"/>
          <w:color w:val="000000"/>
          <w:lang w:eastAsia="en-GB"/>
        </w:rPr>
      </w:pPr>
      <w:r w:rsidRPr="00872055">
        <w:rPr>
          <w:rFonts w:eastAsia="Trebuchet MS" w:cs="Trebuchet MS"/>
          <w:color w:val="000000"/>
          <w:lang w:eastAsia="en-GB"/>
        </w:rPr>
        <w:t xml:space="preserve">- Serviciul verificare proceduri achiziții publice </w:t>
      </w:r>
    </w:p>
    <w:p w14:paraId="274F053F" w14:textId="77777777" w:rsidR="00872055" w:rsidRPr="00872055" w:rsidRDefault="00872055" w:rsidP="00872055">
      <w:pPr>
        <w:autoSpaceDE w:val="0"/>
        <w:autoSpaceDN w:val="0"/>
        <w:adjustRightInd w:val="0"/>
        <w:ind w:left="142"/>
        <w:rPr>
          <w:rFonts w:eastAsia="Trebuchet MS" w:cs="Trebuchet MS"/>
          <w:color w:val="000000"/>
          <w:lang w:eastAsia="en-GB"/>
        </w:rPr>
      </w:pPr>
      <w:r w:rsidRPr="00872055">
        <w:rPr>
          <w:rFonts w:eastAsia="Trebuchet MS" w:cs="Trebuchet MS"/>
          <w:color w:val="000000"/>
          <w:lang w:eastAsia="en-GB"/>
        </w:rPr>
        <w:t xml:space="preserve">- Serviciul verificare și expertiză tehnică </w:t>
      </w:r>
    </w:p>
    <w:p w14:paraId="1D88F85D" w14:textId="77777777" w:rsidR="00872055" w:rsidRPr="00872055" w:rsidRDefault="00872055" w:rsidP="00872055">
      <w:pPr>
        <w:ind w:left="-90"/>
        <w:mirrorIndents/>
        <w:jc w:val="both"/>
        <w:rPr>
          <w:rFonts w:eastAsia="Trebuchet MS" w:cs="Open Sans"/>
          <w:color w:val="000000"/>
        </w:rPr>
      </w:pPr>
      <w:r w:rsidRPr="00872055">
        <w:rPr>
          <w:rFonts w:eastAsia="Trebuchet MS" w:cs="Open Sans"/>
          <w:color w:val="000000"/>
        </w:rPr>
        <w:t xml:space="preserve">g)  Direcția Management Financiar </w:t>
      </w:r>
    </w:p>
    <w:p w14:paraId="2AACBD49" w14:textId="77777777" w:rsidR="00872055" w:rsidRPr="00872055" w:rsidRDefault="00872055" w:rsidP="00872055">
      <w:pPr>
        <w:autoSpaceDE w:val="0"/>
        <w:autoSpaceDN w:val="0"/>
        <w:adjustRightInd w:val="0"/>
        <w:ind w:left="142"/>
        <w:rPr>
          <w:rFonts w:eastAsia="Trebuchet MS" w:cs="Trebuchet MS"/>
          <w:color w:val="000000"/>
          <w:lang w:eastAsia="en-GB"/>
        </w:rPr>
      </w:pPr>
      <w:r w:rsidRPr="00872055">
        <w:rPr>
          <w:rFonts w:eastAsia="Trebuchet MS" w:cs="Trebuchet MS"/>
          <w:color w:val="000000"/>
          <w:lang w:eastAsia="en-GB"/>
        </w:rPr>
        <w:t xml:space="preserve">- Serviciul autorizare cheltuieli </w:t>
      </w:r>
    </w:p>
    <w:p w14:paraId="3FE66785" w14:textId="77777777" w:rsidR="00872055" w:rsidRPr="00872055" w:rsidRDefault="00872055" w:rsidP="00872055">
      <w:pPr>
        <w:autoSpaceDE w:val="0"/>
        <w:autoSpaceDN w:val="0"/>
        <w:adjustRightInd w:val="0"/>
        <w:ind w:left="142"/>
        <w:rPr>
          <w:rFonts w:eastAsia="Trebuchet MS" w:cs="Trebuchet MS"/>
          <w:color w:val="000000"/>
          <w:lang w:eastAsia="en-GB"/>
        </w:rPr>
      </w:pPr>
      <w:r w:rsidRPr="00872055">
        <w:rPr>
          <w:rFonts w:eastAsia="Trebuchet MS" w:cs="Trebuchet MS"/>
          <w:color w:val="000000"/>
          <w:lang w:eastAsia="en-GB"/>
        </w:rPr>
        <w:t xml:space="preserve">- Serviciul bugete și declarații de cheltuieli </w:t>
      </w:r>
    </w:p>
    <w:p w14:paraId="051E3688" w14:textId="77777777" w:rsidR="00872055" w:rsidRDefault="00872055" w:rsidP="00872055">
      <w:pPr>
        <w:autoSpaceDE w:val="0"/>
        <w:autoSpaceDN w:val="0"/>
        <w:adjustRightInd w:val="0"/>
        <w:ind w:left="142"/>
        <w:rPr>
          <w:rFonts w:eastAsia="Trebuchet MS" w:cs="Trebuchet MS"/>
          <w:color w:val="000000"/>
          <w:lang w:eastAsia="en-GB"/>
        </w:rPr>
      </w:pPr>
      <w:r w:rsidRPr="00872055">
        <w:rPr>
          <w:rFonts w:eastAsia="Trebuchet MS" w:cs="Trebuchet MS"/>
          <w:color w:val="000000"/>
          <w:lang w:eastAsia="en-GB"/>
        </w:rPr>
        <w:t xml:space="preserve">- Serviciul contabilitate, plăți și CFP </w:t>
      </w:r>
    </w:p>
    <w:p w14:paraId="75DEB812" w14:textId="77777777" w:rsidR="00872055" w:rsidRPr="00872055" w:rsidRDefault="00872055" w:rsidP="00872055">
      <w:pPr>
        <w:autoSpaceDE w:val="0"/>
        <w:autoSpaceDN w:val="0"/>
        <w:adjustRightInd w:val="0"/>
        <w:ind w:left="142"/>
        <w:rPr>
          <w:rFonts w:eastAsia="Trebuchet MS" w:cs="Trebuchet MS"/>
          <w:color w:val="000000"/>
          <w:lang w:eastAsia="en-GB"/>
        </w:rPr>
      </w:pPr>
    </w:p>
    <w:p w14:paraId="731EB161" w14:textId="77777777" w:rsidR="00872055" w:rsidRPr="00872055" w:rsidRDefault="00872055" w:rsidP="00872055">
      <w:pPr>
        <w:ind w:left="-90"/>
        <w:mirrorIndents/>
        <w:jc w:val="both"/>
        <w:rPr>
          <w:rFonts w:eastAsia="Trebuchet MS" w:cs="Open Sans"/>
          <w:color w:val="000000"/>
        </w:rPr>
      </w:pPr>
      <w:r w:rsidRPr="00872055">
        <w:rPr>
          <w:rFonts w:eastAsia="Trebuchet MS" w:cs="Open Sans"/>
          <w:color w:val="000000"/>
        </w:rPr>
        <w:lastRenderedPageBreak/>
        <w:t xml:space="preserve">h) Direcția analize, programare și evaluare proiecte </w:t>
      </w:r>
    </w:p>
    <w:p w14:paraId="7B87DC5B" w14:textId="77777777" w:rsidR="00872055" w:rsidRPr="00872055" w:rsidRDefault="00872055" w:rsidP="00872055">
      <w:pPr>
        <w:autoSpaceDE w:val="0"/>
        <w:autoSpaceDN w:val="0"/>
        <w:adjustRightInd w:val="0"/>
        <w:ind w:left="142"/>
        <w:rPr>
          <w:rFonts w:eastAsia="Trebuchet MS" w:cs="Trebuchet MS"/>
          <w:color w:val="000000"/>
          <w:lang w:eastAsia="en-GB"/>
        </w:rPr>
      </w:pPr>
      <w:r w:rsidRPr="00872055">
        <w:rPr>
          <w:rFonts w:eastAsia="Trebuchet MS" w:cs="Trebuchet MS"/>
          <w:color w:val="000000"/>
          <w:lang w:eastAsia="en-GB"/>
        </w:rPr>
        <w:t xml:space="preserve">- Serviciul Programare, Analize în Transport și GIS </w:t>
      </w:r>
    </w:p>
    <w:p w14:paraId="261D94A8" w14:textId="77777777" w:rsidR="00872055" w:rsidRPr="00872055" w:rsidRDefault="00872055" w:rsidP="00872055">
      <w:pPr>
        <w:autoSpaceDE w:val="0"/>
        <w:autoSpaceDN w:val="0"/>
        <w:adjustRightInd w:val="0"/>
        <w:ind w:left="142"/>
        <w:rPr>
          <w:rFonts w:eastAsia="Trebuchet MS" w:cs="Trebuchet MS"/>
          <w:color w:val="000000"/>
          <w:lang w:eastAsia="en-GB"/>
        </w:rPr>
      </w:pPr>
      <w:r w:rsidRPr="00872055">
        <w:rPr>
          <w:rFonts w:eastAsia="Trebuchet MS" w:cs="Trebuchet MS"/>
          <w:color w:val="000000"/>
          <w:lang w:eastAsia="en-GB"/>
        </w:rPr>
        <w:t xml:space="preserve">- Serviciul evaluare și contractare </w:t>
      </w:r>
    </w:p>
    <w:p w14:paraId="57DCC5C6" w14:textId="77777777" w:rsidR="00872055" w:rsidRPr="00872055" w:rsidRDefault="00872055" w:rsidP="00872055">
      <w:pPr>
        <w:ind w:left="-90"/>
        <w:mirrorIndents/>
        <w:jc w:val="both"/>
        <w:rPr>
          <w:rFonts w:eastAsia="Trebuchet MS" w:cs="Open Sans"/>
          <w:color w:val="000000"/>
        </w:rPr>
      </w:pPr>
      <w:r w:rsidRPr="00872055">
        <w:rPr>
          <w:rFonts w:eastAsia="Trebuchet MS" w:cs="Open Sans"/>
          <w:color w:val="000000"/>
        </w:rPr>
        <w:t xml:space="preserve">i)  Direcția monitorizare și achiziții </w:t>
      </w:r>
    </w:p>
    <w:p w14:paraId="4B9C277A" w14:textId="77777777" w:rsidR="00872055" w:rsidRPr="00872055" w:rsidRDefault="00872055" w:rsidP="00872055">
      <w:pPr>
        <w:autoSpaceDE w:val="0"/>
        <w:autoSpaceDN w:val="0"/>
        <w:adjustRightInd w:val="0"/>
        <w:ind w:left="142"/>
        <w:rPr>
          <w:rFonts w:eastAsia="Trebuchet MS" w:cs="Trebuchet MS"/>
          <w:color w:val="000000"/>
          <w:lang w:eastAsia="en-GB"/>
        </w:rPr>
      </w:pPr>
      <w:r w:rsidRPr="00872055">
        <w:rPr>
          <w:rFonts w:eastAsia="Trebuchet MS" w:cs="Trebuchet MS"/>
          <w:color w:val="000000"/>
          <w:lang w:eastAsia="en-GB"/>
        </w:rPr>
        <w:t xml:space="preserve">- Serviciul Verificare achiziții publice </w:t>
      </w:r>
    </w:p>
    <w:p w14:paraId="40A35866" w14:textId="77777777" w:rsidR="00872055" w:rsidRPr="00872055" w:rsidRDefault="00872055" w:rsidP="00872055">
      <w:pPr>
        <w:autoSpaceDE w:val="0"/>
        <w:autoSpaceDN w:val="0"/>
        <w:adjustRightInd w:val="0"/>
        <w:ind w:left="142"/>
        <w:rPr>
          <w:rFonts w:eastAsia="Trebuchet MS" w:cs="Trebuchet MS"/>
          <w:color w:val="000000"/>
          <w:lang w:eastAsia="en-GB"/>
        </w:rPr>
      </w:pPr>
      <w:r w:rsidRPr="00872055">
        <w:rPr>
          <w:rFonts w:eastAsia="Trebuchet MS" w:cs="Trebuchet MS"/>
          <w:color w:val="000000"/>
          <w:lang w:eastAsia="en-GB"/>
        </w:rPr>
        <w:t xml:space="preserve">- Serviciul verificare tehnică </w:t>
      </w:r>
    </w:p>
    <w:p w14:paraId="55831C2B" w14:textId="77777777" w:rsidR="00872055" w:rsidRPr="00872055" w:rsidRDefault="00872055" w:rsidP="00872055">
      <w:pPr>
        <w:ind w:left="142"/>
        <w:jc w:val="both"/>
        <w:rPr>
          <w:rFonts w:eastAsia="Trebuchet MS" w:cs="Open Sans"/>
          <w:color w:val="000000"/>
        </w:rPr>
      </w:pPr>
      <w:r w:rsidRPr="00872055">
        <w:rPr>
          <w:rFonts w:eastAsia="Trebuchet MS" w:cs="Open Sans"/>
          <w:color w:val="000000"/>
        </w:rPr>
        <w:t>- Serviciul monitorizare proiecte.</w:t>
      </w:r>
    </w:p>
    <w:p w14:paraId="21DC72AB" w14:textId="77777777" w:rsidR="00872055" w:rsidRPr="00872055" w:rsidRDefault="00872055" w:rsidP="00872055">
      <w:pPr>
        <w:jc w:val="both"/>
        <w:rPr>
          <w:rFonts w:eastAsia="Trebuchet MS" w:cs="Open Sans"/>
          <w:color w:val="FF0000"/>
        </w:rPr>
      </w:pPr>
    </w:p>
    <w:p w14:paraId="2127C3D1" w14:textId="77777777" w:rsidR="00872055" w:rsidRPr="00872055" w:rsidRDefault="00872055" w:rsidP="00872055">
      <w:pPr>
        <w:spacing w:after="120"/>
        <w:jc w:val="both"/>
        <w:rPr>
          <w:rFonts w:eastAsia="Trebuchet MS" w:cs="Open Sans"/>
          <w:bCs/>
        </w:rPr>
      </w:pPr>
      <w:r w:rsidRPr="00872055">
        <w:rPr>
          <w:rFonts w:eastAsia="Trebuchet MS" w:cs="Open Sans"/>
          <w:bCs/>
        </w:rPr>
        <w:t>Principalele activități desfășurate pe parcursul anului 2022, au fost:</w:t>
      </w:r>
    </w:p>
    <w:p w14:paraId="0D8FFD86" w14:textId="77777777" w:rsidR="00872055" w:rsidRPr="00872055" w:rsidRDefault="00872055" w:rsidP="00872055">
      <w:pPr>
        <w:spacing w:after="120"/>
        <w:jc w:val="both"/>
        <w:rPr>
          <w:rFonts w:eastAsia="Trebuchet MS" w:cs="Open Sans"/>
          <w:b/>
          <w:bCs/>
          <w:u w:val="single"/>
        </w:rPr>
      </w:pPr>
      <w:r w:rsidRPr="00872055">
        <w:rPr>
          <w:rFonts w:eastAsia="Trebuchet MS" w:cs="Open Sans"/>
          <w:b/>
          <w:bCs/>
          <w:color w:val="000000"/>
          <w:u w:val="single"/>
        </w:rPr>
        <w:t>Compartiment constatare și sancționare nereguli și antifraudă / Serviciul Nereguli și Antifraudă</w:t>
      </w:r>
    </w:p>
    <w:p w14:paraId="67FDB3ED" w14:textId="77777777" w:rsidR="00872055" w:rsidRPr="00872055" w:rsidRDefault="00872055" w:rsidP="00872055">
      <w:pPr>
        <w:spacing w:before="160"/>
        <w:jc w:val="both"/>
        <w:rPr>
          <w:rFonts w:eastAsia="Trebuchet MS" w:cs="Arial"/>
        </w:rPr>
      </w:pPr>
      <w:r w:rsidRPr="00872055">
        <w:rPr>
          <w:rFonts w:eastAsia="Trebuchet MS" w:cs="Arial"/>
        </w:rPr>
        <w:t>- Număr de Suspiciuni de neregulă verificate: 22 / Titluri de creanța emise: 25 (AP1 și AP2).</w:t>
      </w:r>
    </w:p>
    <w:p w14:paraId="2CD47B3C" w14:textId="77777777" w:rsidR="00872055" w:rsidRPr="00872055" w:rsidRDefault="00872055" w:rsidP="00872055">
      <w:pPr>
        <w:spacing w:after="120"/>
        <w:jc w:val="both"/>
        <w:rPr>
          <w:rFonts w:eastAsia="Trebuchet MS" w:cs="Open Sans"/>
          <w:bCs/>
        </w:rPr>
      </w:pPr>
    </w:p>
    <w:p w14:paraId="6E8888E2" w14:textId="22294726" w:rsidR="00872055" w:rsidRPr="00872055" w:rsidRDefault="00872055" w:rsidP="00872055">
      <w:pPr>
        <w:spacing w:after="120"/>
        <w:jc w:val="both"/>
        <w:rPr>
          <w:rFonts w:eastAsia="Trebuchet MS" w:cs="Open Sans"/>
          <w:b/>
          <w:u w:val="single"/>
        </w:rPr>
      </w:pPr>
      <w:r w:rsidRPr="00872055">
        <w:rPr>
          <w:rFonts w:eastAsia="Trebuchet MS" w:cs="Open Sans"/>
          <w:b/>
          <w:u w:val="single"/>
        </w:rPr>
        <w:t>Serviciul Asistență Tehnică</w:t>
      </w:r>
      <w:r w:rsidR="004C36E5">
        <w:rPr>
          <w:rFonts w:eastAsia="Trebuchet MS" w:cs="Open Sans"/>
          <w:b/>
          <w:u w:val="single"/>
        </w:rPr>
        <w:t xml:space="preserve"> (SAT)</w:t>
      </w:r>
    </w:p>
    <w:p w14:paraId="06F82903" w14:textId="77777777" w:rsidR="00872055" w:rsidRPr="00872055" w:rsidRDefault="00872055" w:rsidP="00872055">
      <w:pPr>
        <w:spacing w:after="120"/>
        <w:jc w:val="both"/>
        <w:rPr>
          <w:rFonts w:eastAsia="Trebuchet MS" w:cs="Open Sans"/>
          <w:b/>
        </w:rPr>
      </w:pPr>
      <w:r w:rsidRPr="00872055">
        <w:rPr>
          <w:rFonts w:eastAsia="Trebuchet MS" w:cs="Open Sans"/>
          <w:b/>
        </w:rPr>
        <w:t>Proceduri de achiziție publică aferente proiectelor pentru care DGPET are calitatea de</w:t>
      </w:r>
      <w:r w:rsidRPr="00872055">
        <w:rPr>
          <w:rFonts w:eastAsia="Trebuchet MS" w:cs="Open Sans"/>
          <w:b/>
          <w:u w:val="single"/>
        </w:rPr>
        <w:t xml:space="preserve"> </w:t>
      </w:r>
      <w:r w:rsidRPr="00872055">
        <w:rPr>
          <w:rFonts w:eastAsia="Trebuchet MS" w:cs="Open Sans"/>
          <w:b/>
        </w:rPr>
        <w:t>beneficiar, derulate în anul 2022:</w:t>
      </w:r>
    </w:p>
    <w:p w14:paraId="794A0292" w14:textId="77777777" w:rsidR="00872055" w:rsidRPr="00872055" w:rsidRDefault="00872055" w:rsidP="00FA1D49">
      <w:pPr>
        <w:numPr>
          <w:ilvl w:val="0"/>
          <w:numId w:val="62"/>
        </w:numPr>
        <w:spacing w:line="276" w:lineRule="auto"/>
        <w:jc w:val="both"/>
        <w:rPr>
          <w:rFonts w:eastAsia="Trebuchet MS" w:cs="Open Sans"/>
        </w:rPr>
      </w:pPr>
      <w:r w:rsidRPr="00872055">
        <w:rPr>
          <w:rFonts w:eastAsia="Trebuchet MS" w:cs="Open Sans"/>
        </w:rPr>
        <w:t>Furnizare  8 autoturisme hibryd contract nr. 51126/21.12.2022;</w:t>
      </w:r>
    </w:p>
    <w:p w14:paraId="27519ADE" w14:textId="77777777" w:rsidR="00872055" w:rsidRPr="00872055" w:rsidRDefault="00872055" w:rsidP="00FA1D49">
      <w:pPr>
        <w:numPr>
          <w:ilvl w:val="0"/>
          <w:numId w:val="62"/>
        </w:numPr>
        <w:spacing w:line="276" w:lineRule="auto"/>
        <w:jc w:val="both"/>
        <w:rPr>
          <w:rFonts w:eastAsia="Trebuchet MS" w:cs="Open Sans"/>
        </w:rPr>
      </w:pPr>
      <w:r w:rsidRPr="00872055">
        <w:rPr>
          <w:rFonts w:eastAsia="Trebuchet MS" w:cs="Open Sans"/>
        </w:rPr>
        <w:t>Furnizare 9 autoturisme 4 x4 contract nr. 51125/21.12.2022;</w:t>
      </w:r>
    </w:p>
    <w:p w14:paraId="00AF0BFF" w14:textId="77777777" w:rsidR="00872055" w:rsidRPr="00872055" w:rsidRDefault="00872055" w:rsidP="00FA1D49">
      <w:pPr>
        <w:numPr>
          <w:ilvl w:val="0"/>
          <w:numId w:val="62"/>
        </w:numPr>
        <w:spacing w:line="276" w:lineRule="auto"/>
        <w:jc w:val="both"/>
        <w:rPr>
          <w:rFonts w:eastAsia="Trebuchet MS" w:cs="Open Sans"/>
        </w:rPr>
      </w:pPr>
      <w:r w:rsidRPr="00872055">
        <w:rPr>
          <w:rFonts w:eastAsia="Trebuchet MS" w:cs="Open Sans"/>
        </w:rPr>
        <w:t>Furnizare echipamente IT contract nr. 1245/12.01.2022;</w:t>
      </w:r>
    </w:p>
    <w:p w14:paraId="566BE4D7" w14:textId="77777777" w:rsidR="00872055" w:rsidRPr="00872055" w:rsidRDefault="00872055" w:rsidP="00FA1D49">
      <w:pPr>
        <w:numPr>
          <w:ilvl w:val="0"/>
          <w:numId w:val="62"/>
        </w:numPr>
        <w:spacing w:line="276" w:lineRule="auto"/>
        <w:jc w:val="both"/>
        <w:rPr>
          <w:rFonts w:eastAsia="Trebuchet MS" w:cs="Open Sans"/>
        </w:rPr>
      </w:pPr>
      <w:r w:rsidRPr="00872055">
        <w:rPr>
          <w:rFonts w:eastAsia="Trebuchet MS" w:cs="Open Sans"/>
        </w:rPr>
        <w:t>Furnizare conmbustibil contract nr. 51485/23.12.2022</w:t>
      </w:r>
    </w:p>
    <w:p w14:paraId="0436F695" w14:textId="77777777" w:rsidR="00872055" w:rsidRPr="00872055" w:rsidRDefault="00872055" w:rsidP="00FA1D49">
      <w:pPr>
        <w:numPr>
          <w:ilvl w:val="0"/>
          <w:numId w:val="62"/>
        </w:numPr>
        <w:spacing w:line="276" w:lineRule="auto"/>
        <w:jc w:val="both"/>
        <w:rPr>
          <w:rFonts w:eastAsia="Trebuchet MS" w:cs="Open Sans"/>
        </w:rPr>
      </w:pPr>
      <w:r w:rsidRPr="00872055">
        <w:rPr>
          <w:rFonts w:eastAsia="Trebuchet MS" w:cs="Open Sans"/>
        </w:rPr>
        <w:t xml:space="preserve">Servicii de formare profesională pentru personalul Direcției Generale Organismul Intermediar pentru Transport. Acord Cadru  nr. </w:t>
      </w:r>
      <w:r w:rsidRPr="00872055">
        <w:rPr>
          <w:rFonts w:eastAsia="Trebuchet MS" w:cs="Open Sans"/>
          <w:bCs/>
        </w:rPr>
        <w:t>29899/21.07.2021:</w:t>
      </w:r>
    </w:p>
    <w:p w14:paraId="4B9E7557" w14:textId="77777777" w:rsidR="00872055" w:rsidRPr="00872055" w:rsidRDefault="00872055" w:rsidP="00872055">
      <w:pPr>
        <w:spacing w:line="276" w:lineRule="auto"/>
        <w:ind w:left="720"/>
        <w:jc w:val="both"/>
        <w:rPr>
          <w:rFonts w:eastAsia="Trebuchet MS" w:cs="Open Sans"/>
          <w:bCs/>
        </w:rPr>
      </w:pPr>
      <w:r w:rsidRPr="00872055">
        <w:rPr>
          <w:rFonts w:eastAsia="Trebuchet MS" w:cs="Open Sans"/>
        </w:rPr>
        <w:t xml:space="preserve">- </w:t>
      </w:r>
      <w:r w:rsidRPr="00872055">
        <w:rPr>
          <w:rFonts w:eastAsia="Trebuchet MS" w:cs="Open Sans"/>
          <w:bCs/>
        </w:rPr>
        <w:t>Contract subsecvent nr.2/6372/15.02.2022.</w:t>
      </w:r>
    </w:p>
    <w:p w14:paraId="190861D3" w14:textId="77777777" w:rsidR="00872055" w:rsidRPr="00872055" w:rsidRDefault="00872055" w:rsidP="00872055">
      <w:pPr>
        <w:spacing w:line="276" w:lineRule="auto"/>
        <w:ind w:left="720"/>
        <w:jc w:val="both"/>
        <w:rPr>
          <w:rFonts w:eastAsia="Trebuchet MS" w:cs="Open Sans"/>
          <w:bCs/>
        </w:rPr>
      </w:pPr>
      <w:r w:rsidRPr="00872055">
        <w:rPr>
          <w:rFonts w:eastAsia="Trebuchet MS" w:cs="Open Sans"/>
          <w:bCs/>
        </w:rPr>
        <w:t>- Contract subsecvent nr.3/26/30.06.2022.</w:t>
      </w:r>
    </w:p>
    <w:p w14:paraId="719D9F9C" w14:textId="77777777" w:rsidR="00872055" w:rsidRPr="00872055" w:rsidRDefault="00872055" w:rsidP="00FA1D49">
      <w:pPr>
        <w:numPr>
          <w:ilvl w:val="0"/>
          <w:numId w:val="62"/>
        </w:numPr>
        <w:jc w:val="both"/>
        <w:rPr>
          <w:rFonts w:eastAsia="Trebuchet MS" w:cs="Open Sans"/>
        </w:rPr>
      </w:pPr>
      <w:r w:rsidRPr="00872055">
        <w:rPr>
          <w:rFonts w:eastAsia="Trebuchet MS" w:cs="Open Sans"/>
          <w:bCs/>
        </w:rPr>
        <w:t>Servicii de transport aerian:</w:t>
      </w:r>
    </w:p>
    <w:p w14:paraId="47011A35" w14:textId="77777777" w:rsidR="00872055" w:rsidRPr="00872055" w:rsidRDefault="00872055" w:rsidP="00FA1D49">
      <w:pPr>
        <w:numPr>
          <w:ilvl w:val="0"/>
          <w:numId w:val="14"/>
        </w:numPr>
        <w:spacing w:line="276" w:lineRule="auto"/>
        <w:jc w:val="both"/>
        <w:rPr>
          <w:rFonts w:eastAsia="Trebuchet MS" w:cs="Open Sans"/>
        </w:rPr>
      </w:pPr>
      <w:r w:rsidRPr="00872055">
        <w:rPr>
          <w:rFonts w:eastAsia="Trebuchet MS" w:cs="Open Sans"/>
          <w:bCs/>
        </w:rPr>
        <w:t>Contract subsecvent 6 bilete avion București - Lisabona nr. 30/04.05.2022;</w:t>
      </w:r>
    </w:p>
    <w:p w14:paraId="10574AE2" w14:textId="77777777" w:rsidR="00872055" w:rsidRPr="00872055" w:rsidRDefault="00872055" w:rsidP="00FA1D49">
      <w:pPr>
        <w:numPr>
          <w:ilvl w:val="0"/>
          <w:numId w:val="14"/>
        </w:numPr>
        <w:spacing w:line="276" w:lineRule="auto"/>
        <w:jc w:val="both"/>
        <w:rPr>
          <w:rFonts w:eastAsia="Trebuchet MS" w:cs="Open Sans"/>
        </w:rPr>
      </w:pPr>
      <w:r w:rsidRPr="00872055">
        <w:rPr>
          <w:rFonts w:eastAsia="Trebuchet MS" w:cs="Open Sans"/>
          <w:bCs/>
        </w:rPr>
        <w:t>Contract subsecvent 2 bilete de avion Nisa nr. 29/04.05.2022;</w:t>
      </w:r>
    </w:p>
    <w:p w14:paraId="7FE07B97" w14:textId="77777777" w:rsidR="00872055" w:rsidRPr="00872055" w:rsidRDefault="00872055" w:rsidP="00FA1D49">
      <w:pPr>
        <w:numPr>
          <w:ilvl w:val="0"/>
          <w:numId w:val="14"/>
        </w:numPr>
        <w:spacing w:line="276" w:lineRule="auto"/>
        <w:jc w:val="both"/>
        <w:rPr>
          <w:rFonts w:eastAsia="Trebuchet MS" w:cs="Open Sans"/>
        </w:rPr>
      </w:pPr>
      <w:r w:rsidRPr="00872055">
        <w:rPr>
          <w:rFonts w:eastAsia="Trebuchet MS" w:cs="Open Sans"/>
          <w:bCs/>
        </w:rPr>
        <w:t>Contract subsecvent  bilet avion Zaragoza  nr. 31/04.05.2022;</w:t>
      </w:r>
    </w:p>
    <w:p w14:paraId="61F25899" w14:textId="77777777" w:rsidR="00872055" w:rsidRPr="00872055" w:rsidRDefault="00872055" w:rsidP="00FA1D49">
      <w:pPr>
        <w:numPr>
          <w:ilvl w:val="0"/>
          <w:numId w:val="14"/>
        </w:numPr>
        <w:spacing w:line="276" w:lineRule="auto"/>
        <w:jc w:val="both"/>
        <w:rPr>
          <w:rFonts w:eastAsia="Trebuchet MS" w:cs="Open Sans"/>
        </w:rPr>
      </w:pPr>
      <w:r w:rsidRPr="00872055">
        <w:rPr>
          <w:rFonts w:eastAsia="Trebuchet MS" w:cs="Open Sans"/>
          <w:bCs/>
        </w:rPr>
        <w:t>Contract subsecvent 6 bilete avion Dumbrovnik nr. 34/09.05.2022;</w:t>
      </w:r>
    </w:p>
    <w:p w14:paraId="293DD274" w14:textId="77777777" w:rsidR="00872055" w:rsidRPr="00872055" w:rsidRDefault="00872055" w:rsidP="00FA1D49">
      <w:pPr>
        <w:numPr>
          <w:ilvl w:val="0"/>
          <w:numId w:val="14"/>
        </w:numPr>
        <w:spacing w:line="276" w:lineRule="auto"/>
        <w:jc w:val="both"/>
        <w:rPr>
          <w:rFonts w:eastAsia="Trebuchet MS" w:cs="Open Sans"/>
        </w:rPr>
      </w:pPr>
      <w:r w:rsidRPr="00872055">
        <w:rPr>
          <w:rFonts w:eastAsia="Trebuchet MS" w:cs="Open Sans"/>
          <w:bCs/>
        </w:rPr>
        <w:t>Contract subsecvent 6 bilete avion București - Lisabona nr. 36/10.05.2022;</w:t>
      </w:r>
    </w:p>
    <w:p w14:paraId="43BF830F" w14:textId="77777777" w:rsidR="00872055" w:rsidRPr="00872055" w:rsidRDefault="00872055" w:rsidP="00FA1D49">
      <w:pPr>
        <w:numPr>
          <w:ilvl w:val="0"/>
          <w:numId w:val="14"/>
        </w:numPr>
        <w:spacing w:line="276" w:lineRule="auto"/>
        <w:jc w:val="both"/>
        <w:rPr>
          <w:rFonts w:eastAsia="Trebuchet MS" w:cs="Open Sans"/>
        </w:rPr>
      </w:pPr>
      <w:r w:rsidRPr="00872055">
        <w:rPr>
          <w:rFonts w:eastAsia="Trebuchet MS" w:cs="Open Sans"/>
          <w:bCs/>
        </w:rPr>
        <w:t>Contract subsecvent 6 bilete avion București - Oslo nr. 33/09.05.2022;</w:t>
      </w:r>
    </w:p>
    <w:p w14:paraId="2513A4E7" w14:textId="77777777" w:rsidR="00872055" w:rsidRPr="00872055" w:rsidRDefault="00872055" w:rsidP="00FA1D49">
      <w:pPr>
        <w:numPr>
          <w:ilvl w:val="0"/>
          <w:numId w:val="14"/>
        </w:numPr>
        <w:spacing w:line="276" w:lineRule="auto"/>
        <w:jc w:val="both"/>
        <w:rPr>
          <w:rFonts w:eastAsia="Trebuchet MS" w:cs="Open Sans"/>
        </w:rPr>
      </w:pPr>
      <w:r w:rsidRPr="00872055">
        <w:rPr>
          <w:rFonts w:eastAsia="Trebuchet MS" w:cs="Open Sans"/>
          <w:bCs/>
        </w:rPr>
        <w:t>Contract subsecvent 7 bilete avion București –Copanhaga nr. 35/10.05.2022;</w:t>
      </w:r>
    </w:p>
    <w:p w14:paraId="7DA9EC35" w14:textId="77777777" w:rsidR="00872055" w:rsidRPr="00872055" w:rsidRDefault="00872055" w:rsidP="00FA1D49">
      <w:pPr>
        <w:numPr>
          <w:ilvl w:val="0"/>
          <w:numId w:val="14"/>
        </w:numPr>
        <w:spacing w:line="276" w:lineRule="auto"/>
        <w:jc w:val="both"/>
        <w:rPr>
          <w:rFonts w:eastAsia="Trebuchet MS" w:cs="Open Sans"/>
        </w:rPr>
      </w:pPr>
      <w:r w:rsidRPr="00872055">
        <w:rPr>
          <w:rFonts w:eastAsia="Trebuchet MS" w:cs="Open Sans"/>
          <w:bCs/>
        </w:rPr>
        <w:t>Contract subsecvent 4 bilete avion București - Paris nr. 38/13.05.2022;</w:t>
      </w:r>
    </w:p>
    <w:p w14:paraId="7AD7B997" w14:textId="77777777" w:rsidR="00872055" w:rsidRPr="00872055" w:rsidRDefault="00872055" w:rsidP="00FA1D49">
      <w:pPr>
        <w:numPr>
          <w:ilvl w:val="0"/>
          <w:numId w:val="14"/>
        </w:numPr>
        <w:spacing w:line="276" w:lineRule="auto"/>
        <w:jc w:val="both"/>
        <w:rPr>
          <w:rFonts w:eastAsia="Trebuchet MS" w:cs="Open Sans"/>
        </w:rPr>
      </w:pPr>
      <w:r w:rsidRPr="00872055">
        <w:rPr>
          <w:rFonts w:eastAsia="Trebuchet MS" w:cs="Open Sans"/>
          <w:bCs/>
        </w:rPr>
        <w:t>Contract subsecvent 6 bilete avion București - Lisabona nr. 39/10.05.2022;</w:t>
      </w:r>
    </w:p>
    <w:p w14:paraId="40F7DE4D" w14:textId="77777777" w:rsidR="00872055" w:rsidRPr="00872055" w:rsidRDefault="00872055" w:rsidP="00FA1D49">
      <w:pPr>
        <w:numPr>
          <w:ilvl w:val="0"/>
          <w:numId w:val="14"/>
        </w:numPr>
        <w:spacing w:line="276" w:lineRule="auto"/>
        <w:jc w:val="both"/>
        <w:rPr>
          <w:rFonts w:eastAsia="Trebuchet MS" w:cs="Open Sans"/>
        </w:rPr>
      </w:pPr>
      <w:r w:rsidRPr="00872055">
        <w:rPr>
          <w:rFonts w:eastAsia="Trebuchet MS" w:cs="Open Sans"/>
          <w:bCs/>
        </w:rPr>
        <w:t>Contract subsecvent 5 bilete avion București - Barcelona nr. 43/18.05.2022;</w:t>
      </w:r>
    </w:p>
    <w:p w14:paraId="001800F9" w14:textId="77777777" w:rsidR="00872055" w:rsidRPr="00872055" w:rsidRDefault="00872055" w:rsidP="00FA1D49">
      <w:pPr>
        <w:numPr>
          <w:ilvl w:val="0"/>
          <w:numId w:val="14"/>
        </w:numPr>
        <w:spacing w:line="276" w:lineRule="auto"/>
        <w:jc w:val="both"/>
        <w:rPr>
          <w:rFonts w:eastAsia="Trebuchet MS" w:cs="Open Sans"/>
        </w:rPr>
      </w:pPr>
      <w:r w:rsidRPr="00872055">
        <w:rPr>
          <w:rFonts w:eastAsia="Trebuchet MS" w:cs="Open Sans"/>
          <w:bCs/>
        </w:rPr>
        <w:t>Contract subsecvent 1 bilet avion București – Paris nr. 30/21.06.2022;</w:t>
      </w:r>
    </w:p>
    <w:p w14:paraId="33EA117F" w14:textId="77777777" w:rsidR="00872055" w:rsidRPr="00872055" w:rsidRDefault="00872055" w:rsidP="00FA1D49">
      <w:pPr>
        <w:numPr>
          <w:ilvl w:val="0"/>
          <w:numId w:val="14"/>
        </w:numPr>
        <w:spacing w:line="276" w:lineRule="auto"/>
        <w:jc w:val="both"/>
        <w:rPr>
          <w:rFonts w:eastAsia="Trebuchet MS" w:cs="Open Sans"/>
        </w:rPr>
      </w:pPr>
      <w:r w:rsidRPr="00872055">
        <w:rPr>
          <w:rFonts w:eastAsia="Trebuchet MS" w:cs="Open Sans"/>
          <w:bCs/>
        </w:rPr>
        <w:t>Contract subsecvent 1 bilete avion București - Paris nr. 55/21.06.2022;</w:t>
      </w:r>
    </w:p>
    <w:p w14:paraId="35AE0217" w14:textId="77777777" w:rsidR="00872055" w:rsidRPr="00872055" w:rsidRDefault="00872055" w:rsidP="00FA1D49">
      <w:pPr>
        <w:numPr>
          <w:ilvl w:val="0"/>
          <w:numId w:val="14"/>
        </w:numPr>
        <w:spacing w:line="276" w:lineRule="auto"/>
        <w:jc w:val="both"/>
        <w:rPr>
          <w:rFonts w:eastAsia="Trebuchet MS" w:cs="Open Sans"/>
        </w:rPr>
      </w:pPr>
      <w:r w:rsidRPr="00872055">
        <w:rPr>
          <w:rFonts w:eastAsia="Trebuchet MS" w:cs="Open Sans"/>
          <w:bCs/>
        </w:rPr>
        <w:t>Contract subsecvent 5 bilete avion București  - Montpellier nr. 67/24.06.2022;</w:t>
      </w:r>
    </w:p>
    <w:p w14:paraId="6F93025F" w14:textId="77777777" w:rsidR="00872055" w:rsidRPr="00872055" w:rsidRDefault="00872055" w:rsidP="00FA1D49">
      <w:pPr>
        <w:numPr>
          <w:ilvl w:val="0"/>
          <w:numId w:val="14"/>
        </w:numPr>
        <w:spacing w:line="276" w:lineRule="auto"/>
        <w:jc w:val="both"/>
        <w:rPr>
          <w:rFonts w:eastAsia="Trebuchet MS" w:cs="Open Sans"/>
        </w:rPr>
      </w:pPr>
      <w:r w:rsidRPr="00872055">
        <w:rPr>
          <w:rFonts w:eastAsia="Trebuchet MS" w:cs="Open Sans"/>
          <w:bCs/>
        </w:rPr>
        <w:t>Contract subsecvent 2 bilete avion București - Roma nr. 71/11.08.2022;</w:t>
      </w:r>
    </w:p>
    <w:p w14:paraId="75CEE46E" w14:textId="77777777" w:rsidR="00872055" w:rsidRPr="00872055" w:rsidRDefault="00872055" w:rsidP="00FA1D49">
      <w:pPr>
        <w:numPr>
          <w:ilvl w:val="0"/>
          <w:numId w:val="14"/>
        </w:numPr>
        <w:spacing w:line="276" w:lineRule="auto"/>
        <w:jc w:val="both"/>
        <w:rPr>
          <w:rFonts w:eastAsia="Trebuchet MS" w:cs="Open Sans"/>
        </w:rPr>
      </w:pPr>
      <w:r w:rsidRPr="00872055">
        <w:rPr>
          <w:rFonts w:eastAsia="Trebuchet MS" w:cs="Open Sans"/>
          <w:bCs/>
        </w:rPr>
        <w:t>Contract subsecvent 4 bilete avion București - Lisabona nr. 70/11.08.2022;</w:t>
      </w:r>
    </w:p>
    <w:p w14:paraId="1D1E3BC9" w14:textId="77777777" w:rsidR="00872055" w:rsidRPr="00872055" w:rsidRDefault="00872055" w:rsidP="00FA1D49">
      <w:pPr>
        <w:numPr>
          <w:ilvl w:val="0"/>
          <w:numId w:val="14"/>
        </w:numPr>
        <w:spacing w:line="276" w:lineRule="auto"/>
        <w:jc w:val="both"/>
        <w:rPr>
          <w:rFonts w:eastAsia="Trebuchet MS" w:cs="Open Sans"/>
        </w:rPr>
      </w:pPr>
      <w:r w:rsidRPr="00872055">
        <w:rPr>
          <w:rFonts w:eastAsia="Trebuchet MS" w:cs="Open Sans"/>
          <w:bCs/>
        </w:rPr>
        <w:t>Contract subsecvent 4 bilete avion București - Viena nr. 110/29.11.2022;</w:t>
      </w:r>
    </w:p>
    <w:p w14:paraId="2BE8502F" w14:textId="77777777" w:rsidR="00872055" w:rsidRPr="00872055" w:rsidRDefault="00872055" w:rsidP="00FA1D49">
      <w:pPr>
        <w:numPr>
          <w:ilvl w:val="0"/>
          <w:numId w:val="14"/>
        </w:numPr>
        <w:spacing w:line="276" w:lineRule="auto"/>
        <w:jc w:val="both"/>
        <w:rPr>
          <w:rFonts w:eastAsia="Trebuchet MS" w:cs="Open Sans"/>
        </w:rPr>
      </w:pPr>
      <w:r w:rsidRPr="00872055">
        <w:rPr>
          <w:rFonts w:eastAsia="Trebuchet MS" w:cs="Open Sans"/>
          <w:bCs/>
        </w:rPr>
        <w:t>Contract subsecvent 1 bilet avion București – Lyon nr. 57/21.06.2022;</w:t>
      </w:r>
    </w:p>
    <w:p w14:paraId="0A58DD77" w14:textId="77777777" w:rsidR="00872055" w:rsidRPr="00872055" w:rsidRDefault="00872055" w:rsidP="00FA1D49">
      <w:pPr>
        <w:numPr>
          <w:ilvl w:val="0"/>
          <w:numId w:val="14"/>
        </w:numPr>
        <w:spacing w:line="276" w:lineRule="auto"/>
        <w:jc w:val="both"/>
        <w:rPr>
          <w:rFonts w:eastAsia="Trebuchet MS" w:cs="Open Sans"/>
        </w:rPr>
      </w:pPr>
      <w:r w:rsidRPr="00872055">
        <w:rPr>
          <w:rFonts w:eastAsia="Trebuchet MS" w:cs="Open Sans"/>
          <w:bCs/>
        </w:rPr>
        <w:t>Contract subsecvent 2 bilete avion București - Lyon nr. 48/07.06.2022;</w:t>
      </w:r>
    </w:p>
    <w:p w14:paraId="0E34CF29" w14:textId="77777777" w:rsidR="00872055" w:rsidRPr="00872055" w:rsidRDefault="00872055" w:rsidP="00FA1D49">
      <w:pPr>
        <w:numPr>
          <w:ilvl w:val="0"/>
          <w:numId w:val="14"/>
        </w:numPr>
        <w:spacing w:line="276" w:lineRule="auto"/>
        <w:jc w:val="both"/>
        <w:rPr>
          <w:rFonts w:eastAsia="Trebuchet MS" w:cs="Open Sans"/>
        </w:rPr>
      </w:pPr>
      <w:r w:rsidRPr="00872055">
        <w:rPr>
          <w:rFonts w:eastAsia="Trebuchet MS" w:cs="Open Sans"/>
          <w:bCs/>
        </w:rPr>
        <w:t>Contract subsecvent 2 bilete avion București – Lyon  nr. 58/21.06.2022;</w:t>
      </w:r>
    </w:p>
    <w:p w14:paraId="1AFC22D3" w14:textId="77777777" w:rsidR="00872055" w:rsidRPr="00872055" w:rsidRDefault="00872055" w:rsidP="00FA1D49">
      <w:pPr>
        <w:numPr>
          <w:ilvl w:val="0"/>
          <w:numId w:val="14"/>
        </w:numPr>
        <w:spacing w:line="276" w:lineRule="auto"/>
        <w:jc w:val="both"/>
        <w:rPr>
          <w:rFonts w:eastAsia="Trebuchet MS" w:cs="Open Sans"/>
        </w:rPr>
      </w:pPr>
      <w:r w:rsidRPr="00872055">
        <w:rPr>
          <w:rFonts w:eastAsia="Trebuchet MS" w:cs="Open Sans"/>
          <w:bCs/>
        </w:rPr>
        <w:t>Contract subsecvent 1 bilet avion București - Bruxelles nr. 81/14.09.2022;</w:t>
      </w:r>
    </w:p>
    <w:p w14:paraId="55D0C4B4" w14:textId="77777777" w:rsidR="00872055" w:rsidRPr="00872055" w:rsidRDefault="00872055" w:rsidP="00FA1D49">
      <w:pPr>
        <w:numPr>
          <w:ilvl w:val="0"/>
          <w:numId w:val="14"/>
        </w:numPr>
        <w:spacing w:line="276" w:lineRule="auto"/>
        <w:jc w:val="both"/>
        <w:rPr>
          <w:rFonts w:eastAsia="Trebuchet MS" w:cs="Open Sans"/>
        </w:rPr>
      </w:pPr>
      <w:r w:rsidRPr="00872055">
        <w:rPr>
          <w:rFonts w:eastAsia="Trebuchet MS" w:cs="Open Sans"/>
          <w:bCs/>
        </w:rPr>
        <w:t>Contract subsecvent 1 bilet avion București - Bruxelles nr. 82/14.09.2022;</w:t>
      </w:r>
    </w:p>
    <w:p w14:paraId="4517153E" w14:textId="77777777" w:rsidR="00872055" w:rsidRPr="00872055" w:rsidRDefault="00872055" w:rsidP="00FA1D49">
      <w:pPr>
        <w:numPr>
          <w:ilvl w:val="0"/>
          <w:numId w:val="14"/>
        </w:numPr>
        <w:spacing w:line="276" w:lineRule="auto"/>
        <w:jc w:val="both"/>
        <w:rPr>
          <w:rFonts w:eastAsia="Trebuchet MS" w:cs="Open Sans"/>
        </w:rPr>
      </w:pPr>
      <w:r w:rsidRPr="00872055">
        <w:rPr>
          <w:rFonts w:eastAsia="Trebuchet MS" w:cs="Open Sans"/>
          <w:bCs/>
        </w:rPr>
        <w:t>Contract subsecvent 2 bilete avion București - Viena nr. 73/08.09.2022;</w:t>
      </w:r>
    </w:p>
    <w:p w14:paraId="2196BBEC" w14:textId="77777777" w:rsidR="00872055" w:rsidRPr="00872055" w:rsidRDefault="00872055" w:rsidP="00FA1D49">
      <w:pPr>
        <w:numPr>
          <w:ilvl w:val="0"/>
          <w:numId w:val="14"/>
        </w:numPr>
        <w:spacing w:line="276" w:lineRule="auto"/>
        <w:jc w:val="both"/>
        <w:rPr>
          <w:rFonts w:eastAsia="Trebuchet MS" w:cs="Open Sans"/>
        </w:rPr>
      </w:pPr>
      <w:r w:rsidRPr="00872055">
        <w:rPr>
          <w:rFonts w:eastAsia="Trebuchet MS" w:cs="Open Sans"/>
          <w:bCs/>
        </w:rPr>
        <w:t>Contract subsecvent 1 bilet avion București – Praga nr. 100/19.10.2022;</w:t>
      </w:r>
    </w:p>
    <w:p w14:paraId="2EB422C1" w14:textId="77777777" w:rsidR="00872055" w:rsidRPr="00872055" w:rsidRDefault="00872055" w:rsidP="00FA1D49">
      <w:pPr>
        <w:numPr>
          <w:ilvl w:val="0"/>
          <w:numId w:val="14"/>
        </w:numPr>
        <w:spacing w:line="276" w:lineRule="auto"/>
        <w:jc w:val="both"/>
        <w:rPr>
          <w:rFonts w:eastAsia="Trebuchet MS" w:cs="Open Sans"/>
        </w:rPr>
      </w:pPr>
      <w:r w:rsidRPr="00872055">
        <w:rPr>
          <w:rFonts w:eastAsia="Trebuchet MS" w:cs="Open Sans"/>
          <w:bCs/>
        </w:rPr>
        <w:t>Contract subsecvent 6 bilete avion București - Lisabona nr. 30/04.05.2022;</w:t>
      </w:r>
    </w:p>
    <w:p w14:paraId="4FA60DAB" w14:textId="77777777" w:rsidR="00872055" w:rsidRPr="00872055" w:rsidRDefault="00872055" w:rsidP="00FA1D49">
      <w:pPr>
        <w:numPr>
          <w:ilvl w:val="0"/>
          <w:numId w:val="14"/>
        </w:numPr>
        <w:spacing w:line="276" w:lineRule="auto"/>
        <w:jc w:val="both"/>
        <w:rPr>
          <w:rFonts w:eastAsia="Trebuchet MS" w:cs="Open Sans"/>
        </w:rPr>
      </w:pPr>
      <w:r w:rsidRPr="00872055">
        <w:rPr>
          <w:rFonts w:eastAsia="Trebuchet MS" w:cs="Open Sans"/>
          <w:bCs/>
        </w:rPr>
        <w:t>Contract subsecvent 1 bilet avion București – Paris – București nr. 114/22.12.2022;</w:t>
      </w:r>
    </w:p>
    <w:p w14:paraId="306744DF" w14:textId="77777777" w:rsidR="00872055" w:rsidRPr="00872055" w:rsidRDefault="00872055" w:rsidP="00872055">
      <w:pPr>
        <w:spacing w:before="120"/>
        <w:contextualSpacing/>
        <w:jc w:val="both"/>
        <w:rPr>
          <w:rFonts w:eastAsia="Times New Roman"/>
        </w:rPr>
      </w:pPr>
    </w:p>
    <w:p w14:paraId="04C9DA22" w14:textId="77777777" w:rsidR="00872055" w:rsidRDefault="00872055" w:rsidP="00872055">
      <w:pPr>
        <w:spacing w:before="120" w:after="240"/>
        <w:contextualSpacing/>
        <w:jc w:val="both"/>
        <w:rPr>
          <w:rFonts w:eastAsia="Times New Roman"/>
        </w:rPr>
      </w:pPr>
      <w:r w:rsidRPr="00872055">
        <w:rPr>
          <w:rFonts w:eastAsia="Times New Roman"/>
        </w:rPr>
        <w:lastRenderedPageBreak/>
        <w:t xml:space="preserve">În ceea ce privește activitatea desfășurată </w:t>
      </w:r>
      <w:r w:rsidRPr="00872055">
        <w:rPr>
          <w:rFonts w:eastAsia="Times New Roman"/>
          <w:b/>
          <w:bCs/>
          <w:u w:val="single"/>
        </w:rPr>
        <w:t>la nivelul SAT cu privire la elaborarea și gestionarea proiectelor cu finanțare externă</w:t>
      </w:r>
      <w:r w:rsidRPr="00872055">
        <w:rPr>
          <w:rFonts w:eastAsia="Times New Roman"/>
        </w:rPr>
        <w:t>, au fost inițiate următoarele demersuri:</w:t>
      </w:r>
    </w:p>
    <w:p w14:paraId="78CFD324" w14:textId="77777777" w:rsidR="00872055" w:rsidRPr="00872055" w:rsidRDefault="00872055" w:rsidP="00872055">
      <w:pPr>
        <w:spacing w:before="120" w:after="240"/>
        <w:contextualSpacing/>
        <w:jc w:val="both"/>
        <w:rPr>
          <w:rFonts w:eastAsia="Times New Roman"/>
        </w:rPr>
      </w:pPr>
    </w:p>
    <w:p w14:paraId="4EC209E4" w14:textId="77777777" w:rsidR="00872055" w:rsidRPr="00872055" w:rsidRDefault="00872055" w:rsidP="00872055">
      <w:pPr>
        <w:spacing w:before="120"/>
        <w:contextualSpacing/>
        <w:jc w:val="both"/>
        <w:rPr>
          <w:rFonts w:eastAsia="Times New Roman"/>
        </w:rPr>
      </w:pPr>
      <w:r w:rsidRPr="00872055">
        <w:rPr>
          <w:rFonts w:eastAsia="Times New Roman"/>
        </w:rPr>
        <w:t>1. Sprijin pentru pregătirea perioadei de programare 2021-2027:</w:t>
      </w:r>
    </w:p>
    <w:p w14:paraId="43FEF4B9" w14:textId="77777777" w:rsidR="00872055" w:rsidRPr="00872055" w:rsidRDefault="00872055" w:rsidP="00872055">
      <w:pPr>
        <w:spacing w:before="120"/>
        <w:contextualSpacing/>
        <w:jc w:val="both"/>
        <w:rPr>
          <w:rFonts w:eastAsia="Times New Roman"/>
        </w:rPr>
      </w:pPr>
      <w:r w:rsidRPr="00872055">
        <w:rPr>
          <w:rFonts w:eastAsia="Times New Roman"/>
        </w:rPr>
        <w:t>•</w:t>
      </w:r>
      <w:r w:rsidRPr="00872055">
        <w:rPr>
          <w:rFonts w:eastAsia="Times New Roman"/>
        </w:rPr>
        <w:tab/>
        <w:t>SAT a susținut procesul de programare a PT 2021-2027 prin transmiterea de observații cu privire  Prioritatea 8 “Asistență Tehnică”. De asemenea, SAT a fost implicat și în procesul de consultare privind elaborarea ghidului aferent de priorității de asistență tehnică (AT), în calitate de beneficiar, cu privire la necesităţile de AT 2021-2027;</w:t>
      </w:r>
    </w:p>
    <w:p w14:paraId="26FF4163" w14:textId="77777777" w:rsidR="00872055" w:rsidRPr="00872055" w:rsidRDefault="00872055" w:rsidP="00872055">
      <w:pPr>
        <w:spacing w:before="120"/>
        <w:contextualSpacing/>
        <w:jc w:val="both"/>
        <w:rPr>
          <w:rFonts w:eastAsia="Times New Roman"/>
        </w:rPr>
      </w:pPr>
      <w:r w:rsidRPr="00872055">
        <w:rPr>
          <w:rFonts w:eastAsia="Times New Roman"/>
        </w:rPr>
        <w:t>•</w:t>
      </w:r>
      <w:r w:rsidRPr="00872055">
        <w:rPr>
          <w:rFonts w:eastAsia="Times New Roman"/>
        </w:rPr>
        <w:tab/>
        <w:t xml:space="preserve"> În plus, au fost organizate ședințe de lucru la nivelul DGPET, periodic,</w:t>
      </w:r>
      <w:r w:rsidRPr="00872055" w:rsidDel="000E5110">
        <w:rPr>
          <w:rFonts w:eastAsia="Times New Roman"/>
        </w:rPr>
        <w:t xml:space="preserve"> </w:t>
      </w:r>
      <w:r w:rsidRPr="00872055">
        <w:rPr>
          <w:rFonts w:eastAsia="Times New Roman"/>
        </w:rPr>
        <w:t>în vederea asigurării unui schimb de informații privind stadiul procesului de programare PT 2021-2027.</w:t>
      </w:r>
    </w:p>
    <w:p w14:paraId="297C4730" w14:textId="77777777" w:rsidR="00872055" w:rsidRPr="00872055" w:rsidRDefault="00872055" w:rsidP="00872055">
      <w:pPr>
        <w:spacing w:before="120"/>
        <w:contextualSpacing/>
        <w:jc w:val="both"/>
        <w:rPr>
          <w:rFonts w:eastAsia="Times New Roman"/>
        </w:rPr>
      </w:pPr>
    </w:p>
    <w:p w14:paraId="1FC3B636" w14:textId="77777777" w:rsidR="00872055" w:rsidRPr="00872055" w:rsidRDefault="00872055" w:rsidP="00872055">
      <w:pPr>
        <w:spacing w:before="120"/>
        <w:contextualSpacing/>
        <w:jc w:val="both"/>
        <w:rPr>
          <w:rFonts w:eastAsia="Times New Roman"/>
        </w:rPr>
      </w:pPr>
      <w:r w:rsidRPr="00872055">
        <w:rPr>
          <w:rFonts w:eastAsia="Times New Roman"/>
        </w:rPr>
        <w:t>2. Întărirea capacității SAT:</w:t>
      </w:r>
    </w:p>
    <w:p w14:paraId="3231EAD1" w14:textId="77777777" w:rsidR="00872055" w:rsidRPr="00872055" w:rsidRDefault="00872055" w:rsidP="00872055">
      <w:pPr>
        <w:spacing w:before="120"/>
        <w:contextualSpacing/>
        <w:jc w:val="both"/>
        <w:rPr>
          <w:rFonts w:eastAsia="Times New Roman"/>
        </w:rPr>
      </w:pPr>
      <w:r w:rsidRPr="00872055">
        <w:rPr>
          <w:rFonts w:eastAsia="Times New Roman"/>
        </w:rPr>
        <w:t>•</w:t>
      </w:r>
      <w:r w:rsidRPr="00872055">
        <w:rPr>
          <w:rFonts w:eastAsia="Times New Roman"/>
        </w:rPr>
        <w:tab/>
        <w:t xml:space="preserve">În vederea întăririi capacității pentru o gestionare eficientă a proiectelor finanțate din POAT 2014-2020 al căror beneficiar este OIT, precum și în vederea elaborării și gestionării  proiectelor ce urmează a fi finanțate din PT 2021-2027 și PNRR- Componenta 4: Transport sustenabil, SAT și-a propus inițierea demersurilor privind reluarea procedurii de ocupare a posturilor vacante. Astfel, în perioada august – octombrie 2022, au fost ocupate definitiv 5 posturi vacante. </w:t>
      </w:r>
    </w:p>
    <w:p w14:paraId="400A2C6B" w14:textId="77777777" w:rsidR="00872055" w:rsidRPr="00872055" w:rsidRDefault="00872055" w:rsidP="00872055">
      <w:pPr>
        <w:spacing w:before="120"/>
        <w:contextualSpacing/>
        <w:jc w:val="both"/>
        <w:rPr>
          <w:rFonts w:eastAsia="Times New Roman"/>
        </w:rPr>
      </w:pPr>
      <w:r w:rsidRPr="00872055">
        <w:rPr>
          <w:rFonts w:eastAsia="Times New Roman"/>
        </w:rPr>
        <w:t>•</w:t>
      </w:r>
      <w:r w:rsidRPr="00872055">
        <w:rPr>
          <w:rFonts w:eastAsia="Times New Roman"/>
        </w:rPr>
        <w:tab/>
        <w:t>În ceea ce privește formarea profesională a personalului, pe parcursul anului 2022, personalul SAT a participat la cursuri externe și interne, organizate în mod clasic, cu participare fizică.</w:t>
      </w:r>
    </w:p>
    <w:p w14:paraId="6156CC33" w14:textId="77777777" w:rsidR="00872055" w:rsidRPr="00872055" w:rsidRDefault="00872055" w:rsidP="00872055">
      <w:pPr>
        <w:spacing w:before="120"/>
        <w:contextualSpacing/>
        <w:jc w:val="both"/>
        <w:rPr>
          <w:rFonts w:eastAsia="Times New Roman"/>
        </w:rPr>
      </w:pPr>
    </w:p>
    <w:p w14:paraId="59E4BDBB" w14:textId="77777777" w:rsidR="00872055" w:rsidRPr="00872055" w:rsidRDefault="00872055" w:rsidP="00872055">
      <w:pPr>
        <w:spacing w:before="120"/>
        <w:contextualSpacing/>
        <w:jc w:val="both"/>
        <w:rPr>
          <w:rFonts w:eastAsia="Times New Roman"/>
        </w:rPr>
      </w:pPr>
      <w:r w:rsidRPr="00872055">
        <w:rPr>
          <w:rFonts w:eastAsia="Times New Roman"/>
        </w:rPr>
        <w:t>3. Asigurarea finanțării privind nevoile de asistență tehnică identificate la nivelul DGPET:</w:t>
      </w:r>
    </w:p>
    <w:p w14:paraId="374F9CC8" w14:textId="77777777" w:rsidR="00872055" w:rsidRPr="00872055" w:rsidRDefault="00872055" w:rsidP="00872055">
      <w:pPr>
        <w:spacing w:before="120"/>
        <w:contextualSpacing/>
        <w:jc w:val="both"/>
        <w:rPr>
          <w:rFonts w:eastAsia="Times New Roman"/>
        </w:rPr>
      </w:pPr>
      <w:r w:rsidRPr="00872055">
        <w:rPr>
          <w:rFonts w:eastAsia="Times New Roman"/>
        </w:rPr>
        <w:t>•</w:t>
      </w:r>
      <w:r w:rsidRPr="00872055">
        <w:rPr>
          <w:rFonts w:eastAsia="Times New Roman"/>
        </w:rPr>
        <w:tab/>
        <w:t>În data de 09.12.2022 a fost semnată Decizia de finanțare nr. 14 pentru proiectul “Asigurarea sprijinului în vederea elaborării caietelor de sarcini necesare în vederea realizării unei evaluări independente a performanței financiare și operaționale în conformitate cu standardele OCDE pentru îmbunătățirea performanței CNAIR, CNIR, CFR, CFR Călători și Metrorex, precum și a sprijinului necesar în vederea derulării contractului de achiziție și implementarea principalelor recomandări”, finanțat din PNRR – Componenta 4:Transport sustenabil.</w:t>
      </w:r>
    </w:p>
    <w:p w14:paraId="043E6313" w14:textId="77777777" w:rsidR="00872055" w:rsidRPr="00872055" w:rsidRDefault="00872055" w:rsidP="00872055">
      <w:pPr>
        <w:spacing w:before="120"/>
        <w:contextualSpacing/>
        <w:jc w:val="both"/>
        <w:rPr>
          <w:rFonts w:eastAsia="Times New Roman"/>
        </w:rPr>
      </w:pPr>
      <w:r w:rsidRPr="00872055">
        <w:rPr>
          <w:rFonts w:eastAsia="Times New Roman"/>
        </w:rPr>
        <w:t>•</w:t>
      </w:r>
      <w:r w:rsidRPr="00872055">
        <w:rPr>
          <w:rFonts w:eastAsia="Times New Roman"/>
        </w:rPr>
        <w:tab/>
        <w:t xml:space="preserve">De asemenea, a fost creat cadrul procedural necesar pentru gestionarea proiectelor de asistență tehnică, prin elaborarea și aprobarea </w:t>
      </w:r>
      <w:r w:rsidRPr="00872055">
        <w:rPr>
          <w:rFonts w:eastAsia="Times New Roman"/>
          <w:i/>
          <w:iCs/>
        </w:rPr>
        <w:t>Procedurii operaționale privind elaborarea cererilor de finantare si implementarea proiectelor de asistență tehnică din Programul Transport 2021-2027 (PO.28.34), Editia I, Revizia 0.</w:t>
      </w:r>
    </w:p>
    <w:p w14:paraId="686B8F24" w14:textId="77777777" w:rsidR="00872055" w:rsidRPr="00872055" w:rsidRDefault="00872055" w:rsidP="00872055">
      <w:pPr>
        <w:spacing w:before="120"/>
        <w:jc w:val="both"/>
        <w:rPr>
          <w:rFonts w:eastAsia="Times New Roman"/>
        </w:rPr>
      </w:pPr>
    </w:p>
    <w:p w14:paraId="015F3D9C" w14:textId="77777777" w:rsidR="00872055" w:rsidRPr="00872055" w:rsidRDefault="00872055" w:rsidP="00872055">
      <w:pPr>
        <w:spacing w:before="120"/>
        <w:jc w:val="both"/>
        <w:rPr>
          <w:rFonts w:eastAsia="Trebuchet MS" w:cs="Open Sans"/>
          <w:bCs/>
          <w:color w:val="000000"/>
        </w:rPr>
      </w:pPr>
      <w:r w:rsidRPr="00872055">
        <w:rPr>
          <w:rFonts w:eastAsia="Times New Roman"/>
        </w:rPr>
        <w:t>î</w:t>
      </w:r>
      <w:r w:rsidRPr="00872055">
        <w:rPr>
          <w:rFonts w:eastAsia="Times New Roman"/>
          <w:b/>
          <w:bCs/>
          <w:u w:val="single"/>
        </w:rPr>
        <w:t>n cadrul SAT</w:t>
      </w:r>
      <w:r w:rsidRPr="00872055">
        <w:rPr>
          <w:rFonts w:eastAsia="Times New Roman"/>
        </w:rPr>
        <w:t xml:space="preserve">, s-a desfășurat </w:t>
      </w:r>
      <w:r w:rsidRPr="00872055">
        <w:rPr>
          <w:rFonts w:eastAsia="Times New Roman"/>
          <w:b/>
          <w:bCs/>
          <w:u w:val="single"/>
        </w:rPr>
        <w:t>activitatea de evaluare a capacității administrative a beneficiarilor proiectelor de transport finanțate în cadrul Axelor 1 și 2 ale Programului Operațional Infrastructură Mare 2014 – 2020</w:t>
      </w:r>
      <w:r w:rsidRPr="00872055">
        <w:rPr>
          <w:rFonts w:eastAsia="Times New Roman"/>
        </w:rPr>
        <w:t xml:space="preserve">, </w:t>
      </w:r>
      <w:r w:rsidRPr="00872055">
        <w:rPr>
          <w:rFonts w:eastAsia="Trebuchet MS" w:cs="Open Sans"/>
          <w:bCs/>
        </w:rPr>
        <w:t xml:space="preserve">fiind realizate următoarele misiuni, conform </w:t>
      </w:r>
      <w:r w:rsidRPr="00872055">
        <w:rPr>
          <w:rFonts w:eastAsia="Trebuchet MS" w:cs="Open Sans"/>
          <w:bCs/>
          <w:i/>
          <w:color w:val="000000"/>
        </w:rPr>
        <w:t>Planului de evaluare și control al beneficiarilor POIM din domeniul transport nr. 52170/ 31.12.2021</w:t>
      </w:r>
      <w:r w:rsidRPr="00872055">
        <w:rPr>
          <w:rFonts w:eastAsia="Trebuchet MS" w:cs="Open Sans"/>
          <w:bCs/>
          <w:color w:val="000000"/>
        </w:rPr>
        <w:t>:</w:t>
      </w:r>
    </w:p>
    <w:p w14:paraId="3DCB41DE" w14:textId="77777777" w:rsidR="00872055" w:rsidRPr="00872055" w:rsidRDefault="00872055" w:rsidP="00FA1D49">
      <w:pPr>
        <w:numPr>
          <w:ilvl w:val="0"/>
          <w:numId w:val="61"/>
        </w:numPr>
        <w:spacing w:before="160" w:after="240"/>
        <w:contextualSpacing/>
        <w:jc w:val="both"/>
        <w:rPr>
          <w:rFonts w:eastAsia="MS Mincho"/>
        </w:rPr>
      </w:pPr>
      <w:r w:rsidRPr="00872055">
        <w:rPr>
          <w:rFonts w:eastAsia="MS Mincho"/>
        </w:rPr>
        <w:t xml:space="preserve">misiunea de evaluare și control a capacității administrative a beneficiarului </w:t>
      </w:r>
      <w:r w:rsidRPr="00872055">
        <w:rPr>
          <w:rFonts w:eastAsia="MS Mincho"/>
          <w:b/>
        </w:rPr>
        <w:t>Regia Autonomă Aeroportul Delta Dunării Tulcea</w:t>
      </w:r>
      <w:r w:rsidRPr="00872055">
        <w:rPr>
          <w:rFonts w:eastAsia="MS Mincho"/>
        </w:rPr>
        <w:t xml:space="preserve"> referitor la „elaborarea și aplicarea procedurilor legate de managementul proiectelor și întocmirea cererilor de rambursare a cheltuielilor; verificarea capacității beneficiarului privind arhivarea documentelor aferente implementării proiectelor finanțate prin POIM; verificarea documentelor de sistem - ROF, organigramă, fișe post - în vigoare la data misiunii, aferente structurilor implicate în procesul de implementare a proiectelor finanțate prin Programul Operațional Infrastructură Mare”) – pentru care a fost elaborat </w:t>
      </w:r>
      <w:r w:rsidRPr="00872055">
        <w:rPr>
          <w:rFonts w:eastAsia="MS Mincho"/>
          <w:i/>
        </w:rPr>
        <w:t>Raportul de evaluare și control nr. 5396/09.02.2022</w:t>
      </w:r>
      <w:r w:rsidRPr="00872055">
        <w:rPr>
          <w:rFonts w:eastAsia="MS Mincho"/>
          <w:iCs/>
        </w:rPr>
        <w:t>;</w:t>
      </w:r>
    </w:p>
    <w:p w14:paraId="39AAC455" w14:textId="77777777" w:rsidR="00872055" w:rsidRPr="00872055" w:rsidRDefault="00872055" w:rsidP="00FA1D49">
      <w:pPr>
        <w:numPr>
          <w:ilvl w:val="0"/>
          <w:numId w:val="61"/>
        </w:numPr>
        <w:spacing w:before="160" w:after="240"/>
        <w:contextualSpacing/>
        <w:jc w:val="both"/>
        <w:rPr>
          <w:rFonts w:eastAsia="Times New Roman"/>
          <w:b/>
          <w:color w:val="000000"/>
          <w:lang w:eastAsia="ro-RO"/>
        </w:rPr>
      </w:pPr>
      <w:r w:rsidRPr="00872055">
        <w:rPr>
          <w:rFonts w:eastAsia="Times New Roman"/>
          <w:color w:val="000000"/>
        </w:rPr>
        <w:t xml:space="preserve">misiunea de </w:t>
      </w:r>
      <w:r w:rsidRPr="00872055">
        <w:rPr>
          <w:rFonts w:eastAsia="Times New Roman" w:cs="Open Sans"/>
          <w:color w:val="000000"/>
          <w:lang w:eastAsia="ro-RO"/>
        </w:rPr>
        <w:t xml:space="preserve">verificare a modului de implementare a recomandărilor formulate în cadrul </w:t>
      </w:r>
      <w:r w:rsidRPr="00872055">
        <w:rPr>
          <w:rFonts w:eastAsia="Times New Roman" w:cs="Open Sans"/>
          <w:i/>
          <w:color w:val="000000"/>
          <w:lang w:eastAsia="ro-RO"/>
        </w:rPr>
        <w:t xml:space="preserve">Raportului de evaluare și control nr.22874/15.06.2020 </w:t>
      </w:r>
      <w:r w:rsidRPr="00872055">
        <w:rPr>
          <w:rFonts w:eastAsia="Times New Roman" w:cs="Open Sans"/>
          <w:color w:val="000000"/>
          <w:lang w:eastAsia="ro-RO"/>
        </w:rPr>
        <w:t xml:space="preserve"> de către beneficiarul </w:t>
      </w:r>
      <w:r w:rsidRPr="00872055">
        <w:rPr>
          <w:b/>
          <w:color w:val="000000"/>
        </w:rPr>
        <w:t>Administrația Fluvială a Dunării de Jos R.A. Galați</w:t>
      </w:r>
      <w:r w:rsidRPr="00872055">
        <w:rPr>
          <w:rFonts w:eastAsia="Times New Roman"/>
          <w:color w:val="000000"/>
        </w:rPr>
        <w:t xml:space="preserve"> (misiune follow-up) - </w:t>
      </w:r>
      <w:r w:rsidRPr="00872055">
        <w:rPr>
          <w:rFonts w:eastAsia="Times New Roman" w:cs="Open Sans"/>
          <w:color w:val="000000"/>
          <w:lang w:eastAsia="ro-RO"/>
        </w:rPr>
        <w:t>pentru care a fost elaborată Nota de conformare nr. 6589/16.02.2022;</w:t>
      </w:r>
    </w:p>
    <w:p w14:paraId="673AB849" w14:textId="77777777" w:rsidR="00872055" w:rsidRPr="00872055" w:rsidRDefault="00872055" w:rsidP="00FA1D49">
      <w:pPr>
        <w:numPr>
          <w:ilvl w:val="0"/>
          <w:numId w:val="61"/>
        </w:numPr>
        <w:spacing w:before="160" w:after="240"/>
        <w:contextualSpacing/>
        <w:jc w:val="both"/>
        <w:rPr>
          <w:rFonts w:eastAsia="Times New Roman"/>
          <w:b/>
          <w:i/>
          <w:color w:val="000000"/>
          <w:lang w:eastAsia="ro-RO"/>
        </w:rPr>
      </w:pPr>
      <w:r w:rsidRPr="00872055">
        <w:rPr>
          <w:rFonts w:eastAsia="Times New Roman"/>
          <w:color w:val="000000"/>
        </w:rPr>
        <w:t xml:space="preserve">misiunea de evaluare și control a </w:t>
      </w:r>
      <w:r w:rsidRPr="00872055">
        <w:rPr>
          <w:rFonts w:eastAsia="Times New Roman" w:cs="Open Sans"/>
          <w:color w:val="000000"/>
          <w:lang w:eastAsia="ro-RO"/>
        </w:rPr>
        <w:t xml:space="preserve">capacității administrative a beneficiarului </w:t>
      </w:r>
      <w:r w:rsidRPr="00872055">
        <w:rPr>
          <w:rFonts w:eastAsia="Times New Roman"/>
          <w:b/>
          <w:color w:val="000000"/>
        </w:rPr>
        <w:t>Regia Autonomă Aeroportul Craiova</w:t>
      </w:r>
      <w:r w:rsidRPr="00872055">
        <w:rPr>
          <w:rFonts w:eastAsia="Times New Roman"/>
          <w:color w:val="000000"/>
        </w:rPr>
        <w:t xml:space="preserve"> referitor la </w:t>
      </w:r>
      <w:r w:rsidRPr="00872055">
        <w:rPr>
          <w:rFonts w:eastAsia="Times New Roman" w:cs="Open Sans"/>
          <w:i/>
          <w:color w:val="000000"/>
          <w:lang w:eastAsia="ro-RO"/>
        </w:rPr>
        <w:t xml:space="preserve">„elaborarea și aplicarea procedurilor legate de managementul proiectelor și întocmirea cererilor de rambursare a cheltuielilor; verificarea capacității beneficiarului privind arhivarea documentelor aferente implementării proiectelor finanțate prin POIM; </w:t>
      </w:r>
      <w:r w:rsidRPr="00872055">
        <w:rPr>
          <w:rFonts w:eastAsia="Times New Roman"/>
          <w:i/>
          <w:color w:val="000000"/>
        </w:rPr>
        <w:t>verificarea documentelor de sistem - ROF, organigramă, fișe post - în vigoare la data misiunii, aferente structurilor implicate în procesul de implementare a proiectelor finanțate prin Programul Operațional Infrastructură Mare”</w:t>
      </w:r>
      <w:r w:rsidRPr="00872055">
        <w:rPr>
          <w:rFonts w:eastAsia="Times New Roman"/>
          <w:color w:val="000000"/>
        </w:rPr>
        <w:t xml:space="preserve">) – </w:t>
      </w:r>
      <w:r w:rsidRPr="00872055">
        <w:rPr>
          <w:rFonts w:eastAsia="Times New Roman" w:cs="Open Sans"/>
          <w:color w:val="000000"/>
          <w:lang w:eastAsia="ro-RO"/>
        </w:rPr>
        <w:t xml:space="preserve">pentru care a fost elaborat </w:t>
      </w:r>
      <w:r w:rsidRPr="00872055">
        <w:rPr>
          <w:rFonts w:eastAsia="Times New Roman" w:cs="Open Sans"/>
          <w:i/>
          <w:color w:val="000000"/>
          <w:lang w:eastAsia="ro-RO"/>
        </w:rPr>
        <w:t>Raportul de evaluare și control  nr. 16632/02.05.2022</w:t>
      </w:r>
      <w:r w:rsidRPr="00872055">
        <w:rPr>
          <w:rFonts w:eastAsia="Times New Roman" w:cs="Open Sans"/>
          <w:iCs/>
          <w:color w:val="000000"/>
          <w:lang w:eastAsia="ro-RO"/>
        </w:rPr>
        <w:t>;</w:t>
      </w:r>
    </w:p>
    <w:p w14:paraId="52BCA654" w14:textId="77777777" w:rsidR="00872055" w:rsidRPr="00872055" w:rsidRDefault="00872055" w:rsidP="00FA1D49">
      <w:pPr>
        <w:numPr>
          <w:ilvl w:val="0"/>
          <w:numId w:val="61"/>
        </w:numPr>
        <w:spacing w:before="160" w:after="240"/>
        <w:contextualSpacing/>
        <w:jc w:val="both"/>
        <w:rPr>
          <w:rFonts w:eastAsia="Times New Roman"/>
          <w:b/>
          <w:i/>
          <w:color w:val="000000"/>
          <w:lang w:eastAsia="ro-RO"/>
        </w:rPr>
      </w:pPr>
      <w:r w:rsidRPr="00872055">
        <w:rPr>
          <w:rFonts w:eastAsia="Times New Roman"/>
          <w:color w:val="000000"/>
        </w:rPr>
        <w:lastRenderedPageBreak/>
        <w:t xml:space="preserve">misiunea de evaluare și control a </w:t>
      </w:r>
      <w:r w:rsidRPr="00872055">
        <w:rPr>
          <w:rFonts w:eastAsia="Times New Roman" w:cs="Open Sans"/>
          <w:color w:val="000000"/>
          <w:lang w:eastAsia="ro-RO"/>
        </w:rPr>
        <w:t xml:space="preserve">capacității administrative a beneficiarului </w:t>
      </w:r>
      <w:r w:rsidRPr="00872055">
        <w:rPr>
          <w:rFonts w:eastAsia="Times New Roman"/>
          <w:b/>
          <w:color w:val="000000"/>
        </w:rPr>
        <w:t>Aeroportul Internațional Avram Iancu Cluj R.A.</w:t>
      </w:r>
      <w:r w:rsidRPr="00872055">
        <w:rPr>
          <w:rFonts w:eastAsia="Times New Roman"/>
          <w:color w:val="000000"/>
        </w:rPr>
        <w:t xml:space="preserve"> referitor la </w:t>
      </w:r>
      <w:r w:rsidRPr="00872055">
        <w:rPr>
          <w:rFonts w:eastAsia="Times New Roman" w:cs="Open Sans"/>
          <w:i/>
          <w:color w:val="000000"/>
          <w:lang w:eastAsia="ro-RO"/>
        </w:rPr>
        <w:t xml:space="preserve">„elaborarea și aplicarea procedurilor legate de managementul proiectelor și întocmirea cererilor de rambursare a cheltuielilor; verificarea capacității beneficiarului privind arhivarea documentelor aferente implementării proiectelor finanțate prin POIM; </w:t>
      </w:r>
      <w:r w:rsidRPr="00872055">
        <w:rPr>
          <w:rFonts w:eastAsia="Times New Roman"/>
          <w:i/>
          <w:color w:val="000000"/>
        </w:rPr>
        <w:t>verificarea documentelor de sistem - ROF, organigramă, fișe post - în vigoare la data misiunii, aferente structurilor implicate în procesul de implementare a proiectelor finanțate prin Programul Operațional Infrastructură Mare”</w:t>
      </w:r>
      <w:r w:rsidRPr="00872055">
        <w:rPr>
          <w:rFonts w:eastAsia="Times New Roman"/>
          <w:color w:val="000000"/>
        </w:rPr>
        <w:t xml:space="preserve">) – </w:t>
      </w:r>
      <w:r w:rsidRPr="00872055">
        <w:rPr>
          <w:rFonts w:eastAsia="Times New Roman" w:cs="Open Sans"/>
          <w:color w:val="000000"/>
          <w:lang w:eastAsia="ro-RO"/>
        </w:rPr>
        <w:t xml:space="preserve">pentru care a fost elaborat </w:t>
      </w:r>
      <w:r w:rsidRPr="00872055">
        <w:rPr>
          <w:rFonts w:eastAsia="Times New Roman" w:cs="Open Sans"/>
          <w:i/>
          <w:color w:val="000000"/>
          <w:lang w:eastAsia="ro-RO"/>
        </w:rPr>
        <w:t>Raportul de evaluare și control  nr. 24632/27.06.2022</w:t>
      </w:r>
      <w:r w:rsidRPr="00872055">
        <w:rPr>
          <w:rFonts w:eastAsia="Times New Roman" w:cs="Open Sans"/>
          <w:iCs/>
          <w:color w:val="000000"/>
          <w:lang w:eastAsia="ro-RO"/>
        </w:rPr>
        <w:t>;</w:t>
      </w:r>
    </w:p>
    <w:p w14:paraId="2A45CE3E" w14:textId="77777777" w:rsidR="00872055" w:rsidRPr="00872055" w:rsidRDefault="00872055" w:rsidP="00FA1D49">
      <w:pPr>
        <w:numPr>
          <w:ilvl w:val="0"/>
          <w:numId w:val="61"/>
        </w:numPr>
        <w:spacing w:before="160" w:after="240"/>
        <w:contextualSpacing/>
        <w:jc w:val="both"/>
        <w:rPr>
          <w:rFonts w:eastAsia="Times New Roman"/>
          <w:b/>
          <w:i/>
          <w:lang w:eastAsia="ro-RO"/>
        </w:rPr>
      </w:pPr>
      <w:r w:rsidRPr="00872055">
        <w:rPr>
          <w:rFonts w:eastAsia="Times New Roman"/>
        </w:rPr>
        <w:t xml:space="preserve">misiunea de </w:t>
      </w:r>
      <w:r w:rsidRPr="00872055">
        <w:rPr>
          <w:rFonts w:eastAsia="Times New Roman" w:cs="Open Sans"/>
          <w:lang w:eastAsia="ro-RO"/>
        </w:rPr>
        <w:t xml:space="preserve">verificare a modului de implementare a recomandărilor formulate în cadrul </w:t>
      </w:r>
      <w:r w:rsidRPr="00872055">
        <w:rPr>
          <w:rFonts w:eastAsia="Times New Roman" w:cs="Open Sans"/>
          <w:i/>
          <w:lang w:eastAsia="ro-RO"/>
        </w:rPr>
        <w:t xml:space="preserve">Raportului de evaluare și control nr.54011/18.12.2020 </w:t>
      </w:r>
      <w:r w:rsidRPr="00872055">
        <w:rPr>
          <w:rFonts w:eastAsia="Times New Roman" w:cs="Open Sans"/>
          <w:lang w:eastAsia="ro-RO"/>
        </w:rPr>
        <w:t xml:space="preserve"> de către beneficiarul </w:t>
      </w:r>
      <w:r w:rsidRPr="00872055">
        <w:rPr>
          <w:b/>
        </w:rPr>
        <w:t>Aeroportul Internațional ”George Enescu” R.A. Bacău</w:t>
      </w:r>
      <w:r w:rsidRPr="00872055">
        <w:rPr>
          <w:rFonts w:eastAsia="Times New Roman"/>
        </w:rPr>
        <w:t xml:space="preserve"> (misiune follow-up) – </w:t>
      </w:r>
      <w:r w:rsidRPr="00872055">
        <w:rPr>
          <w:rFonts w:eastAsia="Times New Roman" w:cs="Open Sans"/>
          <w:lang w:eastAsia="ro-RO"/>
        </w:rPr>
        <w:t xml:space="preserve">pentru care a fost elaborată Nota de conformare </w:t>
      </w:r>
      <w:r w:rsidRPr="00872055">
        <w:rPr>
          <w:rFonts w:eastAsia="Times New Roman" w:cs="Open Sans"/>
          <w:i/>
          <w:lang w:eastAsia="ro-RO"/>
        </w:rPr>
        <w:t>nr. 29578/29.07.2022</w:t>
      </w:r>
      <w:r w:rsidRPr="00872055">
        <w:rPr>
          <w:rFonts w:eastAsia="Times New Roman" w:cs="Open Sans"/>
          <w:iCs/>
          <w:lang w:eastAsia="ro-RO"/>
        </w:rPr>
        <w:t>;</w:t>
      </w:r>
    </w:p>
    <w:p w14:paraId="5305DF50" w14:textId="77777777" w:rsidR="00872055" w:rsidRPr="00872055" w:rsidRDefault="00872055" w:rsidP="00FA1D49">
      <w:pPr>
        <w:numPr>
          <w:ilvl w:val="0"/>
          <w:numId w:val="61"/>
        </w:numPr>
        <w:spacing w:before="160" w:after="240"/>
        <w:contextualSpacing/>
        <w:jc w:val="both"/>
        <w:rPr>
          <w:rFonts w:eastAsia="Times New Roman"/>
          <w:b/>
          <w:lang w:eastAsia="ro-RO"/>
        </w:rPr>
      </w:pPr>
      <w:r w:rsidRPr="00872055">
        <w:rPr>
          <w:rFonts w:eastAsia="Times New Roman"/>
        </w:rPr>
        <w:t xml:space="preserve">misiunea de </w:t>
      </w:r>
      <w:r w:rsidRPr="00872055">
        <w:rPr>
          <w:rFonts w:eastAsia="Times New Roman" w:cs="Open Sans"/>
          <w:lang w:eastAsia="ro-RO"/>
        </w:rPr>
        <w:t xml:space="preserve">verificare a modului de implementare a recomandărilor formulate în cadrul </w:t>
      </w:r>
      <w:r w:rsidRPr="00872055">
        <w:rPr>
          <w:rFonts w:eastAsia="Times New Roman" w:cs="Open Sans"/>
          <w:b/>
          <w:i/>
        </w:rPr>
        <w:t>Raportului de evaluare și control nr. 7666/18.02.2021</w:t>
      </w:r>
      <w:r w:rsidRPr="00872055">
        <w:rPr>
          <w:rFonts w:eastAsia="Times New Roman" w:cs="Open Sans"/>
          <w:b/>
        </w:rPr>
        <w:t xml:space="preserve"> de către beneficiarul </w:t>
      </w:r>
      <w:r w:rsidRPr="00872055">
        <w:rPr>
          <w:rFonts w:eastAsia="Trebuchet MS" w:cs="Open Sans"/>
          <w:b/>
        </w:rPr>
        <w:t>Consiliul Județean Tulcea</w:t>
      </w:r>
      <w:r w:rsidRPr="00872055">
        <w:rPr>
          <w:rFonts w:eastAsia="Times New Roman"/>
        </w:rPr>
        <w:t xml:space="preserve"> (misiune follow-up) - </w:t>
      </w:r>
      <w:r w:rsidRPr="00872055">
        <w:rPr>
          <w:rFonts w:eastAsia="Times New Roman" w:cs="Open Sans"/>
          <w:lang w:eastAsia="ro-RO"/>
        </w:rPr>
        <w:t>pentru care a fost elaborată Nota de conformare nr. 34560/07.09.2022;</w:t>
      </w:r>
    </w:p>
    <w:p w14:paraId="2354E225" w14:textId="77777777" w:rsidR="00872055" w:rsidRPr="00872055" w:rsidRDefault="00872055" w:rsidP="00FA1D49">
      <w:pPr>
        <w:numPr>
          <w:ilvl w:val="0"/>
          <w:numId w:val="61"/>
        </w:numPr>
        <w:spacing w:before="160" w:after="240"/>
        <w:contextualSpacing/>
        <w:jc w:val="both"/>
        <w:rPr>
          <w:rFonts w:eastAsia="MS Mincho"/>
        </w:rPr>
      </w:pPr>
      <w:r w:rsidRPr="00872055">
        <w:rPr>
          <w:rFonts w:eastAsia="MS Mincho"/>
        </w:rPr>
        <w:t xml:space="preserve">misiunea de evaluare și control a capacității administrative a beneficiarului </w:t>
      </w:r>
      <w:r w:rsidRPr="00872055">
        <w:rPr>
          <w:rFonts w:eastAsia="MS Mincho"/>
          <w:b/>
        </w:rPr>
        <w:t>Compania Națională Administrația Porturilor Dunării Fluviale S.A.</w:t>
      </w:r>
      <w:r w:rsidRPr="00872055">
        <w:rPr>
          <w:rFonts w:eastAsia="MS Mincho"/>
        </w:rPr>
        <w:t xml:space="preserve"> referitor la „elaborarea și aplicarea procedurilor legate de managementul proiectelor și întocmirea cererilor de rambursare a cheltuielilor; verificarea capacității beneficiarului privind arhivarea documentelor aferente implementării proiectelor finanțate prin POIM; verificarea documentelor de sistem - ROF, organigramă, fișe post - în vigoare la data misiunii, aferente structurilor implicate în procesul de implementare a proiectelor finanțate prin Programul Operațional Infrastructură Mare”) – pentru care a fost elaborat </w:t>
      </w:r>
      <w:r w:rsidRPr="00872055">
        <w:rPr>
          <w:rFonts w:eastAsia="MS Mincho"/>
          <w:i/>
        </w:rPr>
        <w:t>Raportul de evaluare și control nr. 50132/16.12.2022</w:t>
      </w:r>
      <w:r w:rsidRPr="00872055">
        <w:rPr>
          <w:rFonts w:eastAsia="MS Mincho"/>
          <w:iCs/>
        </w:rPr>
        <w:t>;</w:t>
      </w:r>
    </w:p>
    <w:p w14:paraId="0A74765E" w14:textId="77777777" w:rsidR="00872055" w:rsidRPr="00872055" w:rsidRDefault="00872055" w:rsidP="00FA1D49">
      <w:pPr>
        <w:numPr>
          <w:ilvl w:val="0"/>
          <w:numId w:val="61"/>
        </w:numPr>
        <w:spacing w:before="160" w:after="240"/>
        <w:contextualSpacing/>
        <w:jc w:val="both"/>
        <w:rPr>
          <w:rFonts w:eastAsia="Times New Roman"/>
          <w:b/>
          <w:i/>
          <w:lang w:eastAsia="ro-RO"/>
        </w:rPr>
      </w:pPr>
      <w:r w:rsidRPr="00872055">
        <w:rPr>
          <w:rFonts w:eastAsia="Times New Roman"/>
        </w:rPr>
        <w:t>misiunea de evaluare și control a capacității administrative a beneficiarului Societatea Națională ”Aeroportul Internațional Mihail Kogălniceanu - Constanța”</w:t>
      </w:r>
      <w:r w:rsidRPr="00872055">
        <w:rPr>
          <w:rFonts w:eastAsia="Trebuchet MS" w:cs="Open Sans"/>
          <w:b/>
        </w:rPr>
        <w:t xml:space="preserve"> S.A. </w:t>
      </w:r>
      <w:r w:rsidRPr="00872055">
        <w:rPr>
          <w:rFonts w:eastAsia="Times New Roman"/>
        </w:rPr>
        <w:t xml:space="preserve">referitor la </w:t>
      </w:r>
      <w:r w:rsidRPr="00872055">
        <w:rPr>
          <w:rFonts w:eastAsia="Times New Roman" w:cs="Open Sans"/>
          <w:i/>
          <w:lang w:eastAsia="ro-RO"/>
        </w:rPr>
        <w:t xml:space="preserve">„elaborarea și aplicarea procedurilor legate de managementul proiectelor și întocmirea cererilor de rambursare a cheltuielilor; verificarea capacității beneficiarului privind arhivarea documentelor aferente implementării proiectelor finanțate prin POIM; </w:t>
      </w:r>
      <w:r w:rsidRPr="00872055">
        <w:rPr>
          <w:rFonts w:eastAsia="Times New Roman"/>
          <w:i/>
        </w:rPr>
        <w:t>verificarea documentelor de sistem - ROF, organigramă, fișe post - în vigoare la data misiunii, aferente structurilor implicate în procesul de implementare a proiectelor finanțate prin Programul Operațional Infrastructură Mare”</w:t>
      </w:r>
      <w:r w:rsidRPr="00872055">
        <w:rPr>
          <w:rFonts w:eastAsia="Times New Roman"/>
        </w:rPr>
        <w:t xml:space="preserve">) – </w:t>
      </w:r>
      <w:r w:rsidRPr="00872055">
        <w:rPr>
          <w:rFonts w:eastAsia="Times New Roman" w:cs="Open Sans"/>
          <w:lang w:eastAsia="ro-RO"/>
        </w:rPr>
        <w:t xml:space="preserve">pentru care a fost elaborat </w:t>
      </w:r>
      <w:r w:rsidRPr="00872055">
        <w:rPr>
          <w:rFonts w:eastAsia="Times New Roman" w:cs="Open Sans"/>
          <w:i/>
          <w:lang w:eastAsia="ro-RO"/>
        </w:rPr>
        <w:t>Raportul de evaluare și control  nr. 451/25.01.2023</w:t>
      </w:r>
      <w:r w:rsidRPr="00872055">
        <w:rPr>
          <w:rFonts w:eastAsia="Times New Roman" w:cs="Open Sans"/>
          <w:iCs/>
          <w:lang w:eastAsia="ro-RO"/>
        </w:rPr>
        <w:t>.</w:t>
      </w:r>
    </w:p>
    <w:p w14:paraId="30EDAE38" w14:textId="77777777" w:rsidR="00872055" w:rsidRPr="00872055" w:rsidRDefault="00872055" w:rsidP="00872055">
      <w:pPr>
        <w:spacing w:after="120"/>
        <w:ind w:left="360"/>
        <w:contextualSpacing/>
        <w:jc w:val="both"/>
        <w:rPr>
          <w:rFonts w:eastAsia="MS Mincho"/>
          <w:b/>
          <w:color w:val="FF0000"/>
          <w:lang w:eastAsia="ro-RO"/>
        </w:rPr>
      </w:pPr>
    </w:p>
    <w:p w14:paraId="29416B6B" w14:textId="77777777" w:rsidR="00872055" w:rsidRPr="00872055" w:rsidRDefault="00872055" w:rsidP="00872055">
      <w:pPr>
        <w:spacing w:after="120"/>
        <w:ind w:left="-180"/>
        <w:jc w:val="both"/>
        <w:rPr>
          <w:rFonts w:eastAsia="Times New Roman"/>
          <w:lang w:eastAsia="ro-RO"/>
        </w:rPr>
      </w:pPr>
      <w:r w:rsidRPr="00872055">
        <w:rPr>
          <w:rFonts w:eastAsia="Times New Roman"/>
          <w:lang w:eastAsia="ro-RO"/>
        </w:rPr>
        <w:t xml:space="preserve">În </w:t>
      </w:r>
      <w:r w:rsidRPr="00872055">
        <w:rPr>
          <w:rFonts w:eastAsia="Times New Roman"/>
          <w:b/>
          <w:bCs/>
          <w:u w:val="single"/>
          <w:lang w:eastAsia="ro-RO"/>
        </w:rPr>
        <w:t>domeniul aferent</w:t>
      </w:r>
      <w:r w:rsidRPr="00872055">
        <w:rPr>
          <w:rFonts w:eastAsia="Times New Roman"/>
          <w:u w:val="single"/>
          <w:lang w:eastAsia="ro-RO"/>
        </w:rPr>
        <w:t xml:space="preserve"> </w:t>
      </w:r>
      <w:r w:rsidRPr="00872055">
        <w:rPr>
          <w:rFonts w:eastAsia="Times New Roman"/>
          <w:b/>
          <w:bCs/>
          <w:u w:val="single"/>
          <w:lang w:eastAsia="ro-RO"/>
        </w:rPr>
        <w:t>administrării și întreținerii sistemului de management al informațiilor, la nivel hardware, a sistemului de operare și bază de date/server aplicație, din cadrul SAT</w:t>
      </w:r>
      <w:r w:rsidRPr="00872055">
        <w:rPr>
          <w:rFonts w:eastAsia="Times New Roman"/>
          <w:lang w:eastAsia="ro-RO"/>
        </w:rPr>
        <w:t xml:space="preserve">, s-a acționat în următoarele direcții: </w:t>
      </w:r>
    </w:p>
    <w:p w14:paraId="4DC2AFE0" w14:textId="77777777" w:rsidR="00872055" w:rsidRPr="00872055" w:rsidRDefault="00872055" w:rsidP="00FA1D49">
      <w:pPr>
        <w:numPr>
          <w:ilvl w:val="0"/>
          <w:numId w:val="63"/>
        </w:numPr>
        <w:jc w:val="both"/>
        <w:rPr>
          <w:rFonts w:eastAsia="Times New Roman"/>
          <w:lang w:eastAsia="ro-RO"/>
        </w:rPr>
      </w:pPr>
      <w:r w:rsidRPr="00872055">
        <w:rPr>
          <w:rFonts w:eastAsia="Times New Roman"/>
          <w:lang w:eastAsia="ro-RO"/>
        </w:rPr>
        <w:t>Configurare, implementare, mentenanță Active Directory în  cadrul DGPET;</w:t>
      </w:r>
    </w:p>
    <w:p w14:paraId="40E21392" w14:textId="77777777" w:rsidR="00872055" w:rsidRPr="00872055" w:rsidRDefault="00872055" w:rsidP="00FA1D49">
      <w:pPr>
        <w:numPr>
          <w:ilvl w:val="0"/>
          <w:numId w:val="63"/>
        </w:numPr>
        <w:jc w:val="both"/>
        <w:rPr>
          <w:rFonts w:eastAsia="Times New Roman"/>
          <w:lang w:eastAsia="ro-RO"/>
        </w:rPr>
      </w:pPr>
      <w:r w:rsidRPr="00872055">
        <w:rPr>
          <w:rFonts w:eastAsia="Times New Roman"/>
          <w:lang w:eastAsia="ro-RO"/>
        </w:rPr>
        <w:t xml:space="preserve">Asistență tehnică pentru utilizatorii din cadrul DGPET; </w:t>
      </w:r>
    </w:p>
    <w:p w14:paraId="3C1590CC" w14:textId="77777777" w:rsidR="00872055" w:rsidRPr="00872055" w:rsidRDefault="00872055" w:rsidP="00FA1D49">
      <w:pPr>
        <w:numPr>
          <w:ilvl w:val="0"/>
          <w:numId w:val="63"/>
        </w:numPr>
        <w:jc w:val="both"/>
        <w:rPr>
          <w:rFonts w:eastAsia="Times New Roman"/>
          <w:lang w:eastAsia="ro-RO"/>
        </w:rPr>
      </w:pPr>
      <w:r w:rsidRPr="00872055">
        <w:rPr>
          <w:rFonts w:eastAsia="Times New Roman"/>
          <w:lang w:eastAsia="ro-RO"/>
        </w:rPr>
        <w:t xml:space="preserve">Asistență tehnică pentru procedurile de achiziții IT din cadrul DGPET; </w:t>
      </w:r>
    </w:p>
    <w:p w14:paraId="2260A3E6" w14:textId="77777777" w:rsidR="00872055" w:rsidRPr="00872055" w:rsidRDefault="00872055" w:rsidP="00FA1D49">
      <w:pPr>
        <w:numPr>
          <w:ilvl w:val="0"/>
          <w:numId w:val="63"/>
        </w:numPr>
        <w:jc w:val="both"/>
        <w:rPr>
          <w:rFonts w:eastAsia="Times New Roman"/>
          <w:lang w:eastAsia="ro-RO"/>
        </w:rPr>
      </w:pPr>
      <w:r w:rsidRPr="00872055">
        <w:rPr>
          <w:rFonts w:eastAsia="Times New Roman"/>
          <w:lang w:eastAsia="ro-RO"/>
        </w:rPr>
        <w:t>Asistență hardware și software pentru serverele și echipamentele IT;</w:t>
      </w:r>
    </w:p>
    <w:p w14:paraId="707C7476" w14:textId="77777777" w:rsidR="00872055" w:rsidRPr="00872055" w:rsidRDefault="00872055" w:rsidP="00FA1D49">
      <w:pPr>
        <w:numPr>
          <w:ilvl w:val="0"/>
          <w:numId w:val="63"/>
        </w:numPr>
        <w:jc w:val="both"/>
        <w:rPr>
          <w:rFonts w:eastAsia="Times New Roman"/>
          <w:lang w:eastAsia="ro-RO"/>
        </w:rPr>
      </w:pPr>
      <w:r w:rsidRPr="00872055">
        <w:rPr>
          <w:rFonts w:eastAsia="Times New Roman"/>
          <w:lang w:eastAsia="ro-RO"/>
        </w:rPr>
        <w:t>Monitorizarea accesului utilizatorilor în sistemul MySMIS și SMIS 2014, cu privire la necesitatea revocării/creării accesului utilizatorilor MySMIS și SMIS 2014 din cadrul DGPET, cu respectarea procedurilor de gestionare a drepturilor de acces elaborate de MFE și a procedurilor interne IT ale DGPET;</w:t>
      </w:r>
    </w:p>
    <w:p w14:paraId="718CBEC3" w14:textId="77777777" w:rsidR="00872055" w:rsidRPr="00872055" w:rsidRDefault="00872055" w:rsidP="00FA1D49">
      <w:pPr>
        <w:numPr>
          <w:ilvl w:val="0"/>
          <w:numId w:val="63"/>
        </w:numPr>
        <w:jc w:val="both"/>
        <w:rPr>
          <w:rFonts w:eastAsia="Times New Roman"/>
          <w:lang w:eastAsia="ro-RO"/>
        </w:rPr>
      </w:pPr>
      <w:r w:rsidRPr="00872055">
        <w:rPr>
          <w:rFonts w:eastAsia="Times New Roman"/>
          <w:lang w:eastAsia="ro-RO"/>
        </w:rPr>
        <w:t>Monitorizarea accesului utilizatorilor în sistemul MySMIS 2021, cu privire la necesitatea revocării/creării accesului utilizatorilor MySMIS 2021 din cadrul DGPET, cu respectarea procedurilor de gestionare a drepturilor de acces elaborate de MFE și a procedurilor interne IT ale DGPET;</w:t>
      </w:r>
    </w:p>
    <w:p w14:paraId="3F7F2E42" w14:textId="77777777" w:rsidR="00872055" w:rsidRPr="00872055" w:rsidRDefault="00872055" w:rsidP="00FA1D49">
      <w:pPr>
        <w:numPr>
          <w:ilvl w:val="0"/>
          <w:numId w:val="63"/>
        </w:numPr>
        <w:jc w:val="both"/>
        <w:rPr>
          <w:rFonts w:eastAsia="Times New Roman"/>
          <w:lang w:eastAsia="ro-RO"/>
        </w:rPr>
      </w:pPr>
      <w:r w:rsidRPr="00872055">
        <w:rPr>
          <w:rFonts w:eastAsia="Times New Roman"/>
          <w:lang w:eastAsia="ro-RO"/>
        </w:rPr>
        <w:t>Gestionarea, crearea și revocarea accesului utilizatorilor DGPET la poșta electronică;</w:t>
      </w:r>
    </w:p>
    <w:p w14:paraId="0D1E77B7" w14:textId="77777777" w:rsidR="00872055" w:rsidRPr="00872055" w:rsidRDefault="00872055" w:rsidP="00FA1D49">
      <w:pPr>
        <w:numPr>
          <w:ilvl w:val="0"/>
          <w:numId w:val="63"/>
        </w:numPr>
        <w:jc w:val="both"/>
        <w:rPr>
          <w:rFonts w:eastAsia="Times New Roman"/>
          <w:lang w:eastAsia="ro-RO"/>
        </w:rPr>
      </w:pPr>
      <w:r w:rsidRPr="00872055">
        <w:rPr>
          <w:rFonts w:eastAsia="Times New Roman"/>
          <w:lang w:eastAsia="ro-RO"/>
        </w:rPr>
        <w:t xml:space="preserve">Instalarea si configurarea echipamentelor noi, achiziționate pe parcursul anului 2022. </w:t>
      </w:r>
    </w:p>
    <w:p w14:paraId="64E363DF" w14:textId="77777777" w:rsidR="00872055" w:rsidRPr="00872055" w:rsidRDefault="00872055" w:rsidP="00872055">
      <w:pPr>
        <w:jc w:val="both"/>
        <w:rPr>
          <w:rFonts w:eastAsia="Trebuchet MS" w:cs="Open Sans"/>
        </w:rPr>
      </w:pPr>
    </w:p>
    <w:p w14:paraId="027B4B4A" w14:textId="77777777" w:rsidR="00872055" w:rsidRPr="00872055" w:rsidRDefault="00872055" w:rsidP="00872055">
      <w:pPr>
        <w:spacing w:before="160"/>
        <w:jc w:val="both"/>
        <w:rPr>
          <w:rFonts w:eastAsia="Trebuchet MS" w:cs="Arial"/>
        </w:rPr>
      </w:pPr>
      <w:r w:rsidRPr="00872055">
        <w:rPr>
          <w:rFonts w:eastAsia="Trebuchet MS" w:cs="Arial"/>
        </w:rPr>
        <w:t xml:space="preserve">Pe parcursul anului 2022, urmare activităților desfășurate de </w:t>
      </w:r>
      <w:r w:rsidRPr="00872055">
        <w:rPr>
          <w:rFonts w:eastAsia="Trebuchet MS" w:cs="Open Sans"/>
          <w:b/>
          <w:bCs/>
          <w:u w:val="single"/>
        </w:rPr>
        <w:t>Compartimentul juridic, consultanță și soluționare contestații fonduri externe</w:t>
      </w:r>
      <w:r w:rsidRPr="00872055">
        <w:rPr>
          <w:rFonts w:eastAsia="Trebuchet MS" w:cs="Arial"/>
          <w:b/>
          <w:bCs/>
          <w:u w:val="single"/>
        </w:rPr>
        <w:t xml:space="preserve"> din cadrul DGOIT / Serviciul juridic – DGPET</w:t>
      </w:r>
      <w:r w:rsidRPr="00872055">
        <w:rPr>
          <w:rFonts w:eastAsia="Trebuchet MS" w:cs="Arial"/>
        </w:rPr>
        <w:t>, au fost realizate următoarele:</w:t>
      </w:r>
    </w:p>
    <w:p w14:paraId="4F04113A" w14:textId="77777777" w:rsidR="00872055" w:rsidRPr="00872055" w:rsidRDefault="00872055" w:rsidP="00FA1D49">
      <w:pPr>
        <w:numPr>
          <w:ilvl w:val="0"/>
          <w:numId w:val="60"/>
        </w:numPr>
        <w:jc w:val="both"/>
        <w:rPr>
          <w:rFonts w:eastAsia="Trebuchet MS" w:cs="Arial"/>
        </w:rPr>
      </w:pPr>
      <w:r w:rsidRPr="00872055">
        <w:rPr>
          <w:rFonts w:eastAsia="Trebuchet MS" w:cs="Arial"/>
        </w:rPr>
        <w:t>Contestații soluționate</w:t>
      </w:r>
      <w:r w:rsidRPr="00872055">
        <w:rPr>
          <w:rFonts w:eastAsia="Trebuchet MS" w:cs="Arial"/>
        </w:rPr>
        <w:tab/>
      </w:r>
      <w:r w:rsidRPr="00872055">
        <w:rPr>
          <w:rFonts w:eastAsia="Trebuchet MS" w:cs="Arial"/>
        </w:rPr>
        <w:tab/>
        <w:t>27;</w:t>
      </w:r>
    </w:p>
    <w:p w14:paraId="6A15B284" w14:textId="77777777" w:rsidR="00872055" w:rsidRPr="00872055" w:rsidRDefault="00872055" w:rsidP="00FA1D49">
      <w:pPr>
        <w:numPr>
          <w:ilvl w:val="0"/>
          <w:numId w:val="60"/>
        </w:numPr>
        <w:jc w:val="both"/>
        <w:rPr>
          <w:rFonts w:eastAsia="Trebuchet MS" w:cs="Arial"/>
        </w:rPr>
      </w:pPr>
      <w:r w:rsidRPr="00872055">
        <w:rPr>
          <w:rFonts w:eastAsia="Trebuchet MS" w:cs="Arial"/>
        </w:rPr>
        <w:t>Proiecte acte normative avizate</w:t>
      </w:r>
      <w:r w:rsidRPr="00872055">
        <w:rPr>
          <w:rFonts w:eastAsia="Trebuchet MS" w:cs="Arial"/>
        </w:rPr>
        <w:tab/>
        <w:t>61;</w:t>
      </w:r>
    </w:p>
    <w:p w14:paraId="5D6E57A1" w14:textId="77777777" w:rsidR="00872055" w:rsidRPr="00872055" w:rsidRDefault="00872055" w:rsidP="00FA1D49">
      <w:pPr>
        <w:numPr>
          <w:ilvl w:val="0"/>
          <w:numId w:val="60"/>
        </w:numPr>
        <w:jc w:val="both"/>
        <w:rPr>
          <w:rFonts w:eastAsia="Trebuchet MS" w:cs="Arial"/>
        </w:rPr>
      </w:pPr>
      <w:r w:rsidRPr="00872055">
        <w:rPr>
          <w:rFonts w:eastAsia="Trebuchet MS" w:cs="Arial"/>
        </w:rPr>
        <w:t xml:space="preserve">Decizii DG </w:t>
      </w:r>
      <w:r w:rsidRPr="00872055">
        <w:rPr>
          <w:rFonts w:eastAsia="Trebuchet MS" w:cs="Arial"/>
        </w:rPr>
        <w:tab/>
      </w:r>
      <w:r w:rsidRPr="00872055">
        <w:rPr>
          <w:rFonts w:eastAsia="Trebuchet MS" w:cs="Arial"/>
        </w:rPr>
        <w:tab/>
      </w:r>
      <w:r w:rsidRPr="00872055">
        <w:rPr>
          <w:rFonts w:eastAsia="Trebuchet MS" w:cs="Arial"/>
        </w:rPr>
        <w:tab/>
        <w:t xml:space="preserve">         153.</w:t>
      </w:r>
    </w:p>
    <w:p w14:paraId="6D24A7FB" w14:textId="77777777" w:rsidR="00872055" w:rsidRPr="00872055" w:rsidRDefault="00872055" w:rsidP="00872055">
      <w:pPr>
        <w:jc w:val="both"/>
        <w:rPr>
          <w:rFonts w:eastAsia="Trebuchet MS" w:cs="Open Sans"/>
        </w:rPr>
      </w:pPr>
    </w:p>
    <w:p w14:paraId="324D48FD" w14:textId="77777777" w:rsidR="00872055" w:rsidRPr="00872055" w:rsidRDefault="00872055" w:rsidP="00872055">
      <w:pPr>
        <w:jc w:val="both"/>
        <w:rPr>
          <w:rFonts w:eastAsia="Trebuchet MS" w:cs="Open Sans"/>
        </w:rPr>
      </w:pPr>
      <w:r w:rsidRPr="00872055">
        <w:rPr>
          <w:rFonts w:eastAsia="Trebuchet MS" w:cs="Open Sans"/>
        </w:rPr>
        <w:lastRenderedPageBreak/>
        <w:t>Totodată, în cadrul acestei structuri au fost gestionate următoarele instrucțiuni emise la nivelul DGOIT/DGPET:</w:t>
      </w:r>
    </w:p>
    <w:p w14:paraId="59F5CEAD" w14:textId="77777777" w:rsidR="00872055" w:rsidRPr="00872055" w:rsidRDefault="00872055" w:rsidP="00872055">
      <w:pPr>
        <w:jc w:val="both"/>
        <w:rPr>
          <w:rFonts w:eastAsia="Trebuchet MS" w:cs="Open Sans"/>
          <w:color w:val="FF0000"/>
        </w:rPr>
      </w:pPr>
    </w:p>
    <w:p w14:paraId="4606A89A" w14:textId="77777777" w:rsidR="00872055" w:rsidRPr="00872055" w:rsidRDefault="00872055" w:rsidP="00872055">
      <w:pPr>
        <w:rPr>
          <w:rFonts w:eastAsia="Trebuchet MS" w:cs="Open Sans"/>
          <w:b/>
        </w:rPr>
      </w:pPr>
      <w:r w:rsidRPr="00872055">
        <w:rPr>
          <w:rFonts w:eastAsia="Trebuchet MS" w:cs="Open Sans"/>
          <w:b/>
        </w:rPr>
        <w:t>Instrucțiuni și circulare emise de DGOIT/DGPET:</w:t>
      </w:r>
    </w:p>
    <w:p w14:paraId="087EE90D" w14:textId="77777777" w:rsidR="00872055" w:rsidRPr="00872055" w:rsidRDefault="00872055" w:rsidP="00872055">
      <w:pPr>
        <w:jc w:val="both"/>
        <w:rPr>
          <w:rFonts w:eastAsia="Trebuchet MS" w:cs="Open Sans"/>
          <w:noProof/>
          <w:color w:val="FF0000"/>
        </w:rPr>
      </w:pPr>
    </w:p>
    <w:tbl>
      <w:tblPr>
        <w:tblW w:w="5074" w:type="pct"/>
        <w:tblInd w:w="-176" w:type="dxa"/>
        <w:tblLayout w:type="fixed"/>
        <w:tblLook w:val="0000" w:firstRow="0" w:lastRow="0" w:firstColumn="0" w:lastColumn="0" w:noHBand="0" w:noVBand="0"/>
      </w:tblPr>
      <w:tblGrid>
        <w:gridCol w:w="756"/>
        <w:gridCol w:w="1813"/>
        <w:gridCol w:w="6760"/>
        <w:gridCol w:w="1020"/>
      </w:tblGrid>
      <w:tr w:rsidR="00872055" w:rsidRPr="00872055" w14:paraId="4991CA1E" w14:textId="77777777" w:rsidTr="00872055">
        <w:trPr>
          <w:cantSplit/>
          <w:trHeight w:val="255"/>
        </w:trPr>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07BF47AE" w14:textId="77777777" w:rsidR="00872055" w:rsidRPr="00872055" w:rsidRDefault="00872055" w:rsidP="00872055">
            <w:pPr>
              <w:jc w:val="center"/>
              <w:rPr>
                <w:rFonts w:eastAsia="Trebuchet MS" w:cs="Open Sans"/>
                <w:sz w:val="20"/>
                <w:szCs w:val="20"/>
              </w:rPr>
            </w:pPr>
            <w:r w:rsidRPr="00872055">
              <w:rPr>
                <w:rFonts w:eastAsia="Trebuchet MS" w:cs="Open Sans"/>
                <w:sz w:val="20"/>
                <w:szCs w:val="20"/>
              </w:rPr>
              <w:t>Nr. crt.</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502D9B47" w14:textId="77777777" w:rsidR="00872055" w:rsidRPr="00872055" w:rsidRDefault="00872055" w:rsidP="00872055">
            <w:pPr>
              <w:jc w:val="center"/>
              <w:rPr>
                <w:rFonts w:eastAsia="Trebuchet MS" w:cs="Open Sans"/>
                <w:sz w:val="20"/>
                <w:szCs w:val="20"/>
              </w:rPr>
            </w:pPr>
            <w:r w:rsidRPr="00872055">
              <w:rPr>
                <w:rFonts w:eastAsia="Trebuchet MS" w:cs="Open Sans"/>
                <w:sz w:val="20"/>
                <w:szCs w:val="20"/>
              </w:rPr>
              <w:t>Număr instrucțiune/</w:t>
            </w:r>
          </w:p>
          <w:p w14:paraId="00AACE0F" w14:textId="77777777" w:rsidR="00872055" w:rsidRPr="00872055" w:rsidRDefault="00872055" w:rsidP="00872055">
            <w:pPr>
              <w:jc w:val="center"/>
              <w:rPr>
                <w:rFonts w:eastAsia="Trebuchet MS" w:cs="Open Sans"/>
                <w:sz w:val="20"/>
                <w:szCs w:val="20"/>
              </w:rPr>
            </w:pPr>
            <w:r w:rsidRPr="00872055">
              <w:rPr>
                <w:rFonts w:eastAsia="Trebuchet MS" w:cs="Open Sans"/>
                <w:sz w:val="20"/>
                <w:szCs w:val="20"/>
              </w:rPr>
              <w:t>data emiterii</w:t>
            </w:r>
          </w:p>
        </w:tc>
        <w:tc>
          <w:tcPr>
            <w:tcW w:w="3266" w:type="pct"/>
            <w:tcBorders>
              <w:top w:val="single" w:sz="4" w:space="0" w:color="auto"/>
              <w:left w:val="single" w:sz="4" w:space="0" w:color="auto"/>
              <w:bottom w:val="single" w:sz="4" w:space="0" w:color="auto"/>
              <w:right w:val="single" w:sz="4" w:space="0" w:color="auto"/>
            </w:tcBorders>
            <w:shd w:val="clear" w:color="auto" w:fill="auto"/>
            <w:vAlign w:val="center"/>
          </w:tcPr>
          <w:p w14:paraId="33AFD211" w14:textId="77777777" w:rsidR="00872055" w:rsidRPr="00872055" w:rsidRDefault="00872055" w:rsidP="00872055">
            <w:pPr>
              <w:jc w:val="center"/>
              <w:rPr>
                <w:rFonts w:eastAsia="Trebuchet MS" w:cs="Open Sans"/>
                <w:sz w:val="20"/>
                <w:szCs w:val="20"/>
              </w:rPr>
            </w:pPr>
            <w:r w:rsidRPr="00872055">
              <w:rPr>
                <w:rFonts w:eastAsia="Trebuchet MS" w:cs="Open Sans"/>
                <w:sz w:val="20"/>
                <w:szCs w:val="20"/>
              </w:rPr>
              <w:t>Domeniul de intervenție al instrucțiunii</w:t>
            </w:r>
          </w:p>
        </w:tc>
        <w:tc>
          <w:tcPr>
            <w:tcW w:w="494" w:type="pct"/>
            <w:tcBorders>
              <w:top w:val="single" w:sz="4" w:space="0" w:color="auto"/>
              <w:left w:val="single" w:sz="4" w:space="0" w:color="auto"/>
              <w:bottom w:val="single" w:sz="4" w:space="0" w:color="auto"/>
              <w:right w:val="single" w:sz="4" w:space="0" w:color="auto"/>
            </w:tcBorders>
          </w:tcPr>
          <w:p w14:paraId="7B1AADFD" w14:textId="77777777" w:rsidR="00872055" w:rsidRPr="00872055" w:rsidRDefault="00872055" w:rsidP="00872055">
            <w:pPr>
              <w:jc w:val="center"/>
              <w:rPr>
                <w:rFonts w:eastAsia="Trebuchet MS" w:cs="Open Sans"/>
                <w:sz w:val="20"/>
                <w:szCs w:val="20"/>
              </w:rPr>
            </w:pPr>
          </w:p>
        </w:tc>
      </w:tr>
      <w:tr w:rsidR="00872055" w:rsidRPr="00872055" w14:paraId="57246997" w14:textId="77777777" w:rsidTr="00872055">
        <w:trPr>
          <w:cantSplit/>
          <w:trHeight w:val="255"/>
        </w:trPr>
        <w:tc>
          <w:tcPr>
            <w:tcW w:w="365" w:type="pct"/>
            <w:tcBorders>
              <w:top w:val="single" w:sz="4" w:space="0" w:color="auto"/>
              <w:left w:val="single" w:sz="4" w:space="0" w:color="auto"/>
              <w:bottom w:val="single" w:sz="4" w:space="0" w:color="auto"/>
              <w:right w:val="single" w:sz="4" w:space="0" w:color="auto"/>
            </w:tcBorders>
          </w:tcPr>
          <w:p w14:paraId="7903C539" w14:textId="77777777" w:rsidR="00872055" w:rsidRPr="00872055" w:rsidRDefault="00872055" w:rsidP="00872055">
            <w:pPr>
              <w:spacing w:before="120"/>
              <w:ind w:hanging="11"/>
              <w:jc w:val="center"/>
              <w:rPr>
                <w:rFonts w:eastAsia="Trebuchet MS" w:cs="Open Sans"/>
                <w:noProof/>
                <w:sz w:val="20"/>
                <w:szCs w:val="20"/>
              </w:rPr>
            </w:pPr>
            <w:r w:rsidRPr="00872055">
              <w:rPr>
                <w:rFonts w:eastAsia="Trebuchet MS" w:cs="Open Sans"/>
                <w:noProof/>
                <w:sz w:val="20"/>
                <w:szCs w:val="20"/>
              </w:rPr>
              <w:t>1.</w:t>
            </w:r>
          </w:p>
        </w:tc>
        <w:tc>
          <w:tcPr>
            <w:tcW w:w="876" w:type="pct"/>
            <w:tcBorders>
              <w:top w:val="single" w:sz="4" w:space="0" w:color="auto"/>
              <w:left w:val="single" w:sz="4" w:space="0" w:color="auto"/>
              <w:bottom w:val="single" w:sz="4" w:space="0" w:color="auto"/>
              <w:right w:val="single" w:sz="4" w:space="0" w:color="auto"/>
            </w:tcBorders>
          </w:tcPr>
          <w:p w14:paraId="20B2243B"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1/11.01.2022</w:t>
            </w:r>
          </w:p>
        </w:tc>
        <w:tc>
          <w:tcPr>
            <w:tcW w:w="3266" w:type="pct"/>
            <w:tcBorders>
              <w:top w:val="single" w:sz="4" w:space="0" w:color="auto"/>
              <w:left w:val="single" w:sz="4" w:space="0" w:color="auto"/>
              <w:bottom w:val="single" w:sz="4" w:space="0" w:color="auto"/>
              <w:right w:val="single" w:sz="4" w:space="0" w:color="auto"/>
            </w:tcBorders>
          </w:tcPr>
          <w:p w14:paraId="6D249D1C"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Metodologie de ajustare a pretului potrivit OG 15/2021 pe CEF</w:t>
            </w:r>
          </w:p>
        </w:tc>
        <w:tc>
          <w:tcPr>
            <w:tcW w:w="494" w:type="pct"/>
            <w:tcBorders>
              <w:top w:val="single" w:sz="4" w:space="0" w:color="auto"/>
              <w:left w:val="single" w:sz="4" w:space="0" w:color="auto"/>
              <w:bottom w:val="single" w:sz="4" w:space="0" w:color="auto"/>
              <w:right w:val="single" w:sz="4" w:space="0" w:color="auto"/>
            </w:tcBorders>
          </w:tcPr>
          <w:p w14:paraId="30AC256C"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DGOIT</w:t>
            </w:r>
          </w:p>
        </w:tc>
      </w:tr>
      <w:tr w:rsidR="00872055" w:rsidRPr="00872055" w14:paraId="67CF6D2D" w14:textId="77777777" w:rsidTr="00872055">
        <w:trPr>
          <w:cantSplit/>
          <w:trHeight w:val="255"/>
        </w:trPr>
        <w:tc>
          <w:tcPr>
            <w:tcW w:w="365" w:type="pct"/>
            <w:tcBorders>
              <w:top w:val="single" w:sz="4" w:space="0" w:color="auto"/>
              <w:left w:val="single" w:sz="4" w:space="0" w:color="auto"/>
              <w:bottom w:val="single" w:sz="4" w:space="0" w:color="auto"/>
              <w:right w:val="single" w:sz="4" w:space="0" w:color="auto"/>
            </w:tcBorders>
          </w:tcPr>
          <w:p w14:paraId="2AF39907" w14:textId="77777777" w:rsidR="00872055" w:rsidRPr="00872055" w:rsidRDefault="00872055" w:rsidP="00872055">
            <w:pPr>
              <w:spacing w:before="120"/>
              <w:ind w:hanging="11"/>
              <w:jc w:val="center"/>
              <w:rPr>
                <w:rFonts w:eastAsia="Trebuchet MS" w:cs="Open Sans"/>
                <w:noProof/>
                <w:sz w:val="20"/>
                <w:szCs w:val="20"/>
              </w:rPr>
            </w:pPr>
            <w:r w:rsidRPr="00872055">
              <w:rPr>
                <w:rFonts w:eastAsia="Trebuchet MS" w:cs="Open Sans"/>
                <w:noProof/>
                <w:sz w:val="20"/>
                <w:szCs w:val="20"/>
              </w:rPr>
              <w:t>2.</w:t>
            </w:r>
          </w:p>
        </w:tc>
        <w:tc>
          <w:tcPr>
            <w:tcW w:w="876" w:type="pct"/>
            <w:tcBorders>
              <w:top w:val="single" w:sz="4" w:space="0" w:color="auto"/>
              <w:left w:val="single" w:sz="4" w:space="0" w:color="auto"/>
              <w:bottom w:val="single" w:sz="4" w:space="0" w:color="auto"/>
              <w:right w:val="single" w:sz="4" w:space="0" w:color="auto"/>
            </w:tcBorders>
          </w:tcPr>
          <w:p w14:paraId="5E426CD8"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2/18.01.2022</w:t>
            </w:r>
          </w:p>
        </w:tc>
        <w:tc>
          <w:tcPr>
            <w:tcW w:w="3266" w:type="pct"/>
            <w:tcBorders>
              <w:top w:val="single" w:sz="4" w:space="0" w:color="auto"/>
              <w:left w:val="single" w:sz="4" w:space="0" w:color="auto"/>
              <w:bottom w:val="single" w:sz="4" w:space="0" w:color="auto"/>
              <w:right w:val="single" w:sz="4" w:space="0" w:color="auto"/>
            </w:tcBorders>
          </w:tcPr>
          <w:p w14:paraId="3556895D"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 xml:space="preserve">Metodologie de ajustare a pretului potrivit OG 15/2021 pe POIM </w:t>
            </w:r>
          </w:p>
        </w:tc>
        <w:tc>
          <w:tcPr>
            <w:tcW w:w="494" w:type="pct"/>
            <w:tcBorders>
              <w:top w:val="single" w:sz="4" w:space="0" w:color="auto"/>
              <w:left w:val="single" w:sz="4" w:space="0" w:color="auto"/>
              <w:bottom w:val="single" w:sz="4" w:space="0" w:color="auto"/>
              <w:right w:val="single" w:sz="4" w:space="0" w:color="auto"/>
            </w:tcBorders>
          </w:tcPr>
          <w:p w14:paraId="53E08808"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DGOIT</w:t>
            </w:r>
          </w:p>
        </w:tc>
      </w:tr>
      <w:tr w:rsidR="00872055" w:rsidRPr="00872055" w14:paraId="1AA0E848" w14:textId="77777777" w:rsidTr="00872055">
        <w:trPr>
          <w:cantSplit/>
          <w:trHeight w:val="255"/>
        </w:trPr>
        <w:tc>
          <w:tcPr>
            <w:tcW w:w="365" w:type="pct"/>
            <w:tcBorders>
              <w:top w:val="single" w:sz="4" w:space="0" w:color="auto"/>
              <w:left w:val="single" w:sz="4" w:space="0" w:color="auto"/>
              <w:bottom w:val="single" w:sz="4" w:space="0" w:color="auto"/>
              <w:right w:val="single" w:sz="4" w:space="0" w:color="auto"/>
            </w:tcBorders>
          </w:tcPr>
          <w:p w14:paraId="1B9C421F" w14:textId="77777777" w:rsidR="00872055" w:rsidRPr="00872055" w:rsidRDefault="00872055" w:rsidP="00872055">
            <w:pPr>
              <w:spacing w:before="120"/>
              <w:ind w:hanging="11"/>
              <w:jc w:val="center"/>
              <w:rPr>
                <w:rFonts w:eastAsia="Trebuchet MS" w:cs="Open Sans"/>
                <w:noProof/>
                <w:sz w:val="20"/>
                <w:szCs w:val="20"/>
              </w:rPr>
            </w:pPr>
            <w:r w:rsidRPr="00872055">
              <w:rPr>
                <w:rFonts w:eastAsia="Trebuchet MS" w:cs="Open Sans"/>
                <w:noProof/>
                <w:sz w:val="20"/>
                <w:szCs w:val="20"/>
              </w:rPr>
              <w:t>3.</w:t>
            </w:r>
          </w:p>
        </w:tc>
        <w:tc>
          <w:tcPr>
            <w:tcW w:w="876" w:type="pct"/>
            <w:tcBorders>
              <w:top w:val="single" w:sz="4" w:space="0" w:color="auto"/>
              <w:left w:val="single" w:sz="4" w:space="0" w:color="auto"/>
              <w:bottom w:val="single" w:sz="4" w:space="0" w:color="auto"/>
              <w:right w:val="single" w:sz="4" w:space="0" w:color="auto"/>
            </w:tcBorders>
          </w:tcPr>
          <w:p w14:paraId="54A172E1"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3/13.04.2022</w:t>
            </w:r>
          </w:p>
        </w:tc>
        <w:tc>
          <w:tcPr>
            <w:tcW w:w="3266" w:type="pct"/>
            <w:tcBorders>
              <w:top w:val="single" w:sz="4" w:space="0" w:color="auto"/>
              <w:left w:val="single" w:sz="4" w:space="0" w:color="auto"/>
              <w:bottom w:val="single" w:sz="4" w:space="0" w:color="auto"/>
              <w:right w:val="single" w:sz="4" w:space="0" w:color="auto"/>
            </w:tcBorders>
          </w:tcPr>
          <w:p w14:paraId="50C116DA"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Metodologie de aplicare OG 19/2022 ref la garantii de buna executie pe POIM</w:t>
            </w:r>
          </w:p>
        </w:tc>
        <w:tc>
          <w:tcPr>
            <w:tcW w:w="494" w:type="pct"/>
            <w:tcBorders>
              <w:top w:val="single" w:sz="4" w:space="0" w:color="auto"/>
              <w:left w:val="single" w:sz="4" w:space="0" w:color="auto"/>
              <w:bottom w:val="single" w:sz="4" w:space="0" w:color="auto"/>
              <w:right w:val="single" w:sz="4" w:space="0" w:color="auto"/>
            </w:tcBorders>
          </w:tcPr>
          <w:p w14:paraId="1A967F5E"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DGOIT</w:t>
            </w:r>
          </w:p>
        </w:tc>
      </w:tr>
      <w:tr w:rsidR="00872055" w:rsidRPr="00872055" w14:paraId="3FB15C8E" w14:textId="77777777" w:rsidTr="00872055">
        <w:trPr>
          <w:cantSplit/>
          <w:trHeight w:val="255"/>
        </w:trPr>
        <w:tc>
          <w:tcPr>
            <w:tcW w:w="365" w:type="pct"/>
            <w:tcBorders>
              <w:top w:val="single" w:sz="4" w:space="0" w:color="auto"/>
              <w:left w:val="single" w:sz="4" w:space="0" w:color="auto"/>
              <w:bottom w:val="single" w:sz="4" w:space="0" w:color="auto"/>
              <w:right w:val="single" w:sz="4" w:space="0" w:color="auto"/>
            </w:tcBorders>
          </w:tcPr>
          <w:p w14:paraId="29FBCF4D" w14:textId="77777777" w:rsidR="00872055" w:rsidRPr="00872055" w:rsidRDefault="00872055" w:rsidP="00872055">
            <w:pPr>
              <w:spacing w:before="120"/>
              <w:ind w:hanging="11"/>
              <w:jc w:val="center"/>
              <w:rPr>
                <w:rFonts w:eastAsia="Trebuchet MS" w:cs="Open Sans"/>
                <w:noProof/>
                <w:sz w:val="20"/>
                <w:szCs w:val="20"/>
              </w:rPr>
            </w:pPr>
            <w:r w:rsidRPr="00872055">
              <w:rPr>
                <w:rFonts w:eastAsia="Trebuchet MS" w:cs="Open Sans"/>
                <w:noProof/>
                <w:sz w:val="20"/>
                <w:szCs w:val="20"/>
              </w:rPr>
              <w:t>4.</w:t>
            </w:r>
          </w:p>
        </w:tc>
        <w:tc>
          <w:tcPr>
            <w:tcW w:w="876" w:type="pct"/>
            <w:tcBorders>
              <w:top w:val="single" w:sz="4" w:space="0" w:color="auto"/>
              <w:left w:val="single" w:sz="4" w:space="0" w:color="auto"/>
              <w:bottom w:val="single" w:sz="4" w:space="0" w:color="auto"/>
              <w:right w:val="single" w:sz="4" w:space="0" w:color="auto"/>
            </w:tcBorders>
          </w:tcPr>
          <w:p w14:paraId="3C4C78D7"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4/18.04.2022</w:t>
            </w:r>
          </w:p>
        </w:tc>
        <w:tc>
          <w:tcPr>
            <w:tcW w:w="3266" w:type="pct"/>
            <w:tcBorders>
              <w:top w:val="single" w:sz="4" w:space="0" w:color="auto"/>
              <w:left w:val="single" w:sz="4" w:space="0" w:color="auto"/>
              <w:bottom w:val="single" w:sz="4" w:space="0" w:color="auto"/>
              <w:right w:val="single" w:sz="4" w:space="0" w:color="auto"/>
            </w:tcBorders>
          </w:tcPr>
          <w:p w14:paraId="5CC4AEF7"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 xml:space="preserve">Metodologie de aplicare OG 19/2022 ref la garantii de buna executie pe CEF </w:t>
            </w:r>
          </w:p>
        </w:tc>
        <w:tc>
          <w:tcPr>
            <w:tcW w:w="494" w:type="pct"/>
            <w:tcBorders>
              <w:top w:val="single" w:sz="4" w:space="0" w:color="auto"/>
              <w:left w:val="single" w:sz="4" w:space="0" w:color="auto"/>
              <w:bottom w:val="single" w:sz="4" w:space="0" w:color="auto"/>
              <w:right w:val="single" w:sz="4" w:space="0" w:color="auto"/>
            </w:tcBorders>
          </w:tcPr>
          <w:p w14:paraId="007911ED"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DGOIT</w:t>
            </w:r>
          </w:p>
        </w:tc>
      </w:tr>
      <w:tr w:rsidR="00872055" w:rsidRPr="00872055" w14:paraId="7F39FD20" w14:textId="77777777" w:rsidTr="00872055">
        <w:trPr>
          <w:cantSplit/>
          <w:trHeight w:val="255"/>
        </w:trPr>
        <w:tc>
          <w:tcPr>
            <w:tcW w:w="365" w:type="pct"/>
            <w:tcBorders>
              <w:top w:val="single" w:sz="4" w:space="0" w:color="auto"/>
              <w:left w:val="single" w:sz="4" w:space="0" w:color="auto"/>
              <w:bottom w:val="single" w:sz="4" w:space="0" w:color="auto"/>
              <w:right w:val="single" w:sz="4" w:space="0" w:color="auto"/>
            </w:tcBorders>
          </w:tcPr>
          <w:p w14:paraId="12389AEB" w14:textId="77777777" w:rsidR="00872055" w:rsidRPr="00872055" w:rsidRDefault="00872055" w:rsidP="00872055">
            <w:pPr>
              <w:spacing w:before="120"/>
              <w:ind w:hanging="11"/>
              <w:jc w:val="center"/>
              <w:rPr>
                <w:rFonts w:eastAsia="Trebuchet MS" w:cs="Open Sans"/>
                <w:noProof/>
                <w:sz w:val="20"/>
                <w:szCs w:val="20"/>
              </w:rPr>
            </w:pPr>
            <w:r w:rsidRPr="00872055">
              <w:rPr>
                <w:rFonts w:eastAsia="Trebuchet MS" w:cs="Open Sans"/>
                <w:noProof/>
                <w:sz w:val="20"/>
                <w:szCs w:val="20"/>
              </w:rPr>
              <w:t>5.</w:t>
            </w:r>
          </w:p>
        </w:tc>
        <w:tc>
          <w:tcPr>
            <w:tcW w:w="876" w:type="pct"/>
            <w:tcBorders>
              <w:top w:val="single" w:sz="4" w:space="0" w:color="auto"/>
              <w:left w:val="single" w:sz="4" w:space="0" w:color="auto"/>
              <w:bottom w:val="single" w:sz="4" w:space="0" w:color="auto"/>
              <w:right w:val="single" w:sz="4" w:space="0" w:color="auto"/>
            </w:tcBorders>
          </w:tcPr>
          <w:p w14:paraId="209BD475"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5/06.05.2022</w:t>
            </w:r>
          </w:p>
        </w:tc>
        <w:tc>
          <w:tcPr>
            <w:tcW w:w="3266" w:type="pct"/>
            <w:tcBorders>
              <w:top w:val="single" w:sz="4" w:space="0" w:color="auto"/>
              <w:left w:val="single" w:sz="4" w:space="0" w:color="auto"/>
              <w:bottom w:val="single" w:sz="4" w:space="0" w:color="auto"/>
              <w:right w:val="single" w:sz="4" w:space="0" w:color="auto"/>
            </w:tcBorders>
          </w:tcPr>
          <w:p w14:paraId="153250FE"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 xml:space="preserve">Metodologie de cuantificare a avansului contractual pe POIM </w:t>
            </w:r>
          </w:p>
        </w:tc>
        <w:tc>
          <w:tcPr>
            <w:tcW w:w="494" w:type="pct"/>
            <w:tcBorders>
              <w:top w:val="single" w:sz="4" w:space="0" w:color="auto"/>
              <w:left w:val="single" w:sz="4" w:space="0" w:color="auto"/>
              <w:bottom w:val="single" w:sz="4" w:space="0" w:color="auto"/>
              <w:right w:val="single" w:sz="4" w:space="0" w:color="auto"/>
            </w:tcBorders>
          </w:tcPr>
          <w:p w14:paraId="4659D480"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DGOIT</w:t>
            </w:r>
          </w:p>
        </w:tc>
      </w:tr>
      <w:tr w:rsidR="00872055" w:rsidRPr="00872055" w14:paraId="49C6F1A2" w14:textId="77777777" w:rsidTr="00872055">
        <w:trPr>
          <w:cantSplit/>
          <w:trHeight w:val="255"/>
        </w:trPr>
        <w:tc>
          <w:tcPr>
            <w:tcW w:w="365" w:type="pct"/>
            <w:tcBorders>
              <w:top w:val="single" w:sz="4" w:space="0" w:color="auto"/>
              <w:left w:val="single" w:sz="4" w:space="0" w:color="auto"/>
              <w:bottom w:val="single" w:sz="4" w:space="0" w:color="auto"/>
              <w:right w:val="single" w:sz="4" w:space="0" w:color="auto"/>
            </w:tcBorders>
          </w:tcPr>
          <w:p w14:paraId="6EB0B187" w14:textId="77777777" w:rsidR="00872055" w:rsidRPr="00872055" w:rsidRDefault="00872055" w:rsidP="00872055">
            <w:pPr>
              <w:spacing w:before="120"/>
              <w:ind w:hanging="11"/>
              <w:jc w:val="center"/>
              <w:rPr>
                <w:rFonts w:eastAsia="Trebuchet MS" w:cs="Open Sans"/>
                <w:noProof/>
                <w:sz w:val="20"/>
                <w:szCs w:val="20"/>
              </w:rPr>
            </w:pPr>
            <w:r w:rsidRPr="00872055">
              <w:rPr>
                <w:rFonts w:eastAsia="Trebuchet MS" w:cs="Open Sans"/>
                <w:noProof/>
                <w:sz w:val="20"/>
                <w:szCs w:val="20"/>
              </w:rPr>
              <w:t>6.</w:t>
            </w:r>
          </w:p>
        </w:tc>
        <w:tc>
          <w:tcPr>
            <w:tcW w:w="876" w:type="pct"/>
            <w:tcBorders>
              <w:top w:val="single" w:sz="4" w:space="0" w:color="auto"/>
              <w:left w:val="single" w:sz="4" w:space="0" w:color="auto"/>
              <w:bottom w:val="single" w:sz="4" w:space="0" w:color="auto"/>
              <w:right w:val="single" w:sz="4" w:space="0" w:color="auto"/>
            </w:tcBorders>
          </w:tcPr>
          <w:p w14:paraId="0B978075"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6/02.06.2022</w:t>
            </w:r>
          </w:p>
        </w:tc>
        <w:tc>
          <w:tcPr>
            <w:tcW w:w="3266" w:type="pct"/>
            <w:tcBorders>
              <w:top w:val="single" w:sz="4" w:space="0" w:color="auto"/>
              <w:left w:val="single" w:sz="4" w:space="0" w:color="auto"/>
              <w:bottom w:val="single" w:sz="4" w:space="0" w:color="auto"/>
              <w:right w:val="single" w:sz="4" w:space="0" w:color="auto"/>
            </w:tcBorders>
          </w:tcPr>
          <w:p w14:paraId="4E27B815"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 xml:space="preserve">Modificare Metodologie de aplicare OG 19/2022 ref la garantii de buna executie pe POIM </w:t>
            </w:r>
          </w:p>
        </w:tc>
        <w:tc>
          <w:tcPr>
            <w:tcW w:w="494" w:type="pct"/>
            <w:tcBorders>
              <w:top w:val="single" w:sz="4" w:space="0" w:color="auto"/>
              <w:left w:val="single" w:sz="4" w:space="0" w:color="auto"/>
              <w:bottom w:val="single" w:sz="4" w:space="0" w:color="auto"/>
              <w:right w:val="single" w:sz="4" w:space="0" w:color="auto"/>
            </w:tcBorders>
          </w:tcPr>
          <w:p w14:paraId="64CDE494"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DGOIT</w:t>
            </w:r>
          </w:p>
        </w:tc>
      </w:tr>
      <w:tr w:rsidR="00872055" w:rsidRPr="00872055" w14:paraId="65CC57E2" w14:textId="77777777" w:rsidTr="00872055">
        <w:trPr>
          <w:cantSplit/>
          <w:trHeight w:val="255"/>
        </w:trPr>
        <w:tc>
          <w:tcPr>
            <w:tcW w:w="365" w:type="pct"/>
            <w:tcBorders>
              <w:top w:val="single" w:sz="4" w:space="0" w:color="auto"/>
              <w:left w:val="single" w:sz="4" w:space="0" w:color="auto"/>
              <w:bottom w:val="single" w:sz="4" w:space="0" w:color="auto"/>
              <w:right w:val="single" w:sz="4" w:space="0" w:color="auto"/>
            </w:tcBorders>
            <w:shd w:val="clear" w:color="auto" w:fill="auto"/>
          </w:tcPr>
          <w:p w14:paraId="7030B4F5" w14:textId="77777777" w:rsidR="00872055" w:rsidRPr="00872055" w:rsidRDefault="00872055" w:rsidP="00872055">
            <w:pPr>
              <w:spacing w:before="120"/>
              <w:ind w:hanging="11"/>
              <w:jc w:val="center"/>
              <w:rPr>
                <w:rFonts w:eastAsia="Trebuchet MS" w:cs="Open Sans"/>
                <w:noProof/>
                <w:sz w:val="20"/>
                <w:szCs w:val="20"/>
              </w:rPr>
            </w:pPr>
            <w:r w:rsidRPr="00872055">
              <w:rPr>
                <w:rFonts w:eastAsia="Trebuchet MS" w:cs="Open Sans"/>
                <w:noProof/>
                <w:sz w:val="20"/>
                <w:szCs w:val="20"/>
              </w:rPr>
              <w:t>7.</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179B046E"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7/07.06.2022</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3105B951"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 xml:space="preserve">Modificare Metodologie de aplicare OG 19/2022 ref la garantii de buna executie pe CEF </w:t>
            </w:r>
          </w:p>
        </w:tc>
        <w:tc>
          <w:tcPr>
            <w:tcW w:w="494" w:type="pct"/>
            <w:tcBorders>
              <w:top w:val="single" w:sz="4" w:space="0" w:color="auto"/>
              <w:left w:val="single" w:sz="4" w:space="0" w:color="auto"/>
              <w:bottom w:val="single" w:sz="4" w:space="0" w:color="auto"/>
              <w:right w:val="single" w:sz="4" w:space="0" w:color="auto"/>
            </w:tcBorders>
            <w:shd w:val="clear" w:color="auto" w:fill="auto"/>
          </w:tcPr>
          <w:p w14:paraId="43A32B99"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DGOIT</w:t>
            </w:r>
          </w:p>
        </w:tc>
      </w:tr>
      <w:tr w:rsidR="00872055" w:rsidRPr="00872055" w14:paraId="50FDCD2E" w14:textId="77777777" w:rsidTr="00872055">
        <w:trPr>
          <w:cantSplit/>
          <w:trHeight w:val="255"/>
        </w:trPr>
        <w:tc>
          <w:tcPr>
            <w:tcW w:w="365" w:type="pct"/>
            <w:tcBorders>
              <w:top w:val="single" w:sz="4" w:space="0" w:color="auto"/>
              <w:left w:val="single" w:sz="4" w:space="0" w:color="auto"/>
              <w:bottom w:val="single" w:sz="4" w:space="0" w:color="auto"/>
              <w:right w:val="single" w:sz="4" w:space="0" w:color="auto"/>
            </w:tcBorders>
            <w:shd w:val="clear" w:color="auto" w:fill="auto"/>
          </w:tcPr>
          <w:p w14:paraId="6B5467FE" w14:textId="77777777" w:rsidR="00872055" w:rsidRPr="00872055" w:rsidRDefault="00872055" w:rsidP="00872055">
            <w:pPr>
              <w:spacing w:before="120"/>
              <w:ind w:hanging="11"/>
              <w:jc w:val="center"/>
              <w:rPr>
                <w:rFonts w:eastAsia="Trebuchet MS" w:cs="Open Sans"/>
                <w:noProof/>
                <w:sz w:val="20"/>
                <w:szCs w:val="20"/>
              </w:rPr>
            </w:pPr>
            <w:r w:rsidRPr="00872055">
              <w:rPr>
                <w:rFonts w:eastAsia="Trebuchet MS" w:cs="Open Sans"/>
                <w:noProof/>
                <w:sz w:val="20"/>
                <w:szCs w:val="20"/>
              </w:rPr>
              <w:t>8.</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202674E2"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8/27.07.2022</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7E5ED472"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Modificare metodologie de ajustare a pretului contractului porivit OG 15/2021 pe CEF</w:t>
            </w:r>
          </w:p>
        </w:tc>
        <w:tc>
          <w:tcPr>
            <w:tcW w:w="494" w:type="pct"/>
            <w:tcBorders>
              <w:top w:val="single" w:sz="4" w:space="0" w:color="auto"/>
              <w:left w:val="single" w:sz="4" w:space="0" w:color="auto"/>
              <w:bottom w:val="single" w:sz="4" w:space="0" w:color="auto"/>
              <w:right w:val="single" w:sz="4" w:space="0" w:color="auto"/>
            </w:tcBorders>
            <w:shd w:val="clear" w:color="auto" w:fill="auto"/>
          </w:tcPr>
          <w:p w14:paraId="17090B28"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DGOIT</w:t>
            </w:r>
          </w:p>
        </w:tc>
      </w:tr>
      <w:tr w:rsidR="00872055" w:rsidRPr="00872055" w14:paraId="4DC490C1" w14:textId="77777777" w:rsidTr="00872055">
        <w:trPr>
          <w:cantSplit/>
          <w:trHeight w:val="255"/>
        </w:trPr>
        <w:tc>
          <w:tcPr>
            <w:tcW w:w="365" w:type="pct"/>
            <w:tcBorders>
              <w:top w:val="single" w:sz="4" w:space="0" w:color="auto"/>
              <w:left w:val="single" w:sz="4" w:space="0" w:color="auto"/>
              <w:bottom w:val="single" w:sz="4" w:space="0" w:color="auto"/>
              <w:right w:val="single" w:sz="4" w:space="0" w:color="auto"/>
            </w:tcBorders>
            <w:shd w:val="clear" w:color="auto" w:fill="auto"/>
          </w:tcPr>
          <w:p w14:paraId="33B53AC6" w14:textId="77777777" w:rsidR="00872055" w:rsidRPr="00872055" w:rsidRDefault="00872055" w:rsidP="00872055">
            <w:pPr>
              <w:spacing w:before="120"/>
              <w:ind w:hanging="11"/>
              <w:jc w:val="center"/>
              <w:rPr>
                <w:rFonts w:eastAsia="Trebuchet MS" w:cs="Open Sans"/>
                <w:noProof/>
                <w:sz w:val="20"/>
                <w:szCs w:val="20"/>
              </w:rPr>
            </w:pPr>
            <w:r w:rsidRPr="00872055">
              <w:rPr>
                <w:rFonts w:eastAsia="Trebuchet MS" w:cs="Open Sans"/>
                <w:noProof/>
                <w:sz w:val="20"/>
                <w:szCs w:val="20"/>
              </w:rPr>
              <w:t>9.</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4A9C8855"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9/08.08.2022</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72270CE0"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Metodologie de aplicare OUG 64/2022 ajustare pret si deviz general</w:t>
            </w:r>
          </w:p>
        </w:tc>
        <w:tc>
          <w:tcPr>
            <w:tcW w:w="494" w:type="pct"/>
            <w:tcBorders>
              <w:top w:val="single" w:sz="4" w:space="0" w:color="auto"/>
              <w:left w:val="single" w:sz="4" w:space="0" w:color="auto"/>
              <w:bottom w:val="single" w:sz="4" w:space="0" w:color="auto"/>
              <w:right w:val="single" w:sz="4" w:space="0" w:color="auto"/>
            </w:tcBorders>
            <w:shd w:val="clear" w:color="auto" w:fill="auto"/>
          </w:tcPr>
          <w:p w14:paraId="5F25F212"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DGPET</w:t>
            </w:r>
          </w:p>
        </w:tc>
      </w:tr>
      <w:tr w:rsidR="00872055" w:rsidRPr="00872055" w14:paraId="46B6C7F3" w14:textId="77777777" w:rsidTr="00872055">
        <w:trPr>
          <w:cantSplit/>
          <w:trHeight w:val="255"/>
        </w:trPr>
        <w:tc>
          <w:tcPr>
            <w:tcW w:w="365" w:type="pct"/>
            <w:tcBorders>
              <w:top w:val="single" w:sz="4" w:space="0" w:color="auto"/>
              <w:left w:val="single" w:sz="4" w:space="0" w:color="auto"/>
              <w:bottom w:val="single" w:sz="4" w:space="0" w:color="auto"/>
              <w:right w:val="single" w:sz="4" w:space="0" w:color="auto"/>
            </w:tcBorders>
            <w:shd w:val="clear" w:color="auto" w:fill="auto"/>
          </w:tcPr>
          <w:p w14:paraId="08F20B64" w14:textId="77777777" w:rsidR="00872055" w:rsidRPr="00872055" w:rsidRDefault="00872055" w:rsidP="00872055">
            <w:pPr>
              <w:spacing w:before="120"/>
              <w:ind w:hanging="11"/>
              <w:jc w:val="center"/>
              <w:rPr>
                <w:rFonts w:eastAsia="Trebuchet MS" w:cs="Open Sans"/>
                <w:noProof/>
                <w:sz w:val="20"/>
                <w:szCs w:val="20"/>
              </w:rPr>
            </w:pPr>
            <w:r w:rsidRPr="00872055">
              <w:rPr>
                <w:rFonts w:eastAsia="Trebuchet MS" w:cs="Open Sans"/>
                <w:noProof/>
                <w:sz w:val="20"/>
                <w:szCs w:val="20"/>
              </w:rPr>
              <w:t>10.</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48ABB58C"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1/25.08.2022</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7E609ADD"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Formatul cererii de transfer si  formatul documentelor necesare dechiderii de credite bugetare pe PNRR</w:t>
            </w:r>
          </w:p>
        </w:tc>
        <w:tc>
          <w:tcPr>
            <w:tcW w:w="494" w:type="pct"/>
            <w:tcBorders>
              <w:top w:val="single" w:sz="4" w:space="0" w:color="auto"/>
              <w:left w:val="single" w:sz="4" w:space="0" w:color="auto"/>
              <w:bottom w:val="single" w:sz="4" w:space="0" w:color="auto"/>
              <w:right w:val="single" w:sz="4" w:space="0" w:color="auto"/>
            </w:tcBorders>
            <w:shd w:val="clear" w:color="auto" w:fill="auto"/>
          </w:tcPr>
          <w:p w14:paraId="5B221CC6"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 xml:space="preserve">DGPET </w:t>
            </w:r>
          </w:p>
        </w:tc>
      </w:tr>
      <w:tr w:rsidR="00872055" w:rsidRPr="00872055" w14:paraId="7C74FA94" w14:textId="77777777" w:rsidTr="00872055">
        <w:trPr>
          <w:cantSplit/>
          <w:trHeight w:val="255"/>
        </w:trPr>
        <w:tc>
          <w:tcPr>
            <w:tcW w:w="365" w:type="pct"/>
            <w:tcBorders>
              <w:top w:val="single" w:sz="4" w:space="0" w:color="auto"/>
              <w:left w:val="single" w:sz="4" w:space="0" w:color="auto"/>
              <w:bottom w:val="single" w:sz="4" w:space="0" w:color="auto"/>
              <w:right w:val="single" w:sz="4" w:space="0" w:color="auto"/>
            </w:tcBorders>
            <w:shd w:val="clear" w:color="auto" w:fill="auto"/>
          </w:tcPr>
          <w:p w14:paraId="6D217DF5" w14:textId="77777777" w:rsidR="00872055" w:rsidRPr="00872055" w:rsidRDefault="00872055" w:rsidP="00872055">
            <w:pPr>
              <w:spacing w:before="120"/>
              <w:ind w:hanging="11"/>
              <w:jc w:val="center"/>
              <w:rPr>
                <w:rFonts w:eastAsia="Trebuchet MS" w:cs="Open Sans"/>
                <w:noProof/>
                <w:sz w:val="20"/>
                <w:szCs w:val="20"/>
              </w:rPr>
            </w:pPr>
            <w:r w:rsidRPr="00872055">
              <w:rPr>
                <w:rFonts w:eastAsia="Trebuchet MS" w:cs="Open Sans"/>
                <w:noProof/>
                <w:sz w:val="20"/>
                <w:szCs w:val="20"/>
              </w:rPr>
              <w:t>11.</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38EA0130"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2/19.09.2022</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043C588C"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Formatul Raportului de progres pe PNRR</w:t>
            </w:r>
          </w:p>
        </w:tc>
        <w:tc>
          <w:tcPr>
            <w:tcW w:w="494" w:type="pct"/>
            <w:tcBorders>
              <w:top w:val="single" w:sz="4" w:space="0" w:color="auto"/>
              <w:left w:val="single" w:sz="4" w:space="0" w:color="auto"/>
              <w:bottom w:val="single" w:sz="4" w:space="0" w:color="auto"/>
              <w:right w:val="single" w:sz="4" w:space="0" w:color="auto"/>
            </w:tcBorders>
            <w:shd w:val="clear" w:color="auto" w:fill="auto"/>
          </w:tcPr>
          <w:p w14:paraId="1A1D98A0"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DGPET</w:t>
            </w:r>
          </w:p>
        </w:tc>
      </w:tr>
      <w:tr w:rsidR="00872055" w:rsidRPr="00872055" w14:paraId="4D4F6AC9" w14:textId="77777777" w:rsidTr="00872055">
        <w:trPr>
          <w:cantSplit/>
          <w:trHeight w:val="255"/>
        </w:trPr>
        <w:tc>
          <w:tcPr>
            <w:tcW w:w="365" w:type="pct"/>
            <w:tcBorders>
              <w:top w:val="single" w:sz="4" w:space="0" w:color="auto"/>
              <w:left w:val="single" w:sz="4" w:space="0" w:color="auto"/>
              <w:bottom w:val="single" w:sz="4" w:space="0" w:color="auto"/>
              <w:right w:val="single" w:sz="4" w:space="0" w:color="auto"/>
            </w:tcBorders>
            <w:shd w:val="clear" w:color="auto" w:fill="auto"/>
          </w:tcPr>
          <w:p w14:paraId="2EBDF268" w14:textId="77777777" w:rsidR="00872055" w:rsidRPr="00872055" w:rsidRDefault="00872055" w:rsidP="00872055">
            <w:pPr>
              <w:spacing w:before="120"/>
              <w:ind w:hanging="11"/>
              <w:jc w:val="center"/>
              <w:rPr>
                <w:rFonts w:eastAsia="Trebuchet MS" w:cs="Open Sans"/>
                <w:noProof/>
                <w:sz w:val="20"/>
                <w:szCs w:val="20"/>
              </w:rPr>
            </w:pPr>
            <w:r w:rsidRPr="00872055">
              <w:rPr>
                <w:rFonts w:eastAsia="Trebuchet MS" w:cs="Open Sans"/>
                <w:noProof/>
                <w:sz w:val="20"/>
                <w:szCs w:val="20"/>
              </w:rPr>
              <w:t>12.</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48095653"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3/21.09.2022</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29418020"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Conditii formularul F1 pe PT</w:t>
            </w:r>
          </w:p>
        </w:tc>
        <w:tc>
          <w:tcPr>
            <w:tcW w:w="494" w:type="pct"/>
            <w:tcBorders>
              <w:top w:val="single" w:sz="4" w:space="0" w:color="auto"/>
              <w:left w:val="single" w:sz="4" w:space="0" w:color="auto"/>
              <w:bottom w:val="single" w:sz="4" w:space="0" w:color="auto"/>
              <w:right w:val="single" w:sz="4" w:space="0" w:color="auto"/>
            </w:tcBorders>
            <w:shd w:val="clear" w:color="auto" w:fill="auto"/>
          </w:tcPr>
          <w:p w14:paraId="50DD1A86"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DGPET</w:t>
            </w:r>
          </w:p>
        </w:tc>
      </w:tr>
      <w:tr w:rsidR="00872055" w:rsidRPr="00872055" w14:paraId="35669E19" w14:textId="77777777" w:rsidTr="00872055">
        <w:trPr>
          <w:cantSplit/>
          <w:trHeight w:val="255"/>
        </w:trPr>
        <w:tc>
          <w:tcPr>
            <w:tcW w:w="365" w:type="pct"/>
            <w:tcBorders>
              <w:top w:val="single" w:sz="4" w:space="0" w:color="auto"/>
              <w:left w:val="single" w:sz="4" w:space="0" w:color="auto"/>
              <w:bottom w:val="single" w:sz="4" w:space="0" w:color="auto"/>
              <w:right w:val="single" w:sz="4" w:space="0" w:color="auto"/>
            </w:tcBorders>
            <w:shd w:val="clear" w:color="auto" w:fill="auto"/>
          </w:tcPr>
          <w:p w14:paraId="7AC06E44" w14:textId="77777777" w:rsidR="00872055" w:rsidRPr="00872055" w:rsidRDefault="00872055" w:rsidP="00872055">
            <w:pPr>
              <w:spacing w:before="120"/>
              <w:ind w:hanging="11"/>
              <w:jc w:val="center"/>
              <w:rPr>
                <w:rFonts w:eastAsia="Trebuchet MS" w:cs="Open Sans"/>
                <w:noProof/>
                <w:sz w:val="20"/>
                <w:szCs w:val="20"/>
              </w:rPr>
            </w:pPr>
            <w:r w:rsidRPr="00872055">
              <w:rPr>
                <w:rFonts w:eastAsia="Trebuchet MS" w:cs="Open Sans"/>
                <w:noProof/>
                <w:sz w:val="20"/>
                <w:szCs w:val="20"/>
              </w:rPr>
              <w:t>13.</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43533152"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4/28.09.2022</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6997F220"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Accesul in platforma e-SMC in PNRR</w:t>
            </w:r>
          </w:p>
        </w:tc>
        <w:tc>
          <w:tcPr>
            <w:tcW w:w="494" w:type="pct"/>
            <w:tcBorders>
              <w:top w:val="single" w:sz="4" w:space="0" w:color="auto"/>
              <w:left w:val="single" w:sz="4" w:space="0" w:color="auto"/>
              <w:bottom w:val="single" w:sz="4" w:space="0" w:color="auto"/>
              <w:right w:val="single" w:sz="4" w:space="0" w:color="auto"/>
            </w:tcBorders>
            <w:shd w:val="clear" w:color="auto" w:fill="auto"/>
          </w:tcPr>
          <w:p w14:paraId="05309F94"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DGPET</w:t>
            </w:r>
          </w:p>
        </w:tc>
      </w:tr>
      <w:tr w:rsidR="00872055" w:rsidRPr="00872055" w14:paraId="5D67DBD1" w14:textId="77777777" w:rsidTr="00872055">
        <w:trPr>
          <w:cantSplit/>
          <w:trHeight w:val="255"/>
        </w:trPr>
        <w:tc>
          <w:tcPr>
            <w:tcW w:w="365" w:type="pct"/>
            <w:tcBorders>
              <w:top w:val="single" w:sz="4" w:space="0" w:color="auto"/>
              <w:left w:val="single" w:sz="4" w:space="0" w:color="auto"/>
              <w:bottom w:val="single" w:sz="4" w:space="0" w:color="auto"/>
              <w:right w:val="single" w:sz="4" w:space="0" w:color="auto"/>
            </w:tcBorders>
            <w:shd w:val="clear" w:color="auto" w:fill="auto"/>
          </w:tcPr>
          <w:p w14:paraId="3CCBFACD" w14:textId="77777777" w:rsidR="00872055" w:rsidRPr="00872055" w:rsidRDefault="00872055" w:rsidP="00872055">
            <w:pPr>
              <w:spacing w:before="120"/>
              <w:ind w:hanging="11"/>
              <w:jc w:val="center"/>
              <w:rPr>
                <w:rFonts w:eastAsia="Trebuchet MS" w:cs="Open Sans"/>
                <w:noProof/>
                <w:sz w:val="20"/>
                <w:szCs w:val="20"/>
              </w:rPr>
            </w:pPr>
            <w:r w:rsidRPr="00872055">
              <w:rPr>
                <w:rFonts w:eastAsia="Trebuchet MS" w:cs="Open Sans"/>
                <w:noProof/>
                <w:sz w:val="20"/>
                <w:szCs w:val="20"/>
              </w:rPr>
              <w:t>14.</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78615C84"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5/04.10.2022</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4A27302F"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Stabilirea cerintelor si specificatiilor tehnice in PNRR</w:t>
            </w:r>
          </w:p>
        </w:tc>
        <w:tc>
          <w:tcPr>
            <w:tcW w:w="494" w:type="pct"/>
            <w:tcBorders>
              <w:top w:val="single" w:sz="4" w:space="0" w:color="auto"/>
              <w:left w:val="single" w:sz="4" w:space="0" w:color="auto"/>
              <w:bottom w:val="single" w:sz="4" w:space="0" w:color="auto"/>
              <w:right w:val="single" w:sz="4" w:space="0" w:color="auto"/>
            </w:tcBorders>
            <w:shd w:val="clear" w:color="auto" w:fill="auto"/>
          </w:tcPr>
          <w:p w14:paraId="5C705B35"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DGPET</w:t>
            </w:r>
          </w:p>
        </w:tc>
      </w:tr>
      <w:tr w:rsidR="00872055" w:rsidRPr="00872055" w14:paraId="702D6004" w14:textId="77777777" w:rsidTr="00872055">
        <w:trPr>
          <w:cantSplit/>
          <w:trHeight w:val="255"/>
        </w:trPr>
        <w:tc>
          <w:tcPr>
            <w:tcW w:w="365" w:type="pct"/>
            <w:tcBorders>
              <w:top w:val="single" w:sz="4" w:space="0" w:color="auto"/>
              <w:left w:val="single" w:sz="4" w:space="0" w:color="auto"/>
              <w:bottom w:val="single" w:sz="4" w:space="0" w:color="auto"/>
              <w:right w:val="single" w:sz="4" w:space="0" w:color="auto"/>
            </w:tcBorders>
            <w:shd w:val="clear" w:color="auto" w:fill="auto"/>
          </w:tcPr>
          <w:p w14:paraId="7468B96A" w14:textId="77777777" w:rsidR="00872055" w:rsidRPr="00872055" w:rsidRDefault="00872055" w:rsidP="00872055">
            <w:pPr>
              <w:spacing w:before="120"/>
              <w:ind w:hanging="11"/>
              <w:jc w:val="center"/>
              <w:rPr>
                <w:rFonts w:eastAsia="Trebuchet MS" w:cs="Open Sans"/>
                <w:noProof/>
                <w:sz w:val="20"/>
                <w:szCs w:val="20"/>
              </w:rPr>
            </w:pPr>
            <w:r w:rsidRPr="00872055">
              <w:rPr>
                <w:rFonts w:eastAsia="Trebuchet MS" w:cs="Open Sans"/>
                <w:noProof/>
                <w:sz w:val="20"/>
                <w:szCs w:val="20"/>
              </w:rPr>
              <w:t>15.</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709E0533"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6/10.10.2022</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793A72BB"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Transmiterea doc necesare pentru implementarea CF in PNRR</w:t>
            </w:r>
          </w:p>
        </w:tc>
        <w:tc>
          <w:tcPr>
            <w:tcW w:w="494" w:type="pct"/>
            <w:tcBorders>
              <w:top w:val="single" w:sz="4" w:space="0" w:color="auto"/>
              <w:left w:val="single" w:sz="4" w:space="0" w:color="auto"/>
              <w:bottom w:val="single" w:sz="4" w:space="0" w:color="auto"/>
              <w:right w:val="single" w:sz="4" w:space="0" w:color="auto"/>
            </w:tcBorders>
            <w:shd w:val="clear" w:color="auto" w:fill="auto"/>
          </w:tcPr>
          <w:p w14:paraId="52505DDA"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DGPET</w:t>
            </w:r>
          </w:p>
        </w:tc>
      </w:tr>
      <w:tr w:rsidR="00872055" w:rsidRPr="00872055" w14:paraId="3631294A" w14:textId="77777777" w:rsidTr="00872055">
        <w:trPr>
          <w:cantSplit/>
          <w:trHeight w:val="255"/>
        </w:trPr>
        <w:tc>
          <w:tcPr>
            <w:tcW w:w="365" w:type="pct"/>
            <w:tcBorders>
              <w:top w:val="single" w:sz="4" w:space="0" w:color="auto"/>
              <w:left w:val="single" w:sz="4" w:space="0" w:color="auto"/>
              <w:bottom w:val="single" w:sz="4" w:space="0" w:color="auto"/>
              <w:right w:val="single" w:sz="4" w:space="0" w:color="auto"/>
            </w:tcBorders>
            <w:shd w:val="clear" w:color="auto" w:fill="auto"/>
          </w:tcPr>
          <w:p w14:paraId="17C961E8" w14:textId="77777777" w:rsidR="00872055" w:rsidRPr="00872055" w:rsidRDefault="00872055" w:rsidP="00872055">
            <w:pPr>
              <w:spacing w:before="120"/>
              <w:ind w:hanging="11"/>
              <w:jc w:val="center"/>
              <w:rPr>
                <w:rFonts w:eastAsia="Trebuchet MS" w:cs="Open Sans"/>
                <w:noProof/>
                <w:sz w:val="20"/>
                <w:szCs w:val="20"/>
              </w:rPr>
            </w:pPr>
            <w:r w:rsidRPr="00872055">
              <w:rPr>
                <w:rFonts w:eastAsia="Trebuchet MS" w:cs="Open Sans"/>
                <w:noProof/>
                <w:sz w:val="20"/>
                <w:szCs w:val="20"/>
              </w:rPr>
              <w:t>16.</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23BDBCDA"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7/10.10.2022</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4102BA2E"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Transmiterea doc necesare pentru implementarea CF in PT</w:t>
            </w:r>
          </w:p>
        </w:tc>
        <w:tc>
          <w:tcPr>
            <w:tcW w:w="494" w:type="pct"/>
            <w:tcBorders>
              <w:top w:val="single" w:sz="4" w:space="0" w:color="auto"/>
              <w:left w:val="single" w:sz="4" w:space="0" w:color="auto"/>
              <w:bottom w:val="single" w:sz="4" w:space="0" w:color="auto"/>
              <w:right w:val="single" w:sz="4" w:space="0" w:color="auto"/>
            </w:tcBorders>
            <w:shd w:val="clear" w:color="auto" w:fill="auto"/>
          </w:tcPr>
          <w:p w14:paraId="20AD5F63"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DGPET</w:t>
            </w:r>
          </w:p>
        </w:tc>
      </w:tr>
      <w:tr w:rsidR="00872055" w:rsidRPr="00872055" w14:paraId="1582F479" w14:textId="77777777" w:rsidTr="00872055">
        <w:trPr>
          <w:cantSplit/>
          <w:trHeight w:val="255"/>
        </w:trPr>
        <w:tc>
          <w:tcPr>
            <w:tcW w:w="365" w:type="pct"/>
            <w:tcBorders>
              <w:top w:val="single" w:sz="4" w:space="0" w:color="auto"/>
              <w:left w:val="single" w:sz="4" w:space="0" w:color="auto"/>
              <w:bottom w:val="single" w:sz="4" w:space="0" w:color="auto"/>
              <w:right w:val="single" w:sz="4" w:space="0" w:color="auto"/>
            </w:tcBorders>
            <w:shd w:val="clear" w:color="auto" w:fill="auto"/>
          </w:tcPr>
          <w:p w14:paraId="1709CAEF" w14:textId="77777777" w:rsidR="00872055" w:rsidRPr="00872055" w:rsidRDefault="00872055" w:rsidP="00872055">
            <w:pPr>
              <w:spacing w:before="120"/>
              <w:ind w:hanging="11"/>
              <w:jc w:val="center"/>
              <w:rPr>
                <w:rFonts w:eastAsia="Trebuchet MS" w:cs="Open Sans"/>
                <w:noProof/>
                <w:sz w:val="20"/>
                <w:szCs w:val="20"/>
              </w:rPr>
            </w:pPr>
            <w:r w:rsidRPr="00872055">
              <w:rPr>
                <w:rFonts w:eastAsia="Trebuchet MS" w:cs="Open Sans"/>
                <w:noProof/>
                <w:sz w:val="20"/>
                <w:szCs w:val="20"/>
              </w:rPr>
              <w:t>17.</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6DBAFE80"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8/11.10.2022</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39C25FDF"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Prevenirea conflictului de interese in PT</w:t>
            </w:r>
          </w:p>
        </w:tc>
        <w:tc>
          <w:tcPr>
            <w:tcW w:w="494" w:type="pct"/>
            <w:tcBorders>
              <w:top w:val="single" w:sz="4" w:space="0" w:color="auto"/>
              <w:left w:val="single" w:sz="4" w:space="0" w:color="auto"/>
              <w:bottom w:val="single" w:sz="4" w:space="0" w:color="auto"/>
              <w:right w:val="single" w:sz="4" w:space="0" w:color="auto"/>
            </w:tcBorders>
            <w:shd w:val="clear" w:color="auto" w:fill="auto"/>
          </w:tcPr>
          <w:p w14:paraId="70E4D316"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DGPET</w:t>
            </w:r>
          </w:p>
        </w:tc>
      </w:tr>
      <w:tr w:rsidR="00872055" w:rsidRPr="00872055" w14:paraId="3EF643B4" w14:textId="77777777" w:rsidTr="00872055">
        <w:trPr>
          <w:cantSplit/>
          <w:trHeight w:val="255"/>
        </w:trPr>
        <w:tc>
          <w:tcPr>
            <w:tcW w:w="365" w:type="pct"/>
            <w:tcBorders>
              <w:top w:val="single" w:sz="4" w:space="0" w:color="auto"/>
              <w:left w:val="single" w:sz="4" w:space="0" w:color="auto"/>
              <w:bottom w:val="single" w:sz="4" w:space="0" w:color="auto"/>
              <w:right w:val="single" w:sz="4" w:space="0" w:color="auto"/>
            </w:tcBorders>
            <w:shd w:val="clear" w:color="auto" w:fill="auto"/>
          </w:tcPr>
          <w:p w14:paraId="5BE974A3" w14:textId="77777777" w:rsidR="00872055" w:rsidRPr="00872055" w:rsidRDefault="00872055" w:rsidP="00872055">
            <w:pPr>
              <w:spacing w:before="120"/>
              <w:ind w:hanging="11"/>
              <w:jc w:val="center"/>
              <w:rPr>
                <w:rFonts w:eastAsia="Trebuchet MS" w:cs="Open Sans"/>
                <w:noProof/>
                <w:sz w:val="20"/>
                <w:szCs w:val="20"/>
              </w:rPr>
            </w:pPr>
            <w:r w:rsidRPr="00872055">
              <w:rPr>
                <w:rFonts w:eastAsia="Trebuchet MS" w:cs="Open Sans"/>
                <w:noProof/>
                <w:sz w:val="20"/>
                <w:szCs w:val="20"/>
              </w:rPr>
              <w:t>18.</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262C7146"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9/11.10.2022</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12025F07"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Prevenirea conflictului de interese in PNRR</w:t>
            </w:r>
          </w:p>
        </w:tc>
        <w:tc>
          <w:tcPr>
            <w:tcW w:w="494" w:type="pct"/>
            <w:tcBorders>
              <w:top w:val="single" w:sz="4" w:space="0" w:color="auto"/>
              <w:left w:val="single" w:sz="4" w:space="0" w:color="auto"/>
              <w:bottom w:val="single" w:sz="4" w:space="0" w:color="auto"/>
              <w:right w:val="single" w:sz="4" w:space="0" w:color="auto"/>
            </w:tcBorders>
            <w:shd w:val="clear" w:color="auto" w:fill="auto"/>
          </w:tcPr>
          <w:p w14:paraId="000445CC"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DGPET</w:t>
            </w:r>
          </w:p>
        </w:tc>
      </w:tr>
      <w:tr w:rsidR="00872055" w:rsidRPr="00872055" w14:paraId="1C705EF7" w14:textId="77777777" w:rsidTr="00872055">
        <w:trPr>
          <w:cantSplit/>
          <w:trHeight w:val="255"/>
        </w:trPr>
        <w:tc>
          <w:tcPr>
            <w:tcW w:w="365" w:type="pct"/>
            <w:tcBorders>
              <w:top w:val="single" w:sz="4" w:space="0" w:color="auto"/>
              <w:left w:val="single" w:sz="4" w:space="0" w:color="auto"/>
              <w:bottom w:val="single" w:sz="4" w:space="0" w:color="auto"/>
              <w:right w:val="single" w:sz="4" w:space="0" w:color="auto"/>
            </w:tcBorders>
            <w:shd w:val="clear" w:color="auto" w:fill="auto"/>
          </w:tcPr>
          <w:p w14:paraId="08902AC2" w14:textId="77777777" w:rsidR="00872055" w:rsidRPr="00872055" w:rsidRDefault="00872055" w:rsidP="00872055">
            <w:pPr>
              <w:spacing w:before="120"/>
              <w:ind w:hanging="11"/>
              <w:jc w:val="center"/>
              <w:rPr>
                <w:rFonts w:eastAsia="Trebuchet MS" w:cs="Open Sans"/>
                <w:noProof/>
                <w:sz w:val="20"/>
                <w:szCs w:val="20"/>
              </w:rPr>
            </w:pPr>
            <w:r w:rsidRPr="00872055">
              <w:rPr>
                <w:rFonts w:eastAsia="Trebuchet MS" w:cs="Open Sans"/>
                <w:noProof/>
                <w:sz w:val="20"/>
                <w:szCs w:val="20"/>
              </w:rPr>
              <w:t>19.</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1DC51810"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10/31.10.2022</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2D38F182"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Cerinte finantare proiecte thnice in PNRR</w:t>
            </w:r>
          </w:p>
        </w:tc>
        <w:tc>
          <w:tcPr>
            <w:tcW w:w="494" w:type="pct"/>
            <w:tcBorders>
              <w:top w:val="single" w:sz="4" w:space="0" w:color="auto"/>
              <w:left w:val="single" w:sz="4" w:space="0" w:color="auto"/>
              <w:bottom w:val="single" w:sz="4" w:space="0" w:color="auto"/>
              <w:right w:val="single" w:sz="4" w:space="0" w:color="auto"/>
            </w:tcBorders>
            <w:shd w:val="clear" w:color="auto" w:fill="auto"/>
          </w:tcPr>
          <w:p w14:paraId="7C95DDF1"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DGPET</w:t>
            </w:r>
          </w:p>
        </w:tc>
      </w:tr>
      <w:tr w:rsidR="00872055" w:rsidRPr="00872055" w14:paraId="32247AC8" w14:textId="77777777" w:rsidTr="00872055">
        <w:trPr>
          <w:cantSplit/>
          <w:trHeight w:val="255"/>
        </w:trPr>
        <w:tc>
          <w:tcPr>
            <w:tcW w:w="365" w:type="pct"/>
            <w:tcBorders>
              <w:top w:val="single" w:sz="4" w:space="0" w:color="auto"/>
              <w:left w:val="single" w:sz="4" w:space="0" w:color="auto"/>
              <w:bottom w:val="single" w:sz="4" w:space="0" w:color="auto"/>
              <w:right w:val="single" w:sz="4" w:space="0" w:color="auto"/>
            </w:tcBorders>
            <w:shd w:val="clear" w:color="auto" w:fill="auto"/>
          </w:tcPr>
          <w:p w14:paraId="1DF7D950" w14:textId="77777777" w:rsidR="00872055" w:rsidRPr="00872055" w:rsidRDefault="00872055" w:rsidP="00872055">
            <w:pPr>
              <w:spacing w:before="120"/>
              <w:ind w:hanging="11"/>
              <w:jc w:val="center"/>
              <w:rPr>
                <w:rFonts w:eastAsia="Trebuchet MS" w:cs="Open Sans"/>
                <w:noProof/>
                <w:sz w:val="20"/>
                <w:szCs w:val="20"/>
              </w:rPr>
            </w:pPr>
            <w:r w:rsidRPr="00872055">
              <w:rPr>
                <w:rFonts w:eastAsia="Trebuchet MS" w:cs="Open Sans"/>
                <w:noProof/>
                <w:sz w:val="20"/>
                <w:szCs w:val="20"/>
              </w:rPr>
              <w:t>20.</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485892A7"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11/31.10.2022</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08FEDA2D"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Aprobarea formatului cererii de transfer si a doc justificative in PNRR</w:t>
            </w:r>
          </w:p>
        </w:tc>
        <w:tc>
          <w:tcPr>
            <w:tcW w:w="494" w:type="pct"/>
            <w:tcBorders>
              <w:top w:val="single" w:sz="4" w:space="0" w:color="auto"/>
              <w:left w:val="single" w:sz="4" w:space="0" w:color="auto"/>
              <w:bottom w:val="single" w:sz="4" w:space="0" w:color="auto"/>
              <w:right w:val="single" w:sz="4" w:space="0" w:color="auto"/>
            </w:tcBorders>
            <w:shd w:val="clear" w:color="auto" w:fill="auto"/>
          </w:tcPr>
          <w:p w14:paraId="3404AB18"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DGPET</w:t>
            </w:r>
          </w:p>
        </w:tc>
      </w:tr>
      <w:tr w:rsidR="00872055" w:rsidRPr="00872055" w14:paraId="68DE46D5" w14:textId="77777777" w:rsidTr="00872055">
        <w:trPr>
          <w:cantSplit/>
          <w:trHeight w:val="255"/>
        </w:trPr>
        <w:tc>
          <w:tcPr>
            <w:tcW w:w="365" w:type="pct"/>
            <w:tcBorders>
              <w:top w:val="single" w:sz="4" w:space="0" w:color="auto"/>
              <w:left w:val="single" w:sz="4" w:space="0" w:color="auto"/>
              <w:bottom w:val="single" w:sz="4" w:space="0" w:color="auto"/>
              <w:right w:val="single" w:sz="4" w:space="0" w:color="auto"/>
            </w:tcBorders>
            <w:shd w:val="clear" w:color="auto" w:fill="auto"/>
          </w:tcPr>
          <w:p w14:paraId="3C8713F0" w14:textId="77777777" w:rsidR="00872055" w:rsidRPr="00872055" w:rsidRDefault="00872055" w:rsidP="00872055">
            <w:pPr>
              <w:spacing w:before="120"/>
              <w:ind w:hanging="11"/>
              <w:jc w:val="center"/>
              <w:rPr>
                <w:rFonts w:eastAsia="Trebuchet MS" w:cs="Open Sans"/>
                <w:noProof/>
                <w:sz w:val="20"/>
                <w:szCs w:val="20"/>
              </w:rPr>
            </w:pPr>
            <w:r w:rsidRPr="00872055">
              <w:rPr>
                <w:rFonts w:eastAsia="Trebuchet MS" w:cs="Open Sans"/>
                <w:noProof/>
                <w:sz w:val="20"/>
                <w:szCs w:val="20"/>
              </w:rPr>
              <w:t>21.</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2514AA64"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12/18.11.2022</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24D98DC1"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Modificarea Instructiunii nr. 10/2022</w:t>
            </w:r>
          </w:p>
        </w:tc>
        <w:tc>
          <w:tcPr>
            <w:tcW w:w="494" w:type="pct"/>
            <w:tcBorders>
              <w:top w:val="single" w:sz="4" w:space="0" w:color="auto"/>
              <w:left w:val="single" w:sz="4" w:space="0" w:color="auto"/>
              <w:bottom w:val="single" w:sz="4" w:space="0" w:color="auto"/>
              <w:right w:val="single" w:sz="4" w:space="0" w:color="auto"/>
            </w:tcBorders>
            <w:shd w:val="clear" w:color="auto" w:fill="auto"/>
          </w:tcPr>
          <w:p w14:paraId="491FED45" w14:textId="77777777" w:rsidR="00872055" w:rsidRPr="00872055" w:rsidRDefault="00872055" w:rsidP="00872055">
            <w:pPr>
              <w:spacing w:before="120"/>
              <w:ind w:hanging="11"/>
              <w:jc w:val="both"/>
              <w:rPr>
                <w:rFonts w:eastAsia="Trebuchet MS" w:cs="Open Sans"/>
                <w:noProof/>
                <w:sz w:val="20"/>
                <w:szCs w:val="20"/>
              </w:rPr>
            </w:pPr>
            <w:r w:rsidRPr="00872055">
              <w:rPr>
                <w:rFonts w:eastAsia="Trebuchet MS" w:cs="Open Sans"/>
                <w:noProof/>
                <w:sz w:val="20"/>
                <w:szCs w:val="20"/>
              </w:rPr>
              <w:t>DGPET</w:t>
            </w:r>
          </w:p>
        </w:tc>
      </w:tr>
    </w:tbl>
    <w:p w14:paraId="32504042" w14:textId="77777777" w:rsidR="00872055" w:rsidRPr="00872055" w:rsidRDefault="00872055" w:rsidP="00872055">
      <w:pPr>
        <w:jc w:val="both"/>
        <w:rPr>
          <w:rFonts w:eastAsia="Trebuchet MS" w:cs="Open Sans"/>
          <w:noProof/>
          <w:color w:val="FF0000"/>
        </w:rPr>
      </w:pPr>
    </w:p>
    <w:p w14:paraId="4F4114D1" w14:textId="77777777" w:rsidR="00872055" w:rsidRPr="00872055" w:rsidRDefault="00872055" w:rsidP="00872055">
      <w:pPr>
        <w:jc w:val="both"/>
        <w:rPr>
          <w:rFonts w:eastAsia="Trebuchet MS" w:cs="Open Sans"/>
          <w:noProof/>
          <w:color w:val="FF0000"/>
        </w:rPr>
      </w:pPr>
    </w:p>
    <w:p w14:paraId="7AF009A7" w14:textId="6794AA06" w:rsidR="00872055" w:rsidRPr="001B2166" w:rsidRDefault="00872055" w:rsidP="001B2166">
      <w:pPr>
        <w:jc w:val="both"/>
        <w:rPr>
          <w:rFonts w:eastAsia="Trebuchet MS" w:cs="Open Sans"/>
          <w:noProof/>
        </w:rPr>
      </w:pPr>
      <w:r w:rsidRPr="00872055">
        <w:rPr>
          <w:rFonts w:eastAsia="Trebuchet MS" w:cs="Open Sans"/>
          <w:b/>
          <w:bCs/>
          <w:noProof/>
        </w:rPr>
        <w:t>Întreaga activitate a DGPET este procedurată, în anul 2022 fiind elaborate și revizuite un număr de 40 proceduri</w:t>
      </w:r>
      <w:r w:rsidR="001B2166">
        <w:rPr>
          <w:rFonts w:eastAsia="Trebuchet MS" w:cs="Open Sans"/>
          <w:noProof/>
        </w:rPr>
        <w:t>.</w:t>
      </w:r>
    </w:p>
    <w:p w14:paraId="6B742BE8" w14:textId="77777777" w:rsidR="00F87551" w:rsidRDefault="00F87551" w:rsidP="00872055">
      <w:pPr>
        <w:jc w:val="both"/>
        <w:rPr>
          <w:rFonts w:eastAsia="Trebuchet MS" w:cs="Open Sans"/>
          <w:b/>
          <w:bCs/>
          <w:noProof/>
          <w:u w:val="single"/>
        </w:rPr>
      </w:pPr>
    </w:p>
    <w:p w14:paraId="65AF3A69" w14:textId="77777777" w:rsidR="00872055" w:rsidRPr="00872055" w:rsidRDefault="00872055" w:rsidP="00872055">
      <w:pPr>
        <w:jc w:val="both"/>
        <w:rPr>
          <w:rFonts w:eastAsia="Trebuchet MS" w:cs="Open Sans"/>
          <w:b/>
          <w:bCs/>
          <w:noProof/>
          <w:u w:val="single"/>
        </w:rPr>
      </w:pPr>
      <w:r w:rsidRPr="00872055">
        <w:rPr>
          <w:rFonts w:eastAsia="Trebuchet MS" w:cs="Open Sans"/>
          <w:b/>
          <w:bCs/>
          <w:noProof/>
          <w:u w:val="single"/>
        </w:rPr>
        <w:t>Direcția Accesare Fonduri:</w:t>
      </w:r>
    </w:p>
    <w:p w14:paraId="0E60B9F8" w14:textId="77777777" w:rsidR="00872055" w:rsidRPr="00872055" w:rsidRDefault="00872055" w:rsidP="00872055">
      <w:pPr>
        <w:jc w:val="both"/>
        <w:rPr>
          <w:rFonts w:eastAsia="Trebuchet MS" w:cs="Open Sans"/>
          <w:b/>
          <w:bCs/>
          <w:noProof/>
          <w:u w:val="single"/>
        </w:rPr>
      </w:pPr>
    </w:p>
    <w:p w14:paraId="2FCB212F" w14:textId="77777777" w:rsidR="00872055" w:rsidRPr="00872055" w:rsidRDefault="00872055" w:rsidP="00872055">
      <w:pPr>
        <w:spacing w:after="120"/>
        <w:jc w:val="both"/>
        <w:rPr>
          <w:rFonts w:eastAsia="Trebuchet MS" w:cs="Open Sans"/>
          <w:b/>
        </w:rPr>
      </w:pPr>
      <w:r w:rsidRPr="00872055">
        <w:rPr>
          <w:rFonts w:eastAsia="Trebuchet MS" w:cs="Open Sans"/>
          <w:b/>
        </w:rPr>
        <w:t>Pe parcursul anului 2022 nu au fost revizuite/lansate ghiduri; ghidurile lansate sunt în vigoare până la finalizarea programului.</w:t>
      </w:r>
    </w:p>
    <w:p w14:paraId="7D8C942F" w14:textId="77777777" w:rsidR="00872055" w:rsidRPr="00872055" w:rsidRDefault="00872055" w:rsidP="00872055">
      <w:pPr>
        <w:spacing w:after="120"/>
        <w:jc w:val="both"/>
        <w:rPr>
          <w:rFonts w:eastAsia="Trebuchet MS" w:cs="Open Sans"/>
          <w:b/>
        </w:rPr>
      </w:pPr>
      <w:r w:rsidRPr="00872055">
        <w:rPr>
          <w:rFonts w:eastAsia="Trebuchet MS" w:cs="Open Sans"/>
          <w:b/>
        </w:rPr>
        <w:t>Stadiul apelurilor de proiecte:</w:t>
      </w:r>
    </w:p>
    <w:p w14:paraId="151DBFFE" w14:textId="77777777" w:rsidR="00872055" w:rsidRPr="00872055" w:rsidRDefault="00872055" w:rsidP="00872055">
      <w:pPr>
        <w:spacing w:after="120"/>
        <w:jc w:val="both"/>
        <w:rPr>
          <w:rFonts w:eastAsia="Trebuchet MS" w:cs="Open Sans"/>
          <w:b/>
        </w:rPr>
      </w:pPr>
      <w:r w:rsidRPr="00872055">
        <w:rPr>
          <w:rFonts w:eastAsia="Trebuchet MS" w:cs="Open Sans"/>
          <w:b/>
        </w:rPr>
        <w:t>Pe parcursul anului 2022 nu au fost revizuite/lansate apeluri de proiecte, apelurile lansate până în 2020 fiind deschise până în 31.12.2022.</w:t>
      </w:r>
    </w:p>
    <w:p w14:paraId="315B42EC" w14:textId="77777777" w:rsidR="00872055" w:rsidRPr="00872055" w:rsidRDefault="00872055" w:rsidP="00872055">
      <w:pPr>
        <w:spacing w:after="120"/>
        <w:jc w:val="both"/>
        <w:rPr>
          <w:rFonts w:eastAsia="Trebuchet MS" w:cs="Open Sans"/>
          <w:b/>
          <w:color w:val="FF0000"/>
        </w:rPr>
      </w:pPr>
    </w:p>
    <w:p w14:paraId="152334CC" w14:textId="77777777" w:rsidR="00872055" w:rsidRPr="00872055" w:rsidRDefault="00872055" w:rsidP="00872055">
      <w:pPr>
        <w:jc w:val="both"/>
        <w:rPr>
          <w:rFonts w:eastAsia="Trebuchet MS" w:cs="Open Sans"/>
          <w:b/>
        </w:rPr>
      </w:pPr>
      <w:r w:rsidRPr="00872055">
        <w:rPr>
          <w:rFonts w:eastAsia="Trebuchet MS" w:cs="Open Sans"/>
          <w:b/>
        </w:rPr>
        <w:lastRenderedPageBreak/>
        <w:t>Număr de contracte de finanțare gestionate de către OIT la data de 31.12.2022 – 212, din care 81 contracte încheiate intre 01.01.2022 si 31.12.2022 conform următorului tabel:</w:t>
      </w:r>
    </w:p>
    <w:p w14:paraId="02AD4084" w14:textId="77777777" w:rsidR="00872055" w:rsidRPr="00872055" w:rsidRDefault="00872055" w:rsidP="00872055">
      <w:pPr>
        <w:jc w:val="both"/>
        <w:rPr>
          <w:rFonts w:eastAsia="Trebuchet MS" w:cs="Open Sans"/>
          <w:b/>
          <w:color w:val="FF0000"/>
          <w:u w:val="single"/>
        </w:rPr>
      </w:pPr>
    </w:p>
    <w:tbl>
      <w:tblPr>
        <w:tblW w:w="9639" w:type="dxa"/>
        <w:tblInd w:w="108" w:type="dxa"/>
        <w:tblLook w:val="04A0" w:firstRow="1" w:lastRow="0" w:firstColumn="1" w:lastColumn="0" w:noHBand="0" w:noVBand="1"/>
      </w:tblPr>
      <w:tblGrid>
        <w:gridCol w:w="579"/>
        <w:gridCol w:w="1100"/>
        <w:gridCol w:w="1301"/>
        <w:gridCol w:w="5667"/>
        <w:gridCol w:w="992"/>
      </w:tblGrid>
      <w:tr w:rsidR="00872055" w:rsidRPr="00F87551" w14:paraId="56C5D57B" w14:textId="77777777" w:rsidTr="00872055">
        <w:trPr>
          <w:trHeight w:val="576"/>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0C997" w14:textId="77777777" w:rsidR="00872055" w:rsidRPr="00F87551" w:rsidRDefault="00872055" w:rsidP="00872055">
            <w:pPr>
              <w:jc w:val="center"/>
              <w:rPr>
                <w:rFonts w:eastAsia="Times New Roman" w:cs="Calibri"/>
                <w:b/>
                <w:bCs/>
                <w:color w:val="000000"/>
                <w:sz w:val="20"/>
                <w:szCs w:val="20"/>
                <w:lang w:eastAsia="en-GB"/>
              </w:rPr>
            </w:pPr>
            <w:r w:rsidRPr="00F87551">
              <w:rPr>
                <w:rFonts w:eastAsia="Times New Roman" w:cs="Calibri"/>
                <w:b/>
                <w:bCs/>
                <w:color w:val="000000"/>
                <w:sz w:val="20"/>
                <w:szCs w:val="20"/>
                <w:lang w:eastAsia="en-GB"/>
              </w:rPr>
              <w:t>Nr crt.</w:t>
            </w:r>
          </w:p>
        </w:tc>
        <w:tc>
          <w:tcPr>
            <w:tcW w:w="1100" w:type="dxa"/>
            <w:tcBorders>
              <w:top w:val="single" w:sz="4" w:space="0" w:color="000000"/>
              <w:left w:val="single" w:sz="4" w:space="0" w:color="auto"/>
              <w:bottom w:val="single" w:sz="4" w:space="0" w:color="000000"/>
              <w:right w:val="single" w:sz="8" w:space="0" w:color="000000"/>
            </w:tcBorders>
            <w:shd w:val="clear" w:color="auto" w:fill="auto"/>
            <w:noWrap/>
            <w:vAlign w:val="center"/>
          </w:tcPr>
          <w:p w14:paraId="0C928432" w14:textId="77777777" w:rsidR="00872055" w:rsidRPr="00F87551" w:rsidRDefault="00872055" w:rsidP="00872055">
            <w:pPr>
              <w:jc w:val="center"/>
              <w:rPr>
                <w:rFonts w:eastAsia="Times New Roman" w:cs="Calibri"/>
                <w:b/>
                <w:bCs/>
                <w:color w:val="000000"/>
                <w:sz w:val="20"/>
                <w:szCs w:val="20"/>
                <w:lang w:eastAsia="en-GB"/>
              </w:rPr>
            </w:pPr>
            <w:r w:rsidRPr="00F87551">
              <w:rPr>
                <w:rFonts w:eastAsia="Times New Roman" w:cs="Calibri"/>
                <w:b/>
                <w:bCs/>
                <w:color w:val="000000"/>
                <w:sz w:val="20"/>
                <w:szCs w:val="20"/>
                <w:lang w:eastAsia="en-GB"/>
              </w:rPr>
              <w:t>Nr contract</w:t>
            </w:r>
          </w:p>
        </w:tc>
        <w:tc>
          <w:tcPr>
            <w:tcW w:w="1301" w:type="dxa"/>
            <w:tcBorders>
              <w:top w:val="single" w:sz="4" w:space="0" w:color="000000"/>
              <w:left w:val="nil"/>
              <w:bottom w:val="single" w:sz="4" w:space="0" w:color="000000"/>
              <w:right w:val="single" w:sz="8" w:space="0" w:color="000000"/>
            </w:tcBorders>
            <w:shd w:val="clear" w:color="auto" w:fill="auto"/>
            <w:noWrap/>
            <w:vAlign w:val="center"/>
          </w:tcPr>
          <w:p w14:paraId="6BE63094" w14:textId="77777777" w:rsidR="00872055" w:rsidRPr="00F87551" w:rsidRDefault="00872055" w:rsidP="00872055">
            <w:pPr>
              <w:jc w:val="center"/>
              <w:rPr>
                <w:rFonts w:eastAsia="Times New Roman" w:cs="Calibri"/>
                <w:b/>
                <w:bCs/>
                <w:color w:val="000000"/>
                <w:sz w:val="20"/>
                <w:szCs w:val="20"/>
                <w:lang w:eastAsia="en-GB"/>
              </w:rPr>
            </w:pPr>
            <w:r w:rsidRPr="00F87551">
              <w:rPr>
                <w:rFonts w:eastAsia="Times New Roman" w:cs="Calibri"/>
                <w:b/>
                <w:bCs/>
                <w:color w:val="000000"/>
                <w:sz w:val="20"/>
                <w:szCs w:val="20"/>
                <w:lang w:eastAsia="en-GB"/>
              </w:rPr>
              <w:t>Data contract</w:t>
            </w:r>
          </w:p>
        </w:tc>
        <w:tc>
          <w:tcPr>
            <w:tcW w:w="5667" w:type="dxa"/>
            <w:tcBorders>
              <w:top w:val="single" w:sz="4" w:space="0" w:color="000000"/>
              <w:left w:val="nil"/>
              <w:bottom w:val="single" w:sz="4" w:space="0" w:color="000000"/>
              <w:right w:val="single" w:sz="8" w:space="0" w:color="000000"/>
            </w:tcBorders>
            <w:shd w:val="clear" w:color="auto" w:fill="auto"/>
            <w:vAlign w:val="center"/>
          </w:tcPr>
          <w:p w14:paraId="78E2835E" w14:textId="77777777" w:rsidR="00872055" w:rsidRPr="00F87551" w:rsidRDefault="00872055" w:rsidP="00872055">
            <w:pPr>
              <w:jc w:val="center"/>
              <w:rPr>
                <w:rFonts w:eastAsia="Times New Roman" w:cs="Calibri"/>
                <w:b/>
                <w:bCs/>
                <w:color w:val="000000"/>
                <w:sz w:val="20"/>
                <w:szCs w:val="20"/>
                <w:lang w:eastAsia="en-GB"/>
              </w:rPr>
            </w:pPr>
            <w:r w:rsidRPr="00F87551">
              <w:rPr>
                <w:rFonts w:eastAsia="Times New Roman" w:cs="Calibri"/>
                <w:b/>
                <w:bCs/>
                <w:color w:val="000000"/>
                <w:sz w:val="20"/>
                <w:szCs w:val="20"/>
                <w:lang w:eastAsia="en-GB"/>
              </w:rPr>
              <w:t>Denumirea contractului de finanțare</w:t>
            </w:r>
          </w:p>
        </w:tc>
        <w:tc>
          <w:tcPr>
            <w:tcW w:w="992" w:type="dxa"/>
            <w:tcBorders>
              <w:top w:val="single" w:sz="4" w:space="0" w:color="000000"/>
              <w:left w:val="nil"/>
              <w:bottom w:val="single" w:sz="4" w:space="0" w:color="000000"/>
              <w:right w:val="single" w:sz="8" w:space="0" w:color="000000"/>
            </w:tcBorders>
            <w:shd w:val="clear" w:color="auto" w:fill="auto"/>
            <w:noWrap/>
            <w:vAlign w:val="center"/>
          </w:tcPr>
          <w:p w14:paraId="24D692AE" w14:textId="77777777" w:rsidR="00872055" w:rsidRPr="00F87551" w:rsidRDefault="00872055" w:rsidP="00872055">
            <w:pPr>
              <w:jc w:val="center"/>
              <w:rPr>
                <w:rFonts w:eastAsia="Times New Roman" w:cs="Calibri"/>
                <w:b/>
                <w:bCs/>
                <w:color w:val="000000"/>
                <w:sz w:val="20"/>
                <w:szCs w:val="20"/>
                <w:lang w:eastAsia="en-GB"/>
              </w:rPr>
            </w:pPr>
            <w:r w:rsidRPr="00F87551">
              <w:rPr>
                <w:rFonts w:eastAsia="Times New Roman" w:cs="Calibri"/>
                <w:b/>
                <w:bCs/>
                <w:color w:val="000000"/>
                <w:sz w:val="20"/>
                <w:szCs w:val="20"/>
                <w:lang w:eastAsia="en-GB"/>
              </w:rPr>
              <w:t>COD SMIS</w:t>
            </w:r>
          </w:p>
        </w:tc>
      </w:tr>
      <w:tr w:rsidR="00872055" w:rsidRPr="00F87551" w14:paraId="529FC385" w14:textId="77777777" w:rsidTr="00872055">
        <w:trPr>
          <w:trHeight w:val="576"/>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BB954"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w:t>
            </w:r>
          </w:p>
        </w:tc>
        <w:tc>
          <w:tcPr>
            <w:tcW w:w="1100" w:type="dxa"/>
            <w:tcBorders>
              <w:top w:val="single" w:sz="4" w:space="0" w:color="000000"/>
              <w:left w:val="single" w:sz="4" w:space="0" w:color="auto"/>
              <w:bottom w:val="single" w:sz="4" w:space="0" w:color="auto"/>
              <w:right w:val="single" w:sz="8" w:space="0" w:color="000000"/>
            </w:tcBorders>
            <w:shd w:val="clear" w:color="auto" w:fill="auto"/>
            <w:noWrap/>
            <w:vAlign w:val="center"/>
            <w:hideMark/>
          </w:tcPr>
          <w:p w14:paraId="3721D011"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132</w:t>
            </w:r>
          </w:p>
        </w:tc>
        <w:tc>
          <w:tcPr>
            <w:tcW w:w="1301" w:type="dxa"/>
            <w:tcBorders>
              <w:top w:val="single" w:sz="4" w:space="0" w:color="000000"/>
              <w:left w:val="nil"/>
              <w:bottom w:val="single" w:sz="4" w:space="0" w:color="auto"/>
              <w:right w:val="single" w:sz="8" w:space="0" w:color="000000"/>
            </w:tcBorders>
            <w:shd w:val="clear" w:color="auto" w:fill="auto"/>
            <w:noWrap/>
            <w:vAlign w:val="center"/>
            <w:hideMark/>
          </w:tcPr>
          <w:p w14:paraId="2737DC17"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06.01.2022</w:t>
            </w:r>
          </w:p>
        </w:tc>
        <w:tc>
          <w:tcPr>
            <w:tcW w:w="5667" w:type="dxa"/>
            <w:tcBorders>
              <w:top w:val="single" w:sz="4" w:space="0" w:color="000000"/>
              <w:left w:val="nil"/>
              <w:bottom w:val="single" w:sz="4" w:space="0" w:color="auto"/>
              <w:right w:val="single" w:sz="8" w:space="0" w:color="000000"/>
            </w:tcBorders>
            <w:shd w:val="clear" w:color="auto" w:fill="auto"/>
            <w:vAlign w:val="center"/>
            <w:hideMark/>
          </w:tcPr>
          <w:p w14:paraId="250335E0"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Contract de finanțare nr. 132/ 06.01.2022 la proiectul Creșterea gradului de siguranța și securitate la Aeroportul Oradea</w:t>
            </w:r>
          </w:p>
        </w:tc>
        <w:tc>
          <w:tcPr>
            <w:tcW w:w="992" w:type="dxa"/>
            <w:tcBorders>
              <w:top w:val="single" w:sz="4" w:space="0" w:color="000000"/>
              <w:left w:val="nil"/>
              <w:bottom w:val="single" w:sz="4" w:space="0" w:color="auto"/>
              <w:right w:val="single" w:sz="8" w:space="0" w:color="000000"/>
            </w:tcBorders>
            <w:shd w:val="clear" w:color="auto" w:fill="auto"/>
            <w:noWrap/>
            <w:vAlign w:val="center"/>
            <w:hideMark/>
          </w:tcPr>
          <w:p w14:paraId="07368BD9"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149347</w:t>
            </w:r>
          </w:p>
        </w:tc>
      </w:tr>
      <w:tr w:rsidR="00872055" w:rsidRPr="00F87551" w14:paraId="109D7824" w14:textId="77777777" w:rsidTr="00872055">
        <w:trPr>
          <w:trHeight w:val="576"/>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CAE4A"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w:t>
            </w:r>
          </w:p>
        </w:tc>
        <w:tc>
          <w:tcPr>
            <w:tcW w:w="1100" w:type="dxa"/>
            <w:tcBorders>
              <w:top w:val="single" w:sz="4" w:space="0" w:color="auto"/>
              <w:left w:val="single" w:sz="4" w:space="0" w:color="auto"/>
              <w:bottom w:val="single" w:sz="4" w:space="0" w:color="000000"/>
              <w:right w:val="single" w:sz="8" w:space="0" w:color="000000"/>
            </w:tcBorders>
            <w:shd w:val="clear" w:color="auto" w:fill="auto"/>
            <w:noWrap/>
            <w:vAlign w:val="center"/>
            <w:hideMark/>
          </w:tcPr>
          <w:p w14:paraId="25573915"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133</w:t>
            </w:r>
          </w:p>
        </w:tc>
        <w:tc>
          <w:tcPr>
            <w:tcW w:w="1301" w:type="dxa"/>
            <w:tcBorders>
              <w:top w:val="single" w:sz="4" w:space="0" w:color="auto"/>
              <w:left w:val="nil"/>
              <w:bottom w:val="single" w:sz="4" w:space="0" w:color="000000"/>
              <w:right w:val="single" w:sz="8" w:space="0" w:color="000000"/>
            </w:tcBorders>
            <w:shd w:val="clear" w:color="auto" w:fill="auto"/>
            <w:noWrap/>
            <w:vAlign w:val="center"/>
            <w:hideMark/>
          </w:tcPr>
          <w:p w14:paraId="1E359932"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18.01.2022</w:t>
            </w:r>
          </w:p>
        </w:tc>
        <w:tc>
          <w:tcPr>
            <w:tcW w:w="5667" w:type="dxa"/>
            <w:tcBorders>
              <w:top w:val="single" w:sz="4" w:space="0" w:color="auto"/>
              <w:left w:val="nil"/>
              <w:bottom w:val="single" w:sz="4" w:space="0" w:color="000000"/>
              <w:right w:val="single" w:sz="8" w:space="0" w:color="000000"/>
            </w:tcBorders>
            <w:shd w:val="clear" w:color="auto" w:fill="auto"/>
            <w:vAlign w:val="center"/>
            <w:hideMark/>
          </w:tcPr>
          <w:p w14:paraId="0942E058"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 xml:space="preserve">Contract de finanțare nr.133/18.01.2022 la proiectul  Modernizarea Aeroportului „Transilvania” Târgu Mureș cu includerea obiectivelor din Master Planul General de Transport </w:t>
            </w:r>
          </w:p>
        </w:tc>
        <w:tc>
          <w:tcPr>
            <w:tcW w:w="992" w:type="dxa"/>
            <w:tcBorders>
              <w:top w:val="single" w:sz="4" w:space="0" w:color="auto"/>
              <w:left w:val="nil"/>
              <w:bottom w:val="single" w:sz="4" w:space="0" w:color="000000"/>
              <w:right w:val="single" w:sz="8" w:space="0" w:color="000000"/>
            </w:tcBorders>
            <w:shd w:val="clear" w:color="auto" w:fill="auto"/>
            <w:noWrap/>
            <w:vAlign w:val="center"/>
            <w:hideMark/>
          </w:tcPr>
          <w:p w14:paraId="65A546E4"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148339</w:t>
            </w:r>
          </w:p>
        </w:tc>
      </w:tr>
      <w:tr w:rsidR="00872055" w:rsidRPr="00F87551" w14:paraId="1666601D" w14:textId="77777777" w:rsidTr="00872055">
        <w:trPr>
          <w:trHeight w:val="576"/>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6B25B"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3</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75C50627"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134</w:t>
            </w:r>
          </w:p>
        </w:tc>
        <w:tc>
          <w:tcPr>
            <w:tcW w:w="1301" w:type="dxa"/>
            <w:tcBorders>
              <w:top w:val="nil"/>
              <w:left w:val="nil"/>
              <w:bottom w:val="single" w:sz="4" w:space="0" w:color="000000"/>
              <w:right w:val="single" w:sz="8" w:space="0" w:color="000000"/>
            </w:tcBorders>
            <w:shd w:val="clear" w:color="auto" w:fill="auto"/>
            <w:noWrap/>
            <w:vAlign w:val="center"/>
            <w:hideMark/>
          </w:tcPr>
          <w:p w14:paraId="2289EFBE"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18.01.2022</w:t>
            </w:r>
          </w:p>
        </w:tc>
        <w:tc>
          <w:tcPr>
            <w:tcW w:w="5667" w:type="dxa"/>
            <w:tcBorders>
              <w:top w:val="nil"/>
              <w:left w:val="nil"/>
              <w:bottom w:val="single" w:sz="4" w:space="0" w:color="000000"/>
              <w:right w:val="single" w:sz="8" w:space="0" w:color="000000"/>
            </w:tcBorders>
            <w:shd w:val="clear" w:color="auto" w:fill="auto"/>
            <w:vAlign w:val="center"/>
            <w:hideMark/>
          </w:tcPr>
          <w:p w14:paraId="20BF2351"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Contract de finanțare nr.134/18.01.2022 la proiectul Achiziționare Sistem Echipamente Securitate Aeroportuara si realizare Remiza PSI</w:t>
            </w:r>
          </w:p>
        </w:tc>
        <w:tc>
          <w:tcPr>
            <w:tcW w:w="992" w:type="dxa"/>
            <w:tcBorders>
              <w:top w:val="nil"/>
              <w:left w:val="nil"/>
              <w:bottom w:val="single" w:sz="4" w:space="0" w:color="000000"/>
              <w:right w:val="single" w:sz="8" w:space="0" w:color="000000"/>
            </w:tcBorders>
            <w:shd w:val="clear" w:color="auto" w:fill="auto"/>
            <w:noWrap/>
            <w:vAlign w:val="center"/>
            <w:hideMark/>
          </w:tcPr>
          <w:p w14:paraId="5FBAA55A"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147225</w:t>
            </w:r>
          </w:p>
        </w:tc>
      </w:tr>
      <w:tr w:rsidR="00872055" w:rsidRPr="00F87551" w14:paraId="01FED77E" w14:textId="77777777" w:rsidTr="00872055">
        <w:trPr>
          <w:trHeight w:val="576"/>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1FA05"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4</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45618894"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135</w:t>
            </w:r>
          </w:p>
        </w:tc>
        <w:tc>
          <w:tcPr>
            <w:tcW w:w="1301" w:type="dxa"/>
            <w:tcBorders>
              <w:top w:val="nil"/>
              <w:left w:val="nil"/>
              <w:bottom w:val="single" w:sz="4" w:space="0" w:color="000000"/>
              <w:right w:val="single" w:sz="8" w:space="0" w:color="000000"/>
            </w:tcBorders>
            <w:shd w:val="clear" w:color="auto" w:fill="auto"/>
            <w:noWrap/>
            <w:vAlign w:val="center"/>
            <w:hideMark/>
          </w:tcPr>
          <w:p w14:paraId="49C16BDC"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26.01.2022</w:t>
            </w:r>
          </w:p>
        </w:tc>
        <w:tc>
          <w:tcPr>
            <w:tcW w:w="5667" w:type="dxa"/>
            <w:tcBorders>
              <w:top w:val="nil"/>
              <w:left w:val="nil"/>
              <w:bottom w:val="single" w:sz="4" w:space="0" w:color="000000"/>
              <w:right w:val="single" w:sz="8" w:space="0" w:color="000000"/>
            </w:tcBorders>
            <w:shd w:val="clear" w:color="auto" w:fill="auto"/>
            <w:vAlign w:val="center"/>
            <w:hideMark/>
          </w:tcPr>
          <w:p w14:paraId="1C53A573"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Contract de finanțare nr. 135/26.01.2022 aferent proiectului Dezvoltare sistem transport public feroviar în Zona Metropolitană Brașov și aria de influență – etapa I – întocmire documentație tehnico-economică</w:t>
            </w:r>
          </w:p>
        </w:tc>
        <w:tc>
          <w:tcPr>
            <w:tcW w:w="992" w:type="dxa"/>
            <w:tcBorders>
              <w:top w:val="nil"/>
              <w:left w:val="nil"/>
              <w:bottom w:val="single" w:sz="4" w:space="0" w:color="000000"/>
              <w:right w:val="single" w:sz="8" w:space="0" w:color="000000"/>
            </w:tcBorders>
            <w:shd w:val="clear" w:color="auto" w:fill="auto"/>
            <w:noWrap/>
            <w:vAlign w:val="center"/>
            <w:hideMark/>
          </w:tcPr>
          <w:p w14:paraId="4FFEEE0A"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141208</w:t>
            </w:r>
          </w:p>
        </w:tc>
      </w:tr>
      <w:tr w:rsidR="00872055" w:rsidRPr="00F87551" w14:paraId="0257F9B7" w14:textId="77777777" w:rsidTr="00872055">
        <w:trPr>
          <w:trHeight w:val="576"/>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DB8CB"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5</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45C70A2E"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136</w:t>
            </w:r>
          </w:p>
        </w:tc>
        <w:tc>
          <w:tcPr>
            <w:tcW w:w="1301" w:type="dxa"/>
            <w:tcBorders>
              <w:top w:val="nil"/>
              <w:left w:val="nil"/>
              <w:bottom w:val="single" w:sz="4" w:space="0" w:color="000000"/>
              <w:right w:val="single" w:sz="8" w:space="0" w:color="000000"/>
            </w:tcBorders>
            <w:shd w:val="clear" w:color="auto" w:fill="auto"/>
            <w:noWrap/>
            <w:vAlign w:val="center"/>
            <w:hideMark/>
          </w:tcPr>
          <w:p w14:paraId="7FDE6DA9"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02.02.2022</w:t>
            </w:r>
          </w:p>
        </w:tc>
        <w:tc>
          <w:tcPr>
            <w:tcW w:w="5667" w:type="dxa"/>
            <w:tcBorders>
              <w:top w:val="nil"/>
              <w:left w:val="nil"/>
              <w:bottom w:val="single" w:sz="4" w:space="0" w:color="000000"/>
              <w:right w:val="single" w:sz="8" w:space="0" w:color="000000"/>
            </w:tcBorders>
            <w:shd w:val="clear" w:color="auto" w:fill="auto"/>
            <w:vAlign w:val="center"/>
            <w:hideMark/>
          </w:tcPr>
          <w:p w14:paraId="1321DC44"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 xml:space="preserve">Contract de finanțare nr. 136/02.02.2022 aferent proiectului „Elaborarea Studiului de Fezabilitate si Proiect Tehnic de Execuție pentru Drum Expres Craiova - Târgu Jiu” </w:t>
            </w:r>
          </w:p>
        </w:tc>
        <w:tc>
          <w:tcPr>
            <w:tcW w:w="992" w:type="dxa"/>
            <w:tcBorders>
              <w:top w:val="nil"/>
              <w:left w:val="nil"/>
              <w:bottom w:val="single" w:sz="4" w:space="0" w:color="000000"/>
              <w:right w:val="single" w:sz="8" w:space="0" w:color="000000"/>
            </w:tcBorders>
            <w:shd w:val="clear" w:color="auto" w:fill="auto"/>
            <w:noWrap/>
            <w:vAlign w:val="center"/>
            <w:hideMark/>
          </w:tcPr>
          <w:p w14:paraId="150BD786"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128842</w:t>
            </w:r>
          </w:p>
        </w:tc>
      </w:tr>
      <w:tr w:rsidR="00872055" w:rsidRPr="00F87551" w14:paraId="4173B5F1" w14:textId="77777777" w:rsidTr="00872055">
        <w:trPr>
          <w:trHeight w:val="576"/>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38048"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6</w:t>
            </w:r>
          </w:p>
        </w:tc>
        <w:tc>
          <w:tcPr>
            <w:tcW w:w="1100" w:type="dxa"/>
            <w:tcBorders>
              <w:top w:val="nil"/>
              <w:left w:val="single" w:sz="4" w:space="0" w:color="auto"/>
              <w:bottom w:val="single" w:sz="4" w:space="0" w:color="auto"/>
              <w:right w:val="single" w:sz="8" w:space="0" w:color="000000"/>
            </w:tcBorders>
            <w:shd w:val="clear" w:color="auto" w:fill="auto"/>
            <w:noWrap/>
            <w:vAlign w:val="center"/>
            <w:hideMark/>
          </w:tcPr>
          <w:p w14:paraId="7B2CF05E"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137</w:t>
            </w:r>
          </w:p>
        </w:tc>
        <w:tc>
          <w:tcPr>
            <w:tcW w:w="1301" w:type="dxa"/>
            <w:tcBorders>
              <w:top w:val="nil"/>
              <w:left w:val="nil"/>
              <w:bottom w:val="single" w:sz="4" w:space="0" w:color="auto"/>
              <w:right w:val="single" w:sz="8" w:space="0" w:color="000000"/>
            </w:tcBorders>
            <w:shd w:val="clear" w:color="auto" w:fill="auto"/>
            <w:noWrap/>
            <w:vAlign w:val="center"/>
            <w:hideMark/>
          </w:tcPr>
          <w:p w14:paraId="060E4F69"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03.02.2022</w:t>
            </w:r>
          </w:p>
        </w:tc>
        <w:tc>
          <w:tcPr>
            <w:tcW w:w="5667" w:type="dxa"/>
            <w:tcBorders>
              <w:top w:val="nil"/>
              <w:left w:val="nil"/>
              <w:bottom w:val="single" w:sz="4" w:space="0" w:color="auto"/>
              <w:right w:val="single" w:sz="8" w:space="0" w:color="000000"/>
            </w:tcBorders>
            <w:shd w:val="clear" w:color="auto" w:fill="auto"/>
            <w:vAlign w:val="center"/>
            <w:hideMark/>
          </w:tcPr>
          <w:p w14:paraId="6E0930DB"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Contract de finanțare nr. 137/03.02.2022 aferent proiectului „Lucrări de reabilitare poduri, podețe si tuneluri de cale ferata Sucursala Regionala Craiova”</w:t>
            </w:r>
          </w:p>
        </w:tc>
        <w:tc>
          <w:tcPr>
            <w:tcW w:w="992" w:type="dxa"/>
            <w:tcBorders>
              <w:top w:val="nil"/>
              <w:left w:val="nil"/>
              <w:bottom w:val="single" w:sz="4" w:space="0" w:color="auto"/>
              <w:right w:val="single" w:sz="8" w:space="0" w:color="000000"/>
            </w:tcBorders>
            <w:shd w:val="clear" w:color="auto" w:fill="auto"/>
            <w:noWrap/>
            <w:vAlign w:val="center"/>
            <w:hideMark/>
          </w:tcPr>
          <w:p w14:paraId="71A426DC"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117150</w:t>
            </w:r>
          </w:p>
        </w:tc>
      </w:tr>
      <w:tr w:rsidR="00872055" w:rsidRPr="00F87551" w14:paraId="7E9F99EA" w14:textId="77777777" w:rsidTr="00872055">
        <w:trPr>
          <w:trHeight w:val="576"/>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7A74F"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7</w:t>
            </w:r>
          </w:p>
        </w:tc>
        <w:tc>
          <w:tcPr>
            <w:tcW w:w="1100" w:type="dxa"/>
            <w:tcBorders>
              <w:top w:val="single" w:sz="4" w:space="0" w:color="auto"/>
              <w:left w:val="single" w:sz="4" w:space="0" w:color="auto"/>
              <w:bottom w:val="single" w:sz="4" w:space="0" w:color="000000"/>
              <w:right w:val="single" w:sz="8" w:space="0" w:color="000000"/>
            </w:tcBorders>
            <w:shd w:val="clear" w:color="auto" w:fill="auto"/>
            <w:noWrap/>
            <w:vAlign w:val="center"/>
            <w:hideMark/>
          </w:tcPr>
          <w:p w14:paraId="197A437D"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138</w:t>
            </w:r>
          </w:p>
        </w:tc>
        <w:tc>
          <w:tcPr>
            <w:tcW w:w="1301" w:type="dxa"/>
            <w:tcBorders>
              <w:top w:val="single" w:sz="4" w:space="0" w:color="auto"/>
              <w:left w:val="nil"/>
              <w:bottom w:val="single" w:sz="4" w:space="0" w:color="000000"/>
              <w:right w:val="single" w:sz="8" w:space="0" w:color="000000"/>
            </w:tcBorders>
            <w:shd w:val="clear" w:color="auto" w:fill="auto"/>
            <w:noWrap/>
            <w:vAlign w:val="center"/>
            <w:hideMark/>
          </w:tcPr>
          <w:p w14:paraId="027BD853"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15.03.2022</w:t>
            </w:r>
          </w:p>
        </w:tc>
        <w:tc>
          <w:tcPr>
            <w:tcW w:w="5667" w:type="dxa"/>
            <w:tcBorders>
              <w:top w:val="single" w:sz="4" w:space="0" w:color="auto"/>
              <w:left w:val="nil"/>
              <w:bottom w:val="single" w:sz="4" w:space="0" w:color="000000"/>
              <w:right w:val="single" w:sz="8" w:space="0" w:color="000000"/>
            </w:tcBorders>
            <w:shd w:val="clear" w:color="auto" w:fill="auto"/>
            <w:vAlign w:val="center"/>
            <w:hideMark/>
          </w:tcPr>
          <w:p w14:paraId="64268752"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Contract de finanțare nr.138/15.03.2022 aferent proiectului "Modernizarea și dezvoltarea infrastructurii portuare in Portul Turnu Măgurele", cod SMIS 150009</w:t>
            </w:r>
          </w:p>
        </w:tc>
        <w:tc>
          <w:tcPr>
            <w:tcW w:w="992" w:type="dxa"/>
            <w:tcBorders>
              <w:top w:val="single" w:sz="4" w:space="0" w:color="auto"/>
              <w:left w:val="nil"/>
              <w:bottom w:val="single" w:sz="4" w:space="0" w:color="000000"/>
              <w:right w:val="single" w:sz="8" w:space="0" w:color="000000"/>
            </w:tcBorders>
            <w:shd w:val="clear" w:color="auto" w:fill="auto"/>
            <w:noWrap/>
            <w:vAlign w:val="center"/>
            <w:hideMark/>
          </w:tcPr>
          <w:p w14:paraId="35224436"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150009</w:t>
            </w:r>
          </w:p>
        </w:tc>
      </w:tr>
      <w:tr w:rsidR="00872055" w:rsidRPr="00F87551" w14:paraId="6A99212E"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09F17"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8</w:t>
            </w:r>
          </w:p>
        </w:tc>
        <w:tc>
          <w:tcPr>
            <w:tcW w:w="1100" w:type="dxa"/>
            <w:tcBorders>
              <w:top w:val="nil"/>
              <w:left w:val="single" w:sz="4" w:space="0" w:color="auto"/>
              <w:bottom w:val="single" w:sz="4" w:space="0" w:color="auto"/>
              <w:right w:val="single" w:sz="8" w:space="0" w:color="000000"/>
            </w:tcBorders>
            <w:shd w:val="clear" w:color="auto" w:fill="auto"/>
            <w:noWrap/>
            <w:vAlign w:val="center"/>
            <w:hideMark/>
          </w:tcPr>
          <w:p w14:paraId="03442394"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139</w:t>
            </w:r>
          </w:p>
        </w:tc>
        <w:tc>
          <w:tcPr>
            <w:tcW w:w="1301" w:type="dxa"/>
            <w:tcBorders>
              <w:top w:val="nil"/>
              <w:left w:val="nil"/>
              <w:bottom w:val="single" w:sz="4" w:space="0" w:color="auto"/>
              <w:right w:val="single" w:sz="8" w:space="0" w:color="000000"/>
            </w:tcBorders>
            <w:shd w:val="clear" w:color="auto" w:fill="auto"/>
            <w:noWrap/>
            <w:vAlign w:val="center"/>
            <w:hideMark/>
          </w:tcPr>
          <w:p w14:paraId="68159FA8"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19.04.2022</w:t>
            </w:r>
          </w:p>
        </w:tc>
        <w:tc>
          <w:tcPr>
            <w:tcW w:w="5667" w:type="dxa"/>
            <w:tcBorders>
              <w:top w:val="nil"/>
              <w:left w:val="nil"/>
              <w:bottom w:val="single" w:sz="4" w:space="0" w:color="auto"/>
              <w:right w:val="single" w:sz="8" w:space="0" w:color="000000"/>
            </w:tcBorders>
            <w:shd w:val="clear" w:color="auto" w:fill="auto"/>
            <w:vAlign w:val="center"/>
            <w:hideMark/>
          </w:tcPr>
          <w:p w14:paraId="209AE766"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Contract de finanțare nr.139/19.04.2022 pentru proiectul Upgrade Balizaj LUMINOS PDA Dir. 36,</w:t>
            </w:r>
          </w:p>
        </w:tc>
        <w:tc>
          <w:tcPr>
            <w:tcW w:w="992" w:type="dxa"/>
            <w:tcBorders>
              <w:top w:val="nil"/>
              <w:left w:val="nil"/>
              <w:bottom w:val="single" w:sz="4" w:space="0" w:color="auto"/>
              <w:right w:val="single" w:sz="8" w:space="0" w:color="000000"/>
            </w:tcBorders>
            <w:shd w:val="clear" w:color="auto" w:fill="auto"/>
            <w:noWrap/>
            <w:vAlign w:val="center"/>
            <w:hideMark/>
          </w:tcPr>
          <w:p w14:paraId="71ABE5BB"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143482</w:t>
            </w:r>
          </w:p>
        </w:tc>
      </w:tr>
      <w:tr w:rsidR="00872055" w:rsidRPr="00F87551" w14:paraId="4CD1734C" w14:textId="77777777" w:rsidTr="00872055">
        <w:trPr>
          <w:trHeight w:val="416"/>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AD16F"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9</w:t>
            </w:r>
          </w:p>
        </w:tc>
        <w:tc>
          <w:tcPr>
            <w:tcW w:w="1100"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41613C22"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140</w:t>
            </w:r>
          </w:p>
        </w:tc>
        <w:tc>
          <w:tcPr>
            <w:tcW w:w="1301" w:type="dxa"/>
            <w:tcBorders>
              <w:top w:val="single" w:sz="4" w:space="0" w:color="auto"/>
              <w:left w:val="nil"/>
              <w:bottom w:val="single" w:sz="4" w:space="0" w:color="auto"/>
              <w:right w:val="single" w:sz="8" w:space="0" w:color="000000"/>
            </w:tcBorders>
            <w:shd w:val="clear" w:color="auto" w:fill="auto"/>
            <w:noWrap/>
            <w:vAlign w:val="center"/>
            <w:hideMark/>
          </w:tcPr>
          <w:p w14:paraId="4A4CAFA7"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19.04.2022</w:t>
            </w:r>
          </w:p>
        </w:tc>
        <w:tc>
          <w:tcPr>
            <w:tcW w:w="5667" w:type="dxa"/>
            <w:tcBorders>
              <w:top w:val="single" w:sz="4" w:space="0" w:color="auto"/>
              <w:left w:val="nil"/>
              <w:bottom w:val="single" w:sz="4" w:space="0" w:color="auto"/>
              <w:right w:val="single" w:sz="8" w:space="0" w:color="000000"/>
            </w:tcBorders>
            <w:shd w:val="clear" w:color="auto" w:fill="auto"/>
            <w:vAlign w:val="center"/>
            <w:hideMark/>
          </w:tcPr>
          <w:p w14:paraId="7AFB888F"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Contract de finanțare nr.140/19.04.2022 pentru proiectul Creșterea securității și siguranței traficului de pasageri pe Aeroportul Internațional Mihail Kogălniceanu”</w:t>
            </w:r>
          </w:p>
        </w:tc>
        <w:tc>
          <w:tcPr>
            <w:tcW w:w="992" w:type="dxa"/>
            <w:tcBorders>
              <w:top w:val="single" w:sz="4" w:space="0" w:color="auto"/>
              <w:left w:val="nil"/>
              <w:bottom w:val="single" w:sz="4" w:space="0" w:color="auto"/>
              <w:right w:val="single" w:sz="8" w:space="0" w:color="000000"/>
            </w:tcBorders>
            <w:shd w:val="clear" w:color="auto" w:fill="auto"/>
            <w:noWrap/>
            <w:vAlign w:val="center"/>
            <w:hideMark/>
          </w:tcPr>
          <w:p w14:paraId="1EB2CF8F"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137214</w:t>
            </w:r>
          </w:p>
        </w:tc>
      </w:tr>
      <w:tr w:rsidR="00872055" w:rsidRPr="00F87551" w14:paraId="0EE31688" w14:textId="77777777" w:rsidTr="00872055">
        <w:trPr>
          <w:trHeight w:val="576"/>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0F5FD"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10</w:t>
            </w:r>
          </w:p>
        </w:tc>
        <w:tc>
          <w:tcPr>
            <w:tcW w:w="1100" w:type="dxa"/>
            <w:tcBorders>
              <w:top w:val="single" w:sz="4" w:space="0" w:color="auto"/>
              <w:left w:val="single" w:sz="4" w:space="0" w:color="auto"/>
              <w:bottom w:val="single" w:sz="4" w:space="0" w:color="000000"/>
              <w:right w:val="single" w:sz="8" w:space="0" w:color="000000"/>
            </w:tcBorders>
            <w:shd w:val="clear" w:color="auto" w:fill="auto"/>
            <w:noWrap/>
            <w:vAlign w:val="center"/>
            <w:hideMark/>
          </w:tcPr>
          <w:p w14:paraId="4929BA69"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141</w:t>
            </w:r>
          </w:p>
        </w:tc>
        <w:tc>
          <w:tcPr>
            <w:tcW w:w="1301" w:type="dxa"/>
            <w:tcBorders>
              <w:top w:val="single" w:sz="4" w:space="0" w:color="auto"/>
              <w:left w:val="nil"/>
              <w:bottom w:val="single" w:sz="4" w:space="0" w:color="000000"/>
              <w:right w:val="single" w:sz="8" w:space="0" w:color="000000"/>
            </w:tcBorders>
            <w:shd w:val="clear" w:color="auto" w:fill="auto"/>
            <w:noWrap/>
            <w:vAlign w:val="center"/>
            <w:hideMark/>
          </w:tcPr>
          <w:p w14:paraId="60E11D44"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19.04.2022</w:t>
            </w:r>
          </w:p>
        </w:tc>
        <w:tc>
          <w:tcPr>
            <w:tcW w:w="5667" w:type="dxa"/>
            <w:tcBorders>
              <w:top w:val="single" w:sz="4" w:space="0" w:color="auto"/>
              <w:left w:val="nil"/>
              <w:bottom w:val="single" w:sz="4" w:space="0" w:color="000000"/>
              <w:right w:val="single" w:sz="8" w:space="0" w:color="000000"/>
            </w:tcBorders>
            <w:shd w:val="clear" w:color="auto" w:fill="auto"/>
            <w:vAlign w:val="center"/>
            <w:hideMark/>
          </w:tcPr>
          <w:p w14:paraId="372CB2B7"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Contract de finanțare nr.141/19.04.2022 pentru proiectul Sistem de supraveghere video, control acces la SN Aeroportul International „Mihail Kogălniceanu” Constanta SA”</w:t>
            </w:r>
          </w:p>
        </w:tc>
        <w:tc>
          <w:tcPr>
            <w:tcW w:w="992" w:type="dxa"/>
            <w:tcBorders>
              <w:top w:val="single" w:sz="4" w:space="0" w:color="auto"/>
              <w:left w:val="nil"/>
              <w:bottom w:val="single" w:sz="4" w:space="0" w:color="000000"/>
              <w:right w:val="single" w:sz="8" w:space="0" w:color="000000"/>
            </w:tcBorders>
            <w:shd w:val="clear" w:color="auto" w:fill="auto"/>
            <w:noWrap/>
            <w:vAlign w:val="center"/>
            <w:hideMark/>
          </w:tcPr>
          <w:p w14:paraId="48D0D75E"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143310</w:t>
            </w:r>
          </w:p>
        </w:tc>
      </w:tr>
      <w:tr w:rsidR="00872055" w:rsidRPr="00F87551" w14:paraId="74D942BC" w14:textId="77777777" w:rsidTr="00872055">
        <w:trPr>
          <w:trHeight w:val="864"/>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409AB"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11</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1F53A9AF"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142</w:t>
            </w:r>
          </w:p>
        </w:tc>
        <w:tc>
          <w:tcPr>
            <w:tcW w:w="1301" w:type="dxa"/>
            <w:tcBorders>
              <w:top w:val="nil"/>
              <w:left w:val="nil"/>
              <w:bottom w:val="single" w:sz="4" w:space="0" w:color="000000"/>
              <w:right w:val="single" w:sz="8" w:space="0" w:color="000000"/>
            </w:tcBorders>
            <w:shd w:val="clear" w:color="auto" w:fill="auto"/>
            <w:noWrap/>
            <w:vAlign w:val="center"/>
            <w:hideMark/>
          </w:tcPr>
          <w:p w14:paraId="67A159C4"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02.05.2022</w:t>
            </w:r>
          </w:p>
        </w:tc>
        <w:tc>
          <w:tcPr>
            <w:tcW w:w="5667" w:type="dxa"/>
            <w:tcBorders>
              <w:top w:val="nil"/>
              <w:left w:val="nil"/>
              <w:bottom w:val="single" w:sz="4" w:space="0" w:color="000000"/>
              <w:right w:val="single" w:sz="8" w:space="0" w:color="000000"/>
            </w:tcBorders>
            <w:shd w:val="clear" w:color="auto" w:fill="auto"/>
            <w:vAlign w:val="center"/>
            <w:hideMark/>
          </w:tcPr>
          <w:p w14:paraId="33FDA113"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Contract de finanțare nr.142/02.05.2022 pentru proiectul «„Conformare Aeroport Arad la cerințele operaționale de infrastructură, siguranță și securitate aeroportuare”, activități non-economice în vederea asigurării aeroportului cu dotări de siguranță și securitate, care nu implică realizarea de construcții»</w:t>
            </w:r>
          </w:p>
        </w:tc>
        <w:tc>
          <w:tcPr>
            <w:tcW w:w="992" w:type="dxa"/>
            <w:tcBorders>
              <w:top w:val="nil"/>
              <w:left w:val="nil"/>
              <w:bottom w:val="single" w:sz="4" w:space="0" w:color="000000"/>
              <w:right w:val="single" w:sz="8" w:space="0" w:color="000000"/>
            </w:tcBorders>
            <w:shd w:val="clear" w:color="auto" w:fill="auto"/>
            <w:noWrap/>
            <w:vAlign w:val="center"/>
            <w:hideMark/>
          </w:tcPr>
          <w:p w14:paraId="24192CD2"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149862</w:t>
            </w:r>
          </w:p>
        </w:tc>
      </w:tr>
      <w:tr w:rsidR="00872055" w:rsidRPr="00F87551" w14:paraId="5D27E482" w14:textId="77777777" w:rsidTr="00872055">
        <w:trPr>
          <w:trHeight w:val="864"/>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22D51"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12</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78F1628D"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143</w:t>
            </w:r>
          </w:p>
        </w:tc>
        <w:tc>
          <w:tcPr>
            <w:tcW w:w="1301" w:type="dxa"/>
            <w:tcBorders>
              <w:top w:val="nil"/>
              <w:left w:val="nil"/>
              <w:bottom w:val="single" w:sz="4" w:space="0" w:color="000000"/>
              <w:right w:val="single" w:sz="8" w:space="0" w:color="000000"/>
            </w:tcBorders>
            <w:shd w:val="clear" w:color="auto" w:fill="auto"/>
            <w:noWrap/>
            <w:vAlign w:val="center"/>
            <w:hideMark/>
          </w:tcPr>
          <w:p w14:paraId="5F5EAB2A"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06.05.2022</w:t>
            </w:r>
          </w:p>
        </w:tc>
        <w:tc>
          <w:tcPr>
            <w:tcW w:w="5667" w:type="dxa"/>
            <w:tcBorders>
              <w:top w:val="nil"/>
              <w:left w:val="nil"/>
              <w:bottom w:val="single" w:sz="4" w:space="0" w:color="000000"/>
              <w:right w:val="single" w:sz="8" w:space="0" w:color="000000"/>
            </w:tcBorders>
            <w:shd w:val="clear" w:color="auto" w:fill="auto"/>
            <w:vAlign w:val="center"/>
            <w:hideMark/>
          </w:tcPr>
          <w:p w14:paraId="4DD9527C"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Contract de finanțare nr. 143/06.05.2022  pentru proiectul Dezvoltarea Aeroportului Internațional Iași - Extinderea terminalelor de pasageri și a facilităților de parcare la Aeroportul Internațional Iași” – Extras din SF - Modulul 1</w:t>
            </w:r>
          </w:p>
        </w:tc>
        <w:tc>
          <w:tcPr>
            <w:tcW w:w="992" w:type="dxa"/>
            <w:tcBorders>
              <w:top w:val="nil"/>
              <w:left w:val="nil"/>
              <w:bottom w:val="single" w:sz="4" w:space="0" w:color="000000"/>
              <w:right w:val="single" w:sz="8" w:space="0" w:color="000000"/>
            </w:tcBorders>
            <w:shd w:val="clear" w:color="auto" w:fill="auto"/>
            <w:noWrap/>
            <w:vAlign w:val="center"/>
            <w:hideMark/>
          </w:tcPr>
          <w:p w14:paraId="253E2BED"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152189</w:t>
            </w:r>
          </w:p>
        </w:tc>
      </w:tr>
      <w:tr w:rsidR="00872055" w:rsidRPr="00F87551" w14:paraId="0B10BCFC" w14:textId="77777777" w:rsidTr="00872055">
        <w:trPr>
          <w:trHeight w:val="576"/>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63F05"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13</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795C7CF4"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144</w:t>
            </w:r>
          </w:p>
        </w:tc>
        <w:tc>
          <w:tcPr>
            <w:tcW w:w="1301" w:type="dxa"/>
            <w:tcBorders>
              <w:top w:val="nil"/>
              <w:left w:val="nil"/>
              <w:bottom w:val="single" w:sz="4" w:space="0" w:color="000000"/>
              <w:right w:val="single" w:sz="8" w:space="0" w:color="000000"/>
            </w:tcBorders>
            <w:shd w:val="clear" w:color="auto" w:fill="auto"/>
            <w:noWrap/>
            <w:vAlign w:val="center"/>
            <w:hideMark/>
          </w:tcPr>
          <w:p w14:paraId="6C328A2F"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09.05.2022</w:t>
            </w:r>
          </w:p>
        </w:tc>
        <w:tc>
          <w:tcPr>
            <w:tcW w:w="5667" w:type="dxa"/>
            <w:tcBorders>
              <w:top w:val="nil"/>
              <w:left w:val="nil"/>
              <w:bottom w:val="single" w:sz="4" w:space="0" w:color="000000"/>
              <w:right w:val="single" w:sz="8" w:space="0" w:color="000000"/>
            </w:tcBorders>
            <w:shd w:val="clear" w:color="auto" w:fill="auto"/>
            <w:vAlign w:val="center"/>
            <w:hideMark/>
          </w:tcPr>
          <w:p w14:paraId="69EC1C7E"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Contract de finanțare nr. 144/09.05.2022 pentru proiectul Reactualizare studiu de fezabilitate pentru obiectivul de investiții: Amenajarea râurilor Argeș și Dâmbovița pentru navigație si alte folosințe”</w:t>
            </w:r>
          </w:p>
        </w:tc>
        <w:tc>
          <w:tcPr>
            <w:tcW w:w="992" w:type="dxa"/>
            <w:tcBorders>
              <w:top w:val="nil"/>
              <w:left w:val="nil"/>
              <w:bottom w:val="single" w:sz="4" w:space="0" w:color="000000"/>
              <w:right w:val="single" w:sz="8" w:space="0" w:color="000000"/>
            </w:tcBorders>
            <w:shd w:val="clear" w:color="auto" w:fill="auto"/>
            <w:noWrap/>
            <w:vAlign w:val="center"/>
            <w:hideMark/>
          </w:tcPr>
          <w:p w14:paraId="220DEB83"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146216</w:t>
            </w:r>
          </w:p>
        </w:tc>
      </w:tr>
      <w:tr w:rsidR="00872055" w:rsidRPr="00F87551" w14:paraId="223CC04A"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ED276"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14</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4B4CB436"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145</w:t>
            </w:r>
          </w:p>
        </w:tc>
        <w:tc>
          <w:tcPr>
            <w:tcW w:w="1301" w:type="dxa"/>
            <w:tcBorders>
              <w:top w:val="nil"/>
              <w:left w:val="nil"/>
              <w:bottom w:val="single" w:sz="4" w:space="0" w:color="000000"/>
              <w:right w:val="single" w:sz="8" w:space="0" w:color="000000"/>
            </w:tcBorders>
            <w:shd w:val="clear" w:color="auto" w:fill="auto"/>
            <w:noWrap/>
            <w:vAlign w:val="center"/>
            <w:hideMark/>
          </w:tcPr>
          <w:p w14:paraId="58AA500F"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10.06.2022</w:t>
            </w:r>
          </w:p>
        </w:tc>
        <w:tc>
          <w:tcPr>
            <w:tcW w:w="5667" w:type="dxa"/>
            <w:tcBorders>
              <w:top w:val="nil"/>
              <w:left w:val="nil"/>
              <w:bottom w:val="single" w:sz="4" w:space="0" w:color="000000"/>
              <w:right w:val="single" w:sz="8" w:space="0" w:color="000000"/>
            </w:tcBorders>
            <w:shd w:val="clear" w:color="auto" w:fill="auto"/>
            <w:vAlign w:val="center"/>
            <w:hideMark/>
          </w:tcPr>
          <w:p w14:paraId="18CE447D"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Contractul de finanțare nr. 145/10.06.2022 pentru proiectul Construcția Drumul expres Brăila Galați</w:t>
            </w:r>
          </w:p>
        </w:tc>
        <w:tc>
          <w:tcPr>
            <w:tcW w:w="992" w:type="dxa"/>
            <w:tcBorders>
              <w:top w:val="nil"/>
              <w:left w:val="nil"/>
              <w:bottom w:val="single" w:sz="4" w:space="0" w:color="000000"/>
              <w:right w:val="single" w:sz="8" w:space="0" w:color="000000"/>
            </w:tcBorders>
            <w:shd w:val="clear" w:color="auto" w:fill="auto"/>
            <w:noWrap/>
            <w:vAlign w:val="center"/>
            <w:hideMark/>
          </w:tcPr>
          <w:p w14:paraId="3C263E9C"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128444</w:t>
            </w:r>
          </w:p>
        </w:tc>
      </w:tr>
      <w:tr w:rsidR="00872055" w:rsidRPr="00F87551" w14:paraId="45436E77" w14:textId="77777777" w:rsidTr="00872055">
        <w:trPr>
          <w:trHeight w:val="576"/>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993A7"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w:t>
            </w:r>
          </w:p>
        </w:tc>
        <w:tc>
          <w:tcPr>
            <w:tcW w:w="1100" w:type="dxa"/>
            <w:tcBorders>
              <w:top w:val="nil"/>
              <w:left w:val="single" w:sz="4" w:space="0" w:color="auto"/>
              <w:bottom w:val="single" w:sz="4" w:space="0" w:color="auto"/>
              <w:right w:val="single" w:sz="8" w:space="0" w:color="000000"/>
            </w:tcBorders>
            <w:shd w:val="clear" w:color="auto" w:fill="auto"/>
            <w:noWrap/>
            <w:vAlign w:val="center"/>
            <w:hideMark/>
          </w:tcPr>
          <w:p w14:paraId="77922D0E"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146</w:t>
            </w:r>
          </w:p>
        </w:tc>
        <w:tc>
          <w:tcPr>
            <w:tcW w:w="1301" w:type="dxa"/>
            <w:tcBorders>
              <w:top w:val="nil"/>
              <w:left w:val="nil"/>
              <w:bottom w:val="single" w:sz="4" w:space="0" w:color="auto"/>
              <w:right w:val="single" w:sz="8" w:space="0" w:color="000000"/>
            </w:tcBorders>
            <w:shd w:val="clear" w:color="auto" w:fill="auto"/>
            <w:noWrap/>
            <w:vAlign w:val="center"/>
            <w:hideMark/>
          </w:tcPr>
          <w:p w14:paraId="3DD7658D"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14.06.2022</w:t>
            </w:r>
          </w:p>
        </w:tc>
        <w:tc>
          <w:tcPr>
            <w:tcW w:w="5667" w:type="dxa"/>
            <w:tcBorders>
              <w:top w:val="nil"/>
              <w:left w:val="nil"/>
              <w:bottom w:val="single" w:sz="4" w:space="0" w:color="auto"/>
              <w:right w:val="single" w:sz="8" w:space="0" w:color="000000"/>
            </w:tcBorders>
            <w:shd w:val="clear" w:color="auto" w:fill="auto"/>
            <w:vAlign w:val="center"/>
            <w:hideMark/>
          </w:tcPr>
          <w:p w14:paraId="0B5FA89E"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Contract de finanțare nr.146/14.06.2022 Modernizarea infrastructurii in portul Giurgiu-Zona Ramadam, DANELE 12 - PLATFORMA PORTUARĂ, UTILITATI CAI DE ACCES</w:t>
            </w:r>
          </w:p>
        </w:tc>
        <w:tc>
          <w:tcPr>
            <w:tcW w:w="992" w:type="dxa"/>
            <w:tcBorders>
              <w:top w:val="nil"/>
              <w:left w:val="nil"/>
              <w:bottom w:val="single" w:sz="4" w:space="0" w:color="auto"/>
              <w:right w:val="single" w:sz="8" w:space="0" w:color="000000"/>
            </w:tcBorders>
            <w:shd w:val="clear" w:color="auto" w:fill="auto"/>
            <w:noWrap/>
            <w:vAlign w:val="center"/>
            <w:hideMark/>
          </w:tcPr>
          <w:p w14:paraId="6FD4796E"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152503</w:t>
            </w:r>
          </w:p>
        </w:tc>
      </w:tr>
      <w:tr w:rsidR="00872055" w:rsidRPr="00F87551" w14:paraId="77A872B1" w14:textId="77777777" w:rsidTr="00872055">
        <w:trPr>
          <w:trHeight w:val="274"/>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1AEA9"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16</w:t>
            </w:r>
          </w:p>
        </w:tc>
        <w:tc>
          <w:tcPr>
            <w:tcW w:w="1100" w:type="dxa"/>
            <w:tcBorders>
              <w:top w:val="single" w:sz="4" w:space="0" w:color="auto"/>
              <w:left w:val="single" w:sz="4" w:space="0" w:color="auto"/>
              <w:bottom w:val="single" w:sz="4" w:space="0" w:color="000000"/>
              <w:right w:val="single" w:sz="8" w:space="0" w:color="000000"/>
            </w:tcBorders>
            <w:shd w:val="clear" w:color="auto" w:fill="auto"/>
            <w:noWrap/>
            <w:vAlign w:val="center"/>
            <w:hideMark/>
          </w:tcPr>
          <w:p w14:paraId="40C664A8"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147</w:t>
            </w:r>
          </w:p>
        </w:tc>
        <w:tc>
          <w:tcPr>
            <w:tcW w:w="1301" w:type="dxa"/>
            <w:tcBorders>
              <w:top w:val="single" w:sz="4" w:space="0" w:color="auto"/>
              <w:left w:val="nil"/>
              <w:bottom w:val="single" w:sz="4" w:space="0" w:color="000000"/>
              <w:right w:val="single" w:sz="8" w:space="0" w:color="000000"/>
            </w:tcBorders>
            <w:shd w:val="clear" w:color="auto" w:fill="auto"/>
            <w:noWrap/>
            <w:vAlign w:val="center"/>
            <w:hideMark/>
          </w:tcPr>
          <w:p w14:paraId="16106404"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17.06.2022</w:t>
            </w:r>
          </w:p>
        </w:tc>
        <w:tc>
          <w:tcPr>
            <w:tcW w:w="5667" w:type="dxa"/>
            <w:tcBorders>
              <w:top w:val="single" w:sz="4" w:space="0" w:color="auto"/>
              <w:left w:val="nil"/>
              <w:bottom w:val="single" w:sz="4" w:space="0" w:color="000000"/>
              <w:right w:val="single" w:sz="8" w:space="0" w:color="000000"/>
            </w:tcBorders>
            <w:shd w:val="clear" w:color="auto" w:fill="auto"/>
            <w:vAlign w:val="center"/>
            <w:hideMark/>
          </w:tcPr>
          <w:p w14:paraId="0DD99EE9"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Contract de finanțare nr. 147/17.06.2022 pentru proiectul Modernizarea si dezvoltarea infrastructurii aeroportuare-activități economice Sibiu</w:t>
            </w:r>
          </w:p>
        </w:tc>
        <w:tc>
          <w:tcPr>
            <w:tcW w:w="992" w:type="dxa"/>
            <w:tcBorders>
              <w:top w:val="single" w:sz="4" w:space="0" w:color="auto"/>
              <w:left w:val="nil"/>
              <w:bottom w:val="single" w:sz="4" w:space="0" w:color="000000"/>
              <w:right w:val="single" w:sz="8" w:space="0" w:color="000000"/>
            </w:tcBorders>
            <w:shd w:val="clear" w:color="auto" w:fill="auto"/>
            <w:noWrap/>
            <w:vAlign w:val="center"/>
            <w:hideMark/>
          </w:tcPr>
          <w:p w14:paraId="70B1FF9F"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152357</w:t>
            </w:r>
          </w:p>
        </w:tc>
      </w:tr>
      <w:tr w:rsidR="00872055" w:rsidRPr="00F87551" w14:paraId="0E10EABF"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4DAED"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17</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308F7BDB"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148</w:t>
            </w:r>
          </w:p>
        </w:tc>
        <w:tc>
          <w:tcPr>
            <w:tcW w:w="1301" w:type="dxa"/>
            <w:tcBorders>
              <w:top w:val="nil"/>
              <w:left w:val="nil"/>
              <w:bottom w:val="single" w:sz="4" w:space="0" w:color="000000"/>
              <w:right w:val="single" w:sz="8" w:space="0" w:color="000000"/>
            </w:tcBorders>
            <w:shd w:val="clear" w:color="auto" w:fill="auto"/>
            <w:noWrap/>
            <w:vAlign w:val="center"/>
            <w:hideMark/>
          </w:tcPr>
          <w:p w14:paraId="0B8F5E86"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30.06.2022</w:t>
            </w:r>
          </w:p>
        </w:tc>
        <w:tc>
          <w:tcPr>
            <w:tcW w:w="5667" w:type="dxa"/>
            <w:tcBorders>
              <w:top w:val="nil"/>
              <w:left w:val="nil"/>
              <w:bottom w:val="single" w:sz="4" w:space="0" w:color="000000"/>
              <w:right w:val="single" w:sz="8" w:space="0" w:color="000000"/>
            </w:tcBorders>
            <w:shd w:val="clear" w:color="auto" w:fill="auto"/>
            <w:vAlign w:val="center"/>
            <w:hideMark/>
          </w:tcPr>
          <w:p w14:paraId="1629E59E"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Contract de finanțare nr. 148/30.06.2022 pentru proiectul „Platforma de staționare aeronave”</w:t>
            </w:r>
          </w:p>
        </w:tc>
        <w:tc>
          <w:tcPr>
            <w:tcW w:w="992" w:type="dxa"/>
            <w:tcBorders>
              <w:top w:val="nil"/>
              <w:left w:val="nil"/>
              <w:bottom w:val="single" w:sz="4" w:space="0" w:color="000000"/>
              <w:right w:val="single" w:sz="8" w:space="0" w:color="000000"/>
            </w:tcBorders>
            <w:shd w:val="clear" w:color="auto" w:fill="auto"/>
            <w:noWrap/>
            <w:vAlign w:val="center"/>
            <w:hideMark/>
          </w:tcPr>
          <w:p w14:paraId="605A94F2"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152326</w:t>
            </w:r>
          </w:p>
        </w:tc>
      </w:tr>
      <w:tr w:rsidR="00872055" w:rsidRPr="00F87551" w14:paraId="09E7D681" w14:textId="77777777" w:rsidTr="00872055">
        <w:trPr>
          <w:trHeight w:val="576"/>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A6B44"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lastRenderedPageBreak/>
              <w:t>18</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3CC1ED4A"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149</w:t>
            </w:r>
          </w:p>
        </w:tc>
        <w:tc>
          <w:tcPr>
            <w:tcW w:w="1301" w:type="dxa"/>
            <w:tcBorders>
              <w:top w:val="nil"/>
              <w:left w:val="nil"/>
              <w:bottom w:val="single" w:sz="4" w:space="0" w:color="000000"/>
              <w:right w:val="single" w:sz="8" w:space="0" w:color="000000"/>
            </w:tcBorders>
            <w:shd w:val="clear" w:color="auto" w:fill="auto"/>
            <w:noWrap/>
            <w:vAlign w:val="center"/>
            <w:hideMark/>
          </w:tcPr>
          <w:p w14:paraId="76B904B3"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13.07.2022</w:t>
            </w:r>
          </w:p>
        </w:tc>
        <w:tc>
          <w:tcPr>
            <w:tcW w:w="5667" w:type="dxa"/>
            <w:tcBorders>
              <w:top w:val="nil"/>
              <w:left w:val="nil"/>
              <w:bottom w:val="single" w:sz="4" w:space="0" w:color="000000"/>
              <w:right w:val="single" w:sz="8" w:space="0" w:color="000000"/>
            </w:tcBorders>
            <w:shd w:val="clear" w:color="auto" w:fill="auto"/>
            <w:vAlign w:val="center"/>
            <w:hideMark/>
          </w:tcPr>
          <w:p w14:paraId="32F6388B"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Contract de finanțare nr. 149/13.07.2022 pentru proiectul „ Extinderea cheurilor danelor 10 SI 12 din Zona MIDIA, inclusiv consolidări in spatele cheurilor”</w:t>
            </w:r>
          </w:p>
        </w:tc>
        <w:tc>
          <w:tcPr>
            <w:tcW w:w="992" w:type="dxa"/>
            <w:tcBorders>
              <w:top w:val="nil"/>
              <w:left w:val="nil"/>
              <w:bottom w:val="single" w:sz="4" w:space="0" w:color="000000"/>
              <w:right w:val="single" w:sz="8" w:space="0" w:color="000000"/>
            </w:tcBorders>
            <w:shd w:val="clear" w:color="auto" w:fill="auto"/>
            <w:noWrap/>
            <w:vAlign w:val="center"/>
            <w:hideMark/>
          </w:tcPr>
          <w:p w14:paraId="2AE40D88"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153124</w:t>
            </w:r>
          </w:p>
        </w:tc>
      </w:tr>
      <w:tr w:rsidR="00872055" w:rsidRPr="00F87551" w14:paraId="537A1514" w14:textId="77777777" w:rsidTr="00872055">
        <w:trPr>
          <w:trHeight w:val="576"/>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CB9E7"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19</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4F149EBF"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150</w:t>
            </w:r>
          </w:p>
        </w:tc>
        <w:tc>
          <w:tcPr>
            <w:tcW w:w="1301" w:type="dxa"/>
            <w:tcBorders>
              <w:top w:val="nil"/>
              <w:left w:val="nil"/>
              <w:bottom w:val="single" w:sz="4" w:space="0" w:color="000000"/>
              <w:right w:val="single" w:sz="8" w:space="0" w:color="000000"/>
            </w:tcBorders>
            <w:shd w:val="clear" w:color="auto" w:fill="auto"/>
            <w:noWrap/>
            <w:vAlign w:val="center"/>
            <w:hideMark/>
          </w:tcPr>
          <w:p w14:paraId="651AD855"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20.07.2022</w:t>
            </w:r>
          </w:p>
        </w:tc>
        <w:tc>
          <w:tcPr>
            <w:tcW w:w="5667" w:type="dxa"/>
            <w:tcBorders>
              <w:top w:val="nil"/>
              <w:left w:val="nil"/>
              <w:bottom w:val="single" w:sz="4" w:space="0" w:color="000000"/>
              <w:right w:val="single" w:sz="8" w:space="0" w:color="000000"/>
            </w:tcBorders>
            <w:shd w:val="clear" w:color="auto" w:fill="auto"/>
            <w:vAlign w:val="center"/>
            <w:hideMark/>
          </w:tcPr>
          <w:p w14:paraId="51EA11A4"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Contract de finanțare nr.150/20.07.2022 pentru proiectul Achiziție echipamente de siguranță pentru activități non economice - ESANE - Aeroport Timișoara</w:t>
            </w:r>
          </w:p>
        </w:tc>
        <w:tc>
          <w:tcPr>
            <w:tcW w:w="992" w:type="dxa"/>
            <w:tcBorders>
              <w:top w:val="nil"/>
              <w:left w:val="nil"/>
              <w:bottom w:val="single" w:sz="4" w:space="0" w:color="000000"/>
              <w:right w:val="single" w:sz="8" w:space="0" w:color="000000"/>
            </w:tcBorders>
            <w:shd w:val="clear" w:color="auto" w:fill="auto"/>
            <w:noWrap/>
            <w:vAlign w:val="center"/>
            <w:hideMark/>
          </w:tcPr>
          <w:p w14:paraId="1BB39579"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152502</w:t>
            </w:r>
          </w:p>
        </w:tc>
      </w:tr>
      <w:tr w:rsidR="00872055" w:rsidRPr="00F87551" w14:paraId="0AC84843" w14:textId="77777777" w:rsidTr="00872055">
        <w:trPr>
          <w:trHeight w:val="576"/>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77D1B"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20</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21D72A4F"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151</w:t>
            </w:r>
          </w:p>
        </w:tc>
        <w:tc>
          <w:tcPr>
            <w:tcW w:w="1301" w:type="dxa"/>
            <w:tcBorders>
              <w:top w:val="nil"/>
              <w:left w:val="nil"/>
              <w:bottom w:val="single" w:sz="4" w:space="0" w:color="000000"/>
              <w:right w:val="single" w:sz="8" w:space="0" w:color="000000"/>
            </w:tcBorders>
            <w:shd w:val="clear" w:color="auto" w:fill="auto"/>
            <w:noWrap/>
            <w:vAlign w:val="center"/>
            <w:hideMark/>
          </w:tcPr>
          <w:p w14:paraId="567EE6B3"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20.07.2022</w:t>
            </w:r>
          </w:p>
        </w:tc>
        <w:tc>
          <w:tcPr>
            <w:tcW w:w="5667" w:type="dxa"/>
            <w:tcBorders>
              <w:top w:val="nil"/>
              <w:left w:val="nil"/>
              <w:bottom w:val="single" w:sz="4" w:space="0" w:color="000000"/>
              <w:right w:val="single" w:sz="8" w:space="0" w:color="000000"/>
            </w:tcBorders>
            <w:shd w:val="clear" w:color="auto" w:fill="auto"/>
            <w:vAlign w:val="center"/>
            <w:hideMark/>
          </w:tcPr>
          <w:p w14:paraId="5D653E3D"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Contract de finanțare nr.151/20.07.2022 pentru proiectul UTILAJE DESTINATE ACTIVITĂŢILOR ECONOMICE DE SIGURANŢĂ -UDAES-Aeroport Timișoara</w:t>
            </w:r>
          </w:p>
        </w:tc>
        <w:tc>
          <w:tcPr>
            <w:tcW w:w="992" w:type="dxa"/>
            <w:tcBorders>
              <w:top w:val="nil"/>
              <w:left w:val="nil"/>
              <w:bottom w:val="single" w:sz="4" w:space="0" w:color="000000"/>
              <w:right w:val="single" w:sz="8" w:space="0" w:color="000000"/>
            </w:tcBorders>
            <w:shd w:val="clear" w:color="auto" w:fill="auto"/>
            <w:noWrap/>
            <w:vAlign w:val="center"/>
            <w:hideMark/>
          </w:tcPr>
          <w:p w14:paraId="10118281"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155270</w:t>
            </w:r>
          </w:p>
        </w:tc>
      </w:tr>
      <w:tr w:rsidR="00872055" w:rsidRPr="00F87551" w14:paraId="35E27EF2" w14:textId="77777777" w:rsidTr="00872055">
        <w:trPr>
          <w:trHeight w:val="864"/>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8EB10"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21</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5FAE8B8B"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152</w:t>
            </w:r>
          </w:p>
        </w:tc>
        <w:tc>
          <w:tcPr>
            <w:tcW w:w="1301" w:type="dxa"/>
            <w:tcBorders>
              <w:top w:val="nil"/>
              <w:left w:val="nil"/>
              <w:bottom w:val="single" w:sz="4" w:space="0" w:color="000000"/>
              <w:right w:val="single" w:sz="8" w:space="0" w:color="000000"/>
            </w:tcBorders>
            <w:shd w:val="clear" w:color="auto" w:fill="auto"/>
            <w:noWrap/>
            <w:vAlign w:val="center"/>
            <w:hideMark/>
          </w:tcPr>
          <w:p w14:paraId="462C3F51"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11.08.2022</w:t>
            </w:r>
          </w:p>
        </w:tc>
        <w:tc>
          <w:tcPr>
            <w:tcW w:w="5667" w:type="dxa"/>
            <w:tcBorders>
              <w:top w:val="nil"/>
              <w:left w:val="nil"/>
              <w:bottom w:val="single" w:sz="4" w:space="0" w:color="000000"/>
              <w:right w:val="single" w:sz="8" w:space="0" w:color="000000"/>
            </w:tcBorders>
            <w:shd w:val="clear" w:color="auto" w:fill="auto"/>
            <w:vAlign w:val="center"/>
            <w:hideMark/>
          </w:tcPr>
          <w:p w14:paraId="2A85EEE1"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 xml:space="preserve">Contract de finanțare nr. 152/11.08.2022 pentru proiectul ”Studiu de Fezabilitate pentru îndesirea rețelei de sprijin pentru lucrările hidrografice pe Dunăre în scopul dezvoltării și întreținerii infrastructurii de cale navigabilă” </w:t>
            </w:r>
          </w:p>
        </w:tc>
        <w:tc>
          <w:tcPr>
            <w:tcW w:w="992" w:type="dxa"/>
            <w:tcBorders>
              <w:top w:val="nil"/>
              <w:left w:val="nil"/>
              <w:bottom w:val="single" w:sz="4" w:space="0" w:color="000000"/>
              <w:right w:val="single" w:sz="8" w:space="0" w:color="000000"/>
            </w:tcBorders>
            <w:shd w:val="clear" w:color="auto" w:fill="auto"/>
            <w:noWrap/>
            <w:vAlign w:val="center"/>
            <w:hideMark/>
          </w:tcPr>
          <w:p w14:paraId="6F29E927"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154706</w:t>
            </w:r>
          </w:p>
        </w:tc>
      </w:tr>
      <w:tr w:rsidR="00872055" w:rsidRPr="00F87551" w14:paraId="63DD39C4"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CD478"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22</w:t>
            </w:r>
          </w:p>
        </w:tc>
        <w:tc>
          <w:tcPr>
            <w:tcW w:w="1100" w:type="dxa"/>
            <w:tcBorders>
              <w:top w:val="nil"/>
              <w:left w:val="single" w:sz="4" w:space="0" w:color="auto"/>
              <w:bottom w:val="single" w:sz="4" w:space="0" w:color="auto"/>
              <w:right w:val="single" w:sz="8" w:space="0" w:color="000000"/>
            </w:tcBorders>
            <w:shd w:val="clear" w:color="auto" w:fill="auto"/>
            <w:noWrap/>
            <w:vAlign w:val="center"/>
            <w:hideMark/>
          </w:tcPr>
          <w:p w14:paraId="4BDFCF2B"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153</w:t>
            </w:r>
          </w:p>
        </w:tc>
        <w:tc>
          <w:tcPr>
            <w:tcW w:w="1301" w:type="dxa"/>
            <w:tcBorders>
              <w:top w:val="nil"/>
              <w:left w:val="nil"/>
              <w:bottom w:val="single" w:sz="4" w:space="0" w:color="auto"/>
              <w:right w:val="single" w:sz="8" w:space="0" w:color="000000"/>
            </w:tcBorders>
            <w:shd w:val="clear" w:color="auto" w:fill="auto"/>
            <w:noWrap/>
            <w:vAlign w:val="center"/>
            <w:hideMark/>
          </w:tcPr>
          <w:p w14:paraId="641B7AB6"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11.08.2022</w:t>
            </w:r>
          </w:p>
        </w:tc>
        <w:tc>
          <w:tcPr>
            <w:tcW w:w="5667" w:type="dxa"/>
            <w:tcBorders>
              <w:top w:val="nil"/>
              <w:left w:val="nil"/>
              <w:bottom w:val="single" w:sz="4" w:space="0" w:color="auto"/>
              <w:right w:val="single" w:sz="8" w:space="0" w:color="000000"/>
            </w:tcBorders>
            <w:shd w:val="clear" w:color="auto" w:fill="auto"/>
            <w:vAlign w:val="center"/>
            <w:hideMark/>
          </w:tcPr>
          <w:p w14:paraId="0D3F8D02"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Sistem integrat de detecție și alarmare la incendiu</w:t>
            </w:r>
          </w:p>
        </w:tc>
        <w:tc>
          <w:tcPr>
            <w:tcW w:w="992" w:type="dxa"/>
            <w:tcBorders>
              <w:top w:val="nil"/>
              <w:left w:val="nil"/>
              <w:bottom w:val="single" w:sz="4" w:space="0" w:color="auto"/>
              <w:right w:val="single" w:sz="8" w:space="0" w:color="000000"/>
            </w:tcBorders>
            <w:shd w:val="clear" w:color="auto" w:fill="auto"/>
            <w:noWrap/>
            <w:vAlign w:val="center"/>
            <w:hideMark/>
          </w:tcPr>
          <w:p w14:paraId="5A1146FD"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153291</w:t>
            </w:r>
          </w:p>
        </w:tc>
      </w:tr>
      <w:tr w:rsidR="00872055" w:rsidRPr="00F87551" w14:paraId="72BA8CB0"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DF696"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23</w:t>
            </w:r>
          </w:p>
        </w:tc>
        <w:tc>
          <w:tcPr>
            <w:tcW w:w="1100" w:type="dxa"/>
            <w:tcBorders>
              <w:top w:val="single" w:sz="4" w:space="0" w:color="auto"/>
              <w:left w:val="single" w:sz="4" w:space="0" w:color="auto"/>
              <w:bottom w:val="single" w:sz="4" w:space="0" w:color="000000"/>
              <w:right w:val="single" w:sz="8" w:space="0" w:color="000000"/>
            </w:tcBorders>
            <w:shd w:val="clear" w:color="auto" w:fill="auto"/>
            <w:noWrap/>
            <w:vAlign w:val="center"/>
            <w:hideMark/>
          </w:tcPr>
          <w:p w14:paraId="01E99EEE"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154</w:t>
            </w:r>
          </w:p>
        </w:tc>
        <w:tc>
          <w:tcPr>
            <w:tcW w:w="1301" w:type="dxa"/>
            <w:tcBorders>
              <w:top w:val="single" w:sz="4" w:space="0" w:color="auto"/>
              <w:left w:val="nil"/>
              <w:bottom w:val="single" w:sz="4" w:space="0" w:color="000000"/>
              <w:right w:val="single" w:sz="8" w:space="0" w:color="000000"/>
            </w:tcBorders>
            <w:shd w:val="clear" w:color="auto" w:fill="auto"/>
            <w:noWrap/>
            <w:vAlign w:val="center"/>
            <w:hideMark/>
          </w:tcPr>
          <w:p w14:paraId="7A82BA0B"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26.08.2022</w:t>
            </w:r>
          </w:p>
        </w:tc>
        <w:tc>
          <w:tcPr>
            <w:tcW w:w="5667" w:type="dxa"/>
            <w:tcBorders>
              <w:top w:val="single" w:sz="4" w:space="0" w:color="auto"/>
              <w:left w:val="nil"/>
              <w:bottom w:val="single" w:sz="4" w:space="0" w:color="000000"/>
              <w:right w:val="single" w:sz="8" w:space="0" w:color="000000"/>
            </w:tcBorders>
            <w:shd w:val="clear" w:color="auto" w:fill="auto"/>
            <w:vAlign w:val="center"/>
            <w:hideMark/>
          </w:tcPr>
          <w:p w14:paraId="042830F0"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 Elaborare documentații tehnice (SF/DALI) pentru 69 poduri amplasate pe rețeaua rutieră naționala”</w:t>
            </w:r>
          </w:p>
        </w:tc>
        <w:tc>
          <w:tcPr>
            <w:tcW w:w="992" w:type="dxa"/>
            <w:tcBorders>
              <w:top w:val="single" w:sz="4" w:space="0" w:color="auto"/>
              <w:left w:val="nil"/>
              <w:bottom w:val="single" w:sz="4" w:space="0" w:color="000000"/>
              <w:right w:val="single" w:sz="8" w:space="0" w:color="000000"/>
            </w:tcBorders>
            <w:shd w:val="clear" w:color="auto" w:fill="auto"/>
            <w:noWrap/>
            <w:vAlign w:val="center"/>
            <w:hideMark/>
          </w:tcPr>
          <w:p w14:paraId="14EA11D3"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139618</w:t>
            </w:r>
          </w:p>
        </w:tc>
      </w:tr>
      <w:tr w:rsidR="00872055" w:rsidRPr="00F87551" w14:paraId="4F1805D0"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42F40"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24</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10859912"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155</w:t>
            </w:r>
          </w:p>
        </w:tc>
        <w:tc>
          <w:tcPr>
            <w:tcW w:w="1301" w:type="dxa"/>
            <w:tcBorders>
              <w:top w:val="nil"/>
              <w:left w:val="nil"/>
              <w:bottom w:val="single" w:sz="4" w:space="0" w:color="000000"/>
              <w:right w:val="single" w:sz="8" w:space="0" w:color="000000"/>
            </w:tcBorders>
            <w:shd w:val="clear" w:color="auto" w:fill="auto"/>
            <w:noWrap/>
            <w:vAlign w:val="center"/>
            <w:hideMark/>
          </w:tcPr>
          <w:p w14:paraId="704E13E3"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31.08.2022</w:t>
            </w:r>
          </w:p>
        </w:tc>
        <w:tc>
          <w:tcPr>
            <w:tcW w:w="5667" w:type="dxa"/>
            <w:tcBorders>
              <w:top w:val="nil"/>
              <w:left w:val="nil"/>
              <w:bottom w:val="single" w:sz="4" w:space="0" w:color="000000"/>
              <w:right w:val="single" w:sz="8" w:space="0" w:color="000000"/>
            </w:tcBorders>
            <w:shd w:val="clear" w:color="auto" w:fill="auto"/>
            <w:vAlign w:val="center"/>
            <w:hideMark/>
          </w:tcPr>
          <w:p w14:paraId="7E5DEF2F"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Modernizare si extindere capacitate de operare in portul Luminița</w:t>
            </w:r>
          </w:p>
        </w:tc>
        <w:tc>
          <w:tcPr>
            <w:tcW w:w="992" w:type="dxa"/>
            <w:tcBorders>
              <w:top w:val="nil"/>
              <w:left w:val="nil"/>
              <w:bottom w:val="single" w:sz="4" w:space="0" w:color="000000"/>
              <w:right w:val="single" w:sz="8" w:space="0" w:color="000000"/>
            </w:tcBorders>
            <w:shd w:val="clear" w:color="auto" w:fill="auto"/>
            <w:noWrap/>
            <w:vAlign w:val="center"/>
            <w:hideMark/>
          </w:tcPr>
          <w:p w14:paraId="74ADEADD"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136964</w:t>
            </w:r>
          </w:p>
        </w:tc>
      </w:tr>
      <w:tr w:rsidR="00872055" w:rsidRPr="00F87551" w14:paraId="1C0FD060"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3DB32"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25</w:t>
            </w:r>
          </w:p>
        </w:tc>
        <w:tc>
          <w:tcPr>
            <w:tcW w:w="1100" w:type="dxa"/>
            <w:tcBorders>
              <w:top w:val="nil"/>
              <w:left w:val="single" w:sz="4" w:space="0" w:color="auto"/>
              <w:bottom w:val="single" w:sz="4" w:space="0" w:color="auto"/>
              <w:right w:val="single" w:sz="8" w:space="0" w:color="000000"/>
            </w:tcBorders>
            <w:shd w:val="clear" w:color="auto" w:fill="auto"/>
            <w:noWrap/>
            <w:vAlign w:val="center"/>
            <w:hideMark/>
          </w:tcPr>
          <w:p w14:paraId="141CF6D1"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156</w:t>
            </w:r>
          </w:p>
        </w:tc>
        <w:tc>
          <w:tcPr>
            <w:tcW w:w="1301" w:type="dxa"/>
            <w:tcBorders>
              <w:top w:val="nil"/>
              <w:left w:val="nil"/>
              <w:bottom w:val="single" w:sz="4" w:space="0" w:color="auto"/>
              <w:right w:val="single" w:sz="8" w:space="0" w:color="000000"/>
            </w:tcBorders>
            <w:shd w:val="clear" w:color="auto" w:fill="auto"/>
            <w:noWrap/>
            <w:vAlign w:val="center"/>
            <w:hideMark/>
          </w:tcPr>
          <w:p w14:paraId="363567C0"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31.08.2022</w:t>
            </w:r>
          </w:p>
        </w:tc>
        <w:tc>
          <w:tcPr>
            <w:tcW w:w="5667" w:type="dxa"/>
            <w:tcBorders>
              <w:top w:val="nil"/>
              <w:left w:val="nil"/>
              <w:bottom w:val="single" w:sz="4" w:space="0" w:color="auto"/>
              <w:right w:val="single" w:sz="8" w:space="0" w:color="000000"/>
            </w:tcBorders>
            <w:shd w:val="clear" w:color="auto" w:fill="auto"/>
            <w:vAlign w:val="center"/>
            <w:hideMark/>
          </w:tcPr>
          <w:p w14:paraId="39D9F097"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Dezvoltarea si modernizarea infrastructurii aeroportuare la Aeroportul Oradea</w:t>
            </w:r>
          </w:p>
        </w:tc>
        <w:tc>
          <w:tcPr>
            <w:tcW w:w="992" w:type="dxa"/>
            <w:tcBorders>
              <w:top w:val="nil"/>
              <w:left w:val="nil"/>
              <w:bottom w:val="single" w:sz="4" w:space="0" w:color="auto"/>
              <w:right w:val="single" w:sz="8" w:space="0" w:color="000000"/>
            </w:tcBorders>
            <w:shd w:val="clear" w:color="auto" w:fill="auto"/>
            <w:noWrap/>
            <w:vAlign w:val="center"/>
            <w:hideMark/>
          </w:tcPr>
          <w:p w14:paraId="78EFA166"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151331</w:t>
            </w:r>
          </w:p>
        </w:tc>
      </w:tr>
      <w:tr w:rsidR="00872055" w:rsidRPr="00F87551" w14:paraId="4B7ADF5B" w14:textId="77777777" w:rsidTr="00872055">
        <w:trPr>
          <w:trHeight w:val="864"/>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9B257"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26</w:t>
            </w:r>
          </w:p>
        </w:tc>
        <w:tc>
          <w:tcPr>
            <w:tcW w:w="1100" w:type="dxa"/>
            <w:tcBorders>
              <w:top w:val="single" w:sz="4" w:space="0" w:color="auto"/>
              <w:left w:val="single" w:sz="4" w:space="0" w:color="auto"/>
              <w:bottom w:val="single" w:sz="4" w:space="0" w:color="000000"/>
              <w:right w:val="single" w:sz="8" w:space="0" w:color="000000"/>
            </w:tcBorders>
            <w:shd w:val="clear" w:color="auto" w:fill="auto"/>
            <w:noWrap/>
            <w:vAlign w:val="center"/>
            <w:hideMark/>
          </w:tcPr>
          <w:p w14:paraId="5FFB87AC"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157</w:t>
            </w:r>
          </w:p>
        </w:tc>
        <w:tc>
          <w:tcPr>
            <w:tcW w:w="1301" w:type="dxa"/>
            <w:tcBorders>
              <w:top w:val="single" w:sz="4" w:space="0" w:color="auto"/>
              <w:left w:val="nil"/>
              <w:bottom w:val="single" w:sz="4" w:space="0" w:color="000000"/>
              <w:right w:val="single" w:sz="8" w:space="0" w:color="000000"/>
            </w:tcBorders>
            <w:shd w:val="clear" w:color="auto" w:fill="auto"/>
            <w:noWrap/>
            <w:vAlign w:val="center"/>
            <w:hideMark/>
          </w:tcPr>
          <w:p w14:paraId="4F90CA0B"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01.09.2022</w:t>
            </w:r>
          </w:p>
        </w:tc>
        <w:tc>
          <w:tcPr>
            <w:tcW w:w="5667" w:type="dxa"/>
            <w:tcBorders>
              <w:top w:val="single" w:sz="4" w:space="0" w:color="auto"/>
              <w:left w:val="nil"/>
              <w:bottom w:val="single" w:sz="4" w:space="0" w:color="000000"/>
              <w:right w:val="single" w:sz="8" w:space="0" w:color="000000"/>
            </w:tcBorders>
            <w:shd w:val="clear" w:color="auto" w:fill="auto"/>
            <w:vAlign w:val="center"/>
            <w:hideMark/>
          </w:tcPr>
          <w:p w14:paraId="00A3EBCE"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MODERNIZARE SI EXTINDERE TERMINAL PASAGERI. MODERNIZAREA PLATFORMEI DE IMBARCARE-DEBARCARE SI A CAII DE RULARE ALFA (CONSTRUITE IN 1973). CONSTRUIRE PLATFORMA DEDICATA ACTIVITATILOR DE DEGIVRARE/ ANTIGIVRARE AERONAVE</w:t>
            </w:r>
          </w:p>
        </w:tc>
        <w:tc>
          <w:tcPr>
            <w:tcW w:w="992" w:type="dxa"/>
            <w:tcBorders>
              <w:top w:val="single" w:sz="4" w:space="0" w:color="auto"/>
              <w:left w:val="nil"/>
              <w:bottom w:val="single" w:sz="4" w:space="0" w:color="000000"/>
              <w:right w:val="single" w:sz="8" w:space="0" w:color="000000"/>
            </w:tcBorders>
            <w:shd w:val="clear" w:color="auto" w:fill="auto"/>
            <w:noWrap/>
            <w:vAlign w:val="center"/>
            <w:hideMark/>
          </w:tcPr>
          <w:p w14:paraId="2B99EF37"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152185</w:t>
            </w:r>
          </w:p>
        </w:tc>
      </w:tr>
      <w:tr w:rsidR="00872055" w:rsidRPr="00F87551" w14:paraId="1DF348F2" w14:textId="77777777" w:rsidTr="00872055">
        <w:trPr>
          <w:trHeight w:val="576"/>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78B40"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27</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3F05E8AC"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158</w:t>
            </w:r>
          </w:p>
        </w:tc>
        <w:tc>
          <w:tcPr>
            <w:tcW w:w="1301" w:type="dxa"/>
            <w:tcBorders>
              <w:top w:val="nil"/>
              <w:left w:val="nil"/>
              <w:bottom w:val="single" w:sz="4" w:space="0" w:color="000000"/>
              <w:right w:val="single" w:sz="8" w:space="0" w:color="000000"/>
            </w:tcBorders>
            <w:shd w:val="clear" w:color="auto" w:fill="auto"/>
            <w:noWrap/>
            <w:vAlign w:val="center"/>
            <w:hideMark/>
          </w:tcPr>
          <w:p w14:paraId="60BBE0D4"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06.09.2022</w:t>
            </w:r>
          </w:p>
        </w:tc>
        <w:tc>
          <w:tcPr>
            <w:tcW w:w="5667" w:type="dxa"/>
            <w:tcBorders>
              <w:top w:val="nil"/>
              <w:left w:val="nil"/>
              <w:bottom w:val="single" w:sz="4" w:space="0" w:color="000000"/>
              <w:right w:val="single" w:sz="8" w:space="0" w:color="000000"/>
            </w:tcBorders>
            <w:shd w:val="clear" w:color="auto" w:fill="auto"/>
            <w:vAlign w:val="center"/>
            <w:hideMark/>
          </w:tcPr>
          <w:p w14:paraId="22AD16C2"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Elaborare Studiu de Prefezabilitate si Studiu de Fezabilitate privind realizarea de noi noduri rutiere pe Autostrăzi</w:t>
            </w:r>
          </w:p>
        </w:tc>
        <w:tc>
          <w:tcPr>
            <w:tcW w:w="992" w:type="dxa"/>
            <w:tcBorders>
              <w:top w:val="nil"/>
              <w:left w:val="nil"/>
              <w:bottom w:val="single" w:sz="4" w:space="0" w:color="000000"/>
              <w:right w:val="single" w:sz="8" w:space="0" w:color="000000"/>
            </w:tcBorders>
            <w:shd w:val="clear" w:color="auto" w:fill="auto"/>
            <w:noWrap/>
            <w:vAlign w:val="center"/>
            <w:hideMark/>
          </w:tcPr>
          <w:p w14:paraId="654EDFF9"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152334</w:t>
            </w:r>
          </w:p>
        </w:tc>
      </w:tr>
      <w:tr w:rsidR="00872055" w:rsidRPr="00F87551" w14:paraId="2EC52DAA"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23E90"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28</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1D66DB34"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159</w:t>
            </w:r>
          </w:p>
        </w:tc>
        <w:tc>
          <w:tcPr>
            <w:tcW w:w="1301" w:type="dxa"/>
            <w:tcBorders>
              <w:top w:val="nil"/>
              <w:left w:val="nil"/>
              <w:bottom w:val="single" w:sz="4" w:space="0" w:color="000000"/>
              <w:right w:val="single" w:sz="8" w:space="0" w:color="000000"/>
            </w:tcBorders>
            <w:shd w:val="clear" w:color="auto" w:fill="auto"/>
            <w:noWrap/>
            <w:vAlign w:val="center"/>
            <w:hideMark/>
          </w:tcPr>
          <w:p w14:paraId="0DF418E9"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06.09.2022</w:t>
            </w:r>
          </w:p>
        </w:tc>
        <w:tc>
          <w:tcPr>
            <w:tcW w:w="5667" w:type="dxa"/>
            <w:tcBorders>
              <w:top w:val="nil"/>
              <w:left w:val="nil"/>
              <w:bottom w:val="single" w:sz="4" w:space="0" w:color="000000"/>
              <w:right w:val="single" w:sz="8" w:space="0" w:color="000000"/>
            </w:tcBorders>
            <w:shd w:val="clear" w:color="auto" w:fill="auto"/>
            <w:vAlign w:val="center"/>
            <w:hideMark/>
          </w:tcPr>
          <w:p w14:paraId="686C4CE7"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Lucrări de reabilitare poduri, podețe si tuneluri de cale ferata etapa II SF SRCF Timișoara</w:t>
            </w:r>
          </w:p>
        </w:tc>
        <w:tc>
          <w:tcPr>
            <w:tcW w:w="992" w:type="dxa"/>
            <w:tcBorders>
              <w:top w:val="nil"/>
              <w:left w:val="nil"/>
              <w:bottom w:val="single" w:sz="4" w:space="0" w:color="000000"/>
              <w:right w:val="single" w:sz="8" w:space="0" w:color="000000"/>
            </w:tcBorders>
            <w:shd w:val="clear" w:color="auto" w:fill="auto"/>
            <w:noWrap/>
            <w:vAlign w:val="center"/>
            <w:hideMark/>
          </w:tcPr>
          <w:p w14:paraId="1DCF24D8"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155977</w:t>
            </w:r>
          </w:p>
        </w:tc>
      </w:tr>
      <w:tr w:rsidR="00872055" w:rsidRPr="00F87551" w14:paraId="7FFBACC9"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59944"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29</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03859CA0"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160</w:t>
            </w:r>
          </w:p>
        </w:tc>
        <w:tc>
          <w:tcPr>
            <w:tcW w:w="1301" w:type="dxa"/>
            <w:tcBorders>
              <w:top w:val="nil"/>
              <w:left w:val="nil"/>
              <w:bottom w:val="single" w:sz="4" w:space="0" w:color="000000"/>
              <w:right w:val="single" w:sz="8" w:space="0" w:color="000000"/>
            </w:tcBorders>
            <w:shd w:val="clear" w:color="auto" w:fill="auto"/>
            <w:noWrap/>
            <w:vAlign w:val="center"/>
            <w:hideMark/>
          </w:tcPr>
          <w:p w14:paraId="37D64E36"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06.09.2022</w:t>
            </w:r>
          </w:p>
        </w:tc>
        <w:tc>
          <w:tcPr>
            <w:tcW w:w="5667" w:type="dxa"/>
            <w:tcBorders>
              <w:top w:val="nil"/>
              <w:left w:val="nil"/>
              <w:bottom w:val="single" w:sz="4" w:space="0" w:color="000000"/>
              <w:right w:val="single" w:sz="8" w:space="0" w:color="000000"/>
            </w:tcBorders>
            <w:shd w:val="clear" w:color="auto" w:fill="auto"/>
            <w:vAlign w:val="center"/>
            <w:hideMark/>
          </w:tcPr>
          <w:p w14:paraId="33834E47"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Elaborare Studiu de Fezabilitate pentru varianta de ocolire Timișoara Vest</w:t>
            </w:r>
          </w:p>
        </w:tc>
        <w:tc>
          <w:tcPr>
            <w:tcW w:w="992" w:type="dxa"/>
            <w:tcBorders>
              <w:top w:val="nil"/>
              <w:left w:val="nil"/>
              <w:bottom w:val="single" w:sz="4" w:space="0" w:color="000000"/>
              <w:right w:val="single" w:sz="8" w:space="0" w:color="000000"/>
            </w:tcBorders>
            <w:shd w:val="clear" w:color="auto" w:fill="auto"/>
            <w:noWrap/>
            <w:vAlign w:val="center"/>
            <w:hideMark/>
          </w:tcPr>
          <w:p w14:paraId="4F5EB968"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139958</w:t>
            </w:r>
          </w:p>
        </w:tc>
      </w:tr>
      <w:tr w:rsidR="00872055" w:rsidRPr="00F87551" w14:paraId="3BCE8DF1"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08B56"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30</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7C8E46DE"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161</w:t>
            </w:r>
          </w:p>
        </w:tc>
        <w:tc>
          <w:tcPr>
            <w:tcW w:w="1301" w:type="dxa"/>
            <w:tcBorders>
              <w:top w:val="nil"/>
              <w:left w:val="nil"/>
              <w:bottom w:val="single" w:sz="4" w:space="0" w:color="000000"/>
              <w:right w:val="single" w:sz="8" w:space="0" w:color="000000"/>
            </w:tcBorders>
            <w:shd w:val="clear" w:color="auto" w:fill="auto"/>
            <w:noWrap/>
            <w:vAlign w:val="center"/>
            <w:hideMark/>
          </w:tcPr>
          <w:p w14:paraId="7941B0C0"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06.09.2022</w:t>
            </w:r>
          </w:p>
        </w:tc>
        <w:tc>
          <w:tcPr>
            <w:tcW w:w="5667" w:type="dxa"/>
            <w:tcBorders>
              <w:top w:val="nil"/>
              <w:left w:val="nil"/>
              <w:bottom w:val="single" w:sz="4" w:space="0" w:color="000000"/>
              <w:right w:val="single" w:sz="8" w:space="0" w:color="000000"/>
            </w:tcBorders>
            <w:shd w:val="clear" w:color="auto" w:fill="auto"/>
            <w:vAlign w:val="center"/>
            <w:hideMark/>
          </w:tcPr>
          <w:p w14:paraId="6826AA90"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Elaborare Studiu de Fezabilitate drum de mare viteza Baia Mare-Suceava: lot 2 Bistrița-Vatra Dornei</w:t>
            </w:r>
          </w:p>
        </w:tc>
        <w:tc>
          <w:tcPr>
            <w:tcW w:w="992" w:type="dxa"/>
            <w:tcBorders>
              <w:top w:val="nil"/>
              <w:left w:val="nil"/>
              <w:bottom w:val="single" w:sz="4" w:space="0" w:color="000000"/>
              <w:right w:val="single" w:sz="8" w:space="0" w:color="000000"/>
            </w:tcBorders>
            <w:shd w:val="clear" w:color="auto" w:fill="auto"/>
            <w:noWrap/>
            <w:vAlign w:val="center"/>
            <w:hideMark/>
          </w:tcPr>
          <w:p w14:paraId="2E6A370C"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151596</w:t>
            </w:r>
          </w:p>
        </w:tc>
      </w:tr>
      <w:tr w:rsidR="00872055" w:rsidRPr="00F87551" w14:paraId="39A44E9B"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8346F"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31</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67707704"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162</w:t>
            </w:r>
          </w:p>
        </w:tc>
        <w:tc>
          <w:tcPr>
            <w:tcW w:w="1301" w:type="dxa"/>
            <w:tcBorders>
              <w:top w:val="nil"/>
              <w:left w:val="nil"/>
              <w:bottom w:val="single" w:sz="4" w:space="0" w:color="000000"/>
              <w:right w:val="single" w:sz="8" w:space="0" w:color="000000"/>
            </w:tcBorders>
            <w:shd w:val="clear" w:color="auto" w:fill="auto"/>
            <w:noWrap/>
            <w:vAlign w:val="center"/>
            <w:hideMark/>
          </w:tcPr>
          <w:p w14:paraId="6092B57C"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06.09.2022</w:t>
            </w:r>
          </w:p>
        </w:tc>
        <w:tc>
          <w:tcPr>
            <w:tcW w:w="5667" w:type="dxa"/>
            <w:tcBorders>
              <w:top w:val="nil"/>
              <w:left w:val="nil"/>
              <w:bottom w:val="single" w:sz="4" w:space="0" w:color="000000"/>
              <w:right w:val="single" w:sz="8" w:space="0" w:color="000000"/>
            </w:tcBorders>
            <w:shd w:val="clear" w:color="auto" w:fill="auto"/>
            <w:vAlign w:val="center"/>
            <w:hideMark/>
          </w:tcPr>
          <w:p w14:paraId="77493880"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Elaborare Studiu de Fezabilitate drum de mare viteza Baia Mare-Suceava: lot 3 Vatra Dornei-Suceava</w:t>
            </w:r>
          </w:p>
        </w:tc>
        <w:tc>
          <w:tcPr>
            <w:tcW w:w="992" w:type="dxa"/>
            <w:tcBorders>
              <w:top w:val="nil"/>
              <w:left w:val="nil"/>
              <w:bottom w:val="single" w:sz="4" w:space="0" w:color="000000"/>
              <w:right w:val="single" w:sz="8" w:space="0" w:color="000000"/>
            </w:tcBorders>
            <w:shd w:val="clear" w:color="auto" w:fill="auto"/>
            <w:noWrap/>
            <w:vAlign w:val="center"/>
            <w:hideMark/>
          </w:tcPr>
          <w:p w14:paraId="4F097A43"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151597</w:t>
            </w:r>
          </w:p>
        </w:tc>
      </w:tr>
      <w:tr w:rsidR="00872055" w:rsidRPr="00F87551" w14:paraId="4680B54B"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86A38"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32</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13BFE55A"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163</w:t>
            </w:r>
          </w:p>
        </w:tc>
        <w:tc>
          <w:tcPr>
            <w:tcW w:w="1301" w:type="dxa"/>
            <w:tcBorders>
              <w:top w:val="nil"/>
              <w:left w:val="nil"/>
              <w:bottom w:val="single" w:sz="4" w:space="0" w:color="000000"/>
              <w:right w:val="single" w:sz="8" w:space="0" w:color="000000"/>
            </w:tcBorders>
            <w:shd w:val="clear" w:color="auto" w:fill="auto"/>
            <w:noWrap/>
            <w:vAlign w:val="center"/>
            <w:hideMark/>
          </w:tcPr>
          <w:p w14:paraId="43CE5CAD"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08.09.2022</w:t>
            </w:r>
          </w:p>
        </w:tc>
        <w:tc>
          <w:tcPr>
            <w:tcW w:w="5667" w:type="dxa"/>
            <w:tcBorders>
              <w:top w:val="nil"/>
              <w:left w:val="nil"/>
              <w:bottom w:val="single" w:sz="4" w:space="0" w:color="000000"/>
              <w:right w:val="single" w:sz="8" w:space="0" w:color="000000"/>
            </w:tcBorders>
            <w:shd w:val="clear" w:color="auto" w:fill="auto"/>
            <w:vAlign w:val="center"/>
            <w:hideMark/>
          </w:tcPr>
          <w:p w14:paraId="5EC62E6A"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Modernizare si extindere capacitate de operare port Medgidia</w:t>
            </w:r>
          </w:p>
        </w:tc>
        <w:tc>
          <w:tcPr>
            <w:tcW w:w="992" w:type="dxa"/>
            <w:tcBorders>
              <w:top w:val="nil"/>
              <w:left w:val="nil"/>
              <w:bottom w:val="single" w:sz="4" w:space="0" w:color="000000"/>
              <w:right w:val="single" w:sz="8" w:space="0" w:color="000000"/>
            </w:tcBorders>
            <w:shd w:val="clear" w:color="auto" w:fill="auto"/>
            <w:noWrap/>
            <w:vAlign w:val="center"/>
            <w:hideMark/>
          </w:tcPr>
          <w:p w14:paraId="73EF82FA"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136521</w:t>
            </w:r>
          </w:p>
        </w:tc>
      </w:tr>
      <w:tr w:rsidR="00872055" w:rsidRPr="00F87551" w14:paraId="343C6487" w14:textId="77777777" w:rsidTr="00872055">
        <w:trPr>
          <w:trHeight w:val="576"/>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7DD7B"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33</w:t>
            </w:r>
          </w:p>
        </w:tc>
        <w:tc>
          <w:tcPr>
            <w:tcW w:w="1100" w:type="dxa"/>
            <w:tcBorders>
              <w:top w:val="nil"/>
              <w:left w:val="single" w:sz="4" w:space="0" w:color="auto"/>
              <w:bottom w:val="single" w:sz="4" w:space="0" w:color="auto"/>
              <w:right w:val="single" w:sz="8" w:space="0" w:color="000000"/>
            </w:tcBorders>
            <w:shd w:val="clear" w:color="auto" w:fill="auto"/>
            <w:noWrap/>
            <w:vAlign w:val="center"/>
            <w:hideMark/>
          </w:tcPr>
          <w:p w14:paraId="72B88C5A"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164</w:t>
            </w:r>
          </w:p>
        </w:tc>
        <w:tc>
          <w:tcPr>
            <w:tcW w:w="1301" w:type="dxa"/>
            <w:tcBorders>
              <w:top w:val="nil"/>
              <w:left w:val="nil"/>
              <w:bottom w:val="single" w:sz="4" w:space="0" w:color="auto"/>
              <w:right w:val="single" w:sz="8" w:space="0" w:color="000000"/>
            </w:tcBorders>
            <w:shd w:val="clear" w:color="auto" w:fill="auto"/>
            <w:noWrap/>
            <w:vAlign w:val="center"/>
            <w:hideMark/>
          </w:tcPr>
          <w:p w14:paraId="2CED3C47"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13.09.2022</w:t>
            </w:r>
          </w:p>
        </w:tc>
        <w:tc>
          <w:tcPr>
            <w:tcW w:w="5667" w:type="dxa"/>
            <w:tcBorders>
              <w:top w:val="nil"/>
              <w:left w:val="nil"/>
              <w:bottom w:val="single" w:sz="4" w:space="0" w:color="auto"/>
              <w:right w:val="single" w:sz="8" w:space="0" w:color="000000"/>
            </w:tcBorders>
            <w:shd w:val="clear" w:color="auto" w:fill="auto"/>
            <w:vAlign w:val="center"/>
            <w:hideMark/>
          </w:tcPr>
          <w:p w14:paraId="242E32B5"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Contract de finanțare nr. 164/13.09.2022 pentru proiectul „Elaborare Studiu de Prefezabilitate și Studiu de Fezabilitate pentru obiectivul Extindere și Modernizare parte carosabilă - amplasament DN39E”</w:t>
            </w:r>
          </w:p>
        </w:tc>
        <w:tc>
          <w:tcPr>
            <w:tcW w:w="992" w:type="dxa"/>
            <w:tcBorders>
              <w:top w:val="nil"/>
              <w:left w:val="nil"/>
              <w:bottom w:val="single" w:sz="4" w:space="0" w:color="auto"/>
              <w:right w:val="single" w:sz="8" w:space="0" w:color="000000"/>
            </w:tcBorders>
            <w:shd w:val="clear" w:color="auto" w:fill="auto"/>
            <w:noWrap/>
            <w:vAlign w:val="center"/>
            <w:hideMark/>
          </w:tcPr>
          <w:p w14:paraId="1B5C051A"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151117</w:t>
            </w:r>
          </w:p>
        </w:tc>
      </w:tr>
      <w:tr w:rsidR="00872055" w:rsidRPr="00F87551" w14:paraId="5591F50B" w14:textId="77777777" w:rsidTr="00872055">
        <w:trPr>
          <w:trHeight w:val="552"/>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95DB9"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34</w:t>
            </w:r>
          </w:p>
        </w:tc>
        <w:tc>
          <w:tcPr>
            <w:tcW w:w="1100" w:type="dxa"/>
            <w:tcBorders>
              <w:top w:val="single" w:sz="4" w:space="0" w:color="auto"/>
              <w:left w:val="single" w:sz="4" w:space="0" w:color="auto"/>
              <w:bottom w:val="single" w:sz="4" w:space="0" w:color="000000"/>
              <w:right w:val="single" w:sz="8" w:space="0" w:color="000000"/>
            </w:tcBorders>
            <w:shd w:val="clear" w:color="auto" w:fill="auto"/>
            <w:noWrap/>
            <w:vAlign w:val="center"/>
            <w:hideMark/>
          </w:tcPr>
          <w:p w14:paraId="12BD2B0C"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165</w:t>
            </w:r>
          </w:p>
        </w:tc>
        <w:tc>
          <w:tcPr>
            <w:tcW w:w="1301" w:type="dxa"/>
            <w:tcBorders>
              <w:top w:val="single" w:sz="4" w:space="0" w:color="auto"/>
              <w:left w:val="nil"/>
              <w:bottom w:val="single" w:sz="4" w:space="0" w:color="000000"/>
              <w:right w:val="single" w:sz="8" w:space="0" w:color="000000"/>
            </w:tcBorders>
            <w:shd w:val="clear" w:color="auto" w:fill="auto"/>
            <w:noWrap/>
            <w:vAlign w:val="center"/>
            <w:hideMark/>
          </w:tcPr>
          <w:p w14:paraId="7E291E9B"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13.09.2022</w:t>
            </w:r>
          </w:p>
        </w:tc>
        <w:tc>
          <w:tcPr>
            <w:tcW w:w="5667" w:type="dxa"/>
            <w:tcBorders>
              <w:top w:val="single" w:sz="4" w:space="0" w:color="auto"/>
              <w:left w:val="nil"/>
              <w:bottom w:val="single" w:sz="4" w:space="0" w:color="000000"/>
              <w:right w:val="single" w:sz="8" w:space="0" w:color="000000"/>
            </w:tcBorders>
            <w:shd w:val="clear" w:color="auto" w:fill="auto"/>
            <w:vAlign w:val="center"/>
            <w:hideMark/>
          </w:tcPr>
          <w:p w14:paraId="0A8829CE"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Contract de finanțare nr. 165/13.09.2022 pentru proiectul „Elaborare Studiu de Fezabilitate, Proiect Tehnic de Execuție inclusiv PAC, Detalii de execuție, asigurarea Asistenței tehnice pe parcursul execuției de lucrări și în perioada de garanție a lucrărilor executate pentru obiectivul de investiție: Drum de legătură pentru sporirea capacității de trafic între DN6 (zona uzinei Ford) și drumul expres Craiova - Pitești (tronsonul 1)”</w:t>
            </w:r>
          </w:p>
        </w:tc>
        <w:tc>
          <w:tcPr>
            <w:tcW w:w="992" w:type="dxa"/>
            <w:tcBorders>
              <w:top w:val="single" w:sz="4" w:space="0" w:color="auto"/>
              <w:left w:val="nil"/>
              <w:bottom w:val="single" w:sz="4" w:space="0" w:color="000000"/>
              <w:right w:val="single" w:sz="8" w:space="0" w:color="000000"/>
            </w:tcBorders>
            <w:shd w:val="clear" w:color="auto" w:fill="auto"/>
            <w:noWrap/>
            <w:vAlign w:val="center"/>
            <w:hideMark/>
          </w:tcPr>
          <w:p w14:paraId="24B8834D"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151674</w:t>
            </w:r>
          </w:p>
        </w:tc>
      </w:tr>
      <w:tr w:rsidR="00872055" w:rsidRPr="00F87551" w14:paraId="2BAFBABE" w14:textId="77777777" w:rsidTr="00872055">
        <w:trPr>
          <w:trHeight w:val="576"/>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27931"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35</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51A0309B"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166</w:t>
            </w:r>
          </w:p>
        </w:tc>
        <w:tc>
          <w:tcPr>
            <w:tcW w:w="1301" w:type="dxa"/>
            <w:tcBorders>
              <w:top w:val="nil"/>
              <w:left w:val="nil"/>
              <w:bottom w:val="single" w:sz="4" w:space="0" w:color="000000"/>
              <w:right w:val="single" w:sz="8" w:space="0" w:color="000000"/>
            </w:tcBorders>
            <w:shd w:val="clear" w:color="auto" w:fill="auto"/>
            <w:noWrap/>
            <w:vAlign w:val="center"/>
            <w:hideMark/>
          </w:tcPr>
          <w:p w14:paraId="0975820E"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13.09.2022</w:t>
            </w:r>
          </w:p>
        </w:tc>
        <w:tc>
          <w:tcPr>
            <w:tcW w:w="5667" w:type="dxa"/>
            <w:tcBorders>
              <w:top w:val="nil"/>
              <w:left w:val="nil"/>
              <w:bottom w:val="single" w:sz="4" w:space="0" w:color="000000"/>
              <w:right w:val="single" w:sz="8" w:space="0" w:color="000000"/>
            </w:tcBorders>
            <w:shd w:val="clear" w:color="auto" w:fill="auto"/>
            <w:vAlign w:val="center"/>
            <w:hideMark/>
          </w:tcPr>
          <w:p w14:paraId="7C0AFB18"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Contract de finanțare nr. 166/13.09.2022 pentru proiectul „Elaborare Studiu Prefezabilitate și Studiu Fezabilitate pentru Drum Expres București - Târgoviște”</w:t>
            </w:r>
          </w:p>
        </w:tc>
        <w:tc>
          <w:tcPr>
            <w:tcW w:w="992" w:type="dxa"/>
            <w:tcBorders>
              <w:top w:val="nil"/>
              <w:left w:val="nil"/>
              <w:bottom w:val="single" w:sz="4" w:space="0" w:color="000000"/>
              <w:right w:val="single" w:sz="8" w:space="0" w:color="000000"/>
            </w:tcBorders>
            <w:shd w:val="clear" w:color="auto" w:fill="auto"/>
            <w:noWrap/>
            <w:vAlign w:val="center"/>
            <w:hideMark/>
          </w:tcPr>
          <w:p w14:paraId="4C4FC7C5"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151234</w:t>
            </w:r>
          </w:p>
        </w:tc>
      </w:tr>
      <w:tr w:rsidR="00872055" w:rsidRPr="00F87551" w14:paraId="6222CE12" w14:textId="77777777" w:rsidTr="00872055">
        <w:trPr>
          <w:trHeight w:val="576"/>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BCD43"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36</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671E4CB1"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167</w:t>
            </w:r>
          </w:p>
        </w:tc>
        <w:tc>
          <w:tcPr>
            <w:tcW w:w="1301" w:type="dxa"/>
            <w:tcBorders>
              <w:top w:val="nil"/>
              <w:left w:val="nil"/>
              <w:bottom w:val="single" w:sz="4" w:space="0" w:color="000000"/>
              <w:right w:val="single" w:sz="8" w:space="0" w:color="000000"/>
            </w:tcBorders>
            <w:shd w:val="clear" w:color="auto" w:fill="auto"/>
            <w:noWrap/>
            <w:vAlign w:val="center"/>
            <w:hideMark/>
          </w:tcPr>
          <w:p w14:paraId="10711BD6"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15.09.2022</w:t>
            </w:r>
          </w:p>
        </w:tc>
        <w:tc>
          <w:tcPr>
            <w:tcW w:w="5667" w:type="dxa"/>
            <w:tcBorders>
              <w:top w:val="nil"/>
              <w:left w:val="nil"/>
              <w:bottom w:val="single" w:sz="4" w:space="0" w:color="000000"/>
              <w:right w:val="single" w:sz="8" w:space="0" w:color="000000"/>
            </w:tcBorders>
            <w:shd w:val="clear" w:color="auto" w:fill="auto"/>
            <w:vAlign w:val="center"/>
            <w:hideMark/>
          </w:tcPr>
          <w:p w14:paraId="5E45AC0B"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Contract de finanțare nr. 167/15.09.2022 pentru proiectul „Modernizarea trecerilor la nivel cu calea ferată - Studiu de Fezabilitate - SRCF Timișoara”</w:t>
            </w:r>
          </w:p>
        </w:tc>
        <w:tc>
          <w:tcPr>
            <w:tcW w:w="992" w:type="dxa"/>
            <w:tcBorders>
              <w:top w:val="nil"/>
              <w:left w:val="nil"/>
              <w:bottom w:val="single" w:sz="4" w:space="0" w:color="000000"/>
              <w:right w:val="single" w:sz="8" w:space="0" w:color="000000"/>
            </w:tcBorders>
            <w:shd w:val="clear" w:color="auto" w:fill="auto"/>
            <w:noWrap/>
            <w:vAlign w:val="center"/>
            <w:hideMark/>
          </w:tcPr>
          <w:p w14:paraId="31E610E4"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155137</w:t>
            </w:r>
          </w:p>
        </w:tc>
      </w:tr>
      <w:tr w:rsidR="00872055" w:rsidRPr="00F87551" w14:paraId="0305FFA2" w14:textId="77777777" w:rsidTr="00872055">
        <w:trPr>
          <w:trHeight w:val="576"/>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8812C"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37</w:t>
            </w:r>
          </w:p>
        </w:tc>
        <w:tc>
          <w:tcPr>
            <w:tcW w:w="1100" w:type="dxa"/>
            <w:tcBorders>
              <w:top w:val="nil"/>
              <w:left w:val="single" w:sz="4" w:space="0" w:color="auto"/>
              <w:bottom w:val="single" w:sz="4" w:space="0" w:color="auto"/>
              <w:right w:val="single" w:sz="8" w:space="0" w:color="000000"/>
            </w:tcBorders>
            <w:shd w:val="clear" w:color="auto" w:fill="auto"/>
            <w:noWrap/>
            <w:vAlign w:val="center"/>
            <w:hideMark/>
          </w:tcPr>
          <w:p w14:paraId="34905FC2"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168</w:t>
            </w:r>
          </w:p>
        </w:tc>
        <w:tc>
          <w:tcPr>
            <w:tcW w:w="1301" w:type="dxa"/>
            <w:tcBorders>
              <w:top w:val="nil"/>
              <w:left w:val="nil"/>
              <w:bottom w:val="single" w:sz="4" w:space="0" w:color="auto"/>
              <w:right w:val="single" w:sz="8" w:space="0" w:color="000000"/>
            </w:tcBorders>
            <w:shd w:val="clear" w:color="auto" w:fill="auto"/>
            <w:noWrap/>
            <w:vAlign w:val="center"/>
            <w:hideMark/>
          </w:tcPr>
          <w:p w14:paraId="21B6692C"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15.09.2022</w:t>
            </w:r>
          </w:p>
        </w:tc>
        <w:tc>
          <w:tcPr>
            <w:tcW w:w="5667" w:type="dxa"/>
            <w:tcBorders>
              <w:top w:val="nil"/>
              <w:left w:val="nil"/>
              <w:bottom w:val="single" w:sz="4" w:space="0" w:color="auto"/>
              <w:right w:val="single" w:sz="8" w:space="0" w:color="000000"/>
            </w:tcBorders>
            <w:shd w:val="clear" w:color="auto" w:fill="auto"/>
            <w:vAlign w:val="center"/>
            <w:hideMark/>
          </w:tcPr>
          <w:p w14:paraId="6DED92B3"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Contract de finanțare nr. 168/15.09.2022 pentru proiectul „Modernizarea trecerilor la nivel cu calea ferată - Studiu de Fezabilitate - SRCF Brașov”</w:t>
            </w:r>
          </w:p>
        </w:tc>
        <w:tc>
          <w:tcPr>
            <w:tcW w:w="992" w:type="dxa"/>
            <w:tcBorders>
              <w:top w:val="nil"/>
              <w:left w:val="nil"/>
              <w:bottom w:val="single" w:sz="4" w:space="0" w:color="auto"/>
              <w:right w:val="single" w:sz="8" w:space="0" w:color="000000"/>
            </w:tcBorders>
            <w:shd w:val="clear" w:color="auto" w:fill="auto"/>
            <w:noWrap/>
            <w:vAlign w:val="center"/>
            <w:hideMark/>
          </w:tcPr>
          <w:p w14:paraId="4E21D570"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155135</w:t>
            </w:r>
          </w:p>
        </w:tc>
      </w:tr>
      <w:tr w:rsidR="00872055" w:rsidRPr="00F87551" w14:paraId="37B736A6" w14:textId="77777777" w:rsidTr="00872055">
        <w:trPr>
          <w:trHeight w:val="576"/>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CAA71"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38</w:t>
            </w:r>
          </w:p>
        </w:tc>
        <w:tc>
          <w:tcPr>
            <w:tcW w:w="1100"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04937A90"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169</w:t>
            </w:r>
          </w:p>
        </w:tc>
        <w:tc>
          <w:tcPr>
            <w:tcW w:w="1301" w:type="dxa"/>
            <w:tcBorders>
              <w:top w:val="single" w:sz="4" w:space="0" w:color="auto"/>
              <w:left w:val="nil"/>
              <w:bottom w:val="single" w:sz="4" w:space="0" w:color="auto"/>
              <w:right w:val="single" w:sz="8" w:space="0" w:color="000000"/>
            </w:tcBorders>
            <w:shd w:val="clear" w:color="auto" w:fill="auto"/>
            <w:noWrap/>
            <w:vAlign w:val="center"/>
            <w:hideMark/>
          </w:tcPr>
          <w:p w14:paraId="28D191B3"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15.09.2022</w:t>
            </w:r>
          </w:p>
        </w:tc>
        <w:tc>
          <w:tcPr>
            <w:tcW w:w="5667" w:type="dxa"/>
            <w:tcBorders>
              <w:top w:val="single" w:sz="4" w:space="0" w:color="auto"/>
              <w:left w:val="nil"/>
              <w:bottom w:val="single" w:sz="4" w:space="0" w:color="auto"/>
              <w:right w:val="single" w:sz="8" w:space="0" w:color="000000"/>
            </w:tcBorders>
            <w:shd w:val="clear" w:color="auto" w:fill="auto"/>
            <w:vAlign w:val="center"/>
            <w:hideMark/>
          </w:tcPr>
          <w:p w14:paraId="0ACF3A07"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Contract de finanțare nr. 169/15.09.2022 pentru proiectul „Modernizarea trecerilor la nivel cu calea ferată - Studiu de Fezabilitate - SRCF Iași”</w:t>
            </w:r>
          </w:p>
        </w:tc>
        <w:tc>
          <w:tcPr>
            <w:tcW w:w="992" w:type="dxa"/>
            <w:tcBorders>
              <w:top w:val="single" w:sz="4" w:space="0" w:color="auto"/>
              <w:left w:val="nil"/>
              <w:bottom w:val="single" w:sz="4" w:space="0" w:color="auto"/>
              <w:right w:val="single" w:sz="8" w:space="0" w:color="000000"/>
            </w:tcBorders>
            <w:shd w:val="clear" w:color="auto" w:fill="auto"/>
            <w:noWrap/>
            <w:vAlign w:val="center"/>
            <w:hideMark/>
          </w:tcPr>
          <w:p w14:paraId="4AF1C249"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155138</w:t>
            </w:r>
          </w:p>
        </w:tc>
      </w:tr>
      <w:tr w:rsidR="00872055" w:rsidRPr="00F87551" w14:paraId="5C3A190A" w14:textId="77777777" w:rsidTr="00872055">
        <w:trPr>
          <w:trHeight w:val="864"/>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846C4"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lastRenderedPageBreak/>
              <w:t>39</w:t>
            </w:r>
          </w:p>
        </w:tc>
        <w:tc>
          <w:tcPr>
            <w:tcW w:w="1100" w:type="dxa"/>
            <w:tcBorders>
              <w:top w:val="single" w:sz="4" w:space="0" w:color="auto"/>
              <w:left w:val="single" w:sz="4" w:space="0" w:color="auto"/>
              <w:bottom w:val="single" w:sz="4" w:space="0" w:color="000000"/>
              <w:right w:val="single" w:sz="8" w:space="0" w:color="000000"/>
            </w:tcBorders>
            <w:shd w:val="clear" w:color="auto" w:fill="auto"/>
            <w:noWrap/>
            <w:vAlign w:val="center"/>
            <w:hideMark/>
          </w:tcPr>
          <w:p w14:paraId="5A7F731E"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170</w:t>
            </w:r>
          </w:p>
        </w:tc>
        <w:tc>
          <w:tcPr>
            <w:tcW w:w="1301" w:type="dxa"/>
            <w:tcBorders>
              <w:top w:val="single" w:sz="4" w:space="0" w:color="auto"/>
              <w:left w:val="nil"/>
              <w:bottom w:val="single" w:sz="4" w:space="0" w:color="000000"/>
              <w:right w:val="single" w:sz="8" w:space="0" w:color="000000"/>
            </w:tcBorders>
            <w:shd w:val="clear" w:color="auto" w:fill="auto"/>
            <w:noWrap/>
            <w:vAlign w:val="center"/>
            <w:hideMark/>
          </w:tcPr>
          <w:p w14:paraId="66701C4A"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15.09.2022</w:t>
            </w:r>
          </w:p>
        </w:tc>
        <w:tc>
          <w:tcPr>
            <w:tcW w:w="5667" w:type="dxa"/>
            <w:tcBorders>
              <w:top w:val="single" w:sz="4" w:space="0" w:color="auto"/>
              <w:left w:val="nil"/>
              <w:bottom w:val="single" w:sz="4" w:space="0" w:color="000000"/>
              <w:right w:val="single" w:sz="8" w:space="0" w:color="000000"/>
            </w:tcBorders>
            <w:shd w:val="clear" w:color="auto" w:fill="auto"/>
            <w:vAlign w:val="center"/>
            <w:hideMark/>
          </w:tcPr>
          <w:p w14:paraId="75FA2D47"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Contract de finanțare nr. 170/15.09.2022 pentru proiectul „Modernizarea/reabilitarea a 47 stații de cale ferată din România - studiu de fezabilitate - 8 stații pe raza SRCF Brașov: Miercurea Ciuc, Făgăraș, Sebeș Alba, Gheorgheni, Reghin, Aiud, Teiuș, Războieni”</w:t>
            </w:r>
          </w:p>
        </w:tc>
        <w:tc>
          <w:tcPr>
            <w:tcW w:w="992" w:type="dxa"/>
            <w:tcBorders>
              <w:top w:val="single" w:sz="4" w:space="0" w:color="auto"/>
              <w:left w:val="nil"/>
              <w:bottom w:val="single" w:sz="4" w:space="0" w:color="000000"/>
              <w:right w:val="single" w:sz="8" w:space="0" w:color="000000"/>
            </w:tcBorders>
            <w:shd w:val="clear" w:color="auto" w:fill="auto"/>
            <w:noWrap/>
            <w:vAlign w:val="center"/>
            <w:hideMark/>
          </w:tcPr>
          <w:p w14:paraId="19A7FA4D"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136406</w:t>
            </w:r>
          </w:p>
        </w:tc>
      </w:tr>
      <w:tr w:rsidR="00872055" w:rsidRPr="00F87551" w14:paraId="0F2B0E40" w14:textId="77777777" w:rsidTr="00872055">
        <w:trPr>
          <w:trHeight w:val="864"/>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F6FE5"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40</w:t>
            </w:r>
          </w:p>
        </w:tc>
        <w:tc>
          <w:tcPr>
            <w:tcW w:w="1100" w:type="dxa"/>
            <w:tcBorders>
              <w:top w:val="nil"/>
              <w:left w:val="single" w:sz="4" w:space="0" w:color="auto"/>
              <w:bottom w:val="single" w:sz="4" w:space="0" w:color="auto"/>
              <w:right w:val="single" w:sz="8" w:space="0" w:color="000000"/>
            </w:tcBorders>
            <w:shd w:val="clear" w:color="auto" w:fill="auto"/>
            <w:noWrap/>
            <w:vAlign w:val="center"/>
            <w:hideMark/>
          </w:tcPr>
          <w:p w14:paraId="05D4872D"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171</w:t>
            </w:r>
          </w:p>
        </w:tc>
        <w:tc>
          <w:tcPr>
            <w:tcW w:w="1301" w:type="dxa"/>
            <w:tcBorders>
              <w:top w:val="nil"/>
              <w:left w:val="nil"/>
              <w:bottom w:val="single" w:sz="4" w:space="0" w:color="auto"/>
              <w:right w:val="single" w:sz="8" w:space="0" w:color="000000"/>
            </w:tcBorders>
            <w:shd w:val="clear" w:color="auto" w:fill="auto"/>
            <w:noWrap/>
            <w:vAlign w:val="center"/>
            <w:hideMark/>
          </w:tcPr>
          <w:p w14:paraId="45527ACD"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15.09.2022</w:t>
            </w:r>
          </w:p>
        </w:tc>
        <w:tc>
          <w:tcPr>
            <w:tcW w:w="5667" w:type="dxa"/>
            <w:tcBorders>
              <w:top w:val="nil"/>
              <w:left w:val="nil"/>
              <w:bottom w:val="single" w:sz="4" w:space="0" w:color="auto"/>
              <w:right w:val="single" w:sz="8" w:space="0" w:color="000000"/>
            </w:tcBorders>
            <w:shd w:val="clear" w:color="auto" w:fill="auto"/>
            <w:vAlign w:val="center"/>
            <w:hideMark/>
          </w:tcPr>
          <w:p w14:paraId="083DDFD2"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Contract de finanțare nr. 171/15.09.2022 pentru proiectul „Modernizarea/reabilitarea a 47 stații de cale ferată din România - studiu de fezabilitate - 6 stații pe raza SRCF București: Târgoviște, Titu, Videle, Ploiești Vest, Sinaia și Bușteni”</w:t>
            </w:r>
          </w:p>
        </w:tc>
        <w:tc>
          <w:tcPr>
            <w:tcW w:w="992" w:type="dxa"/>
            <w:tcBorders>
              <w:top w:val="nil"/>
              <w:left w:val="nil"/>
              <w:bottom w:val="single" w:sz="4" w:space="0" w:color="auto"/>
              <w:right w:val="single" w:sz="8" w:space="0" w:color="000000"/>
            </w:tcBorders>
            <w:shd w:val="clear" w:color="auto" w:fill="auto"/>
            <w:noWrap/>
            <w:vAlign w:val="center"/>
            <w:hideMark/>
          </w:tcPr>
          <w:p w14:paraId="48C02A7E"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136405</w:t>
            </w:r>
          </w:p>
        </w:tc>
      </w:tr>
      <w:tr w:rsidR="00872055" w:rsidRPr="00F87551" w14:paraId="6E15FB4C" w14:textId="77777777" w:rsidTr="00872055">
        <w:trPr>
          <w:trHeight w:val="864"/>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E6500"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41</w:t>
            </w:r>
          </w:p>
        </w:tc>
        <w:tc>
          <w:tcPr>
            <w:tcW w:w="1100" w:type="dxa"/>
            <w:tcBorders>
              <w:top w:val="single" w:sz="4" w:space="0" w:color="auto"/>
              <w:left w:val="single" w:sz="4" w:space="0" w:color="auto"/>
              <w:bottom w:val="single" w:sz="4" w:space="0" w:color="000000"/>
              <w:right w:val="single" w:sz="8" w:space="0" w:color="000000"/>
            </w:tcBorders>
            <w:shd w:val="clear" w:color="auto" w:fill="auto"/>
            <w:noWrap/>
            <w:vAlign w:val="center"/>
            <w:hideMark/>
          </w:tcPr>
          <w:p w14:paraId="660569DE"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172</w:t>
            </w:r>
          </w:p>
        </w:tc>
        <w:tc>
          <w:tcPr>
            <w:tcW w:w="1301" w:type="dxa"/>
            <w:tcBorders>
              <w:top w:val="single" w:sz="4" w:space="0" w:color="auto"/>
              <w:left w:val="nil"/>
              <w:bottom w:val="single" w:sz="4" w:space="0" w:color="000000"/>
              <w:right w:val="single" w:sz="8" w:space="0" w:color="000000"/>
            </w:tcBorders>
            <w:shd w:val="clear" w:color="auto" w:fill="auto"/>
            <w:noWrap/>
            <w:vAlign w:val="center"/>
            <w:hideMark/>
          </w:tcPr>
          <w:p w14:paraId="78BB64AE"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15.09.2022</w:t>
            </w:r>
          </w:p>
        </w:tc>
        <w:tc>
          <w:tcPr>
            <w:tcW w:w="5667" w:type="dxa"/>
            <w:tcBorders>
              <w:top w:val="single" w:sz="4" w:space="0" w:color="auto"/>
              <w:left w:val="nil"/>
              <w:bottom w:val="single" w:sz="4" w:space="0" w:color="000000"/>
              <w:right w:val="single" w:sz="8" w:space="0" w:color="000000"/>
            </w:tcBorders>
            <w:shd w:val="clear" w:color="auto" w:fill="auto"/>
            <w:vAlign w:val="center"/>
            <w:hideMark/>
          </w:tcPr>
          <w:p w14:paraId="481261CB"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Contract de finanțare nr. 172/15.09.2022 pentru proiectul „Modernizarea/reabilitarea a 47 stații de cale ferată din România - studiu de fezabilitate - 6 stații pe raza SRCF Galați: Râmnicu Sărat, Adjud, Comănești, Făurei, Tecuci, Mărășești”</w:t>
            </w:r>
          </w:p>
        </w:tc>
        <w:tc>
          <w:tcPr>
            <w:tcW w:w="992" w:type="dxa"/>
            <w:tcBorders>
              <w:top w:val="single" w:sz="4" w:space="0" w:color="auto"/>
              <w:left w:val="nil"/>
              <w:bottom w:val="single" w:sz="4" w:space="0" w:color="000000"/>
              <w:right w:val="single" w:sz="8" w:space="0" w:color="000000"/>
            </w:tcBorders>
            <w:shd w:val="clear" w:color="auto" w:fill="auto"/>
            <w:noWrap/>
            <w:vAlign w:val="center"/>
            <w:hideMark/>
          </w:tcPr>
          <w:p w14:paraId="043E88E2"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155778</w:t>
            </w:r>
          </w:p>
        </w:tc>
      </w:tr>
      <w:tr w:rsidR="00872055" w:rsidRPr="00F87551" w14:paraId="782EA307" w14:textId="77777777" w:rsidTr="00872055">
        <w:trPr>
          <w:trHeight w:val="864"/>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69176"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42</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001749A4"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173</w:t>
            </w:r>
          </w:p>
        </w:tc>
        <w:tc>
          <w:tcPr>
            <w:tcW w:w="1301" w:type="dxa"/>
            <w:tcBorders>
              <w:top w:val="nil"/>
              <w:left w:val="nil"/>
              <w:bottom w:val="single" w:sz="4" w:space="0" w:color="000000"/>
              <w:right w:val="single" w:sz="8" w:space="0" w:color="000000"/>
            </w:tcBorders>
            <w:shd w:val="clear" w:color="auto" w:fill="auto"/>
            <w:noWrap/>
            <w:vAlign w:val="center"/>
            <w:hideMark/>
          </w:tcPr>
          <w:p w14:paraId="1870D007"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15.09.2022</w:t>
            </w:r>
          </w:p>
        </w:tc>
        <w:tc>
          <w:tcPr>
            <w:tcW w:w="5667" w:type="dxa"/>
            <w:tcBorders>
              <w:top w:val="nil"/>
              <w:left w:val="nil"/>
              <w:bottom w:val="single" w:sz="4" w:space="0" w:color="000000"/>
              <w:right w:val="single" w:sz="8" w:space="0" w:color="000000"/>
            </w:tcBorders>
            <w:shd w:val="clear" w:color="auto" w:fill="auto"/>
            <w:vAlign w:val="center"/>
            <w:hideMark/>
          </w:tcPr>
          <w:p w14:paraId="3AE95FE8"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Contract de finanțare nr. 173/15.09.2022 pentru proiectul „Modernizarea/reabilitarea a 47 stații de cale ferată din România - studiu de fezabilitate - 8 stații pe raza SRCF Cluj: Satu Mare, Baia Mare, Jibou, Dej Călători, Beclean pe Someș, Valea lui Mihai, Carei, Salonta”</w:t>
            </w:r>
          </w:p>
        </w:tc>
        <w:tc>
          <w:tcPr>
            <w:tcW w:w="992" w:type="dxa"/>
            <w:tcBorders>
              <w:top w:val="nil"/>
              <w:left w:val="nil"/>
              <w:bottom w:val="single" w:sz="4" w:space="0" w:color="000000"/>
              <w:right w:val="single" w:sz="8" w:space="0" w:color="000000"/>
            </w:tcBorders>
            <w:shd w:val="clear" w:color="auto" w:fill="auto"/>
            <w:noWrap/>
            <w:vAlign w:val="center"/>
            <w:hideMark/>
          </w:tcPr>
          <w:p w14:paraId="261113BB"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155760</w:t>
            </w:r>
          </w:p>
        </w:tc>
      </w:tr>
      <w:tr w:rsidR="00872055" w:rsidRPr="00F87551" w14:paraId="27BA1F6D" w14:textId="77777777" w:rsidTr="00872055">
        <w:trPr>
          <w:trHeight w:val="576"/>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1494B"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43</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6DD57E90"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174</w:t>
            </w:r>
          </w:p>
        </w:tc>
        <w:tc>
          <w:tcPr>
            <w:tcW w:w="1301" w:type="dxa"/>
            <w:tcBorders>
              <w:top w:val="nil"/>
              <w:left w:val="nil"/>
              <w:bottom w:val="single" w:sz="4" w:space="0" w:color="000000"/>
              <w:right w:val="single" w:sz="8" w:space="0" w:color="000000"/>
            </w:tcBorders>
            <w:shd w:val="clear" w:color="auto" w:fill="auto"/>
            <w:noWrap/>
            <w:vAlign w:val="center"/>
            <w:hideMark/>
          </w:tcPr>
          <w:p w14:paraId="32653C9F"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16.09.2022</w:t>
            </w:r>
          </w:p>
        </w:tc>
        <w:tc>
          <w:tcPr>
            <w:tcW w:w="5667" w:type="dxa"/>
            <w:tcBorders>
              <w:top w:val="nil"/>
              <w:left w:val="nil"/>
              <w:bottom w:val="single" w:sz="4" w:space="0" w:color="000000"/>
              <w:right w:val="single" w:sz="8" w:space="0" w:color="000000"/>
            </w:tcBorders>
            <w:shd w:val="clear" w:color="auto" w:fill="auto"/>
            <w:vAlign w:val="center"/>
            <w:hideMark/>
          </w:tcPr>
          <w:p w14:paraId="70D35F39"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Dezvoltarea infrastructurii aeroportuare a Aeroportului Satu Mare prin îmbunătățirea condițiilor de siguranță Aeroportuară</w:t>
            </w:r>
          </w:p>
        </w:tc>
        <w:tc>
          <w:tcPr>
            <w:tcW w:w="992" w:type="dxa"/>
            <w:tcBorders>
              <w:top w:val="nil"/>
              <w:left w:val="nil"/>
              <w:bottom w:val="single" w:sz="4" w:space="0" w:color="000000"/>
              <w:right w:val="single" w:sz="8" w:space="0" w:color="000000"/>
            </w:tcBorders>
            <w:shd w:val="clear" w:color="auto" w:fill="auto"/>
            <w:noWrap/>
            <w:vAlign w:val="center"/>
            <w:hideMark/>
          </w:tcPr>
          <w:p w14:paraId="77F90823"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140277</w:t>
            </w:r>
          </w:p>
        </w:tc>
      </w:tr>
      <w:tr w:rsidR="00872055" w:rsidRPr="00F87551" w14:paraId="007470F5"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4640D"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44</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028F1D32"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175</w:t>
            </w:r>
          </w:p>
        </w:tc>
        <w:tc>
          <w:tcPr>
            <w:tcW w:w="1301" w:type="dxa"/>
            <w:tcBorders>
              <w:top w:val="nil"/>
              <w:left w:val="nil"/>
              <w:bottom w:val="single" w:sz="4" w:space="0" w:color="000000"/>
              <w:right w:val="single" w:sz="8" w:space="0" w:color="000000"/>
            </w:tcBorders>
            <w:shd w:val="clear" w:color="auto" w:fill="auto"/>
            <w:noWrap/>
            <w:vAlign w:val="center"/>
            <w:hideMark/>
          </w:tcPr>
          <w:p w14:paraId="475FABCE"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16.09.2022</w:t>
            </w:r>
          </w:p>
        </w:tc>
        <w:tc>
          <w:tcPr>
            <w:tcW w:w="5667" w:type="dxa"/>
            <w:tcBorders>
              <w:top w:val="nil"/>
              <w:left w:val="nil"/>
              <w:bottom w:val="single" w:sz="4" w:space="0" w:color="000000"/>
              <w:right w:val="single" w:sz="8" w:space="0" w:color="000000"/>
            </w:tcBorders>
            <w:shd w:val="clear" w:color="auto" w:fill="auto"/>
            <w:vAlign w:val="center"/>
            <w:hideMark/>
          </w:tcPr>
          <w:p w14:paraId="3C4ED0DC"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Reabilitarea și modernizarea infrastructurii aeroportuare - Aeroport Satu Mare</w:t>
            </w:r>
          </w:p>
        </w:tc>
        <w:tc>
          <w:tcPr>
            <w:tcW w:w="992" w:type="dxa"/>
            <w:tcBorders>
              <w:top w:val="nil"/>
              <w:left w:val="nil"/>
              <w:bottom w:val="single" w:sz="4" w:space="0" w:color="000000"/>
              <w:right w:val="single" w:sz="8" w:space="0" w:color="000000"/>
            </w:tcBorders>
            <w:shd w:val="clear" w:color="auto" w:fill="auto"/>
            <w:noWrap/>
            <w:vAlign w:val="center"/>
            <w:hideMark/>
          </w:tcPr>
          <w:p w14:paraId="36AF5C4B"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155306</w:t>
            </w:r>
          </w:p>
        </w:tc>
      </w:tr>
      <w:tr w:rsidR="00872055" w:rsidRPr="00F87551" w14:paraId="64C99713" w14:textId="77777777" w:rsidTr="00872055">
        <w:trPr>
          <w:trHeight w:val="576"/>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E13F7"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45</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32F09D9C"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176</w:t>
            </w:r>
          </w:p>
        </w:tc>
        <w:tc>
          <w:tcPr>
            <w:tcW w:w="1301" w:type="dxa"/>
            <w:tcBorders>
              <w:top w:val="nil"/>
              <w:left w:val="nil"/>
              <w:bottom w:val="single" w:sz="4" w:space="0" w:color="000000"/>
              <w:right w:val="single" w:sz="8" w:space="0" w:color="000000"/>
            </w:tcBorders>
            <w:shd w:val="clear" w:color="auto" w:fill="auto"/>
            <w:noWrap/>
            <w:vAlign w:val="center"/>
            <w:hideMark/>
          </w:tcPr>
          <w:p w14:paraId="53DB3576"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16.09.2022</w:t>
            </w:r>
          </w:p>
        </w:tc>
        <w:tc>
          <w:tcPr>
            <w:tcW w:w="5667" w:type="dxa"/>
            <w:tcBorders>
              <w:top w:val="nil"/>
              <w:left w:val="nil"/>
              <w:bottom w:val="single" w:sz="4" w:space="0" w:color="000000"/>
              <w:right w:val="single" w:sz="8" w:space="0" w:color="000000"/>
            </w:tcBorders>
            <w:shd w:val="clear" w:color="auto" w:fill="auto"/>
            <w:vAlign w:val="center"/>
            <w:hideMark/>
          </w:tcPr>
          <w:p w14:paraId="1B9ED283"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Echipamente aeroportuare pentru deszăpezirea/degivrarea/antigivrarea suprafețelor de mișcare și determinarea gradului de frânare - Aeroport Cluj</w:t>
            </w:r>
          </w:p>
        </w:tc>
        <w:tc>
          <w:tcPr>
            <w:tcW w:w="992" w:type="dxa"/>
            <w:tcBorders>
              <w:top w:val="nil"/>
              <w:left w:val="nil"/>
              <w:bottom w:val="single" w:sz="4" w:space="0" w:color="000000"/>
              <w:right w:val="single" w:sz="8" w:space="0" w:color="000000"/>
            </w:tcBorders>
            <w:shd w:val="clear" w:color="auto" w:fill="auto"/>
            <w:noWrap/>
            <w:vAlign w:val="center"/>
            <w:hideMark/>
          </w:tcPr>
          <w:p w14:paraId="36FEB745"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155107</w:t>
            </w:r>
          </w:p>
        </w:tc>
      </w:tr>
      <w:tr w:rsidR="00872055" w:rsidRPr="00F87551" w14:paraId="6630A6F6" w14:textId="77777777" w:rsidTr="00872055">
        <w:trPr>
          <w:trHeight w:val="576"/>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598E8"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46</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65B7D06C"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177</w:t>
            </w:r>
          </w:p>
        </w:tc>
        <w:tc>
          <w:tcPr>
            <w:tcW w:w="1301" w:type="dxa"/>
            <w:tcBorders>
              <w:top w:val="nil"/>
              <w:left w:val="nil"/>
              <w:bottom w:val="single" w:sz="4" w:space="0" w:color="000000"/>
              <w:right w:val="single" w:sz="8" w:space="0" w:color="000000"/>
            </w:tcBorders>
            <w:shd w:val="clear" w:color="auto" w:fill="auto"/>
            <w:noWrap/>
            <w:vAlign w:val="center"/>
            <w:hideMark/>
          </w:tcPr>
          <w:p w14:paraId="57C3BEC3"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19.09.2022</w:t>
            </w:r>
          </w:p>
        </w:tc>
        <w:tc>
          <w:tcPr>
            <w:tcW w:w="5667" w:type="dxa"/>
            <w:tcBorders>
              <w:top w:val="nil"/>
              <w:left w:val="nil"/>
              <w:bottom w:val="single" w:sz="4" w:space="0" w:color="000000"/>
              <w:right w:val="single" w:sz="8" w:space="0" w:color="000000"/>
            </w:tcBorders>
            <w:shd w:val="clear" w:color="auto" w:fill="auto"/>
            <w:vAlign w:val="center"/>
            <w:hideMark/>
          </w:tcPr>
          <w:p w14:paraId="0B7A1E87"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Contract de finanțare nr. 177/19.09.2022 pentru proiectul Sistem de informare si management al traficului maritim costier RO-VTMIS</w:t>
            </w:r>
          </w:p>
        </w:tc>
        <w:tc>
          <w:tcPr>
            <w:tcW w:w="992" w:type="dxa"/>
            <w:tcBorders>
              <w:top w:val="nil"/>
              <w:left w:val="nil"/>
              <w:bottom w:val="single" w:sz="4" w:space="0" w:color="000000"/>
              <w:right w:val="single" w:sz="8" w:space="0" w:color="000000"/>
            </w:tcBorders>
            <w:shd w:val="clear" w:color="auto" w:fill="auto"/>
            <w:noWrap/>
            <w:vAlign w:val="center"/>
            <w:hideMark/>
          </w:tcPr>
          <w:p w14:paraId="66F1D2CB"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152671</w:t>
            </w:r>
          </w:p>
        </w:tc>
      </w:tr>
      <w:tr w:rsidR="00872055" w:rsidRPr="00F87551" w14:paraId="40BF6E5D"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216D0"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47</w:t>
            </w:r>
          </w:p>
        </w:tc>
        <w:tc>
          <w:tcPr>
            <w:tcW w:w="1100" w:type="dxa"/>
            <w:tcBorders>
              <w:top w:val="nil"/>
              <w:left w:val="single" w:sz="4" w:space="0" w:color="auto"/>
              <w:bottom w:val="single" w:sz="4" w:space="0" w:color="auto"/>
              <w:right w:val="single" w:sz="8" w:space="0" w:color="000000"/>
            </w:tcBorders>
            <w:shd w:val="clear" w:color="auto" w:fill="auto"/>
            <w:noWrap/>
            <w:vAlign w:val="center"/>
            <w:hideMark/>
          </w:tcPr>
          <w:p w14:paraId="60B21588"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178</w:t>
            </w:r>
          </w:p>
        </w:tc>
        <w:tc>
          <w:tcPr>
            <w:tcW w:w="1301" w:type="dxa"/>
            <w:tcBorders>
              <w:top w:val="nil"/>
              <w:left w:val="nil"/>
              <w:bottom w:val="single" w:sz="4" w:space="0" w:color="auto"/>
              <w:right w:val="single" w:sz="8" w:space="0" w:color="000000"/>
            </w:tcBorders>
            <w:shd w:val="clear" w:color="auto" w:fill="auto"/>
            <w:noWrap/>
            <w:vAlign w:val="center"/>
            <w:hideMark/>
          </w:tcPr>
          <w:p w14:paraId="2AF0F8DF"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22.09.2022</w:t>
            </w:r>
          </w:p>
        </w:tc>
        <w:tc>
          <w:tcPr>
            <w:tcW w:w="5667" w:type="dxa"/>
            <w:tcBorders>
              <w:top w:val="nil"/>
              <w:left w:val="nil"/>
              <w:bottom w:val="single" w:sz="4" w:space="0" w:color="auto"/>
              <w:right w:val="single" w:sz="8" w:space="0" w:color="000000"/>
            </w:tcBorders>
            <w:shd w:val="clear" w:color="auto" w:fill="auto"/>
            <w:noWrap/>
            <w:vAlign w:val="center"/>
            <w:hideMark/>
          </w:tcPr>
          <w:p w14:paraId="79883D27"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Contract de finanțare nr.178/22.09.2022 pentru proiectul „Sistem integrat de securitate aeroportuară" (SISA)”</w:t>
            </w:r>
          </w:p>
        </w:tc>
        <w:tc>
          <w:tcPr>
            <w:tcW w:w="992" w:type="dxa"/>
            <w:tcBorders>
              <w:top w:val="nil"/>
              <w:left w:val="nil"/>
              <w:bottom w:val="single" w:sz="4" w:space="0" w:color="auto"/>
              <w:right w:val="single" w:sz="8" w:space="0" w:color="000000"/>
            </w:tcBorders>
            <w:shd w:val="clear" w:color="auto" w:fill="auto"/>
            <w:noWrap/>
            <w:vAlign w:val="center"/>
            <w:hideMark/>
          </w:tcPr>
          <w:p w14:paraId="7A9EFF92"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155595</w:t>
            </w:r>
          </w:p>
        </w:tc>
      </w:tr>
      <w:tr w:rsidR="00872055" w:rsidRPr="00F87551" w14:paraId="1AEA682F" w14:textId="77777777" w:rsidTr="00872055">
        <w:trPr>
          <w:trHeight w:val="864"/>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9B609"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48</w:t>
            </w:r>
          </w:p>
        </w:tc>
        <w:tc>
          <w:tcPr>
            <w:tcW w:w="1100"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28C93F5A"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179</w:t>
            </w:r>
          </w:p>
        </w:tc>
        <w:tc>
          <w:tcPr>
            <w:tcW w:w="1301" w:type="dxa"/>
            <w:tcBorders>
              <w:top w:val="single" w:sz="4" w:space="0" w:color="auto"/>
              <w:left w:val="nil"/>
              <w:bottom w:val="single" w:sz="4" w:space="0" w:color="auto"/>
              <w:right w:val="single" w:sz="8" w:space="0" w:color="000000"/>
            </w:tcBorders>
            <w:shd w:val="clear" w:color="auto" w:fill="auto"/>
            <w:noWrap/>
            <w:vAlign w:val="center"/>
            <w:hideMark/>
          </w:tcPr>
          <w:p w14:paraId="4B902F7E"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28.09.2022</w:t>
            </w:r>
          </w:p>
        </w:tc>
        <w:tc>
          <w:tcPr>
            <w:tcW w:w="5667" w:type="dxa"/>
            <w:tcBorders>
              <w:top w:val="single" w:sz="4" w:space="0" w:color="auto"/>
              <w:left w:val="nil"/>
              <w:bottom w:val="single" w:sz="4" w:space="0" w:color="auto"/>
              <w:right w:val="single" w:sz="8" w:space="0" w:color="000000"/>
            </w:tcBorders>
            <w:shd w:val="clear" w:color="auto" w:fill="auto"/>
            <w:vAlign w:val="center"/>
            <w:hideMark/>
          </w:tcPr>
          <w:p w14:paraId="757ADFC5"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Contract de finanțare nr 179 pentru proiectul Modernizarea / reabilitarea a 47 de stații de cale ferată din ROMÂNIA – Studiu de fezabilitate - 6 stații pe raza S.R.C.F. Iași: Suceava Nord, Pașcani, Vatra Dornei Băi, Verești, Dolhasca, Gura Humorului</w:t>
            </w:r>
          </w:p>
        </w:tc>
        <w:tc>
          <w:tcPr>
            <w:tcW w:w="992" w:type="dxa"/>
            <w:tcBorders>
              <w:top w:val="single" w:sz="4" w:space="0" w:color="auto"/>
              <w:left w:val="nil"/>
              <w:bottom w:val="single" w:sz="4" w:space="0" w:color="auto"/>
              <w:right w:val="single" w:sz="8" w:space="0" w:color="000000"/>
            </w:tcBorders>
            <w:shd w:val="clear" w:color="auto" w:fill="auto"/>
            <w:noWrap/>
            <w:vAlign w:val="center"/>
            <w:hideMark/>
          </w:tcPr>
          <w:p w14:paraId="05E77118"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154889</w:t>
            </w:r>
          </w:p>
        </w:tc>
      </w:tr>
      <w:tr w:rsidR="00872055" w:rsidRPr="00F87551" w14:paraId="0C5E7D06" w14:textId="77777777" w:rsidTr="00872055">
        <w:trPr>
          <w:trHeight w:val="864"/>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B8AF9"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49</w:t>
            </w:r>
          </w:p>
        </w:tc>
        <w:tc>
          <w:tcPr>
            <w:tcW w:w="1100" w:type="dxa"/>
            <w:tcBorders>
              <w:top w:val="single" w:sz="4" w:space="0" w:color="auto"/>
              <w:left w:val="single" w:sz="4" w:space="0" w:color="auto"/>
              <w:bottom w:val="single" w:sz="4" w:space="0" w:color="000000"/>
              <w:right w:val="single" w:sz="8" w:space="0" w:color="000000"/>
            </w:tcBorders>
            <w:shd w:val="clear" w:color="auto" w:fill="auto"/>
            <w:noWrap/>
            <w:vAlign w:val="center"/>
            <w:hideMark/>
          </w:tcPr>
          <w:p w14:paraId="28FF3944"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180</w:t>
            </w:r>
          </w:p>
        </w:tc>
        <w:tc>
          <w:tcPr>
            <w:tcW w:w="1301" w:type="dxa"/>
            <w:tcBorders>
              <w:top w:val="single" w:sz="4" w:space="0" w:color="auto"/>
              <w:left w:val="nil"/>
              <w:bottom w:val="single" w:sz="4" w:space="0" w:color="000000"/>
              <w:right w:val="single" w:sz="8" w:space="0" w:color="000000"/>
            </w:tcBorders>
            <w:shd w:val="clear" w:color="auto" w:fill="auto"/>
            <w:noWrap/>
            <w:vAlign w:val="center"/>
            <w:hideMark/>
          </w:tcPr>
          <w:p w14:paraId="6244B221"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12.10.2022</w:t>
            </w:r>
          </w:p>
        </w:tc>
        <w:tc>
          <w:tcPr>
            <w:tcW w:w="5667" w:type="dxa"/>
            <w:tcBorders>
              <w:top w:val="single" w:sz="4" w:space="0" w:color="auto"/>
              <w:left w:val="nil"/>
              <w:bottom w:val="single" w:sz="4" w:space="0" w:color="000000"/>
              <w:right w:val="single" w:sz="8" w:space="0" w:color="000000"/>
            </w:tcBorders>
            <w:shd w:val="clear" w:color="auto" w:fill="auto"/>
            <w:vAlign w:val="center"/>
            <w:hideMark/>
          </w:tcPr>
          <w:p w14:paraId="00728052"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 xml:space="preserve">Contract de finanțare nr. 180 pentru proiectul „D.A.N.U.B.E. - Rețea de acces la Dunăre - Deblocarea circulației în Europa prin dezvoltarea în România a unei infrastructuri de porturi TEN-T de înaltă calitate în condiții economice optime - Port Giurgiu” </w:t>
            </w:r>
          </w:p>
        </w:tc>
        <w:tc>
          <w:tcPr>
            <w:tcW w:w="992" w:type="dxa"/>
            <w:tcBorders>
              <w:top w:val="single" w:sz="4" w:space="0" w:color="auto"/>
              <w:left w:val="nil"/>
              <w:bottom w:val="single" w:sz="4" w:space="0" w:color="000000"/>
              <w:right w:val="single" w:sz="8" w:space="0" w:color="000000"/>
            </w:tcBorders>
            <w:shd w:val="clear" w:color="auto" w:fill="auto"/>
            <w:noWrap/>
            <w:vAlign w:val="center"/>
            <w:hideMark/>
          </w:tcPr>
          <w:p w14:paraId="43B18595"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140007</w:t>
            </w:r>
          </w:p>
        </w:tc>
      </w:tr>
      <w:tr w:rsidR="00872055" w:rsidRPr="00F87551" w14:paraId="04116723" w14:textId="77777777" w:rsidTr="00872055">
        <w:trPr>
          <w:trHeight w:val="576"/>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F1098"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50</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315C60A6"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181</w:t>
            </w:r>
          </w:p>
        </w:tc>
        <w:tc>
          <w:tcPr>
            <w:tcW w:w="1301" w:type="dxa"/>
            <w:tcBorders>
              <w:top w:val="nil"/>
              <w:left w:val="nil"/>
              <w:bottom w:val="single" w:sz="4" w:space="0" w:color="000000"/>
              <w:right w:val="single" w:sz="8" w:space="0" w:color="000000"/>
            </w:tcBorders>
            <w:shd w:val="clear" w:color="auto" w:fill="auto"/>
            <w:noWrap/>
            <w:vAlign w:val="center"/>
            <w:hideMark/>
          </w:tcPr>
          <w:p w14:paraId="3FF49A72"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12.10.2022</w:t>
            </w:r>
          </w:p>
        </w:tc>
        <w:tc>
          <w:tcPr>
            <w:tcW w:w="5667" w:type="dxa"/>
            <w:tcBorders>
              <w:top w:val="nil"/>
              <w:left w:val="nil"/>
              <w:bottom w:val="single" w:sz="4" w:space="0" w:color="000000"/>
              <w:right w:val="single" w:sz="8" w:space="0" w:color="000000"/>
            </w:tcBorders>
            <w:shd w:val="clear" w:color="auto" w:fill="auto"/>
            <w:vAlign w:val="center"/>
            <w:hideMark/>
          </w:tcPr>
          <w:p w14:paraId="25D5CE99"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Creșterea siguranței rutiere pe drumurile cu 4 benzi de circulație prin separarea sensurilor</w:t>
            </w:r>
            <w:r w:rsidRPr="00F87551">
              <w:rPr>
                <w:rFonts w:eastAsia="Times New Roman" w:cs="Calibri"/>
                <w:color w:val="000000"/>
                <w:sz w:val="20"/>
                <w:szCs w:val="20"/>
                <w:lang w:eastAsia="en-GB"/>
              </w:rPr>
              <w:br/>
              <w:t xml:space="preserve"> de circulație cu parapete rutier din beton  </w:t>
            </w:r>
          </w:p>
        </w:tc>
        <w:tc>
          <w:tcPr>
            <w:tcW w:w="992" w:type="dxa"/>
            <w:tcBorders>
              <w:top w:val="nil"/>
              <w:left w:val="nil"/>
              <w:bottom w:val="single" w:sz="4" w:space="0" w:color="000000"/>
              <w:right w:val="single" w:sz="8" w:space="0" w:color="000000"/>
            </w:tcBorders>
            <w:shd w:val="clear" w:color="auto" w:fill="auto"/>
            <w:noWrap/>
            <w:vAlign w:val="center"/>
            <w:hideMark/>
          </w:tcPr>
          <w:p w14:paraId="16638C7D"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139886</w:t>
            </w:r>
          </w:p>
        </w:tc>
      </w:tr>
      <w:tr w:rsidR="00872055" w:rsidRPr="00F87551" w14:paraId="1A202C8A"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E6762"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51</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7FC0E0E1"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182</w:t>
            </w:r>
          </w:p>
        </w:tc>
        <w:tc>
          <w:tcPr>
            <w:tcW w:w="1301" w:type="dxa"/>
            <w:tcBorders>
              <w:top w:val="nil"/>
              <w:left w:val="nil"/>
              <w:bottom w:val="single" w:sz="4" w:space="0" w:color="000000"/>
              <w:right w:val="single" w:sz="8" w:space="0" w:color="000000"/>
            </w:tcBorders>
            <w:shd w:val="clear" w:color="auto" w:fill="auto"/>
            <w:noWrap/>
            <w:vAlign w:val="center"/>
            <w:hideMark/>
          </w:tcPr>
          <w:p w14:paraId="2580267B"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12.10.2022</w:t>
            </w:r>
          </w:p>
        </w:tc>
        <w:tc>
          <w:tcPr>
            <w:tcW w:w="5667" w:type="dxa"/>
            <w:tcBorders>
              <w:top w:val="nil"/>
              <w:left w:val="nil"/>
              <w:bottom w:val="single" w:sz="4" w:space="0" w:color="000000"/>
              <w:right w:val="single" w:sz="8" w:space="0" w:color="000000"/>
            </w:tcBorders>
            <w:shd w:val="clear" w:color="auto" w:fill="auto"/>
            <w:vAlign w:val="center"/>
            <w:hideMark/>
          </w:tcPr>
          <w:p w14:paraId="4050F135"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 xml:space="preserve">„Construcția/modernizarea a șase poduri pe rețeaua de drumuri naționale” </w:t>
            </w:r>
          </w:p>
        </w:tc>
        <w:tc>
          <w:tcPr>
            <w:tcW w:w="992" w:type="dxa"/>
            <w:tcBorders>
              <w:top w:val="nil"/>
              <w:left w:val="nil"/>
              <w:bottom w:val="single" w:sz="4" w:space="0" w:color="000000"/>
              <w:right w:val="single" w:sz="8" w:space="0" w:color="000000"/>
            </w:tcBorders>
            <w:shd w:val="clear" w:color="auto" w:fill="auto"/>
            <w:noWrap/>
            <w:vAlign w:val="center"/>
            <w:hideMark/>
          </w:tcPr>
          <w:p w14:paraId="7C4264C1"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137316</w:t>
            </w:r>
          </w:p>
        </w:tc>
      </w:tr>
      <w:tr w:rsidR="00872055" w:rsidRPr="00F87551" w14:paraId="40080680"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95750"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52</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01778636"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183</w:t>
            </w:r>
          </w:p>
        </w:tc>
        <w:tc>
          <w:tcPr>
            <w:tcW w:w="1301" w:type="dxa"/>
            <w:tcBorders>
              <w:top w:val="nil"/>
              <w:left w:val="nil"/>
              <w:bottom w:val="single" w:sz="4" w:space="0" w:color="000000"/>
              <w:right w:val="single" w:sz="8" w:space="0" w:color="000000"/>
            </w:tcBorders>
            <w:shd w:val="clear" w:color="auto" w:fill="auto"/>
            <w:noWrap/>
            <w:vAlign w:val="center"/>
            <w:hideMark/>
          </w:tcPr>
          <w:p w14:paraId="6164798A"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19.10.2022</w:t>
            </w:r>
          </w:p>
        </w:tc>
        <w:tc>
          <w:tcPr>
            <w:tcW w:w="5667" w:type="dxa"/>
            <w:tcBorders>
              <w:top w:val="nil"/>
              <w:left w:val="nil"/>
              <w:bottom w:val="single" w:sz="4" w:space="0" w:color="000000"/>
              <w:right w:val="single" w:sz="8" w:space="0" w:color="000000"/>
            </w:tcBorders>
            <w:shd w:val="clear" w:color="auto" w:fill="auto"/>
            <w:noWrap/>
            <w:vAlign w:val="center"/>
            <w:hideMark/>
          </w:tcPr>
          <w:p w14:paraId="66979E9D"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Lucrări în Stațiile C.F. Fetești și Ciulnița, de pe linia de cale ferată București – Constanța</w:t>
            </w:r>
          </w:p>
        </w:tc>
        <w:tc>
          <w:tcPr>
            <w:tcW w:w="992" w:type="dxa"/>
            <w:tcBorders>
              <w:top w:val="nil"/>
              <w:left w:val="nil"/>
              <w:bottom w:val="single" w:sz="4" w:space="0" w:color="000000"/>
              <w:right w:val="single" w:sz="8" w:space="0" w:color="000000"/>
            </w:tcBorders>
            <w:shd w:val="clear" w:color="auto" w:fill="auto"/>
            <w:noWrap/>
            <w:vAlign w:val="center"/>
            <w:hideMark/>
          </w:tcPr>
          <w:p w14:paraId="61ACDF86"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145792</w:t>
            </w:r>
          </w:p>
        </w:tc>
      </w:tr>
      <w:tr w:rsidR="00872055" w:rsidRPr="00F87551" w14:paraId="75A0D97B"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E28C8"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53</w:t>
            </w:r>
          </w:p>
        </w:tc>
        <w:tc>
          <w:tcPr>
            <w:tcW w:w="1100" w:type="dxa"/>
            <w:tcBorders>
              <w:top w:val="nil"/>
              <w:left w:val="single" w:sz="4" w:space="0" w:color="auto"/>
              <w:bottom w:val="single" w:sz="4" w:space="0" w:color="auto"/>
              <w:right w:val="single" w:sz="8" w:space="0" w:color="000000"/>
            </w:tcBorders>
            <w:shd w:val="clear" w:color="auto" w:fill="auto"/>
            <w:noWrap/>
            <w:vAlign w:val="center"/>
            <w:hideMark/>
          </w:tcPr>
          <w:p w14:paraId="619F30AF"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184</w:t>
            </w:r>
          </w:p>
        </w:tc>
        <w:tc>
          <w:tcPr>
            <w:tcW w:w="1301" w:type="dxa"/>
            <w:tcBorders>
              <w:top w:val="nil"/>
              <w:left w:val="nil"/>
              <w:bottom w:val="single" w:sz="4" w:space="0" w:color="auto"/>
              <w:right w:val="single" w:sz="8" w:space="0" w:color="000000"/>
            </w:tcBorders>
            <w:shd w:val="clear" w:color="auto" w:fill="auto"/>
            <w:noWrap/>
            <w:vAlign w:val="center"/>
            <w:hideMark/>
          </w:tcPr>
          <w:p w14:paraId="331B93F9"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20.10.2022</w:t>
            </w:r>
          </w:p>
        </w:tc>
        <w:tc>
          <w:tcPr>
            <w:tcW w:w="5667" w:type="dxa"/>
            <w:tcBorders>
              <w:top w:val="nil"/>
              <w:left w:val="nil"/>
              <w:bottom w:val="single" w:sz="4" w:space="0" w:color="auto"/>
              <w:right w:val="single" w:sz="8" w:space="0" w:color="000000"/>
            </w:tcBorders>
            <w:shd w:val="clear" w:color="auto" w:fill="auto"/>
            <w:vAlign w:val="center"/>
            <w:hideMark/>
          </w:tcPr>
          <w:p w14:paraId="44088E99"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Modernizarea trecerilor la nivel cu calea ferată – Studiu de Fezabilitate – S.R.C.F. Craiova</w:t>
            </w:r>
          </w:p>
        </w:tc>
        <w:tc>
          <w:tcPr>
            <w:tcW w:w="992" w:type="dxa"/>
            <w:tcBorders>
              <w:top w:val="nil"/>
              <w:left w:val="nil"/>
              <w:bottom w:val="single" w:sz="4" w:space="0" w:color="auto"/>
              <w:right w:val="single" w:sz="8" w:space="0" w:color="000000"/>
            </w:tcBorders>
            <w:shd w:val="clear" w:color="auto" w:fill="auto"/>
            <w:noWrap/>
            <w:vAlign w:val="center"/>
            <w:hideMark/>
          </w:tcPr>
          <w:p w14:paraId="175366F1"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155140</w:t>
            </w:r>
          </w:p>
        </w:tc>
      </w:tr>
      <w:tr w:rsidR="00872055" w:rsidRPr="00F87551" w14:paraId="3C620B7E" w14:textId="77777777" w:rsidTr="00872055">
        <w:trPr>
          <w:trHeight w:val="576"/>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42AC9"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54</w:t>
            </w:r>
          </w:p>
        </w:tc>
        <w:tc>
          <w:tcPr>
            <w:tcW w:w="1100"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1EAA3877"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185</w:t>
            </w:r>
          </w:p>
        </w:tc>
        <w:tc>
          <w:tcPr>
            <w:tcW w:w="1301" w:type="dxa"/>
            <w:tcBorders>
              <w:top w:val="single" w:sz="4" w:space="0" w:color="auto"/>
              <w:left w:val="nil"/>
              <w:bottom w:val="single" w:sz="4" w:space="0" w:color="auto"/>
              <w:right w:val="single" w:sz="8" w:space="0" w:color="000000"/>
            </w:tcBorders>
            <w:shd w:val="clear" w:color="auto" w:fill="auto"/>
            <w:noWrap/>
            <w:vAlign w:val="center"/>
            <w:hideMark/>
          </w:tcPr>
          <w:p w14:paraId="0344DFBC"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20.10.2022</w:t>
            </w:r>
          </w:p>
        </w:tc>
        <w:tc>
          <w:tcPr>
            <w:tcW w:w="5667" w:type="dxa"/>
            <w:tcBorders>
              <w:top w:val="single" w:sz="4" w:space="0" w:color="auto"/>
              <w:left w:val="nil"/>
              <w:bottom w:val="single" w:sz="4" w:space="0" w:color="auto"/>
              <w:right w:val="single" w:sz="8" w:space="0" w:color="000000"/>
            </w:tcBorders>
            <w:shd w:val="clear" w:color="auto" w:fill="auto"/>
            <w:vAlign w:val="center"/>
            <w:hideMark/>
          </w:tcPr>
          <w:p w14:paraId="0447F31C"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Autostrada Târgu Neamț – Iași – Ungheni (servicii de proiectare pentru revizuirea Studiului de Fezabilitate, elaborarea Proiectului pentru Autorizația de Construire si Proiectului Tehnic de Execuție)</w:t>
            </w:r>
          </w:p>
        </w:tc>
        <w:tc>
          <w:tcPr>
            <w:tcW w:w="992" w:type="dxa"/>
            <w:tcBorders>
              <w:top w:val="single" w:sz="4" w:space="0" w:color="auto"/>
              <w:left w:val="nil"/>
              <w:bottom w:val="single" w:sz="4" w:space="0" w:color="auto"/>
              <w:right w:val="single" w:sz="8" w:space="0" w:color="000000"/>
            </w:tcBorders>
            <w:shd w:val="clear" w:color="auto" w:fill="auto"/>
            <w:noWrap/>
            <w:vAlign w:val="center"/>
            <w:hideMark/>
          </w:tcPr>
          <w:p w14:paraId="57463B69"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140334</w:t>
            </w:r>
          </w:p>
        </w:tc>
      </w:tr>
      <w:tr w:rsidR="00872055" w:rsidRPr="00F87551" w14:paraId="25E2A12F" w14:textId="77777777" w:rsidTr="00872055">
        <w:trPr>
          <w:trHeight w:val="274"/>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FC1F5"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55</w:t>
            </w:r>
          </w:p>
        </w:tc>
        <w:tc>
          <w:tcPr>
            <w:tcW w:w="1100" w:type="dxa"/>
            <w:tcBorders>
              <w:top w:val="single" w:sz="4" w:space="0" w:color="auto"/>
              <w:left w:val="single" w:sz="4" w:space="0" w:color="auto"/>
              <w:bottom w:val="single" w:sz="4" w:space="0" w:color="000000"/>
              <w:right w:val="single" w:sz="8" w:space="0" w:color="000000"/>
            </w:tcBorders>
            <w:shd w:val="clear" w:color="auto" w:fill="auto"/>
            <w:noWrap/>
            <w:vAlign w:val="center"/>
            <w:hideMark/>
          </w:tcPr>
          <w:p w14:paraId="2CA09E09"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186</w:t>
            </w:r>
          </w:p>
        </w:tc>
        <w:tc>
          <w:tcPr>
            <w:tcW w:w="1301" w:type="dxa"/>
            <w:tcBorders>
              <w:top w:val="single" w:sz="4" w:space="0" w:color="auto"/>
              <w:left w:val="nil"/>
              <w:bottom w:val="single" w:sz="4" w:space="0" w:color="000000"/>
              <w:right w:val="single" w:sz="8" w:space="0" w:color="000000"/>
            </w:tcBorders>
            <w:shd w:val="clear" w:color="auto" w:fill="auto"/>
            <w:noWrap/>
            <w:vAlign w:val="center"/>
            <w:hideMark/>
          </w:tcPr>
          <w:p w14:paraId="28DB846E"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26.10.2022</w:t>
            </w:r>
          </w:p>
        </w:tc>
        <w:tc>
          <w:tcPr>
            <w:tcW w:w="5667" w:type="dxa"/>
            <w:tcBorders>
              <w:top w:val="single" w:sz="4" w:space="0" w:color="auto"/>
              <w:left w:val="nil"/>
              <w:bottom w:val="single" w:sz="4" w:space="0" w:color="000000"/>
              <w:right w:val="single" w:sz="8" w:space="0" w:color="000000"/>
            </w:tcBorders>
            <w:shd w:val="clear" w:color="auto" w:fill="auto"/>
            <w:vAlign w:val="center"/>
            <w:hideMark/>
          </w:tcPr>
          <w:p w14:paraId="08743C8B"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Proiectul “Elaborare Documentație de Avizare a Lucrărilor de Intervenții (D.A.L.I), Documentație Tehnică pentru obținerea Autorizației de Construire (D.T.A.C) și Proiect Tehnic de Execuție (P.T.E) pentru obiectivul Reparație capitala Pod pe DN 3B km 0+822 peste Canal la Călărași, Județul Călărași, L=853,78 m”</w:t>
            </w:r>
          </w:p>
        </w:tc>
        <w:tc>
          <w:tcPr>
            <w:tcW w:w="992" w:type="dxa"/>
            <w:tcBorders>
              <w:top w:val="single" w:sz="4" w:space="0" w:color="auto"/>
              <w:left w:val="nil"/>
              <w:bottom w:val="single" w:sz="4" w:space="0" w:color="000000"/>
              <w:right w:val="single" w:sz="8" w:space="0" w:color="000000"/>
            </w:tcBorders>
            <w:shd w:val="clear" w:color="auto" w:fill="auto"/>
            <w:noWrap/>
            <w:vAlign w:val="center"/>
            <w:hideMark/>
          </w:tcPr>
          <w:p w14:paraId="6E434608"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150523</w:t>
            </w:r>
          </w:p>
        </w:tc>
      </w:tr>
      <w:tr w:rsidR="00872055" w:rsidRPr="00F87551" w14:paraId="3EED4092" w14:textId="77777777" w:rsidTr="00872055">
        <w:trPr>
          <w:trHeight w:val="576"/>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E60B8"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lastRenderedPageBreak/>
              <w:t>56</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13E121C0"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187</w:t>
            </w:r>
          </w:p>
        </w:tc>
        <w:tc>
          <w:tcPr>
            <w:tcW w:w="1301" w:type="dxa"/>
            <w:tcBorders>
              <w:top w:val="nil"/>
              <w:left w:val="nil"/>
              <w:bottom w:val="single" w:sz="4" w:space="0" w:color="000000"/>
              <w:right w:val="single" w:sz="8" w:space="0" w:color="000000"/>
            </w:tcBorders>
            <w:shd w:val="clear" w:color="auto" w:fill="auto"/>
            <w:noWrap/>
            <w:vAlign w:val="center"/>
            <w:hideMark/>
          </w:tcPr>
          <w:p w14:paraId="3ED8915A"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02.11.2022</w:t>
            </w:r>
          </w:p>
        </w:tc>
        <w:tc>
          <w:tcPr>
            <w:tcW w:w="5667" w:type="dxa"/>
            <w:tcBorders>
              <w:top w:val="nil"/>
              <w:left w:val="nil"/>
              <w:bottom w:val="single" w:sz="4" w:space="0" w:color="000000"/>
              <w:right w:val="single" w:sz="8" w:space="0" w:color="000000"/>
            </w:tcBorders>
            <w:shd w:val="clear" w:color="auto" w:fill="auto"/>
            <w:vAlign w:val="center"/>
            <w:hideMark/>
          </w:tcPr>
          <w:p w14:paraId="154D08EF"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„CREȘTEREA SIGURANȚEI ȘI SECURITĂȚII PASAGERILOR PE AEROPORTUL INTERNAȚIONAL AVRAM IANCU CLUJ – ASIGURAREA SECURITĂȚII PASAGERILOR PE AEROPORTUL INTERNAȚIONAL AVRAM IANCU CLUJ”</w:t>
            </w:r>
          </w:p>
        </w:tc>
        <w:tc>
          <w:tcPr>
            <w:tcW w:w="992" w:type="dxa"/>
            <w:tcBorders>
              <w:top w:val="nil"/>
              <w:left w:val="nil"/>
              <w:bottom w:val="single" w:sz="4" w:space="0" w:color="000000"/>
              <w:right w:val="single" w:sz="8" w:space="0" w:color="000000"/>
            </w:tcBorders>
            <w:shd w:val="clear" w:color="auto" w:fill="auto"/>
            <w:noWrap/>
            <w:vAlign w:val="center"/>
            <w:hideMark/>
          </w:tcPr>
          <w:p w14:paraId="475C6721"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135234</w:t>
            </w:r>
          </w:p>
        </w:tc>
      </w:tr>
      <w:tr w:rsidR="00872055" w:rsidRPr="00F87551" w14:paraId="56C40AF5"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2E3E0"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57</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6B7CE31C"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188</w:t>
            </w:r>
          </w:p>
        </w:tc>
        <w:tc>
          <w:tcPr>
            <w:tcW w:w="1301" w:type="dxa"/>
            <w:tcBorders>
              <w:top w:val="nil"/>
              <w:left w:val="nil"/>
              <w:bottom w:val="single" w:sz="4" w:space="0" w:color="000000"/>
              <w:right w:val="single" w:sz="8" w:space="0" w:color="000000"/>
            </w:tcBorders>
            <w:shd w:val="clear" w:color="auto" w:fill="auto"/>
            <w:noWrap/>
            <w:vAlign w:val="center"/>
            <w:hideMark/>
          </w:tcPr>
          <w:p w14:paraId="3121A81A"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02.11.2022</w:t>
            </w:r>
          </w:p>
        </w:tc>
        <w:tc>
          <w:tcPr>
            <w:tcW w:w="5667" w:type="dxa"/>
            <w:tcBorders>
              <w:top w:val="nil"/>
              <w:left w:val="nil"/>
              <w:bottom w:val="single" w:sz="4" w:space="0" w:color="000000"/>
              <w:right w:val="single" w:sz="8" w:space="0" w:color="000000"/>
            </w:tcBorders>
            <w:shd w:val="clear" w:color="auto" w:fill="auto"/>
            <w:vAlign w:val="center"/>
            <w:hideMark/>
          </w:tcPr>
          <w:p w14:paraId="733ABBE4"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Echipamente și sisteme de control securitate pentru pasageri, bagaje și marfă- Aeroport Cluj</w:t>
            </w:r>
          </w:p>
        </w:tc>
        <w:tc>
          <w:tcPr>
            <w:tcW w:w="992" w:type="dxa"/>
            <w:tcBorders>
              <w:top w:val="nil"/>
              <w:left w:val="nil"/>
              <w:bottom w:val="single" w:sz="4" w:space="0" w:color="000000"/>
              <w:right w:val="single" w:sz="8" w:space="0" w:color="000000"/>
            </w:tcBorders>
            <w:shd w:val="clear" w:color="auto" w:fill="auto"/>
            <w:noWrap/>
            <w:vAlign w:val="center"/>
            <w:hideMark/>
          </w:tcPr>
          <w:p w14:paraId="2F4720DA"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155156</w:t>
            </w:r>
          </w:p>
        </w:tc>
      </w:tr>
      <w:tr w:rsidR="00872055" w:rsidRPr="00F87551" w14:paraId="1C89C060" w14:textId="77777777" w:rsidTr="00872055">
        <w:trPr>
          <w:trHeight w:val="576"/>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548F3"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58</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2C2C53FE"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189</w:t>
            </w:r>
          </w:p>
        </w:tc>
        <w:tc>
          <w:tcPr>
            <w:tcW w:w="1301" w:type="dxa"/>
            <w:tcBorders>
              <w:top w:val="nil"/>
              <w:left w:val="nil"/>
              <w:bottom w:val="single" w:sz="4" w:space="0" w:color="000000"/>
              <w:right w:val="single" w:sz="8" w:space="0" w:color="000000"/>
            </w:tcBorders>
            <w:shd w:val="clear" w:color="auto" w:fill="auto"/>
            <w:noWrap/>
            <w:vAlign w:val="center"/>
            <w:hideMark/>
          </w:tcPr>
          <w:p w14:paraId="3B9EF637"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02.11.2022</w:t>
            </w:r>
          </w:p>
        </w:tc>
        <w:tc>
          <w:tcPr>
            <w:tcW w:w="5667" w:type="dxa"/>
            <w:tcBorders>
              <w:top w:val="nil"/>
              <w:left w:val="nil"/>
              <w:bottom w:val="single" w:sz="4" w:space="0" w:color="000000"/>
              <w:right w:val="single" w:sz="8" w:space="0" w:color="000000"/>
            </w:tcBorders>
            <w:shd w:val="clear" w:color="auto" w:fill="auto"/>
            <w:vAlign w:val="center"/>
            <w:hideMark/>
          </w:tcPr>
          <w:p w14:paraId="5C5865A2"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 xml:space="preserve">Modernizarea/reabilitarea a 47 de stații de cale ferata din Romania- studiu de fezabilitate- 3 stații pe raza SRCF Timișoara: Băile Herculane, Petroșani, Orșova" </w:t>
            </w:r>
          </w:p>
        </w:tc>
        <w:tc>
          <w:tcPr>
            <w:tcW w:w="992" w:type="dxa"/>
            <w:tcBorders>
              <w:top w:val="nil"/>
              <w:left w:val="nil"/>
              <w:bottom w:val="single" w:sz="4" w:space="0" w:color="000000"/>
              <w:right w:val="single" w:sz="8" w:space="0" w:color="000000"/>
            </w:tcBorders>
            <w:shd w:val="clear" w:color="auto" w:fill="auto"/>
            <w:noWrap/>
            <w:vAlign w:val="center"/>
            <w:hideMark/>
          </w:tcPr>
          <w:p w14:paraId="463FE6E5"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156049</w:t>
            </w:r>
          </w:p>
        </w:tc>
      </w:tr>
      <w:tr w:rsidR="00872055" w:rsidRPr="00F87551" w14:paraId="7E02795D"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5ECE7"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59</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577E4570"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190</w:t>
            </w:r>
          </w:p>
        </w:tc>
        <w:tc>
          <w:tcPr>
            <w:tcW w:w="1301" w:type="dxa"/>
            <w:tcBorders>
              <w:top w:val="nil"/>
              <w:left w:val="nil"/>
              <w:bottom w:val="single" w:sz="4" w:space="0" w:color="000000"/>
              <w:right w:val="single" w:sz="8" w:space="0" w:color="000000"/>
            </w:tcBorders>
            <w:shd w:val="clear" w:color="auto" w:fill="auto"/>
            <w:noWrap/>
            <w:vAlign w:val="center"/>
            <w:hideMark/>
          </w:tcPr>
          <w:p w14:paraId="223ACCB4"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02.11.2022</w:t>
            </w:r>
          </w:p>
        </w:tc>
        <w:tc>
          <w:tcPr>
            <w:tcW w:w="5667" w:type="dxa"/>
            <w:tcBorders>
              <w:top w:val="nil"/>
              <w:left w:val="nil"/>
              <w:bottom w:val="single" w:sz="4" w:space="0" w:color="000000"/>
              <w:right w:val="single" w:sz="8" w:space="0" w:color="000000"/>
            </w:tcBorders>
            <w:shd w:val="clear" w:color="auto" w:fill="auto"/>
            <w:vAlign w:val="center"/>
            <w:hideMark/>
          </w:tcPr>
          <w:p w14:paraId="44CBE843"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Modernizarea trecerilor la nivel cu calea ferată – Studiu de Fezabilitate – S.R.C.F. Galați</w:t>
            </w:r>
          </w:p>
        </w:tc>
        <w:tc>
          <w:tcPr>
            <w:tcW w:w="992" w:type="dxa"/>
            <w:tcBorders>
              <w:top w:val="nil"/>
              <w:left w:val="nil"/>
              <w:bottom w:val="single" w:sz="4" w:space="0" w:color="000000"/>
              <w:right w:val="single" w:sz="8" w:space="0" w:color="000000"/>
            </w:tcBorders>
            <w:shd w:val="clear" w:color="auto" w:fill="auto"/>
            <w:noWrap/>
            <w:vAlign w:val="center"/>
            <w:hideMark/>
          </w:tcPr>
          <w:p w14:paraId="5D9A2822"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156047</w:t>
            </w:r>
          </w:p>
        </w:tc>
      </w:tr>
      <w:tr w:rsidR="00872055" w:rsidRPr="00F87551" w14:paraId="1E17307C" w14:textId="77777777" w:rsidTr="00872055">
        <w:trPr>
          <w:trHeight w:val="576"/>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6DCE5"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60</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7C851D9F"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191</w:t>
            </w:r>
          </w:p>
        </w:tc>
        <w:tc>
          <w:tcPr>
            <w:tcW w:w="1301" w:type="dxa"/>
            <w:tcBorders>
              <w:top w:val="nil"/>
              <w:left w:val="nil"/>
              <w:bottom w:val="single" w:sz="4" w:space="0" w:color="000000"/>
              <w:right w:val="single" w:sz="8" w:space="0" w:color="000000"/>
            </w:tcBorders>
            <w:shd w:val="clear" w:color="auto" w:fill="auto"/>
            <w:noWrap/>
            <w:vAlign w:val="center"/>
            <w:hideMark/>
          </w:tcPr>
          <w:p w14:paraId="19CE5433"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03.11.2022</w:t>
            </w:r>
          </w:p>
        </w:tc>
        <w:tc>
          <w:tcPr>
            <w:tcW w:w="5667" w:type="dxa"/>
            <w:tcBorders>
              <w:top w:val="nil"/>
              <w:left w:val="nil"/>
              <w:bottom w:val="single" w:sz="4" w:space="0" w:color="000000"/>
              <w:right w:val="single" w:sz="8" w:space="0" w:color="000000"/>
            </w:tcBorders>
            <w:shd w:val="clear" w:color="auto" w:fill="auto"/>
            <w:vAlign w:val="center"/>
            <w:hideMark/>
          </w:tcPr>
          <w:p w14:paraId="1B80F0B0"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Creșterea gradului de siguranță a Aeroportului International Craiova prin achiziționarea de echipamente specifice Aeroport Craiova</w:t>
            </w:r>
          </w:p>
        </w:tc>
        <w:tc>
          <w:tcPr>
            <w:tcW w:w="992" w:type="dxa"/>
            <w:tcBorders>
              <w:top w:val="nil"/>
              <w:left w:val="nil"/>
              <w:bottom w:val="single" w:sz="4" w:space="0" w:color="000000"/>
              <w:right w:val="single" w:sz="8" w:space="0" w:color="000000"/>
            </w:tcBorders>
            <w:shd w:val="clear" w:color="auto" w:fill="auto"/>
            <w:noWrap/>
            <w:vAlign w:val="center"/>
            <w:hideMark/>
          </w:tcPr>
          <w:p w14:paraId="3C9E4057"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155896</w:t>
            </w:r>
          </w:p>
        </w:tc>
      </w:tr>
      <w:tr w:rsidR="00872055" w:rsidRPr="00F87551" w14:paraId="56830975"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BC794"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61</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2B14845C"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192</w:t>
            </w:r>
          </w:p>
        </w:tc>
        <w:tc>
          <w:tcPr>
            <w:tcW w:w="1301" w:type="dxa"/>
            <w:tcBorders>
              <w:top w:val="nil"/>
              <w:left w:val="nil"/>
              <w:bottom w:val="single" w:sz="4" w:space="0" w:color="000000"/>
              <w:right w:val="single" w:sz="8" w:space="0" w:color="000000"/>
            </w:tcBorders>
            <w:shd w:val="clear" w:color="auto" w:fill="auto"/>
            <w:noWrap/>
            <w:vAlign w:val="center"/>
            <w:hideMark/>
          </w:tcPr>
          <w:p w14:paraId="4D26802F"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16.11.2022</w:t>
            </w:r>
          </w:p>
        </w:tc>
        <w:tc>
          <w:tcPr>
            <w:tcW w:w="5667" w:type="dxa"/>
            <w:tcBorders>
              <w:top w:val="nil"/>
              <w:left w:val="nil"/>
              <w:bottom w:val="single" w:sz="4" w:space="0" w:color="000000"/>
              <w:right w:val="single" w:sz="8" w:space="0" w:color="000000"/>
            </w:tcBorders>
            <w:shd w:val="clear" w:color="auto" w:fill="auto"/>
            <w:vAlign w:val="center"/>
            <w:hideMark/>
          </w:tcPr>
          <w:p w14:paraId="59105ED8"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Lucrări de reabilitare poduri, podețe si tuneluri de cale ferata etapa II SF SRCF Galați</w:t>
            </w:r>
          </w:p>
        </w:tc>
        <w:tc>
          <w:tcPr>
            <w:tcW w:w="992" w:type="dxa"/>
            <w:tcBorders>
              <w:top w:val="nil"/>
              <w:left w:val="nil"/>
              <w:bottom w:val="single" w:sz="4" w:space="0" w:color="000000"/>
              <w:right w:val="single" w:sz="8" w:space="0" w:color="000000"/>
            </w:tcBorders>
            <w:shd w:val="clear" w:color="auto" w:fill="auto"/>
            <w:noWrap/>
            <w:vAlign w:val="center"/>
            <w:hideMark/>
          </w:tcPr>
          <w:p w14:paraId="64136127"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155143</w:t>
            </w:r>
          </w:p>
        </w:tc>
      </w:tr>
      <w:tr w:rsidR="00872055" w:rsidRPr="00F87551" w14:paraId="0313561D"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EA3BE"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62</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58ACB2D9"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193</w:t>
            </w:r>
          </w:p>
        </w:tc>
        <w:tc>
          <w:tcPr>
            <w:tcW w:w="1301" w:type="dxa"/>
            <w:tcBorders>
              <w:top w:val="nil"/>
              <w:left w:val="nil"/>
              <w:bottom w:val="single" w:sz="4" w:space="0" w:color="000000"/>
              <w:right w:val="single" w:sz="8" w:space="0" w:color="000000"/>
            </w:tcBorders>
            <w:shd w:val="clear" w:color="auto" w:fill="auto"/>
            <w:noWrap/>
            <w:vAlign w:val="center"/>
            <w:hideMark/>
          </w:tcPr>
          <w:p w14:paraId="74560E5D"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16.11.2022</w:t>
            </w:r>
          </w:p>
        </w:tc>
        <w:tc>
          <w:tcPr>
            <w:tcW w:w="5667" w:type="dxa"/>
            <w:tcBorders>
              <w:top w:val="nil"/>
              <w:left w:val="nil"/>
              <w:bottom w:val="single" w:sz="4" w:space="0" w:color="000000"/>
              <w:right w:val="single" w:sz="8" w:space="0" w:color="000000"/>
            </w:tcBorders>
            <w:shd w:val="clear" w:color="auto" w:fill="auto"/>
            <w:vAlign w:val="center"/>
            <w:hideMark/>
          </w:tcPr>
          <w:p w14:paraId="2471F654"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Modernizarea trecerilor la nivel cu calea ferata- Studiu de Fezabilitate- SRCF Constanta</w:t>
            </w:r>
          </w:p>
        </w:tc>
        <w:tc>
          <w:tcPr>
            <w:tcW w:w="992" w:type="dxa"/>
            <w:tcBorders>
              <w:top w:val="nil"/>
              <w:left w:val="nil"/>
              <w:bottom w:val="single" w:sz="4" w:space="0" w:color="000000"/>
              <w:right w:val="single" w:sz="8" w:space="0" w:color="000000"/>
            </w:tcBorders>
            <w:shd w:val="clear" w:color="auto" w:fill="auto"/>
            <w:noWrap/>
            <w:vAlign w:val="center"/>
            <w:hideMark/>
          </w:tcPr>
          <w:p w14:paraId="4303C7C3"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155139</w:t>
            </w:r>
          </w:p>
        </w:tc>
      </w:tr>
      <w:tr w:rsidR="00872055" w:rsidRPr="00F87551" w14:paraId="6D8EECE2"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B5AF3"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63</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553CC989"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194</w:t>
            </w:r>
          </w:p>
        </w:tc>
        <w:tc>
          <w:tcPr>
            <w:tcW w:w="1301" w:type="dxa"/>
            <w:tcBorders>
              <w:top w:val="nil"/>
              <w:left w:val="nil"/>
              <w:bottom w:val="single" w:sz="4" w:space="0" w:color="000000"/>
              <w:right w:val="single" w:sz="8" w:space="0" w:color="000000"/>
            </w:tcBorders>
            <w:shd w:val="clear" w:color="auto" w:fill="auto"/>
            <w:noWrap/>
            <w:vAlign w:val="center"/>
            <w:hideMark/>
          </w:tcPr>
          <w:p w14:paraId="180C7286"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17.11.2022</w:t>
            </w:r>
          </w:p>
        </w:tc>
        <w:tc>
          <w:tcPr>
            <w:tcW w:w="5667" w:type="dxa"/>
            <w:tcBorders>
              <w:top w:val="nil"/>
              <w:left w:val="nil"/>
              <w:bottom w:val="single" w:sz="4" w:space="0" w:color="000000"/>
              <w:right w:val="single" w:sz="8" w:space="0" w:color="000000"/>
            </w:tcBorders>
            <w:shd w:val="clear" w:color="auto" w:fill="auto"/>
            <w:vAlign w:val="center"/>
            <w:hideMark/>
          </w:tcPr>
          <w:p w14:paraId="30924BC8"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Lucrări de reabilitare poduri, podețe si tuneluri de cale ferata etapa II SF SRCF Cluj</w:t>
            </w:r>
          </w:p>
        </w:tc>
        <w:tc>
          <w:tcPr>
            <w:tcW w:w="992" w:type="dxa"/>
            <w:tcBorders>
              <w:top w:val="nil"/>
              <w:left w:val="nil"/>
              <w:bottom w:val="single" w:sz="4" w:space="0" w:color="000000"/>
              <w:right w:val="single" w:sz="8" w:space="0" w:color="000000"/>
            </w:tcBorders>
            <w:shd w:val="clear" w:color="auto" w:fill="auto"/>
            <w:noWrap/>
            <w:vAlign w:val="center"/>
            <w:hideMark/>
          </w:tcPr>
          <w:p w14:paraId="77720DF8"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155855</w:t>
            </w:r>
          </w:p>
        </w:tc>
      </w:tr>
      <w:tr w:rsidR="00872055" w:rsidRPr="00F87551" w14:paraId="775828B6"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29BCE"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64</w:t>
            </w:r>
          </w:p>
        </w:tc>
        <w:tc>
          <w:tcPr>
            <w:tcW w:w="1100" w:type="dxa"/>
            <w:tcBorders>
              <w:top w:val="nil"/>
              <w:left w:val="single" w:sz="4" w:space="0" w:color="auto"/>
              <w:bottom w:val="single" w:sz="4" w:space="0" w:color="auto"/>
              <w:right w:val="single" w:sz="8" w:space="0" w:color="000000"/>
            </w:tcBorders>
            <w:shd w:val="clear" w:color="auto" w:fill="auto"/>
            <w:noWrap/>
            <w:vAlign w:val="center"/>
            <w:hideMark/>
          </w:tcPr>
          <w:p w14:paraId="0DBFF180"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195</w:t>
            </w:r>
          </w:p>
        </w:tc>
        <w:tc>
          <w:tcPr>
            <w:tcW w:w="1301" w:type="dxa"/>
            <w:tcBorders>
              <w:top w:val="nil"/>
              <w:left w:val="nil"/>
              <w:bottom w:val="single" w:sz="4" w:space="0" w:color="auto"/>
              <w:right w:val="single" w:sz="8" w:space="0" w:color="000000"/>
            </w:tcBorders>
            <w:shd w:val="clear" w:color="auto" w:fill="auto"/>
            <w:noWrap/>
            <w:vAlign w:val="center"/>
            <w:hideMark/>
          </w:tcPr>
          <w:p w14:paraId="17A06FCE"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22.11.2022</w:t>
            </w:r>
          </w:p>
        </w:tc>
        <w:tc>
          <w:tcPr>
            <w:tcW w:w="5667" w:type="dxa"/>
            <w:tcBorders>
              <w:top w:val="nil"/>
              <w:left w:val="nil"/>
              <w:bottom w:val="single" w:sz="4" w:space="0" w:color="auto"/>
              <w:right w:val="single" w:sz="8" w:space="0" w:color="000000"/>
            </w:tcBorders>
            <w:shd w:val="clear" w:color="auto" w:fill="auto"/>
            <w:vAlign w:val="center"/>
            <w:hideMark/>
          </w:tcPr>
          <w:p w14:paraId="00EDDD13"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Lucrări de reabilitare poduri, podețe si tuneluri de cale ferata etapa II SF SRCF Craiova</w:t>
            </w:r>
          </w:p>
        </w:tc>
        <w:tc>
          <w:tcPr>
            <w:tcW w:w="992" w:type="dxa"/>
            <w:tcBorders>
              <w:top w:val="nil"/>
              <w:left w:val="nil"/>
              <w:bottom w:val="single" w:sz="4" w:space="0" w:color="auto"/>
              <w:right w:val="single" w:sz="8" w:space="0" w:color="000000"/>
            </w:tcBorders>
            <w:shd w:val="clear" w:color="auto" w:fill="auto"/>
            <w:noWrap/>
            <w:vAlign w:val="center"/>
            <w:hideMark/>
          </w:tcPr>
          <w:p w14:paraId="4046CDF6"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155141</w:t>
            </w:r>
          </w:p>
        </w:tc>
      </w:tr>
      <w:tr w:rsidR="00872055" w:rsidRPr="00F87551" w14:paraId="79C79207"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ECB53"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65</w:t>
            </w:r>
          </w:p>
        </w:tc>
        <w:tc>
          <w:tcPr>
            <w:tcW w:w="1100" w:type="dxa"/>
            <w:tcBorders>
              <w:top w:val="single" w:sz="4" w:space="0" w:color="auto"/>
              <w:left w:val="single" w:sz="4" w:space="0" w:color="auto"/>
              <w:bottom w:val="single" w:sz="4" w:space="0" w:color="000000"/>
              <w:right w:val="single" w:sz="8" w:space="0" w:color="000000"/>
            </w:tcBorders>
            <w:shd w:val="clear" w:color="auto" w:fill="auto"/>
            <w:noWrap/>
            <w:vAlign w:val="center"/>
            <w:hideMark/>
          </w:tcPr>
          <w:p w14:paraId="146AF6B6"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196</w:t>
            </w:r>
          </w:p>
        </w:tc>
        <w:tc>
          <w:tcPr>
            <w:tcW w:w="1301" w:type="dxa"/>
            <w:tcBorders>
              <w:top w:val="single" w:sz="4" w:space="0" w:color="auto"/>
              <w:left w:val="nil"/>
              <w:bottom w:val="single" w:sz="4" w:space="0" w:color="000000"/>
              <w:right w:val="single" w:sz="8" w:space="0" w:color="000000"/>
            </w:tcBorders>
            <w:shd w:val="clear" w:color="auto" w:fill="auto"/>
            <w:noWrap/>
            <w:vAlign w:val="center"/>
            <w:hideMark/>
          </w:tcPr>
          <w:p w14:paraId="66876980"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22.11.2022</w:t>
            </w:r>
          </w:p>
        </w:tc>
        <w:tc>
          <w:tcPr>
            <w:tcW w:w="5667" w:type="dxa"/>
            <w:tcBorders>
              <w:top w:val="single" w:sz="4" w:space="0" w:color="auto"/>
              <w:left w:val="nil"/>
              <w:bottom w:val="single" w:sz="4" w:space="0" w:color="000000"/>
              <w:right w:val="single" w:sz="8" w:space="0" w:color="000000"/>
            </w:tcBorders>
            <w:shd w:val="clear" w:color="auto" w:fill="auto"/>
            <w:vAlign w:val="center"/>
            <w:hideMark/>
          </w:tcPr>
          <w:p w14:paraId="73E734FB"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Creșterea gradului de siguranță și securitate pe aeroportul Iași</w:t>
            </w:r>
          </w:p>
        </w:tc>
        <w:tc>
          <w:tcPr>
            <w:tcW w:w="992" w:type="dxa"/>
            <w:tcBorders>
              <w:top w:val="single" w:sz="4" w:space="0" w:color="auto"/>
              <w:left w:val="nil"/>
              <w:bottom w:val="single" w:sz="4" w:space="0" w:color="000000"/>
              <w:right w:val="single" w:sz="8" w:space="0" w:color="000000"/>
            </w:tcBorders>
            <w:shd w:val="clear" w:color="auto" w:fill="auto"/>
            <w:noWrap/>
            <w:vAlign w:val="center"/>
            <w:hideMark/>
          </w:tcPr>
          <w:p w14:paraId="07E86717"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145938</w:t>
            </w:r>
          </w:p>
        </w:tc>
      </w:tr>
      <w:tr w:rsidR="00872055" w:rsidRPr="00F87551" w14:paraId="72803E75"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A0AFA"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66</w:t>
            </w:r>
          </w:p>
        </w:tc>
        <w:tc>
          <w:tcPr>
            <w:tcW w:w="1100" w:type="dxa"/>
            <w:tcBorders>
              <w:top w:val="nil"/>
              <w:left w:val="single" w:sz="4" w:space="0" w:color="auto"/>
              <w:bottom w:val="single" w:sz="4" w:space="0" w:color="auto"/>
              <w:right w:val="single" w:sz="8" w:space="0" w:color="000000"/>
            </w:tcBorders>
            <w:shd w:val="clear" w:color="auto" w:fill="auto"/>
            <w:noWrap/>
            <w:vAlign w:val="center"/>
            <w:hideMark/>
          </w:tcPr>
          <w:p w14:paraId="65C42383"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197</w:t>
            </w:r>
          </w:p>
        </w:tc>
        <w:tc>
          <w:tcPr>
            <w:tcW w:w="1301" w:type="dxa"/>
            <w:tcBorders>
              <w:top w:val="nil"/>
              <w:left w:val="nil"/>
              <w:bottom w:val="single" w:sz="4" w:space="0" w:color="auto"/>
              <w:right w:val="single" w:sz="8" w:space="0" w:color="000000"/>
            </w:tcBorders>
            <w:shd w:val="clear" w:color="auto" w:fill="auto"/>
            <w:noWrap/>
            <w:vAlign w:val="center"/>
            <w:hideMark/>
          </w:tcPr>
          <w:p w14:paraId="30933AD2"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22.11.2022</w:t>
            </w:r>
          </w:p>
        </w:tc>
        <w:tc>
          <w:tcPr>
            <w:tcW w:w="5667" w:type="dxa"/>
            <w:tcBorders>
              <w:top w:val="nil"/>
              <w:left w:val="nil"/>
              <w:bottom w:val="single" w:sz="4" w:space="0" w:color="auto"/>
              <w:right w:val="single" w:sz="8" w:space="0" w:color="000000"/>
            </w:tcBorders>
            <w:shd w:val="clear" w:color="auto" w:fill="auto"/>
            <w:vAlign w:val="center"/>
            <w:hideMark/>
          </w:tcPr>
          <w:p w14:paraId="1B446927"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Sistem de protecție perimetrala - aeroport Iași</w:t>
            </w:r>
          </w:p>
        </w:tc>
        <w:tc>
          <w:tcPr>
            <w:tcW w:w="992" w:type="dxa"/>
            <w:tcBorders>
              <w:top w:val="nil"/>
              <w:left w:val="nil"/>
              <w:bottom w:val="single" w:sz="4" w:space="0" w:color="auto"/>
              <w:right w:val="single" w:sz="8" w:space="0" w:color="000000"/>
            </w:tcBorders>
            <w:shd w:val="clear" w:color="auto" w:fill="auto"/>
            <w:noWrap/>
            <w:vAlign w:val="center"/>
            <w:hideMark/>
          </w:tcPr>
          <w:p w14:paraId="2A82AEFF"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152236</w:t>
            </w:r>
          </w:p>
        </w:tc>
      </w:tr>
      <w:tr w:rsidR="00872055" w:rsidRPr="00F87551" w14:paraId="7DF39100"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8F5D5"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67</w:t>
            </w:r>
          </w:p>
        </w:tc>
        <w:tc>
          <w:tcPr>
            <w:tcW w:w="1100" w:type="dxa"/>
            <w:tcBorders>
              <w:top w:val="single" w:sz="4" w:space="0" w:color="auto"/>
              <w:left w:val="single" w:sz="4" w:space="0" w:color="auto"/>
              <w:bottom w:val="single" w:sz="4" w:space="0" w:color="000000"/>
              <w:right w:val="single" w:sz="8" w:space="0" w:color="000000"/>
            </w:tcBorders>
            <w:shd w:val="clear" w:color="auto" w:fill="auto"/>
            <w:noWrap/>
            <w:vAlign w:val="center"/>
            <w:hideMark/>
          </w:tcPr>
          <w:p w14:paraId="502BB270"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198</w:t>
            </w:r>
          </w:p>
        </w:tc>
        <w:tc>
          <w:tcPr>
            <w:tcW w:w="1301" w:type="dxa"/>
            <w:tcBorders>
              <w:top w:val="single" w:sz="4" w:space="0" w:color="auto"/>
              <w:left w:val="nil"/>
              <w:bottom w:val="single" w:sz="4" w:space="0" w:color="000000"/>
              <w:right w:val="single" w:sz="8" w:space="0" w:color="000000"/>
            </w:tcBorders>
            <w:shd w:val="clear" w:color="auto" w:fill="auto"/>
            <w:noWrap/>
            <w:vAlign w:val="center"/>
            <w:hideMark/>
          </w:tcPr>
          <w:p w14:paraId="37694629"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22.11.2022</w:t>
            </w:r>
          </w:p>
        </w:tc>
        <w:tc>
          <w:tcPr>
            <w:tcW w:w="5667" w:type="dxa"/>
            <w:tcBorders>
              <w:top w:val="single" w:sz="4" w:space="0" w:color="auto"/>
              <w:left w:val="nil"/>
              <w:bottom w:val="single" w:sz="4" w:space="0" w:color="000000"/>
              <w:right w:val="single" w:sz="8" w:space="0" w:color="000000"/>
            </w:tcBorders>
            <w:shd w:val="clear" w:color="auto" w:fill="auto"/>
            <w:vAlign w:val="center"/>
            <w:hideMark/>
          </w:tcPr>
          <w:p w14:paraId="5CB553B5"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Modernizarea trecerilor la nivel cu calea ferată - Studiu de fezabilitate - S.R.C.F. Cluj</w:t>
            </w:r>
          </w:p>
        </w:tc>
        <w:tc>
          <w:tcPr>
            <w:tcW w:w="992" w:type="dxa"/>
            <w:tcBorders>
              <w:top w:val="single" w:sz="4" w:space="0" w:color="auto"/>
              <w:left w:val="nil"/>
              <w:bottom w:val="single" w:sz="4" w:space="0" w:color="000000"/>
              <w:right w:val="single" w:sz="8" w:space="0" w:color="000000"/>
            </w:tcBorders>
            <w:shd w:val="clear" w:color="auto" w:fill="auto"/>
            <w:noWrap/>
            <w:vAlign w:val="center"/>
            <w:hideMark/>
          </w:tcPr>
          <w:p w14:paraId="3359252A"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155134</w:t>
            </w:r>
          </w:p>
        </w:tc>
      </w:tr>
      <w:tr w:rsidR="00872055" w:rsidRPr="00F87551" w14:paraId="254CA4ED"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E978D"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68</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3ED8BB17"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199</w:t>
            </w:r>
          </w:p>
        </w:tc>
        <w:tc>
          <w:tcPr>
            <w:tcW w:w="1301" w:type="dxa"/>
            <w:tcBorders>
              <w:top w:val="nil"/>
              <w:left w:val="nil"/>
              <w:bottom w:val="single" w:sz="4" w:space="0" w:color="000000"/>
              <w:right w:val="single" w:sz="8" w:space="0" w:color="000000"/>
            </w:tcBorders>
            <w:shd w:val="clear" w:color="auto" w:fill="auto"/>
            <w:vAlign w:val="center"/>
            <w:hideMark/>
          </w:tcPr>
          <w:p w14:paraId="1B8E240B"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23.11.2022</w:t>
            </w:r>
          </w:p>
        </w:tc>
        <w:tc>
          <w:tcPr>
            <w:tcW w:w="5667" w:type="dxa"/>
            <w:tcBorders>
              <w:top w:val="nil"/>
              <w:left w:val="nil"/>
              <w:bottom w:val="single" w:sz="4" w:space="0" w:color="000000"/>
              <w:right w:val="single" w:sz="8" w:space="0" w:color="000000"/>
            </w:tcBorders>
            <w:shd w:val="clear" w:color="auto" w:fill="auto"/>
            <w:vAlign w:val="center"/>
            <w:hideMark/>
          </w:tcPr>
          <w:p w14:paraId="370986CC"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Reabilitarea și modernizarea infrastructurii portuare a portului Sulina</w:t>
            </w:r>
          </w:p>
        </w:tc>
        <w:tc>
          <w:tcPr>
            <w:tcW w:w="992" w:type="dxa"/>
            <w:tcBorders>
              <w:top w:val="nil"/>
              <w:left w:val="nil"/>
              <w:bottom w:val="single" w:sz="4" w:space="0" w:color="000000"/>
              <w:right w:val="single" w:sz="8" w:space="0" w:color="000000"/>
            </w:tcBorders>
            <w:shd w:val="clear" w:color="auto" w:fill="auto"/>
            <w:vAlign w:val="center"/>
            <w:hideMark/>
          </w:tcPr>
          <w:p w14:paraId="038520EC"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135872</w:t>
            </w:r>
          </w:p>
        </w:tc>
      </w:tr>
      <w:tr w:rsidR="00872055" w:rsidRPr="00F87551" w14:paraId="6011FD0F"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FCB81"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69</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5E0EB834"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200</w:t>
            </w:r>
          </w:p>
        </w:tc>
        <w:tc>
          <w:tcPr>
            <w:tcW w:w="1301" w:type="dxa"/>
            <w:tcBorders>
              <w:top w:val="nil"/>
              <w:left w:val="nil"/>
              <w:bottom w:val="single" w:sz="4" w:space="0" w:color="000000"/>
              <w:right w:val="single" w:sz="8" w:space="0" w:color="000000"/>
            </w:tcBorders>
            <w:shd w:val="clear" w:color="auto" w:fill="auto"/>
            <w:vAlign w:val="center"/>
            <w:hideMark/>
          </w:tcPr>
          <w:p w14:paraId="75BD8066"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23.11.2022</w:t>
            </w:r>
          </w:p>
        </w:tc>
        <w:tc>
          <w:tcPr>
            <w:tcW w:w="5667" w:type="dxa"/>
            <w:tcBorders>
              <w:top w:val="nil"/>
              <w:left w:val="nil"/>
              <w:bottom w:val="single" w:sz="4" w:space="0" w:color="000000"/>
              <w:right w:val="single" w:sz="8" w:space="0" w:color="000000"/>
            </w:tcBorders>
            <w:shd w:val="clear" w:color="auto" w:fill="auto"/>
            <w:vAlign w:val="center"/>
            <w:hideMark/>
          </w:tcPr>
          <w:p w14:paraId="01F3BD46"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CRESTEREA GRADULUI DE SECURITATE SI SIGURANTA LA R.A. AEROPORTUL STEFAN CEL MARE - SUCEAVA</w:t>
            </w:r>
          </w:p>
        </w:tc>
        <w:tc>
          <w:tcPr>
            <w:tcW w:w="992" w:type="dxa"/>
            <w:tcBorders>
              <w:top w:val="nil"/>
              <w:left w:val="nil"/>
              <w:bottom w:val="single" w:sz="4" w:space="0" w:color="000000"/>
              <w:right w:val="single" w:sz="8" w:space="0" w:color="000000"/>
            </w:tcBorders>
            <w:shd w:val="clear" w:color="auto" w:fill="auto"/>
            <w:vAlign w:val="center"/>
            <w:hideMark/>
          </w:tcPr>
          <w:p w14:paraId="7EB0CF69"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157111</w:t>
            </w:r>
          </w:p>
        </w:tc>
      </w:tr>
      <w:tr w:rsidR="00872055" w:rsidRPr="00F87551" w14:paraId="7C269362"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61A6B"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70</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29D038EA"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201</w:t>
            </w:r>
          </w:p>
        </w:tc>
        <w:tc>
          <w:tcPr>
            <w:tcW w:w="1301" w:type="dxa"/>
            <w:tcBorders>
              <w:top w:val="nil"/>
              <w:left w:val="nil"/>
              <w:bottom w:val="single" w:sz="4" w:space="0" w:color="000000"/>
              <w:right w:val="single" w:sz="8" w:space="0" w:color="000000"/>
            </w:tcBorders>
            <w:shd w:val="clear" w:color="auto" w:fill="auto"/>
            <w:vAlign w:val="center"/>
            <w:hideMark/>
          </w:tcPr>
          <w:p w14:paraId="34242BC5"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23.11.2022</w:t>
            </w:r>
          </w:p>
        </w:tc>
        <w:tc>
          <w:tcPr>
            <w:tcW w:w="5667" w:type="dxa"/>
            <w:tcBorders>
              <w:top w:val="nil"/>
              <w:left w:val="nil"/>
              <w:bottom w:val="single" w:sz="4" w:space="0" w:color="000000"/>
              <w:right w:val="single" w:sz="8" w:space="0" w:color="000000"/>
            </w:tcBorders>
            <w:shd w:val="clear" w:color="auto" w:fill="auto"/>
            <w:vAlign w:val="center"/>
            <w:hideMark/>
          </w:tcPr>
          <w:p w14:paraId="6AAFF855"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Extindere si Modernizare Terminal pentru Pasageri la Aeroportul International Maramureș - Baia Mare</w:t>
            </w:r>
          </w:p>
        </w:tc>
        <w:tc>
          <w:tcPr>
            <w:tcW w:w="992" w:type="dxa"/>
            <w:tcBorders>
              <w:top w:val="nil"/>
              <w:left w:val="nil"/>
              <w:bottom w:val="single" w:sz="4" w:space="0" w:color="000000"/>
              <w:right w:val="single" w:sz="8" w:space="0" w:color="000000"/>
            </w:tcBorders>
            <w:shd w:val="clear" w:color="auto" w:fill="auto"/>
            <w:vAlign w:val="center"/>
            <w:hideMark/>
          </w:tcPr>
          <w:p w14:paraId="7BD6D7ED"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148784</w:t>
            </w:r>
          </w:p>
        </w:tc>
      </w:tr>
      <w:tr w:rsidR="00872055" w:rsidRPr="00F87551" w14:paraId="6411F5C7" w14:textId="77777777" w:rsidTr="00872055">
        <w:trPr>
          <w:trHeight w:val="576"/>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11334"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71</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317AB4CB"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202</w:t>
            </w:r>
          </w:p>
        </w:tc>
        <w:tc>
          <w:tcPr>
            <w:tcW w:w="1301" w:type="dxa"/>
            <w:tcBorders>
              <w:top w:val="nil"/>
              <w:left w:val="nil"/>
              <w:bottom w:val="single" w:sz="4" w:space="0" w:color="000000"/>
              <w:right w:val="single" w:sz="8" w:space="0" w:color="000000"/>
            </w:tcBorders>
            <w:shd w:val="clear" w:color="auto" w:fill="auto"/>
            <w:vAlign w:val="center"/>
            <w:hideMark/>
          </w:tcPr>
          <w:p w14:paraId="4B768FCF"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23.11.2022</w:t>
            </w:r>
          </w:p>
        </w:tc>
        <w:tc>
          <w:tcPr>
            <w:tcW w:w="5667" w:type="dxa"/>
            <w:tcBorders>
              <w:top w:val="nil"/>
              <w:left w:val="nil"/>
              <w:bottom w:val="single" w:sz="4" w:space="0" w:color="000000"/>
              <w:right w:val="single" w:sz="8" w:space="0" w:color="000000"/>
            </w:tcBorders>
            <w:shd w:val="clear" w:color="auto" w:fill="auto"/>
            <w:vAlign w:val="center"/>
            <w:hideMark/>
          </w:tcPr>
          <w:p w14:paraId="1E77DDA8"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CRESTEREA GRADULUI DE SIGURANTA SI SECURITATE A AEROPORTULUI INTERNATIONAL MARAMURES PRIN ACHIZITIONAREA DE ECHIPAMENTE SPECIFICE - Baia Mare</w:t>
            </w:r>
          </w:p>
        </w:tc>
        <w:tc>
          <w:tcPr>
            <w:tcW w:w="992" w:type="dxa"/>
            <w:tcBorders>
              <w:top w:val="nil"/>
              <w:left w:val="nil"/>
              <w:bottom w:val="single" w:sz="4" w:space="0" w:color="000000"/>
              <w:right w:val="single" w:sz="8" w:space="0" w:color="000000"/>
            </w:tcBorders>
            <w:shd w:val="clear" w:color="auto" w:fill="auto"/>
            <w:vAlign w:val="center"/>
            <w:hideMark/>
          </w:tcPr>
          <w:p w14:paraId="777F2742"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156468</w:t>
            </w:r>
          </w:p>
        </w:tc>
      </w:tr>
      <w:tr w:rsidR="00872055" w:rsidRPr="00F87551" w14:paraId="1A9DD945" w14:textId="77777777" w:rsidTr="00872055">
        <w:trPr>
          <w:trHeight w:val="576"/>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EB53A"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72</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6F4B350E"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203</w:t>
            </w:r>
          </w:p>
        </w:tc>
        <w:tc>
          <w:tcPr>
            <w:tcW w:w="1301" w:type="dxa"/>
            <w:tcBorders>
              <w:top w:val="nil"/>
              <w:left w:val="nil"/>
              <w:bottom w:val="single" w:sz="4" w:space="0" w:color="000000"/>
              <w:right w:val="single" w:sz="8" w:space="0" w:color="000000"/>
            </w:tcBorders>
            <w:shd w:val="clear" w:color="auto" w:fill="auto"/>
            <w:noWrap/>
            <w:vAlign w:val="center"/>
            <w:hideMark/>
          </w:tcPr>
          <w:p w14:paraId="333F42C3"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07.12.2022</w:t>
            </w:r>
          </w:p>
        </w:tc>
        <w:tc>
          <w:tcPr>
            <w:tcW w:w="5667" w:type="dxa"/>
            <w:tcBorders>
              <w:top w:val="nil"/>
              <w:left w:val="nil"/>
              <w:bottom w:val="single" w:sz="4" w:space="0" w:color="000000"/>
              <w:right w:val="single" w:sz="8" w:space="0" w:color="000000"/>
            </w:tcBorders>
            <w:shd w:val="clear" w:color="auto" w:fill="auto"/>
            <w:vAlign w:val="center"/>
            <w:hideMark/>
          </w:tcPr>
          <w:p w14:paraId="1CF1033E"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„Port Brăila - Lucrări de infrastructură a sectorului portuar al Frontului de operare la Dunăre, adiacent molului”</w:t>
            </w:r>
          </w:p>
        </w:tc>
        <w:tc>
          <w:tcPr>
            <w:tcW w:w="992" w:type="dxa"/>
            <w:tcBorders>
              <w:top w:val="nil"/>
              <w:left w:val="nil"/>
              <w:bottom w:val="single" w:sz="4" w:space="0" w:color="000000"/>
              <w:right w:val="single" w:sz="8" w:space="0" w:color="000000"/>
            </w:tcBorders>
            <w:shd w:val="clear" w:color="auto" w:fill="auto"/>
            <w:noWrap/>
            <w:vAlign w:val="center"/>
            <w:hideMark/>
          </w:tcPr>
          <w:p w14:paraId="6516112D"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155814</w:t>
            </w:r>
          </w:p>
        </w:tc>
      </w:tr>
      <w:tr w:rsidR="00872055" w:rsidRPr="00F87551" w14:paraId="011B7355"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4F173"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73</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36CFAA43"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204</w:t>
            </w:r>
          </w:p>
        </w:tc>
        <w:tc>
          <w:tcPr>
            <w:tcW w:w="1301" w:type="dxa"/>
            <w:tcBorders>
              <w:top w:val="nil"/>
              <w:left w:val="nil"/>
              <w:bottom w:val="single" w:sz="4" w:space="0" w:color="000000"/>
              <w:right w:val="single" w:sz="8" w:space="0" w:color="000000"/>
            </w:tcBorders>
            <w:shd w:val="clear" w:color="auto" w:fill="auto"/>
            <w:noWrap/>
            <w:vAlign w:val="center"/>
            <w:hideMark/>
          </w:tcPr>
          <w:p w14:paraId="57C38BE1"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07.12.2022</w:t>
            </w:r>
          </w:p>
        </w:tc>
        <w:tc>
          <w:tcPr>
            <w:tcW w:w="5667" w:type="dxa"/>
            <w:tcBorders>
              <w:top w:val="nil"/>
              <w:left w:val="nil"/>
              <w:bottom w:val="single" w:sz="4" w:space="0" w:color="000000"/>
              <w:right w:val="single" w:sz="8" w:space="0" w:color="000000"/>
            </w:tcBorders>
            <w:shd w:val="clear" w:color="auto" w:fill="auto"/>
            <w:vAlign w:val="center"/>
            <w:hideMark/>
          </w:tcPr>
          <w:p w14:paraId="03DA11C8"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„Amenajare Dane RO-RO Port Bazinul Nou Galați”</w:t>
            </w:r>
          </w:p>
        </w:tc>
        <w:tc>
          <w:tcPr>
            <w:tcW w:w="992" w:type="dxa"/>
            <w:tcBorders>
              <w:top w:val="nil"/>
              <w:left w:val="nil"/>
              <w:bottom w:val="single" w:sz="4" w:space="0" w:color="000000"/>
              <w:right w:val="single" w:sz="8" w:space="0" w:color="000000"/>
            </w:tcBorders>
            <w:shd w:val="clear" w:color="auto" w:fill="auto"/>
            <w:noWrap/>
            <w:vAlign w:val="center"/>
            <w:hideMark/>
          </w:tcPr>
          <w:p w14:paraId="5FE8CD5E"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156315</w:t>
            </w:r>
          </w:p>
        </w:tc>
      </w:tr>
      <w:tr w:rsidR="00872055" w:rsidRPr="00F87551" w14:paraId="47B4D546"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431BD"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74</w:t>
            </w:r>
          </w:p>
        </w:tc>
        <w:tc>
          <w:tcPr>
            <w:tcW w:w="1100" w:type="dxa"/>
            <w:tcBorders>
              <w:top w:val="nil"/>
              <w:left w:val="single" w:sz="4" w:space="0" w:color="auto"/>
              <w:bottom w:val="single" w:sz="4" w:space="0" w:color="auto"/>
              <w:right w:val="single" w:sz="8" w:space="0" w:color="000000"/>
            </w:tcBorders>
            <w:shd w:val="clear" w:color="auto" w:fill="auto"/>
            <w:noWrap/>
            <w:vAlign w:val="center"/>
            <w:hideMark/>
          </w:tcPr>
          <w:p w14:paraId="2894D96F"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205</w:t>
            </w:r>
          </w:p>
        </w:tc>
        <w:tc>
          <w:tcPr>
            <w:tcW w:w="1301" w:type="dxa"/>
            <w:tcBorders>
              <w:top w:val="nil"/>
              <w:left w:val="nil"/>
              <w:bottom w:val="single" w:sz="4" w:space="0" w:color="auto"/>
              <w:right w:val="single" w:sz="8" w:space="0" w:color="000000"/>
            </w:tcBorders>
            <w:shd w:val="clear" w:color="auto" w:fill="auto"/>
            <w:noWrap/>
            <w:vAlign w:val="center"/>
            <w:hideMark/>
          </w:tcPr>
          <w:p w14:paraId="71663806"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07.12.2022</w:t>
            </w:r>
          </w:p>
        </w:tc>
        <w:tc>
          <w:tcPr>
            <w:tcW w:w="5667" w:type="dxa"/>
            <w:tcBorders>
              <w:top w:val="nil"/>
              <w:left w:val="nil"/>
              <w:bottom w:val="single" w:sz="4" w:space="0" w:color="auto"/>
              <w:right w:val="single" w:sz="8" w:space="0" w:color="000000"/>
            </w:tcBorders>
            <w:shd w:val="clear" w:color="auto" w:fill="auto"/>
            <w:vAlign w:val="center"/>
            <w:hideMark/>
          </w:tcPr>
          <w:p w14:paraId="79802551"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Completare studiu de fezabilitate si proiect tehnic pentru Autostrada Brașov - Făgăraș</w:t>
            </w:r>
          </w:p>
        </w:tc>
        <w:tc>
          <w:tcPr>
            <w:tcW w:w="992" w:type="dxa"/>
            <w:tcBorders>
              <w:top w:val="nil"/>
              <w:left w:val="nil"/>
              <w:bottom w:val="single" w:sz="4" w:space="0" w:color="auto"/>
              <w:right w:val="single" w:sz="8" w:space="0" w:color="000000"/>
            </w:tcBorders>
            <w:shd w:val="clear" w:color="auto" w:fill="auto"/>
            <w:noWrap/>
            <w:vAlign w:val="center"/>
            <w:hideMark/>
          </w:tcPr>
          <w:p w14:paraId="442482A5"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152100</w:t>
            </w:r>
          </w:p>
        </w:tc>
      </w:tr>
      <w:tr w:rsidR="00872055" w:rsidRPr="00F87551" w14:paraId="73FD006C"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6B664"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75</w:t>
            </w:r>
          </w:p>
        </w:tc>
        <w:tc>
          <w:tcPr>
            <w:tcW w:w="1100"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227023F9"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206</w:t>
            </w:r>
          </w:p>
        </w:tc>
        <w:tc>
          <w:tcPr>
            <w:tcW w:w="1301" w:type="dxa"/>
            <w:tcBorders>
              <w:top w:val="single" w:sz="4" w:space="0" w:color="auto"/>
              <w:left w:val="nil"/>
              <w:bottom w:val="single" w:sz="4" w:space="0" w:color="auto"/>
              <w:right w:val="single" w:sz="8" w:space="0" w:color="000000"/>
            </w:tcBorders>
            <w:shd w:val="clear" w:color="auto" w:fill="auto"/>
            <w:noWrap/>
            <w:vAlign w:val="center"/>
            <w:hideMark/>
          </w:tcPr>
          <w:p w14:paraId="4320D4DC"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07.12.2022</w:t>
            </w:r>
          </w:p>
        </w:tc>
        <w:tc>
          <w:tcPr>
            <w:tcW w:w="5667" w:type="dxa"/>
            <w:tcBorders>
              <w:top w:val="single" w:sz="4" w:space="0" w:color="auto"/>
              <w:left w:val="nil"/>
              <w:bottom w:val="single" w:sz="4" w:space="0" w:color="auto"/>
              <w:right w:val="single" w:sz="8" w:space="0" w:color="000000"/>
            </w:tcBorders>
            <w:shd w:val="clear" w:color="auto" w:fill="auto"/>
            <w:vAlign w:val="center"/>
            <w:hideMark/>
          </w:tcPr>
          <w:p w14:paraId="5D92C7BF"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Modernizare DN 28B Târgu Frumos - Botoșani, km 0+000 - km 76+758</w:t>
            </w:r>
          </w:p>
        </w:tc>
        <w:tc>
          <w:tcPr>
            <w:tcW w:w="992" w:type="dxa"/>
            <w:tcBorders>
              <w:top w:val="single" w:sz="4" w:space="0" w:color="auto"/>
              <w:left w:val="nil"/>
              <w:bottom w:val="single" w:sz="4" w:space="0" w:color="auto"/>
              <w:right w:val="single" w:sz="8" w:space="0" w:color="000000"/>
            </w:tcBorders>
            <w:shd w:val="clear" w:color="auto" w:fill="auto"/>
            <w:noWrap/>
            <w:vAlign w:val="center"/>
            <w:hideMark/>
          </w:tcPr>
          <w:p w14:paraId="6305E3B2"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129313</w:t>
            </w:r>
          </w:p>
        </w:tc>
      </w:tr>
      <w:tr w:rsidR="00872055" w:rsidRPr="00F87551" w14:paraId="544FB73C" w14:textId="77777777" w:rsidTr="00872055">
        <w:trPr>
          <w:trHeight w:val="864"/>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62A7E"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76</w:t>
            </w:r>
          </w:p>
        </w:tc>
        <w:tc>
          <w:tcPr>
            <w:tcW w:w="1100"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2398F5F9"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207</w:t>
            </w:r>
          </w:p>
        </w:tc>
        <w:tc>
          <w:tcPr>
            <w:tcW w:w="1301" w:type="dxa"/>
            <w:tcBorders>
              <w:top w:val="single" w:sz="4" w:space="0" w:color="auto"/>
              <w:left w:val="nil"/>
              <w:bottom w:val="single" w:sz="4" w:space="0" w:color="auto"/>
              <w:right w:val="single" w:sz="8" w:space="0" w:color="000000"/>
            </w:tcBorders>
            <w:shd w:val="clear" w:color="auto" w:fill="auto"/>
            <w:noWrap/>
            <w:vAlign w:val="center"/>
            <w:hideMark/>
          </w:tcPr>
          <w:p w14:paraId="3E210EE6"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13.12.2022</w:t>
            </w:r>
          </w:p>
        </w:tc>
        <w:tc>
          <w:tcPr>
            <w:tcW w:w="5667" w:type="dxa"/>
            <w:tcBorders>
              <w:top w:val="single" w:sz="4" w:space="0" w:color="auto"/>
              <w:left w:val="nil"/>
              <w:bottom w:val="single" w:sz="4" w:space="0" w:color="auto"/>
              <w:right w:val="single" w:sz="8" w:space="0" w:color="000000"/>
            </w:tcBorders>
            <w:shd w:val="clear" w:color="auto" w:fill="auto"/>
            <w:vAlign w:val="center"/>
            <w:hideMark/>
          </w:tcPr>
          <w:p w14:paraId="1545654C"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„Lucrări de reparații/ modernizări ale liniilor de cale ferată (București-Brașov, Timișoara-Arad, București-Buzău, București-Craiova, Pașcani-Iași, București-Constanța, București-Pitești), pentru asigurarea unei viteze sporite și creșterea calității serviciilor de transport feroviar - faza Studiu de fezabilitate”</w:t>
            </w:r>
          </w:p>
        </w:tc>
        <w:tc>
          <w:tcPr>
            <w:tcW w:w="992" w:type="dxa"/>
            <w:tcBorders>
              <w:top w:val="single" w:sz="4" w:space="0" w:color="auto"/>
              <w:left w:val="nil"/>
              <w:bottom w:val="single" w:sz="4" w:space="0" w:color="auto"/>
              <w:right w:val="single" w:sz="8" w:space="0" w:color="000000"/>
            </w:tcBorders>
            <w:shd w:val="clear" w:color="auto" w:fill="auto"/>
            <w:noWrap/>
            <w:vAlign w:val="center"/>
            <w:hideMark/>
          </w:tcPr>
          <w:p w14:paraId="224BE2FD"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157865</w:t>
            </w:r>
          </w:p>
        </w:tc>
      </w:tr>
      <w:tr w:rsidR="00872055" w:rsidRPr="00F87551" w14:paraId="60E1E09A"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562E6"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77</w:t>
            </w:r>
          </w:p>
        </w:tc>
        <w:tc>
          <w:tcPr>
            <w:tcW w:w="1100" w:type="dxa"/>
            <w:tcBorders>
              <w:top w:val="single" w:sz="4" w:space="0" w:color="auto"/>
              <w:left w:val="single" w:sz="4" w:space="0" w:color="auto"/>
              <w:bottom w:val="single" w:sz="4" w:space="0" w:color="000000"/>
              <w:right w:val="single" w:sz="8" w:space="0" w:color="000000"/>
            </w:tcBorders>
            <w:shd w:val="clear" w:color="auto" w:fill="auto"/>
            <w:noWrap/>
            <w:vAlign w:val="center"/>
            <w:hideMark/>
          </w:tcPr>
          <w:p w14:paraId="481FCCD3"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208</w:t>
            </w:r>
          </w:p>
        </w:tc>
        <w:tc>
          <w:tcPr>
            <w:tcW w:w="1301" w:type="dxa"/>
            <w:tcBorders>
              <w:top w:val="single" w:sz="4" w:space="0" w:color="auto"/>
              <w:left w:val="nil"/>
              <w:bottom w:val="single" w:sz="4" w:space="0" w:color="000000"/>
              <w:right w:val="single" w:sz="8" w:space="0" w:color="000000"/>
            </w:tcBorders>
            <w:shd w:val="clear" w:color="auto" w:fill="auto"/>
            <w:noWrap/>
            <w:vAlign w:val="center"/>
            <w:hideMark/>
          </w:tcPr>
          <w:p w14:paraId="07018822"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20.12.2022</w:t>
            </w:r>
          </w:p>
        </w:tc>
        <w:tc>
          <w:tcPr>
            <w:tcW w:w="5667" w:type="dxa"/>
            <w:tcBorders>
              <w:top w:val="single" w:sz="4" w:space="0" w:color="auto"/>
              <w:left w:val="nil"/>
              <w:bottom w:val="single" w:sz="4" w:space="0" w:color="000000"/>
              <w:right w:val="single" w:sz="8" w:space="0" w:color="000000"/>
            </w:tcBorders>
            <w:shd w:val="clear" w:color="auto" w:fill="auto"/>
            <w:vAlign w:val="center"/>
            <w:hideMark/>
          </w:tcPr>
          <w:p w14:paraId="60D02CC8"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Lucrări de reabilitare poduri, podețe și tuneluri de cale ferată - etapa II - studiu de fezabilitate - SRCF Brașov</w:t>
            </w:r>
          </w:p>
        </w:tc>
        <w:tc>
          <w:tcPr>
            <w:tcW w:w="992" w:type="dxa"/>
            <w:tcBorders>
              <w:top w:val="single" w:sz="4" w:space="0" w:color="auto"/>
              <w:left w:val="nil"/>
              <w:bottom w:val="single" w:sz="4" w:space="0" w:color="000000"/>
              <w:right w:val="single" w:sz="8" w:space="0" w:color="000000"/>
            </w:tcBorders>
            <w:shd w:val="clear" w:color="auto" w:fill="auto"/>
            <w:noWrap/>
            <w:vAlign w:val="center"/>
            <w:hideMark/>
          </w:tcPr>
          <w:p w14:paraId="2D52E9D8"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155762</w:t>
            </w:r>
          </w:p>
        </w:tc>
      </w:tr>
      <w:tr w:rsidR="00872055" w:rsidRPr="00F87551" w14:paraId="3B4DDBE8"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26BAE"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78</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4499D617"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209</w:t>
            </w:r>
          </w:p>
        </w:tc>
        <w:tc>
          <w:tcPr>
            <w:tcW w:w="1301" w:type="dxa"/>
            <w:tcBorders>
              <w:top w:val="nil"/>
              <w:left w:val="nil"/>
              <w:bottom w:val="single" w:sz="4" w:space="0" w:color="000000"/>
              <w:right w:val="single" w:sz="8" w:space="0" w:color="000000"/>
            </w:tcBorders>
            <w:shd w:val="clear" w:color="auto" w:fill="auto"/>
            <w:noWrap/>
            <w:vAlign w:val="center"/>
            <w:hideMark/>
          </w:tcPr>
          <w:p w14:paraId="5CB70F10"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21.12.2022</w:t>
            </w:r>
          </w:p>
        </w:tc>
        <w:tc>
          <w:tcPr>
            <w:tcW w:w="5667" w:type="dxa"/>
            <w:tcBorders>
              <w:top w:val="nil"/>
              <w:left w:val="nil"/>
              <w:bottom w:val="single" w:sz="4" w:space="0" w:color="000000"/>
              <w:right w:val="single" w:sz="8" w:space="0" w:color="000000"/>
            </w:tcBorders>
            <w:shd w:val="clear" w:color="auto" w:fill="auto"/>
            <w:vAlign w:val="center"/>
            <w:hideMark/>
          </w:tcPr>
          <w:p w14:paraId="75C9C96D"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Lucrări de reabilitare poduri, podețe si tuneluri de cale ferata - etapa II - studiu de fezabilitate - SRCF Iași</w:t>
            </w:r>
          </w:p>
        </w:tc>
        <w:tc>
          <w:tcPr>
            <w:tcW w:w="992" w:type="dxa"/>
            <w:tcBorders>
              <w:top w:val="nil"/>
              <w:left w:val="nil"/>
              <w:bottom w:val="single" w:sz="4" w:space="0" w:color="000000"/>
              <w:right w:val="single" w:sz="8" w:space="0" w:color="000000"/>
            </w:tcBorders>
            <w:shd w:val="clear" w:color="auto" w:fill="auto"/>
            <w:noWrap/>
            <w:vAlign w:val="center"/>
            <w:hideMark/>
          </w:tcPr>
          <w:p w14:paraId="59415B06"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155858</w:t>
            </w:r>
          </w:p>
        </w:tc>
      </w:tr>
      <w:tr w:rsidR="00872055" w:rsidRPr="00F87551" w14:paraId="6A2A6A4C" w14:textId="77777777" w:rsidTr="00872055">
        <w:trPr>
          <w:trHeight w:val="576"/>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A2E3F"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79</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7CCCEDFE"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210</w:t>
            </w:r>
          </w:p>
        </w:tc>
        <w:tc>
          <w:tcPr>
            <w:tcW w:w="1301" w:type="dxa"/>
            <w:tcBorders>
              <w:top w:val="nil"/>
              <w:left w:val="nil"/>
              <w:bottom w:val="single" w:sz="4" w:space="0" w:color="000000"/>
              <w:right w:val="single" w:sz="8" w:space="0" w:color="000000"/>
            </w:tcBorders>
            <w:shd w:val="clear" w:color="auto" w:fill="auto"/>
            <w:noWrap/>
            <w:vAlign w:val="center"/>
            <w:hideMark/>
          </w:tcPr>
          <w:p w14:paraId="5CD31192"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22.12.2022</w:t>
            </w:r>
          </w:p>
        </w:tc>
        <w:tc>
          <w:tcPr>
            <w:tcW w:w="5667" w:type="dxa"/>
            <w:tcBorders>
              <w:top w:val="nil"/>
              <w:left w:val="nil"/>
              <w:bottom w:val="single" w:sz="4" w:space="0" w:color="000000"/>
              <w:right w:val="single" w:sz="8" w:space="0" w:color="000000"/>
            </w:tcBorders>
            <w:shd w:val="clear" w:color="auto" w:fill="auto"/>
            <w:vAlign w:val="center"/>
            <w:hideMark/>
          </w:tcPr>
          <w:p w14:paraId="28560840"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Modernizarea / reabilitarea a 47 stații de cale ferata din Romania - studiu de fezabilitate - 4 stații pe raza SRCF Constanta: Neptun hc., Costinești Tabără, Ciulnița și Mangalia</w:t>
            </w:r>
          </w:p>
        </w:tc>
        <w:tc>
          <w:tcPr>
            <w:tcW w:w="992" w:type="dxa"/>
            <w:tcBorders>
              <w:top w:val="nil"/>
              <w:left w:val="nil"/>
              <w:bottom w:val="single" w:sz="4" w:space="0" w:color="000000"/>
              <w:right w:val="single" w:sz="8" w:space="0" w:color="000000"/>
            </w:tcBorders>
            <w:shd w:val="clear" w:color="auto" w:fill="auto"/>
            <w:noWrap/>
            <w:vAlign w:val="center"/>
            <w:hideMark/>
          </w:tcPr>
          <w:p w14:paraId="07873C8C"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157031</w:t>
            </w:r>
          </w:p>
        </w:tc>
      </w:tr>
      <w:tr w:rsidR="00872055" w:rsidRPr="00F87551" w14:paraId="440089CB"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CE296"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80</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52CD93CB"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211</w:t>
            </w:r>
          </w:p>
        </w:tc>
        <w:tc>
          <w:tcPr>
            <w:tcW w:w="1301" w:type="dxa"/>
            <w:tcBorders>
              <w:top w:val="nil"/>
              <w:left w:val="nil"/>
              <w:bottom w:val="single" w:sz="4" w:space="0" w:color="000000"/>
              <w:right w:val="single" w:sz="8" w:space="0" w:color="000000"/>
            </w:tcBorders>
            <w:shd w:val="clear" w:color="auto" w:fill="auto"/>
            <w:noWrap/>
            <w:vAlign w:val="center"/>
            <w:hideMark/>
          </w:tcPr>
          <w:p w14:paraId="33ABC3F7"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22.12.2022</w:t>
            </w:r>
          </w:p>
        </w:tc>
        <w:tc>
          <w:tcPr>
            <w:tcW w:w="5667" w:type="dxa"/>
            <w:tcBorders>
              <w:top w:val="nil"/>
              <w:left w:val="nil"/>
              <w:bottom w:val="single" w:sz="4" w:space="0" w:color="000000"/>
              <w:right w:val="single" w:sz="8" w:space="0" w:color="000000"/>
            </w:tcBorders>
            <w:shd w:val="clear" w:color="auto" w:fill="auto"/>
            <w:vAlign w:val="center"/>
            <w:hideMark/>
          </w:tcPr>
          <w:p w14:paraId="5F899FD0"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Modernizarea trecerilor la nivel cu calea ferata - studiu de fezabilitate - SRCF București</w:t>
            </w:r>
          </w:p>
        </w:tc>
        <w:tc>
          <w:tcPr>
            <w:tcW w:w="992" w:type="dxa"/>
            <w:tcBorders>
              <w:top w:val="nil"/>
              <w:left w:val="nil"/>
              <w:bottom w:val="single" w:sz="4" w:space="0" w:color="000000"/>
              <w:right w:val="single" w:sz="8" w:space="0" w:color="000000"/>
            </w:tcBorders>
            <w:shd w:val="clear" w:color="auto" w:fill="auto"/>
            <w:noWrap/>
            <w:vAlign w:val="center"/>
            <w:hideMark/>
          </w:tcPr>
          <w:p w14:paraId="3DC4DA89"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155136</w:t>
            </w:r>
          </w:p>
        </w:tc>
      </w:tr>
      <w:tr w:rsidR="00872055" w:rsidRPr="00F87551" w14:paraId="4C3DDE3F" w14:textId="77777777" w:rsidTr="00872055">
        <w:trPr>
          <w:trHeight w:val="28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30A49"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81</w:t>
            </w:r>
          </w:p>
        </w:tc>
        <w:tc>
          <w:tcPr>
            <w:tcW w:w="1100" w:type="dxa"/>
            <w:tcBorders>
              <w:top w:val="nil"/>
              <w:left w:val="single" w:sz="4" w:space="0" w:color="auto"/>
              <w:bottom w:val="single" w:sz="4" w:space="0" w:color="000000"/>
              <w:right w:val="single" w:sz="8" w:space="0" w:color="000000"/>
            </w:tcBorders>
            <w:shd w:val="clear" w:color="auto" w:fill="auto"/>
            <w:noWrap/>
            <w:vAlign w:val="center"/>
            <w:hideMark/>
          </w:tcPr>
          <w:p w14:paraId="669E6EAE"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212</w:t>
            </w:r>
          </w:p>
        </w:tc>
        <w:tc>
          <w:tcPr>
            <w:tcW w:w="1301" w:type="dxa"/>
            <w:tcBorders>
              <w:top w:val="nil"/>
              <w:left w:val="nil"/>
              <w:bottom w:val="single" w:sz="4" w:space="0" w:color="000000"/>
              <w:right w:val="single" w:sz="8" w:space="0" w:color="000000"/>
            </w:tcBorders>
            <w:shd w:val="clear" w:color="auto" w:fill="auto"/>
            <w:noWrap/>
            <w:vAlign w:val="center"/>
            <w:hideMark/>
          </w:tcPr>
          <w:p w14:paraId="6708F315"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29.12.2022</w:t>
            </w:r>
          </w:p>
        </w:tc>
        <w:tc>
          <w:tcPr>
            <w:tcW w:w="5667" w:type="dxa"/>
            <w:tcBorders>
              <w:top w:val="nil"/>
              <w:left w:val="nil"/>
              <w:bottom w:val="single" w:sz="4" w:space="0" w:color="000000"/>
              <w:right w:val="single" w:sz="8" w:space="0" w:color="000000"/>
            </w:tcBorders>
            <w:shd w:val="clear" w:color="auto" w:fill="auto"/>
            <w:vAlign w:val="center"/>
            <w:hideMark/>
          </w:tcPr>
          <w:p w14:paraId="5D625FB8" w14:textId="77777777" w:rsidR="00872055" w:rsidRPr="00F87551" w:rsidRDefault="00872055" w:rsidP="00872055">
            <w:pPr>
              <w:rPr>
                <w:rFonts w:eastAsia="Times New Roman" w:cs="Calibri"/>
                <w:color w:val="000000"/>
                <w:sz w:val="20"/>
                <w:szCs w:val="20"/>
                <w:lang w:eastAsia="en-GB"/>
              </w:rPr>
            </w:pPr>
            <w:r w:rsidRPr="00F87551">
              <w:rPr>
                <w:rFonts w:eastAsia="Times New Roman" w:cs="Calibri"/>
                <w:color w:val="000000"/>
                <w:sz w:val="20"/>
                <w:szCs w:val="20"/>
                <w:lang w:eastAsia="en-GB"/>
              </w:rPr>
              <w:t>Extinderea si eficientizarea terminalului de pasageri nr. 1 al Aeroportului Oradea</w:t>
            </w:r>
          </w:p>
        </w:tc>
        <w:tc>
          <w:tcPr>
            <w:tcW w:w="992" w:type="dxa"/>
            <w:tcBorders>
              <w:top w:val="nil"/>
              <w:left w:val="nil"/>
              <w:bottom w:val="single" w:sz="4" w:space="0" w:color="000000"/>
              <w:right w:val="single" w:sz="8" w:space="0" w:color="000000"/>
            </w:tcBorders>
            <w:shd w:val="clear" w:color="auto" w:fill="auto"/>
            <w:noWrap/>
            <w:vAlign w:val="center"/>
            <w:hideMark/>
          </w:tcPr>
          <w:p w14:paraId="21FEEFAF" w14:textId="77777777" w:rsidR="00872055" w:rsidRPr="00F87551" w:rsidRDefault="00872055" w:rsidP="00872055">
            <w:pPr>
              <w:jc w:val="center"/>
              <w:rPr>
                <w:rFonts w:eastAsia="Times New Roman" w:cs="Calibri"/>
                <w:color w:val="000000"/>
                <w:sz w:val="20"/>
                <w:szCs w:val="20"/>
                <w:lang w:eastAsia="en-GB"/>
              </w:rPr>
            </w:pPr>
            <w:r w:rsidRPr="00F87551">
              <w:rPr>
                <w:rFonts w:eastAsia="Times New Roman" w:cs="Calibri"/>
                <w:color w:val="000000"/>
                <w:sz w:val="20"/>
                <w:szCs w:val="20"/>
                <w:lang w:eastAsia="en-GB"/>
              </w:rPr>
              <w:t>157787</w:t>
            </w:r>
          </w:p>
        </w:tc>
      </w:tr>
    </w:tbl>
    <w:p w14:paraId="7C83F046" w14:textId="77777777" w:rsidR="00872055" w:rsidRPr="00872055" w:rsidRDefault="00872055" w:rsidP="00872055">
      <w:pPr>
        <w:jc w:val="both"/>
        <w:rPr>
          <w:rFonts w:eastAsia="Trebuchet MS" w:cs="Open Sans"/>
          <w:color w:val="000000"/>
        </w:rPr>
      </w:pPr>
    </w:p>
    <w:p w14:paraId="1A648035" w14:textId="77777777" w:rsidR="00872055" w:rsidRPr="00872055" w:rsidRDefault="00872055" w:rsidP="00F87551">
      <w:pPr>
        <w:jc w:val="both"/>
        <w:rPr>
          <w:rFonts w:eastAsia="Trebuchet MS" w:cs="Calibri"/>
        </w:rPr>
      </w:pPr>
      <w:r w:rsidRPr="00872055">
        <w:rPr>
          <w:rFonts w:eastAsia="Trebuchet MS" w:cs="Open Sans"/>
          <w:color w:val="000000"/>
        </w:rPr>
        <w:lastRenderedPageBreak/>
        <w:t xml:space="preserve">Pe parcursul anului 2022, urmare activităților desfășurate de </w:t>
      </w:r>
      <w:r w:rsidRPr="00872055">
        <w:rPr>
          <w:rFonts w:eastAsia="Trebuchet MS" w:cs="Open Sans"/>
          <w:b/>
          <w:bCs/>
          <w:color w:val="000000"/>
          <w:u w:val="single"/>
        </w:rPr>
        <w:t>Compartimentul Comunicare Fonduri Europene</w:t>
      </w:r>
      <w:r w:rsidRPr="00872055">
        <w:rPr>
          <w:rFonts w:eastAsia="Trebuchet MS" w:cs="Open Sans"/>
          <w:color w:val="000000"/>
        </w:rPr>
        <w:t>, au fost îndeplinite și următoarele:</w:t>
      </w:r>
    </w:p>
    <w:p w14:paraId="1C9741A8" w14:textId="77777777" w:rsidR="00872055" w:rsidRPr="00872055" w:rsidRDefault="00872055" w:rsidP="00FA1D49">
      <w:pPr>
        <w:numPr>
          <w:ilvl w:val="0"/>
          <w:numId w:val="262"/>
        </w:numPr>
        <w:spacing w:line="276" w:lineRule="auto"/>
        <w:jc w:val="both"/>
        <w:rPr>
          <w:rFonts w:eastAsia="MS Mincho"/>
        </w:rPr>
      </w:pPr>
      <w:r w:rsidRPr="00872055">
        <w:rPr>
          <w:rFonts w:eastAsia="MS Mincho"/>
        </w:rPr>
        <w:t>Răspunsuri la solicitări privind liberul acces la informațiile de interes public (Lg. 544/2001) – 18</w:t>
      </w:r>
    </w:p>
    <w:p w14:paraId="71BE79AF" w14:textId="77777777" w:rsidR="00872055" w:rsidRPr="00872055" w:rsidRDefault="00872055" w:rsidP="00FA1D49">
      <w:pPr>
        <w:numPr>
          <w:ilvl w:val="0"/>
          <w:numId w:val="262"/>
        </w:numPr>
        <w:spacing w:line="276" w:lineRule="auto"/>
        <w:jc w:val="both"/>
        <w:rPr>
          <w:rFonts w:eastAsia="MS Mincho"/>
        </w:rPr>
      </w:pPr>
      <w:r w:rsidRPr="00872055">
        <w:rPr>
          <w:rFonts w:eastAsia="MS Mincho"/>
        </w:rPr>
        <w:t>Răspunsuri la Petiții – 12</w:t>
      </w:r>
    </w:p>
    <w:p w14:paraId="334F1C7F" w14:textId="77777777" w:rsidR="00872055" w:rsidRPr="00872055" w:rsidRDefault="00872055" w:rsidP="00FA1D49">
      <w:pPr>
        <w:numPr>
          <w:ilvl w:val="0"/>
          <w:numId w:val="262"/>
        </w:numPr>
        <w:spacing w:line="276" w:lineRule="auto"/>
        <w:jc w:val="both"/>
        <w:rPr>
          <w:rFonts w:eastAsia="MS Mincho"/>
        </w:rPr>
      </w:pPr>
      <w:r w:rsidRPr="00872055">
        <w:rPr>
          <w:rFonts w:eastAsia="MS Mincho"/>
        </w:rPr>
        <w:t>Răspunsuri la Întrebări/Interpelări – 14</w:t>
      </w:r>
    </w:p>
    <w:p w14:paraId="7D04F998" w14:textId="77777777" w:rsidR="00872055" w:rsidRPr="00872055" w:rsidRDefault="00872055" w:rsidP="00FA1D49">
      <w:pPr>
        <w:numPr>
          <w:ilvl w:val="0"/>
          <w:numId w:val="262"/>
        </w:numPr>
        <w:spacing w:line="276" w:lineRule="auto"/>
        <w:jc w:val="both"/>
        <w:rPr>
          <w:rFonts w:eastAsia="MS Mincho"/>
        </w:rPr>
      </w:pPr>
      <w:r w:rsidRPr="00872055">
        <w:rPr>
          <w:rFonts w:eastAsia="MS Mincho"/>
        </w:rPr>
        <w:t>Răspuns la Reclamație administrativă -  1</w:t>
      </w:r>
    </w:p>
    <w:p w14:paraId="42E824AB" w14:textId="77777777" w:rsidR="00872055" w:rsidRPr="00872055" w:rsidRDefault="00872055" w:rsidP="00FA1D49">
      <w:pPr>
        <w:numPr>
          <w:ilvl w:val="0"/>
          <w:numId w:val="262"/>
        </w:numPr>
        <w:spacing w:line="276" w:lineRule="auto"/>
        <w:jc w:val="both"/>
        <w:rPr>
          <w:rFonts w:eastAsia="MS Mincho"/>
        </w:rPr>
      </w:pPr>
      <w:r w:rsidRPr="00872055">
        <w:rPr>
          <w:rFonts w:eastAsia="MS Mincho"/>
        </w:rPr>
        <w:t>Analizarea planurilor și a materialelor de informare și publicitate pregătite de beneficiarii axelor de transport ale POIM.</w:t>
      </w:r>
    </w:p>
    <w:p w14:paraId="5ED3960D" w14:textId="77777777" w:rsidR="00872055" w:rsidRPr="00872055" w:rsidRDefault="00872055" w:rsidP="00FA1D49">
      <w:pPr>
        <w:numPr>
          <w:ilvl w:val="0"/>
          <w:numId w:val="262"/>
        </w:numPr>
        <w:spacing w:line="276" w:lineRule="auto"/>
        <w:jc w:val="both"/>
        <w:rPr>
          <w:rFonts w:eastAsia="MS Mincho"/>
        </w:rPr>
      </w:pPr>
      <w:r w:rsidRPr="00872055">
        <w:rPr>
          <w:rFonts w:eastAsia="MS Mincho"/>
        </w:rPr>
        <w:t>Emiterea de comunicate de presă pentru contractele de finanțare semnate pe parcursul anului 2022.</w:t>
      </w:r>
    </w:p>
    <w:p w14:paraId="37FC4D37" w14:textId="77777777" w:rsidR="00872055" w:rsidRPr="00872055" w:rsidRDefault="00872055" w:rsidP="00872055">
      <w:pPr>
        <w:spacing w:before="160"/>
        <w:jc w:val="both"/>
        <w:rPr>
          <w:rFonts w:eastAsia="Trebuchet MS" w:cs="Arial"/>
          <w:b/>
          <w:u w:val="single"/>
        </w:rPr>
      </w:pPr>
      <w:r w:rsidRPr="00872055">
        <w:rPr>
          <w:rFonts w:eastAsia="Trebuchet MS" w:cs="Arial"/>
          <w:b/>
          <w:u w:val="single"/>
        </w:rPr>
        <w:t>CEF-transport</w:t>
      </w:r>
    </w:p>
    <w:p w14:paraId="652B0760" w14:textId="77777777" w:rsidR="00872055" w:rsidRPr="00872055" w:rsidRDefault="00872055" w:rsidP="00F87551">
      <w:pPr>
        <w:spacing w:before="160"/>
        <w:jc w:val="both"/>
        <w:rPr>
          <w:rFonts w:eastAsia="Trebuchet MS" w:cs="Arial"/>
        </w:rPr>
      </w:pPr>
      <w:r w:rsidRPr="00872055">
        <w:rPr>
          <w:rFonts w:eastAsia="Trebuchet MS" w:cs="Arial"/>
        </w:rPr>
        <w:t>În prezent prin intermediul CEF-transport au fost și sunt în curs de semnare 65 de Acorduri de finanțare, unele dintre acestea încheiate celelalte în diverse stadii ale implementării, după cum urmează:</w:t>
      </w:r>
    </w:p>
    <w:p w14:paraId="3EC6EA42"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CROCODILE 2 – finalizat;</w:t>
      </w:r>
    </w:p>
    <w:p w14:paraId="7015AD88"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DP Implementation - finalizat;</w:t>
      </w:r>
    </w:p>
    <w:p w14:paraId="0AAF2628"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Galați multimodal platform - Stage I - Upgrade of the waterside infrastructure – finalizat;</w:t>
      </w:r>
    </w:p>
    <w:p w14:paraId="7C5787CC"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Setup and ITS connectivity of safe and secure truck parking areas in Romania along the TEN-T Core Network Corridors – finalizat;</w:t>
      </w:r>
    </w:p>
    <w:p w14:paraId="450190F3"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Early Warning Intelligent System for Road Transportation Risks – finalizat;</w:t>
      </w:r>
    </w:p>
    <w:p w14:paraId="68228D39"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Performance Based Navigation (PBN) Implementation Toolkit – finalizat;</w:t>
      </w:r>
    </w:p>
    <w:p w14:paraId="1090A079"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e GAFOR - Study – finalizat;</w:t>
      </w:r>
    </w:p>
    <w:p w14:paraId="1768F07E"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I_HeERO – finalizat;</w:t>
      </w:r>
    </w:p>
    <w:p w14:paraId="2FDEBD88"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SESAR Deployment Programme implementation 2015 – Cluster 1 – finalizat;</w:t>
      </w:r>
    </w:p>
    <w:p w14:paraId="0F19E73F"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The revision of the Feasibility Study for the Rehabilitation of Craiova-Calafat railway line, component of Orient/East-Mediterranean Corridor – finalizat;</w:t>
      </w:r>
    </w:p>
    <w:p w14:paraId="6FC91162"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FAIRway - Danube – finalizat;</w:t>
      </w:r>
    </w:p>
    <w:p w14:paraId="0FACD0F8"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High Performance Green Port Giurgiu-Stage II Construction – finalizat;</w:t>
      </w:r>
    </w:p>
    <w:p w14:paraId="73D97103"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The Feasibility study for the rehabilitation of the Craiova-Drobeta Turnu Severin–Caransebes railway line, part of the Orient/East-Mediterranean Corridor – finalizat;</w:t>
      </w:r>
    </w:p>
    <w:p w14:paraId="77D185C2"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sAFE - Aftermarket eCall for Europe  – finalizat;</w:t>
      </w:r>
    </w:p>
    <w:p w14:paraId="3C05657A"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SESAR Deployment Programme implementation 2015 – Cluster 3 – finalizat;</w:t>
      </w:r>
    </w:p>
    <w:p w14:paraId="3612D8DB"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Cluster 2 cohesion – finalizat;</w:t>
      </w:r>
    </w:p>
    <w:p w14:paraId="0C1613BE"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 xml:space="preserve">EU ITS Platform – finalizat; </w:t>
      </w:r>
    </w:p>
    <w:p w14:paraId="46000CC1"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Technical Assistance for Revising and Complementing the Feasibility Study Regarding the Improvement of Navigation Conditions on the Romanian-Bulgarian Common Sector of the Danube and Complementary Studies - FAST DANUBE;</w:t>
      </w:r>
    </w:p>
    <w:p w14:paraId="0AF632D1"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The rehabilitation of the Brasov–Simeria Railway component of the Rhin-Danube Corridor, for circulation with maximum speeds of 160km/h; Section: Brasov-Sighisoara. Subsection: 1. Brașov-Apața and 3. Cața-Sighisoara;</w:t>
      </w:r>
    </w:p>
    <w:p w14:paraId="22082237"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SWIM - SMART Waterway Integrated Management;</w:t>
      </w:r>
    </w:p>
    <w:p w14:paraId="2D156ADA"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Rehabilitation of the Brașov-Sighișoara railway section, sub-section Apața-Cața;</w:t>
      </w:r>
    </w:p>
    <w:p w14:paraId="29B102FD"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CNG ROMANIA: Initial Market Deployment of a Refuelling Station Network along the Core Network Corridors;</w:t>
      </w:r>
    </w:p>
    <w:p w14:paraId="06CC7CEE"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Upgrade of infrastructure and environmental protection in Constanța Port – PROTECT;</w:t>
      </w:r>
    </w:p>
    <w:p w14:paraId="6DE161D8"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Synchronised Performance Based Navigation Implementation Cohesion Europe (SPICE);</w:t>
      </w:r>
    </w:p>
    <w:p w14:paraId="7A737BD3"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SESAR Deployment Programme implementation 2015 – Cluster 2;</w:t>
      </w:r>
    </w:p>
    <w:p w14:paraId="3B623E45"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River Information Services Corridor Management Execution (Cohesion Call);</w:t>
      </w:r>
    </w:p>
    <w:p w14:paraId="42FBB735"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NEXT - E - Study for a Real-Life Trial of EV Long-Distance Driving by Deploying Complementary Ultra- &amp; Fast Charging Infrastructure for Electric Vehicles on the TEN-T Network - Connecting Romania;</w:t>
      </w:r>
    </w:p>
    <w:p w14:paraId="4DB0336F"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lastRenderedPageBreak/>
        <w:t>SESAR Deployment Programme implementation 2016 – Cluster 1: GENERAL;</w:t>
      </w:r>
    </w:p>
    <w:p w14:paraId="7BB21897"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Feasibility study for upgrading the Predeal-Braşov railway section in accordance with the Rhine-Danube Corridor parameters;</w:t>
      </w:r>
    </w:p>
    <w:p w14:paraId="7A664EF0"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Comprehensive fast - charging corridor network in South East Europe;</w:t>
      </w:r>
    </w:p>
    <w:p w14:paraId="41EF5795"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Feasibility study for upgrading the railway infrastructure in Constanța port;</w:t>
      </w:r>
    </w:p>
    <w:p w14:paraId="15FFB57D"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SESAR Deployment Programme Implementation - 2017 – PKI;</w:t>
      </w:r>
    </w:p>
    <w:p w14:paraId="0DE24565"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Central European Ultra Charging;</w:t>
      </w:r>
    </w:p>
    <w:p w14:paraId="3C8CE405"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Studiu de fezabilitate pentru modernizarea căii ferate și a instalațiilor din cadrul Complexului Feroviar București;</w:t>
      </w:r>
    </w:p>
    <w:p w14:paraId="041473BB"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Studiu de Fezabilitate și proiectare pentru modernizarea liniei de cale ferată Apahida-Suceava;</w:t>
      </w:r>
    </w:p>
    <w:p w14:paraId="1FA86D3B"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Studiu de Fezabilitate și proiectare pentru modernizarea liniei de cale ferată Coșlariu-Cluj-Napoca;</w:t>
      </w:r>
    </w:p>
    <w:p w14:paraId="1B732EED"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Studiu de Fezabilitate pentru modernizarea liniei de cale ferată București-Craiova;</w:t>
      </w:r>
    </w:p>
    <w:p w14:paraId="2CDC004F"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Modernizarea liniei de cale ferată București Nord-Aeroport Internațional Henri Coandă București;</w:t>
      </w:r>
    </w:p>
    <w:p w14:paraId="0F0491BF"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Studiu de fezabilitate pentru dezvoltarea portului din rețeaua centrală TEN-T Drobeta-Turnu Severin prin construirea unui terminal trimodal;</w:t>
      </w:r>
    </w:p>
    <w:p w14:paraId="3D5804F5"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EALING - European flagship Action for cold ironing in ports;</w:t>
      </w:r>
    </w:p>
    <w:p w14:paraId="74C30A29"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Europarking Secure Parching;</w:t>
      </w:r>
    </w:p>
    <w:p w14:paraId="7969BAF5"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Creating a network of connected safe and secure parking areas in Hungary and Romania (SecureNetwork);</w:t>
      </w:r>
    </w:p>
    <w:p w14:paraId="683630C7"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ESTABLISHMENT OF FUEL STATION, SECURE PARKING FOR FREIGHT TRANSPORT VEHICLES, TRUCK SERVICE, PUBLIC FOOD AND ACCOMMODATION FACILITY, ROAD CONNECTION BY MALEX THOR SRL, IN ORȚIȘOARA COMUNE, TIMIȘ COUNY;</w:t>
      </w:r>
    </w:p>
    <w:p w14:paraId="01FA322A"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Connect-E (Cohesion): Connecting National Networks and Enabling Cross-border Traffic - Electric in RO;</w:t>
      </w:r>
    </w:p>
    <w:p w14:paraId="76633000"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Modernization of the Railway Line Bucharest North - Jilava - Giurgiu North - Giurgiu North Border - Lot1 Reopening of the railway traffic on the bridge over the Argeş River, between Vidra and Coman;</w:t>
      </w:r>
    </w:p>
    <w:p w14:paraId="5635596D"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SESAR Deployment;</w:t>
      </w:r>
    </w:p>
    <w:p w14:paraId="57B48AE1"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Providing shoreside electrical power to ships at berthing in the Port of Constanta (Cold Ironing);</w:t>
      </w:r>
    </w:p>
    <w:p w14:paraId="4440C33D"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Military mobility package related to works of art on the national road network;</w:t>
      </w:r>
    </w:p>
    <w:p w14:paraId="038ECB6A"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EXPAND-E;</w:t>
      </w:r>
    </w:p>
    <w:p w14:paraId="181E433A"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Next Wav-E: Develop an EU-wide network of electric vehicles’ high-power charging infrastructure for the electrification of mobility and decarbonisation of the road transport sector;</w:t>
      </w:r>
    </w:p>
    <w:p w14:paraId="5C05D7DE"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Accelerate the Central and East European Ultra-Fast Charging;</w:t>
      </w:r>
    </w:p>
    <w:p w14:paraId="67374AA5"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Development of Rompetrol's alternative fuel infrastructure on A1 highway at the RO - HU border;</w:t>
      </w:r>
    </w:p>
    <w:p w14:paraId="4F378477"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Modernization of the railway infrastructure in Constanta Port - Stage I, Valu lui Traian;</w:t>
      </w:r>
    </w:p>
    <w:p w14:paraId="1FE1B1FC"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Design and build of the Ungheni Bridge;</w:t>
      </w:r>
    </w:p>
    <w:p w14:paraId="3075C17A"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Modernization of the Railway Line Bucharest North - Jilava - Giurgiu North - Giurgiu North Border – Stage II;</w:t>
      </w:r>
    </w:p>
    <w:p w14:paraId="308C3040"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Modernization of the railway infrastructure in Constanta Port - Stage II;</w:t>
      </w:r>
    </w:p>
    <w:p w14:paraId="0D23D34E"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Central European cross-border cooperation for ITS - (X4ITS);</w:t>
      </w:r>
    </w:p>
    <w:p w14:paraId="326E18D3"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River Information Services Corridor Management Execution 2 - RIS COMEX 2;</w:t>
      </w:r>
    </w:p>
    <w:p w14:paraId="44BB270D"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FAIRway Danube II – next step towards Good Navigation Status on the Danube (cohesion envelope);</w:t>
      </w:r>
    </w:p>
    <w:p w14:paraId="5AD5F3BD"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Siret Cross Border Infrastructure RO-UKR;</w:t>
      </w:r>
    </w:p>
    <w:p w14:paraId="5CF48794"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Ungheni Cross Border Infrastructure RO-MD;</w:t>
      </w:r>
    </w:p>
    <w:p w14:paraId="2C022484"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Albita - Leuseni Cross Border Infrastructure RO-MD;</w:t>
      </w:r>
    </w:p>
    <w:p w14:paraId="693F9712"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Giurgiulești Cross Border RO-MD;</w:t>
      </w:r>
    </w:p>
    <w:p w14:paraId="47937371"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EU-Ukraine Solidarity Lanes – improving the rail border crossing at Vicsani (RO) – Vadul Siret (UA);</w:t>
      </w:r>
    </w:p>
    <w:p w14:paraId="7EC09116" w14:textId="77777777" w:rsidR="00872055" w:rsidRPr="00872055" w:rsidRDefault="00872055" w:rsidP="00FA1D49">
      <w:pPr>
        <w:numPr>
          <w:ilvl w:val="0"/>
          <w:numId w:val="260"/>
        </w:numPr>
        <w:spacing w:line="276" w:lineRule="auto"/>
        <w:jc w:val="both"/>
        <w:rPr>
          <w:rFonts w:eastAsia="Trebuchet MS" w:cs="Arial"/>
        </w:rPr>
      </w:pPr>
      <w:r w:rsidRPr="00872055">
        <w:rPr>
          <w:rFonts w:eastAsia="Trebuchet MS" w:cs="Arial"/>
        </w:rPr>
        <w:t>CP1 Deployment – Synchronised Modernisation of ATM - (CLEAN ATM);</w:t>
      </w:r>
    </w:p>
    <w:p w14:paraId="3C8AED6E" w14:textId="77777777" w:rsidR="00872055" w:rsidRPr="00872055" w:rsidRDefault="00872055" w:rsidP="00F87551">
      <w:pPr>
        <w:jc w:val="both"/>
        <w:rPr>
          <w:rFonts w:eastAsia="Trebuchet MS" w:cs="Arial"/>
        </w:rPr>
      </w:pPr>
      <w:r w:rsidRPr="00872055">
        <w:rPr>
          <w:rFonts w:eastAsia="Trebuchet MS" w:cs="Arial"/>
        </w:rPr>
        <w:lastRenderedPageBreak/>
        <w:t xml:space="preserve">Astfel, la sfârșitul lunii decembrie 2022, portofoliul de proiecte CEF din România includea 25 de acțiuni în derulare (apel I, II, III, apeluri combinate, CEF 1 și 2 apel reflow). </w:t>
      </w:r>
    </w:p>
    <w:p w14:paraId="38C3794A" w14:textId="77777777" w:rsidR="00872055" w:rsidRPr="00872055" w:rsidRDefault="00872055" w:rsidP="00F87551">
      <w:pPr>
        <w:jc w:val="both"/>
        <w:rPr>
          <w:rFonts w:eastAsia="Trebuchet MS" w:cs="Arial"/>
        </w:rPr>
      </w:pPr>
      <w:r w:rsidRPr="00872055">
        <w:rPr>
          <w:rFonts w:eastAsia="Trebuchet MS" w:cs="Arial"/>
        </w:rPr>
        <w:t>În ceea ce privește CEF 2, până la sfârșitul anului 2022, au fost evaluate și depuse la CE-CINEA, următoarele aplicații de finanțare:</w:t>
      </w:r>
    </w:p>
    <w:p w14:paraId="3E10EE0A" w14:textId="77777777" w:rsidR="00872055" w:rsidRPr="00872055" w:rsidRDefault="00872055" w:rsidP="00F87551">
      <w:pPr>
        <w:widowControl w:val="0"/>
        <w:kinsoku w:val="0"/>
        <w:overflowPunct w:val="0"/>
        <w:autoSpaceDE w:val="0"/>
        <w:autoSpaceDN w:val="0"/>
        <w:adjustRightInd w:val="0"/>
        <w:ind w:right="29"/>
        <w:jc w:val="both"/>
        <w:rPr>
          <w:rFonts w:eastAsia="Times New Roman"/>
          <w:i/>
          <w:lang w:val="en-US"/>
        </w:rPr>
      </w:pPr>
    </w:p>
    <w:p w14:paraId="2A88CD86" w14:textId="77777777" w:rsidR="00872055" w:rsidRPr="00872055" w:rsidRDefault="00872055" w:rsidP="00FA1D49">
      <w:pPr>
        <w:widowControl w:val="0"/>
        <w:numPr>
          <w:ilvl w:val="0"/>
          <w:numId w:val="259"/>
        </w:numPr>
        <w:tabs>
          <w:tab w:val="left" w:pos="540"/>
        </w:tabs>
        <w:kinsoku w:val="0"/>
        <w:overflowPunct w:val="0"/>
        <w:autoSpaceDE w:val="0"/>
        <w:autoSpaceDN w:val="0"/>
        <w:adjustRightInd w:val="0"/>
        <w:ind w:left="450" w:hanging="450"/>
        <w:jc w:val="both"/>
        <w:rPr>
          <w:rFonts w:eastAsia="Times New Roman"/>
        </w:rPr>
      </w:pPr>
      <w:r w:rsidRPr="00872055">
        <w:rPr>
          <w:rFonts w:eastAsia="Times New Roman"/>
        </w:rPr>
        <w:t>Prin intermediul priorității CEF-T-2021-CORECOEN-MARP-WORKS, au fost depuse următoarele aplicații de finanțare:</w:t>
      </w:r>
    </w:p>
    <w:p w14:paraId="5D4169FD" w14:textId="77777777" w:rsidR="00872055" w:rsidRPr="00872055" w:rsidRDefault="00872055" w:rsidP="00FA1D49">
      <w:pPr>
        <w:widowControl w:val="0"/>
        <w:numPr>
          <w:ilvl w:val="1"/>
          <w:numId w:val="259"/>
        </w:numPr>
        <w:tabs>
          <w:tab w:val="left" w:pos="540"/>
        </w:tabs>
        <w:kinsoku w:val="0"/>
        <w:overflowPunct w:val="0"/>
        <w:autoSpaceDE w:val="0"/>
        <w:autoSpaceDN w:val="0"/>
        <w:adjustRightInd w:val="0"/>
        <w:ind w:left="1260"/>
        <w:jc w:val="both"/>
        <w:rPr>
          <w:rFonts w:eastAsia="Times New Roman"/>
        </w:rPr>
      </w:pPr>
      <w:r w:rsidRPr="00872055">
        <w:rPr>
          <w:rFonts w:eastAsia="Times New Roman"/>
        </w:rPr>
        <w:t>,,Providing shoreside electrical power to ships at berthing in the Port of Constanta (Cold Ironing) – E-COLD", beneficiar CN APM SA;</w:t>
      </w:r>
    </w:p>
    <w:p w14:paraId="318C06B9" w14:textId="77777777" w:rsidR="00872055" w:rsidRPr="00872055" w:rsidRDefault="00872055" w:rsidP="00FA1D49">
      <w:pPr>
        <w:widowControl w:val="0"/>
        <w:numPr>
          <w:ilvl w:val="1"/>
          <w:numId w:val="259"/>
        </w:numPr>
        <w:tabs>
          <w:tab w:val="left" w:pos="540"/>
        </w:tabs>
        <w:kinsoku w:val="0"/>
        <w:overflowPunct w:val="0"/>
        <w:autoSpaceDE w:val="0"/>
        <w:autoSpaceDN w:val="0"/>
        <w:adjustRightInd w:val="0"/>
        <w:ind w:left="1260"/>
        <w:jc w:val="both"/>
        <w:rPr>
          <w:rFonts w:eastAsia="Times New Roman"/>
        </w:rPr>
      </w:pPr>
      <w:r w:rsidRPr="00872055">
        <w:rPr>
          <w:rFonts w:eastAsia="Times New Roman"/>
        </w:rPr>
        <w:t>”Construction of the quay between the Berth 8 and the mooring area of the terminal, including berth territory systematization in the Port of Constanta (Midia Area – Technical vessel basin)”, beneficiar CN APM SA;</w:t>
      </w:r>
    </w:p>
    <w:p w14:paraId="63EAABB1" w14:textId="77777777" w:rsidR="00872055" w:rsidRPr="00872055" w:rsidRDefault="00872055" w:rsidP="00FA1D49">
      <w:pPr>
        <w:widowControl w:val="0"/>
        <w:numPr>
          <w:ilvl w:val="1"/>
          <w:numId w:val="259"/>
        </w:numPr>
        <w:tabs>
          <w:tab w:val="left" w:pos="540"/>
        </w:tabs>
        <w:kinsoku w:val="0"/>
        <w:overflowPunct w:val="0"/>
        <w:autoSpaceDE w:val="0"/>
        <w:autoSpaceDN w:val="0"/>
        <w:adjustRightInd w:val="0"/>
        <w:ind w:left="1260"/>
        <w:jc w:val="both"/>
        <w:rPr>
          <w:rFonts w:eastAsia="Times New Roman"/>
        </w:rPr>
      </w:pPr>
      <w:r w:rsidRPr="00872055">
        <w:rPr>
          <w:rFonts w:eastAsia="Times New Roman"/>
        </w:rPr>
        <w:t>”Mooring quay on the northern side of the artificial island to serve as future industrial platform in the Port of Constanta”, beneficiar CN APM SA;</w:t>
      </w:r>
    </w:p>
    <w:p w14:paraId="3CC97FE4" w14:textId="77777777" w:rsidR="00872055" w:rsidRPr="00872055" w:rsidRDefault="00872055" w:rsidP="00FA1D49">
      <w:pPr>
        <w:widowControl w:val="0"/>
        <w:numPr>
          <w:ilvl w:val="1"/>
          <w:numId w:val="259"/>
        </w:numPr>
        <w:tabs>
          <w:tab w:val="left" w:pos="540"/>
        </w:tabs>
        <w:kinsoku w:val="0"/>
        <w:overflowPunct w:val="0"/>
        <w:autoSpaceDE w:val="0"/>
        <w:autoSpaceDN w:val="0"/>
        <w:adjustRightInd w:val="0"/>
        <w:ind w:left="1260"/>
        <w:jc w:val="both"/>
        <w:rPr>
          <w:rFonts w:eastAsia="Times New Roman"/>
        </w:rPr>
      </w:pPr>
      <w:r w:rsidRPr="00872055">
        <w:rPr>
          <w:rFonts w:eastAsia="Times New Roman"/>
        </w:rPr>
        <w:t>,,Rehabilitation and modernization of the flyover to Piers 3, 4 and 5 in the Port of Constanta - NEWPASS", applicant CN APM SA; aplicație de finanțare respinsă de  MTI;</w:t>
      </w:r>
    </w:p>
    <w:p w14:paraId="193C1876" w14:textId="77777777" w:rsidR="00872055" w:rsidRPr="00872055" w:rsidRDefault="00872055" w:rsidP="00FA1D49">
      <w:pPr>
        <w:widowControl w:val="0"/>
        <w:numPr>
          <w:ilvl w:val="0"/>
          <w:numId w:val="259"/>
        </w:numPr>
        <w:tabs>
          <w:tab w:val="left" w:pos="540"/>
        </w:tabs>
        <w:kinsoku w:val="0"/>
        <w:overflowPunct w:val="0"/>
        <w:autoSpaceDE w:val="0"/>
        <w:autoSpaceDN w:val="0"/>
        <w:adjustRightInd w:val="0"/>
        <w:ind w:left="450" w:hanging="450"/>
        <w:jc w:val="both"/>
        <w:rPr>
          <w:rFonts w:eastAsia="Times New Roman"/>
        </w:rPr>
      </w:pPr>
      <w:r w:rsidRPr="00872055">
        <w:rPr>
          <w:rFonts w:eastAsia="Times New Roman"/>
        </w:rPr>
        <w:t>Prin intermediul priorității CEF-T-2021-COREGEN-ROAD-WORKS, a fost depusă următoarea aplicație de finanțare:</w:t>
      </w:r>
    </w:p>
    <w:p w14:paraId="3183170C" w14:textId="77777777" w:rsidR="00872055" w:rsidRPr="00872055" w:rsidRDefault="00872055" w:rsidP="00FA1D49">
      <w:pPr>
        <w:widowControl w:val="0"/>
        <w:numPr>
          <w:ilvl w:val="1"/>
          <w:numId w:val="259"/>
        </w:numPr>
        <w:tabs>
          <w:tab w:val="left" w:pos="540"/>
        </w:tabs>
        <w:kinsoku w:val="0"/>
        <w:overflowPunct w:val="0"/>
        <w:autoSpaceDE w:val="0"/>
        <w:autoSpaceDN w:val="0"/>
        <w:adjustRightInd w:val="0"/>
        <w:ind w:left="1260"/>
        <w:jc w:val="both"/>
        <w:rPr>
          <w:rFonts w:eastAsia="Times New Roman"/>
        </w:rPr>
      </w:pPr>
      <w:r w:rsidRPr="00872055">
        <w:rPr>
          <w:rFonts w:eastAsia="Times New Roman"/>
        </w:rPr>
        <w:t>”Railport Arad Extension”, beneficiar Railport Arad SRL;</w:t>
      </w:r>
    </w:p>
    <w:p w14:paraId="0D17F956" w14:textId="77777777" w:rsidR="00872055" w:rsidRPr="00872055" w:rsidRDefault="00872055" w:rsidP="00FA1D49">
      <w:pPr>
        <w:widowControl w:val="0"/>
        <w:numPr>
          <w:ilvl w:val="0"/>
          <w:numId w:val="259"/>
        </w:numPr>
        <w:tabs>
          <w:tab w:val="left" w:pos="540"/>
        </w:tabs>
        <w:kinsoku w:val="0"/>
        <w:overflowPunct w:val="0"/>
        <w:autoSpaceDE w:val="0"/>
        <w:autoSpaceDN w:val="0"/>
        <w:adjustRightInd w:val="0"/>
        <w:ind w:left="450" w:hanging="450"/>
        <w:jc w:val="both"/>
        <w:rPr>
          <w:rFonts w:eastAsia="Times New Roman"/>
        </w:rPr>
      </w:pPr>
      <w:r w:rsidRPr="00872055">
        <w:rPr>
          <w:rFonts w:eastAsia="Times New Roman"/>
        </w:rPr>
        <w:t>Prin intermediul priorității CEF-T-2021-CORECOEN-IWWP-WORKS, a fost depusă următoarea aplicație de finanțare:</w:t>
      </w:r>
    </w:p>
    <w:p w14:paraId="6BC500C7" w14:textId="77777777" w:rsidR="00872055" w:rsidRPr="00872055" w:rsidRDefault="00872055" w:rsidP="00FA1D49">
      <w:pPr>
        <w:widowControl w:val="0"/>
        <w:numPr>
          <w:ilvl w:val="1"/>
          <w:numId w:val="259"/>
        </w:numPr>
        <w:tabs>
          <w:tab w:val="left" w:pos="540"/>
        </w:tabs>
        <w:kinsoku w:val="0"/>
        <w:overflowPunct w:val="0"/>
        <w:autoSpaceDE w:val="0"/>
        <w:autoSpaceDN w:val="0"/>
        <w:adjustRightInd w:val="0"/>
        <w:ind w:left="1276"/>
        <w:jc w:val="both"/>
        <w:rPr>
          <w:rFonts w:eastAsia="Times New Roman"/>
        </w:rPr>
      </w:pPr>
      <w:r w:rsidRPr="00872055">
        <w:rPr>
          <w:rFonts w:eastAsia="Times New Roman"/>
        </w:rPr>
        <w:t>” Waterside Infrastructures to provide a smooth cargo flow providing efficient Cargo Handling services and Logistic operations”, beneficiar SERBEL IMPORT EXPORT SRL;</w:t>
      </w:r>
    </w:p>
    <w:p w14:paraId="7FBBB665" w14:textId="77777777" w:rsidR="00872055" w:rsidRPr="00872055" w:rsidRDefault="00872055" w:rsidP="00FA1D49">
      <w:pPr>
        <w:widowControl w:val="0"/>
        <w:numPr>
          <w:ilvl w:val="0"/>
          <w:numId w:val="259"/>
        </w:numPr>
        <w:tabs>
          <w:tab w:val="left" w:pos="540"/>
        </w:tabs>
        <w:kinsoku w:val="0"/>
        <w:overflowPunct w:val="0"/>
        <w:autoSpaceDE w:val="0"/>
        <w:autoSpaceDN w:val="0"/>
        <w:adjustRightInd w:val="0"/>
        <w:ind w:left="360"/>
        <w:jc w:val="both"/>
        <w:rPr>
          <w:rFonts w:eastAsia="Times New Roman"/>
        </w:rPr>
      </w:pPr>
      <w:r w:rsidRPr="00872055">
        <w:rPr>
          <w:rFonts w:eastAsia="Times New Roman"/>
        </w:rPr>
        <w:t xml:space="preserve"> Prin intermediul priorității CEF-T-2021-CORECOEN-IWWP-STUDIES, a fost depusă următoarea aplicație de finanțare:</w:t>
      </w:r>
    </w:p>
    <w:p w14:paraId="5F51344E" w14:textId="77777777" w:rsidR="00872055" w:rsidRPr="00872055" w:rsidRDefault="00872055" w:rsidP="00FA1D49">
      <w:pPr>
        <w:widowControl w:val="0"/>
        <w:numPr>
          <w:ilvl w:val="1"/>
          <w:numId w:val="259"/>
        </w:numPr>
        <w:tabs>
          <w:tab w:val="left" w:pos="540"/>
        </w:tabs>
        <w:kinsoku w:val="0"/>
        <w:overflowPunct w:val="0"/>
        <w:autoSpaceDE w:val="0"/>
        <w:autoSpaceDN w:val="0"/>
        <w:adjustRightInd w:val="0"/>
        <w:ind w:left="1276"/>
        <w:jc w:val="both"/>
        <w:rPr>
          <w:rFonts w:eastAsia="Times New Roman"/>
        </w:rPr>
      </w:pPr>
      <w:r w:rsidRPr="00872055">
        <w:rPr>
          <w:rFonts w:eastAsia="Times New Roman"/>
        </w:rPr>
        <w:t>”Preparatory Studies for Constructing Giurgiu Intermodal Terminal”, beneficiar INLAND SHIPPING S.R.L.;</w:t>
      </w:r>
    </w:p>
    <w:p w14:paraId="495078AA" w14:textId="77777777" w:rsidR="00872055" w:rsidRPr="00872055" w:rsidRDefault="00872055" w:rsidP="00FA1D49">
      <w:pPr>
        <w:widowControl w:val="0"/>
        <w:numPr>
          <w:ilvl w:val="0"/>
          <w:numId w:val="259"/>
        </w:numPr>
        <w:tabs>
          <w:tab w:val="left" w:pos="540"/>
        </w:tabs>
        <w:kinsoku w:val="0"/>
        <w:overflowPunct w:val="0"/>
        <w:autoSpaceDE w:val="0"/>
        <w:autoSpaceDN w:val="0"/>
        <w:adjustRightInd w:val="0"/>
        <w:ind w:left="450" w:hanging="450"/>
        <w:jc w:val="both"/>
        <w:rPr>
          <w:rFonts w:eastAsia="Times New Roman"/>
        </w:rPr>
      </w:pPr>
      <w:r w:rsidRPr="00872055">
        <w:rPr>
          <w:rFonts w:eastAsia="Times New Roman"/>
        </w:rPr>
        <w:t>Prin intermediul priorității CEF-T 2021-COMPCOEN-MARP-STUDIES, a fost depusă următoarea aplicație de finanțare:</w:t>
      </w:r>
    </w:p>
    <w:p w14:paraId="2F31F3EA" w14:textId="77777777" w:rsidR="00872055" w:rsidRPr="00872055" w:rsidRDefault="00872055" w:rsidP="00FA1D49">
      <w:pPr>
        <w:widowControl w:val="0"/>
        <w:numPr>
          <w:ilvl w:val="1"/>
          <w:numId w:val="259"/>
        </w:numPr>
        <w:tabs>
          <w:tab w:val="left" w:pos="540"/>
        </w:tabs>
        <w:kinsoku w:val="0"/>
        <w:overflowPunct w:val="0"/>
        <w:autoSpaceDE w:val="0"/>
        <w:autoSpaceDN w:val="0"/>
        <w:adjustRightInd w:val="0"/>
        <w:ind w:left="1276"/>
        <w:jc w:val="both"/>
        <w:rPr>
          <w:rFonts w:eastAsia="Times New Roman"/>
        </w:rPr>
      </w:pPr>
      <w:r w:rsidRPr="00872055">
        <w:rPr>
          <w:rFonts w:eastAsia="Times New Roman"/>
        </w:rPr>
        <w:t>,,GROwPORT - GReen cOntainer terminal in the PORT of Constanta as access to the Danube Region", beneficiar Constanta South Container Terminal S.R.L.;</w:t>
      </w:r>
    </w:p>
    <w:p w14:paraId="2A672FE6" w14:textId="77777777" w:rsidR="00872055" w:rsidRPr="00872055" w:rsidRDefault="00872055" w:rsidP="00FA1D49">
      <w:pPr>
        <w:widowControl w:val="0"/>
        <w:numPr>
          <w:ilvl w:val="0"/>
          <w:numId w:val="259"/>
        </w:numPr>
        <w:tabs>
          <w:tab w:val="left" w:pos="540"/>
        </w:tabs>
        <w:kinsoku w:val="0"/>
        <w:overflowPunct w:val="0"/>
        <w:autoSpaceDE w:val="0"/>
        <w:autoSpaceDN w:val="0"/>
        <w:adjustRightInd w:val="0"/>
        <w:ind w:left="450" w:hanging="450"/>
        <w:jc w:val="both"/>
        <w:rPr>
          <w:rFonts w:eastAsia="Times New Roman"/>
        </w:rPr>
      </w:pPr>
      <w:r w:rsidRPr="00872055">
        <w:rPr>
          <w:rFonts w:eastAsia="Times New Roman"/>
        </w:rPr>
        <w:t xml:space="preserve">Prin intermediul priorității </w:t>
      </w:r>
      <w:hyperlink r:id="rId39" w:tgtFrame="_blank" w:history="1">
        <w:r w:rsidRPr="00872055">
          <w:rPr>
            <w:rFonts w:eastAsia="Times New Roman"/>
          </w:rPr>
          <w:t>CEF-T-2021-CORECOEN-ROADS-STUDIES</w:t>
        </w:r>
      </w:hyperlink>
      <w:r w:rsidRPr="00872055">
        <w:rPr>
          <w:rFonts w:eastAsia="Times New Roman"/>
        </w:rPr>
        <w:t>, a fost depusă următoarea aplicație de finanțare:</w:t>
      </w:r>
    </w:p>
    <w:p w14:paraId="53A566DE" w14:textId="77777777" w:rsidR="00872055" w:rsidRPr="00872055" w:rsidRDefault="00872055" w:rsidP="00FA1D49">
      <w:pPr>
        <w:widowControl w:val="0"/>
        <w:numPr>
          <w:ilvl w:val="1"/>
          <w:numId w:val="259"/>
        </w:numPr>
        <w:tabs>
          <w:tab w:val="left" w:pos="540"/>
        </w:tabs>
        <w:kinsoku w:val="0"/>
        <w:overflowPunct w:val="0"/>
        <w:autoSpaceDE w:val="0"/>
        <w:autoSpaceDN w:val="0"/>
        <w:adjustRightInd w:val="0"/>
        <w:ind w:left="1276"/>
        <w:jc w:val="both"/>
        <w:rPr>
          <w:rFonts w:eastAsia="Times New Roman"/>
        </w:rPr>
      </w:pPr>
      <w:r w:rsidRPr="00872055">
        <w:rPr>
          <w:rFonts w:eastAsia="Times New Roman"/>
        </w:rPr>
        <w:t>”DECOR Tool - Decision-Making Tool for Improving Transport Conditions and Reducing the Environmental Impact on TEN-T Core Corridors in Romania”, beneficiar MTI;</w:t>
      </w:r>
    </w:p>
    <w:p w14:paraId="0B682419" w14:textId="77777777" w:rsidR="00872055" w:rsidRPr="00872055" w:rsidRDefault="00872055" w:rsidP="00FA1D49">
      <w:pPr>
        <w:numPr>
          <w:ilvl w:val="0"/>
          <w:numId w:val="259"/>
        </w:numPr>
        <w:ind w:left="360"/>
        <w:contextualSpacing/>
        <w:jc w:val="both"/>
        <w:rPr>
          <w:rFonts w:eastAsia="Times New Roman"/>
        </w:rPr>
      </w:pPr>
      <w:r w:rsidRPr="00872055">
        <w:rPr>
          <w:rFonts w:eastAsia="Times New Roman"/>
        </w:rPr>
        <w:t xml:space="preserve">Prin intermediul priorității CEF-T-2021-CORECOEN-ROADS-WORKS, </w:t>
      </w:r>
      <w:r w:rsidRPr="00872055">
        <w:rPr>
          <w:rFonts w:eastAsia="MS Mincho"/>
        </w:rPr>
        <w:t>următoarea aplicație de finanțare a fost depusă</w:t>
      </w:r>
      <w:r w:rsidRPr="00872055">
        <w:rPr>
          <w:rFonts w:eastAsia="Times New Roman"/>
        </w:rPr>
        <w:t>:</w:t>
      </w:r>
    </w:p>
    <w:p w14:paraId="353D9791" w14:textId="77777777" w:rsidR="00872055" w:rsidRPr="00872055" w:rsidRDefault="00872055" w:rsidP="00FA1D49">
      <w:pPr>
        <w:widowControl w:val="0"/>
        <w:numPr>
          <w:ilvl w:val="1"/>
          <w:numId w:val="259"/>
        </w:numPr>
        <w:tabs>
          <w:tab w:val="left" w:pos="540"/>
        </w:tabs>
        <w:kinsoku w:val="0"/>
        <w:overflowPunct w:val="0"/>
        <w:autoSpaceDE w:val="0"/>
        <w:autoSpaceDN w:val="0"/>
        <w:adjustRightInd w:val="0"/>
        <w:ind w:left="1276"/>
        <w:jc w:val="both"/>
        <w:rPr>
          <w:rFonts w:eastAsia="Times New Roman"/>
        </w:rPr>
      </w:pPr>
      <w:r w:rsidRPr="00872055">
        <w:rPr>
          <w:rFonts w:eastAsia="Times New Roman"/>
        </w:rPr>
        <w:t>Railroad Terminal Calinesti (RRT Calinesti), beneficiar Trade Trans Terminal S.R.L.;</w:t>
      </w:r>
    </w:p>
    <w:p w14:paraId="16EC7044" w14:textId="77777777" w:rsidR="00872055" w:rsidRPr="00872055" w:rsidRDefault="00872055" w:rsidP="00FA1D49">
      <w:pPr>
        <w:widowControl w:val="0"/>
        <w:numPr>
          <w:ilvl w:val="0"/>
          <w:numId w:val="259"/>
        </w:numPr>
        <w:tabs>
          <w:tab w:val="left" w:pos="540"/>
        </w:tabs>
        <w:kinsoku w:val="0"/>
        <w:overflowPunct w:val="0"/>
        <w:autoSpaceDE w:val="0"/>
        <w:autoSpaceDN w:val="0"/>
        <w:adjustRightInd w:val="0"/>
        <w:ind w:left="450" w:hanging="450"/>
        <w:jc w:val="both"/>
        <w:rPr>
          <w:rFonts w:eastAsia="Times New Roman"/>
        </w:rPr>
      </w:pPr>
      <w:r w:rsidRPr="00872055">
        <w:rPr>
          <w:rFonts w:eastAsia="Times New Roman"/>
        </w:rPr>
        <w:t>Prin intermediul priorității CEF-T-2021-SUSTMOBCOEN-MULTHUB-STUDIES, a fost depusă următoarea aplicație de finanțare:</w:t>
      </w:r>
    </w:p>
    <w:p w14:paraId="079BAB56" w14:textId="77777777" w:rsidR="00872055" w:rsidRPr="00872055" w:rsidRDefault="00872055" w:rsidP="00FA1D49">
      <w:pPr>
        <w:widowControl w:val="0"/>
        <w:numPr>
          <w:ilvl w:val="1"/>
          <w:numId w:val="259"/>
        </w:numPr>
        <w:tabs>
          <w:tab w:val="left" w:pos="540"/>
        </w:tabs>
        <w:kinsoku w:val="0"/>
        <w:overflowPunct w:val="0"/>
        <w:autoSpaceDE w:val="0"/>
        <w:autoSpaceDN w:val="0"/>
        <w:adjustRightInd w:val="0"/>
        <w:ind w:left="1276"/>
        <w:jc w:val="both"/>
        <w:rPr>
          <w:rFonts w:eastAsia="Times New Roman"/>
        </w:rPr>
      </w:pPr>
      <w:r w:rsidRPr="00872055">
        <w:rPr>
          <w:rFonts w:eastAsia="Times New Roman"/>
        </w:rPr>
        <w:t xml:space="preserve"> ”Study on the development of the Tram-Train concept în Galați-Brăila (RO) metropolitan area”, beneficiar MTI;</w:t>
      </w:r>
    </w:p>
    <w:p w14:paraId="7A08B26B" w14:textId="77777777" w:rsidR="00872055" w:rsidRPr="00872055" w:rsidRDefault="00872055" w:rsidP="00FA1D49">
      <w:pPr>
        <w:widowControl w:val="0"/>
        <w:numPr>
          <w:ilvl w:val="0"/>
          <w:numId w:val="259"/>
        </w:numPr>
        <w:tabs>
          <w:tab w:val="left" w:pos="540"/>
        </w:tabs>
        <w:kinsoku w:val="0"/>
        <w:overflowPunct w:val="0"/>
        <w:autoSpaceDE w:val="0"/>
        <w:autoSpaceDN w:val="0"/>
        <w:adjustRightInd w:val="0"/>
        <w:ind w:left="450" w:hanging="450"/>
        <w:jc w:val="both"/>
        <w:rPr>
          <w:rFonts w:eastAsia="Times New Roman"/>
        </w:rPr>
      </w:pPr>
      <w:r w:rsidRPr="00872055">
        <w:rPr>
          <w:rFonts w:eastAsia="Times New Roman"/>
        </w:rPr>
        <w:t>Prin intermediul priorității CEF-T-2021-SAFEMOBCOEN, au fost depuse următoarele aplicații de finanțare:</w:t>
      </w:r>
    </w:p>
    <w:p w14:paraId="3AB1AB35" w14:textId="77777777" w:rsidR="00872055" w:rsidRPr="00872055" w:rsidRDefault="00872055" w:rsidP="00FA1D49">
      <w:pPr>
        <w:widowControl w:val="0"/>
        <w:numPr>
          <w:ilvl w:val="1"/>
          <w:numId w:val="259"/>
        </w:numPr>
        <w:tabs>
          <w:tab w:val="left" w:pos="540"/>
        </w:tabs>
        <w:kinsoku w:val="0"/>
        <w:overflowPunct w:val="0"/>
        <w:autoSpaceDE w:val="0"/>
        <w:autoSpaceDN w:val="0"/>
        <w:adjustRightInd w:val="0"/>
        <w:ind w:left="1260"/>
        <w:jc w:val="both"/>
        <w:rPr>
          <w:rFonts w:eastAsia="Times New Roman"/>
        </w:rPr>
      </w:pPr>
      <w:r w:rsidRPr="00872055">
        <w:rPr>
          <w:rFonts w:eastAsia="Times New Roman"/>
        </w:rPr>
        <w:t>”Establishment of fuel station, secure parking for freight transport vehicles, truck service, public food and accommodation facility, road connection by MALEX THOR SRL, in Orțișoara comune, Timiș county”, beneficiar MALEX THOR SRL;</w:t>
      </w:r>
    </w:p>
    <w:p w14:paraId="4D01DF4E" w14:textId="77777777" w:rsidR="00872055" w:rsidRPr="00872055" w:rsidRDefault="00872055" w:rsidP="00FA1D49">
      <w:pPr>
        <w:widowControl w:val="0"/>
        <w:numPr>
          <w:ilvl w:val="1"/>
          <w:numId w:val="259"/>
        </w:numPr>
        <w:tabs>
          <w:tab w:val="left" w:pos="540"/>
        </w:tabs>
        <w:kinsoku w:val="0"/>
        <w:overflowPunct w:val="0"/>
        <w:autoSpaceDE w:val="0"/>
        <w:autoSpaceDN w:val="0"/>
        <w:adjustRightInd w:val="0"/>
        <w:ind w:left="1260"/>
        <w:jc w:val="both"/>
        <w:rPr>
          <w:rFonts w:eastAsia="Times New Roman"/>
        </w:rPr>
      </w:pPr>
      <w:r w:rsidRPr="00872055">
        <w:rPr>
          <w:rFonts w:eastAsia="Times New Roman"/>
        </w:rPr>
        <w:t>”RO SSTPAs A1 49-556 Two gold-level SSTPAs at the Romanian A1 highway”, beneficiar Smart Management Invest SRL;</w:t>
      </w:r>
    </w:p>
    <w:p w14:paraId="5BE07F03" w14:textId="77777777" w:rsidR="00872055" w:rsidRPr="00872055" w:rsidRDefault="00872055" w:rsidP="00FA1D49">
      <w:pPr>
        <w:widowControl w:val="0"/>
        <w:numPr>
          <w:ilvl w:val="1"/>
          <w:numId w:val="259"/>
        </w:numPr>
        <w:tabs>
          <w:tab w:val="left" w:pos="540"/>
        </w:tabs>
        <w:kinsoku w:val="0"/>
        <w:overflowPunct w:val="0"/>
        <w:autoSpaceDE w:val="0"/>
        <w:autoSpaceDN w:val="0"/>
        <w:adjustRightInd w:val="0"/>
        <w:ind w:left="1260"/>
        <w:jc w:val="both"/>
        <w:rPr>
          <w:rFonts w:eastAsia="Times New Roman"/>
        </w:rPr>
      </w:pPr>
      <w:r w:rsidRPr="00872055">
        <w:rPr>
          <w:rFonts w:eastAsia="Times New Roman"/>
        </w:rPr>
        <w:t>”Romanian Secure Truck Parking Network”, beneficiar SAFE AND SECURE PARKINGS S.R.L.;</w:t>
      </w:r>
    </w:p>
    <w:p w14:paraId="4E758176" w14:textId="77777777" w:rsidR="00872055" w:rsidRPr="00872055" w:rsidRDefault="00872055" w:rsidP="00FA1D49">
      <w:pPr>
        <w:widowControl w:val="0"/>
        <w:numPr>
          <w:ilvl w:val="0"/>
          <w:numId w:val="259"/>
        </w:numPr>
        <w:tabs>
          <w:tab w:val="left" w:pos="540"/>
        </w:tabs>
        <w:kinsoku w:val="0"/>
        <w:overflowPunct w:val="0"/>
        <w:autoSpaceDE w:val="0"/>
        <w:autoSpaceDN w:val="0"/>
        <w:adjustRightInd w:val="0"/>
        <w:ind w:left="450" w:hanging="450"/>
        <w:jc w:val="both"/>
        <w:rPr>
          <w:rFonts w:eastAsia="Times New Roman"/>
        </w:rPr>
      </w:pPr>
      <w:r w:rsidRPr="00872055">
        <w:rPr>
          <w:rFonts w:eastAsia="Times New Roman"/>
        </w:rPr>
        <w:t>Prin intermediul priorității CEF-T-2021-AFIFCOEN, a fost depusă următoarea aplicație de finanțare:</w:t>
      </w:r>
    </w:p>
    <w:p w14:paraId="0CF470E0" w14:textId="77777777" w:rsidR="00872055" w:rsidRPr="00872055" w:rsidRDefault="00872055" w:rsidP="00FA1D49">
      <w:pPr>
        <w:widowControl w:val="0"/>
        <w:numPr>
          <w:ilvl w:val="1"/>
          <w:numId w:val="259"/>
        </w:numPr>
        <w:tabs>
          <w:tab w:val="left" w:pos="540"/>
        </w:tabs>
        <w:kinsoku w:val="0"/>
        <w:overflowPunct w:val="0"/>
        <w:autoSpaceDE w:val="0"/>
        <w:autoSpaceDN w:val="0"/>
        <w:adjustRightInd w:val="0"/>
        <w:ind w:left="1260"/>
        <w:jc w:val="both"/>
        <w:rPr>
          <w:rFonts w:eastAsia="Times New Roman"/>
        </w:rPr>
      </w:pPr>
      <w:r w:rsidRPr="00872055">
        <w:rPr>
          <w:rFonts w:eastAsia="Times New Roman"/>
        </w:rPr>
        <w:t>”CONNECT-E (cohesion) - Connecting National Networks and Enabling Crossborder Traffic – Electric”, beneficiar MOL magyar olaj es gazipari nyilvanosan mukodo reszvenytarsasag (coordinator);</w:t>
      </w:r>
    </w:p>
    <w:p w14:paraId="189AEF29" w14:textId="77777777" w:rsidR="00872055" w:rsidRDefault="00872055" w:rsidP="00FA1D49">
      <w:pPr>
        <w:widowControl w:val="0"/>
        <w:numPr>
          <w:ilvl w:val="0"/>
          <w:numId w:val="259"/>
        </w:numPr>
        <w:tabs>
          <w:tab w:val="left" w:pos="540"/>
        </w:tabs>
        <w:kinsoku w:val="0"/>
        <w:overflowPunct w:val="0"/>
        <w:autoSpaceDE w:val="0"/>
        <w:autoSpaceDN w:val="0"/>
        <w:adjustRightInd w:val="0"/>
        <w:ind w:left="360"/>
        <w:jc w:val="both"/>
        <w:rPr>
          <w:rFonts w:eastAsia="Times New Roman"/>
        </w:rPr>
      </w:pPr>
      <w:r w:rsidRPr="00872055">
        <w:rPr>
          <w:rFonts w:eastAsia="Times New Roman"/>
        </w:rPr>
        <w:t xml:space="preserve">ROMATSA joined to the new call for proposals for the selection of the SESAR Deployment Manager and the awarding of a framework partnership agreement; </w:t>
      </w:r>
    </w:p>
    <w:p w14:paraId="295F0C53" w14:textId="77777777" w:rsidR="00F87551" w:rsidRPr="00872055" w:rsidRDefault="00F87551" w:rsidP="00F87551">
      <w:pPr>
        <w:widowControl w:val="0"/>
        <w:tabs>
          <w:tab w:val="left" w:pos="540"/>
        </w:tabs>
        <w:kinsoku w:val="0"/>
        <w:overflowPunct w:val="0"/>
        <w:autoSpaceDE w:val="0"/>
        <w:autoSpaceDN w:val="0"/>
        <w:adjustRightInd w:val="0"/>
        <w:ind w:left="360"/>
        <w:jc w:val="both"/>
        <w:rPr>
          <w:rFonts w:eastAsia="Times New Roman"/>
        </w:rPr>
      </w:pPr>
    </w:p>
    <w:p w14:paraId="0AD5AAB3" w14:textId="77777777" w:rsidR="00872055" w:rsidRPr="00872055" w:rsidRDefault="00872055" w:rsidP="00FA1D49">
      <w:pPr>
        <w:widowControl w:val="0"/>
        <w:numPr>
          <w:ilvl w:val="0"/>
          <w:numId w:val="259"/>
        </w:numPr>
        <w:tabs>
          <w:tab w:val="left" w:pos="540"/>
        </w:tabs>
        <w:kinsoku w:val="0"/>
        <w:overflowPunct w:val="0"/>
        <w:autoSpaceDE w:val="0"/>
        <w:autoSpaceDN w:val="0"/>
        <w:adjustRightInd w:val="0"/>
        <w:ind w:left="360"/>
        <w:jc w:val="both"/>
        <w:rPr>
          <w:rFonts w:eastAsia="Times New Roman"/>
        </w:rPr>
      </w:pPr>
      <w:r w:rsidRPr="00872055">
        <w:rPr>
          <w:rFonts w:eastAsia="Times New Roman"/>
        </w:rPr>
        <w:lastRenderedPageBreak/>
        <w:t>Prin intermediul priorității CEF-T-2021-CORECOEN-RAIL-WORKS, a fost depusă următoarea aplicație de finanțare:</w:t>
      </w:r>
    </w:p>
    <w:p w14:paraId="42024E59" w14:textId="77777777" w:rsidR="00872055" w:rsidRPr="00872055" w:rsidRDefault="00872055" w:rsidP="00FA1D49">
      <w:pPr>
        <w:widowControl w:val="0"/>
        <w:numPr>
          <w:ilvl w:val="1"/>
          <w:numId w:val="259"/>
        </w:numPr>
        <w:tabs>
          <w:tab w:val="left" w:pos="540"/>
        </w:tabs>
        <w:kinsoku w:val="0"/>
        <w:overflowPunct w:val="0"/>
        <w:autoSpaceDE w:val="0"/>
        <w:autoSpaceDN w:val="0"/>
        <w:adjustRightInd w:val="0"/>
        <w:ind w:left="1260"/>
        <w:jc w:val="both"/>
        <w:rPr>
          <w:rFonts w:eastAsia="Times New Roman"/>
        </w:rPr>
      </w:pPr>
      <w:r w:rsidRPr="00872055">
        <w:rPr>
          <w:rFonts w:eastAsia="Times New Roman"/>
        </w:rPr>
        <w:t>”Modernization of the Railway Line Bucharest North - Jilava - Giurgiu North - Giurgiu North Border" - Lot 1 Reopening of the railway traffic on the bridge over the Argeş River, between Vidra and Comana”, beneficiar CNCF CFR SA;</w:t>
      </w:r>
    </w:p>
    <w:p w14:paraId="6D848472" w14:textId="77777777" w:rsidR="00872055" w:rsidRPr="00872055" w:rsidRDefault="00872055" w:rsidP="00FA1D49">
      <w:pPr>
        <w:widowControl w:val="0"/>
        <w:numPr>
          <w:ilvl w:val="0"/>
          <w:numId w:val="259"/>
        </w:numPr>
        <w:tabs>
          <w:tab w:val="left" w:pos="540"/>
        </w:tabs>
        <w:kinsoku w:val="0"/>
        <w:overflowPunct w:val="0"/>
        <w:autoSpaceDE w:val="0"/>
        <w:autoSpaceDN w:val="0"/>
        <w:adjustRightInd w:val="0"/>
        <w:ind w:left="450" w:hanging="450"/>
        <w:jc w:val="both"/>
        <w:rPr>
          <w:rFonts w:eastAsia="Times New Roman"/>
        </w:rPr>
      </w:pPr>
      <w:r w:rsidRPr="00872055">
        <w:rPr>
          <w:rFonts w:eastAsia="Times New Roman"/>
        </w:rPr>
        <w:t>Prin intermediul priorității CEF-T-2022-MILMOB-WORKS, au fost depuse următoarele aplicații de finanțare:</w:t>
      </w:r>
    </w:p>
    <w:p w14:paraId="0FD9FAA2" w14:textId="77777777" w:rsidR="00872055" w:rsidRPr="00872055" w:rsidRDefault="00872055" w:rsidP="00FA1D49">
      <w:pPr>
        <w:widowControl w:val="0"/>
        <w:numPr>
          <w:ilvl w:val="1"/>
          <w:numId w:val="259"/>
        </w:numPr>
        <w:tabs>
          <w:tab w:val="left" w:pos="540"/>
        </w:tabs>
        <w:kinsoku w:val="0"/>
        <w:overflowPunct w:val="0"/>
        <w:autoSpaceDE w:val="0"/>
        <w:autoSpaceDN w:val="0"/>
        <w:adjustRightInd w:val="0"/>
        <w:ind w:left="1260"/>
        <w:jc w:val="both"/>
        <w:rPr>
          <w:rFonts w:eastAsia="Times New Roman"/>
        </w:rPr>
      </w:pPr>
      <w:r w:rsidRPr="00872055">
        <w:rPr>
          <w:rFonts w:eastAsia="Times New Roman"/>
        </w:rPr>
        <w:t>”Military mobility package related to works of art on the national road network”, beneficiar CNAIR SA;</w:t>
      </w:r>
    </w:p>
    <w:p w14:paraId="3870DE03" w14:textId="77777777" w:rsidR="00872055" w:rsidRPr="00872055" w:rsidRDefault="00872055" w:rsidP="00FA1D49">
      <w:pPr>
        <w:widowControl w:val="0"/>
        <w:numPr>
          <w:ilvl w:val="1"/>
          <w:numId w:val="259"/>
        </w:numPr>
        <w:tabs>
          <w:tab w:val="left" w:pos="540"/>
        </w:tabs>
        <w:kinsoku w:val="0"/>
        <w:overflowPunct w:val="0"/>
        <w:autoSpaceDE w:val="0"/>
        <w:autoSpaceDN w:val="0"/>
        <w:adjustRightInd w:val="0"/>
        <w:ind w:left="1260"/>
        <w:jc w:val="both"/>
        <w:rPr>
          <w:rFonts w:eastAsia="Times New Roman"/>
        </w:rPr>
      </w:pPr>
      <w:r w:rsidRPr="00872055">
        <w:rPr>
          <w:rFonts w:eastAsia="Times New Roman"/>
        </w:rPr>
        <w:t>”Modernization of the railway infrastructure in Constanta Port - stage I, Valu lui Traian”, beneficiar CNCF CFR SA;</w:t>
      </w:r>
    </w:p>
    <w:p w14:paraId="5D01E5AA" w14:textId="77777777" w:rsidR="00872055" w:rsidRPr="00872055" w:rsidRDefault="00872055" w:rsidP="00FA1D49">
      <w:pPr>
        <w:widowControl w:val="0"/>
        <w:numPr>
          <w:ilvl w:val="1"/>
          <w:numId w:val="259"/>
        </w:numPr>
        <w:tabs>
          <w:tab w:val="left" w:pos="540"/>
        </w:tabs>
        <w:kinsoku w:val="0"/>
        <w:overflowPunct w:val="0"/>
        <w:autoSpaceDE w:val="0"/>
        <w:autoSpaceDN w:val="0"/>
        <w:adjustRightInd w:val="0"/>
        <w:ind w:left="1260"/>
        <w:jc w:val="both"/>
        <w:rPr>
          <w:rFonts w:eastAsia="Times New Roman"/>
        </w:rPr>
      </w:pPr>
      <w:r w:rsidRPr="00872055">
        <w:rPr>
          <w:rFonts w:eastAsia="Times New Roman"/>
        </w:rPr>
        <w:t>”Design and Build of the Ungheni Bridge”, beneficiar CNAIR SA;</w:t>
      </w:r>
    </w:p>
    <w:p w14:paraId="2CD49D06" w14:textId="77777777" w:rsidR="00872055" w:rsidRPr="00872055" w:rsidRDefault="00872055" w:rsidP="00FA1D49">
      <w:pPr>
        <w:numPr>
          <w:ilvl w:val="0"/>
          <w:numId w:val="259"/>
        </w:numPr>
        <w:ind w:left="360"/>
        <w:contextualSpacing/>
        <w:jc w:val="both"/>
        <w:rPr>
          <w:rFonts w:eastAsia="Times New Roman"/>
        </w:rPr>
      </w:pPr>
      <w:r w:rsidRPr="00872055">
        <w:rPr>
          <w:rFonts w:eastAsia="Times New Roman"/>
        </w:rPr>
        <w:t xml:space="preserve">Prin intermediul priorității CEF-T-2021-AFIFGEN, </w:t>
      </w:r>
      <w:r w:rsidRPr="00872055">
        <w:rPr>
          <w:rFonts w:eastAsia="MS Mincho"/>
        </w:rPr>
        <w:t>a fost depusă următoarea aplicație de finanțare</w:t>
      </w:r>
      <w:r w:rsidRPr="00872055">
        <w:rPr>
          <w:rFonts w:eastAsia="Times New Roman"/>
        </w:rPr>
        <w:t>:</w:t>
      </w:r>
    </w:p>
    <w:p w14:paraId="7398C917" w14:textId="77777777" w:rsidR="00872055" w:rsidRPr="00872055" w:rsidRDefault="00872055" w:rsidP="00FA1D49">
      <w:pPr>
        <w:numPr>
          <w:ilvl w:val="1"/>
          <w:numId w:val="259"/>
        </w:numPr>
        <w:ind w:left="1260"/>
        <w:contextualSpacing/>
        <w:jc w:val="both"/>
        <w:rPr>
          <w:rFonts w:eastAsia="Times New Roman"/>
        </w:rPr>
      </w:pPr>
      <w:r w:rsidRPr="00872055">
        <w:rPr>
          <w:rFonts w:eastAsia="Times New Roman"/>
        </w:rPr>
        <w:t xml:space="preserve">”Next Wav-E: Develop an EU-wide network of electric vehicles’ high-power charging infrastructure for the electrification of mobility and decarbonisation of the road transport sector”, </w:t>
      </w:r>
      <w:r w:rsidRPr="00872055">
        <w:rPr>
          <w:rFonts w:eastAsia="MS Mincho"/>
        </w:rPr>
        <w:t>beneficiar</w:t>
      </w:r>
      <w:r w:rsidRPr="00872055">
        <w:rPr>
          <w:rFonts w:eastAsia="Times New Roman"/>
        </w:rPr>
        <w:t xml:space="preserve"> ENEL X WAY S.R.L. (coordinator);</w:t>
      </w:r>
    </w:p>
    <w:p w14:paraId="4767765C" w14:textId="77777777" w:rsidR="00872055" w:rsidRPr="00872055" w:rsidRDefault="00872055" w:rsidP="00FA1D49">
      <w:pPr>
        <w:numPr>
          <w:ilvl w:val="0"/>
          <w:numId w:val="259"/>
        </w:numPr>
        <w:ind w:left="360"/>
        <w:contextualSpacing/>
        <w:jc w:val="both"/>
        <w:rPr>
          <w:rFonts w:eastAsia="Times New Roman"/>
        </w:rPr>
      </w:pPr>
      <w:r w:rsidRPr="00872055">
        <w:rPr>
          <w:rFonts w:eastAsia="Times New Roman"/>
        </w:rPr>
        <w:t>Prin intermediul priorității</w:t>
      </w:r>
      <w:r w:rsidRPr="00872055">
        <w:rPr>
          <w:rFonts w:eastAsia="MS Mincho"/>
        </w:rPr>
        <w:t xml:space="preserve"> CEF-T-2021-AFIFCOEN-UNITS, au fost depuse următoarele aplicații de finanțare</w:t>
      </w:r>
      <w:r w:rsidRPr="00872055">
        <w:rPr>
          <w:rFonts w:eastAsia="Times New Roman"/>
        </w:rPr>
        <w:t>:</w:t>
      </w:r>
    </w:p>
    <w:p w14:paraId="67347CC3" w14:textId="77777777" w:rsidR="00872055" w:rsidRPr="00872055" w:rsidRDefault="00872055" w:rsidP="00FA1D49">
      <w:pPr>
        <w:widowControl w:val="0"/>
        <w:numPr>
          <w:ilvl w:val="1"/>
          <w:numId w:val="259"/>
        </w:numPr>
        <w:tabs>
          <w:tab w:val="left" w:pos="540"/>
        </w:tabs>
        <w:kinsoku w:val="0"/>
        <w:overflowPunct w:val="0"/>
        <w:autoSpaceDE w:val="0"/>
        <w:autoSpaceDN w:val="0"/>
        <w:adjustRightInd w:val="0"/>
        <w:ind w:left="1260"/>
        <w:jc w:val="both"/>
        <w:rPr>
          <w:rFonts w:eastAsia="Times New Roman"/>
        </w:rPr>
      </w:pPr>
      <w:r w:rsidRPr="00872055">
        <w:rPr>
          <w:rFonts w:eastAsia="Times New Roman"/>
        </w:rPr>
        <w:t>”Expand-E Cohesion - EXpanding Performance and Network Density – Electric”, beneficiar GREENWAY INFRASTRUCTURE SRO (coordinator);</w:t>
      </w:r>
    </w:p>
    <w:p w14:paraId="63A340C5" w14:textId="77777777" w:rsidR="00872055" w:rsidRPr="00872055" w:rsidRDefault="00872055" w:rsidP="00FA1D49">
      <w:pPr>
        <w:widowControl w:val="0"/>
        <w:numPr>
          <w:ilvl w:val="1"/>
          <w:numId w:val="259"/>
        </w:numPr>
        <w:tabs>
          <w:tab w:val="left" w:pos="540"/>
        </w:tabs>
        <w:kinsoku w:val="0"/>
        <w:overflowPunct w:val="0"/>
        <w:autoSpaceDE w:val="0"/>
        <w:autoSpaceDN w:val="0"/>
        <w:adjustRightInd w:val="0"/>
        <w:ind w:left="1260"/>
        <w:jc w:val="both"/>
        <w:rPr>
          <w:rFonts w:eastAsia="Times New Roman"/>
        </w:rPr>
      </w:pPr>
      <w:r w:rsidRPr="00872055">
        <w:rPr>
          <w:rFonts w:eastAsia="Times New Roman"/>
        </w:rPr>
        <w:t>”Accelerate the Central and East European Ultra-Fast Charging”, beneficiar OMV Petrom SA;</w:t>
      </w:r>
    </w:p>
    <w:p w14:paraId="08F8B00B" w14:textId="77777777" w:rsidR="00872055" w:rsidRPr="00872055" w:rsidRDefault="00872055" w:rsidP="00FA1D49">
      <w:pPr>
        <w:widowControl w:val="0"/>
        <w:numPr>
          <w:ilvl w:val="1"/>
          <w:numId w:val="259"/>
        </w:numPr>
        <w:tabs>
          <w:tab w:val="left" w:pos="540"/>
        </w:tabs>
        <w:kinsoku w:val="0"/>
        <w:overflowPunct w:val="0"/>
        <w:autoSpaceDE w:val="0"/>
        <w:autoSpaceDN w:val="0"/>
        <w:adjustRightInd w:val="0"/>
        <w:ind w:left="1260"/>
        <w:jc w:val="both"/>
        <w:rPr>
          <w:rFonts w:eastAsia="Times New Roman"/>
        </w:rPr>
      </w:pPr>
      <w:r w:rsidRPr="00872055">
        <w:rPr>
          <w:rFonts w:eastAsia="Times New Roman"/>
        </w:rPr>
        <w:t>,,Development of Rompetrol's alternative fuel infrastructure on A1 highway at the RO - HU border”, beneficiar KMG Rompetrol Development;</w:t>
      </w:r>
    </w:p>
    <w:p w14:paraId="47864DBE" w14:textId="77777777" w:rsidR="00872055" w:rsidRPr="00872055" w:rsidRDefault="00872055" w:rsidP="00872055">
      <w:pPr>
        <w:spacing w:before="160"/>
        <w:jc w:val="both"/>
        <w:rPr>
          <w:rFonts w:eastAsia="Trebuchet MS" w:cs="Arial"/>
        </w:rPr>
      </w:pPr>
      <w:r w:rsidRPr="00872055">
        <w:rPr>
          <w:rFonts w:eastAsia="Trebuchet MS" w:cs="Arial"/>
        </w:rPr>
        <w:t>De asemenea, prin implicarea Serviciului CEF și Accesare Finanțare (CEFAF) au fost parcurse etapele de elaborare și transmitere a Programului Transport 2021-2027 către CE, inclusiv etapele de întocmire și finalizare a Raportului de mediu și a Studiului de evaluare adecvată alături de consultantul de mediu.</w:t>
      </w:r>
    </w:p>
    <w:p w14:paraId="06615143" w14:textId="77777777" w:rsidR="00872055" w:rsidRPr="00872055" w:rsidRDefault="00872055" w:rsidP="00872055">
      <w:pPr>
        <w:spacing w:before="160"/>
        <w:jc w:val="both"/>
        <w:rPr>
          <w:rFonts w:eastAsia="Trebuchet MS" w:cs="Arial"/>
        </w:rPr>
      </w:pPr>
      <w:r w:rsidRPr="00872055">
        <w:rPr>
          <w:rFonts w:eastAsia="Trebuchet MS" w:cs="Arial"/>
        </w:rPr>
        <w:t>În a doua jumătate a anului 2022, au fost organizate de Serviciul CEFAF consultări publice în vederea emiterii Avizului de mediu pentru PT 2021-2027.</w:t>
      </w:r>
    </w:p>
    <w:p w14:paraId="5E7725A5" w14:textId="77777777" w:rsidR="00872055" w:rsidRPr="00872055" w:rsidRDefault="00872055" w:rsidP="00872055">
      <w:pPr>
        <w:spacing w:before="160"/>
        <w:jc w:val="both"/>
        <w:rPr>
          <w:rFonts w:eastAsia="Trebuchet MS" w:cs="Arial"/>
        </w:rPr>
      </w:pPr>
      <w:r w:rsidRPr="00872055">
        <w:rPr>
          <w:rFonts w:eastAsia="Trebuchet MS" w:cs="Arial"/>
        </w:rPr>
        <w:t>Au fost organizate întâlniri cu reprezentanții CE pentru negocierea PT 2021-2027, pentru furnizarea de răspunsuri la clarificările solicitate de diverse structuri ale CE și mai multe etape de consultări cu stakeholderii interesați, inclusiv ONG-uri, mediul academic și mediul privat.</w:t>
      </w:r>
    </w:p>
    <w:p w14:paraId="1BEC0E86" w14:textId="77777777" w:rsidR="00872055" w:rsidRPr="00872055" w:rsidRDefault="00872055" w:rsidP="00872055">
      <w:pPr>
        <w:spacing w:before="160"/>
        <w:jc w:val="both"/>
        <w:rPr>
          <w:rFonts w:eastAsia="Trebuchet MS" w:cs="Arial"/>
        </w:rPr>
      </w:pPr>
      <w:r w:rsidRPr="00872055">
        <w:rPr>
          <w:rFonts w:eastAsia="Trebuchet MS" w:cs="Arial"/>
        </w:rPr>
        <w:t xml:space="preserve">În data de 16.12.2022 a fost emisă de către Comisia Europeană, </w:t>
      </w:r>
      <w:r w:rsidRPr="00872055">
        <w:rPr>
          <w:rFonts w:eastAsia="Trebuchet MS" w:cs="Arial"/>
          <w:i/>
        </w:rPr>
        <w:t>Decizia de aprobare a programului “Transport”.</w:t>
      </w:r>
    </w:p>
    <w:p w14:paraId="49F5ED84" w14:textId="77777777" w:rsidR="00872055" w:rsidRPr="00872055" w:rsidRDefault="00872055" w:rsidP="00872055">
      <w:pPr>
        <w:spacing w:before="160"/>
        <w:jc w:val="both"/>
        <w:rPr>
          <w:rFonts w:eastAsia="Trebuchet MS" w:cs="Arial"/>
        </w:rPr>
      </w:pPr>
      <w:r w:rsidRPr="00872055">
        <w:rPr>
          <w:rFonts w:eastAsia="Trebuchet MS" w:cs="Arial"/>
        </w:rPr>
        <w:t xml:space="preserve">Programul Transport a fost structurat în 8 Priorități, după cum urmează: </w:t>
      </w:r>
    </w:p>
    <w:p w14:paraId="7AA5BBB0" w14:textId="77777777" w:rsidR="00872055" w:rsidRPr="00872055" w:rsidRDefault="00872055" w:rsidP="00FA1D49">
      <w:pPr>
        <w:numPr>
          <w:ilvl w:val="0"/>
          <w:numId w:val="261"/>
        </w:numPr>
        <w:spacing w:line="276" w:lineRule="auto"/>
        <w:jc w:val="both"/>
        <w:rPr>
          <w:rFonts w:eastAsia="Trebuchet MS" w:cs="Arial"/>
        </w:rPr>
      </w:pPr>
      <w:r w:rsidRPr="00872055">
        <w:rPr>
          <w:rFonts w:eastAsia="Trebuchet MS" w:cs="Arial"/>
        </w:rPr>
        <w:t>Îmbunătățirea conectivității primare rutiere;</w:t>
      </w:r>
    </w:p>
    <w:p w14:paraId="431E4DDE" w14:textId="77777777" w:rsidR="00872055" w:rsidRPr="00872055" w:rsidRDefault="00872055" w:rsidP="00FA1D49">
      <w:pPr>
        <w:numPr>
          <w:ilvl w:val="0"/>
          <w:numId w:val="261"/>
        </w:numPr>
        <w:spacing w:line="276" w:lineRule="auto"/>
        <w:jc w:val="both"/>
        <w:rPr>
          <w:rFonts w:eastAsia="Trebuchet MS" w:cs="Arial"/>
        </w:rPr>
      </w:pPr>
      <w:r w:rsidRPr="00872055">
        <w:rPr>
          <w:rFonts w:eastAsia="Trebuchet MS" w:cs="Arial"/>
        </w:rPr>
        <w:t>Îmbunătățirea conectivității secundare rutiere;</w:t>
      </w:r>
    </w:p>
    <w:p w14:paraId="7C9E0C18" w14:textId="77777777" w:rsidR="00872055" w:rsidRPr="00872055" w:rsidRDefault="00872055" w:rsidP="00FA1D49">
      <w:pPr>
        <w:numPr>
          <w:ilvl w:val="0"/>
          <w:numId w:val="261"/>
        </w:numPr>
        <w:spacing w:line="276" w:lineRule="auto"/>
        <w:jc w:val="both"/>
        <w:rPr>
          <w:rFonts w:eastAsia="Trebuchet MS" w:cs="Arial"/>
        </w:rPr>
      </w:pPr>
      <w:r w:rsidRPr="00872055">
        <w:rPr>
          <w:rFonts w:eastAsia="Trebuchet MS" w:cs="Arial"/>
        </w:rPr>
        <w:t>Creșterea siguranței rutiere;</w:t>
      </w:r>
    </w:p>
    <w:p w14:paraId="5642FBBD" w14:textId="77777777" w:rsidR="00872055" w:rsidRPr="00872055" w:rsidRDefault="00872055" w:rsidP="00FA1D49">
      <w:pPr>
        <w:numPr>
          <w:ilvl w:val="0"/>
          <w:numId w:val="261"/>
        </w:numPr>
        <w:spacing w:line="276" w:lineRule="auto"/>
        <w:jc w:val="both"/>
        <w:rPr>
          <w:rFonts w:eastAsia="Trebuchet MS" w:cs="Arial"/>
        </w:rPr>
      </w:pPr>
      <w:r w:rsidRPr="00872055">
        <w:rPr>
          <w:rFonts w:eastAsia="Trebuchet MS" w:cs="Arial"/>
        </w:rPr>
        <w:t>Creșterea eficienței căilor ferate române;</w:t>
      </w:r>
    </w:p>
    <w:p w14:paraId="62C067C9" w14:textId="77777777" w:rsidR="00872055" w:rsidRPr="00872055" w:rsidRDefault="00872055" w:rsidP="00FA1D49">
      <w:pPr>
        <w:numPr>
          <w:ilvl w:val="0"/>
          <w:numId w:val="261"/>
        </w:numPr>
        <w:spacing w:line="276" w:lineRule="auto"/>
        <w:jc w:val="both"/>
        <w:rPr>
          <w:rFonts w:eastAsia="Trebuchet MS" w:cs="Arial"/>
        </w:rPr>
      </w:pPr>
      <w:r w:rsidRPr="00872055">
        <w:rPr>
          <w:rFonts w:eastAsia="Trebuchet MS" w:cs="Arial"/>
        </w:rPr>
        <w:t>Creșterea atractivității transportului feroviar de călători;</w:t>
      </w:r>
    </w:p>
    <w:p w14:paraId="0A5A79F7" w14:textId="77777777" w:rsidR="00872055" w:rsidRPr="00872055" w:rsidRDefault="00872055" w:rsidP="00FA1D49">
      <w:pPr>
        <w:numPr>
          <w:ilvl w:val="0"/>
          <w:numId w:val="261"/>
        </w:numPr>
        <w:spacing w:line="276" w:lineRule="auto"/>
        <w:jc w:val="both"/>
        <w:rPr>
          <w:rFonts w:eastAsia="Trebuchet MS" w:cs="Arial"/>
        </w:rPr>
      </w:pPr>
      <w:r w:rsidRPr="00872055">
        <w:rPr>
          <w:rFonts w:eastAsia="Trebuchet MS" w:cs="Arial"/>
        </w:rPr>
        <w:t>Dezvoltarea mobilității sustenabile în nodurile urbane;</w:t>
      </w:r>
    </w:p>
    <w:p w14:paraId="4C05BA71" w14:textId="77777777" w:rsidR="00872055" w:rsidRPr="00872055" w:rsidRDefault="00872055" w:rsidP="00FA1D49">
      <w:pPr>
        <w:numPr>
          <w:ilvl w:val="0"/>
          <w:numId w:val="261"/>
        </w:numPr>
        <w:spacing w:line="276" w:lineRule="auto"/>
        <w:jc w:val="both"/>
        <w:rPr>
          <w:rFonts w:eastAsia="Trebuchet MS" w:cs="Arial"/>
        </w:rPr>
      </w:pPr>
      <w:r w:rsidRPr="00872055">
        <w:rPr>
          <w:rFonts w:eastAsia="Trebuchet MS" w:cs="Arial"/>
        </w:rPr>
        <w:t>Dezvoltarea transportului naval și multimodal;</w:t>
      </w:r>
    </w:p>
    <w:p w14:paraId="12CE665B" w14:textId="77777777" w:rsidR="00872055" w:rsidRPr="00872055" w:rsidRDefault="00872055" w:rsidP="00FA1D49">
      <w:pPr>
        <w:numPr>
          <w:ilvl w:val="0"/>
          <w:numId w:val="261"/>
        </w:numPr>
        <w:spacing w:line="276" w:lineRule="auto"/>
        <w:jc w:val="both"/>
        <w:rPr>
          <w:rFonts w:eastAsia="Trebuchet MS" w:cs="Arial"/>
        </w:rPr>
      </w:pPr>
      <w:r w:rsidRPr="00872055">
        <w:rPr>
          <w:rFonts w:eastAsia="Trebuchet MS" w:cs="Arial"/>
        </w:rPr>
        <w:t>Asistența tehnică.</w:t>
      </w:r>
    </w:p>
    <w:p w14:paraId="13397AB7" w14:textId="77777777" w:rsidR="00872055" w:rsidRPr="00872055" w:rsidRDefault="00872055" w:rsidP="00872055">
      <w:pPr>
        <w:spacing w:before="160"/>
        <w:ind w:left="-142"/>
        <w:jc w:val="both"/>
        <w:rPr>
          <w:rFonts w:eastAsia="Trebuchet MS" w:cs="Arial"/>
        </w:rPr>
      </w:pPr>
      <w:r w:rsidRPr="00872055">
        <w:rPr>
          <w:rFonts w:eastAsia="Trebuchet MS" w:cs="Arial"/>
        </w:rPr>
        <w:t>Aceste priorități vizează modurile de transport rutier, feroviar și naval. Valoarea totală alocată de CE prin PT 2021-2027 este de 4.650.515.326 EUR, iar alături de contribuția națională, sumele disponibile sunt în valoare de 9.626.236.535 EUR.</w:t>
      </w:r>
    </w:p>
    <w:p w14:paraId="1F25872A" w14:textId="77777777" w:rsidR="00872055" w:rsidRPr="00872055" w:rsidRDefault="00872055" w:rsidP="00872055">
      <w:pPr>
        <w:jc w:val="both"/>
        <w:rPr>
          <w:rFonts w:eastAsia="MS Mincho"/>
          <w:b/>
          <w:color w:val="FF0000"/>
          <w:lang w:eastAsia="ro-RO"/>
        </w:rPr>
      </w:pPr>
    </w:p>
    <w:p w14:paraId="7DBF1113" w14:textId="77777777" w:rsidR="00872055" w:rsidRPr="00872055" w:rsidRDefault="00872055" w:rsidP="00872055">
      <w:pPr>
        <w:ind w:left="-142"/>
        <w:mirrorIndents/>
        <w:jc w:val="both"/>
        <w:rPr>
          <w:rFonts w:eastAsia="Trebuchet MS" w:cs="Open Sans"/>
          <w:b/>
          <w:bCs/>
          <w:color w:val="000000"/>
          <w:u w:val="single"/>
        </w:rPr>
      </w:pPr>
      <w:r w:rsidRPr="00872055">
        <w:rPr>
          <w:rFonts w:eastAsia="Trebuchet MS" w:cs="Open Sans"/>
          <w:b/>
          <w:bCs/>
          <w:color w:val="000000"/>
          <w:u w:val="single"/>
        </w:rPr>
        <w:t xml:space="preserve">Direcția Monitorizare și Direcția Management Financiar </w:t>
      </w:r>
    </w:p>
    <w:p w14:paraId="25FEF64C" w14:textId="77777777" w:rsidR="00872055" w:rsidRPr="00872055" w:rsidRDefault="00872055" w:rsidP="00872055">
      <w:pPr>
        <w:ind w:left="-284"/>
        <w:jc w:val="both"/>
        <w:rPr>
          <w:rFonts w:eastAsia="MS Mincho"/>
          <w:b/>
          <w:color w:val="FF0000"/>
          <w:lang w:eastAsia="ro-RO"/>
        </w:rPr>
      </w:pPr>
    </w:p>
    <w:p w14:paraId="413B86C5" w14:textId="32C87786" w:rsidR="00872055" w:rsidRPr="00872055" w:rsidRDefault="00872055" w:rsidP="00872055">
      <w:pPr>
        <w:spacing w:before="120" w:after="240"/>
        <w:ind w:left="-180" w:hanging="3"/>
        <w:jc w:val="both"/>
        <w:rPr>
          <w:rFonts w:eastAsia="Trebuchet MS" w:cs="Open Sans"/>
          <w:b/>
        </w:rPr>
      </w:pPr>
      <w:r w:rsidRPr="00872055">
        <w:rPr>
          <w:rFonts w:eastAsia="Trebuchet MS" w:cs="Open Sans"/>
          <w:b/>
          <w:u w:val="single"/>
        </w:rPr>
        <w:t xml:space="preserve">Stadiul îndeplinirii de către </w:t>
      </w:r>
      <w:r w:rsidR="00BD6512" w:rsidRPr="00872055">
        <w:rPr>
          <w:rFonts w:eastAsia="Trebuchet MS" w:cs="Open Sans"/>
          <w:b/>
          <w:u w:val="single"/>
        </w:rPr>
        <w:t>Organismul Int</w:t>
      </w:r>
      <w:r w:rsidR="00BD6512">
        <w:rPr>
          <w:rFonts w:eastAsia="Trebuchet MS" w:cs="Open Sans"/>
          <w:b/>
          <w:u w:val="single"/>
        </w:rPr>
        <w:t>ermediar p</w:t>
      </w:r>
      <w:r w:rsidR="00BD6512" w:rsidRPr="00872055">
        <w:rPr>
          <w:rFonts w:eastAsia="Trebuchet MS" w:cs="Open Sans"/>
          <w:b/>
          <w:u w:val="single"/>
        </w:rPr>
        <w:t xml:space="preserve">entru Transport </w:t>
      </w:r>
      <w:r w:rsidRPr="00872055">
        <w:rPr>
          <w:rFonts w:eastAsia="Trebuchet MS" w:cs="Open Sans"/>
          <w:b/>
          <w:u w:val="single"/>
        </w:rPr>
        <w:t>a obliga</w:t>
      </w:r>
      <w:r w:rsidRPr="00872055">
        <w:rPr>
          <w:rFonts w:eastAsia="Trebuchet MS" w:cs="Cambria Math"/>
          <w:b/>
          <w:u w:val="single"/>
        </w:rPr>
        <w:t>ț</w:t>
      </w:r>
      <w:r w:rsidRPr="00872055">
        <w:rPr>
          <w:rFonts w:eastAsia="Trebuchet MS" w:cs="Open Sans"/>
          <w:b/>
          <w:u w:val="single"/>
        </w:rPr>
        <w:t xml:space="preserve">iilor asumate prin </w:t>
      </w:r>
      <w:r w:rsidRPr="00872055">
        <w:rPr>
          <w:rFonts w:eastAsia="Trebuchet MS" w:cs="Open Sans"/>
          <w:b/>
          <w:i/>
          <w:u w:val="single"/>
        </w:rPr>
        <w:t>“Acordul privind delegarea func</w:t>
      </w:r>
      <w:r w:rsidRPr="00872055">
        <w:rPr>
          <w:rFonts w:eastAsia="Trebuchet MS" w:cs="Cambria Math"/>
          <w:b/>
          <w:i/>
          <w:u w:val="single"/>
        </w:rPr>
        <w:t>ț</w:t>
      </w:r>
      <w:r w:rsidRPr="00872055">
        <w:rPr>
          <w:rFonts w:eastAsia="Trebuchet MS" w:cs="Open Sans"/>
          <w:b/>
          <w:i/>
          <w:u w:val="single"/>
        </w:rPr>
        <w:t>iilor aferente gestion</w:t>
      </w:r>
      <w:r w:rsidRPr="00872055">
        <w:rPr>
          <w:rFonts w:eastAsia="Trebuchet MS" w:cs="Trebuchet MS"/>
          <w:b/>
          <w:i/>
          <w:u w:val="single"/>
        </w:rPr>
        <w:t>ă</w:t>
      </w:r>
      <w:r w:rsidRPr="00872055">
        <w:rPr>
          <w:rFonts w:eastAsia="Trebuchet MS" w:cs="Open Sans"/>
          <w:b/>
          <w:i/>
          <w:u w:val="single"/>
        </w:rPr>
        <w:t>rii Axelor Prioritare de Transport din Programul Opera</w:t>
      </w:r>
      <w:r w:rsidRPr="00872055">
        <w:rPr>
          <w:rFonts w:eastAsia="Trebuchet MS" w:cs="Cambria Math"/>
          <w:b/>
          <w:i/>
          <w:u w:val="single"/>
        </w:rPr>
        <w:t>ț</w:t>
      </w:r>
      <w:r w:rsidRPr="00872055">
        <w:rPr>
          <w:rFonts w:eastAsia="Trebuchet MS" w:cs="Open Sans"/>
          <w:b/>
          <w:i/>
          <w:u w:val="single"/>
        </w:rPr>
        <w:t>ional Infrastructur</w:t>
      </w:r>
      <w:r w:rsidRPr="00872055">
        <w:rPr>
          <w:rFonts w:eastAsia="Trebuchet MS" w:cs="Trebuchet MS"/>
          <w:b/>
          <w:i/>
          <w:u w:val="single"/>
        </w:rPr>
        <w:t>ă</w:t>
      </w:r>
      <w:r w:rsidRPr="00872055">
        <w:rPr>
          <w:rFonts w:eastAsia="Trebuchet MS" w:cs="Open Sans"/>
          <w:b/>
          <w:i/>
          <w:u w:val="single"/>
        </w:rPr>
        <w:t xml:space="preserve"> Mare 2014-2020</w:t>
      </w:r>
      <w:r w:rsidRPr="00872055">
        <w:rPr>
          <w:rFonts w:eastAsia="Trebuchet MS" w:cs="Trebuchet MS"/>
          <w:b/>
          <w:i/>
          <w:u w:val="single"/>
        </w:rPr>
        <w:t>”</w:t>
      </w:r>
    </w:p>
    <w:p w14:paraId="23AE0025" w14:textId="77777777" w:rsidR="00872055" w:rsidRPr="00872055" w:rsidRDefault="00872055" w:rsidP="00872055">
      <w:pPr>
        <w:spacing w:before="160"/>
        <w:ind w:left="-180"/>
        <w:jc w:val="both"/>
        <w:rPr>
          <w:rFonts w:eastAsia="Trebuchet MS" w:cs="Arial"/>
        </w:rPr>
      </w:pPr>
      <w:r w:rsidRPr="00872055">
        <w:rPr>
          <w:rFonts w:eastAsia="Trebuchet MS" w:cs="Arial"/>
        </w:rPr>
        <w:lastRenderedPageBreak/>
        <w:t>Pe parcursul anului 2022, urmare activităților desfășurate de structurile din cadrul OIT au fost îndeplinite țintele stabilite de către AM POIM din cadrul MFE (MIPE) prin acordul de delegare, situația realizării indicatorilor fiind următoarea:</w:t>
      </w:r>
    </w:p>
    <w:p w14:paraId="5065FC10" w14:textId="77777777" w:rsidR="00872055" w:rsidRPr="00872055" w:rsidRDefault="00872055" w:rsidP="00872055">
      <w:pPr>
        <w:spacing w:before="160"/>
        <w:ind w:left="-180"/>
        <w:jc w:val="both"/>
        <w:rPr>
          <w:rFonts w:eastAsia="Trebuchet MS" w:cs="Arial"/>
        </w:rPr>
      </w:pPr>
    </w:p>
    <w:tbl>
      <w:tblPr>
        <w:tblW w:w="10231" w:type="dxa"/>
        <w:tblInd w:w="-5" w:type="dxa"/>
        <w:tblLayout w:type="fixed"/>
        <w:tblLook w:val="04A0" w:firstRow="1" w:lastRow="0" w:firstColumn="1" w:lastColumn="0" w:noHBand="0" w:noVBand="1"/>
      </w:tblPr>
      <w:tblGrid>
        <w:gridCol w:w="592"/>
        <w:gridCol w:w="2410"/>
        <w:gridCol w:w="1984"/>
        <w:gridCol w:w="2124"/>
        <w:gridCol w:w="1980"/>
        <w:gridCol w:w="1141"/>
      </w:tblGrid>
      <w:tr w:rsidR="00872055" w:rsidRPr="00F87551" w14:paraId="54F2261B" w14:textId="77777777" w:rsidTr="00F87551">
        <w:trPr>
          <w:trHeight w:val="900"/>
        </w:trPr>
        <w:tc>
          <w:tcPr>
            <w:tcW w:w="592" w:type="dxa"/>
            <w:tcBorders>
              <w:top w:val="single" w:sz="4" w:space="0" w:color="auto"/>
              <w:left w:val="single" w:sz="4" w:space="0" w:color="auto"/>
              <w:bottom w:val="single" w:sz="4" w:space="0" w:color="000000"/>
              <w:right w:val="single" w:sz="4" w:space="0" w:color="auto"/>
            </w:tcBorders>
            <w:shd w:val="clear" w:color="auto" w:fill="auto"/>
            <w:noWrap/>
            <w:hideMark/>
          </w:tcPr>
          <w:p w14:paraId="7383CF8C" w14:textId="77777777" w:rsidR="00872055" w:rsidRPr="00F87551" w:rsidRDefault="00872055" w:rsidP="00872055">
            <w:pPr>
              <w:jc w:val="center"/>
              <w:rPr>
                <w:rFonts w:eastAsia="Times New Roman" w:cs="Calibri"/>
                <w:b/>
                <w:bCs/>
                <w:sz w:val="20"/>
                <w:lang w:eastAsia="ro-RO"/>
              </w:rPr>
            </w:pPr>
            <w:r w:rsidRPr="00F87551">
              <w:rPr>
                <w:rFonts w:eastAsia="Times New Roman" w:cs="Calibri"/>
                <w:b/>
                <w:bCs/>
                <w:sz w:val="20"/>
                <w:lang w:eastAsia="ro-RO"/>
              </w:rPr>
              <w:t>Nr crt.</w:t>
            </w:r>
          </w:p>
        </w:tc>
        <w:tc>
          <w:tcPr>
            <w:tcW w:w="2410" w:type="dxa"/>
            <w:tcBorders>
              <w:top w:val="single" w:sz="4" w:space="0" w:color="auto"/>
              <w:left w:val="single" w:sz="4" w:space="0" w:color="auto"/>
              <w:bottom w:val="single" w:sz="4" w:space="0" w:color="000000"/>
              <w:right w:val="single" w:sz="4" w:space="0" w:color="auto"/>
            </w:tcBorders>
            <w:shd w:val="clear" w:color="auto" w:fill="auto"/>
            <w:hideMark/>
          </w:tcPr>
          <w:p w14:paraId="22BE109E" w14:textId="77777777" w:rsidR="00872055" w:rsidRPr="00F87551" w:rsidRDefault="00872055" w:rsidP="00872055">
            <w:pPr>
              <w:jc w:val="center"/>
              <w:rPr>
                <w:rFonts w:eastAsia="Times New Roman" w:cs="Calibri"/>
                <w:b/>
                <w:bCs/>
                <w:sz w:val="20"/>
                <w:lang w:eastAsia="ro-RO"/>
              </w:rPr>
            </w:pPr>
            <w:r w:rsidRPr="00F87551">
              <w:rPr>
                <w:rFonts w:eastAsia="Times New Roman" w:cs="Calibri"/>
                <w:b/>
                <w:bCs/>
                <w:sz w:val="20"/>
                <w:lang w:eastAsia="ro-RO"/>
              </w:rPr>
              <w:t>Denumire indicator de performanță</w:t>
            </w:r>
          </w:p>
        </w:tc>
        <w:tc>
          <w:tcPr>
            <w:tcW w:w="1984" w:type="dxa"/>
            <w:tcBorders>
              <w:top w:val="single" w:sz="4" w:space="0" w:color="auto"/>
              <w:left w:val="nil"/>
              <w:bottom w:val="single" w:sz="4" w:space="0" w:color="auto"/>
              <w:right w:val="single" w:sz="4" w:space="0" w:color="auto"/>
            </w:tcBorders>
            <w:shd w:val="clear" w:color="auto" w:fill="auto"/>
            <w:hideMark/>
          </w:tcPr>
          <w:p w14:paraId="70904075" w14:textId="77777777" w:rsidR="00872055" w:rsidRPr="00F87551" w:rsidRDefault="00872055" w:rsidP="00872055">
            <w:pPr>
              <w:jc w:val="center"/>
              <w:rPr>
                <w:rFonts w:eastAsia="Times New Roman" w:cs="Calibri"/>
                <w:b/>
                <w:bCs/>
                <w:sz w:val="20"/>
                <w:lang w:eastAsia="ro-RO"/>
              </w:rPr>
            </w:pPr>
            <w:r w:rsidRPr="00F87551">
              <w:rPr>
                <w:rFonts w:eastAsia="Times New Roman" w:cs="Calibri"/>
                <w:b/>
                <w:bCs/>
                <w:sz w:val="20"/>
                <w:lang w:eastAsia="ro-RO"/>
              </w:rPr>
              <w:t>Conform Acord de delegare 2022</w:t>
            </w:r>
            <w:r w:rsidRPr="00F87551">
              <w:rPr>
                <w:rFonts w:eastAsia="Times New Roman" w:cs="Calibri"/>
                <w:b/>
                <w:bCs/>
                <w:sz w:val="20"/>
                <w:lang w:eastAsia="ro-RO"/>
              </w:rPr>
              <w:br/>
              <w:t>EUR</w:t>
            </w:r>
          </w:p>
        </w:tc>
        <w:tc>
          <w:tcPr>
            <w:tcW w:w="2124" w:type="dxa"/>
            <w:tcBorders>
              <w:top w:val="single" w:sz="4" w:space="0" w:color="auto"/>
              <w:left w:val="nil"/>
              <w:bottom w:val="single" w:sz="4" w:space="0" w:color="auto"/>
              <w:right w:val="single" w:sz="4" w:space="0" w:color="auto"/>
            </w:tcBorders>
            <w:shd w:val="clear" w:color="auto" w:fill="auto"/>
            <w:noWrap/>
            <w:hideMark/>
          </w:tcPr>
          <w:p w14:paraId="6905B825" w14:textId="77777777" w:rsidR="00872055" w:rsidRPr="00F87551" w:rsidRDefault="00872055" w:rsidP="00872055">
            <w:pPr>
              <w:jc w:val="center"/>
              <w:rPr>
                <w:rFonts w:eastAsia="Times New Roman" w:cs="Calibri"/>
                <w:b/>
                <w:bCs/>
                <w:sz w:val="20"/>
                <w:lang w:eastAsia="ro-RO"/>
              </w:rPr>
            </w:pPr>
            <w:r w:rsidRPr="00F87551">
              <w:rPr>
                <w:rFonts w:eastAsia="Times New Roman" w:cs="Calibri"/>
                <w:b/>
                <w:bCs/>
                <w:sz w:val="20"/>
                <w:lang w:eastAsia="ro-RO"/>
              </w:rPr>
              <w:t>Realizat 2022 lei</w:t>
            </w:r>
          </w:p>
        </w:tc>
        <w:tc>
          <w:tcPr>
            <w:tcW w:w="1980" w:type="dxa"/>
            <w:tcBorders>
              <w:top w:val="single" w:sz="4" w:space="0" w:color="auto"/>
              <w:left w:val="nil"/>
              <w:bottom w:val="single" w:sz="4" w:space="0" w:color="auto"/>
              <w:right w:val="single" w:sz="4" w:space="0" w:color="auto"/>
            </w:tcBorders>
            <w:shd w:val="clear" w:color="auto" w:fill="auto"/>
            <w:noWrap/>
            <w:hideMark/>
          </w:tcPr>
          <w:p w14:paraId="1B765629" w14:textId="77777777" w:rsidR="00872055" w:rsidRPr="00F87551" w:rsidRDefault="00872055" w:rsidP="00872055">
            <w:pPr>
              <w:jc w:val="center"/>
              <w:rPr>
                <w:rFonts w:eastAsia="Times New Roman" w:cs="Calibri"/>
                <w:b/>
                <w:bCs/>
                <w:sz w:val="20"/>
                <w:lang w:eastAsia="ro-RO"/>
              </w:rPr>
            </w:pPr>
            <w:r w:rsidRPr="00F87551">
              <w:rPr>
                <w:rFonts w:eastAsia="Times New Roman" w:cs="Calibri"/>
                <w:b/>
                <w:bCs/>
                <w:sz w:val="20"/>
                <w:lang w:eastAsia="ro-RO"/>
              </w:rPr>
              <w:t>Realizat 2022 euro</w:t>
            </w:r>
          </w:p>
        </w:tc>
        <w:tc>
          <w:tcPr>
            <w:tcW w:w="1141" w:type="dxa"/>
            <w:tcBorders>
              <w:top w:val="single" w:sz="4" w:space="0" w:color="auto"/>
              <w:left w:val="nil"/>
              <w:bottom w:val="single" w:sz="4" w:space="0" w:color="auto"/>
              <w:right w:val="single" w:sz="4" w:space="0" w:color="auto"/>
            </w:tcBorders>
            <w:shd w:val="clear" w:color="auto" w:fill="auto"/>
            <w:noWrap/>
            <w:hideMark/>
          </w:tcPr>
          <w:p w14:paraId="25D419E5" w14:textId="77777777" w:rsidR="00872055" w:rsidRPr="00F87551" w:rsidRDefault="00872055" w:rsidP="00872055">
            <w:pPr>
              <w:jc w:val="center"/>
              <w:rPr>
                <w:rFonts w:eastAsia="Times New Roman" w:cs="Calibri"/>
                <w:b/>
                <w:bCs/>
                <w:sz w:val="20"/>
                <w:lang w:eastAsia="ro-RO"/>
              </w:rPr>
            </w:pPr>
            <w:r w:rsidRPr="00F87551">
              <w:rPr>
                <w:rFonts w:eastAsia="Times New Roman" w:cs="Calibri"/>
                <w:b/>
                <w:bCs/>
                <w:sz w:val="20"/>
                <w:lang w:eastAsia="ro-RO"/>
              </w:rPr>
              <w:t>Grad de realizare</w:t>
            </w:r>
          </w:p>
        </w:tc>
      </w:tr>
      <w:tr w:rsidR="00872055" w:rsidRPr="00F87551" w14:paraId="5AA8988F" w14:textId="77777777" w:rsidTr="00F87551">
        <w:trPr>
          <w:trHeight w:val="462"/>
        </w:trPr>
        <w:tc>
          <w:tcPr>
            <w:tcW w:w="592" w:type="dxa"/>
            <w:tcBorders>
              <w:top w:val="single" w:sz="4" w:space="0" w:color="auto"/>
              <w:left w:val="single" w:sz="4" w:space="0" w:color="auto"/>
              <w:bottom w:val="single" w:sz="4" w:space="0" w:color="000000"/>
              <w:right w:val="single" w:sz="4" w:space="0" w:color="auto"/>
            </w:tcBorders>
            <w:shd w:val="clear" w:color="auto" w:fill="auto"/>
            <w:noWrap/>
            <w:hideMark/>
          </w:tcPr>
          <w:p w14:paraId="68ACB153" w14:textId="77777777" w:rsidR="00872055" w:rsidRPr="00F87551" w:rsidRDefault="00872055" w:rsidP="00872055">
            <w:pPr>
              <w:jc w:val="center"/>
              <w:rPr>
                <w:rFonts w:eastAsia="Times New Roman" w:cs="Calibri"/>
                <w:bCs/>
                <w:sz w:val="20"/>
                <w:lang w:eastAsia="ro-RO"/>
              </w:rPr>
            </w:pPr>
          </w:p>
        </w:tc>
        <w:tc>
          <w:tcPr>
            <w:tcW w:w="2410" w:type="dxa"/>
            <w:tcBorders>
              <w:top w:val="single" w:sz="4" w:space="0" w:color="auto"/>
              <w:left w:val="single" w:sz="4" w:space="0" w:color="auto"/>
              <w:bottom w:val="single" w:sz="4" w:space="0" w:color="000000"/>
              <w:right w:val="single" w:sz="4" w:space="0" w:color="auto"/>
            </w:tcBorders>
            <w:shd w:val="clear" w:color="auto" w:fill="auto"/>
            <w:hideMark/>
          </w:tcPr>
          <w:p w14:paraId="441B9CFC" w14:textId="77777777" w:rsidR="00872055" w:rsidRPr="00F87551" w:rsidRDefault="00872055" w:rsidP="00872055">
            <w:pPr>
              <w:jc w:val="center"/>
              <w:rPr>
                <w:rFonts w:eastAsia="Times New Roman" w:cs="Calibri"/>
                <w:bCs/>
                <w:sz w:val="20"/>
                <w:lang w:eastAsia="ro-RO"/>
              </w:rPr>
            </w:pPr>
          </w:p>
        </w:tc>
        <w:tc>
          <w:tcPr>
            <w:tcW w:w="1984" w:type="dxa"/>
            <w:tcBorders>
              <w:top w:val="single" w:sz="4" w:space="0" w:color="auto"/>
              <w:left w:val="nil"/>
              <w:bottom w:val="single" w:sz="4" w:space="0" w:color="auto"/>
              <w:right w:val="single" w:sz="4" w:space="0" w:color="auto"/>
            </w:tcBorders>
            <w:shd w:val="clear" w:color="auto" w:fill="auto"/>
            <w:hideMark/>
          </w:tcPr>
          <w:p w14:paraId="72625599" w14:textId="77777777" w:rsidR="00872055" w:rsidRPr="00F87551" w:rsidRDefault="00872055" w:rsidP="00872055">
            <w:pPr>
              <w:jc w:val="center"/>
              <w:rPr>
                <w:rFonts w:eastAsia="Times New Roman" w:cs="Calibri"/>
                <w:bCs/>
                <w:sz w:val="20"/>
                <w:lang w:eastAsia="ro-RO"/>
              </w:rPr>
            </w:pPr>
            <w:r w:rsidRPr="00F87551">
              <w:rPr>
                <w:rFonts w:eastAsia="Times New Roman" w:cs="Calibri"/>
                <w:bCs/>
                <w:sz w:val="20"/>
                <w:lang w:eastAsia="ro-RO"/>
              </w:rPr>
              <w:t>euro</w:t>
            </w:r>
          </w:p>
        </w:tc>
        <w:tc>
          <w:tcPr>
            <w:tcW w:w="2124" w:type="dxa"/>
            <w:tcBorders>
              <w:top w:val="single" w:sz="4" w:space="0" w:color="auto"/>
              <w:left w:val="nil"/>
              <w:bottom w:val="single" w:sz="4" w:space="0" w:color="auto"/>
              <w:right w:val="single" w:sz="4" w:space="0" w:color="auto"/>
            </w:tcBorders>
            <w:shd w:val="clear" w:color="auto" w:fill="auto"/>
            <w:noWrap/>
            <w:hideMark/>
          </w:tcPr>
          <w:p w14:paraId="417AB78F" w14:textId="77777777" w:rsidR="00872055" w:rsidRPr="00F87551" w:rsidRDefault="00872055" w:rsidP="00872055">
            <w:pPr>
              <w:jc w:val="center"/>
              <w:rPr>
                <w:rFonts w:eastAsia="Times New Roman" w:cs="Calibri"/>
                <w:bCs/>
                <w:sz w:val="20"/>
                <w:lang w:eastAsia="ro-RO"/>
              </w:rPr>
            </w:pPr>
            <w:r w:rsidRPr="00F87551">
              <w:rPr>
                <w:rFonts w:eastAsia="Times New Roman" w:cs="Calibri"/>
                <w:bCs/>
                <w:sz w:val="20"/>
                <w:lang w:eastAsia="ro-RO"/>
              </w:rPr>
              <w:t>lei</w:t>
            </w:r>
          </w:p>
        </w:tc>
        <w:tc>
          <w:tcPr>
            <w:tcW w:w="1980" w:type="dxa"/>
            <w:tcBorders>
              <w:top w:val="single" w:sz="4" w:space="0" w:color="auto"/>
              <w:left w:val="nil"/>
              <w:bottom w:val="single" w:sz="4" w:space="0" w:color="auto"/>
              <w:right w:val="single" w:sz="4" w:space="0" w:color="auto"/>
            </w:tcBorders>
            <w:shd w:val="clear" w:color="auto" w:fill="auto"/>
            <w:noWrap/>
            <w:hideMark/>
          </w:tcPr>
          <w:p w14:paraId="1BE0AEDC" w14:textId="77777777" w:rsidR="00872055" w:rsidRPr="00F87551" w:rsidRDefault="00872055" w:rsidP="00872055">
            <w:pPr>
              <w:jc w:val="center"/>
              <w:rPr>
                <w:rFonts w:eastAsia="Times New Roman" w:cs="Calibri"/>
                <w:bCs/>
                <w:sz w:val="20"/>
                <w:lang w:eastAsia="ro-RO"/>
              </w:rPr>
            </w:pPr>
            <w:r w:rsidRPr="00F87551">
              <w:rPr>
                <w:rFonts w:eastAsia="Times New Roman" w:cs="Calibri"/>
                <w:bCs/>
                <w:sz w:val="20"/>
                <w:lang w:eastAsia="ro-RO"/>
              </w:rPr>
              <w:t>1 euro = 4.65 lei</w:t>
            </w:r>
          </w:p>
        </w:tc>
        <w:tc>
          <w:tcPr>
            <w:tcW w:w="1141" w:type="dxa"/>
            <w:tcBorders>
              <w:top w:val="single" w:sz="4" w:space="0" w:color="auto"/>
              <w:left w:val="nil"/>
              <w:bottom w:val="single" w:sz="4" w:space="0" w:color="auto"/>
              <w:right w:val="single" w:sz="4" w:space="0" w:color="auto"/>
            </w:tcBorders>
            <w:shd w:val="clear" w:color="auto" w:fill="auto"/>
            <w:noWrap/>
            <w:hideMark/>
          </w:tcPr>
          <w:p w14:paraId="15A0F375" w14:textId="77777777" w:rsidR="00872055" w:rsidRPr="00F87551" w:rsidRDefault="00872055" w:rsidP="00872055">
            <w:pPr>
              <w:jc w:val="center"/>
              <w:rPr>
                <w:rFonts w:eastAsia="Times New Roman" w:cs="Calibri"/>
                <w:bCs/>
                <w:sz w:val="20"/>
                <w:lang w:eastAsia="ro-RO"/>
              </w:rPr>
            </w:pPr>
            <w:r w:rsidRPr="00F87551">
              <w:rPr>
                <w:rFonts w:eastAsia="Times New Roman" w:cs="Calibri"/>
                <w:bCs/>
                <w:sz w:val="20"/>
                <w:lang w:eastAsia="ro-RO"/>
              </w:rPr>
              <w:t>%</w:t>
            </w:r>
          </w:p>
        </w:tc>
      </w:tr>
      <w:tr w:rsidR="00872055" w:rsidRPr="00F87551" w14:paraId="6C50EAD9" w14:textId="77777777" w:rsidTr="00F87551">
        <w:trPr>
          <w:trHeight w:val="424"/>
        </w:trPr>
        <w:tc>
          <w:tcPr>
            <w:tcW w:w="592" w:type="dxa"/>
            <w:tcBorders>
              <w:top w:val="single" w:sz="4" w:space="0" w:color="auto"/>
              <w:left w:val="single" w:sz="4" w:space="0" w:color="auto"/>
              <w:bottom w:val="single" w:sz="4" w:space="0" w:color="000000"/>
              <w:right w:val="single" w:sz="4" w:space="0" w:color="auto"/>
            </w:tcBorders>
            <w:shd w:val="clear" w:color="auto" w:fill="auto"/>
            <w:noWrap/>
            <w:hideMark/>
          </w:tcPr>
          <w:p w14:paraId="10F1839D" w14:textId="77777777" w:rsidR="00872055" w:rsidRPr="00F87551" w:rsidRDefault="00872055" w:rsidP="00872055">
            <w:pPr>
              <w:jc w:val="center"/>
              <w:rPr>
                <w:rFonts w:eastAsia="Times New Roman" w:cs="Calibri"/>
                <w:bCs/>
                <w:sz w:val="20"/>
                <w:lang w:eastAsia="ro-RO"/>
              </w:rPr>
            </w:pPr>
            <w:r w:rsidRPr="00F87551">
              <w:rPr>
                <w:rFonts w:eastAsia="Times New Roman" w:cs="Calibri"/>
                <w:bCs/>
                <w:sz w:val="20"/>
                <w:lang w:eastAsia="ro-RO"/>
              </w:rPr>
              <w:t>1</w:t>
            </w:r>
          </w:p>
        </w:tc>
        <w:tc>
          <w:tcPr>
            <w:tcW w:w="2410" w:type="dxa"/>
            <w:tcBorders>
              <w:top w:val="single" w:sz="4" w:space="0" w:color="auto"/>
              <w:left w:val="single" w:sz="4" w:space="0" w:color="auto"/>
              <w:bottom w:val="single" w:sz="4" w:space="0" w:color="000000"/>
              <w:right w:val="single" w:sz="4" w:space="0" w:color="auto"/>
            </w:tcBorders>
            <w:shd w:val="clear" w:color="auto" w:fill="auto"/>
            <w:hideMark/>
          </w:tcPr>
          <w:p w14:paraId="1C52D376" w14:textId="77777777" w:rsidR="00872055" w:rsidRPr="00F87551" w:rsidRDefault="00872055" w:rsidP="00872055">
            <w:pPr>
              <w:jc w:val="center"/>
              <w:rPr>
                <w:rFonts w:eastAsia="Times New Roman" w:cs="Calibri"/>
                <w:bCs/>
                <w:sz w:val="20"/>
                <w:lang w:eastAsia="ro-RO"/>
              </w:rPr>
            </w:pPr>
            <w:r w:rsidRPr="00F87551">
              <w:rPr>
                <w:rFonts w:eastAsia="Times New Roman" w:cs="Calibri"/>
                <w:bCs/>
                <w:sz w:val="20"/>
                <w:lang w:eastAsia="ro-RO"/>
              </w:rPr>
              <w:t>Valoare minimă (fond UE) a cererilor de rambursare procesate la nivelul OIT în anul 2022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0871CE7" w14:textId="77777777" w:rsidR="00872055" w:rsidRPr="00F87551" w:rsidRDefault="00872055" w:rsidP="00872055">
            <w:pPr>
              <w:jc w:val="center"/>
              <w:rPr>
                <w:rFonts w:eastAsia="Times New Roman" w:cs="Calibri"/>
                <w:bCs/>
                <w:sz w:val="20"/>
                <w:lang w:eastAsia="ro-RO"/>
              </w:rPr>
            </w:pPr>
            <w:r w:rsidRPr="00F87551">
              <w:rPr>
                <w:rFonts w:eastAsia="Trebuchet MS" w:cs="Calibri"/>
                <w:color w:val="000000"/>
                <w:sz w:val="20"/>
              </w:rPr>
              <w:t>775,023,928.00</w:t>
            </w:r>
          </w:p>
        </w:tc>
        <w:tc>
          <w:tcPr>
            <w:tcW w:w="2124" w:type="dxa"/>
            <w:tcBorders>
              <w:top w:val="single" w:sz="4" w:space="0" w:color="auto"/>
              <w:left w:val="nil"/>
              <w:bottom w:val="single" w:sz="4" w:space="0" w:color="auto"/>
              <w:right w:val="single" w:sz="4" w:space="0" w:color="auto"/>
            </w:tcBorders>
            <w:shd w:val="clear" w:color="auto" w:fill="auto"/>
            <w:noWrap/>
            <w:vAlign w:val="bottom"/>
          </w:tcPr>
          <w:p w14:paraId="4A6C84E3" w14:textId="77777777" w:rsidR="00872055" w:rsidRPr="00F87551" w:rsidRDefault="00872055" w:rsidP="00872055">
            <w:pPr>
              <w:jc w:val="center"/>
              <w:rPr>
                <w:rFonts w:eastAsia="Times New Roman" w:cs="Calibri"/>
                <w:bCs/>
                <w:sz w:val="20"/>
                <w:lang w:eastAsia="ro-RO"/>
              </w:rPr>
            </w:pPr>
            <w:r w:rsidRPr="00F87551">
              <w:rPr>
                <w:rFonts w:eastAsia="Trebuchet MS" w:cs="Calibri"/>
                <w:color w:val="000000"/>
                <w:sz w:val="20"/>
              </w:rPr>
              <w:t>5,316,714,193.32</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4032D06E" w14:textId="77777777" w:rsidR="00872055" w:rsidRPr="00F87551" w:rsidRDefault="00872055" w:rsidP="00872055">
            <w:pPr>
              <w:jc w:val="center"/>
              <w:rPr>
                <w:rFonts w:eastAsia="Times New Roman" w:cs="Calibri"/>
                <w:bCs/>
                <w:sz w:val="20"/>
                <w:lang w:eastAsia="ro-RO"/>
              </w:rPr>
            </w:pPr>
            <w:r w:rsidRPr="00F87551">
              <w:rPr>
                <w:rFonts w:eastAsia="Trebuchet MS" w:cs="Calibri"/>
                <w:color w:val="000000"/>
                <w:sz w:val="20"/>
              </w:rPr>
              <w:t>1,143,379,396.41</w:t>
            </w:r>
          </w:p>
        </w:tc>
        <w:tc>
          <w:tcPr>
            <w:tcW w:w="1141" w:type="dxa"/>
            <w:tcBorders>
              <w:top w:val="single" w:sz="4" w:space="0" w:color="auto"/>
              <w:left w:val="nil"/>
              <w:bottom w:val="single" w:sz="4" w:space="0" w:color="auto"/>
              <w:right w:val="single" w:sz="4" w:space="0" w:color="auto"/>
            </w:tcBorders>
            <w:shd w:val="clear" w:color="auto" w:fill="auto"/>
            <w:noWrap/>
            <w:vAlign w:val="bottom"/>
          </w:tcPr>
          <w:p w14:paraId="7872EF3D" w14:textId="77777777" w:rsidR="00872055" w:rsidRPr="00F87551" w:rsidRDefault="00872055" w:rsidP="00872055">
            <w:pPr>
              <w:jc w:val="center"/>
              <w:rPr>
                <w:rFonts w:eastAsia="Times New Roman" w:cs="Calibri"/>
                <w:bCs/>
                <w:sz w:val="20"/>
                <w:lang w:eastAsia="ro-RO"/>
              </w:rPr>
            </w:pPr>
            <w:r w:rsidRPr="00F87551">
              <w:rPr>
                <w:rFonts w:eastAsia="Trebuchet MS" w:cs="Calibri"/>
                <w:color w:val="000000"/>
                <w:sz w:val="20"/>
              </w:rPr>
              <w:t>148%</w:t>
            </w:r>
          </w:p>
        </w:tc>
      </w:tr>
      <w:tr w:rsidR="00872055" w:rsidRPr="00F87551" w14:paraId="24377727" w14:textId="77777777" w:rsidTr="00F87551">
        <w:trPr>
          <w:trHeight w:val="900"/>
        </w:trPr>
        <w:tc>
          <w:tcPr>
            <w:tcW w:w="592" w:type="dxa"/>
            <w:tcBorders>
              <w:top w:val="single" w:sz="4" w:space="0" w:color="auto"/>
              <w:left w:val="single" w:sz="4" w:space="0" w:color="auto"/>
              <w:bottom w:val="single" w:sz="4" w:space="0" w:color="000000"/>
              <w:right w:val="single" w:sz="4" w:space="0" w:color="auto"/>
            </w:tcBorders>
            <w:shd w:val="clear" w:color="auto" w:fill="auto"/>
            <w:noWrap/>
            <w:hideMark/>
          </w:tcPr>
          <w:p w14:paraId="774E720D" w14:textId="77777777" w:rsidR="00872055" w:rsidRPr="00F87551" w:rsidRDefault="00872055" w:rsidP="00872055">
            <w:pPr>
              <w:jc w:val="center"/>
              <w:rPr>
                <w:rFonts w:eastAsia="Times New Roman" w:cs="Calibri"/>
                <w:bCs/>
                <w:sz w:val="20"/>
                <w:lang w:eastAsia="ro-RO"/>
              </w:rPr>
            </w:pPr>
            <w:r w:rsidRPr="00F87551">
              <w:rPr>
                <w:rFonts w:eastAsia="Times New Roman" w:cs="Calibri"/>
                <w:bCs/>
                <w:sz w:val="20"/>
                <w:lang w:eastAsia="ro-RO"/>
              </w:rPr>
              <w:t>Nr crt</w:t>
            </w:r>
          </w:p>
        </w:tc>
        <w:tc>
          <w:tcPr>
            <w:tcW w:w="2410" w:type="dxa"/>
            <w:tcBorders>
              <w:top w:val="single" w:sz="4" w:space="0" w:color="auto"/>
              <w:left w:val="single" w:sz="4" w:space="0" w:color="auto"/>
              <w:bottom w:val="single" w:sz="4" w:space="0" w:color="000000"/>
              <w:right w:val="single" w:sz="4" w:space="0" w:color="auto"/>
            </w:tcBorders>
            <w:shd w:val="clear" w:color="auto" w:fill="auto"/>
            <w:hideMark/>
          </w:tcPr>
          <w:p w14:paraId="177A5A3B" w14:textId="77777777" w:rsidR="00872055" w:rsidRPr="00F87551" w:rsidRDefault="00872055" w:rsidP="00872055">
            <w:pPr>
              <w:jc w:val="center"/>
              <w:rPr>
                <w:rFonts w:eastAsia="Times New Roman" w:cs="Calibri"/>
                <w:bCs/>
                <w:sz w:val="20"/>
                <w:lang w:eastAsia="ro-RO"/>
              </w:rPr>
            </w:pPr>
            <w:r w:rsidRPr="00F87551">
              <w:rPr>
                <w:rFonts w:eastAsia="Times New Roman" w:cs="Calibri"/>
                <w:bCs/>
                <w:sz w:val="20"/>
                <w:lang w:eastAsia="ro-RO"/>
              </w:rPr>
              <w:t>Denumire indicator de performanta</w:t>
            </w:r>
          </w:p>
        </w:tc>
        <w:tc>
          <w:tcPr>
            <w:tcW w:w="1984" w:type="dxa"/>
            <w:tcBorders>
              <w:top w:val="single" w:sz="4" w:space="0" w:color="auto"/>
              <w:left w:val="nil"/>
              <w:bottom w:val="single" w:sz="4" w:space="0" w:color="auto"/>
              <w:right w:val="single" w:sz="4" w:space="0" w:color="auto"/>
            </w:tcBorders>
            <w:shd w:val="clear" w:color="auto" w:fill="auto"/>
            <w:hideMark/>
          </w:tcPr>
          <w:p w14:paraId="4BE44680" w14:textId="77777777" w:rsidR="00872055" w:rsidRPr="00F87551" w:rsidRDefault="00872055" w:rsidP="00872055">
            <w:pPr>
              <w:jc w:val="center"/>
              <w:rPr>
                <w:rFonts w:eastAsia="Times New Roman" w:cs="Calibri"/>
                <w:bCs/>
                <w:sz w:val="20"/>
                <w:lang w:eastAsia="ro-RO"/>
              </w:rPr>
            </w:pPr>
            <w:r w:rsidRPr="00F87551">
              <w:rPr>
                <w:rFonts w:eastAsia="Times New Roman" w:cs="Calibri"/>
                <w:bCs/>
                <w:sz w:val="20"/>
                <w:lang w:eastAsia="ro-RO"/>
              </w:rPr>
              <w:t>Conform Acord de delegare 2017-2022</w:t>
            </w:r>
            <w:r w:rsidRPr="00F87551">
              <w:rPr>
                <w:rFonts w:eastAsia="Times New Roman" w:cs="Calibri"/>
                <w:bCs/>
                <w:sz w:val="20"/>
                <w:lang w:eastAsia="ro-RO"/>
              </w:rPr>
              <w:br/>
              <w:t>EUR</w:t>
            </w:r>
          </w:p>
        </w:tc>
        <w:tc>
          <w:tcPr>
            <w:tcW w:w="2124" w:type="dxa"/>
            <w:tcBorders>
              <w:top w:val="single" w:sz="4" w:space="0" w:color="auto"/>
              <w:left w:val="nil"/>
              <w:bottom w:val="single" w:sz="4" w:space="0" w:color="auto"/>
              <w:right w:val="single" w:sz="4" w:space="0" w:color="auto"/>
            </w:tcBorders>
            <w:shd w:val="clear" w:color="auto" w:fill="auto"/>
            <w:noWrap/>
            <w:hideMark/>
          </w:tcPr>
          <w:p w14:paraId="0F7177C4" w14:textId="77777777" w:rsidR="00872055" w:rsidRPr="00F87551" w:rsidRDefault="00872055" w:rsidP="00872055">
            <w:pPr>
              <w:jc w:val="center"/>
              <w:rPr>
                <w:rFonts w:eastAsia="Times New Roman" w:cs="Calibri"/>
                <w:bCs/>
                <w:sz w:val="20"/>
                <w:lang w:eastAsia="ro-RO"/>
              </w:rPr>
            </w:pPr>
            <w:r w:rsidRPr="00F87551">
              <w:rPr>
                <w:rFonts w:eastAsia="Times New Roman" w:cs="Calibri"/>
                <w:bCs/>
                <w:sz w:val="20"/>
                <w:lang w:eastAsia="ro-RO"/>
              </w:rPr>
              <w:t>Realizat 2017-2022</w:t>
            </w:r>
            <w:r w:rsidRPr="00F87551">
              <w:rPr>
                <w:rFonts w:eastAsia="Times New Roman" w:cs="Calibri"/>
                <w:bCs/>
                <w:sz w:val="20"/>
                <w:lang w:eastAsia="ro-RO"/>
              </w:rPr>
              <w:br/>
              <w:t>lei</w:t>
            </w:r>
          </w:p>
        </w:tc>
        <w:tc>
          <w:tcPr>
            <w:tcW w:w="1980" w:type="dxa"/>
            <w:tcBorders>
              <w:top w:val="single" w:sz="4" w:space="0" w:color="auto"/>
              <w:left w:val="nil"/>
              <w:bottom w:val="single" w:sz="4" w:space="0" w:color="auto"/>
              <w:right w:val="single" w:sz="4" w:space="0" w:color="auto"/>
            </w:tcBorders>
            <w:shd w:val="clear" w:color="auto" w:fill="auto"/>
            <w:noWrap/>
            <w:hideMark/>
          </w:tcPr>
          <w:p w14:paraId="0F0C56D3" w14:textId="77777777" w:rsidR="00872055" w:rsidRPr="00F87551" w:rsidRDefault="00872055" w:rsidP="00872055">
            <w:pPr>
              <w:jc w:val="center"/>
              <w:rPr>
                <w:rFonts w:eastAsia="Times New Roman" w:cs="Calibri"/>
                <w:bCs/>
                <w:sz w:val="20"/>
                <w:lang w:eastAsia="ro-RO"/>
              </w:rPr>
            </w:pPr>
            <w:r w:rsidRPr="00F87551">
              <w:rPr>
                <w:rFonts w:eastAsia="Times New Roman" w:cs="Calibri"/>
                <w:bCs/>
                <w:sz w:val="20"/>
                <w:lang w:eastAsia="ro-RO"/>
              </w:rPr>
              <w:t>Realizat 2017-2022</w:t>
            </w:r>
            <w:r w:rsidRPr="00F87551">
              <w:rPr>
                <w:rFonts w:eastAsia="Times New Roman" w:cs="Calibri"/>
                <w:bCs/>
                <w:sz w:val="20"/>
                <w:lang w:eastAsia="ro-RO"/>
              </w:rPr>
              <w:br/>
              <w:t xml:space="preserve"> euro</w:t>
            </w:r>
          </w:p>
        </w:tc>
        <w:tc>
          <w:tcPr>
            <w:tcW w:w="1141" w:type="dxa"/>
            <w:tcBorders>
              <w:top w:val="single" w:sz="4" w:space="0" w:color="auto"/>
              <w:left w:val="nil"/>
              <w:bottom w:val="single" w:sz="4" w:space="0" w:color="auto"/>
              <w:right w:val="single" w:sz="4" w:space="0" w:color="auto"/>
            </w:tcBorders>
            <w:shd w:val="clear" w:color="auto" w:fill="auto"/>
            <w:noWrap/>
            <w:hideMark/>
          </w:tcPr>
          <w:p w14:paraId="676B8E1A" w14:textId="77777777" w:rsidR="00872055" w:rsidRPr="00F87551" w:rsidRDefault="00872055" w:rsidP="00872055">
            <w:pPr>
              <w:jc w:val="center"/>
              <w:rPr>
                <w:rFonts w:eastAsia="Times New Roman" w:cs="Calibri"/>
                <w:bCs/>
                <w:sz w:val="20"/>
                <w:lang w:eastAsia="ro-RO"/>
              </w:rPr>
            </w:pPr>
            <w:r w:rsidRPr="00F87551">
              <w:rPr>
                <w:rFonts w:eastAsia="Times New Roman" w:cs="Calibri"/>
                <w:bCs/>
                <w:sz w:val="20"/>
                <w:lang w:eastAsia="ro-RO"/>
              </w:rPr>
              <w:t>Grad de realizare</w:t>
            </w:r>
          </w:p>
        </w:tc>
      </w:tr>
      <w:tr w:rsidR="00872055" w:rsidRPr="00F87551" w14:paraId="4999DC01" w14:textId="77777777" w:rsidTr="00F87551">
        <w:trPr>
          <w:trHeight w:val="900"/>
        </w:trPr>
        <w:tc>
          <w:tcPr>
            <w:tcW w:w="592" w:type="dxa"/>
            <w:tcBorders>
              <w:top w:val="single" w:sz="4" w:space="0" w:color="auto"/>
              <w:left w:val="single" w:sz="4" w:space="0" w:color="auto"/>
              <w:bottom w:val="single" w:sz="4" w:space="0" w:color="000000"/>
              <w:right w:val="single" w:sz="4" w:space="0" w:color="auto"/>
            </w:tcBorders>
            <w:shd w:val="clear" w:color="auto" w:fill="auto"/>
            <w:noWrap/>
            <w:hideMark/>
          </w:tcPr>
          <w:p w14:paraId="7EE2E8BC" w14:textId="77777777" w:rsidR="00872055" w:rsidRPr="00F87551" w:rsidRDefault="00872055" w:rsidP="00872055">
            <w:pPr>
              <w:jc w:val="center"/>
              <w:rPr>
                <w:rFonts w:eastAsia="Times New Roman" w:cs="Calibri"/>
                <w:bCs/>
                <w:sz w:val="20"/>
                <w:lang w:eastAsia="ro-RO"/>
              </w:rPr>
            </w:pPr>
            <w:r w:rsidRPr="00F87551">
              <w:rPr>
                <w:rFonts w:eastAsia="Times New Roman" w:cs="Calibri"/>
                <w:bCs/>
                <w:sz w:val="20"/>
                <w:lang w:eastAsia="ro-RO"/>
              </w:rPr>
              <w:t>2</w:t>
            </w:r>
          </w:p>
        </w:tc>
        <w:tc>
          <w:tcPr>
            <w:tcW w:w="2410" w:type="dxa"/>
            <w:tcBorders>
              <w:top w:val="single" w:sz="4" w:space="0" w:color="auto"/>
              <w:left w:val="single" w:sz="4" w:space="0" w:color="auto"/>
              <w:bottom w:val="single" w:sz="4" w:space="0" w:color="000000"/>
              <w:right w:val="single" w:sz="4" w:space="0" w:color="auto"/>
            </w:tcBorders>
            <w:shd w:val="clear" w:color="auto" w:fill="auto"/>
            <w:hideMark/>
          </w:tcPr>
          <w:p w14:paraId="62075EC5" w14:textId="77777777" w:rsidR="00872055" w:rsidRPr="00F87551" w:rsidRDefault="00872055" w:rsidP="00872055">
            <w:pPr>
              <w:jc w:val="center"/>
              <w:rPr>
                <w:rFonts w:eastAsia="Times New Roman" w:cs="Calibri"/>
                <w:bCs/>
                <w:sz w:val="20"/>
                <w:lang w:eastAsia="ro-RO"/>
              </w:rPr>
            </w:pPr>
            <w:r w:rsidRPr="00F87551">
              <w:rPr>
                <w:rFonts w:eastAsia="Times New Roman" w:cs="Calibri"/>
                <w:bCs/>
                <w:sz w:val="20"/>
                <w:lang w:eastAsia="ro-RO"/>
              </w:rPr>
              <w:t>Evitarea decomiterii automate a fondurilor disponibile prin procesarea la nivelul OIT a următoarelor valori cumulate de FEN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FCB89C0" w14:textId="77777777" w:rsidR="00872055" w:rsidRPr="00F87551" w:rsidRDefault="00872055" w:rsidP="00872055">
            <w:pPr>
              <w:jc w:val="center"/>
              <w:rPr>
                <w:rFonts w:eastAsia="Times New Roman" w:cs="Calibri"/>
                <w:bCs/>
                <w:sz w:val="20"/>
                <w:lang w:eastAsia="ro-RO"/>
              </w:rPr>
            </w:pPr>
            <w:r w:rsidRPr="00F87551">
              <w:rPr>
                <w:rFonts w:eastAsia="Trebuchet MS" w:cs="Calibri"/>
                <w:color w:val="000000"/>
                <w:sz w:val="20"/>
              </w:rPr>
              <w:t>3,886,627,542.00</w:t>
            </w:r>
          </w:p>
        </w:tc>
        <w:tc>
          <w:tcPr>
            <w:tcW w:w="2124" w:type="dxa"/>
            <w:tcBorders>
              <w:top w:val="single" w:sz="4" w:space="0" w:color="auto"/>
              <w:left w:val="nil"/>
              <w:bottom w:val="single" w:sz="4" w:space="0" w:color="auto"/>
              <w:right w:val="single" w:sz="4" w:space="0" w:color="auto"/>
            </w:tcBorders>
            <w:shd w:val="clear" w:color="auto" w:fill="auto"/>
            <w:noWrap/>
            <w:vAlign w:val="bottom"/>
          </w:tcPr>
          <w:p w14:paraId="4E7070F4" w14:textId="77777777" w:rsidR="00872055" w:rsidRPr="00F87551" w:rsidRDefault="00872055" w:rsidP="00872055">
            <w:pPr>
              <w:jc w:val="center"/>
              <w:rPr>
                <w:rFonts w:eastAsia="Times New Roman" w:cs="Calibri"/>
                <w:bCs/>
                <w:sz w:val="20"/>
                <w:lang w:eastAsia="ro-RO"/>
              </w:rPr>
            </w:pPr>
            <w:r w:rsidRPr="00F87551">
              <w:rPr>
                <w:rFonts w:eastAsia="Trebuchet MS" w:cs="Calibri"/>
                <w:color w:val="000000"/>
                <w:sz w:val="20"/>
              </w:rPr>
              <w:t>19,534,978,304.94</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4AAA1130" w14:textId="77777777" w:rsidR="00872055" w:rsidRPr="00F87551" w:rsidRDefault="00872055" w:rsidP="00872055">
            <w:pPr>
              <w:jc w:val="center"/>
              <w:rPr>
                <w:rFonts w:eastAsia="Times New Roman" w:cs="Calibri"/>
                <w:bCs/>
                <w:sz w:val="20"/>
                <w:lang w:eastAsia="ro-RO"/>
              </w:rPr>
            </w:pPr>
            <w:r w:rsidRPr="00F87551">
              <w:rPr>
                <w:rFonts w:eastAsia="Trebuchet MS" w:cs="Calibri"/>
                <w:color w:val="000000"/>
                <w:sz w:val="20"/>
              </w:rPr>
              <w:t>4,370,184,337.01</w:t>
            </w:r>
          </w:p>
        </w:tc>
        <w:tc>
          <w:tcPr>
            <w:tcW w:w="1141" w:type="dxa"/>
            <w:tcBorders>
              <w:top w:val="single" w:sz="4" w:space="0" w:color="auto"/>
              <w:left w:val="nil"/>
              <w:bottom w:val="single" w:sz="4" w:space="0" w:color="auto"/>
              <w:right w:val="single" w:sz="4" w:space="0" w:color="auto"/>
            </w:tcBorders>
            <w:shd w:val="clear" w:color="auto" w:fill="auto"/>
            <w:noWrap/>
            <w:vAlign w:val="bottom"/>
          </w:tcPr>
          <w:p w14:paraId="79624263" w14:textId="77777777" w:rsidR="00872055" w:rsidRPr="00F87551" w:rsidRDefault="00872055" w:rsidP="00872055">
            <w:pPr>
              <w:jc w:val="center"/>
              <w:rPr>
                <w:rFonts w:eastAsia="Times New Roman" w:cs="Calibri"/>
                <w:bCs/>
                <w:sz w:val="20"/>
                <w:lang w:eastAsia="ro-RO"/>
              </w:rPr>
            </w:pPr>
            <w:r w:rsidRPr="00F87551">
              <w:rPr>
                <w:rFonts w:eastAsia="Trebuchet MS" w:cs="Calibri"/>
                <w:color w:val="000000"/>
                <w:sz w:val="20"/>
              </w:rPr>
              <w:t>112%</w:t>
            </w:r>
          </w:p>
        </w:tc>
      </w:tr>
      <w:tr w:rsidR="00872055" w:rsidRPr="00F87551" w14:paraId="7E99D3B7" w14:textId="77777777" w:rsidTr="00F87551">
        <w:trPr>
          <w:trHeight w:val="900"/>
        </w:trPr>
        <w:tc>
          <w:tcPr>
            <w:tcW w:w="592" w:type="dxa"/>
            <w:tcBorders>
              <w:top w:val="single" w:sz="4" w:space="0" w:color="auto"/>
              <w:left w:val="single" w:sz="4" w:space="0" w:color="auto"/>
              <w:bottom w:val="single" w:sz="4" w:space="0" w:color="000000"/>
              <w:right w:val="single" w:sz="4" w:space="0" w:color="auto"/>
            </w:tcBorders>
            <w:shd w:val="clear" w:color="auto" w:fill="auto"/>
            <w:noWrap/>
            <w:hideMark/>
          </w:tcPr>
          <w:p w14:paraId="2E99FEF0" w14:textId="77777777" w:rsidR="00872055" w:rsidRPr="00F87551" w:rsidRDefault="00872055" w:rsidP="00872055">
            <w:pPr>
              <w:jc w:val="center"/>
              <w:rPr>
                <w:rFonts w:eastAsia="Times New Roman" w:cs="Calibri"/>
                <w:bCs/>
                <w:sz w:val="20"/>
                <w:lang w:eastAsia="ro-RO"/>
              </w:rPr>
            </w:pPr>
            <w:r w:rsidRPr="00F87551">
              <w:rPr>
                <w:rFonts w:eastAsia="Times New Roman" w:cs="Calibri"/>
                <w:bCs/>
                <w:sz w:val="20"/>
                <w:lang w:eastAsia="ro-RO"/>
              </w:rPr>
              <w:t>3</w:t>
            </w:r>
          </w:p>
        </w:tc>
        <w:tc>
          <w:tcPr>
            <w:tcW w:w="2410" w:type="dxa"/>
            <w:tcBorders>
              <w:top w:val="single" w:sz="4" w:space="0" w:color="auto"/>
              <w:left w:val="single" w:sz="4" w:space="0" w:color="auto"/>
              <w:bottom w:val="single" w:sz="4" w:space="0" w:color="000000"/>
              <w:right w:val="single" w:sz="4" w:space="0" w:color="auto"/>
            </w:tcBorders>
            <w:shd w:val="clear" w:color="auto" w:fill="auto"/>
            <w:hideMark/>
          </w:tcPr>
          <w:p w14:paraId="64D5F83B" w14:textId="77777777" w:rsidR="00872055" w:rsidRPr="00F87551" w:rsidRDefault="00872055" w:rsidP="00872055">
            <w:pPr>
              <w:jc w:val="center"/>
              <w:rPr>
                <w:rFonts w:eastAsia="Times New Roman" w:cs="Calibri"/>
                <w:bCs/>
                <w:sz w:val="20"/>
                <w:lang w:eastAsia="ro-RO"/>
              </w:rPr>
            </w:pPr>
            <w:r w:rsidRPr="00F87551">
              <w:rPr>
                <w:rFonts w:eastAsia="Times New Roman" w:cs="Calibri"/>
                <w:bCs/>
                <w:sz w:val="20"/>
                <w:lang w:eastAsia="ro-RO"/>
              </w:rPr>
              <w:t>Introducerea completă, corecta și la timp a datelor în SMIS 2014+ conform procedurilor</w:t>
            </w:r>
          </w:p>
        </w:tc>
        <w:tc>
          <w:tcPr>
            <w:tcW w:w="1984" w:type="dxa"/>
            <w:tcBorders>
              <w:top w:val="single" w:sz="4" w:space="0" w:color="auto"/>
              <w:left w:val="nil"/>
              <w:bottom w:val="single" w:sz="4" w:space="0" w:color="auto"/>
              <w:right w:val="single" w:sz="4" w:space="0" w:color="auto"/>
            </w:tcBorders>
            <w:shd w:val="clear" w:color="auto" w:fill="auto"/>
            <w:hideMark/>
          </w:tcPr>
          <w:p w14:paraId="7FA0CE5D" w14:textId="77777777" w:rsidR="00872055" w:rsidRPr="00F87551" w:rsidRDefault="00872055" w:rsidP="00872055">
            <w:pPr>
              <w:jc w:val="center"/>
              <w:rPr>
                <w:rFonts w:eastAsia="Times New Roman" w:cs="Calibri"/>
                <w:bCs/>
                <w:sz w:val="20"/>
                <w:lang w:eastAsia="ro-RO"/>
              </w:rPr>
            </w:pPr>
            <w:r w:rsidRPr="00F87551">
              <w:rPr>
                <w:rFonts w:eastAsia="Times New Roman" w:cs="Calibri"/>
                <w:bCs/>
                <w:sz w:val="20"/>
                <w:lang w:eastAsia="ro-RO"/>
              </w:rPr>
              <w:t>100%</w:t>
            </w:r>
          </w:p>
        </w:tc>
        <w:tc>
          <w:tcPr>
            <w:tcW w:w="2124" w:type="dxa"/>
            <w:tcBorders>
              <w:top w:val="single" w:sz="4" w:space="0" w:color="auto"/>
              <w:left w:val="nil"/>
              <w:bottom w:val="single" w:sz="4" w:space="0" w:color="auto"/>
              <w:right w:val="single" w:sz="4" w:space="0" w:color="auto"/>
            </w:tcBorders>
            <w:shd w:val="clear" w:color="auto" w:fill="auto"/>
            <w:noWrap/>
            <w:hideMark/>
          </w:tcPr>
          <w:p w14:paraId="5719CB4E" w14:textId="77777777" w:rsidR="00872055" w:rsidRPr="00F87551" w:rsidRDefault="00872055" w:rsidP="00872055">
            <w:pPr>
              <w:jc w:val="center"/>
              <w:rPr>
                <w:rFonts w:eastAsia="Times New Roman" w:cs="Calibri"/>
                <w:bCs/>
                <w:sz w:val="20"/>
                <w:lang w:eastAsia="ro-RO"/>
              </w:rPr>
            </w:pPr>
            <w:r w:rsidRPr="00F87551">
              <w:rPr>
                <w:rFonts w:eastAsia="Times New Roman" w:cs="Calibri"/>
                <w:bCs/>
                <w:sz w:val="20"/>
                <w:lang w:eastAsia="ro-RO"/>
              </w:rPr>
              <w:t> </w:t>
            </w:r>
          </w:p>
        </w:tc>
        <w:tc>
          <w:tcPr>
            <w:tcW w:w="1980" w:type="dxa"/>
            <w:tcBorders>
              <w:top w:val="single" w:sz="4" w:space="0" w:color="auto"/>
              <w:left w:val="nil"/>
              <w:bottom w:val="single" w:sz="4" w:space="0" w:color="auto"/>
              <w:right w:val="single" w:sz="4" w:space="0" w:color="auto"/>
            </w:tcBorders>
            <w:shd w:val="clear" w:color="auto" w:fill="auto"/>
            <w:noWrap/>
            <w:hideMark/>
          </w:tcPr>
          <w:p w14:paraId="1399638E" w14:textId="77777777" w:rsidR="00872055" w:rsidRPr="00F87551" w:rsidRDefault="00872055" w:rsidP="00872055">
            <w:pPr>
              <w:jc w:val="center"/>
              <w:rPr>
                <w:rFonts w:eastAsia="Times New Roman" w:cs="Calibri"/>
                <w:bCs/>
                <w:sz w:val="20"/>
                <w:lang w:eastAsia="ro-RO"/>
              </w:rPr>
            </w:pPr>
            <w:r w:rsidRPr="00F87551">
              <w:rPr>
                <w:rFonts w:eastAsia="Times New Roman" w:cs="Calibri"/>
                <w:bCs/>
                <w:sz w:val="20"/>
                <w:lang w:eastAsia="ro-RO"/>
              </w:rPr>
              <w:t> </w:t>
            </w:r>
          </w:p>
        </w:tc>
        <w:tc>
          <w:tcPr>
            <w:tcW w:w="1141" w:type="dxa"/>
            <w:tcBorders>
              <w:top w:val="single" w:sz="4" w:space="0" w:color="auto"/>
              <w:left w:val="nil"/>
              <w:bottom w:val="single" w:sz="4" w:space="0" w:color="auto"/>
              <w:right w:val="single" w:sz="4" w:space="0" w:color="auto"/>
            </w:tcBorders>
            <w:shd w:val="clear" w:color="auto" w:fill="auto"/>
            <w:noWrap/>
            <w:hideMark/>
          </w:tcPr>
          <w:p w14:paraId="7E8CE77E" w14:textId="77777777" w:rsidR="00872055" w:rsidRPr="00F87551" w:rsidRDefault="00872055" w:rsidP="00872055">
            <w:pPr>
              <w:jc w:val="center"/>
              <w:rPr>
                <w:rFonts w:eastAsia="Times New Roman" w:cs="Calibri"/>
                <w:bCs/>
                <w:sz w:val="20"/>
                <w:lang w:eastAsia="ro-RO"/>
              </w:rPr>
            </w:pPr>
            <w:r w:rsidRPr="00F87551">
              <w:rPr>
                <w:rFonts w:eastAsia="Times New Roman" w:cs="Calibri"/>
                <w:bCs/>
                <w:sz w:val="20"/>
                <w:lang w:eastAsia="ro-RO"/>
              </w:rPr>
              <w:t>100%</w:t>
            </w:r>
          </w:p>
        </w:tc>
      </w:tr>
    </w:tbl>
    <w:p w14:paraId="6E5C18ED" w14:textId="77777777" w:rsidR="00872055" w:rsidRPr="00872055" w:rsidRDefault="00872055" w:rsidP="00872055">
      <w:pPr>
        <w:jc w:val="both"/>
        <w:rPr>
          <w:rFonts w:eastAsia="Trebuchet MS" w:cs="Arial"/>
          <w:color w:val="000000"/>
        </w:rPr>
      </w:pPr>
      <w:r w:rsidRPr="00872055">
        <w:rPr>
          <w:rFonts w:eastAsia="Trebuchet MS" w:cs="Arial"/>
          <w:color w:val="000000"/>
        </w:rPr>
        <w:t>*</w:t>
      </w:r>
      <w:r w:rsidRPr="00872055">
        <w:rPr>
          <w:rFonts w:eastAsia="Trebuchet MS" w:cs="Open Sans"/>
          <w:color w:val="000000"/>
        </w:rPr>
        <w:t xml:space="preserve"> </w:t>
      </w:r>
      <w:r w:rsidRPr="00872055">
        <w:rPr>
          <w:rFonts w:eastAsia="Trebuchet MS" w:cs="Arial"/>
          <w:color w:val="000000"/>
        </w:rPr>
        <w:t>suma de 4.370.184.337,01 euro reprezintă valoarea certificata conf. aplicații de plată</w:t>
      </w:r>
    </w:p>
    <w:p w14:paraId="5E352944" w14:textId="77777777" w:rsidR="00872055" w:rsidRPr="00872055" w:rsidRDefault="00872055" w:rsidP="00872055">
      <w:pPr>
        <w:jc w:val="both"/>
        <w:rPr>
          <w:rFonts w:eastAsia="Trebuchet MS" w:cs="Arial"/>
          <w:color w:val="FF0000"/>
        </w:rPr>
      </w:pPr>
    </w:p>
    <w:p w14:paraId="387D0892" w14:textId="77777777" w:rsidR="00872055" w:rsidRPr="00872055" w:rsidRDefault="00872055" w:rsidP="005C0F49">
      <w:pPr>
        <w:spacing w:line="276" w:lineRule="auto"/>
        <w:jc w:val="both"/>
        <w:rPr>
          <w:rFonts w:eastAsia="Trebuchet MS" w:cs="Arial"/>
        </w:rPr>
      </w:pPr>
      <w:r w:rsidRPr="00872055">
        <w:rPr>
          <w:rFonts w:eastAsia="Trebuchet MS" w:cs="Arial"/>
        </w:rPr>
        <w:t xml:space="preserve">- Contracte de finanțare semnate în anul 2022: </w:t>
      </w:r>
      <w:r w:rsidRPr="00872055">
        <w:rPr>
          <w:rFonts w:eastAsia="Trebuchet MS" w:cs="Arial"/>
          <w:b/>
        </w:rPr>
        <w:t>81</w:t>
      </w:r>
      <w:r w:rsidRPr="00872055">
        <w:rPr>
          <w:rFonts w:eastAsia="Trebuchet MS" w:cs="Arial"/>
        </w:rPr>
        <w:t xml:space="preserve">, în valoare totala de </w:t>
      </w:r>
      <w:r w:rsidRPr="00872055">
        <w:rPr>
          <w:rFonts w:eastAsia="Trebuchet MS" w:cs="Open Sans"/>
          <w:b/>
          <w:bCs/>
          <w:lang w:val="en-US"/>
        </w:rPr>
        <w:t>5.628.749.126,37 lei</w:t>
      </w:r>
      <w:r w:rsidRPr="00872055">
        <w:rPr>
          <w:rFonts w:eastAsia="Trebuchet MS" w:cs="Arial"/>
        </w:rPr>
        <w:t>;</w:t>
      </w:r>
    </w:p>
    <w:p w14:paraId="2FBE8DF9" w14:textId="77777777" w:rsidR="00872055" w:rsidRPr="00872055" w:rsidRDefault="00872055" w:rsidP="005C0F49">
      <w:pPr>
        <w:spacing w:line="276" w:lineRule="auto"/>
        <w:jc w:val="both"/>
        <w:rPr>
          <w:rFonts w:eastAsia="Trebuchet MS" w:cs="Arial"/>
        </w:rPr>
      </w:pPr>
      <w:r w:rsidRPr="00872055">
        <w:rPr>
          <w:rFonts w:eastAsia="Trebuchet MS" w:cs="Arial"/>
        </w:rPr>
        <w:t>- Acte adiționale semnate în cursul anului 2022: 106;</w:t>
      </w:r>
    </w:p>
    <w:p w14:paraId="3C59677E" w14:textId="77777777" w:rsidR="00872055" w:rsidRPr="00872055" w:rsidRDefault="00872055" w:rsidP="005C0F49">
      <w:pPr>
        <w:spacing w:line="276" w:lineRule="auto"/>
        <w:jc w:val="both"/>
        <w:rPr>
          <w:rFonts w:eastAsia="Trebuchet MS" w:cs="Arial"/>
        </w:rPr>
      </w:pPr>
      <w:r w:rsidRPr="00872055">
        <w:rPr>
          <w:rFonts w:eastAsia="Trebuchet MS" w:cs="Arial"/>
        </w:rPr>
        <w:t xml:space="preserve">- Cereri de finanțare procesate în anul 2022: </w:t>
      </w:r>
      <w:r w:rsidRPr="00872055">
        <w:rPr>
          <w:rFonts w:eastAsia="Trebuchet MS" w:cs="Arial"/>
          <w:b/>
        </w:rPr>
        <w:t>113</w:t>
      </w:r>
      <w:r w:rsidRPr="00872055">
        <w:rPr>
          <w:rFonts w:eastAsia="Trebuchet MS" w:cs="Arial"/>
        </w:rPr>
        <w:t>;</w:t>
      </w:r>
    </w:p>
    <w:p w14:paraId="4CE4250A" w14:textId="77777777" w:rsidR="00872055" w:rsidRPr="00872055" w:rsidRDefault="00872055" w:rsidP="005C0F49">
      <w:pPr>
        <w:spacing w:line="276" w:lineRule="auto"/>
        <w:jc w:val="both"/>
        <w:rPr>
          <w:rFonts w:eastAsia="Trebuchet MS" w:cs="Arial"/>
        </w:rPr>
      </w:pPr>
      <w:r w:rsidRPr="00872055">
        <w:rPr>
          <w:rFonts w:eastAsia="Trebuchet MS" w:cs="Arial"/>
          <w:color w:val="2E74B5"/>
        </w:rPr>
        <w:t xml:space="preserve">- </w:t>
      </w:r>
      <w:r w:rsidRPr="00872055">
        <w:rPr>
          <w:rFonts w:eastAsia="Trebuchet MS" w:cs="Arial"/>
        </w:rPr>
        <w:t xml:space="preserve">Valoarea autorizată în anul 2022 a cheltuielilor aferente cererilor de rambursare (FEN): </w:t>
      </w:r>
      <w:r w:rsidRPr="00872055">
        <w:rPr>
          <w:rFonts w:eastAsia="Trebuchet MS" w:cs="Arial"/>
          <w:b/>
        </w:rPr>
        <w:t>4.844.977.142,81 lei</w:t>
      </w:r>
      <w:r w:rsidRPr="00872055">
        <w:rPr>
          <w:rFonts w:eastAsia="Trebuchet MS" w:cs="Arial"/>
        </w:rPr>
        <w:t>;</w:t>
      </w:r>
    </w:p>
    <w:p w14:paraId="676DC96C" w14:textId="77777777" w:rsidR="00872055" w:rsidRPr="00872055" w:rsidRDefault="00872055" w:rsidP="005C0F49">
      <w:pPr>
        <w:tabs>
          <w:tab w:val="num" w:pos="720"/>
        </w:tabs>
        <w:spacing w:line="276" w:lineRule="auto"/>
        <w:jc w:val="both"/>
        <w:rPr>
          <w:rFonts w:eastAsia="Trebuchet MS" w:cs="Arial"/>
        </w:rPr>
      </w:pPr>
      <w:r w:rsidRPr="00872055">
        <w:rPr>
          <w:rFonts w:eastAsia="Trebuchet MS" w:cs="Arial"/>
        </w:rPr>
        <w:t>- Nr. cereri de rambursare procesate în decursul anului 2022 la nivelul OIT: 476;</w:t>
      </w:r>
    </w:p>
    <w:p w14:paraId="79D51770" w14:textId="77777777" w:rsidR="00872055" w:rsidRPr="00872055" w:rsidRDefault="00872055" w:rsidP="005C0F49">
      <w:pPr>
        <w:tabs>
          <w:tab w:val="num" w:pos="720"/>
        </w:tabs>
        <w:spacing w:line="276" w:lineRule="auto"/>
        <w:jc w:val="both"/>
        <w:rPr>
          <w:rFonts w:eastAsia="Trebuchet MS" w:cs="Arial"/>
        </w:rPr>
      </w:pPr>
      <w:r w:rsidRPr="00872055">
        <w:rPr>
          <w:rFonts w:eastAsia="Trebuchet MS" w:cs="Arial"/>
        </w:rPr>
        <w:t xml:space="preserve">- Valoare credite bugetare aferente anului 2022: </w:t>
      </w:r>
      <w:r w:rsidRPr="00872055">
        <w:rPr>
          <w:rFonts w:eastAsia="Trebuchet MS" w:cs="Arial"/>
          <w:b/>
          <w:bCs/>
        </w:rPr>
        <w:t>10.471.940 mii lei</w:t>
      </w:r>
      <w:r w:rsidRPr="00872055">
        <w:rPr>
          <w:rFonts w:eastAsia="Trebuchet MS" w:cs="Arial"/>
        </w:rPr>
        <w:t>;</w:t>
      </w:r>
    </w:p>
    <w:p w14:paraId="7EF11068" w14:textId="77777777" w:rsidR="00872055" w:rsidRPr="00872055" w:rsidRDefault="00872055" w:rsidP="005C0F49">
      <w:pPr>
        <w:spacing w:after="240" w:line="276" w:lineRule="auto"/>
        <w:jc w:val="both"/>
        <w:rPr>
          <w:rFonts w:eastAsia="Trebuchet MS" w:cs="Calibri"/>
        </w:rPr>
      </w:pPr>
      <w:r w:rsidRPr="00872055">
        <w:rPr>
          <w:rFonts w:eastAsia="Trebuchet MS" w:cs="Open Sans"/>
        </w:rPr>
        <w:t xml:space="preserve">- Număr de kilometri de autostradă finalizați în 2022 din fonduri europene </w:t>
      </w:r>
      <w:r w:rsidRPr="00872055">
        <w:rPr>
          <w:rFonts w:eastAsia="Trebuchet MS" w:cs="Arial"/>
        </w:rPr>
        <w:t>(AP1 si AP2)</w:t>
      </w:r>
      <w:r w:rsidRPr="00872055">
        <w:rPr>
          <w:rFonts w:eastAsia="Trebuchet MS" w:cs="Open Sans"/>
        </w:rPr>
        <w:t>: 39,85 km;</w:t>
      </w:r>
    </w:p>
    <w:p w14:paraId="010F5534" w14:textId="77777777" w:rsidR="00872055" w:rsidRPr="00872055" w:rsidRDefault="00872055" w:rsidP="005C0F49">
      <w:pPr>
        <w:spacing w:after="240" w:line="276" w:lineRule="auto"/>
        <w:jc w:val="both"/>
        <w:rPr>
          <w:rFonts w:eastAsia="Trebuchet MS" w:cs="Open Sans"/>
        </w:rPr>
      </w:pPr>
      <w:r w:rsidRPr="00872055">
        <w:rPr>
          <w:rFonts w:eastAsia="Trebuchet MS" w:cs="Open Sans"/>
        </w:rPr>
        <w:t xml:space="preserve">- Număr de kilometri de cale ferată finalizați din fonduri europene </w:t>
      </w:r>
      <w:r w:rsidRPr="00872055">
        <w:rPr>
          <w:rFonts w:eastAsia="Trebuchet MS" w:cs="Arial"/>
        </w:rPr>
        <w:t>(AP1 si AP2)</w:t>
      </w:r>
      <w:r w:rsidRPr="00872055">
        <w:rPr>
          <w:rFonts w:eastAsia="Trebuchet MS" w:cs="Open Sans"/>
        </w:rPr>
        <w:t>: 0,54 Km (prin</w:t>
      </w:r>
      <w:r w:rsidRPr="00872055">
        <w:rPr>
          <w:rFonts w:eastAsia="Trebuchet MS" w:cs="Open Sans"/>
          <w:color w:val="000000"/>
        </w:rPr>
        <w:t xml:space="preserve"> proiectele de reabilitare de căi ferate, tuneluri, poduri și podețe de cale ferată);</w:t>
      </w:r>
    </w:p>
    <w:p w14:paraId="44446343" w14:textId="77777777" w:rsidR="00872055" w:rsidRPr="00872055" w:rsidRDefault="00872055" w:rsidP="005C0F49">
      <w:pPr>
        <w:spacing w:line="276" w:lineRule="auto"/>
        <w:jc w:val="both"/>
        <w:rPr>
          <w:rFonts w:eastAsia="Trebuchet MS" w:cs="Arial"/>
        </w:rPr>
      </w:pPr>
      <w:r w:rsidRPr="00872055">
        <w:rPr>
          <w:rFonts w:eastAsia="Trebuchet MS" w:cs="Arial"/>
        </w:rPr>
        <w:t xml:space="preserve">- Număr vizite pe șantier realizate de experții tehnici pentru toate proiectele aflate în implementare în anul 2022 (AP1 si AP2): </w:t>
      </w:r>
      <w:r w:rsidRPr="00872055">
        <w:rPr>
          <w:rFonts w:eastAsia="Trebuchet MS" w:cs="Arial"/>
          <w:b/>
        </w:rPr>
        <w:t>411*</w:t>
      </w:r>
      <w:r w:rsidRPr="00872055">
        <w:rPr>
          <w:rFonts w:eastAsia="Trebuchet MS" w:cs="Arial"/>
        </w:rPr>
        <w:t>;</w:t>
      </w:r>
    </w:p>
    <w:p w14:paraId="0EA0E41A" w14:textId="77777777" w:rsidR="00872055" w:rsidRPr="00872055" w:rsidRDefault="00872055" w:rsidP="005C0F49">
      <w:pPr>
        <w:spacing w:line="276" w:lineRule="auto"/>
        <w:jc w:val="both"/>
        <w:rPr>
          <w:rFonts w:eastAsia="Trebuchet MS" w:cs="Arial"/>
        </w:rPr>
      </w:pPr>
      <w:r w:rsidRPr="00872055">
        <w:rPr>
          <w:rFonts w:eastAsia="Trebuchet MS" w:cs="Arial"/>
        </w:rPr>
        <w:t xml:space="preserve">-  Număr puncte de vedere tehnice referitoare la monitorizarea tehnică a tuturor proiectelor aflate în implementare în anul 2022 (AP1 si AP2): </w:t>
      </w:r>
      <w:r w:rsidRPr="00872055">
        <w:rPr>
          <w:rFonts w:eastAsia="Trebuchet MS" w:cs="Arial"/>
          <w:b/>
        </w:rPr>
        <w:t>425</w:t>
      </w:r>
      <w:r w:rsidRPr="00872055">
        <w:rPr>
          <w:rFonts w:eastAsia="Trebuchet MS" w:cs="Arial"/>
        </w:rPr>
        <w:t>;</w:t>
      </w:r>
    </w:p>
    <w:p w14:paraId="4D5B6175" w14:textId="77777777" w:rsidR="00872055" w:rsidRPr="00872055" w:rsidRDefault="00872055" w:rsidP="005C0F49">
      <w:pPr>
        <w:spacing w:after="240" w:line="276" w:lineRule="auto"/>
        <w:jc w:val="both"/>
        <w:rPr>
          <w:rFonts w:eastAsia="Trebuchet MS" w:cs="Calibri"/>
        </w:rPr>
      </w:pPr>
      <w:r w:rsidRPr="00872055">
        <w:rPr>
          <w:rFonts w:eastAsia="Trebuchet MS" w:cs="Arial"/>
        </w:rPr>
        <w:t xml:space="preserve">- Număr de verificări achiziții publice: </w:t>
      </w:r>
      <w:r w:rsidRPr="00872055">
        <w:rPr>
          <w:rFonts w:eastAsia="Trebuchet MS" w:cs="Open Sans"/>
        </w:rPr>
        <w:t>472</w:t>
      </w:r>
      <w:r w:rsidRPr="00872055">
        <w:rPr>
          <w:rFonts w:eastAsia="Trebuchet MS" w:cs="Arial"/>
        </w:rPr>
        <w:t xml:space="preserve"> (AP1 si AP2);</w:t>
      </w:r>
      <w:r w:rsidRPr="00872055">
        <w:rPr>
          <w:rFonts w:eastAsia="Trebuchet MS" w:cs="Open Sans"/>
        </w:rPr>
        <w:t xml:space="preserve"> </w:t>
      </w:r>
    </w:p>
    <w:p w14:paraId="45B69F31" w14:textId="77777777" w:rsidR="00872055" w:rsidRPr="00872055" w:rsidRDefault="00872055" w:rsidP="005C0F49">
      <w:pPr>
        <w:spacing w:line="276" w:lineRule="auto"/>
        <w:jc w:val="both"/>
        <w:rPr>
          <w:rFonts w:eastAsia="Trebuchet MS" w:cs="Arial"/>
        </w:rPr>
      </w:pPr>
      <w:r w:rsidRPr="00872055">
        <w:rPr>
          <w:rFonts w:eastAsia="Trebuchet MS" w:cs="Arial"/>
        </w:rPr>
        <w:t>*În perioada de iarnă, vizitele pe șantier s-au efectuat în funcție de condițiile meteo și de programul de lucru al șantierelor.</w:t>
      </w:r>
    </w:p>
    <w:p w14:paraId="23F6CD30" w14:textId="77777777" w:rsidR="00872055" w:rsidRPr="00872055" w:rsidRDefault="00872055" w:rsidP="00872055">
      <w:pPr>
        <w:spacing w:before="160" w:after="240"/>
        <w:rPr>
          <w:rFonts w:eastAsia="Trebuchet MS" w:cs="Trebuchet MS"/>
          <w:b/>
          <w:color w:val="000000"/>
          <w:u w:val="single"/>
        </w:rPr>
      </w:pPr>
      <w:r w:rsidRPr="00872055">
        <w:rPr>
          <w:rFonts w:eastAsia="Arial" w:cs="Arial"/>
          <w:b/>
          <w:color w:val="000000"/>
          <w:u w:val="single"/>
        </w:rPr>
        <w:t>Direcția Analize, Programare și Evaluare Proiecte</w:t>
      </w:r>
    </w:p>
    <w:p w14:paraId="4E2A77EA" w14:textId="77777777" w:rsidR="00872055" w:rsidRPr="00872055" w:rsidRDefault="00872055" w:rsidP="00872055">
      <w:pPr>
        <w:spacing w:before="160" w:after="240"/>
        <w:jc w:val="both"/>
        <w:rPr>
          <w:rFonts w:eastAsia="Trebuchet MS" w:cs="Trebuchet MS"/>
          <w:color w:val="000000"/>
        </w:rPr>
      </w:pPr>
      <w:r w:rsidRPr="00872055">
        <w:rPr>
          <w:rFonts w:eastAsia="Trebuchet MS" w:cs="Trebuchet MS"/>
          <w:color w:val="000000"/>
        </w:rPr>
        <w:t>DAPEP este o direcție de specialitate din cadrul structurii organizatorice a Direcției Generale Proiecte Europene de Transport (DGPET), în subordinea directă a Directorului General al DGPET, fiind alcătuită din 2 servicii - Serviciul Programare, Analize în Transport și GIS și Serviciul evaluare și contractare și îndeplinește activitățile prevăzute conform Regulamentului de organizare și Funcționare aprobat prin OMTI nr. 1194/28.06.2022.</w:t>
      </w:r>
    </w:p>
    <w:p w14:paraId="197593AA" w14:textId="00B944F3" w:rsidR="00872055" w:rsidRPr="00872055" w:rsidRDefault="00911D92" w:rsidP="00BD6512">
      <w:pPr>
        <w:spacing w:before="160" w:after="240"/>
        <w:jc w:val="both"/>
        <w:rPr>
          <w:rFonts w:eastAsia="Trebuchet MS" w:cs="Trebuchet MS"/>
          <w:b/>
          <w:color w:val="000000"/>
          <w:u w:val="single"/>
        </w:rPr>
      </w:pPr>
      <w:r>
        <w:rPr>
          <w:rFonts w:eastAsia="Arial" w:cs="Arial"/>
          <w:b/>
          <w:color w:val="000000"/>
          <w:u w:val="single"/>
        </w:rPr>
        <w:lastRenderedPageBreak/>
        <w:t xml:space="preserve">4.2. </w:t>
      </w:r>
      <w:r w:rsidR="00BD6512" w:rsidRPr="00BD6512">
        <w:rPr>
          <w:rFonts w:eastAsia="Arial" w:cs="Arial"/>
          <w:b/>
          <w:color w:val="000000"/>
          <w:u w:val="single"/>
        </w:rPr>
        <w:t xml:space="preserve">DIRECŢIA ANALIZE, PROGRAMARE ȘI EVALUARE PROIECTE </w:t>
      </w:r>
      <w:r w:rsidR="00BD6512">
        <w:rPr>
          <w:rFonts w:eastAsia="Arial" w:cs="Arial"/>
          <w:b/>
          <w:color w:val="000000"/>
          <w:u w:val="single"/>
        </w:rPr>
        <w:t xml:space="preserve">- </w:t>
      </w:r>
      <w:r w:rsidR="00872055" w:rsidRPr="00872055">
        <w:rPr>
          <w:rFonts w:eastAsia="Arial" w:cs="Arial"/>
          <w:b/>
          <w:color w:val="000000"/>
          <w:u w:val="single"/>
        </w:rPr>
        <w:t>Serviciul Programare, Analize în transport și GIS</w:t>
      </w:r>
    </w:p>
    <w:p w14:paraId="4EAE9788" w14:textId="77777777" w:rsidR="00872055" w:rsidRPr="00872055" w:rsidRDefault="00872055" w:rsidP="00872055">
      <w:pPr>
        <w:spacing w:before="160" w:after="240"/>
        <w:jc w:val="both"/>
        <w:rPr>
          <w:rFonts w:eastAsia="Trebuchet MS" w:cs="Trebuchet MS"/>
          <w:color w:val="000000"/>
        </w:rPr>
      </w:pPr>
      <w:r w:rsidRPr="00872055">
        <w:rPr>
          <w:rFonts w:eastAsia="Trebuchet MS" w:cs="Trebuchet MS"/>
          <w:color w:val="000000"/>
        </w:rPr>
        <w:t xml:space="preserve">Serviciul se află în cadrul Direcției Analize, Programare și Evaluare Proiecte. SPATGIS are ca obiectiv general elaborarea de fundamentări pentru proiecte de transport, utilizând tehnici moderne de analiză și studiu, contribuind la implementarea sustenabilă a proiectelor finanțate din fonduri europene. </w:t>
      </w:r>
    </w:p>
    <w:p w14:paraId="1AF80DC8" w14:textId="77777777" w:rsidR="00872055" w:rsidRPr="00872055" w:rsidRDefault="00872055" w:rsidP="00872055">
      <w:pPr>
        <w:spacing w:before="160" w:after="240"/>
        <w:jc w:val="both"/>
        <w:rPr>
          <w:rFonts w:eastAsia="Trebuchet MS" w:cs="Trebuchet MS"/>
          <w:color w:val="000000"/>
        </w:rPr>
      </w:pPr>
      <w:r w:rsidRPr="00872055">
        <w:rPr>
          <w:rFonts w:eastAsia="Trebuchet MS" w:cs="Trebuchet MS"/>
          <w:color w:val="000000"/>
        </w:rPr>
        <w:t>În anul 2022, serviciul SPATGIS a asigurat activitatea de programare și evaluare a Programului Transport (PT) 2021-2027, precum și monitorizarea și raportarea stadiului de îndeplinire a jaloanelor și țintelor cuprinse în Planul Național de Redresare și Reziliență (PNRR)- Componenta 4 Transport Sustenabil.</w:t>
      </w:r>
    </w:p>
    <w:p w14:paraId="51F6C9B1" w14:textId="77777777" w:rsidR="00872055" w:rsidRPr="00872055" w:rsidRDefault="00872055" w:rsidP="00872055">
      <w:pPr>
        <w:spacing w:before="160" w:after="240"/>
        <w:jc w:val="both"/>
        <w:rPr>
          <w:rFonts w:eastAsia="Trebuchet MS" w:cs="Trebuchet MS"/>
          <w:b/>
          <w:color w:val="000000"/>
        </w:rPr>
      </w:pPr>
      <w:r w:rsidRPr="00872055">
        <w:rPr>
          <w:rFonts w:eastAsia="Arial" w:cs="Arial"/>
          <w:b/>
          <w:color w:val="000000"/>
        </w:rPr>
        <w:t xml:space="preserve">Atribuții generale: </w:t>
      </w:r>
    </w:p>
    <w:p w14:paraId="03A47BEC" w14:textId="77777777" w:rsidR="00872055" w:rsidRPr="00872055" w:rsidRDefault="00872055" w:rsidP="00F87551">
      <w:pPr>
        <w:spacing w:line="276" w:lineRule="auto"/>
        <w:jc w:val="both"/>
        <w:rPr>
          <w:rFonts w:eastAsia="Trebuchet MS" w:cs="Trebuchet MS"/>
          <w:color w:val="000000"/>
        </w:rPr>
      </w:pPr>
      <w:r w:rsidRPr="00872055">
        <w:rPr>
          <w:rFonts w:eastAsia="Trebuchet MS" w:cs="Trebuchet MS"/>
          <w:color w:val="000000"/>
        </w:rPr>
        <w:t>1. Monitorizează implementarea Programului Investițional pentru Dezvoltarea Infrastructurii de Transport pentru perioada 2021-2030 (PI) și coordonează actualizarea acestuia;</w:t>
      </w:r>
    </w:p>
    <w:p w14:paraId="5832C06F" w14:textId="77777777" w:rsidR="00872055" w:rsidRPr="00872055" w:rsidRDefault="00872055" w:rsidP="00F87551">
      <w:pPr>
        <w:spacing w:line="276" w:lineRule="auto"/>
        <w:jc w:val="both"/>
        <w:rPr>
          <w:rFonts w:eastAsia="Trebuchet MS" w:cs="Trebuchet MS"/>
          <w:color w:val="000000"/>
        </w:rPr>
      </w:pPr>
      <w:r w:rsidRPr="00872055">
        <w:rPr>
          <w:rFonts w:eastAsia="Trebuchet MS" w:cs="Trebuchet MS"/>
          <w:color w:val="000000"/>
        </w:rPr>
        <w:t>2. Coordonează activitatea de programare aferentă PT 2021-2027, asigură și coordonează modificarea PT;</w:t>
      </w:r>
    </w:p>
    <w:p w14:paraId="2E0D48E7" w14:textId="77777777" w:rsidR="00872055" w:rsidRPr="00872055" w:rsidRDefault="00872055" w:rsidP="00F87551">
      <w:pPr>
        <w:spacing w:line="276" w:lineRule="auto"/>
        <w:jc w:val="both"/>
        <w:rPr>
          <w:rFonts w:eastAsia="Trebuchet MS" w:cs="Trebuchet MS"/>
          <w:color w:val="000000"/>
        </w:rPr>
      </w:pPr>
      <w:r w:rsidRPr="00872055">
        <w:rPr>
          <w:rFonts w:eastAsia="Trebuchet MS" w:cs="Trebuchet MS"/>
          <w:color w:val="000000"/>
        </w:rPr>
        <w:t>3. Contribuie la implementarea reformelor și investițiilor cuprinse în PNRR, potrivit ariei de competență;</w:t>
      </w:r>
    </w:p>
    <w:p w14:paraId="4EB292F2" w14:textId="77777777" w:rsidR="00872055" w:rsidRPr="00872055" w:rsidRDefault="00872055" w:rsidP="00F87551">
      <w:pPr>
        <w:spacing w:line="276" w:lineRule="auto"/>
        <w:jc w:val="both"/>
        <w:rPr>
          <w:rFonts w:eastAsia="Trebuchet MS" w:cs="Trebuchet MS"/>
          <w:color w:val="000000"/>
        </w:rPr>
      </w:pPr>
      <w:r w:rsidRPr="00872055">
        <w:rPr>
          <w:rFonts w:eastAsia="Trebuchet MS" w:cs="Trebuchet MS"/>
          <w:color w:val="000000"/>
        </w:rPr>
        <w:t>4. Realizează fundamentări pentru studii de alternative pentru proiectele noi de investiții din sectorul rutier și feroviar și identifică, dezvoltă și propune soluții și tehnici inovative cu privire la îmbunătățirea infrastructurii de transport finanțată din fonduri europene (POIM, PT, PNRR, CEF) și alte surse;</w:t>
      </w:r>
    </w:p>
    <w:p w14:paraId="33BC1D44" w14:textId="77777777" w:rsidR="00872055" w:rsidRPr="00872055" w:rsidRDefault="00872055" w:rsidP="00F87551">
      <w:pPr>
        <w:spacing w:line="276" w:lineRule="auto"/>
        <w:jc w:val="both"/>
        <w:rPr>
          <w:rFonts w:eastAsia="Trebuchet MS" w:cs="Trebuchet MS"/>
          <w:color w:val="000000"/>
        </w:rPr>
      </w:pPr>
      <w:r w:rsidRPr="00872055">
        <w:rPr>
          <w:rFonts w:eastAsia="Trebuchet MS" w:cs="Trebuchet MS"/>
          <w:color w:val="000000"/>
        </w:rPr>
        <w:t>5. Identifică noi proiecte de infrastructură de transport și propune soluții de îmbunătățire a serviciilor de transport existente în concordanță cu exemplele de bună practică din țară și din alte State Membre;</w:t>
      </w:r>
    </w:p>
    <w:p w14:paraId="7D6657B6" w14:textId="77777777" w:rsidR="00872055" w:rsidRPr="00872055" w:rsidRDefault="00872055" w:rsidP="00872055">
      <w:pPr>
        <w:spacing w:before="160" w:after="240"/>
        <w:jc w:val="both"/>
        <w:rPr>
          <w:rFonts w:eastAsia="Trebuchet MS" w:cs="Trebuchet MS"/>
          <w:color w:val="000000"/>
        </w:rPr>
      </w:pPr>
      <w:r w:rsidRPr="00872055">
        <w:rPr>
          <w:rFonts w:eastAsia="Arial" w:cs="Arial"/>
          <w:b/>
          <w:color w:val="000000"/>
        </w:rPr>
        <w:t xml:space="preserve">Atribuții specifice: </w:t>
      </w:r>
    </w:p>
    <w:p w14:paraId="5A3FEDFB" w14:textId="77777777" w:rsidR="00872055" w:rsidRPr="00872055" w:rsidRDefault="00872055" w:rsidP="00F87551">
      <w:pPr>
        <w:spacing w:line="276" w:lineRule="auto"/>
        <w:jc w:val="both"/>
        <w:rPr>
          <w:rFonts w:eastAsia="Trebuchet MS" w:cs="Trebuchet MS"/>
          <w:color w:val="000000"/>
        </w:rPr>
      </w:pPr>
      <w:r w:rsidRPr="00872055">
        <w:rPr>
          <w:rFonts w:eastAsia="Trebuchet MS" w:cs="Trebuchet MS"/>
          <w:color w:val="000000"/>
        </w:rPr>
        <w:t>1. Coordonează procesul de evaluare a implementării PT pentru perioada 2021-2027, inclusiv prin evaluări de natură operațională și/sau strategică, precum și activitățile de construcție și întărire a capacității de evaluare;</w:t>
      </w:r>
    </w:p>
    <w:p w14:paraId="6199A29A" w14:textId="77777777" w:rsidR="00872055" w:rsidRPr="00872055" w:rsidRDefault="00872055" w:rsidP="00F87551">
      <w:pPr>
        <w:spacing w:line="276" w:lineRule="auto"/>
        <w:jc w:val="both"/>
        <w:rPr>
          <w:rFonts w:eastAsia="Trebuchet MS" w:cs="Trebuchet MS"/>
          <w:color w:val="000000"/>
        </w:rPr>
      </w:pPr>
      <w:r w:rsidRPr="00872055">
        <w:rPr>
          <w:rFonts w:eastAsia="Trebuchet MS" w:cs="Trebuchet MS"/>
          <w:color w:val="000000"/>
        </w:rPr>
        <w:t>2. Coordonează cadrul de performanță al PT și emite recomandări pentru îndeplinirea obiectivelor de etapă și țintelor cuprinse în acesta;</w:t>
      </w:r>
    </w:p>
    <w:p w14:paraId="5DFFE7C7" w14:textId="77777777" w:rsidR="00872055" w:rsidRPr="00872055" w:rsidRDefault="00872055" w:rsidP="00F87551">
      <w:pPr>
        <w:spacing w:line="276" w:lineRule="auto"/>
        <w:jc w:val="both"/>
        <w:rPr>
          <w:rFonts w:eastAsia="Trebuchet MS" w:cs="Trebuchet MS"/>
          <w:color w:val="000000"/>
        </w:rPr>
      </w:pPr>
      <w:r w:rsidRPr="00872055">
        <w:rPr>
          <w:rFonts w:eastAsia="Trebuchet MS" w:cs="Trebuchet MS"/>
          <w:color w:val="000000"/>
        </w:rPr>
        <w:t>3. Acordă suport tehnic în vederea asigurării complementarității și a sinergiei investițiilor în infrastructura de transport din POIM, PT, PNRR, CEF cu proiectele de infrastructură de transport cuprinse în cadrul MPGT/PI;</w:t>
      </w:r>
    </w:p>
    <w:p w14:paraId="3D6BA478" w14:textId="77777777" w:rsidR="00872055" w:rsidRPr="00872055" w:rsidRDefault="00872055" w:rsidP="00F87551">
      <w:pPr>
        <w:spacing w:line="276" w:lineRule="auto"/>
        <w:jc w:val="both"/>
        <w:rPr>
          <w:rFonts w:eastAsia="Trebuchet MS" w:cs="Trebuchet MS"/>
          <w:color w:val="000000"/>
        </w:rPr>
      </w:pPr>
      <w:r w:rsidRPr="00872055">
        <w:rPr>
          <w:rFonts w:eastAsia="Trebuchet MS" w:cs="Trebuchet MS"/>
          <w:color w:val="000000"/>
        </w:rPr>
        <w:t>4. Elaborează analize GIS (Sisteme Informatice Geografice) pentru propunerile de proiecte de infrastructură finanțate din fonduri europene (Programul Operațional Infrastructură Mare - POIM, PT, Mecanismul Pentru Interconectarea Europei - CEF, PNRR) sau alte surse de finanțare;</w:t>
      </w:r>
    </w:p>
    <w:p w14:paraId="65916E00" w14:textId="77777777" w:rsidR="00872055" w:rsidRPr="00872055" w:rsidRDefault="00872055" w:rsidP="00F87551">
      <w:pPr>
        <w:spacing w:line="276" w:lineRule="auto"/>
        <w:jc w:val="both"/>
        <w:rPr>
          <w:rFonts w:eastAsia="Trebuchet MS" w:cs="Trebuchet MS"/>
          <w:color w:val="000000"/>
        </w:rPr>
      </w:pPr>
      <w:r w:rsidRPr="00872055">
        <w:rPr>
          <w:rFonts w:eastAsia="Trebuchet MS" w:cs="Trebuchet MS"/>
          <w:color w:val="000000"/>
        </w:rPr>
        <w:t>5. Dezvoltă, actualizează și gestionează platforma Sistemelor Informatice Geografice (GIS) pentru hărțile interactive (a proiectelor cu finanțare din fonduri europene: POIM, PT, CEF, PNRR și alte surse);</w:t>
      </w:r>
    </w:p>
    <w:p w14:paraId="1735F11C" w14:textId="77777777" w:rsidR="00872055" w:rsidRPr="00872055" w:rsidRDefault="00872055" w:rsidP="00F87551">
      <w:pPr>
        <w:spacing w:line="276" w:lineRule="auto"/>
        <w:jc w:val="both"/>
        <w:rPr>
          <w:rFonts w:eastAsia="Trebuchet MS" w:cs="Trebuchet MS"/>
          <w:color w:val="000000"/>
        </w:rPr>
      </w:pPr>
      <w:r w:rsidRPr="00872055">
        <w:rPr>
          <w:rFonts w:eastAsia="Trebuchet MS" w:cs="Trebuchet MS"/>
          <w:color w:val="000000"/>
        </w:rPr>
        <w:t>6. Elaborează evaluări preliminare cu privire la elementele naturale și antropice pentru proiectele de infrastructură de transport cuprinse în PI, finanțate din fonduri europene (POIM, PT, PNRR, CEF) cuprinse în PI și finanțate din PT;</w:t>
      </w:r>
    </w:p>
    <w:p w14:paraId="0B6F835C" w14:textId="77777777" w:rsidR="00872055" w:rsidRPr="00872055" w:rsidRDefault="00872055" w:rsidP="00F87551">
      <w:pPr>
        <w:spacing w:line="276" w:lineRule="auto"/>
        <w:jc w:val="both"/>
        <w:rPr>
          <w:rFonts w:eastAsia="Trebuchet MS" w:cs="Trebuchet MS"/>
          <w:color w:val="000000"/>
        </w:rPr>
      </w:pPr>
      <w:r w:rsidRPr="00872055">
        <w:rPr>
          <w:rFonts w:eastAsia="Trebuchet MS" w:cs="Trebuchet MS"/>
          <w:color w:val="000000"/>
        </w:rPr>
        <w:t>7. Realizează campanii, observații și analiză în teren (în România și în străinătate) în vederea identificării de soluții moderne de infrastructură de transport, eficiente din punct de vedere social și economic, dar și sustenabile în raport cu protecția mediului și reducerea emisiilor de carbon, respectiv cu privire la beneficiile proiectelor de infrastructură de transport implementate, cuprinse în PI;</w:t>
      </w:r>
    </w:p>
    <w:p w14:paraId="500F1F23" w14:textId="77777777" w:rsidR="00872055" w:rsidRPr="00872055" w:rsidRDefault="00872055" w:rsidP="00872055">
      <w:pPr>
        <w:spacing w:before="160"/>
        <w:ind w:right="280"/>
        <w:jc w:val="both"/>
        <w:rPr>
          <w:rFonts w:eastAsia="Trebuchet MS" w:cs="Trebuchet MS"/>
          <w:color w:val="FF0000"/>
        </w:rPr>
      </w:pPr>
      <w:r w:rsidRPr="00872055">
        <w:rPr>
          <w:rFonts w:eastAsia="Trebuchet MS" w:cs="Trebuchet MS"/>
          <w:color w:val="000000"/>
        </w:rPr>
        <w:t xml:space="preserve"> </w:t>
      </w:r>
      <w:r w:rsidRPr="00872055">
        <w:rPr>
          <w:rFonts w:eastAsia="Trebuchet MS" w:cs="Trebuchet MS"/>
          <w:color w:val="FF0000"/>
        </w:rPr>
        <w:t xml:space="preserve"> </w:t>
      </w:r>
    </w:p>
    <w:p w14:paraId="6F2A5CD3" w14:textId="77777777" w:rsidR="00872055" w:rsidRPr="00872055" w:rsidRDefault="00872055" w:rsidP="00872055">
      <w:pPr>
        <w:spacing w:before="160" w:after="240"/>
        <w:jc w:val="both"/>
        <w:rPr>
          <w:rFonts w:eastAsia="Trebuchet MS" w:cs="Trebuchet MS"/>
          <w:b/>
          <w:color w:val="000000"/>
        </w:rPr>
      </w:pPr>
      <w:r w:rsidRPr="00872055">
        <w:rPr>
          <w:rFonts w:eastAsia="Trebuchet MS" w:cs="Trebuchet MS"/>
          <w:b/>
          <w:color w:val="000000"/>
        </w:rPr>
        <w:t>Desfășurarea activității – aspecte relevante:</w:t>
      </w:r>
    </w:p>
    <w:p w14:paraId="4738060F" w14:textId="77777777" w:rsidR="00872055" w:rsidRPr="00872055" w:rsidRDefault="00872055" w:rsidP="00872055">
      <w:pPr>
        <w:spacing w:before="160" w:after="240"/>
        <w:jc w:val="both"/>
        <w:rPr>
          <w:rFonts w:eastAsia="Trebuchet MS" w:cs="Trebuchet MS"/>
          <w:color w:val="000000"/>
        </w:rPr>
      </w:pPr>
      <w:r w:rsidRPr="00872055">
        <w:rPr>
          <w:rFonts w:eastAsia="Trebuchet MS" w:cs="Trebuchet MS"/>
          <w:color w:val="000000"/>
        </w:rPr>
        <w:t>Personalul SPATGIS a acordat suport tehnic în vederea asigurării complementarității și a sinergiei investițiilor în infrastructura de transport din POIM, PT, PNRR, CEF cu proiectele de infrastructură de transport cuprinse în cadrul PI, a contribuit la elaborarea/actualizarea conținutului documentelor programatice aferente finanțării din fonduri europene;</w:t>
      </w:r>
    </w:p>
    <w:p w14:paraId="7D69C126" w14:textId="77777777" w:rsidR="00872055" w:rsidRPr="00872055" w:rsidRDefault="00872055" w:rsidP="00872055">
      <w:pPr>
        <w:spacing w:before="160" w:after="240"/>
        <w:jc w:val="both"/>
        <w:rPr>
          <w:rFonts w:eastAsia="Trebuchet MS" w:cs="Trebuchet MS"/>
          <w:b/>
          <w:color w:val="000000"/>
        </w:rPr>
      </w:pPr>
      <w:r w:rsidRPr="00872055">
        <w:rPr>
          <w:rFonts w:eastAsia="Trebuchet MS" w:cs="Trebuchet MS"/>
          <w:b/>
          <w:color w:val="000000"/>
        </w:rPr>
        <w:lastRenderedPageBreak/>
        <w:t>Implementare Programul Transport 2021-2030 (PT):</w:t>
      </w:r>
    </w:p>
    <w:p w14:paraId="5D23D2FA" w14:textId="77777777" w:rsidR="00872055" w:rsidRPr="00872055" w:rsidRDefault="00872055" w:rsidP="00872055">
      <w:pPr>
        <w:spacing w:before="160" w:after="240"/>
        <w:jc w:val="both"/>
        <w:rPr>
          <w:rFonts w:eastAsia="Trebuchet MS" w:cs="Trebuchet MS"/>
          <w:b/>
          <w:color w:val="000000"/>
        </w:rPr>
      </w:pPr>
      <w:r w:rsidRPr="00872055">
        <w:rPr>
          <w:rFonts w:eastAsia="Trebuchet MS" w:cs="Trebuchet MS"/>
          <w:color w:val="000000"/>
        </w:rPr>
        <w:t>În cadrul activității de programare și evaluare a Programului Transport (PT) 2021- 2027, personalul SPATGIS a îndeplinit toate activitățile necesare aprobării PT în data de 16 decembrie 2022 precum și a tuturor activităților aferente premergătoare aprobării și implementării programului. Activitățile sunt sintetizate în tabelul următor:</w:t>
      </w:r>
    </w:p>
    <w:tbl>
      <w:tblPr>
        <w:tblW w:w="9456"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7190"/>
        <w:gridCol w:w="1276"/>
      </w:tblGrid>
      <w:tr w:rsidR="00872055" w:rsidRPr="00872055" w14:paraId="0366B3E4" w14:textId="77777777" w:rsidTr="00F87551">
        <w:tc>
          <w:tcPr>
            <w:tcW w:w="990" w:type="dxa"/>
            <w:shd w:val="clear" w:color="auto" w:fill="CCCCCC"/>
            <w:tcMar>
              <w:top w:w="100" w:type="dxa"/>
              <w:left w:w="100" w:type="dxa"/>
              <w:bottom w:w="100" w:type="dxa"/>
              <w:right w:w="100" w:type="dxa"/>
            </w:tcMar>
          </w:tcPr>
          <w:p w14:paraId="4261AA8B" w14:textId="77777777" w:rsidR="00872055" w:rsidRPr="00872055" w:rsidRDefault="00872055" w:rsidP="00F87551">
            <w:pPr>
              <w:widowControl w:val="0"/>
              <w:jc w:val="center"/>
              <w:rPr>
                <w:rFonts w:eastAsia="Trebuchet MS" w:cs="Trebuchet MS"/>
                <w:b/>
                <w:color w:val="000000"/>
              </w:rPr>
            </w:pPr>
            <w:r w:rsidRPr="00872055">
              <w:rPr>
                <w:rFonts w:eastAsia="Trebuchet MS" w:cs="Trebuchet MS"/>
                <w:b/>
                <w:color w:val="000000"/>
              </w:rPr>
              <w:t xml:space="preserve">Nr. Crt </w:t>
            </w:r>
          </w:p>
        </w:tc>
        <w:tc>
          <w:tcPr>
            <w:tcW w:w="7190" w:type="dxa"/>
            <w:shd w:val="clear" w:color="auto" w:fill="CCCCCC"/>
            <w:tcMar>
              <w:top w:w="100" w:type="dxa"/>
              <w:left w:w="100" w:type="dxa"/>
              <w:bottom w:w="100" w:type="dxa"/>
              <w:right w:w="100" w:type="dxa"/>
            </w:tcMar>
          </w:tcPr>
          <w:p w14:paraId="37D87BA6" w14:textId="77777777" w:rsidR="00872055" w:rsidRPr="00872055" w:rsidRDefault="00872055" w:rsidP="00F87551">
            <w:pPr>
              <w:widowControl w:val="0"/>
              <w:jc w:val="center"/>
              <w:rPr>
                <w:rFonts w:eastAsia="Trebuchet MS" w:cs="Trebuchet MS"/>
                <w:b/>
                <w:color w:val="000000"/>
              </w:rPr>
            </w:pPr>
            <w:r w:rsidRPr="00872055">
              <w:rPr>
                <w:rFonts w:eastAsia="Trebuchet MS" w:cs="Trebuchet MS"/>
                <w:b/>
                <w:color w:val="000000"/>
              </w:rPr>
              <w:t>Activitate</w:t>
            </w:r>
          </w:p>
        </w:tc>
        <w:tc>
          <w:tcPr>
            <w:tcW w:w="1276" w:type="dxa"/>
            <w:shd w:val="clear" w:color="auto" w:fill="CCCCCC"/>
            <w:tcMar>
              <w:top w:w="100" w:type="dxa"/>
              <w:left w:w="100" w:type="dxa"/>
              <w:bottom w:w="100" w:type="dxa"/>
              <w:right w:w="100" w:type="dxa"/>
            </w:tcMar>
          </w:tcPr>
          <w:p w14:paraId="070C7164" w14:textId="77777777" w:rsidR="00872055" w:rsidRPr="00872055" w:rsidRDefault="00872055" w:rsidP="00F87551">
            <w:pPr>
              <w:widowControl w:val="0"/>
              <w:jc w:val="center"/>
              <w:rPr>
                <w:rFonts w:eastAsia="Trebuchet MS" w:cs="Trebuchet MS"/>
                <w:b/>
                <w:color w:val="000000"/>
              </w:rPr>
            </w:pPr>
            <w:r w:rsidRPr="00872055">
              <w:rPr>
                <w:rFonts w:eastAsia="Trebuchet MS" w:cs="Trebuchet MS"/>
                <w:b/>
                <w:color w:val="000000"/>
              </w:rPr>
              <w:t xml:space="preserve">Număr   </w:t>
            </w:r>
          </w:p>
        </w:tc>
      </w:tr>
      <w:tr w:rsidR="00872055" w:rsidRPr="00872055" w14:paraId="709DCDB8" w14:textId="77777777" w:rsidTr="00F87551">
        <w:trPr>
          <w:trHeight w:val="425"/>
        </w:trPr>
        <w:tc>
          <w:tcPr>
            <w:tcW w:w="990" w:type="dxa"/>
            <w:shd w:val="clear" w:color="auto" w:fill="auto"/>
            <w:tcMar>
              <w:top w:w="100" w:type="dxa"/>
              <w:left w:w="100" w:type="dxa"/>
              <w:bottom w:w="100" w:type="dxa"/>
              <w:right w:w="100" w:type="dxa"/>
            </w:tcMar>
          </w:tcPr>
          <w:p w14:paraId="160FEBE7" w14:textId="77777777" w:rsidR="00872055" w:rsidRPr="00872055" w:rsidRDefault="00872055" w:rsidP="00F87551">
            <w:pPr>
              <w:widowControl w:val="0"/>
              <w:jc w:val="center"/>
              <w:rPr>
                <w:rFonts w:eastAsia="Trebuchet MS" w:cs="Trebuchet MS"/>
                <w:color w:val="000000"/>
              </w:rPr>
            </w:pPr>
            <w:r w:rsidRPr="00872055">
              <w:rPr>
                <w:rFonts w:eastAsia="Trebuchet MS" w:cs="Trebuchet MS"/>
                <w:color w:val="000000"/>
              </w:rPr>
              <w:t>1</w:t>
            </w:r>
          </w:p>
          <w:p w14:paraId="7BD9A7A0" w14:textId="77777777" w:rsidR="00872055" w:rsidRPr="00872055" w:rsidRDefault="00872055" w:rsidP="00F87551">
            <w:pPr>
              <w:widowControl w:val="0"/>
              <w:jc w:val="center"/>
              <w:rPr>
                <w:rFonts w:eastAsia="Trebuchet MS" w:cs="Trebuchet MS"/>
                <w:color w:val="000000"/>
              </w:rPr>
            </w:pPr>
          </w:p>
        </w:tc>
        <w:tc>
          <w:tcPr>
            <w:tcW w:w="7190" w:type="dxa"/>
            <w:shd w:val="clear" w:color="auto" w:fill="auto"/>
            <w:tcMar>
              <w:top w:w="100" w:type="dxa"/>
              <w:left w:w="100" w:type="dxa"/>
              <w:bottom w:w="100" w:type="dxa"/>
              <w:right w:w="100" w:type="dxa"/>
            </w:tcMar>
          </w:tcPr>
          <w:p w14:paraId="6800937E" w14:textId="77777777" w:rsidR="00872055" w:rsidRPr="00872055" w:rsidRDefault="00872055" w:rsidP="00F87551">
            <w:pPr>
              <w:widowControl w:val="0"/>
              <w:jc w:val="both"/>
              <w:rPr>
                <w:rFonts w:eastAsia="Trebuchet MS" w:cs="Trebuchet MS"/>
                <w:color w:val="000000"/>
              </w:rPr>
            </w:pPr>
            <w:r w:rsidRPr="00872055">
              <w:rPr>
                <w:rFonts w:eastAsia="Trebuchet MS" w:cs="Trebuchet MS"/>
                <w:color w:val="000000"/>
              </w:rPr>
              <w:t xml:space="preserve">Participare reuniuni Grup de lucru pentru evaluare program (organizate de MIPE) </w:t>
            </w:r>
          </w:p>
        </w:tc>
        <w:tc>
          <w:tcPr>
            <w:tcW w:w="1276" w:type="dxa"/>
            <w:shd w:val="clear" w:color="auto" w:fill="auto"/>
            <w:tcMar>
              <w:top w:w="100" w:type="dxa"/>
              <w:left w:w="100" w:type="dxa"/>
              <w:bottom w:w="100" w:type="dxa"/>
              <w:right w:w="100" w:type="dxa"/>
            </w:tcMar>
          </w:tcPr>
          <w:p w14:paraId="7927380A" w14:textId="77777777" w:rsidR="00872055" w:rsidRPr="00872055" w:rsidRDefault="00872055" w:rsidP="00F87551">
            <w:pPr>
              <w:widowControl w:val="0"/>
              <w:jc w:val="center"/>
              <w:rPr>
                <w:rFonts w:eastAsia="Trebuchet MS" w:cs="Trebuchet MS"/>
                <w:color w:val="FF0000"/>
              </w:rPr>
            </w:pPr>
            <w:r w:rsidRPr="00872055">
              <w:rPr>
                <w:rFonts w:eastAsia="Trebuchet MS" w:cs="Trebuchet MS"/>
                <w:color w:val="000000"/>
              </w:rPr>
              <w:t xml:space="preserve"> 2</w:t>
            </w:r>
          </w:p>
        </w:tc>
      </w:tr>
      <w:tr w:rsidR="00872055" w:rsidRPr="00872055" w14:paraId="7840555A" w14:textId="77777777" w:rsidTr="00F87551">
        <w:tc>
          <w:tcPr>
            <w:tcW w:w="990" w:type="dxa"/>
            <w:shd w:val="clear" w:color="auto" w:fill="auto"/>
            <w:tcMar>
              <w:top w:w="100" w:type="dxa"/>
              <w:left w:w="100" w:type="dxa"/>
              <w:bottom w:w="100" w:type="dxa"/>
              <w:right w:w="100" w:type="dxa"/>
            </w:tcMar>
          </w:tcPr>
          <w:p w14:paraId="70E9EFDF" w14:textId="77777777" w:rsidR="00872055" w:rsidRPr="00872055" w:rsidRDefault="00872055" w:rsidP="00F87551">
            <w:pPr>
              <w:widowControl w:val="0"/>
              <w:jc w:val="center"/>
              <w:rPr>
                <w:rFonts w:eastAsia="Trebuchet MS" w:cs="Trebuchet MS"/>
                <w:color w:val="000000"/>
              </w:rPr>
            </w:pPr>
            <w:r w:rsidRPr="00872055">
              <w:rPr>
                <w:rFonts w:eastAsia="Trebuchet MS" w:cs="Trebuchet MS"/>
                <w:color w:val="000000"/>
              </w:rPr>
              <w:t>2</w:t>
            </w:r>
          </w:p>
        </w:tc>
        <w:tc>
          <w:tcPr>
            <w:tcW w:w="7190" w:type="dxa"/>
            <w:shd w:val="clear" w:color="auto" w:fill="auto"/>
            <w:tcMar>
              <w:top w:w="100" w:type="dxa"/>
              <w:left w:w="100" w:type="dxa"/>
              <w:bottom w:w="100" w:type="dxa"/>
              <w:right w:w="100" w:type="dxa"/>
            </w:tcMar>
          </w:tcPr>
          <w:p w14:paraId="59A42ABB" w14:textId="77777777" w:rsidR="00872055" w:rsidRPr="00872055" w:rsidRDefault="00872055" w:rsidP="00F87551">
            <w:pPr>
              <w:widowControl w:val="0"/>
              <w:jc w:val="both"/>
              <w:rPr>
                <w:rFonts w:eastAsia="Trebuchet MS" w:cs="Trebuchet MS"/>
                <w:color w:val="000000"/>
              </w:rPr>
            </w:pPr>
            <w:r w:rsidRPr="00872055">
              <w:rPr>
                <w:rFonts w:eastAsia="Trebuchet MS" w:cs="Trebuchet MS"/>
                <w:color w:val="000000"/>
              </w:rPr>
              <w:t xml:space="preserve">Analize și materiale sinteză privind evaluarea PT elaborate </w:t>
            </w:r>
          </w:p>
        </w:tc>
        <w:tc>
          <w:tcPr>
            <w:tcW w:w="1276" w:type="dxa"/>
            <w:shd w:val="clear" w:color="auto" w:fill="auto"/>
            <w:tcMar>
              <w:top w:w="100" w:type="dxa"/>
              <w:left w:w="100" w:type="dxa"/>
              <w:bottom w:w="100" w:type="dxa"/>
              <w:right w:w="100" w:type="dxa"/>
            </w:tcMar>
          </w:tcPr>
          <w:p w14:paraId="0A08375B" w14:textId="77777777" w:rsidR="00872055" w:rsidRPr="00872055" w:rsidRDefault="00872055" w:rsidP="00F87551">
            <w:pPr>
              <w:widowControl w:val="0"/>
              <w:jc w:val="center"/>
              <w:rPr>
                <w:rFonts w:eastAsia="Trebuchet MS" w:cs="Trebuchet MS"/>
                <w:color w:val="000000"/>
              </w:rPr>
            </w:pPr>
            <w:r w:rsidRPr="00872055">
              <w:rPr>
                <w:rFonts w:eastAsia="Trebuchet MS" w:cs="Trebuchet MS"/>
                <w:color w:val="000000"/>
              </w:rPr>
              <w:t xml:space="preserve"> 3</w:t>
            </w:r>
          </w:p>
        </w:tc>
      </w:tr>
      <w:tr w:rsidR="00872055" w:rsidRPr="00872055" w14:paraId="3B965041" w14:textId="77777777" w:rsidTr="00F87551">
        <w:tc>
          <w:tcPr>
            <w:tcW w:w="990" w:type="dxa"/>
            <w:shd w:val="clear" w:color="auto" w:fill="auto"/>
            <w:tcMar>
              <w:top w:w="100" w:type="dxa"/>
              <w:left w:w="100" w:type="dxa"/>
              <w:bottom w:w="100" w:type="dxa"/>
              <w:right w:w="100" w:type="dxa"/>
            </w:tcMar>
          </w:tcPr>
          <w:p w14:paraId="57175FD8" w14:textId="77777777" w:rsidR="00872055" w:rsidRPr="00872055" w:rsidRDefault="00872055" w:rsidP="00F87551">
            <w:pPr>
              <w:widowControl w:val="0"/>
              <w:jc w:val="center"/>
              <w:rPr>
                <w:rFonts w:eastAsia="Trebuchet MS" w:cs="Trebuchet MS"/>
                <w:color w:val="000000"/>
              </w:rPr>
            </w:pPr>
            <w:r w:rsidRPr="00872055">
              <w:rPr>
                <w:rFonts w:eastAsia="Trebuchet MS" w:cs="Trebuchet MS"/>
                <w:color w:val="000000"/>
              </w:rPr>
              <w:t>3</w:t>
            </w:r>
          </w:p>
        </w:tc>
        <w:tc>
          <w:tcPr>
            <w:tcW w:w="7190" w:type="dxa"/>
            <w:shd w:val="clear" w:color="auto" w:fill="auto"/>
            <w:tcMar>
              <w:top w:w="100" w:type="dxa"/>
              <w:left w:w="100" w:type="dxa"/>
              <w:bottom w:w="100" w:type="dxa"/>
              <w:right w:w="100" w:type="dxa"/>
            </w:tcMar>
          </w:tcPr>
          <w:p w14:paraId="36C4CEF1" w14:textId="77777777" w:rsidR="00872055" w:rsidRPr="00872055" w:rsidRDefault="00872055" w:rsidP="00F87551">
            <w:pPr>
              <w:widowControl w:val="0"/>
              <w:jc w:val="both"/>
              <w:rPr>
                <w:rFonts w:eastAsia="Trebuchet MS" w:cs="Trebuchet MS"/>
                <w:color w:val="000000"/>
              </w:rPr>
            </w:pPr>
            <w:r w:rsidRPr="00872055">
              <w:rPr>
                <w:rFonts w:eastAsia="Trebuchet MS" w:cs="Trebuchet MS"/>
                <w:color w:val="000000"/>
              </w:rPr>
              <w:t>Transmiterea Programului Transport către CE în vederea aprobării</w:t>
            </w:r>
          </w:p>
        </w:tc>
        <w:tc>
          <w:tcPr>
            <w:tcW w:w="1276" w:type="dxa"/>
            <w:shd w:val="clear" w:color="auto" w:fill="auto"/>
            <w:tcMar>
              <w:top w:w="100" w:type="dxa"/>
              <w:left w:w="100" w:type="dxa"/>
              <w:bottom w:w="100" w:type="dxa"/>
              <w:right w:w="100" w:type="dxa"/>
            </w:tcMar>
          </w:tcPr>
          <w:p w14:paraId="3743B57D" w14:textId="77777777" w:rsidR="00872055" w:rsidRPr="00872055" w:rsidRDefault="00872055" w:rsidP="00F87551">
            <w:pPr>
              <w:widowControl w:val="0"/>
              <w:jc w:val="center"/>
              <w:rPr>
                <w:rFonts w:eastAsia="Trebuchet MS" w:cs="Trebuchet MS"/>
                <w:color w:val="000000"/>
              </w:rPr>
            </w:pPr>
            <w:r w:rsidRPr="00872055">
              <w:rPr>
                <w:rFonts w:eastAsia="Trebuchet MS" w:cs="Trebuchet MS"/>
                <w:color w:val="000000"/>
              </w:rPr>
              <w:t>1</w:t>
            </w:r>
          </w:p>
        </w:tc>
      </w:tr>
      <w:tr w:rsidR="00872055" w:rsidRPr="00872055" w14:paraId="18812B6E" w14:textId="77777777" w:rsidTr="00F87551">
        <w:tc>
          <w:tcPr>
            <w:tcW w:w="990" w:type="dxa"/>
            <w:shd w:val="clear" w:color="auto" w:fill="auto"/>
            <w:tcMar>
              <w:top w:w="100" w:type="dxa"/>
              <w:left w:w="100" w:type="dxa"/>
              <w:bottom w:w="100" w:type="dxa"/>
              <w:right w:w="100" w:type="dxa"/>
            </w:tcMar>
          </w:tcPr>
          <w:p w14:paraId="1091B145" w14:textId="77777777" w:rsidR="00872055" w:rsidRPr="00872055" w:rsidRDefault="00872055" w:rsidP="00F87551">
            <w:pPr>
              <w:widowControl w:val="0"/>
              <w:jc w:val="center"/>
              <w:rPr>
                <w:rFonts w:eastAsia="Trebuchet MS" w:cs="Trebuchet MS"/>
                <w:color w:val="000000"/>
              </w:rPr>
            </w:pPr>
            <w:r w:rsidRPr="00872055">
              <w:rPr>
                <w:rFonts w:eastAsia="Trebuchet MS" w:cs="Trebuchet MS"/>
                <w:color w:val="000000"/>
              </w:rPr>
              <w:t>4</w:t>
            </w:r>
          </w:p>
        </w:tc>
        <w:tc>
          <w:tcPr>
            <w:tcW w:w="7190" w:type="dxa"/>
            <w:shd w:val="clear" w:color="auto" w:fill="auto"/>
            <w:tcMar>
              <w:top w:w="100" w:type="dxa"/>
              <w:left w:w="100" w:type="dxa"/>
              <w:bottom w:w="100" w:type="dxa"/>
              <w:right w:w="100" w:type="dxa"/>
            </w:tcMar>
          </w:tcPr>
          <w:p w14:paraId="404A6DDF" w14:textId="77777777" w:rsidR="00872055" w:rsidRPr="00872055" w:rsidRDefault="00872055" w:rsidP="00F87551">
            <w:pPr>
              <w:widowControl w:val="0"/>
              <w:jc w:val="both"/>
              <w:rPr>
                <w:rFonts w:eastAsia="Trebuchet MS" w:cs="Trebuchet MS"/>
                <w:color w:val="000000"/>
              </w:rPr>
            </w:pPr>
            <w:r w:rsidRPr="00872055">
              <w:rPr>
                <w:rFonts w:eastAsia="Trebuchet MS" w:cs="Trebuchet MS"/>
                <w:color w:val="000000"/>
              </w:rPr>
              <w:t>Aprobarea Programului Transport 2021 – 2027 de către CE prin Decizia C(2022) 9754 din 16.12.2022</w:t>
            </w:r>
          </w:p>
        </w:tc>
        <w:tc>
          <w:tcPr>
            <w:tcW w:w="1276" w:type="dxa"/>
            <w:shd w:val="clear" w:color="auto" w:fill="auto"/>
            <w:tcMar>
              <w:top w:w="100" w:type="dxa"/>
              <w:left w:w="100" w:type="dxa"/>
              <w:bottom w:w="100" w:type="dxa"/>
              <w:right w:w="100" w:type="dxa"/>
            </w:tcMar>
          </w:tcPr>
          <w:p w14:paraId="0265DAA2" w14:textId="77777777" w:rsidR="00872055" w:rsidRPr="00872055" w:rsidRDefault="00872055" w:rsidP="00F87551">
            <w:pPr>
              <w:widowControl w:val="0"/>
              <w:jc w:val="center"/>
              <w:rPr>
                <w:rFonts w:eastAsia="Trebuchet MS" w:cs="Trebuchet MS"/>
                <w:color w:val="000000"/>
              </w:rPr>
            </w:pPr>
            <w:r w:rsidRPr="00872055">
              <w:rPr>
                <w:rFonts w:eastAsia="Trebuchet MS" w:cs="Trebuchet MS"/>
                <w:color w:val="000000"/>
              </w:rPr>
              <w:t>1</w:t>
            </w:r>
          </w:p>
        </w:tc>
      </w:tr>
      <w:tr w:rsidR="00872055" w:rsidRPr="00872055" w14:paraId="1E062F5C" w14:textId="77777777" w:rsidTr="00F87551">
        <w:tc>
          <w:tcPr>
            <w:tcW w:w="990" w:type="dxa"/>
            <w:shd w:val="clear" w:color="auto" w:fill="auto"/>
            <w:tcMar>
              <w:top w:w="100" w:type="dxa"/>
              <w:left w:w="100" w:type="dxa"/>
              <w:bottom w:w="100" w:type="dxa"/>
              <w:right w:w="100" w:type="dxa"/>
            </w:tcMar>
          </w:tcPr>
          <w:p w14:paraId="2E6BE5BE" w14:textId="77777777" w:rsidR="00872055" w:rsidRPr="00872055" w:rsidRDefault="00872055" w:rsidP="00F87551">
            <w:pPr>
              <w:widowControl w:val="0"/>
              <w:jc w:val="center"/>
              <w:rPr>
                <w:rFonts w:eastAsia="Trebuchet MS" w:cs="Trebuchet MS"/>
                <w:color w:val="000000"/>
              </w:rPr>
            </w:pPr>
            <w:r w:rsidRPr="00872055">
              <w:rPr>
                <w:rFonts w:eastAsia="Trebuchet MS" w:cs="Trebuchet MS"/>
                <w:color w:val="000000"/>
              </w:rPr>
              <w:t>5</w:t>
            </w:r>
          </w:p>
        </w:tc>
        <w:tc>
          <w:tcPr>
            <w:tcW w:w="7190" w:type="dxa"/>
            <w:shd w:val="clear" w:color="auto" w:fill="auto"/>
            <w:tcMar>
              <w:top w:w="100" w:type="dxa"/>
              <w:left w:w="100" w:type="dxa"/>
              <w:bottom w:w="100" w:type="dxa"/>
              <w:right w:w="100" w:type="dxa"/>
            </w:tcMar>
          </w:tcPr>
          <w:p w14:paraId="7C597F23" w14:textId="77777777" w:rsidR="00872055" w:rsidRPr="00872055" w:rsidRDefault="00872055" w:rsidP="00F87551">
            <w:pPr>
              <w:widowControl w:val="0"/>
              <w:jc w:val="both"/>
              <w:rPr>
                <w:rFonts w:eastAsia="Trebuchet MS" w:cs="Trebuchet MS"/>
                <w:color w:val="000000"/>
              </w:rPr>
            </w:pPr>
            <w:r w:rsidRPr="00872055">
              <w:rPr>
                <w:rFonts w:eastAsia="Arial" w:cs="Arial"/>
                <w:color w:val="000000"/>
              </w:rPr>
              <w:t>Elaborare și aprobare Metodologie selecție membri CM PT</w:t>
            </w:r>
          </w:p>
        </w:tc>
        <w:tc>
          <w:tcPr>
            <w:tcW w:w="1276" w:type="dxa"/>
            <w:shd w:val="clear" w:color="auto" w:fill="auto"/>
            <w:tcMar>
              <w:top w:w="100" w:type="dxa"/>
              <w:left w:w="100" w:type="dxa"/>
              <w:bottom w:w="100" w:type="dxa"/>
              <w:right w:w="100" w:type="dxa"/>
            </w:tcMar>
          </w:tcPr>
          <w:p w14:paraId="106F6F1C" w14:textId="77777777" w:rsidR="00872055" w:rsidRPr="00872055" w:rsidRDefault="00872055" w:rsidP="00F87551">
            <w:pPr>
              <w:widowControl w:val="0"/>
              <w:jc w:val="center"/>
              <w:rPr>
                <w:rFonts w:eastAsia="Trebuchet MS" w:cs="Trebuchet MS"/>
                <w:color w:val="000000"/>
              </w:rPr>
            </w:pPr>
            <w:r w:rsidRPr="00872055">
              <w:rPr>
                <w:rFonts w:eastAsia="Trebuchet MS" w:cs="Trebuchet MS"/>
                <w:color w:val="000000"/>
              </w:rPr>
              <w:t>1</w:t>
            </w:r>
          </w:p>
        </w:tc>
      </w:tr>
      <w:tr w:rsidR="00872055" w:rsidRPr="00872055" w14:paraId="660DE656" w14:textId="77777777" w:rsidTr="00F87551">
        <w:tc>
          <w:tcPr>
            <w:tcW w:w="990" w:type="dxa"/>
            <w:shd w:val="clear" w:color="auto" w:fill="auto"/>
            <w:tcMar>
              <w:top w:w="100" w:type="dxa"/>
              <w:left w:w="100" w:type="dxa"/>
              <w:bottom w:w="100" w:type="dxa"/>
              <w:right w:w="100" w:type="dxa"/>
            </w:tcMar>
          </w:tcPr>
          <w:p w14:paraId="6E539A03" w14:textId="77777777" w:rsidR="00872055" w:rsidRPr="00872055" w:rsidRDefault="00872055" w:rsidP="00F87551">
            <w:pPr>
              <w:widowControl w:val="0"/>
              <w:jc w:val="center"/>
              <w:rPr>
                <w:rFonts w:eastAsia="Trebuchet MS" w:cs="Trebuchet MS"/>
                <w:color w:val="000000"/>
              </w:rPr>
            </w:pPr>
            <w:r w:rsidRPr="00872055">
              <w:rPr>
                <w:rFonts w:eastAsia="Trebuchet MS" w:cs="Trebuchet MS"/>
                <w:color w:val="000000"/>
              </w:rPr>
              <w:t>6</w:t>
            </w:r>
          </w:p>
        </w:tc>
        <w:tc>
          <w:tcPr>
            <w:tcW w:w="7190" w:type="dxa"/>
            <w:shd w:val="clear" w:color="auto" w:fill="auto"/>
            <w:tcMar>
              <w:top w:w="100" w:type="dxa"/>
              <w:left w:w="100" w:type="dxa"/>
              <w:bottom w:w="100" w:type="dxa"/>
              <w:right w:w="100" w:type="dxa"/>
            </w:tcMar>
          </w:tcPr>
          <w:p w14:paraId="18484AC5" w14:textId="77777777" w:rsidR="00872055" w:rsidRPr="00872055" w:rsidRDefault="00872055" w:rsidP="00F87551">
            <w:pPr>
              <w:widowControl w:val="0"/>
              <w:jc w:val="both"/>
              <w:rPr>
                <w:rFonts w:eastAsia="Trebuchet MS" w:cs="Trebuchet MS"/>
                <w:color w:val="000000"/>
              </w:rPr>
            </w:pPr>
            <w:r w:rsidRPr="00872055">
              <w:rPr>
                <w:rFonts w:eastAsia="Trebuchet MS" w:cs="Trebuchet MS"/>
                <w:color w:val="000000"/>
              </w:rPr>
              <w:t xml:space="preserve">Derulare procedură selecție membri CM PT </w:t>
            </w:r>
          </w:p>
        </w:tc>
        <w:tc>
          <w:tcPr>
            <w:tcW w:w="1276" w:type="dxa"/>
            <w:shd w:val="clear" w:color="auto" w:fill="auto"/>
            <w:tcMar>
              <w:top w:w="100" w:type="dxa"/>
              <w:left w:w="100" w:type="dxa"/>
              <w:bottom w:w="100" w:type="dxa"/>
              <w:right w:w="100" w:type="dxa"/>
            </w:tcMar>
          </w:tcPr>
          <w:p w14:paraId="28692DC7" w14:textId="77777777" w:rsidR="00872055" w:rsidRPr="00872055" w:rsidRDefault="00872055" w:rsidP="00F87551">
            <w:pPr>
              <w:widowControl w:val="0"/>
              <w:jc w:val="center"/>
              <w:rPr>
                <w:rFonts w:eastAsia="Trebuchet MS" w:cs="Trebuchet MS"/>
                <w:color w:val="000000"/>
              </w:rPr>
            </w:pPr>
            <w:r w:rsidRPr="00872055">
              <w:rPr>
                <w:rFonts w:eastAsia="Trebuchet MS" w:cs="Trebuchet MS"/>
                <w:color w:val="000000"/>
              </w:rPr>
              <w:t>1</w:t>
            </w:r>
          </w:p>
        </w:tc>
      </w:tr>
      <w:tr w:rsidR="00872055" w:rsidRPr="00872055" w14:paraId="56DD68CC" w14:textId="77777777" w:rsidTr="00F87551">
        <w:tc>
          <w:tcPr>
            <w:tcW w:w="990" w:type="dxa"/>
            <w:shd w:val="clear" w:color="auto" w:fill="auto"/>
            <w:tcMar>
              <w:top w:w="100" w:type="dxa"/>
              <w:left w:w="100" w:type="dxa"/>
              <w:bottom w:w="100" w:type="dxa"/>
              <w:right w:w="100" w:type="dxa"/>
            </w:tcMar>
          </w:tcPr>
          <w:p w14:paraId="3E4A502D" w14:textId="77777777" w:rsidR="00872055" w:rsidRPr="00872055" w:rsidRDefault="00872055" w:rsidP="00F87551">
            <w:pPr>
              <w:widowControl w:val="0"/>
              <w:jc w:val="center"/>
              <w:rPr>
                <w:rFonts w:eastAsia="Trebuchet MS" w:cs="Trebuchet MS"/>
                <w:color w:val="000000"/>
              </w:rPr>
            </w:pPr>
            <w:r w:rsidRPr="00872055">
              <w:rPr>
                <w:rFonts w:eastAsia="Trebuchet MS" w:cs="Trebuchet MS"/>
                <w:color w:val="000000"/>
              </w:rPr>
              <w:t>7</w:t>
            </w:r>
          </w:p>
        </w:tc>
        <w:tc>
          <w:tcPr>
            <w:tcW w:w="7190" w:type="dxa"/>
            <w:shd w:val="clear" w:color="auto" w:fill="auto"/>
            <w:tcMar>
              <w:top w:w="100" w:type="dxa"/>
              <w:left w:w="100" w:type="dxa"/>
              <w:bottom w:w="100" w:type="dxa"/>
              <w:right w:w="100" w:type="dxa"/>
            </w:tcMar>
          </w:tcPr>
          <w:p w14:paraId="43F2AD82" w14:textId="77777777" w:rsidR="00872055" w:rsidRPr="00872055" w:rsidRDefault="00872055" w:rsidP="00F87551">
            <w:pPr>
              <w:widowControl w:val="0"/>
              <w:jc w:val="both"/>
              <w:rPr>
                <w:rFonts w:eastAsia="Trebuchet MS" w:cs="Trebuchet MS"/>
                <w:color w:val="000000"/>
              </w:rPr>
            </w:pPr>
            <w:r w:rsidRPr="00872055">
              <w:rPr>
                <w:rFonts w:eastAsia="Trebuchet MS" w:cs="Trebuchet MS"/>
                <w:color w:val="000000"/>
              </w:rPr>
              <w:t>Pregătire reuniune CM PT</w:t>
            </w:r>
          </w:p>
        </w:tc>
        <w:tc>
          <w:tcPr>
            <w:tcW w:w="1276" w:type="dxa"/>
            <w:shd w:val="clear" w:color="auto" w:fill="auto"/>
            <w:tcMar>
              <w:top w:w="100" w:type="dxa"/>
              <w:left w:w="100" w:type="dxa"/>
              <w:bottom w:w="100" w:type="dxa"/>
              <w:right w:w="100" w:type="dxa"/>
            </w:tcMar>
          </w:tcPr>
          <w:p w14:paraId="4FF721ED" w14:textId="77777777" w:rsidR="00872055" w:rsidRPr="00872055" w:rsidRDefault="00872055" w:rsidP="00F87551">
            <w:pPr>
              <w:widowControl w:val="0"/>
              <w:jc w:val="center"/>
              <w:rPr>
                <w:rFonts w:eastAsia="Trebuchet MS" w:cs="Trebuchet MS"/>
                <w:color w:val="000000"/>
              </w:rPr>
            </w:pPr>
            <w:r w:rsidRPr="00872055">
              <w:rPr>
                <w:rFonts w:eastAsia="Trebuchet MS" w:cs="Trebuchet MS"/>
                <w:color w:val="000000"/>
              </w:rPr>
              <w:t>1</w:t>
            </w:r>
          </w:p>
        </w:tc>
      </w:tr>
    </w:tbl>
    <w:p w14:paraId="2FB6A916" w14:textId="77777777" w:rsidR="00872055" w:rsidRPr="00872055" w:rsidRDefault="00872055" w:rsidP="00872055">
      <w:pPr>
        <w:spacing w:before="160" w:after="240"/>
        <w:jc w:val="both"/>
        <w:rPr>
          <w:rFonts w:eastAsia="Trebuchet MS" w:cs="Trebuchet MS"/>
          <w:color w:val="000000"/>
        </w:rPr>
      </w:pPr>
      <w:r w:rsidRPr="00872055">
        <w:rPr>
          <w:rFonts w:eastAsia="Trebuchet MS" w:cs="Trebuchet MS"/>
          <w:color w:val="000000"/>
        </w:rPr>
        <w:t>Personalul SPATGIS a participat la negocierile pentru Cadrele Financiare Multianuale.</w:t>
      </w:r>
    </w:p>
    <w:p w14:paraId="3ADDBFE6" w14:textId="58058545" w:rsidR="00872055" w:rsidRPr="00872055" w:rsidRDefault="00872055" w:rsidP="00911D92">
      <w:pPr>
        <w:spacing w:before="160" w:after="240"/>
        <w:jc w:val="both"/>
        <w:rPr>
          <w:rFonts w:eastAsia="Trebuchet MS" w:cs="Trebuchet MS"/>
          <w:b/>
          <w:color w:val="000000"/>
        </w:rPr>
      </w:pPr>
      <w:r w:rsidRPr="00872055">
        <w:rPr>
          <w:rFonts w:eastAsia="Trebuchet MS" w:cs="Trebuchet MS"/>
          <w:b/>
          <w:color w:val="000000"/>
        </w:rPr>
        <w:t>Implementare PNRR</w:t>
      </w:r>
    </w:p>
    <w:p w14:paraId="6817BEE2" w14:textId="77777777" w:rsidR="00872055" w:rsidRPr="00872055" w:rsidRDefault="00872055" w:rsidP="00872055">
      <w:pPr>
        <w:spacing w:before="160" w:after="240"/>
        <w:jc w:val="both"/>
        <w:rPr>
          <w:rFonts w:eastAsia="Trebuchet MS" w:cs="Trebuchet MS"/>
          <w:color w:val="000000"/>
        </w:rPr>
      </w:pPr>
      <w:r w:rsidRPr="00872055">
        <w:rPr>
          <w:rFonts w:eastAsia="Trebuchet MS" w:cs="Trebuchet MS"/>
          <w:color w:val="000000"/>
        </w:rPr>
        <w:t>Monitorizarea și raportarea stadiului de îndeplinire a jaloanelor și țintelor cuprinse în Planul Național de Redresare și Reziliență (PNRR)- Componenta 4 Transport Sustenabil</w:t>
      </w:r>
    </w:p>
    <w:p w14:paraId="7202C641" w14:textId="77777777" w:rsidR="00872055" w:rsidRPr="00872055" w:rsidRDefault="00872055" w:rsidP="00872055">
      <w:pPr>
        <w:spacing w:before="160" w:after="240"/>
        <w:jc w:val="both"/>
        <w:rPr>
          <w:rFonts w:eastAsia="Trebuchet MS" w:cs="Trebuchet MS"/>
          <w:color w:val="000000"/>
        </w:rPr>
      </w:pPr>
      <w:r w:rsidRPr="00872055">
        <w:rPr>
          <w:rFonts w:eastAsia="Trebuchet MS" w:cs="Trebuchet MS"/>
          <w:color w:val="000000"/>
        </w:rPr>
        <w:t>Personalul SPATGIS a participat în comitete, comisii și grupuri de lucru, reuniuni cu Comisia Europeană și cu alte instituții de specialitate relevante pentru realizarea obiectivelor specifice serviciului.</w:t>
      </w:r>
    </w:p>
    <w:p w14:paraId="6F7CA9DD" w14:textId="77777777" w:rsidR="00872055" w:rsidRPr="00872055" w:rsidRDefault="00872055" w:rsidP="00872055">
      <w:pPr>
        <w:spacing w:before="160" w:after="240"/>
        <w:jc w:val="both"/>
        <w:rPr>
          <w:rFonts w:eastAsia="Trebuchet MS" w:cs="Trebuchet MS"/>
          <w:color w:val="000000"/>
        </w:rPr>
      </w:pPr>
      <w:r w:rsidRPr="00872055">
        <w:rPr>
          <w:rFonts w:eastAsia="Trebuchet MS" w:cs="Trebuchet MS"/>
          <w:color w:val="000000"/>
        </w:rPr>
        <w:t xml:space="preserve">Personalul SPATGIS a analizat eligibilitatea proiectelor propuse de către beneficiar în vederea finanțării din PNRR (pasaje rutiere, pietonale, giratorii și alte elemente de siguranță a circulației). </w:t>
      </w:r>
    </w:p>
    <w:p w14:paraId="7C5BDFC2" w14:textId="6890BCA0" w:rsidR="00872055" w:rsidRPr="00872055" w:rsidRDefault="00872055" w:rsidP="00872055">
      <w:pPr>
        <w:spacing w:before="160" w:after="240"/>
        <w:jc w:val="both"/>
        <w:rPr>
          <w:rFonts w:eastAsia="Trebuchet MS" w:cs="Trebuchet MS"/>
          <w:b/>
          <w:color w:val="000000"/>
        </w:rPr>
      </w:pPr>
      <w:r w:rsidRPr="00872055">
        <w:rPr>
          <w:rFonts w:eastAsia="Trebuchet MS" w:cs="Trebuchet MS"/>
          <w:color w:val="000000"/>
        </w:rPr>
        <w:t xml:space="preserve"> </w:t>
      </w:r>
      <w:r w:rsidRPr="00872055">
        <w:rPr>
          <w:rFonts w:eastAsia="Trebuchet MS" w:cs="Trebuchet MS"/>
          <w:b/>
          <w:color w:val="000000"/>
        </w:rPr>
        <w:t>Raportări:</w:t>
      </w:r>
    </w:p>
    <w:p w14:paraId="6BA4032B" w14:textId="77777777" w:rsidR="00872055" w:rsidRPr="00872055" w:rsidRDefault="00872055" w:rsidP="00872055">
      <w:pPr>
        <w:spacing w:before="160" w:after="240"/>
        <w:jc w:val="both"/>
        <w:rPr>
          <w:rFonts w:eastAsia="Trebuchet MS" w:cs="Trebuchet MS"/>
          <w:color w:val="000000"/>
        </w:rPr>
      </w:pPr>
      <w:r w:rsidRPr="00872055">
        <w:rPr>
          <w:rFonts w:eastAsia="Trebuchet MS" w:cs="Trebuchet MS"/>
          <w:color w:val="000000"/>
        </w:rPr>
        <w:t>Realizarea raportărilor necesare pentru implementarea și monitorizarea Planului Național de Redresare și Reziliență:</w:t>
      </w:r>
    </w:p>
    <w:tbl>
      <w:tblPr>
        <w:tblW w:w="9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9"/>
        <w:gridCol w:w="4253"/>
        <w:gridCol w:w="1134"/>
        <w:gridCol w:w="2976"/>
      </w:tblGrid>
      <w:tr w:rsidR="00872055" w:rsidRPr="00F87551" w14:paraId="1715917B" w14:textId="77777777" w:rsidTr="00F87551">
        <w:trPr>
          <w:trHeight w:val="419"/>
        </w:trPr>
        <w:tc>
          <w:tcPr>
            <w:tcW w:w="809" w:type="dxa"/>
            <w:shd w:val="clear" w:color="auto" w:fill="CCCCCC"/>
            <w:tcMar>
              <w:top w:w="100" w:type="dxa"/>
              <w:left w:w="100" w:type="dxa"/>
              <w:bottom w:w="100" w:type="dxa"/>
              <w:right w:w="100" w:type="dxa"/>
            </w:tcMar>
          </w:tcPr>
          <w:p w14:paraId="0E1A85D4" w14:textId="77777777" w:rsidR="00872055" w:rsidRPr="00F87551" w:rsidRDefault="00872055" w:rsidP="00F87551">
            <w:pPr>
              <w:widowControl w:val="0"/>
              <w:jc w:val="center"/>
              <w:rPr>
                <w:rFonts w:eastAsia="Trebuchet MS" w:cs="Trebuchet MS"/>
                <w:b/>
                <w:color w:val="000000"/>
                <w:sz w:val="20"/>
                <w:szCs w:val="20"/>
              </w:rPr>
            </w:pPr>
            <w:r w:rsidRPr="00F87551">
              <w:rPr>
                <w:rFonts w:eastAsia="Trebuchet MS" w:cs="Trebuchet MS"/>
                <w:b/>
                <w:color w:val="000000"/>
                <w:sz w:val="20"/>
                <w:szCs w:val="20"/>
              </w:rPr>
              <w:t xml:space="preserve">Nr. Crt </w:t>
            </w:r>
          </w:p>
        </w:tc>
        <w:tc>
          <w:tcPr>
            <w:tcW w:w="4253" w:type="dxa"/>
            <w:shd w:val="clear" w:color="auto" w:fill="CCCCCC"/>
            <w:tcMar>
              <w:top w:w="100" w:type="dxa"/>
              <w:left w:w="100" w:type="dxa"/>
              <w:bottom w:w="100" w:type="dxa"/>
              <w:right w:w="100" w:type="dxa"/>
            </w:tcMar>
          </w:tcPr>
          <w:p w14:paraId="2A8CDD93" w14:textId="77777777" w:rsidR="00872055" w:rsidRPr="00F87551" w:rsidRDefault="00872055" w:rsidP="00F87551">
            <w:pPr>
              <w:widowControl w:val="0"/>
              <w:jc w:val="center"/>
              <w:rPr>
                <w:rFonts w:eastAsia="Trebuchet MS" w:cs="Trebuchet MS"/>
                <w:b/>
                <w:color w:val="000000"/>
                <w:sz w:val="20"/>
                <w:szCs w:val="20"/>
              </w:rPr>
            </w:pPr>
            <w:r w:rsidRPr="00F87551">
              <w:rPr>
                <w:rFonts w:eastAsia="Trebuchet MS" w:cs="Trebuchet MS"/>
                <w:b/>
                <w:color w:val="000000"/>
                <w:sz w:val="20"/>
                <w:szCs w:val="20"/>
              </w:rPr>
              <w:t>Tip raport</w:t>
            </w:r>
          </w:p>
        </w:tc>
        <w:tc>
          <w:tcPr>
            <w:tcW w:w="1134" w:type="dxa"/>
            <w:shd w:val="clear" w:color="auto" w:fill="CCCCCC"/>
            <w:tcMar>
              <w:top w:w="100" w:type="dxa"/>
              <w:left w:w="100" w:type="dxa"/>
              <w:bottom w:w="100" w:type="dxa"/>
              <w:right w:w="100" w:type="dxa"/>
            </w:tcMar>
          </w:tcPr>
          <w:p w14:paraId="791D15C8" w14:textId="77777777" w:rsidR="00872055" w:rsidRPr="00F87551" w:rsidRDefault="00872055" w:rsidP="00F87551">
            <w:pPr>
              <w:widowControl w:val="0"/>
              <w:jc w:val="center"/>
              <w:rPr>
                <w:rFonts w:eastAsia="Trebuchet MS" w:cs="Trebuchet MS"/>
                <w:b/>
                <w:color w:val="000000"/>
                <w:sz w:val="20"/>
                <w:szCs w:val="20"/>
              </w:rPr>
            </w:pPr>
            <w:r w:rsidRPr="00F87551">
              <w:rPr>
                <w:rFonts w:eastAsia="Trebuchet MS" w:cs="Trebuchet MS"/>
                <w:b/>
                <w:color w:val="000000"/>
                <w:sz w:val="20"/>
                <w:szCs w:val="20"/>
              </w:rPr>
              <w:t>Număr rapoarte</w:t>
            </w:r>
          </w:p>
        </w:tc>
        <w:tc>
          <w:tcPr>
            <w:tcW w:w="2976" w:type="dxa"/>
            <w:shd w:val="clear" w:color="auto" w:fill="CCCCCC"/>
            <w:tcMar>
              <w:top w:w="100" w:type="dxa"/>
              <w:left w:w="100" w:type="dxa"/>
              <w:bottom w:w="100" w:type="dxa"/>
              <w:right w:w="100" w:type="dxa"/>
            </w:tcMar>
          </w:tcPr>
          <w:p w14:paraId="6BD9A180" w14:textId="77777777" w:rsidR="00872055" w:rsidRPr="00F87551" w:rsidRDefault="00872055" w:rsidP="00F87551">
            <w:pPr>
              <w:widowControl w:val="0"/>
              <w:jc w:val="center"/>
              <w:rPr>
                <w:rFonts w:eastAsia="Trebuchet MS" w:cs="Trebuchet MS"/>
                <w:b/>
                <w:color w:val="000000"/>
                <w:sz w:val="20"/>
                <w:szCs w:val="20"/>
              </w:rPr>
            </w:pPr>
            <w:r w:rsidRPr="00F87551">
              <w:rPr>
                <w:rFonts w:eastAsia="Arial" w:cs="Arial"/>
                <w:b/>
                <w:color w:val="000000"/>
                <w:sz w:val="20"/>
                <w:szCs w:val="20"/>
              </w:rPr>
              <w:t>Observații</w:t>
            </w:r>
          </w:p>
        </w:tc>
      </w:tr>
      <w:tr w:rsidR="00872055" w:rsidRPr="00F87551" w14:paraId="19AD78C3" w14:textId="77777777" w:rsidTr="00F87551">
        <w:trPr>
          <w:trHeight w:val="443"/>
        </w:trPr>
        <w:tc>
          <w:tcPr>
            <w:tcW w:w="809" w:type="dxa"/>
            <w:shd w:val="clear" w:color="auto" w:fill="auto"/>
            <w:tcMar>
              <w:top w:w="100" w:type="dxa"/>
              <w:left w:w="100" w:type="dxa"/>
              <w:bottom w:w="100" w:type="dxa"/>
              <w:right w:w="100" w:type="dxa"/>
            </w:tcMar>
          </w:tcPr>
          <w:p w14:paraId="317AD767" w14:textId="77777777" w:rsidR="00872055" w:rsidRPr="00F87551" w:rsidRDefault="00872055" w:rsidP="00F87551">
            <w:pPr>
              <w:widowControl w:val="0"/>
              <w:jc w:val="center"/>
              <w:rPr>
                <w:rFonts w:eastAsia="Trebuchet MS" w:cs="Trebuchet MS"/>
                <w:color w:val="000000"/>
                <w:sz w:val="20"/>
                <w:szCs w:val="20"/>
              </w:rPr>
            </w:pPr>
            <w:r w:rsidRPr="00F87551">
              <w:rPr>
                <w:rFonts w:eastAsia="Trebuchet MS" w:cs="Trebuchet MS"/>
                <w:color w:val="000000"/>
                <w:sz w:val="20"/>
                <w:szCs w:val="20"/>
              </w:rPr>
              <w:t>1</w:t>
            </w:r>
          </w:p>
        </w:tc>
        <w:tc>
          <w:tcPr>
            <w:tcW w:w="4253" w:type="dxa"/>
            <w:shd w:val="clear" w:color="auto" w:fill="auto"/>
            <w:tcMar>
              <w:top w:w="100" w:type="dxa"/>
              <w:left w:w="100" w:type="dxa"/>
              <w:bottom w:w="100" w:type="dxa"/>
              <w:right w:w="100" w:type="dxa"/>
            </w:tcMar>
          </w:tcPr>
          <w:p w14:paraId="50A65B57" w14:textId="77777777" w:rsidR="00872055" w:rsidRPr="00F87551" w:rsidRDefault="00872055" w:rsidP="00F87551">
            <w:pPr>
              <w:widowControl w:val="0"/>
              <w:jc w:val="both"/>
              <w:rPr>
                <w:rFonts w:eastAsia="Trebuchet MS" w:cs="Trebuchet MS"/>
                <w:color w:val="000000"/>
                <w:sz w:val="20"/>
                <w:szCs w:val="20"/>
              </w:rPr>
            </w:pPr>
            <w:r w:rsidRPr="00F87551">
              <w:rPr>
                <w:rFonts w:eastAsia="Trebuchet MS" w:cs="Trebuchet MS"/>
                <w:color w:val="000000"/>
                <w:sz w:val="20"/>
                <w:szCs w:val="20"/>
              </w:rPr>
              <w:t>Raportare săptămânală</w:t>
            </w:r>
          </w:p>
        </w:tc>
        <w:tc>
          <w:tcPr>
            <w:tcW w:w="1134" w:type="dxa"/>
            <w:shd w:val="clear" w:color="auto" w:fill="auto"/>
            <w:tcMar>
              <w:top w:w="100" w:type="dxa"/>
              <w:left w:w="100" w:type="dxa"/>
              <w:bottom w:w="100" w:type="dxa"/>
              <w:right w:w="100" w:type="dxa"/>
            </w:tcMar>
          </w:tcPr>
          <w:p w14:paraId="190AF90A" w14:textId="77777777" w:rsidR="00872055" w:rsidRPr="00F87551" w:rsidRDefault="00872055" w:rsidP="00F87551">
            <w:pPr>
              <w:widowControl w:val="0"/>
              <w:jc w:val="center"/>
              <w:rPr>
                <w:rFonts w:eastAsia="Trebuchet MS" w:cs="Trebuchet MS"/>
                <w:color w:val="000000"/>
                <w:sz w:val="20"/>
                <w:szCs w:val="20"/>
              </w:rPr>
            </w:pPr>
            <w:r w:rsidRPr="00F87551">
              <w:rPr>
                <w:rFonts w:eastAsia="Trebuchet MS" w:cs="Trebuchet MS"/>
                <w:color w:val="000000"/>
                <w:sz w:val="20"/>
                <w:szCs w:val="20"/>
              </w:rPr>
              <w:t>29</w:t>
            </w:r>
          </w:p>
        </w:tc>
        <w:tc>
          <w:tcPr>
            <w:tcW w:w="2976" w:type="dxa"/>
            <w:shd w:val="clear" w:color="auto" w:fill="auto"/>
            <w:tcMar>
              <w:top w:w="100" w:type="dxa"/>
              <w:left w:w="100" w:type="dxa"/>
              <w:bottom w:w="100" w:type="dxa"/>
              <w:right w:w="100" w:type="dxa"/>
            </w:tcMar>
          </w:tcPr>
          <w:p w14:paraId="5500C5B4" w14:textId="77777777" w:rsidR="00872055" w:rsidRPr="00F87551" w:rsidRDefault="00872055" w:rsidP="00F87551">
            <w:pPr>
              <w:widowControl w:val="0"/>
              <w:ind w:left="90"/>
              <w:jc w:val="center"/>
              <w:rPr>
                <w:rFonts w:eastAsia="Trebuchet MS" w:cs="Trebuchet MS"/>
                <w:color w:val="000000"/>
                <w:sz w:val="20"/>
                <w:szCs w:val="20"/>
              </w:rPr>
            </w:pPr>
            <w:r w:rsidRPr="00F87551">
              <w:rPr>
                <w:rFonts w:eastAsia="Trebuchet MS" w:cs="Trebuchet MS"/>
                <w:color w:val="000000"/>
                <w:sz w:val="20"/>
                <w:szCs w:val="20"/>
              </w:rPr>
              <w:t>În perioada 16.06.2022 - 29.12.2022</w:t>
            </w:r>
          </w:p>
        </w:tc>
      </w:tr>
      <w:tr w:rsidR="00872055" w:rsidRPr="00F87551" w14:paraId="11106FBC" w14:textId="77777777" w:rsidTr="00872055">
        <w:tc>
          <w:tcPr>
            <w:tcW w:w="809" w:type="dxa"/>
            <w:shd w:val="clear" w:color="auto" w:fill="auto"/>
            <w:tcMar>
              <w:top w:w="100" w:type="dxa"/>
              <w:left w:w="100" w:type="dxa"/>
              <w:bottom w:w="100" w:type="dxa"/>
              <w:right w:w="100" w:type="dxa"/>
            </w:tcMar>
          </w:tcPr>
          <w:p w14:paraId="2EFE99AC" w14:textId="77777777" w:rsidR="00872055" w:rsidRPr="00F87551" w:rsidRDefault="00872055" w:rsidP="00F87551">
            <w:pPr>
              <w:widowControl w:val="0"/>
              <w:jc w:val="center"/>
              <w:rPr>
                <w:rFonts w:eastAsia="Trebuchet MS" w:cs="Trebuchet MS"/>
                <w:color w:val="000000"/>
                <w:sz w:val="20"/>
                <w:szCs w:val="20"/>
              </w:rPr>
            </w:pPr>
            <w:r w:rsidRPr="00F87551">
              <w:rPr>
                <w:rFonts w:eastAsia="Trebuchet MS" w:cs="Trebuchet MS"/>
                <w:color w:val="000000"/>
                <w:sz w:val="20"/>
                <w:szCs w:val="20"/>
              </w:rPr>
              <w:t>2</w:t>
            </w:r>
          </w:p>
        </w:tc>
        <w:tc>
          <w:tcPr>
            <w:tcW w:w="4253" w:type="dxa"/>
            <w:shd w:val="clear" w:color="auto" w:fill="auto"/>
            <w:tcMar>
              <w:top w:w="100" w:type="dxa"/>
              <w:left w:w="100" w:type="dxa"/>
              <w:bottom w:w="100" w:type="dxa"/>
              <w:right w:w="100" w:type="dxa"/>
            </w:tcMar>
          </w:tcPr>
          <w:p w14:paraId="785A243D" w14:textId="77777777" w:rsidR="00872055" w:rsidRPr="00F87551" w:rsidRDefault="00872055" w:rsidP="00F87551">
            <w:pPr>
              <w:widowControl w:val="0"/>
              <w:jc w:val="both"/>
              <w:rPr>
                <w:rFonts w:eastAsia="Trebuchet MS" w:cs="Trebuchet MS"/>
                <w:color w:val="000000"/>
                <w:sz w:val="20"/>
                <w:szCs w:val="20"/>
              </w:rPr>
            </w:pPr>
            <w:r w:rsidRPr="00F87551">
              <w:rPr>
                <w:rFonts w:eastAsia="Trebuchet MS" w:cs="Trebuchet MS"/>
                <w:color w:val="000000"/>
                <w:sz w:val="20"/>
                <w:szCs w:val="20"/>
              </w:rPr>
              <w:t>Raportare bianuală</w:t>
            </w:r>
          </w:p>
        </w:tc>
        <w:tc>
          <w:tcPr>
            <w:tcW w:w="1134" w:type="dxa"/>
            <w:shd w:val="clear" w:color="auto" w:fill="auto"/>
            <w:tcMar>
              <w:top w:w="100" w:type="dxa"/>
              <w:left w:w="100" w:type="dxa"/>
              <w:bottom w:w="100" w:type="dxa"/>
              <w:right w:w="100" w:type="dxa"/>
            </w:tcMar>
          </w:tcPr>
          <w:p w14:paraId="352D2050" w14:textId="77777777" w:rsidR="00872055" w:rsidRPr="00F87551" w:rsidRDefault="00872055" w:rsidP="00F87551">
            <w:pPr>
              <w:widowControl w:val="0"/>
              <w:jc w:val="center"/>
              <w:rPr>
                <w:rFonts w:eastAsia="Trebuchet MS" w:cs="Trebuchet MS"/>
                <w:color w:val="000000"/>
                <w:sz w:val="20"/>
                <w:szCs w:val="20"/>
              </w:rPr>
            </w:pPr>
            <w:r w:rsidRPr="00F87551">
              <w:rPr>
                <w:rFonts w:eastAsia="Trebuchet MS" w:cs="Trebuchet MS"/>
                <w:color w:val="000000"/>
                <w:sz w:val="20"/>
                <w:szCs w:val="20"/>
              </w:rPr>
              <w:t>2</w:t>
            </w:r>
          </w:p>
        </w:tc>
        <w:tc>
          <w:tcPr>
            <w:tcW w:w="2976" w:type="dxa"/>
            <w:shd w:val="clear" w:color="auto" w:fill="auto"/>
            <w:tcMar>
              <w:top w:w="100" w:type="dxa"/>
              <w:left w:w="100" w:type="dxa"/>
              <w:bottom w:w="100" w:type="dxa"/>
              <w:right w:w="100" w:type="dxa"/>
            </w:tcMar>
          </w:tcPr>
          <w:p w14:paraId="1F3D631F" w14:textId="77777777" w:rsidR="00872055" w:rsidRPr="00F87551" w:rsidRDefault="00872055" w:rsidP="00F87551">
            <w:pPr>
              <w:widowControl w:val="0"/>
              <w:jc w:val="center"/>
              <w:rPr>
                <w:rFonts w:eastAsia="Trebuchet MS" w:cs="Trebuchet MS"/>
                <w:color w:val="000000"/>
                <w:sz w:val="20"/>
                <w:szCs w:val="20"/>
              </w:rPr>
            </w:pPr>
            <w:r w:rsidRPr="00F87551">
              <w:rPr>
                <w:rFonts w:eastAsia="Arial" w:cs="Arial"/>
                <w:color w:val="000000"/>
                <w:sz w:val="20"/>
                <w:szCs w:val="20"/>
              </w:rPr>
              <w:t>Aprilie 2022 și Octombrie 2022</w:t>
            </w:r>
          </w:p>
        </w:tc>
      </w:tr>
      <w:tr w:rsidR="00872055" w:rsidRPr="00F87551" w14:paraId="6C07A365" w14:textId="77777777" w:rsidTr="00872055">
        <w:tc>
          <w:tcPr>
            <w:tcW w:w="809" w:type="dxa"/>
            <w:shd w:val="clear" w:color="auto" w:fill="auto"/>
            <w:tcMar>
              <w:top w:w="100" w:type="dxa"/>
              <w:left w:w="100" w:type="dxa"/>
              <w:bottom w:w="100" w:type="dxa"/>
              <w:right w:w="100" w:type="dxa"/>
            </w:tcMar>
          </w:tcPr>
          <w:p w14:paraId="3E9B401C" w14:textId="77777777" w:rsidR="00872055" w:rsidRPr="00F87551" w:rsidRDefault="00872055" w:rsidP="00F87551">
            <w:pPr>
              <w:widowControl w:val="0"/>
              <w:jc w:val="center"/>
              <w:rPr>
                <w:rFonts w:eastAsia="Trebuchet MS" w:cs="Trebuchet MS"/>
                <w:color w:val="000000"/>
                <w:sz w:val="20"/>
                <w:szCs w:val="20"/>
              </w:rPr>
            </w:pPr>
            <w:r w:rsidRPr="00F87551">
              <w:rPr>
                <w:rFonts w:eastAsia="Trebuchet MS" w:cs="Trebuchet MS"/>
                <w:color w:val="000000"/>
                <w:sz w:val="20"/>
                <w:szCs w:val="20"/>
              </w:rPr>
              <w:t>3</w:t>
            </w:r>
          </w:p>
        </w:tc>
        <w:tc>
          <w:tcPr>
            <w:tcW w:w="4253" w:type="dxa"/>
            <w:shd w:val="clear" w:color="auto" w:fill="auto"/>
            <w:tcMar>
              <w:top w:w="100" w:type="dxa"/>
              <w:left w:w="100" w:type="dxa"/>
              <w:bottom w:w="100" w:type="dxa"/>
              <w:right w:w="100" w:type="dxa"/>
            </w:tcMar>
          </w:tcPr>
          <w:p w14:paraId="64F75094" w14:textId="77777777" w:rsidR="00872055" w:rsidRPr="00F87551" w:rsidRDefault="00872055" w:rsidP="00F87551">
            <w:pPr>
              <w:widowControl w:val="0"/>
              <w:jc w:val="both"/>
              <w:rPr>
                <w:rFonts w:eastAsia="Trebuchet MS" w:cs="Trebuchet MS"/>
                <w:color w:val="000000"/>
                <w:sz w:val="20"/>
                <w:szCs w:val="20"/>
              </w:rPr>
            </w:pPr>
            <w:r w:rsidRPr="00F87551">
              <w:rPr>
                <w:rFonts w:eastAsia="Trebuchet MS" w:cs="Trebuchet MS"/>
                <w:color w:val="000000"/>
                <w:sz w:val="20"/>
                <w:szCs w:val="20"/>
              </w:rPr>
              <w:t>Rapoarte de progres trimestrială, conform art. 30 din HG nr. 209/2022</w:t>
            </w:r>
          </w:p>
        </w:tc>
        <w:tc>
          <w:tcPr>
            <w:tcW w:w="1134" w:type="dxa"/>
            <w:shd w:val="clear" w:color="auto" w:fill="auto"/>
            <w:tcMar>
              <w:top w:w="100" w:type="dxa"/>
              <w:left w:w="100" w:type="dxa"/>
              <w:bottom w:w="100" w:type="dxa"/>
              <w:right w:w="100" w:type="dxa"/>
            </w:tcMar>
          </w:tcPr>
          <w:p w14:paraId="7EDB38DF" w14:textId="77777777" w:rsidR="00872055" w:rsidRPr="00F87551" w:rsidRDefault="00872055" w:rsidP="00F87551">
            <w:pPr>
              <w:widowControl w:val="0"/>
              <w:jc w:val="center"/>
              <w:rPr>
                <w:rFonts w:eastAsia="Trebuchet MS" w:cs="Trebuchet MS"/>
                <w:color w:val="000000"/>
                <w:sz w:val="20"/>
                <w:szCs w:val="20"/>
              </w:rPr>
            </w:pPr>
            <w:r w:rsidRPr="00F87551">
              <w:rPr>
                <w:rFonts w:eastAsia="Trebuchet MS" w:cs="Trebuchet MS"/>
                <w:color w:val="000000"/>
                <w:sz w:val="20"/>
                <w:szCs w:val="20"/>
              </w:rPr>
              <w:t>4</w:t>
            </w:r>
          </w:p>
        </w:tc>
        <w:tc>
          <w:tcPr>
            <w:tcW w:w="2976" w:type="dxa"/>
            <w:shd w:val="clear" w:color="auto" w:fill="auto"/>
            <w:tcMar>
              <w:top w:w="100" w:type="dxa"/>
              <w:left w:w="100" w:type="dxa"/>
              <w:bottom w:w="100" w:type="dxa"/>
              <w:right w:w="100" w:type="dxa"/>
            </w:tcMar>
          </w:tcPr>
          <w:p w14:paraId="160C2C2E" w14:textId="494639A1" w:rsidR="00872055" w:rsidRPr="00F87551" w:rsidRDefault="00872055" w:rsidP="00F87551">
            <w:pPr>
              <w:widowControl w:val="0"/>
              <w:jc w:val="center"/>
              <w:rPr>
                <w:rFonts w:eastAsia="Trebuchet MS" w:cs="Trebuchet MS"/>
                <w:color w:val="000000"/>
                <w:sz w:val="20"/>
                <w:szCs w:val="20"/>
              </w:rPr>
            </w:pPr>
            <w:r w:rsidRPr="00F87551">
              <w:rPr>
                <w:rFonts w:eastAsia="Trebuchet MS" w:cs="Trebuchet MS"/>
                <w:color w:val="000000"/>
                <w:sz w:val="20"/>
                <w:szCs w:val="20"/>
              </w:rPr>
              <w:t>T1 2022, T2 2022, T3 2022, T4 2022</w:t>
            </w:r>
          </w:p>
        </w:tc>
      </w:tr>
      <w:tr w:rsidR="00872055" w:rsidRPr="00F87551" w14:paraId="347D2D8B" w14:textId="77777777" w:rsidTr="00872055">
        <w:tc>
          <w:tcPr>
            <w:tcW w:w="809" w:type="dxa"/>
            <w:shd w:val="clear" w:color="auto" w:fill="auto"/>
            <w:tcMar>
              <w:top w:w="100" w:type="dxa"/>
              <w:left w:w="100" w:type="dxa"/>
              <w:bottom w:w="100" w:type="dxa"/>
              <w:right w:w="100" w:type="dxa"/>
            </w:tcMar>
          </w:tcPr>
          <w:p w14:paraId="7C144CDA" w14:textId="77777777" w:rsidR="00872055" w:rsidRPr="00F87551" w:rsidRDefault="00872055" w:rsidP="00F87551">
            <w:pPr>
              <w:widowControl w:val="0"/>
              <w:jc w:val="center"/>
              <w:rPr>
                <w:rFonts w:eastAsia="Trebuchet MS" w:cs="Trebuchet MS"/>
                <w:color w:val="000000"/>
                <w:sz w:val="20"/>
                <w:szCs w:val="20"/>
              </w:rPr>
            </w:pPr>
            <w:r w:rsidRPr="00F87551">
              <w:rPr>
                <w:rFonts w:eastAsia="Trebuchet MS" w:cs="Trebuchet MS"/>
                <w:color w:val="000000"/>
                <w:sz w:val="20"/>
                <w:szCs w:val="20"/>
              </w:rPr>
              <w:t>4</w:t>
            </w:r>
          </w:p>
        </w:tc>
        <w:tc>
          <w:tcPr>
            <w:tcW w:w="4253" w:type="dxa"/>
            <w:shd w:val="clear" w:color="auto" w:fill="auto"/>
            <w:tcMar>
              <w:top w:w="100" w:type="dxa"/>
              <w:left w:w="100" w:type="dxa"/>
              <w:bottom w:w="100" w:type="dxa"/>
              <w:right w:w="100" w:type="dxa"/>
            </w:tcMar>
          </w:tcPr>
          <w:p w14:paraId="31D54E71" w14:textId="77777777" w:rsidR="00872055" w:rsidRPr="00F87551" w:rsidRDefault="00872055" w:rsidP="00F87551">
            <w:pPr>
              <w:widowControl w:val="0"/>
              <w:jc w:val="both"/>
              <w:rPr>
                <w:rFonts w:eastAsia="Trebuchet MS" w:cs="Trebuchet MS"/>
                <w:color w:val="000000"/>
                <w:sz w:val="20"/>
                <w:szCs w:val="20"/>
              </w:rPr>
            </w:pPr>
            <w:r w:rsidRPr="00F87551">
              <w:rPr>
                <w:rFonts w:eastAsia="Trebuchet MS" w:cs="Trebuchet MS"/>
                <w:color w:val="000000"/>
                <w:sz w:val="20"/>
                <w:szCs w:val="20"/>
              </w:rPr>
              <w:t>Raportarea Indicatorilor comuni</w:t>
            </w:r>
          </w:p>
        </w:tc>
        <w:tc>
          <w:tcPr>
            <w:tcW w:w="1134" w:type="dxa"/>
            <w:shd w:val="clear" w:color="auto" w:fill="auto"/>
            <w:tcMar>
              <w:top w:w="100" w:type="dxa"/>
              <w:left w:w="100" w:type="dxa"/>
              <w:bottom w:w="100" w:type="dxa"/>
              <w:right w:w="100" w:type="dxa"/>
            </w:tcMar>
          </w:tcPr>
          <w:p w14:paraId="5F2F19A5" w14:textId="77777777" w:rsidR="00872055" w:rsidRPr="00F87551" w:rsidRDefault="00872055" w:rsidP="00F87551">
            <w:pPr>
              <w:widowControl w:val="0"/>
              <w:jc w:val="center"/>
              <w:rPr>
                <w:rFonts w:eastAsia="Trebuchet MS" w:cs="Trebuchet MS"/>
                <w:color w:val="000000"/>
                <w:sz w:val="20"/>
                <w:szCs w:val="20"/>
              </w:rPr>
            </w:pPr>
            <w:r w:rsidRPr="00F87551">
              <w:rPr>
                <w:rFonts w:eastAsia="Trebuchet MS" w:cs="Trebuchet MS"/>
                <w:color w:val="000000"/>
                <w:sz w:val="20"/>
                <w:szCs w:val="20"/>
              </w:rPr>
              <w:t>3</w:t>
            </w:r>
          </w:p>
        </w:tc>
        <w:tc>
          <w:tcPr>
            <w:tcW w:w="2976" w:type="dxa"/>
            <w:shd w:val="clear" w:color="auto" w:fill="auto"/>
            <w:tcMar>
              <w:top w:w="100" w:type="dxa"/>
              <w:left w:w="100" w:type="dxa"/>
              <w:bottom w:w="100" w:type="dxa"/>
              <w:right w:w="100" w:type="dxa"/>
            </w:tcMar>
          </w:tcPr>
          <w:p w14:paraId="2CF7AB8E" w14:textId="77777777" w:rsidR="00872055" w:rsidRPr="00F87551" w:rsidRDefault="00872055" w:rsidP="00F87551">
            <w:pPr>
              <w:widowControl w:val="0"/>
              <w:jc w:val="center"/>
              <w:rPr>
                <w:rFonts w:eastAsia="Trebuchet MS" w:cs="Trebuchet MS"/>
                <w:color w:val="000000"/>
                <w:sz w:val="20"/>
                <w:szCs w:val="20"/>
              </w:rPr>
            </w:pPr>
            <w:r w:rsidRPr="00F87551">
              <w:rPr>
                <w:rFonts w:eastAsia="Arial" w:cs="Arial"/>
                <w:color w:val="000000"/>
                <w:sz w:val="20"/>
                <w:szCs w:val="20"/>
              </w:rPr>
              <w:t>Februarie 2022, Iunie 2022 și Decembrie 2022</w:t>
            </w:r>
          </w:p>
        </w:tc>
      </w:tr>
      <w:tr w:rsidR="00872055" w:rsidRPr="00F87551" w14:paraId="230CC97E" w14:textId="77777777" w:rsidTr="00872055">
        <w:tc>
          <w:tcPr>
            <w:tcW w:w="809" w:type="dxa"/>
            <w:shd w:val="clear" w:color="auto" w:fill="auto"/>
            <w:tcMar>
              <w:top w:w="100" w:type="dxa"/>
              <w:left w:w="100" w:type="dxa"/>
              <w:bottom w:w="100" w:type="dxa"/>
              <w:right w:w="100" w:type="dxa"/>
            </w:tcMar>
          </w:tcPr>
          <w:p w14:paraId="414907DC" w14:textId="77777777" w:rsidR="00872055" w:rsidRPr="00F87551" w:rsidRDefault="00872055" w:rsidP="00F87551">
            <w:pPr>
              <w:widowControl w:val="0"/>
              <w:jc w:val="center"/>
              <w:rPr>
                <w:rFonts w:eastAsia="Trebuchet MS" w:cs="Trebuchet MS"/>
                <w:color w:val="000000"/>
                <w:sz w:val="20"/>
                <w:szCs w:val="20"/>
              </w:rPr>
            </w:pPr>
            <w:r w:rsidRPr="00F87551">
              <w:rPr>
                <w:rFonts w:eastAsia="Trebuchet MS" w:cs="Trebuchet MS"/>
                <w:color w:val="000000"/>
                <w:sz w:val="20"/>
                <w:szCs w:val="20"/>
              </w:rPr>
              <w:t>5</w:t>
            </w:r>
          </w:p>
        </w:tc>
        <w:tc>
          <w:tcPr>
            <w:tcW w:w="4253" w:type="dxa"/>
            <w:shd w:val="clear" w:color="auto" w:fill="auto"/>
            <w:tcMar>
              <w:top w:w="100" w:type="dxa"/>
              <w:left w:w="100" w:type="dxa"/>
              <w:bottom w:w="100" w:type="dxa"/>
              <w:right w:w="100" w:type="dxa"/>
            </w:tcMar>
          </w:tcPr>
          <w:p w14:paraId="29BF5F03" w14:textId="77777777" w:rsidR="00872055" w:rsidRPr="00F87551" w:rsidRDefault="00872055" w:rsidP="00F87551">
            <w:pPr>
              <w:widowControl w:val="0"/>
              <w:jc w:val="both"/>
              <w:rPr>
                <w:rFonts w:eastAsia="Trebuchet MS" w:cs="Trebuchet MS"/>
                <w:color w:val="000000"/>
                <w:sz w:val="20"/>
                <w:szCs w:val="20"/>
              </w:rPr>
            </w:pPr>
            <w:r w:rsidRPr="00F87551">
              <w:rPr>
                <w:rFonts w:eastAsia="Trebuchet MS" w:cs="Trebuchet MS"/>
                <w:color w:val="000000"/>
                <w:sz w:val="20"/>
                <w:szCs w:val="20"/>
              </w:rPr>
              <w:t>Raportarea indicatorilor climatici în cadrul cererii de plată nr.... componenta nerambursabilă/rambursabilă</w:t>
            </w:r>
          </w:p>
        </w:tc>
        <w:tc>
          <w:tcPr>
            <w:tcW w:w="1134" w:type="dxa"/>
            <w:shd w:val="clear" w:color="auto" w:fill="auto"/>
            <w:tcMar>
              <w:top w:w="100" w:type="dxa"/>
              <w:left w:w="100" w:type="dxa"/>
              <w:bottom w:w="100" w:type="dxa"/>
              <w:right w:w="100" w:type="dxa"/>
            </w:tcMar>
          </w:tcPr>
          <w:p w14:paraId="2DACB2A2" w14:textId="77777777" w:rsidR="00872055" w:rsidRPr="00F87551" w:rsidRDefault="00872055" w:rsidP="00F87551">
            <w:pPr>
              <w:widowControl w:val="0"/>
              <w:jc w:val="center"/>
              <w:rPr>
                <w:rFonts w:eastAsia="Trebuchet MS" w:cs="Trebuchet MS"/>
                <w:color w:val="000000"/>
                <w:sz w:val="20"/>
                <w:szCs w:val="20"/>
              </w:rPr>
            </w:pPr>
            <w:r w:rsidRPr="00F87551">
              <w:rPr>
                <w:rFonts w:eastAsia="Trebuchet MS" w:cs="Trebuchet MS"/>
                <w:color w:val="000000"/>
                <w:sz w:val="20"/>
                <w:szCs w:val="20"/>
              </w:rPr>
              <w:t>2</w:t>
            </w:r>
          </w:p>
        </w:tc>
        <w:tc>
          <w:tcPr>
            <w:tcW w:w="2976" w:type="dxa"/>
            <w:shd w:val="clear" w:color="auto" w:fill="auto"/>
            <w:tcMar>
              <w:top w:w="100" w:type="dxa"/>
              <w:left w:w="100" w:type="dxa"/>
              <w:bottom w:w="100" w:type="dxa"/>
              <w:right w:w="100" w:type="dxa"/>
            </w:tcMar>
          </w:tcPr>
          <w:p w14:paraId="554DC1B3" w14:textId="77777777" w:rsidR="00872055" w:rsidRPr="00F87551" w:rsidRDefault="00872055" w:rsidP="00F87551">
            <w:pPr>
              <w:widowControl w:val="0"/>
              <w:jc w:val="center"/>
              <w:rPr>
                <w:rFonts w:eastAsia="Trebuchet MS" w:cs="Trebuchet MS"/>
                <w:color w:val="000000"/>
                <w:sz w:val="20"/>
                <w:szCs w:val="20"/>
              </w:rPr>
            </w:pPr>
            <w:r w:rsidRPr="00F87551">
              <w:rPr>
                <w:rFonts w:eastAsia="Trebuchet MS" w:cs="Trebuchet MS"/>
                <w:color w:val="000000"/>
                <w:sz w:val="20"/>
                <w:szCs w:val="20"/>
              </w:rPr>
              <w:t>Pentru cererea de plată nr. 1 și cererea de plată nr. 2</w:t>
            </w:r>
          </w:p>
        </w:tc>
      </w:tr>
      <w:tr w:rsidR="00872055" w:rsidRPr="00F87551" w14:paraId="3DDFCDBF" w14:textId="77777777" w:rsidTr="00872055">
        <w:tc>
          <w:tcPr>
            <w:tcW w:w="809" w:type="dxa"/>
            <w:shd w:val="clear" w:color="auto" w:fill="auto"/>
            <w:tcMar>
              <w:top w:w="100" w:type="dxa"/>
              <w:left w:w="100" w:type="dxa"/>
              <w:bottom w:w="100" w:type="dxa"/>
              <w:right w:w="100" w:type="dxa"/>
            </w:tcMar>
          </w:tcPr>
          <w:p w14:paraId="3C9ABBF8" w14:textId="77777777" w:rsidR="00872055" w:rsidRPr="00F87551" w:rsidRDefault="00872055" w:rsidP="00F87551">
            <w:pPr>
              <w:widowControl w:val="0"/>
              <w:jc w:val="center"/>
              <w:rPr>
                <w:rFonts w:eastAsia="Trebuchet MS" w:cs="Trebuchet MS"/>
                <w:color w:val="000000"/>
                <w:sz w:val="20"/>
                <w:szCs w:val="20"/>
              </w:rPr>
            </w:pPr>
            <w:r w:rsidRPr="00F87551">
              <w:rPr>
                <w:rFonts w:eastAsia="Trebuchet MS" w:cs="Trebuchet MS"/>
                <w:color w:val="000000"/>
                <w:sz w:val="20"/>
                <w:szCs w:val="20"/>
              </w:rPr>
              <w:lastRenderedPageBreak/>
              <w:t>6</w:t>
            </w:r>
          </w:p>
        </w:tc>
        <w:tc>
          <w:tcPr>
            <w:tcW w:w="4253" w:type="dxa"/>
            <w:shd w:val="clear" w:color="auto" w:fill="auto"/>
            <w:tcMar>
              <w:top w:w="100" w:type="dxa"/>
              <w:left w:w="100" w:type="dxa"/>
              <w:bottom w:w="100" w:type="dxa"/>
              <w:right w:w="100" w:type="dxa"/>
            </w:tcMar>
          </w:tcPr>
          <w:p w14:paraId="1729E0BA" w14:textId="77777777" w:rsidR="00872055" w:rsidRPr="00F87551" w:rsidRDefault="00872055" w:rsidP="00F87551">
            <w:pPr>
              <w:widowControl w:val="0"/>
              <w:jc w:val="both"/>
              <w:rPr>
                <w:rFonts w:eastAsia="Trebuchet MS" w:cs="Trebuchet MS"/>
                <w:color w:val="000000"/>
                <w:sz w:val="20"/>
                <w:szCs w:val="20"/>
              </w:rPr>
            </w:pPr>
            <w:r w:rsidRPr="00F87551">
              <w:rPr>
                <w:rFonts w:eastAsia="Trebuchet MS" w:cs="Trebuchet MS"/>
                <w:color w:val="000000"/>
                <w:sz w:val="20"/>
                <w:szCs w:val="20"/>
              </w:rPr>
              <w:t>Cover Notes</w:t>
            </w:r>
          </w:p>
          <w:p w14:paraId="3C9F0BEC" w14:textId="77777777" w:rsidR="00872055" w:rsidRPr="00F87551" w:rsidRDefault="00872055" w:rsidP="00F87551">
            <w:pPr>
              <w:widowControl w:val="0"/>
              <w:jc w:val="both"/>
              <w:rPr>
                <w:rFonts w:eastAsia="Trebuchet MS" w:cs="Trebuchet MS"/>
                <w:color w:val="000000"/>
                <w:sz w:val="20"/>
                <w:szCs w:val="20"/>
              </w:rPr>
            </w:pPr>
            <w:r w:rsidRPr="00F87551">
              <w:rPr>
                <w:rFonts w:eastAsia="Trebuchet MS" w:cs="Trebuchet MS"/>
                <w:color w:val="000000"/>
                <w:sz w:val="20"/>
                <w:szCs w:val="20"/>
              </w:rPr>
              <w:t xml:space="preserve">#78. Intrarea în vigoare a Legii nr. 50/2021 pentru aprobarea Ordonanței de urgență nr. 55/2016 privind reorganizarea Companiei Naționale de Autostrăzi și Drumuri Naționale din România - S.A. (CNAIR) și înființarea Companiei Naționale de Investiții Rutiere - S.A. (CNIR). Termen: Q4 2021. </w:t>
            </w:r>
          </w:p>
          <w:p w14:paraId="3C993A18" w14:textId="77777777" w:rsidR="00872055" w:rsidRPr="00F87551" w:rsidRDefault="00872055" w:rsidP="00F87551">
            <w:pPr>
              <w:widowControl w:val="0"/>
              <w:jc w:val="both"/>
              <w:rPr>
                <w:rFonts w:eastAsia="Trebuchet MS" w:cs="Trebuchet MS"/>
                <w:color w:val="000000"/>
                <w:sz w:val="20"/>
                <w:szCs w:val="20"/>
              </w:rPr>
            </w:pPr>
          </w:p>
          <w:p w14:paraId="5D5690FF" w14:textId="77777777" w:rsidR="00872055" w:rsidRPr="00F87551" w:rsidRDefault="00872055" w:rsidP="00F87551">
            <w:pPr>
              <w:widowControl w:val="0"/>
              <w:jc w:val="both"/>
              <w:rPr>
                <w:rFonts w:eastAsia="Trebuchet MS" w:cs="Trebuchet MS"/>
                <w:color w:val="000000"/>
                <w:sz w:val="20"/>
                <w:szCs w:val="20"/>
              </w:rPr>
            </w:pPr>
            <w:r w:rsidRPr="00F87551">
              <w:rPr>
                <w:rFonts w:eastAsia="Trebuchet MS" w:cs="Trebuchet MS"/>
                <w:color w:val="000000"/>
                <w:sz w:val="20"/>
                <w:szCs w:val="20"/>
              </w:rPr>
              <w:t xml:space="preserve">#69. Adoptarea Strategiei de dezvoltare a infrastructurii feroviare prin Hotărârea de Guvern nr. 985/2020 (legislație secundară), adoptarea planului de acțiune și începerea implementării. Termen: Q4 2021. </w:t>
            </w:r>
          </w:p>
          <w:p w14:paraId="5D055E27" w14:textId="77777777" w:rsidR="00872055" w:rsidRPr="00F87551" w:rsidRDefault="00872055" w:rsidP="00F87551">
            <w:pPr>
              <w:widowControl w:val="0"/>
              <w:jc w:val="both"/>
              <w:rPr>
                <w:rFonts w:eastAsia="Trebuchet MS" w:cs="Trebuchet MS"/>
                <w:color w:val="000000"/>
                <w:sz w:val="20"/>
                <w:szCs w:val="20"/>
              </w:rPr>
            </w:pPr>
          </w:p>
          <w:p w14:paraId="31F9DE01" w14:textId="77777777" w:rsidR="00872055" w:rsidRPr="00F87551" w:rsidRDefault="00872055" w:rsidP="00F87551">
            <w:pPr>
              <w:widowControl w:val="0"/>
              <w:jc w:val="both"/>
              <w:rPr>
                <w:rFonts w:eastAsia="Trebuchet MS" w:cs="Trebuchet MS"/>
                <w:color w:val="000000"/>
                <w:sz w:val="20"/>
                <w:szCs w:val="20"/>
              </w:rPr>
            </w:pPr>
            <w:r w:rsidRPr="00F87551">
              <w:rPr>
                <w:rFonts w:eastAsia="Trebuchet MS" w:cs="Trebuchet MS"/>
                <w:color w:val="000000"/>
                <w:sz w:val="20"/>
                <w:szCs w:val="20"/>
              </w:rPr>
              <w:t xml:space="preserve">#65. Adoptarea Strategiei Naționale privind Siguranța Rutieră Termen: Q2 2022.  </w:t>
            </w:r>
          </w:p>
          <w:p w14:paraId="59C68C0D" w14:textId="77777777" w:rsidR="00872055" w:rsidRPr="00F87551" w:rsidRDefault="00872055" w:rsidP="00F87551">
            <w:pPr>
              <w:widowControl w:val="0"/>
              <w:jc w:val="both"/>
              <w:rPr>
                <w:rFonts w:eastAsia="Trebuchet MS" w:cs="Trebuchet MS"/>
                <w:color w:val="000000"/>
                <w:sz w:val="20"/>
                <w:szCs w:val="20"/>
              </w:rPr>
            </w:pPr>
          </w:p>
          <w:p w14:paraId="30F7B7B3" w14:textId="77777777" w:rsidR="00872055" w:rsidRPr="00F87551" w:rsidRDefault="00872055" w:rsidP="00F87551">
            <w:pPr>
              <w:widowControl w:val="0"/>
              <w:jc w:val="both"/>
              <w:rPr>
                <w:rFonts w:eastAsia="Trebuchet MS" w:cs="Trebuchet MS"/>
                <w:color w:val="000000"/>
                <w:sz w:val="20"/>
                <w:szCs w:val="20"/>
              </w:rPr>
            </w:pPr>
            <w:r w:rsidRPr="00F87551">
              <w:rPr>
                <w:rFonts w:eastAsia="Trebuchet MS" w:cs="Trebuchet MS"/>
                <w:color w:val="000000"/>
                <w:sz w:val="20"/>
                <w:szCs w:val="20"/>
              </w:rPr>
              <w:t>#66. Intrarea în vigoare a legii privind siguranța rutieră - legislație privind monitorizarea, consolidarea aplicării normelor și sancționarea infracțiunilor în materie de siguranță rutieră. Termen: Q4 2022</w:t>
            </w:r>
          </w:p>
          <w:p w14:paraId="2A4F13DD" w14:textId="77777777" w:rsidR="00872055" w:rsidRPr="00F87551" w:rsidRDefault="00872055" w:rsidP="00F87551">
            <w:pPr>
              <w:widowControl w:val="0"/>
              <w:jc w:val="both"/>
              <w:rPr>
                <w:rFonts w:eastAsia="Trebuchet MS" w:cs="Trebuchet MS"/>
                <w:color w:val="000000"/>
                <w:sz w:val="20"/>
                <w:szCs w:val="20"/>
              </w:rPr>
            </w:pPr>
          </w:p>
          <w:p w14:paraId="36B9C3DA" w14:textId="77777777" w:rsidR="00872055" w:rsidRPr="00F87551" w:rsidRDefault="00872055" w:rsidP="00F87551">
            <w:pPr>
              <w:widowControl w:val="0"/>
              <w:jc w:val="both"/>
              <w:rPr>
                <w:rFonts w:eastAsia="Trebuchet MS" w:cs="Trebuchet MS"/>
                <w:color w:val="000000"/>
                <w:sz w:val="20"/>
                <w:szCs w:val="20"/>
              </w:rPr>
            </w:pPr>
            <w:r w:rsidRPr="00F87551">
              <w:rPr>
                <w:rFonts w:eastAsia="Trebuchet MS" w:cs="Trebuchet MS"/>
                <w:color w:val="000000"/>
                <w:sz w:val="20"/>
                <w:szCs w:val="20"/>
              </w:rPr>
              <w:t>#79. Selecția și numirea membrilor Consiliilor de administrație ale C.N.A.I.R.,C.N.I.R, C.F.R, Metrorex, C.F.R. Călători. Termen: Q4 2022</w:t>
            </w:r>
          </w:p>
          <w:p w14:paraId="0F9B4F60" w14:textId="77777777" w:rsidR="00872055" w:rsidRPr="00F87551" w:rsidRDefault="00872055" w:rsidP="00F87551">
            <w:pPr>
              <w:widowControl w:val="0"/>
              <w:jc w:val="both"/>
              <w:rPr>
                <w:rFonts w:eastAsia="Trebuchet MS" w:cs="Trebuchet MS"/>
                <w:color w:val="000000"/>
                <w:sz w:val="20"/>
                <w:szCs w:val="20"/>
              </w:rPr>
            </w:pPr>
          </w:p>
          <w:p w14:paraId="5440CCCC" w14:textId="77777777" w:rsidR="00872055" w:rsidRPr="00F87551" w:rsidRDefault="00872055" w:rsidP="00F87551">
            <w:pPr>
              <w:widowControl w:val="0"/>
              <w:jc w:val="both"/>
              <w:rPr>
                <w:rFonts w:eastAsia="Trebuchet MS" w:cs="Trebuchet MS"/>
                <w:color w:val="000000"/>
                <w:sz w:val="20"/>
                <w:szCs w:val="20"/>
              </w:rPr>
            </w:pPr>
            <w:r w:rsidRPr="00F87551">
              <w:rPr>
                <w:rFonts w:eastAsia="Trebuchet MS" w:cs="Trebuchet MS"/>
                <w:color w:val="000000"/>
                <w:sz w:val="20"/>
                <w:szCs w:val="20"/>
              </w:rPr>
              <w:t xml:space="preserve">#72. Semnarea contractelor pentru 50% din lucrările legate de modernizarea, reabilitarea și reînnoirea infrastructurii feroviare. </w:t>
            </w:r>
          </w:p>
          <w:p w14:paraId="54FD8D6B" w14:textId="77777777" w:rsidR="00872055" w:rsidRPr="00F87551" w:rsidRDefault="00872055" w:rsidP="00F87551">
            <w:pPr>
              <w:widowControl w:val="0"/>
              <w:jc w:val="both"/>
              <w:rPr>
                <w:rFonts w:eastAsia="Trebuchet MS" w:cs="Trebuchet MS"/>
                <w:color w:val="000000"/>
                <w:sz w:val="20"/>
                <w:szCs w:val="20"/>
              </w:rPr>
            </w:pPr>
            <w:r w:rsidRPr="00F87551">
              <w:rPr>
                <w:rFonts w:eastAsia="Trebuchet MS" w:cs="Trebuchet MS"/>
                <w:color w:val="000000"/>
                <w:sz w:val="20"/>
                <w:szCs w:val="20"/>
              </w:rPr>
              <w:t>Termen: Q4 2022</w:t>
            </w:r>
          </w:p>
          <w:p w14:paraId="1E271D83" w14:textId="77777777" w:rsidR="00872055" w:rsidRPr="00F87551" w:rsidRDefault="00872055" w:rsidP="00F87551">
            <w:pPr>
              <w:widowControl w:val="0"/>
              <w:jc w:val="both"/>
              <w:rPr>
                <w:rFonts w:eastAsia="Trebuchet MS" w:cs="Trebuchet MS"/>
                <w:color w:val="000000"/>
                <w:sz w:val="20"/>
                <w:szCs w:val="20"/>
              </w:rPr>
            </w:pPr>
          </w:p>
          <w:p w14:paraId="5DA3E3AF" w14:textId="77777777" w:rsidR="00872055" w:rsidRPr="00F87551" w:rsidRDefault="00872055" w:rsidP="00F87551">
            <w:pPr>
              <w:widowControl w:val="0"/>
              <w:jc w:val="both"/>
              <w:rPr>
                <w:rFonts w:eastAsia="Trebuchet MS" w:cs="Trebuchet MS"/>
                <w:color w:val="000000"/>
                <w:sz w:val="20"/>
                <w:szCs w:val="20"/>
              </w:rPr>
            </w:pPr>
            <w:r w:rsidRPr="00F87551">
              <w:rPr>
                <w:rFonts w:eastAsia="Trebuchet MS" w:cs="Trebuchet MS"/>
                <w:color w:val="000000"/>
                <w:sz w:val="20"/>
                <w:szCs w:val="20"/>
              </w:rPr>
              <w:t>#86. Semnarea contractelor pentru 50% din lucrări, în urma licitațiilor deschise și competitive și a autorizațiilor relevante obținute (metrou). Termen: Q4 2022</w:t>
            </w:r>
          </w:p>
          <w:p w14:paraId="73629A25" w14:textId="77777777" w:rsidR="00872055" w:rsidRPr="00F87551" w:rsidRDefault="00872055" w:rsidP="00F87551">
            <w:pPr>
              <w:widowControl w:val="0"/>
              <w:jc w:val="both"/>
              <w:rPr>
                <w:rFonts w:eastAsia="Trebuchet MS" w:cs="Trebuchet MS"/>
                <w:color w:val="000000"/>
                <w:sz w:val="20"/>
                <w:szCs w:val="20"/>
              </w:rPr>
            </w:pPr>
          </w:p>
          <w:p w14:paraId="28C07B06" w14:textId="77777777" w:rsidR="00872055" w:rsidRPr="00F87551" w:rsidRDefault="00872055" w:rsidP="00F87551">
            <w:pPr>
              <w:widowControl w:val="0"/>
              <w:jc w:val="both"/>
              <w:rPr>
                <w:rFonts w:eastAsia="Trebuchet MS" w:cs="Trebuchet MS"/>
                <w:color w:val="000000"/>
                <w:sz w:val="20"/>
                <w:szCs w:val="20"/>
              </w:rPr>
            </w:pPr>
            <w:r w:rsidRPr="00F87551">
              <w:rPr>
                <w:rFonts w:eastAsia="Trebuchet MS" w:cs="Trebuchet MS"/>
                <w:color w:val="000000"/>
                <w:sz w:val="20"/>
                <w:szCs w:val="20"/>
              </w:rPr>
              <w:t>#59. Intrarea în vigoare a legii pentru implementarea unui nou sistem de taxare pe baza  distanței pentru vehiculele grele (camioane) și introducerea de taxe mai mari pentru deținerea în proprietate a celor mai poluante vehicule de pasageri   (autoturisme / autobuze / autocare), pe baza principiului „poluatorul plătește” și a principiului taxării ecologice. Termen: Q2 2023</w:t>
            </w:r>
          </w:p>
          <w:p w14:paraId="7B3C5923" w14:textId="77777777" w:rsidR="00872055" w:rsidRPr="00F87551" w:rsidRDefault="00872055" w:rsidP="00F87551">
            <w:pPr>
              <w:widowControl w:val="0"/>
              <w:jc w:val="both"/>
              <w:rPr>
                <w:rFonts w:eastAsia="Trebuchet MS" w:cs="Trebuchet MS"/>
                <w:color w:val="000000"/>
                <w:sz w:val="20"/>
                <w:szCs w:val="20"/>
              </w:rPr>
            </w:pPr>
          </w:p>
          <w:p w14:paraId="55348A40" w14:textId="77777777" w:rsidR="00872055" w:rsidRPr="00F87551" w:rsidRDefault="00872055" w:rsidP="00F87551">
            <w:pPr>
              <w:widowControl w:val="0"/>
              <w:jc w:val="both"/>
              <w:rPr>
                <w:rFonts w:eastAsia="Trebuchet MS" w:cs="Trebuchet MS"/>
                <w:color w:val="000000"/>
                <w:sz w:val="20"/>
                <w:szCs w:val="20"/>
              </w:rPr>
            </w:pPr>
            <w:r w:rsidRPr="00F87551">
              <w:rPr>
                <w:rFonts w:eastAsia="Trebuchet MS" w:cs="Trebuchet MS"/>
                <w:color w:val="000000"/>
                <w:sz w:val="20"/>
                <w:szCs w:val="20"/>
              </w:rPr>
              <w:t>#71. Adoptarea Strategiei privind Transportul Naval. Termen: Q2 2023.</w:t>
            </w:r>
          </w:p>
          <w:p w14:paraId="5BA8A0E0" w14:textId="77777777" w:rsidR="00872055" w:rsidRPr="00F87551" w:rsidRDefault="00872055" w:rsidP="00F87551">
            <w:pPr>
              <w:widowControl w:val="0"/>
              <w:jc w:val="both"/>
              <w:rPr>
                <w:rFonts w:eastAsia="Trebuchet MS" w:cs="Trebuchet MS"/>
                <w:color w:val="000000"/>
                <w:sz w:val="20"/>
                <w:szCs w:val="20"/>
              </w:rPr>
            </w:pPr>
          </w:p>
          <w:p w14:paraId="6F30933B" w14:textId="77777777" w:rsidR="00872055" w:rsidRPr="00F87551" w:rsidRDefault="00872055" w:rsidP="00F87551">
            <w:pPr>
              <w:widowControl w:val="0"/>
              <w:jc w:val="both"/>
              <w:rPr>
                <w:rFonts w:eastAsia="Trebuchet MS" w:cs="Trebuchet MS"/>
                <w:color w:val="000000"/>
                <w:sz w:val="20"/>
                <w:szCs w:val="20"/>
              </w:rPr>
            </w:pPr>
            <w:r w:rsidRPr="00F87551">
              <w:rPr>
                <w:rFonts w:eastAsia="Arial" w:cs="Arial"/>
                <w:color w:val="000000"/>
                <w:sz w:val="20"/>
                <w:szCs w:val="20"/>
              </w:rPr>
              <w:t>#76. Semnarea contractelor în urma unor licitații deschise și competitive (Material rulant feroviar). Termen: Q2 2023.</w:t>
            </w:r>
          </w:p>
          <w:p w14:paraId="358D20D1" w14:textId="77777777" w:rsidR="00872055" w:rsidRPr="00F87551" w:rsidRDefault="00872055" w:rsidP="00F87551">
            <w:pPr>
              <w:widowControl w:val="0"/>
              <w:jc w:val="both"/>
              <w:rPr>
                <w:rFonts w:eastAsia="Trebuchet MS" w:cs="Trebuchet MS"/>
                <w:color w:val="000000"/>
                <w:sz w:val="20"/>
                <w:szCs w:val="20"/>
              </w:rPr>
            </w:pPr>
          </w:p>
          <w:p w14:paraId="0230B870" w14:textId="77777777" w:rsidR="00872055" w:rsidRPr="00F87551" w:rsidRDefault="00872055" w:rsidP="00F87551">
            <w:pPr>
              <w:widowControl w:val="0"/>
              <w:jc w:val="both"/>
              <w:rPr>
                <w:rFonts w:eastAsia="Trebuchet MS" w:cs="Trebuchet MS"/>
                <w:color w:val="000000"/>
                <w:sz w:val="20"/>
                <w:szCs w:val="20"/>
              </w:rPr>
            </w:pPr>
            <w:r w:rsidRPr="00F87551">
              <w:rPr>
                <w:rFonts w:eastAsia="Trebuchet MS" w:cs="Trebuchet MS"/>
                <w:color w:val="000000"/>
                <w:sz w:val="20"/>
                <w:szCs w:val="20"/>
              </w:rPr>
              <w:t>#80. Implementarea principalelor recomandări pentru creșterea performanței financiare și operaționale a C.N.A.I.R., C.N.I.R., C.F.R., C.F.R. Călători  și Metrorex. Termen: Q2 2023</w:t>
            </w:r>
          </w:p>
          <w:p w14:paraId="2220513E" w14:textId="77777777" w:rsidR="00872055" w:rsidRPr="00F87551" w:rsidRDefault="00872055" w:rsidP="00F87551">
            <w:pPr>
              <w:widowControl w:val="0"/>
              <w:jc w:val="both"/>
              <w:rPr>
                <w:rFonts w:eastAsia="Trebuchet MS" w:cs="Trebuchet MS"/>
                <w:color w:val="000000"/>
                <w:sz w:val="20"/>
                <w:szCs w:val="20"/>
              </w:rPr>
            </w:pPr>
          </w:p>
          <w:p w14:paraId="4CD985FA" w14:textId="77777777" w:rsidR="00872055" w:rsidRPr="00F87551" w:rsidRDefault="00872055" w:rsidP="00F87551">
            <w:pPr>
              <w:widowControl w:val="0"/>
              <w:jc w:val="both"/>
              <w:rPr>
                <w:rFonts w:eastAsia="Trebuchet MS" w:cs="Trebuchet MS"/>
                <w:color w:val="000000"/>
                <w:sz w:val="20"/>
                <w:szCs w:val="20"/>
              </w:rPr>
            </w:pPr>
            <w:r w:rsidRPr="00F87551">
              <w:rPr>
                <w:rFonts w:eastAsia="Trebuchet MS" w:cs="Trebuchet MS"/>
                <w:color w:val="000000"/>
                <w:sz w:val="20"/>
                <w:szCs w:val="20"/>
              </w:rPr>
              <w:t xml:space="preserve">#73. Semnarea contractelor pentru 100% din lucrările legate de modernizarea, reabilitarea și reînnoirea infrastructurii feroviare. </w:t>
            </w:r>
          </w:p>
          <w:p w14:paraId="4FF5991E" w14:textId="77777777" w:rsidR="00872055" w:rsidRPr="00F87551" w:rsidRDefault="00872055" w:rsidP="00F87551">
            <w:pPr>
              <w:widowControl w:val="0"/>
              <w:jc w:val="both"/>
              <w:rPr>
                <w:rFonts w:eastAsia="Trebuchet MS" w:cs="Trebuchet MS"/>
                <w:color w:val="000000"/>
                <w:sz w:val="20"/>
                <w:szCs w:val="20"/>
              </w:rPr>
            </w:pPr>
            <w:r w:rsidRPr="00F87551">
              <w:rPr>
                <w:rFonts w:eastAsia="Trebuchet MS" w:cs="Trebuchet MS"/>
                <w:color w:val="000000"/>
                <w:sz w:val="20"/>
                <w:szCs w:val="20"/>
              </w:rPr>
              <w:t>Termen: Q4 2023</w:t>
            </w:r>
          </w:p>
          <w:p w14:paraId="1BFFF0D0" w14:textId="77777777" w:rsidR="00872055" w:rsidRPr="00F87551" w:rsidRDefault="00872055" w:rsidP="00F87551">
            <w:pPr>
              <w:widowControl w:val="0"/>
              <w:jc w:val="both"/>
              <w:rPr>
                <w:rFonts w:eastAsia="Trebuchet MS" w:cs="Trebuchet MS"/>
                <w:color w:val="000000"/>
                <w:sz w:val="20"/>
                <w:szCs w:val="20"/>
              </w:rPr>
            </w:pPr>
          </w:p>
          <w:p w14:paraId="44C61808" w14:textId="77777777" w:rsidR="00872055" w:rsidRPr="00F87551" w:rsidRDefault="00872055" w:rsidP="00F87551">
            <w:pPr>
              <w:widowControl w:val="0"/>
              <w:jc w:val="both"/>
              <w:rPr>
                <w:rFonts w:eastAsia="Trebuchet MS" w:cs="Trebuchet MS"/>
                <w:color w:val="000000"/>
                <w:sz w:val="20"/>
                <w:szCs w:val="20"/>
              </w:rPr>
            </w:pPr>
            <w:r w:rsidRPr="00F87551">
              <w:rPr>
                <w:rFonts w:eastAsia="Trebuchet MS" w:cs="Trebuchet MS"/>
                <w:color w:val="000000"/>
                <w:sz w:val="20"/>
                <w:szCs w:val="20"/>
              </w:rPr>
              <w:t>#82. Semnarea contractelor pentru 100% din lucrări, în urma licitațiilor deschise și competitive și a autorizațiilor relevante obținute, cu  Evaluarea Impactului asupra Mediului şi a concluziilor din Evaluarea Adecvată (parte a Directivei Habitate), emise și încorporate în proiectarea investițiilor (rutier). Termen: Q4 2023.</w:t>
            </w:r>
          </w:p>
          <w:p w14:paraId="7E94B4C8" w14:textId="77777777" w:rsidR="00872055" w:rsidRPr="00F87551" w:rsidRDefault="00872055" w:rsidP="00F87551">
            <w:pPr>
              <w:widowControl w:val="0"/>
              <w:jc w:val="both"/>
              <w:rPr>
                <w:rFonts w:eastAsia="Trebuchet MS" w:cs="Trebuchet MS"/>
                <w:color w:val="000000"/>
                <w:sz w:val="20"/>
                <w:szCs w:val="20"/>
              </w:rPr>
            </w:pPr>
          </w:p>
          <w:p w14:paraId="29E8609B" w14:textId="77777777" w:rsidR="00872055" w:rsidRPr="00F87551" w:rsidRDefault="00872055" w:rsidP="00F87551">
            <w:pPr>
              <w:widowControl w:val="0"/>
              <w:jc w:val="both"/>
              <w:rPr>
                <w:rFonts w:eastAsia="Trebuchet MS" w:cs="Trebuchet MS"/>
                <w:color w:val="000000"/>
                <w:sz w:val="20"/>
                <w:szCs w:val="20"/>
              </w:rPr>
            </w:pPr>
            <w:r w:rsidRPr="00F87551">
              <w:rPr>
                <w:rFonts w:eastAsia="Trebuchet MS" w:cs="Trebuchet MS"/>
                <w:color w:val="000000"/>
                <w:sz w:val="20"/>
                <w:szCs w:val="20"/>
              </w:rPr>
              <w:t>#87. Semnarea contractelor pentru 100% din lucrări, în urma licitațiilor deschise și competitive și a autorizațiilor relevante obținute (metrou). Termen: Q4 2023</w:t>
            </w:r>
          </w:p>
          <w:p w14:paraId="52CEEF34" w14:textId="77777777" w:rsidR="00872055" w:rsidRPr="00F87551" w:rsidRDefault="00872055" w:rsidP="00F87551">
            <w:pPr>
              <w:widowControl w:val="0"/>
              <w:jc w:val="both"/>
              <w:rPr>
                <w:rFonts w:eastAsia="Trebuchet MS" w:cs="Trebuchet MS"/>
                <w:color w:val="000000"/>
                <w:sz w:val="20"/>
                <w:szCs w:val="20"/>
              </w:rPr>
            </w:pPr>
          </w:p>
          <w:p w14:paraId="67BB7003" w14:textId="77777777" w:rsidR="00872055" w:rsidRPr="00F87551" w:rsidRDefault="00872055" w:rsidP="00F87551">
            <w:pPr>
              <w:widowControl w:val="0"/>
              <w:jc w:val="both"/>
              <w:rPr>
                <w:rFonts w:eastAsia="Trebuchet MS" w:cs="Trebuchet MS"/>
                <w:color w:val="000000"/>
                <w:sz w:val="20"/>
                <w:szCs w:val="20"/>
              </w:rPr>
            </w:pPr>
            <w:r w:rsidRPr="00F87551">
              <w:rPr>
                <w:rFonts w:eastAsia="Arial" w:cs="Arial"/>
                <w:color w:val="000000"/>
                <w:sz w:val="20"/>
                <w:szCs w:val="20"/>
              </w:rPr>
              <w:t>#70. Publicarea și implementarea planului  de acțiune național privind Sistemul European de Management al Traficului Feroviar (ERTMS). Termen: Q4 2025</w:t>
            </w:r>
          </w:p>
        </w:tc>
        <w:tc>
          <w:tcPr>
            <w:tcW w:w="1134" w:type="dxa"/>
            <w:shd w:val="clear" w:color="auto" w:fill="auto"/>
            <w:tcMar>
              <w:top w:w="100" w:type="dxa"/>
              <w:left w:w="100" w:type="dxa"/>
              <w:bottom w:w="100" w:type="dxa"/>
              <w:right w:w="100" w:type="dxa"/>
            </w:tcMar>
          </w:tcPr>
          <w:p w14:paraId="1CC4FFEE" w14:textId="77777777" w:rsidR="00872055" w:rsidRPr="00F87551" w:rsidRDefault="00872055" w:rsidP="00F87551">
            <w:pPr>
              <w:widowControl w:val="0"/>
              <w:jc w:val="center"/>
              <w:rPr>
                <w:rFonts w:eastAsia="Trebuchet MS" w:cs="Trebuchet MS"/>
                <w:color w:val="000000"/>
                <w:sz w:val="20"/>
                <w:szCs w:val="20"/>
              </w:rPr>
            </w:pPr>
            <w:r w:rsidRPr="00F87551">
              <w:rPr>
                <w:rFonts w:eastAsia="Trebuchet MS" w:cs="Trebuchet MS"/>
                <w:color w:val="000000"/>
                <w:sz w:val="20"/>
                <w:szCs w:val="20"/>
              </w:rPr>
              <w:lastRenderedPageBreak/>
              <w:t>15</w:t>
            </w:r>
          </w:p>
        </w:tc>
        <w:tc>
          <w:tcPr>
            <w:tcW w:w="2976" w:type="dxa"/>
            <w:shd w:val="clear" w:color="auto" w:fill="auto"/>
            <w:tcMar>
              <w:top w:w="100" w:type="dxa"/>
              <w:left w:w="100" w:type="dxa"/>
              <w:bottom w:w="100" w:type="dxa"/>
              <w:right w:w="100" w:type="dxa"/>
            </w:tcMar>
          </w:tcPr>
          <w:p w14:paraId="4C9B02F6" w14:textId="77777777" w:rsidR="00872055" w:rsidRPr="00F87551" w:rsidRDefault="00872055" w:rsidP="00F87551">
            <w:pPr>
              <w:widowControl w:val="0"/>
              <w:jc w:val="both"/>
              <w:rPr>
                <w:rFonts w:eastAsia="Trebuchet MS" w:cs="Trebuchet MS"/>
                <w:color w:val="000000"/>
                <w:sz w:val="20"/>
                <w:szCs w:val="20"/>
              </w:rPr>
            </w:pPr>
            <w:r w:rsidRPr="00F87551">
              <w:rPr>
                <w:rFonts w:eastAsia="Trebuchet MS" w:cs="Trebuchet MS"/>
                <w:b/>
                <w:color w:val="000000"/>
                <w:sz w:val="20"/>
                <w:szCs w:val="20"/>
              </w:rPr>
              <w:t>7 Cover Note</w:t>
            </w:r>
            <w:r w:rsidRPr="00F87551">
              <w:rPr>
                <w:rFonts w:eastAsia="Trebuchet MS" w:cs="Trebuchet MS"/>
                <w:color w:val="000000"/>
                <w:sz w:val="20"/>
                <w:szCs w:val="20"/>
              </w:rPr>
              <w:t xml:space="preserve"> pentru jaloanele finalizate (M78, M69, M65, M66, M79, M72, M86)</w:t>
            </w:r>
          </w:p>
          <w:p w14:paraId="71CD655D" w14:textId="77777777" w:rsidR="00872055" w:rsidRPr="00F87551" w:rsidRDefault="00872055" w:rsidP="00F87551">
            <w:pPr>
              <w:widowControl w:val="0"/>
              <w:jc w:val="both"/>
              <w:rPr>
                <w:rFonts w:eastAsia="Trebuchet MS" w:cs="Trebuchet MS"/>
                <w:color w:val="000000"/>
                <w:sz w:val="20"/>
                <w:szCs w:val="20"/>
              </w:rPr>
            </w:pPr>
            <w:r w:rsidRPr="00F87551">
              <w:rPr>
                <w:rFonts w:eastAsia="Trebuchet MS" w:cs="Trebuchet MS"/>
                <w:b/>
                <w:color w:val="000000"/>
                <w:sz w:val="20"/>
                <w:szCs w:val="20"/>
              </w:rPr>
              <w:t>8 Cover Note</w:t>
            </w:r>
            <w:r w:rsidRPr="00F87551">
              <w:rPr>
                <w:rFonts w:eastAsia="Arial" w:cs="Arial"/>
                <w:color w:val="000000"/>
                <w:sz w:val="20"/>
                <w:szCs w:val="20"/>
              </w:rPr>
              <w:t xml:space="preserve"> pentru jaloanele cu termene în anul 2022 ale aranjamentelor operaționale.</w:t>
            </w:r>
          </w:p>
          <w:p w14:paraId="6FB6A45B" w14:textId="77777777" w:rsidR="00872055" w:rsidRPr="00F87551" w:rsidRDefault="00872055" w:rsidP="00F87551">
            <w:pPr>
              <w:widowControl w:val="0"/>
              <w:jc w:val="center"/>
              <w:rPr>
                <w:rFonts w:eastAsia="Trebuchet MS" w:cs="Trebuchet MS"/>
                <w:color w:val="000000"/>
                <w:sz w:val="20"/>
                <w:szCs w:val="20"/>
              </w:rPr>
            </w:pPr>
          </w:p>
          <w:p w14:paraId="4CCC35C3" w14:textId="77777777" w:rsidR="00872055" w:rsidRPr="00F87551" w:rsidRDefault="00872055" w:rsidP="00F87551">
            <w:pPr>
              <w:widowControl w:val="0"/>
              <w:jc w:val="center"/>
              <w:rPr>
                <w:rFonts w:eastAsia="Trebuchet MS" w:cs="Trebuchet MS"/>
                <w:color w:val="000000"/>
                <w:sz w:val="20"/>
                <w:szCs w:val="20"/>
              </w:rPr>
            </w:pPr>
          </w:p>
          <w:p w14:paraId="513759AC" w14:textId="77777777" w:rsidR="00872055" w:rsidRPr="00F87551" w:rsidRDefault="00872055" w:rsidP="00F87551">
            <w:pPr>
              <w:widowControl w:val="0"/>
              <w:jc w:val="center"/>
              <w:rPr>
                <w:rFonts w:eastAsia="Trebuchet MS" w:cs="Trebuchet MS"/>
                <w:color w:val="000000"/>
                <w:sz w:val="20"/>
                <w:szCs w:val="20"/>
              </w:rPr>
            </w:pPr>
          </w:p>
          <w:p w14:paraId="53780189" w14:textId="77777777" w:rsidR="00872055" w:rsidRPr="00F87551" w:rsidRDefault="00872055" w:rsidP="00F87551">
            <w:pPr>
              <w:widowControl w:val="0"/>
              <w:jc w:val="center"/>
              <w:rPr>
                <w:rFonts w:eastAsia="Trebuchet MS" w:cs="Trebuchet MS"/>
                <w:color w:val="000000"/>
                <w:sz w:val="20"/>
                <w:szCs w:val="20"/>
              </w:rPr>
            </w:pPr>
          </w:p>
        </w:tc>
      </w:tr>
      <w:tr w:rsidR="00872055" w:rsidRPr="00F87551" w14:paraId="4032C687" w14:textId="77777777" w:rsidTr="00872055">
        <w:tc>
          <w:tcPr>
            <w:tcW w:w="809" w:type="dxa"/>
            <w:shd w:val="clear" w:color="auto" w:fill="auto"/>
            <w:tcMar>
              <w:top w:w="100" w:type="dxa"/>
              <w:left w:w="100" w:type="dxa"/>
              <w:bottom w:w="100" w:type="dxa"/>
              <w:right w:w="100" w:type="dxa"/>
            </w:tcMar>
          </w:tcPr>
          <w:p w14:paraId="4DE4DE38" w14:textId="77777777" w:rsidR="00872055" w:rsidRPr="00F87551" w:rsidRDefault="00872055" w:rsidP="00F87551">
            <w:pPr>
              <w:widowControl w:val="0"/>
              <w:jc w:val="center"/>
              <w:rPr>
                <w:rFonts w:eastAsia="Trebuchet MS" w:cs="Trebuchet MS"/>
                <w:color w:val="000000"/>
                <w:sz w:val="20"/>
                <w:szCs w:val="20"/>
              </w:rPr>
            </w:pPr>
            <w:r w:rsidRPr="00F87551">
              <w:rPr>
                <w:rFonts w:eastAsia="Trebuchet MS" w:cs="Trebuchet MS"/>
                <w:color w:val="000000"/>
                <w:sz w:val="20"/>
                <w:szCs w:val="20"/>
              </w:rPr>
              <w:t>7</w:t>
            </w:r>
          </w:p>
        </w:tc>
        <w:tc>
          <w:tcPr>
            <w:tcW w:w="4253" w:type="dxa"/>
            <w:shd w:val="clear" w:color="auto" w:fill="auto"/>
            <w:tcMar>
              <w:top w:w="100" w:type="dxa"/>
              <w:left w:w="100" w:type="dxa"/>
              <w:bottom w:w="100" w:type="dxa"/>
              <w:right w:w="100" w:type="dxa"/>
            </w:tcMar>
          </w:tcPr>
          <w:p w14:paraId="602DEF45" w14:textId="77777777" w:rsidR="00872055" w:rsidRPr="00F87551" w:rsidRDefault="00872055" w:rsidP="00F87551">
            <w:pPr>
              <w:widowControl w:val="0"/>
              <w:jc w:val="both"/>
              <w:rPr>
                <w:rFonts w:eastAsia="Trebuchet MS" w:cs="Trebuchet MS"/>
                <w:color w:val="000000"/>
                <w:sz w:val="20"/>
                <w:szCs w:val="20"/>
              </w:rPr>
            </w:pPr>
            <w:r w:rsidRPr="00F87551">
              <w:rPr>
                <w:rFonts w:eastAsia="Trebuchet MS" w:cs="Trebuchet MS"/>
                <w:color w:val="000000"/>
                <w:sz w:val="20"/>
                <w:szCs w:val="20"/>
              </w:rPr>
              <w:t>Listă de verificare și recomandări elaborare Raport privind îndeplinirea jalonului/ țintei - Cover Note</w:t>
            </w:r>
          </w:p>
        </w:tc>
        <w:tc>
          <w:tcPr>
            <w:tcW w:w="1134" w:type="dxa"/>
            <w:shd w:val="clear" w:color="auto" w:fill="auto"/>
            <w:tcMar>
              <w:top w:w="100" w:type="dxa"/>
              <w:left w:w="100" w:type="dxa"/>
              <w:bottom w:w="100" w:type="dxa"/>
              <w:right w:w="100" w:type="dxa"/>
            </w:tcMar>
          </w:tcPr>
          <w:p w14:paraId="5D411D9B" w14:textId="77777777" w:rsidR="00872055" w:rsidRPr="00F87551" w:rsidRDefault="00872055" w:rsidP="00F87551">
            <w:pPr>
              <w:widowControl w:val="0"/>
              <w:jc w:val="center"/>
              <w:rPr>
                <w:rFonts w:eastAsia="Trebuchet MS" w:cs="Trebuchet MS"/>
                <w:color w:val="000000"/>
                <w:sz w:val="20"/>
                <w:szCs w:val="20"/>
              </w:rPr>
            </w:pPr>
            <w:r w:rsidRPr="00F87551">
              <w:rPr>
                <w:rFonts w:eastAsia="Trebuchet MS" w:cs="Trebuchet MS"/>
                <w:color w:val="000000"/>
                <w:sz w:val="20"/>
                <w:szCs w:val="20"/>
              </w:rPr>
              <w:t>7</w:t>
            </w:r>
          </w:p>
        </w:tc>
        <w:tc>
          <w:tcPr>
            <w:tcW w:w="2976" w:type="dxa"/>
            <w:shd w:val="clear" w:color="auto" w:fill="auto"/>
            <w:tcMar>
              <w:top w:w="100" w:type="dxa"/>
              <w:left w:w="100" w:type="dxa"/>
              <w:bottom w:w="100" w:type="dxa"/>
              <w:right w:w="100" w:type="dxa"/>
            </w:tcMar>
          </w:tcPr>
          <w:p w14:paraId="2619A099" w14:textId="77777777" w:rsidR="00872055" w:rsidRPr="00F87551" w:rsidRDefault="00872055" w:rsidP="00F87551">
            <w:pPr>
              <w:widowControl w:val="0"/>
              <w:jc w:val="both"/>
              <w:rPr>
                <w:rFonts w:eastAsia="Trebuchet MS" w:cs="Trebuchet MS"/>
                <w:color w:val="000000"/>
                <w:sz w:val="20"/>
                <w:szCs w:val="20"/>
              </w:rPr>
            </w:pPr>
            <w:r w:rsidRPr="00F87551">
              <w:rPr>
                <w:rFonts w:eastAsia="Trebuchet MS" w:cs="Trebuchet MS"/>
                <w:color w:val="000000"/>
                <w:sz w:val="20"/>
                <w:szCs w:val="20"/>
              </w:rPr>
              <w:t>Realizate pentru Cover Note - urile transmise în cadrul cererilor de plată 1 și 2.</w:t>
            </w:r>
          </w:p>
        </w:tc>
      </w:tr>
      <w:tr w:rsidR="00872055" w:rsidRPr="00F87551" w14:paraId="1B0A7BB8" w14:textId="77777777" w:rsidTr="00872055">
        <w:tc>
          <w:tcPr>
            <w:tcW w:w="809" w:type="dxa"/>
            <w:shd w:val="clear" w:color="auto" w:fill="auto"/>
            <w:tcMar>
              <w:top w:w="100" w:type="dxa"/>
              <w:left w:w="100" w:type="dxa"/>
              <w:bottom w:w="100" w:type="dxa"/>
              <w:right w:w="100" w:type="dxa"/>
            </w:tcMar>
          </w:tcPr>
          <w:p w14:paraId="76F704AD" w14:textId="77777777" w:rsidR="00872055" w:rsidRPr="00F87551" w:rsidRDefault="00872055" w:rsidP="00F87551">
            <w:pPr>
              <w:widowControl w:val="0"/>
              <w:jc w:val="center"/>
              <w:rPr>
                <w:rFonts w:eastAsia="Trebuchet MS" w:cs="Trebuchet MS"/>
                <w:color w:val="000000"/>
                <w:sz w:val="20"/>
                <w:szCs w:val="20"/>
              </w:rPr>
            </w:pPr>
            <w:r w:rsidRPr="00F87551">
              <w:rPr>
                <w:rFonts w:eastAsia="Trebuchet MS" w:cs="Trebuchet MS"/>
                <w:color w:val="000000"/>
                <w:sz w:val="20"/>
                <w:szCs w:val="20"/>
              </w:rPr>
              <w:t>8</w:t>
            </w:r>
          </w:p>
        </w:tc>
        <w:tc>
          <w:tcPr>
            <w:tcW w:w="4253" w:type="dxa"/>
            <w:shd w:val="clear" w:color="auto" w:fill="auto"/>
            <w:tcMar>
              <w:top w:w="100" w:type="dxa"/>
              <w:left w:w="100" w:type="dxa"/>
              <w:bottom w:w="100" w:type="dxa"/>
              <w:right w:w="100" w:type="dxa"/>
            </w:tcMar>
          </w:tcPr>
          <w:p w14:paraId="7D7B66AB" w14:textId="77777777" w:rsidR="00872055" w:rsidRPr="00F87551" w:rsidRDefault="00872055" w:rsidP="00F87551">
            <w:pPr>
              <w:widowControl w:val="0"/>
              <w:jc w:val="both"/>
              <w:rPr>
                <w:rFonts w:eastAsia="Trebuchet MS" w:cs="Trebuchet MS"/>
                <w:color w:val="000000"/>
                <w:sz w:val="20"/>
                <w:szCs w:val="20"/>
              </w:rPr>
            </w:pPr>
            <w:r w:rsidRPr="00F87551">
              <w:rPr>
                <w:rFonts w:eastAsia="Trebuchet MS" w:cs="Trebuchet MS"/>
                <w:color w:val="000000"/>
                <w:sz w:val="20"/>
                <w:szCs w:val="20"/>
              </w:rPr>
              <w:t>Stadiul de realizare a etapelor premergătoare aprobării actelor normative</w:t>
            </w:r>
          </w:p>
        </w:tc>
        <w:tc>
          <w:tcPr>
            <w:tcW w:w="1134" w:type="dxa"/>
            <w:shd w:val="clear" w:color="auto" w:fill="auto"/>
            <w:tcMar>
              <w:top w:w="100" w:type="dxa"/>
              <w:left w:w="100" w:type="dxa"/>
              <w:bottom w:w="100" w:type="dxa"/>
              <w:right w:w="100" w:type="dxa"/>
            </w:tcMar>
          </w:tcPr>
          <w:p w14:paraId="021E97D9" w14:textId="77777777" w:rsidR="00872055" w:rsidRPr="00F87551" w:rsidRDefault="00872055" w:rsidP="00F87551">
            <w:pPr>
              <w:widowControl w:val="0"/>
              <w:jc w:val="center"/>
              <w:rPr>
                <w:rFonts w:eastAsia="Trebuchet MS" w:cs="Trebuchet MS"/>
                <w:color w:val="000000"/>
                <w:sz w:val="20"/>
                <w:szCs w:val="20"/>
              </w:rPr>
            </w:pPr>
            <w:r w:rsidRPr="00F87551">
              <w:rPr>
                <w:rFonts w:eastAsia="Trebuchet MS" w:cs="Trebuchet MS"/>
                <w:color w:val="000000"/>
                <w:sz w:val="20"/>
                <w:szCs w:val="20"/>
              </w:rPr>
              <w:t>2</w:t>
            </w:r>
          </w:p>
        </w:tc>
        <w:tc>
          <w:tcPr>
            <w:tcW w:w="2976" w:type="dxa"/>
            <w:shd w:val="clear" w:color="auto" w:fill="auto"/>
            <w:tcMar>
              <w:top w:w="100" w:type="dxa"/>
              <w:left w:w="100" w:type="dxa"/>
              <w:bottom w:w="100" w:type="dxa"/>
              <w:right w:w="100" w:type="dxa"/>
            </w:tcMar>
          </w:tcPr>
          <w:p w14:paraId="6AB41EB2" w14:textId="77777777" w:rsidR="00872055" w:rsidRPr="00F87551" w:rsidRDefault="00872055" w:rsidP="00F87551">
            <w:pPr>
              <w:widowControl w:val="0"/>
              <w:jc w:val="both"/>
              <w:rPr>
                <w:rFonts w:eastAsia="Trebuchet MS" w:cs="Trebuchet MS"/>
                <w:color w:val="000000"/>
                <w:sz w:val="20"/>
                <w:szCs w:val="20"/>
              </w:rPr>
            </w:pPr>
            <w:r w:rsidRPr="00F87551">
              <w:rPr>
                <w:rFonts w:eastAsia="Trebuchet MS" w:cs="Trebuchet MS"/>
                <w:color w:val="000000"/>
                <w:sz w:val="20"/>
                <w:szCs w:val="20"/>
              </w:rPr>
              <w:t>Raportări aferente cererilor de plată nr. 1 și nr. 2.</w:t>
            </w:r>
          </w:p>
        </w:tc>
      </w:tr>
      <w:tr w:rsidR="00872055" w:rsidRPr="00F87551" w14:paraId="589EE29C" w14:textId="77777777" w:rsidTr="00872055">
        <w:tc>
          <w:tcPr>
            <w:tcW w:w="809" w:type="dxa"/>
            <w:shd w:val="clear" w:color="auto" w:fill="auto"/>
            <w:tcMar>
              <w:top w:w="100" w:type="dxa"/>
              <w:left w:w="100" w:type="dxa"/>
              <w:bottom w:w="100" w:type="dxa"/>
              <w:right w:w="100" w:type="dxa"/>
            </w:tcMar>
          </w:tcPr>
          <w:p w14:paraId="7C38FF48" w14:textId="77777777" w:rsidR="00872055" w:rsidRPr="00F87551" w:rsidRDefault="00872055" w:rsidP="00F87551">
            <w:pPr>
              <w:widowControl w:val="0"/>
              <w:jc w:val="center"/>
              <w:rPr>
                <w:rFonts w:eastAsia="Trebuchet MS" w:cs="Trebuchet MS"/>
                <w:color w:val="000000"/>
                <w:sz w:val="20"/>
                <w:szCs w:val="20"/>
              </w:rPr>
            </w:pPr>
            <w:r w:rsidRPr="00F87551">
              <w:rPr>
                <w:rFonts w:eastAsia="Trebuchet MS" w:cs="Trebuchet MS"/>
                <w:color w:val="000000"/>
                <w:sz w:val="20"/>
                <w:szCs w:val="20"/>
              </w:rPr>
              <w:t>9</w:t>
            </w:r>
          </w:p>
        </w:tc>
        <w:tc>
          <w:tcPr>
            <w:tcW w:w="4253" w:type="dxa"/>
            <w:shd w:val="clear" w:color="auto" w:fill="auto"/>
            <w:tcMar>
              <w:top w:w="100" w:type="dxa"/>
              <w:left w:w="100" w:type="dxa"/>
              <w:bottom w:w="100" w:type="dxa"/>
              <w:right w:w="100" w:type="dxa"/>
            </w:tcMar>
          </w:tcPr>
          <w:p w14:paraId="31A66B43" w14:textId="77777777" w:rsidR="00872055" w:rsidRPr="00F87551" w:rsidRDefault="00872055" w:rsidP="00F87551">
            <w:pPr>
              <w:widowControl w:val="0"/>
              <w:jc w:val="both"/>
              <w:rPr>
                <w:rFonts w:eastAsia="Trebuchet MS" w:cs="Trebuchet MS"/>
                <w:color w:val="000000"/>
                <w:sz w:val="20"/>
                <w:szCs w:val="20"/>
              </w:rPr>
            </w:pPr>
            <w:r w:rsidRPr="00F87551">
              <w:rPr>
                <w:rFonts w:eastAsia="Trebuchet MS" w:cs="Trebuchet MS"/>
                <w:color w:val="000000"/>
                <w:sz w:val="20"/>
                <w:szCs w:val="20"/>
              </w:rPr>
              <w:t xml:space="preserve">Monitorizarea implementării țintelor și jaloanelor aferente Componentei 4 - Transport Sustenabil  </w:t>
            </w:r>
          </w:p>
        </w:tc>
        <w:tc>
          <w:tcPr>
            <w:tcW w:w="1134" w:type="dxa"/>
            <w:shd w:val="clear" w:color="auto" w:fill="auto"/>
            <w:tcMar>
              <w:top w:w="100" w:type="dxa"/>
              <w:left w:w="100" w:type="dxa"/>
              <w:bottom w:w="100" w:type="dxa"/>
              <w:right w:w="100" w:type="dxa"/>
            </w:tcMar>
          </w:tcPr>
          <w:p w14:paraId="586DB7CA" w14:textId="77777777" w:rsidR="00872055" w:rsidRPr="00F87551" w:rsidRDefault="00872055" w:rsidP="00F87551">
            <w:pPr>
              <w:widowControl w:val="0"/>
              <w:jc w:val="center"/>
              <w:rPr>
                <w:rFonts w:eastAsia="Trebuchet MS" w:cs="Trebuchet MS"/>
                <w:color w:val="000000"/>
                <w:sz w:val="20"/>
                <w:szCs w:val="20"/>
              </w:rPr>
            </w:pPr>
            <w:r w:rsidRPr="00F87551">
              <w:rPr>
                <w:rFonts w:eastAsia="Trebuchet MS" w:cs="Trebuchet MS"/>
                <w:color w:val="000000"/>
                <w:sz w:val="20"/>
                <w:szCs w:val="20"/>
              </w:rPr>
              <w:t>31</w:t>
            </w:r>
          </w:p>
        </w:tc>
        <w:tc>
          <w:tcPr>
            <w:tcW w:w="2976" w:type="dxa"/>
            <w:shd w:val="clear" w:color="auto" w:fill="auto"/>
            <w:tcMar>
              <w:top w:w="100" w:type="dxa"/>
              <w:left w:w="100" w:type="dxa"/>
              <w:bottom w:w="100" w:type="dxa"/>
              <w:right w:w="100" w:type="dxa"/>
            </w:tcMar>
          </w:tcPr>
          <w:p w14:paraId="0430A10B" w14:textId="77777777" w:rsidR="00872055" w:rsidRPr="00F87551" w:rsidRDefault="00872055" w:rsidP="00F87551">
            <w:pPr>
              <w:widowControl w:val="0"/>
              <w:jc w:val="both"/>
              <w:rPr>
                <w:rFonts w:eastAsia="Trebuchet MS" w:cs="Trebuchet MS"/>
                <w:color w:val="000000"/>
                <w:sz w:val="20"/>
                <w:szCs w:val="20"/>
              </w:rPr>
            </w:pPr>
          </w:p>
        </w:tc>
      </w:tr>
      <w:tr w:rsidR="00872055" w:rsidRPr="00F87551" w14:paraId="5DDDB5DE" w14:textId="77777777" w:rsidTr="00872055">
        <w:tc>
          <w:tcPr>
            <w:tcW w:w="809" w:type="dxa"/>
            <w:shd w:val="clear" w:color="auto" w:fill="auto"/>
            <w:tcMar>
              <w:top w:w="100" w:type="dxa"/>
              <w:left w:w="100" w:type="dxa"/>
              <w:bottom w:w="100" w:type="dxa"/>
              <w:right w:w="100" w:type="dxa"/>
            </w:tcMar>
          </w:tcPr>
          <w:p w14:paraId="62685CAD" w14:textId="77777777" w:rsidR="00872055" w:rsidRPr="00F87551" w:rsidRDefault="00872055" w:rsidP="00F87551">
            <w:pPr>
              <w:widowControl w:val="0"/>
              <w:jc w:val="center"/>
              <w:rPr>
                <w:rFonts w:eastAsia="Trebuchet MS" w:cs="Trebuchet MS"/>
                <w:color w:val="000000"/>
                <w:sz w:val="20"/>
                <w:szCs w:val="20"/>
              </w:rPr>
            </w:pPr>
            <w:r w:rsidRPr="00F87551">
              <w:rPr>
                <w:rFonts w:eastAsia="Trebuchet MS" w:cs="Trebuchet MS"/>
                <w:color w:val="000000"/>
                <w:sz w:val="20"/>
                <w:szCs w:val="20"/>
              </w:rPr>
              <w:t>10</w:t>
            </w:r>
          </w:p>
        </w:tc>
        <w:tc>
          <w:tcPr>
            <w:tcW w:w="4253" w:type="dxa"/>
            <w:shd w:val="clear" w:color="auto" w:fill="auto"/>
            <w:tcMar>
              <w:top w:w="100" w:type="dxa"/>
              <w:left w:w="100" w:type="dxa"/>
              <w:bottom w:w="100" w:type="dxa"/>
              <w:right w:w="100" w:type="dxa"/>
            </w:tcMar>
          </w:tcPr>
          <w:p w14:paraId="58B8492A" w14:textId="77777777" w:rsidR="00872055" w:rsidRPr="00F87551" w:rsidRDefault="00872055" w:rsidP="00F87551">
            <w:pPr>
              <w:widowControl w:val="0"/>
              <w:jc w:val="both"/>
              <w:rPr>
                <w:rFonts w:eastAsia="Trebuchet MS" w:cs="Trebuchet MS"/>
                <w:color w:val="000000"/>
                <w:sz w:val="20"/>
                <w:szCs w:val="20"/>
              </w:rPr>
            </w:pPr>
            <w:r w:rsidRPr="00F87551">
              <w:rPr>
                <w:rFonts w:eastAsia="Trebuchet MS" w:cs="Trebuchet MS"/>
                <w:color w:val="000000"/>
                <w:sz w:val="20"/>
                <w:szCs w:val="20"/>
              </w:rPr>
              <w:t>Note de progres pentru Comitetul Interministerial de Coordonare al PNRR</w:t>
            </w:r>
          </w:p>
        </w:tc>
        <w:tc>
          <w:tcPr>
            <w:tcW w:w="1134" w:type="dxa"/>
            <w:shd w:val="clear" w:color="auto" w:fill="auto"/>
            <w:tcMar>
              <w:top w:w="100" w:type="dxa"/>
              <w:left w:w="100" w:type="dxa"/>
              <w:bottom w:w="100" w:type="dxa"/>
              <w:right w:w="100" w:type="dxa"/>
            </w:tcMar>
          </w:tcPr>
          <w:p w14:paraId="30DBB4D0" w14:textId="77777777" w:rsidR="00872055" w:rsidRPr="00F87551" w:rsidRDefault="00872055" w:rsidP="00F87551">
            <w:pPr>
              <w:widowControl w:val="0"/>
              <w:jc w:val="center"/>
              <w:rPr>
                <w:rFonts w:eastAsia="Trebuchet MS" w:cs="Trebuchet MS"/>
                <w:color w:val="000000"/>
                <w:sz w:val="20"/>
                <w:szCs w:val="20"/>
              </w:rPr>
            </w:pPr>
            <w:r w:rsidRPr="00F87551">
              <w:rPr>
                <w:rFonts w:eastAsia="Trebuchet MS" w:cs="Trebuchet MS"/>
                <w:color w:val="000000"/>
                <w:sz w:val="20"/>
                <w:szCs w:val="20"/>
              </w:rPr>
              <w:t>12</w:t>
            </w:r>
          </w:p>
        </w:tc>
        <w:tc>
          <w:tcPr>
            <w:tcW w:w="2976" w:type="dxa"/>
            <w:shd w:val="clear" w:color="auto" w:fill="auto"/>
            <w:tcMar>
              <w:top w:w="100" w:type="dxa"/>
              <w:left w:w="100" w:type="dxa"/>
              <w:bottom w:w="100" w:type="dxa"/>
              <w:right w:w="100" w:type="dxa"/>
            </w:tcMar>
          </w:tcPr>
          <w:p w14:paraId="77B46042" w14:textId="77777777" w:rsidR="00872055" w:rsidRPr="00F87551" w:rsidRDefault="00872055" w:rsidP="00F87551">
            <w:pPr>
              <w:widowControl w:val="0"/>
              <w:jc w:val="both"/>
              <w:rPr>
                <w:rFonts w:eastAsia="Trebuchet MS" w:cs="Trebuchet MS"/>
                <w:color w:val="000000"/>
                <w:sz w:val="20"/>
                <w:szCs w:val="20"/>
              </w:rPr>
            </w:pPr>
          </w:p>
        </w:tc>
      </w:tr>
    </w:tbl>
    <w:p w14:paraId="409289E0" w14:textId="77777777" w:rsidR="00872055" w:rsidRPr="00872055" w:rsidRDefault="00872055" w:rsidP="00872055">
      <w:pPr>
        <w:spacing w:before="160" w:after="240"/>
        <w:jc w:val="both"/>
        <w:rPr>
          <w:rFonts w:eastAsia="Trebuchet MS" w:cs="Trebuchet MS"/>
          <w:color w:val="000000"/>
        </w:rPr>
      </w:pPr>
      <w:r w:rsidRPr="00872055">
        <w:rPr>
          <w:rFonts w:eastAsia="Arial" w:cs="Arial"/>
          <w:color w:val="000000"/>
        </w:rPr>
        <w:t xml:space="preserve">Personalul SPATGIS a utilizat și a introdus în sistemul informatic e-SMC toate documentele aferente țintelor și jaloanelor din Componenta 4 - Transport Sustenabil. </w:t>
      </w:r>
    </w:p>
    <w:p w14:paraId="770F4AC5" w14:textId="77777777" w:rsidR="00872055" w:rsidRPr="00872055" w:rsidRDefault="00872055" w:rsidP="00872055">
      <w:pPr>
        <w:spacing w:before="160" w:after="240"/>
        <w:jc w:val="both"/>
        <w:rPr>
          <w:rFonts w:eastAsia="Trebuchet MS" w:cs="Trebuchet MS"/>
          <w:b/>
          <w:color w:val="000000"/>
        </w:rPr>
      </w:pPr>
      <w:r w:rsidRPr="00872055">
        <w:rPr>
          <w:rFonts w:eastAsia="Arial" w:cs="Arial"/>
          <w:b/>
          <w:color w:val="000000"/>
        </w:rPr>
        <w:t xml:space="preserve">Elaborare și aprobare acte normative: </w:t>
      </w:r>
    </w:p>
    <w:p w14:paraId="20B47076" w14:textId="77777777" w:rsidR="00872055" w:rsidRDefault="00872055" w:rsidP="00DE6FE6">
      <w:pPr>
        <w:spacing w:before="160"/>
        <w:jc w:val="both"/>
        <w:rPr>
          <w:rFonts w:eastAsia="Trebuchet MS" w:cs="Trebuchet MS"/>
          <w:color w:val="000000"/>
        </w:rPr>
      </w:pPr>
      <w:r w:rsidRPr="00872055">
        <w:rPr>
          <w:rFonts w:eastAsia="Trebuchet MS" w:cs="Trebuchet MS"/>
          <w:color w:val="000000"/>
        </w:rPr>
        <w:t>Pentru implementarea reformelor și investițiilor cuprinse în PNRR, personalul SPATGIS a elaborat respectiv a coordonat activitățile de aprobare prin Hotărâre de Guvern a 4 strategii și 1 proiect de Lege. Hotărârile de Guvern și Legile sunt prezentate în tabelul următor:</w:t>
      </w:r>
    </w:p>
    <w:p w14:paraId="2D348D54" w14:textId="77777777" w:rsidR="005C0F49" w:rsidRPr="00872055" w:rsidRDefault="005C0F49" w:rsidP="00DE6FE6">
      <w:pPr>
        <w:spacing w:before="160"/>
        <w:jc w:val="both"/>
        <w:rPr>
          <w:rFonts w:eastAsia="Trebuchet MS" w:cs="Trebuchet MS"/>
          <w:color w:val="000000"/>
        </w:rPr>
      </w:pPr>
    </w:p>
    <w:tbl>
      <w:tblPr>
        <w:tblW w:w="9756"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1590"/>
        <w:gridCol w:w="5148"/>
        <w:gridCol w:w="2268"/>
      </w:tblGrid>
      <w:tr w:rsidR="00872055" w:rsidRPr="00F87551" w14:paraId="0274BAC6" w14:textId="77777777" w:rsidTr="00F87551">
        <w:tc>
          <w:tcPr>
            <w:tcW w:w="750" w:type="dxa"/>
            <w:shd w:val="clear" w:color="auto" w:fill="CCCCCC"/>
            <w:tcMar>
              <w:top w:w="100" w:type="dxa"/>
              <w:left w:w="100" w:type="dxa"/>
              <w:bottom w:w="100" w:type="dxa"/>
              <w:right w:w="100" w:type="dxa"/>
            </w:tcMar>
          </w:tcPr>
          <w:p w14:paraId="454B3350" w14:textId="77777777" w:rsidR="00872055" w:rsidRPr="00F87551" w:rsidRDefault="00872055" w:rsidP="00F87551">
            <w:pPr>
              <w:widowControl w:val="0"/>
              <w:jc w:val="center"/>
              <w:rPr>
                <w:rFonts w:eastAsia="Trebuchet MS" w:cs="Trebuchet MS"/>
                <w:b/>
                <w:color w:val="000000"/>
                <w:sz w:val="20"/>
              </w:rPr>
            </w:pPr>
            <w:r w:rsidRPr="00F87551">
              <w:rPr>
                <w:rFonts w:eastAsia="Trebuchet MS" w:cs="Trebuchet MS"/>
                <w:b/>
                <w:color w:val="000000"/>
                <w:sz w:val="20"/>
              </w:rPr>
              <w:t xml:space="preserve">Nr. Crt </w:t>
            </w:r>
          </w:p>
        </w:tc>
        <w:tc>
          <w:tcPr>
            <w:tcW w:w="1590" w:type="dxa"/>
            <w:shd w:val="clear" w:color="auto" w:fill="CCCCCC"/>
            <w:tcMar>
              <w:top w:w="100" w:type="dxa"/>
              <w:left w:w="100" w:type="dxa"/>
              <w:bottom w:w="100" w:type="dxa"/>
              <w:right w:w="100" w:type="dxa"/>
            </w:tcMar>
          </w:tcPr>
          <w:p w14:paraId="70FC52BC" w14:textId="77777777" w:rsidR="00872055" w:rsidRPr="00F87551" w:rsidRDefault="00872055" w:rsidP="00F87551">
            <w:pPr>
              <w:widowControl w:val="0"/>
              <w:jc w:val="center"/>
              <w:rPr>
                <w:rFonts w:eastAsia="Trebuchet MS" w:cs="Trebuchet MS"/>
                <w:b/>
                <w:color w:val="000000"/>
                <w:sz w:val="20"/>
              </w:rPr>
            </w:pPr>
            <w:r w:rsidRPr="00F87551">
              <w:rPr>
                <w:rFonts w:eastAsia="Trebuchet MS" w:cs="Trebuchet MS"/>
                <w:b/>
                <w:color w:val="000000"/>
                <w:sz w:val="20"/>
              </w:rPr>
              <w:t>Tip act normativ</w:t>
            </w:r>
          </w:p>
        </w:tc>
        <w:tc>
          <w:tcPr>
            <w:tcW w:w="5148" w:type="dxa"/>
            <w:shd w:val="clear" w:color="auto" w:fill="CCCCCC"/>
            <w:tcMar>
              <w:top w:w="100" w:type="dxa"/>
              <w:left w:w="100" w:type="dxa"/>
              <w:bottom w:w="100" w:type="dxa"/>
              <w:right w:w="100" w:type="dxa"/>
            </w:tcMar>
          </w:tcPr>
          <w:p w14:paraId="1AFEEBDD" w14:textId="77777777" w:rsidR="00872055" w:rsidRPr="00F87551" w:rsidRDefault="00872055" w:rsidP="00F87551">
            <w:pPr>
              <w:widowControl w:val="0"/>
              <w:jc w:val="center"/>
              <w:rPr>
                <w:rFonts w:eastAsia="Trebuchet MS" w:cs="Trebuchet MS"/>
                <w:b/>
                <w:color w:val="000000"/>
                <w:sz w:val="20"/>
              </w:rPr>
            </w:pPr>
            <w:r w:rsidRPr="00F87551">
              <w:rPr>
                <w:rFonts w:eastAsia="Trebuchet MS" w:cs="Trebuchet MS"/>
                <w:b/>
                <w:color w:val="000000"/>
                <w:sz w:val="20"/>
              </w:rPr>
              <w:t>Număr și nume</w:t>
            </w:r>
          </w:p>
        </w:tc>
        <w:tc>
          <w:tcPr>
            <w:tcW w:w="2268" w:type="dxa"/>
            <w:shd w:val="clear" w:color="auto" w:fill="CCCCCC"/>
            <w:tcMar>
              <w:top w:w="100" w:type="dxa"/>
              <w:left w:w="100" w:type="dxa"/>
              <w:bottom w:w="100" w:type="dxa"/>
              <w:right w:w="100" w:type="dxa"/>
            </w:tcMar>
          </w:tcPr>
          <w:p w14:paraId="40AB309C" w14:textId="77777777" w:rsidR="00872055" w:rsidRPr="00F87551" w:rsidRDefault="00872055" w:rsidP="00F87551">
            <w:pPr>
              <w:widowControl w:val="0"/>
              <w:jc w:val="center"/>
              <w:rPr>
                <w:rFonts w:eastAsia="Trebuchet MS" w:cs="Trebuchet MS"/>
                <w:b/>
                <w:color w:val="000000"/>
                <w:sz w:val="20"/>
              </w:rPr>
            </w:pPr>
            <w:r w:rsidRPr="00F87551">
              <w:rPr>
                <w:rFonts w:eastAsia="Arial" w:cs="Arial"/>
                <w:b/>
                <w:color w:val="000000"/>
                <w:sz w:val="20"/>
              </w:rPr>
              <w:t>Observații</w:t>
            </w:r>
          </w:p>
        </w:tc>
      </w:tr>
      <w:tr w:rsidR="00872055" w:rsidRPr="00F87551" w14:paraId="15BFB76B" w14:textId="77777777" w:rsidTr="00F87551">
        <w:trPr>
          <w:trHeight w:val="582"/>
        </w:trPr>
        <w:tc>
          <w:tcPr>
            <w:tcW w:w="750" w:type="dxa"/>
            <w:shd w:val="clear" w:color="auto" w:fill="auto"/>
            <w:tcMar>
              <w:top w:w="100" w:type="dxa"/>
              <w:left w:w="100" w:type="dxa"/>
              <w:bottom w:w="100" w:type="dxa"/>
              <w:right w:w="100" w:type="dxa"/>
            </w:tcMar>
          </w:tcPr>
          <w:p w14:paraId="532DF932" w14:textId="77777777" w:rsidR="00872055" w:rsidRPr="00F87551" w:rsidRDefault="00872055" w:rsidP="00F87551">
            <w:pPr>
              <w:widowControl w:val="0"/>
              <w:jc w:val="center"/>
              <w:rPr>
                <w:rFonts w:eastAsia="Trebuchet MS" w:cs="Trebuchet MS"/>
                <w:color w:val="000000"/>
                <w:sz w:val="20"/>
              </w:rPr>
            </w:pPr>
            <w:r w:rsidRPr="00F87551">
              <w:rPr>
                <w:rFonts w:eastAsia="Trebuchet MS" w:cs="Trebuchet MS"/>
                <w:color w:val="000000"/>
                <w:sz w:val="20"/>
              </w:rPr>
              <w:t>1</w:t>
            </w:r>
          </w:p>
        </w:tc>
        <w:tc>
          <w:tcPr>
            <w:tcW w:w="1590" w:type="dxa"/>
            <w:shd w:val="clear" w:color="auto" w:fill="auto"/>
            <w:tcMar>
              <w:top w:w="100" w:type="dxa"/>
              <w:left w:w="100" w:type="dxa"/>
              <w:bottom w:w="100" w:type="dxa"/>
              <w:right w:w="100" w:type="dxa"/>
            </w:tcMar>
          </w:tcPr>
          <w:p w14:paraId="25BDE702" w14:textId="77777777" w:rsidR="00872055" w:rsidRPr="00F87551" w:rsidRDefault="00872055" w:rsidP="00F87551">
            <w:pPr>
              <w:spacing w:after="240"/>
              <w:jc w:val="both"/>
              <w:rPr>
                <w:rFonts w:eastAsia="Trebuchet MS" w:cs="Trebuchet MS"/>
                <w:color w:val="000000"/>
                <w:sz w:val="20"/>
              </w:rPr>
            </w:pPr>
            <w:r w:rsidRPr="00F87551">
              <w:rPr>
                <w:rFonts w:eastAsia="Trebuchet MS" w:cs="Trebuchet MS"/>
                <w:color w:val="000000"/>
                <w:sz w:val="20"/>
              </w:rPr>
              <w:t>Hotărârea de Guvern</w:t>
            </w:r>
          </w:p>
        </w:tc>
        <w:tc>
          <w:tcPr>
            <w:tcW w:w="5148" w:type="dxa"/>
            <w:shd w:val="clear" w:color="auto" w:fill="auto"/>
            <w:tcMar>
              <w:top w:w="100" w:type="dxa"/>
              <w:left w:w="100" w:type="dxa"/>
              <w:bottom w:w="100" w:type="dxa"/>
              <w:right w:w="100" w:type="dxa"/>
            </w:tcMar>
          </w:tcPr>
          <w:p w14:paraId="0153FB2B" w14:textId="77777777" w:rsidR="00872055" w:rsidRPr="00F87551" w:rsidRDefault="00872055" w:rsidP="00F87551">
            <w:pPr>
              <w:spacing w:after="240"/>
              <w:jc w:val="both"/>
              <w:rPr>
                <w:rFonts w:eastAsia="Trebuchet MS" w:cs="Trebuchet MS"/>
                <w:color w:val="FF0000"/>
                <w:sz w:val="20"/>
              </w:rPr>
            </w:pPr>
            <w:r w:rsidRPr="00F87551">
              <w:rPr>
                <w:rFonts w:eastAsia="Arial" w:cs="Arial"/>
                <w:color w:val="000000"/>
                <w:sz w:val="20"/>
              </w:rPr>
              <w:t>HG nr. 651/2022 pentru aprobarea Programului național de acțiune privind implementarea Sistemului european de management al traficului feroviar</w:t>
            </w:r>
          </w:p>
        </w:tc>
        <w:tc>
          <w:tcPr>
            <w:tcW w:w="2268" w:type="dxa"/>
            <w:shd w:val="clear" w:color="auto" w:fill="auto"/>
            <w:tcMar>
              <w:top w:w="100" w:type="dxa"/>
              <w:left w:w="100" w:type="dxa"/>
              <w:bottom w:w="100" w:type="dxa"/>
              <w:right w:w="100" w:type="dxa"/>
            </w:tcMar>
          </w:tcPr>
          <w:p w14:paraId="0DD74005" w14:textId="1C474C76" w:rsidR="00872055" w:rsidRPr="00F87551" w:rsidRDefault="00872055" w:rsidP="00F87551">
            <w:pPr>
              <w:widowControl w:val="0"/>
              <w:jc w:val="both"/>
              <w:rPr>
                <w:rFonts w:eastAsia="Trebuchet MS" w:cs="Trebuchet MS"/>
                <w:color w:val="000000"/>
                <w:sz w:val="20"/>
              </w:rPr>
            </w:pPr>
            <w:r w:rsidRPr="00F87551">
              <w:rPr>
                <w:rFonts w:eastAsia="Arial" w:cs="Arial"/>
                <w:color w:val="000000"/>
                <w:sz w:val="20"/>
              </w:rPr>
              <w:t>Elaborare strategie și promovare act normativ</w:t>
            </w:r>
          </w:p>
        </w:tc>
      </w:tr>
      <w:tr w:rsidR="00872055" w:rsidRPr="00F87551" w14:paraId="6E06BD60" w14:textId="77777777" w:rsidTr="00F87551">
        <w:trPr>
          <w:trHeight w:val="1800"/>
        </w:trPr>
        <w:tc>
          <w:tcPr>
            <w:tcW w:w="750" w:type="dxa"/>
            <w:shd w:val="clear" w:color="auto" w:fill="auto"/>
            <w:tcMar>
              <w:top w:w="100" w:type="dxa"/>
              <w:left w:w="100" w:type="dxa"/>
              <w:bottom w:w="100" w:type="dxa"/>
              <w:right w:w="100" w:type="dxa"/>
            </w:tcMar>
          </w:tcPr>
          <w:p w14:paraId="76EC3A4E" w14:textId="77777777" w:rsidR="00872055" w:rsidRPr="00F87551" w:rsidRDefault="00872055" w:rsidP="00F87551">
            <w:pPr>
              <w:widowControl w:val="0"/>
              <w:jc w:val="center"/>
              <w:rPr>
                <w:rFonts w:eastAsia="Trebuchet MS" w:cs="Trebuchet MS"/>
                <w:color w:val="000000"/>
                <w:sz w:val="20"/>
              </w:rPr>
            </w:pPr>
            <w:r w:rsidRPr="00F87551">
              <w:rPr>
                <w:rFonts w:eastAsia="Trebuchet MS" w:cs="Trebuchet MS"/>
                <w:color w:val="000000"/>
                <w:sz w:val="20"/>
              </w:rPr>
              <w:lastRenderedPageBreak/>
              <w:t>2</w:t>
            </w:r>
          </w:p>
        </w:tc>
        <w:tc>
          <w:tcPr>
            <w:tcW w:w="1590" w:type="dxa"/>
            <w:shd w:val="clear" w:color="auto" w:fill="auto"/>
            <w:tcMar>
              <w:top w:w="100" w:type="dxa"/>
              <w:left w:w="100" w:type="dxa"/>
              <w:bottom w:w="100" w:type="dxa"/>
              <w:right w:w="100" w:type="dxa"/>
            </w:tcMar>
          </w:tcPr>
          <w:p w14:paraId="5F85ADE5" w14:textId="77777777" w:rsidR="00872055" w:rsidRPr="00F87551" w:rsidRDefault="00872055" w:rsidP="00F87551">
            <w:pPr>
              <w:spacing w:after="240"/>
              <w:jc w:val="both"/>
              <w:rPr>
                <w:rFonts w:eastAsia="Trebuchet MS" w:cs="Trebuchet MS"/>
                <w:color w:val="000000"/>
                <w:sz w:val="20"/>
              </w:rPr>
            </w:pPr>
            <w:r w:rsidRPr="00F87551">
              <w:rPr>
                <w:rFonts w:eastAsia="Trebuchet MS" w:cs="Trebuchet MS"/>
                <w:color w:val="000000"/>
                <w:sz w:val="20"/>
              </w:rPr>
              <w:t>Hotărârea de Guvern</w:t>
            </w:r>
          </w:p>
        </w:tc>
        <w:tc>
          <w:tcPr>
            <w:tcW w:w="5148" w:type="dxa"/>
            <w:shd w:val="clear" w:color="auto" w:fill="auto"/>
            <w:tcMar>
              <w:top w:w="100" w:type="dxa"/>
              <w:left w:w="100" w:type="dxa"/>
              <w:bottom w:w="100" w:type="dxa"/>
              <w:right w:w="100" w:type="dxa"/>
            </w:tcMar>
          </w:tcPr>
          <w:p w14:paraId="266D0D79" w14:textId="77777777" w:rsidR="00872055" w:rsidRPr="00F87551" w:rsidRDefault="00872055" w:rsidP="00F87551">
            <w:pPr>
              <w:spacing w:after="240"/>
              <w:jc w:val="both"/>
              <w:rPr>
                <w:rFonts w:eastAsia="Trebuchet MS" w:cs="Trebuchet MS"/>
                <w:color w:val="000000"/>
                <w:sz w:val="20"/>
              </w:rPr>
            </w:pPr>
            <w:r w:rsidRPr="00F87551">
              <w:rPr>
                <w:rFonts w:eastAsia="Trebuchet MS" w:cs="Trebuchet MS"/>
                <w:color w:val="000000"/>
                <w:sz w:val="20"/>
              </w:rPr>
              <w:t>HG nr. 652/2022 pentru modificarea anexei la Hotărârea Guvernului nr. 1.302/2021 privind aprobarea Programului de acțiune pentru dezvoltarea infrastructurii feroviare și transferul modal către calea ferată al fluxurilor de transport de călători și marfă</w:t>
            </w:r>
          </w:p>
        </w:tc>
        <w:tc>
          <w:tcPr>
            <w:tcW w:w="2268" w:type="dxa"/>
            <w:shd w:val="clear" w:color="auto" w:fill="auto"/>
            <w:tcMar>
              <w:top w:w="100" w:type="dxa"/>
              <w:left w:w="100" w:type="dxa"/>
              <w:bottom w:w="100" w:type="dxa"/>
              <w:right w:w="100" w:type="dxa"/>
            </w:tcMar>
          </w:tcPr>
          <w:p w14:paraId="40AAA849" w14:textId="77777777" w:rsidR="00872055" w:rsidRPr="00F87551" w:rsidRDefault="00872055" w:rsidP="00F87551">
            <w:pPr>
              <w:widowControl w:val="0"/>
              <w:jc w:val="both"/>
              <w:rPr>
                <w:rFonts w:eastAsia="Trebuchet MS" w:cs="Trebuchet MS"/>
                <w:color w:val="000000"/>
                <w:sz w:val="20"/>
              </w:rPr>
            </w:pPr>
            <w:r w:rsidRPr="00F87551">
              <w:rPr>
                <w:rFonts w:eastAsia="Arial" w:cs="Arial"/>
                <w:color w:val="000000"/>
                <w:sz w:val="20"/>
              </w:rPr>
              <w:t xml:space="preserve">Elaborare strategie și promovare act normativ </w:t>
            </w:r>
          </w:p>
        </w:tc>
      </w:tr>
      <w:tr w:rsidR="00872055" w:rsidRPr="00F87551" w14:paraId="696FB6C7" w14:textId="77777777" w:rsidTr="00F87551">
        <w:tc>
          <w:tcPr>
            <w:tcW w:w="750" w:type="dxa"/>
            <w:shd w:val="clear" w:color="auto" w:fill="auto"/>
            <w:tcMar>
              <w:top w:w="100" w:type="dxa"/>
              <w:left w:w="100" w:type="dxa"/>
              <w:bottom w:w="100" w:type="dxa"/>
              <w:right w:w="100" w:type="dxa"/>
            </w:tcMar>
          </w:tcPr>
          <w:p w14:paraId="139C094F" w14:textId="77777777" w:rsidR="00872055" w:rsidRPr="00F87551" w:rsidRDefault="00872055" w:rsidP="00F87551">
            <w:pPr>
              <w:widowControl w:val="0"/>
              <w:jc w:val="center"/>
              <w:rPr>
                <w:rFonts w:eastAsia="Trebuchet MS" w:cs="Trebuchet MS"/>
                <w:color w:val="000000"/>
                <w:sz w:val="20"/>
              </w:rPr>
            </w:pPr>
            <w:r w:rsidRPr="00F87551">
              <w:rPr>
                <w:rFonts w:eastAsia="Trebuchet MS" w:cs="Trebuchet MS"/>
                <w:color w:val="000000"/>
                <w:sz w:val="20"/>
              </w:rPr>
              <w:t>3</w:t>
            </w:r>
          </w:p>
        </w:tc>
        <w:tc>
          <w:tcPr>
            <w:tcW w:w="1590" w:type="dxa"/>
            <w:shd w:val="clear" w:color="auto" w:fill="auto"/>
            <w:tcMar>
              <w:top w:w="100" w:type="dxa"/>
              <w:left w:w="100" w:type="dxa"/>
              <w:bottom w:w="100" w:type="dxa"/>
              <w:right w:w="100" w:type="dxa"/>
            </w:tcMar>
          </w:tcPr>
          <w:p w14:paraId="641DD1DF" w14:textId="77777777" w:rsidR="00872055" w:rsidRPr="00F87551" w:rsidRDefault="00872055" w:rsidP="00F87551">
            <w:pPr>
              <w:spacing w:after="240"/>
              <w:jc w:val="both"/>
              <w:rPr>
                <w:rFonts w:eastAsia="Trebuchet MS" w:cs="Trebuchet MS"/>
                <w:color w:val="000000"/>
                <w:sz w:val="20"/>
              </w:rPr>
            </w:pPr>
            <w:r w:rsidRPr="00F87551">
              <w:rPr>
                <w:rFonts w:eastAsia="Trebuchet MS" w:cs="Trebuchet MS"/>
                <w:color w:val="000000"/>
                <w:sz w:val="20"/>
              </w:rPr>
              <w:t>Hotărârea de Guvern</w:t>
            </w:r>
          </w:p>
        </w:tc>
        <w:tc>
          <w:tcPr>
            <w:tcW w:w="5148" w:type="dxa"/>
            <w:shd w:val="clear" w:color="auto" w:fill="auto"/>
            <w:tcMar>
              <w:top w:w="100" w:type="dxa"/>
              <w:left w:w="100" w:type="dxa"/>
              <w:bottom w:w="100" w:type="dxa"/>
              <w:right w:w="100" w:type="dxa"/>
            </w:tcMar>
          </w:tcPr>
          <w:p w14:paraId="67093E5D" w14:textId="77777777" w:rsidR="00872055" w:rsidRPr="00F87551" w:rsidRDefault="00872055" w:rsidP="00F87551">
            <w:pPr>
              <w:spacing w:after="240"/>
              <w:jc w:val="both"/>
              <w:rPr>
                <w:rFonts w:eastAsia="Trebuchet MS" w:cs="Trebuchet MS"/>
                <w:color w:val="000000"/>
                <w:sz w:val="20"/>
              </w:rPr>
            </w:pPr>
            <w:r w:rsidRPr="00F87551">
              <w:rPr>
                <w:rFonts w:eastAsia="Arial" w:cs="Arial"/>
                <w:color w:val="000000"/>
                <w:sz w:val="20"/>
              </w:rPr>
              <w:t>HG nr. 682 în data de 25.05.2022 pentru aprobarea Strategiei Naționale privind Siguranța Rutieră pentru perioada 2022-2030 și Anexa la HG nr. 682 Strategia Națională privind Siguranța Rutieră pentru perioada 2022-2030 (Anexa 1 și Anexa 2)</w:t>
            </w:r>
          </w:p>
        </w:tc>
        <w:tc>
          <w:tcPr>
            <w:tcW w:w="2268" w:type="dxa"/>
            <w:shd w:val="clear" w:color="auto" w:fill="auto"/>
            <w:tcMar>
              <w:top w:w="100" w:type="dxa"/>
              <w:left w:w="100" w:type="dxa"/>
              <w:bottom w:w="100" w:type="dxa"/>
              <w:right w:w="100" w:type="dxa"/>
            </w:tcMar>
          </w:tcPr>
          <w:p w14:paraId="68AA5444" w14:textId="77777777" w:rsidR="00872055" w:rsidRPr="00F87551" w:rsidRDefault="00872055" w:rsidP="00F87551">
            <w:pPr>
              <w:widowControl w:val="0"/>
              <w:jc w:val="both"/>
              <w:rPr>
                <w:rFonts w:eastAsia="Trebuchet MS" w:cs="Trebuchet MS"/>
                <w:color w:val="000000"/>
                <w:sz w:val="20"/>
              </w:rPr>
            </w:pPr>
            <w:r w:rsidRPr="00F87551">
              <w:rPr>
                <w:rFonts w:eastAsia="Arial" w:cs="Arial"/>
                <w:color w:val="000000"/>
                <w:sz w:val="20"/>
              </w:rPr>
              <w:t xml:space="preserve">Coordonare strategie conform atribuții PNRR. </w:t>
            </w:r>
          </w:p>
        </w:tc>
      </w:tr>
      <w:tr w:rsidR="00872055" w:rsidRPr="00F87551" w14:paraId="4EDA2C61" w14:textId="77777777" w:rsidTr="00F87551">
        <w:trPr>
          <w:trHeight w:val="1277"/>
        </w:trPr>
        <w:tc>
          <w:tcPr>
            <w:tcW w:w="750" w:type="dxa"/>
            <w:shd w:val="clear" w:color="auto" w:fill="auto"/>
            <w:tcMar>
              <w:top w:w="100" w:type="dxa"/>
              <w:left w:w="100" w:type="dxa"/>
              <w:bottom w:w="100" w:type="dxa"/>
              <w:right w:w="100" w:type="dxa"/>
            </w:tcMar>
          </w:tcPr>
          <w:p w14:paraId="7DC3D6B7" w14:textId="77777777" w:rsidR="00872055" w:rsidRPr="00F87551" w:rsidRDefault="00872055" w:rsidP="00F87551">
            <w:pPr>
              <w:widowControl w:val="0"/>
              <w:jc w:val="center"/>
              <w:rPr>
                <w:rFonts w:eastAsia="Trebuchet MS" w:cs="Trebuchet MS"/>
                <w:color w:val="000000"/>
                <w:sz w:val="20"/>
              </w:rPr>
            </w:pPr>
            <w:r w:rsidRPr="00F87551">
              <w:rPr>
                <w:rFonts w:eastAsia="Trebuchet MS" w:cs="Trebuchet MS"/>
                <w:color w:val="000000"/>
                <w:sz w:val="20"/>
              </w:rPr>
              <w:t>4</w:t>
            </w:r>
          </w:p>
        </w:tc>
        <w:tc>
          <w:tcPr>
            <w:tcW w:w="1590" w:type="dxa"/>
            <w:shd w:val="clear" w:color="auto" w:fill="auto"/>
            <w:tcMar>
              <w:top w:w="100" w:type="dxa"/>
              <w:left w:w="100" w:type="dxa"/>
              <w:bottom w:w="100" w:type="dxa"/>
              <w:right w:w="100" w:type="dxa"/>
            </w:tcMar>
          </w:tcPr>
          <w:p w14:paraId="5D11364C" w14:textId="77777777" w:rsidR="00872055" w:rsidRPr="00F87551" w:rsidRDefault="00872055" w:rsidP="00F87551">
            <w:pPr>
              <w:spacing w:after="240"/>
              <w:jc w:val="both"/>
              <w:rPr>
                <w:rFonts w:eastAsia="Trebuchet MS" w:cs="Trebuchet MS"/>
                <w:color w:val="000000"/>
                <w:sz w:val="20"/>
              </w:rPr>
            </w:pPr>
            <w:r w:rsidRPr="00F87551">
              <w:rPr>
                <w:rFonts w:eastAsia="Trebuchet MS" w:cs="Trebuchet MS"/>
                <w:color w:val="000000"/>
                <w:sz w:val="20"/>
              </w:rPr>
              <w:t>Hotărârea de Guvern</w:t>
            </w:r>
          </w:p>
        </w:tc>
        <w:tc>
          <w:tcPr>
            <w:tcW w:w="5148" w:type="dxa"/>
            <w:shd w:val="clear" w:color="auto" w:fill="auto"/>
            <w:tcMar>
              <w:top w:w="100" w:type="dxa"/>
              <w:left w:w="100" w:type="dxa"/>
              <w:bottom w:w="100" w:type="dxa"/>
              <w:right w:w="100" w:type="dxa"/>
            </w:tcMar>
          </w:tcPr>
          <w:p w14:paraId="785CD959" w14:textId="77777777" w:rsidR="00872055" w:rsidRPr="00F87551" w:rsidRDefault="00872055" w:rsidP="00F87551">
            <w:pPr>
              <w:jc w:val="both"/>
              <w:rPr>
                <w:rFonts w:eastAsia="Trebuchet MS" w:cs="Trebuchet MS"/>
                <w:color w:val="000000"/>
                <w:sz w:val="20"/>
              </w:rPr>
            </w:pPr>
            <w:r w:rsidRPr="00F87551">
              <w:rPr>
                <w:rFonts w:eastAsia="Arial" w:cs="Arial"/>
                <w:color w:val="000000"/>
                <w:sz w:val="20"/>
              </w:rPr>
              <w:t>HG nr. 1086/2022 pentru aprobarea Strategiei naționale privind sistemele de transport inteligente pentru perioada 2022-2030</w:t>
            </w:r>
          </w:p>
        </w:tc>
        <w:tc>
          <w:tcPr>
            <w:tcW w:w="2268" w:type="dxa"/>
            <w:shd w:val="clear" w:color="auto" w:fill="auto"/>
            <w:tcMar>
              <w:top w:w="100" w:type="dxa"/>
              <w:left w:w="100" w:type="dxa"/>
              <w:bottom w:w="100" w:type="dxa"/>
              <w:right w:w="100" w:type="dxa"/>
            </w:tcMar>
          </w:tcPr>
          <w:p w14:paraId="1D0B2013" w14:textId="77777777" w:rsidR="00872055" w:rsidRPr="00F87551" w:rsidRDefault="00872055" w:rsidP="00F87551">
            <w:pPr>
              <w:widowControl w:val="0"/>
              <w:jc w:val="both"/>
              <w:rPr>
                <w:rFonts w:eastAsia="Trebuchet MS" w:cs="Trebuchet MS"/>
                <w:color w:val="000000"/>
                <w:sz w:val="20"/>
              </w:rPr>
            </w:pPr>
            <w:r w:rsidRPr="00F87551">
              <w:rPr>
                <w:rFonts w:eastAsia="Arial" w:cs="Arial"/>
                <w:color w:val="000000"/>
                <w:sz w:val="20"/>
              </w:rPr>
              <w:t>Coordonare strategie conform atribuții PNRR.</w:t>
            </w:r>
          </w:p>
        </w:tc>
      </w:tr>
      <w:tr w:rsidR="00872055" w:rsidRPr="00F87551" w14:paraId="60DC46E1" w14:textId="77777777" w:rsidTr="00F87551">
        <w:trPr>
          <w:trHeight w:val="1277"/>
        </w:trPr>
        <w:tc>
          <w:tcPr>
            <w:tcW w:w="750" w:type="dxa"/>
            <w:shd w:val="clear" w:color="auto" w:fill="auto"/>
            <w:tcMar>
              <w:top w:w="100" w:type="dxa"/>
              <w:left w:w="100" w:type="dxa"/>
              <w:bottom w:w="100" w:type="dxa"/>
              <w:right w:w="100" w:type="dxa"/>
            </w:tcMar>
          </w:tcPr>
          <w:p w14:paraId="22E556EA" w14:textId="77777777" w:rsidR="00872055" w:rsidRPr="00F87551" w:rsidRDefault="00872055" w:rsidP="00F87551">
            <w:pPr>
              <w:widowControl w:val="0"/>
              <w:jc w:val="center"/>
              <w:rPr>
                <w:rFonts w:eastAsia="Trebuchet MS" w:cs="Trebuchet MS"/>
                <w:color w:val="000000"/>
                <w:sz w:val="20"/>
              </w:rPr>
            </w:pPr>
            <w:r w:rsidRPr="00F87551">
              <w:rPr>
                <w:rFonts w:eastAsia="Trebuchet MS" w:cs="Trebuchet MS"/>
                <w:color w:val="000000"/>
                <w:sz w:val="20"/>
              </w:rPr>
              <w:t>5</w:t>
            </w:r>
          </w:p>
        </w:tc>
        <w:tc>
          <w:tcPr>
            <w:tcW w:w="1590" w:type="dxa"/>
            <w:shd w:val="clear" w:color="auto" w:fill="auto"/>
            <w:tcMar>
              <w:top w:w="100" w:type="dxa"/>
              <w:left w:w="100" w:type="dxa"/>
              <w:bottom w:w="100" w:type="dxa"/>
              <w:right w:w="100" w:type="dxa"/>
            </w:tcMar>
          </w:tcPr>
          <w:p w14:paraId="53440208" w14:textId="77777777" w:rsidR="00872055" w:rsidRPr="00F87551" w:rsidRDefault="00872055" w:rsidP="00F87551">
            <w:pPr>
              <w:spacing w:after="240"/>
              <w:jc w:val="both"/>
              <w:rPr>
                <w:rFonts w:eastAsia="Trebuchet MS" w:cs="Trebuchet MS"/>
                <w:color w:val="000000"/>
                <w:sz w:val="20"/>
              </w:rPr>
            </w:pPr>
            <w:r w:rsidRPr="00F87551">
              <w:rPr>
                <w:rFonts w:eastAsia="Trebuchet MS" w:cs="Trebuchet MS"/>
                <w:color w:val="000000"/>
                <w:sz w:val="20"/>
              </w:rPr>
              <w:t>Lege</w:t>
            </w:r>
          </w:p>
        </w:tc>
        <w:tc>
          <w:tcPr>
            <w:tcW w:w="5148" w:type="dxa"/>
            <w:shd w:val="clear" w:color="auto" w:fill="auto"/>
            <w:tcMar>
              <w:top w:w="100" w:type="dxa"/>
              <w:left w:w="100" w:type="dxa"/>
              <w:bottom w:w="100" w:type="dxa"/>
              <w:right w:w="100" w:type="dxa"/>
            </w:tcMar>
          </w:tcPr>
          <w:p w14:paraId="730EE17E" w14:textId="77777777" w:rsidR="00872055" w:rsidRPr="00F87551" w:rsidRDefault="00872055" w:rsidP="00F87551">
            <w:pPr>
              <w:jc w:val="both"/>
              <w:rPr>
                <w:rFonts w:eastAsia="Trebuchet MS" w:cs="Trebuchet MS"/>
                <w:color w:val="000000"/>
                <w:sz w:val="20"/>
              </w:rPr>
            </w:pPr>
            <w:r w:rsidRPr="00F87551">
              <w:rPr>
                <w:rFonts w:eastAsia="Trebuchet MS" w:cs="Trebuchet MS"/>
                <w:color w:val="000000"/>
                <w:sz w:val="20"/>
              </w:rPr>
              <w:t>Legea nr. 383 privind unele măsuri de eficientizare a monitorizării traficului rutier</w:t>
            </w:r>
          </w:p>
        </w:tc>
        <w:tc>
          <w:tcPr>
            <w:tcW w:w="2268" w:type="dxa"/>
            <w:shd w:val="clear" w:color="auto" w:fill="auto"/>
            <w:tcMar>
              <w:top w:w="100" w:type="dxa"/>
              <w:left w:w="100" w:type="dxa"/>
              <w:bottom w:w="100" w:type="dxa"/>
              <w:right w:w="100" w:type="dxa"/>
            </w:tcMar>
          </w:tcPr>
          <w:p w14:paraId="1CED90E4" w14:textId="77777777" w:rsidR="00872055" w:rsidRPr="00F87551" w:rsidRDefault="00872055" w:rsidP="00F87551">
            <w:pPr>
              <w:widowControl w:val="0"/>
              <w:jc w:val="both"/>
              <w:rPr>
                <w:rFonts w:eastAsia="Trebuchet MS" w:cs="Trebuchet MS"/>
                <w:color w:val="000000"/>
                <w:sz w:val="20"/>
              </w:rPr>
            </w:pPr>
            <w:r w:rsidRPr="00F87551">
              <w:rPr>
                <w:rFonts w:eastAsia="Arial" w:cs="Arial"/>
                <w:color w:val="000000"/>
                <w:sz w:val="20"/>
              </w:rPr>
              <w:t>Coordonare strategie conform atribuții PNRR.</w:t>
            </w:r>
          </w:p>
        </w:tc>
      </w:tr>
      <w:tr w:rsidR="00872055" w:rsidRPr="00F87551" w14:paraId="4D4E2A41" w14:textId="77777777" w:rsidTr="00F87551">
        <w:trPr>
          <w:trHeight w:val="420"/>
        </w:trPr>
        <w:tc>
          <w:tcPr>
            <w:tcW w:w="9756" w:type="dxa"/>
            <w:gridSpan w:val="4"/>
            <w:shd w:val="clear" w:color="auto" w:fill="auto"/>
            <w:tcMar>
              <w:top w:w="100" w:type="dxa"/>
              <w:left w:w="100" w:type="dxa"/>
              <w:bottom w:w="100" w:type="dxa"/>
              <w:right w:w="100" w:type="dxa"/>
            </w:tcMar>
          </w:tcPr>
          <w:p w14:paraId="7D980D96" w14:textId="77777777" w:rsidR="00872055" w:rsidRPr="00F87551" w:rsidRDefault="00872055" w:rsidP="00F87551">
            <w:pPr>
              <w:widowControl w:val="0"/>
              <w:jc w:val="center"/>
              <w:rPr>
                <w:rFonts w:eastAsia="Trebuchet MS" w:cs="Trebuchet MS"/>
                <w:color w:val="000000"/>
                <w:sz w:val="20"/>
              </w:rPr>
            </w:pPr>
            <w:r w:rsidRPr="00F87551">
              <w:rPr>
                <w:rFonts w:eastAsia="Trebuchet MS" w:cs="Trebuchet MS"/>
                <w:color w:val="000000"/>
                <w:sz w:val="20"/>
              </w:rPr>
              <w:t>Total: 4 Hotărâri de Guvern și 1 Lege</w:t>
            </w:r>
          </w:p>
        </w:tc>
      </w:tr>
    </w:tbl>
    <w:p w14:paraId="1A53104B" w14:textId="77777777" w:rsidR="00DE6FE6" w:rsidRDefault="00DE6FE6" w:rsidP="00872055">
      <w:pPr>
        <w:spacing w:before="160" w:after="240"/>
        <w:jc w:val="both"/>
        <w:rPr>
          <w:rFonts w:eastAsia="Arial" w:cs="Arial"/>
          <w:b/>
          <w:color w:val="000000"/>
        </w:rPr>
      </w:pPr>
    </w:p>
    <w:p w14:paraId="098E4F48" w14:textId="77777777" w:rsidR="00872055" w:rsidRPr="00872055" w:rsidRDefault="00872055" w:rsidP="00872055">
      <w:pPr>
        <w:spacing w:before="160" w:after="240"/>
        <w:jc w:val="both"/>
        <w:rPr>
          <w:rFonts w:eastAsia="Trebuchet MS" w:cs="Trebuchet MS"/>
          <w:b/>
          <w:color w:val="000000"/>
        </w:rPr>
      </w:pPr>
      <w:r w:rsidRPr="00872055">
        <w:rPr>
          <w:rFonts w:eastAsia="Arial" w:cs="Arial"/>
          <w:b/>
          <w:color w:val="000000"/>
        </w:rPr>
        <w:t>Organizare/participare în cadrul ședințelor pentru îndeplinirea jaloanelor/țintelor:</w:t>
      </w:r>
    </w:p>
    <w:p w14:paraId="33843E6B" w14:textId="77777777" w:rsidR="00872055" w:rsidRPr="00872055" w:rsidRDefault="00872055" w:rsidP="00872055">
      <w:pPr>
        <w:spacing w:before="160" w:after="240"/>
        <w:jc w:val="both"/>
        <w:rPr>
          <w:rFonts w:eastAsia="Trebuchet MS" w:cs="Trebuchet MS"/>
          <w:b/>
          <w:color w:val="000000"/>
        </w:rPr>
      </w:pPr>
      <w:r w:rsidRPr="00872055">
        <w:rPr>
          <w:rFonts w:eastAsia="Trebuchet MS" w:cs="Trebuchet MS"/>
          <w:color w:val="000000"/>
        </w:rPr>
        <w:t>Personalul SPATGIS a participat la toate reuniunile de lucru și trainingurile organizate de către coordonatorul național MIPE și a organizat de asemenea reuniuni de lucru cu responsabilii de implementarea țintelor și jaloanelor din PNRR.</w:t>
      </w:r>
    </w:p>
    <w:p w14:paraId="160071F4" w14:textId="77777777" w:rsidR="00872055" w:rsidRPr="00872055" w:rsidRDefault="00872055" w:rsidP="00872055">
      <w:pPr>
        <w:spacing w:before="160" w:after="240"/>
        <w:jc w:val="both"/>
        <w:rPr>
          <w:rFonts w:eastAsia="Trebuchet MS" w:cs="Trebuchet MS"/>
          <w:b/>
          <w:color w:val="000000"/>
        </w:rPr>
      </w:pPr>
      <w:r w:rsidRPr="00872055">
        <w:rPr>
          <w:rFonts w:eastAsia="Trebuchet MS" w:cs="Trebuchet MS"/>
          <w:b/>
          <w:color w:val="000000"/>
        </w:rPr>
        <w:t>Acordare avize de principiu privind oportunitatea finanțării și încheierii de parteneriate între UAT-uri și CNAIR, pentru proiectele din PT:</w:t>
      </w:r>
    </w:p>
    <w:p w14:paraId="2A206426" w14:textId="77777777" w:rsidR="00872055" w:rsidRPr="00872055" w:rsidRDefault="00872055" w:rsidP="00872055">
      <w:pPr>
        <w:spacing w:before="160" w:after="240"/>
        <w:jc w:val="both"/>
        <w:rPr>
          <w:rFonts w:eastAsia="Trebuchet MS" w:cs="Trebuchet MS"/>
          <w:color w:val="000000"/>
        </w:rPr>
      </w:pPr>
      <w:r w:rsidRPr="00872055">
        <w:rPr>
          <w:rFonts w:eastAsia="Trebuchet MS" w:cs="Trebuchet MS"/>
          <w:color w:val="000000"/>
        </w:rPr>
        <w:t>Personalul SPATGIS a analizat un număr de 22</w:t>
      </w:r>
      <w:r w:rsidRPr="00872055">
        <w:rPr>
          <w:rFonts w:eastAsia="Arial" w:cs="Arial"/>
          <w:color w:val="000000"/>
        </w:rPr>
        <w:t xml:space="preserve"> proiecte și a dat </w:t>
      </w:r>
      <w:r w:rsidRPr="00872055">
        <w:rPr>
          <w:rFonts w:eastAsia="Trebuchet MS" w:cs="Trebuchet MS"/>
          <w:color w:val="000000"/>
        </w:rPr>
        <w:t>11</w:t>
      </w:r>
      <w:r w:rsidRPr="00872055">
        <w:rPr>
          <w:rFonts w:eastAsia="Arial" w:cs="Arial"/>
          <w:color w:val="000000"/>
        </w:rPr>
        <w:t xml:space="preserve"> avize pozitive pentru care a întocmit liste de verificare a corespondenței cu Programul Investițional pentru dezvoltarea infrastructurii de transport pentru perioada 2021-2030 si</w:t>
      </w:r>
      <w:r w:rsidRPr="00872055">
        <w:rPr>
          <w:rFonts w:eastAsia="Trebuchet MS" w:cs="Trebuchet MS"/>
          <w:color w:val="000000"/>
        </w:rPr>
        <w:t xml:space="preserve"> 11 avize negative.</w:t>
      </w:r>
    </w:p>
    <w:p w14:paraId="4A5673A8" w14:textId="77777777" w:rsidR="00872055" w:rsidRPr="00872055" w:rsidRDefault="00872055" w:rsidP="00872055">
      <w:pPr>
        <w:spacing w:before="160" w:after="240"/>
        <w:jc w:val="both"/>
        <w:rPr>
          <w:rFonts w:eastAsia="Trebuchet MS" w:cs="Trebuchet MS"/>
          <w:color w:val="000000"/>
        </w:rPr>
      </w:pPr>
      <w:r w:rsidRPr="00872055">
        <w:rPr>
          <w:rFonts w:eastAsia="Arial" w:cs="Arial"/>
          <w:b/>
          <w:color w:val="000000"/>
        </w:rPr>
        <w:t>Realizare analize de favorabilitate, mapserver și produse GIS:</w:t>
      </w:r>
    </w:p>
    <w:p w14:paraId="719FD4B0" w14:textId="77777777" w:rsidR="00872055" w:rsidRPr="00872055" w:rsidRDefault="00872055" w:rsidP="00872055">
      <w:pPr>
        <w:spacing w:before="160" w:after="240"/>
        <w:jc w:val="both"/>
        <w:rPr>
          <w:rFonts w:eastAsia="Trebuchet MS" w:cs="Trebuchet MS"/>
          <w:color w:val="000000"/>
        </w:rPr>
      </w:pPr>
      <w:r w:rsidRPr="00872055">
        <w:rPr>
          <w:rFonts w:eastAsia="Trebuchet MS" w:cs="Trebuchet MS"/>
          <w:color w:val="000000"/>
        </w:rPr>
        <w:t>Personalul SPATGIS a elaborat evaluări preliminare cu privire la elementele naturale și antropice pentru proiectele de infrastructură de transport cuprinse în PI, finanțate din fonduri europene (POIM, PT, PNRR, CEF). A realizat 12 analize de favorabilitate pentru proiectele de infrastructură de transport cuprinse în Programul Investițional pentru dezvoltarea infrastructurii de transport pentru perioada 2021-2030, precum și pentru proiectele noi identificate în contextul creșterii accesibilității localităților la rețeaua europeană TEN-T. Analizele de favorabilitate sunt prezentate în tabelul următor:</w:t>
      </w: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5"/>
        <w:gridCol w:w="7950"/>
      </w:tblGrid>
      <w:tr w:rsidR="00872055" w:rsidRPr="00DE6FE6" w14:paraId="3612DB47" w14:textId="77777777" w:rsidTr="00872055">
        <w:tc>
          <w:tcPr>
            <w:tcW w:w="1065" w:type="dxa"/>
            <w:shd w:val="clear" w:color="auto" w:fill="D9D9D9"/>
            <w:tcMar>
              <w:top w:w="100" w:type="dxa"/>
              <w:left w:w="100" w:type="dxa"/>
              <w:bottom w:w="100" w:type="dxa"/>
              <w:right w:w="100" w:type="dxa"/>
            </w:tcMar>
          </w:tcPr>
          <w:p w14:paraId="1BAF49EB" w14:textId="77777777" w:rsidR="00872055" w:rsidRPr="00DE6FE6" w:rsidRDefault="00872055" w:rsidP="00872055">
            <w:pPr>
              <w:widowControl w:val="0"/>
              <w:spacing w:before="160"/>
              <w:jc w:val="center"/>
              <w:rPr>
                <w:rFonts w:eastAsia="Trebuchet MS" w:cs="Trebuchet MS"/>
                <w:b/>
                <w:color w:val="000000"/>
                <w:sz w:val="20"/>
              </w:rPr>
            </w:pPr>
            <w:r w:rsidRPr="00DE6FE6">
              <w:rPr>
                <w:rFonts w:eastAsia="Trebuchet MS" w:cs="Trebuchet MS"/>
                <w:b/>
                <w:color w:val="000000"/>
                <w:sz w:val="20"/>
              </w:rPr>
              <w:t xml:space="preserve">Nr. Crt </w:t>
            </w:r>
          </w:p>
        </w:tc>
        <w:tc>
          <w:tcPr>
            <w:tcW w:w="7950" w:type="dxa"/>
            <w:shd w:val="clear" w:color="auto" w:fill="D9D9D9"/>
            <w:tcMar>
              <w:top w:w="100" w:type="dxa"/>
              <w:left w:w="100" w:type="dxa"/>
              <w:bottom w:w="100" w:type="dxa"/>
              <w:right w:w="100" w:type="dxa"/>
            </w:tcMar>
          </w:tcPr>
          <w:p w14:paraId="2EB37817" w14:textId="77777777" w:rsidR="00872055" w:rsidRPr="00DE6FE6" w:rsidRDefault="00872055" w:rsidP="00872055">
            <w:pPr>
              <w:widowControl w:val="0"/>
              <w:spacing w:before="160"/>
              <w:jc w:val="center"/>
              <w:rPr>
                <w:rFonts w:eastAsia="Trebuchet MS" w:cs="Trebuchet MS"/>
                <w:b/>
                <w:color w:val="000000"/>
                <w:sz w:val="20"/>
              </w:rPr>
            </w:pPr>
            <w:r w:rsidRPr="00DE6FE6">
              <w:rPr>
                <w:rFonts w:eastAsia="Trebuchet MS" w:cs="Trebuchet MS"/>
                <w:b/>
                <w:color w:val="000000"/>
                <w:sz w:val="20"/>
              </w:rPr>
              <w:t>Zonă analiză</w:t>
            </w:r>
          </w:p>
        </w:tc>
      </w:tr>
      <w:tr w:rsidR="00872055" w:rsidRPr="00DE6FE6" w14:paraId="0B8F7873" w14:textId="77777777" w:rsidTr="00872055">
        <w:tc>
          <w:tcPr>
            <w:tcW w:w="1065" w:type="dxa"/>
            <w:shd w:val="clear" w:color="auto" w:fill="auto"/>
            <w:tcMar>
              <w:top w:w="100" w:type="dxa"/>
              <w:left w:w="100" w:type="dxa"/>
              <w:bottom w:w="100" w:type="dxa"/>
              <w:right w:w="100" w:type="dxa"/>
            </w:tcMar>
          </w:tcPr>
          <w:p w14:paraId="0C73133B" w14:textId="77777777" w:rsidR="00872055" w:rsidRPr="00DE6FE6" w:rsidRDefault="00872055" w:rsidP="00872055">
            <w:pPr>
              <w:widowControl w:val="0"/>
              <w:spacing w:before="160"/>
              <w:jc w:val="center"/>
              <w:rPr>
                <w:rFonts w:eastAsia="Trebuchet MS" w:cs="Trebuchet MS"/>
                <w:color w:val="000000"/>
                <w:sz w:val="20"/>
              </w:rPr>
            </w:pPr>
            <w:r w:rsidRPr="00DE6FE6">
              <w:rPr>
                <w:rFonts w:eastAsia="Trebuchet MS" w:cs="Trebuchet MS"/>
                <w:color w:val="000000"/>
                <w:sz w:val="20"/>
              </w:rPr>
              <w:t>1</w:t>
            </w:r>
          </w:p>
        </w:tc>
        <w:tc>
          <w:tcPr>
            <w:tcW w:w="7950" w:type="dxa"/>
            <w:shd w:val="clear" w:color="auto" w:fill="auto"/>
            <w:tcMar>
              <w:top w:w="100" w:type="dxa"/>
              <w:left w:w="100" w:type="dxa"/>
              <w:bottom w:w="100" w:type="dxa"/>
              <w:right w:w="100" w:type="dxa"/>
            </w:tcMar>
          </w:tcPr>
          <w:p w14:paraId="35B56925" w14:textId="77777777" w:rsidR="00872055" w:rsidRPr="00DE6FE6" w:rsidRDefault="00872055" w:rsidP="00872055">
            <w:pPr>
              <w:widowControl w:val="0"/>
              <w:spacing w:before="160"/>
              <w:jc w:val="both"/>
              <w:rPr>
                <w:rFonts w:eastAsia="Trebuchet MS" w:cs="Trebuchet MS"/>
                <w:color w:val="000000"/>
                <w:sz w:val="20"/>
              </w:rPr>
            </w:pPr>
            <w:r w:rsidRPr="00DE6FE6">
              <w:rPr>
                <w:rFonts w:eastAsia="Trebuchet MS" w:cs="Trebuchet MS"/>
                <w:color w:val="000000"/>
                <w:sz w:val="20"/>
              </w:rPr>
              <w:t>Analiză de favorabilitate pentru Orbital București Drumul Radial 1 (DR1 -Vest Expres)</w:t>
            </w:r>
          </w:p>
        </w:tc>
      </w:tr>
      <w:tr w:rsidR="00872055" w:rsidRPr="00DE6FE6" w14:paraId="7C689EBF" w14:textId="77777777" w:rsidTr="00872055">
        <w:tc>
          <w:tcPr>
            <w:tcW w:w="1065" w:type="dxa"/>
            <w:shd w:val="clear" w:color="auto" w:fill="auto"/>
            <w:tcMar>
              <w:top w:w="100" w:type="dxa"/>
              <w:left w:w="100" w:type="dxa"/>
              <w:bottom w:w="100" w:type="dxa"/>
              <w:right w:w="100" w:type="dxa"/>
            </w:tcMar>
          </w:tcPr>
          <w:p w14:paraId="1A0C9C9C" w14:textId="77777777" w:rsidR="00872055" w:rsidRPr="00DE6FE6" w:rsidRDefault="00872055" w:rsidP="00872055">
            <w:pPr>
              <w:widowControl w:val="0"/>
              <w:spacing w:before="160"/>
              <w:jc w:val="center"/>
              <w:rPr>
                <w:rFonts w:eastAsia="Trebuchet MS" w:cs="Trebuchet MS"/>
                <w:color w:val="000000"/>
                <w:sz w:val="20"/>
              </w:rPr>
            </w:pPr>
            <w:r w:rsidRPr="00DE6FE6">
              <w:rPr>
                <w:rFonts w:eastAsia="Trebuchet MS" w:cs="Trebuchet MS"/>
                <w:color w:val="000000"/>
                <w:sz w:val="20"/>
              </w:rPr>
              <w:lastRenderedPageBreak/>
              <w:t>2</w:t>
            </w:r>
          </w:p>
        </w:tc>
        <w:tc>
          <w:tcPr>
            <w:tcW w:w="7950" w:type="dxa"/>
            <w:shd w:val="clear" w:color="auto" w:fill="auto"/>
            <w:tcMar>
              <w:top w:w="100" w:type="dxa"/>
              <w:left w:w="100" w:type="dxa"/>
              <w:bottom w:w="100" w:type="dxa"/>
              <w:right w:w="100" w:type="dxa"/>
            </w:tcMar>
          </w:tcPr>
          <w:p w14:paraId="70E0D56D" w14:textId="77777777" w:rsidR="00872055" w:rsidRPr="00DE6FE6" w:rsidRDefault="00872055" w:rsidP="00872055">
            <w:pPr>
              <w:widowControl w:val="0"/>
              <w:spacing w:before="160"/>
              <w:jc w:val="both"/>
              <w:rPr>
                <w:rFonts w:eastAsia="Trebuchet MS" w:cs="Trebuchet MS"/>
                <w:color w:val="000000"/>
                <w:sz w:val="20"/>
              </w:rPr>
            </w:pPr>
            <w:r w:rsidRPr="00DE6FE6">
              <w:rPr>
                <w:rFonts w:eastAsia="Trebuchet MS" w:cs="Trebuchet MS"/>
                <w:color w:val="000000"/>
                <w:sz w:val="20"/>
              </w:rPr>
              <w:t>Analiză de favorabilitate pentru Orbital București Drumul Radial 3 (DR3 -Giulești Expres)</w:t>
            </w:r>
          </w:p>
        </w:tc>
      </w:tr>
      <w:tr w:rsidR="00872055" w:rsidRPr="00DE6FE6" w14:paraId="13DF182C" w14:textId="77777777" w:rsidTr="00872055">
        <w:trPr>
          <w:trHeight w:val="20"/>
        </w:trPr>
        <w:tc>
          <w:tcPr>
            <w:tcW w:w="1065" w:type="dxa"/>
            <w:shd w:val="clear" w:color="auto" w:fill="auto"/>
            <w:tcMar>
              <w:top w:w="100" w:type="dxa"/>
              <w:left w:w="100" w:type="dxa"/>
              <w:bottom w:w="100" w:type="dxa"/>
              <w:right w:w="100" w:type="dxa"/>
            </w:tcMar>
          </w:tcPr>
          <w:p w14:paraId="549EF1CF" w14:textId="77777777" w:rsidR="00872055" w:rsidRPr="00DE6FE6" w:rsidRDefault="00872055" w:rsidP="00872055">
            <w:pPr>
              <w:widowControl w:val="0"/>
              <w:spacing w:before="160"/>
              <w:jc w:val="center"/>
              <w:rPr>
                <w:rFonts w:eastAsia="Trebuchet MS" w:cs="Trebuchet MS"/>
                <w:color w:val="000000"/>
                <w:sz w:val="20"/>
              </w:rPr>
            </w:pPr>
            <w:r w:rsidRPr="00DE6FE6">
              <w:rPr>
                <w:rFonts w:eastAsia="Trebuchet MS" w:cs="Trebuchet MS"/>
                <w:color w:val="000000"/>
                <w:sz w:val="20"/>
              </w:rPr>
              <w:t>3</w:t>
            </w:r>
          </w:p>
        </w:tc>
        <w:tc>
          <w:tcPr>
            <w:tcW w:w="7950" w:type="dxa"/>
            <w:shd w:val="clear" w:color="auto" w:fill="auto"/>
            <w:tcMar>
              <w:top w:w="100" w:type="dxa"/>
              <w:left w:w="100" w:type="dxa"/>
              <w:bottom w:w="100" w:type="dxa"/>
              <w:right w:w="100" w:type="dxa"/>
            </w:tcMar>
          </w:tcPr>
          <w:p w14:paraId="70AF65BE" w14:textId="77777777" w:rsidR="00872055" w:rsidRPr="00DE6FE6" w:rsidRDefault="00872055" w:rsidP="00872055">
            <w:pPr>
              <w:widowControl w:val="0"/>
              <w:spacing w:before="160"/>
              <w:jc w:val="both"/>
              <w:rPr>
                <w:rFonts w:eastAsia="Trebuchet MS" w:cs="Trebuchet MS"/>
                <w:color w:val="000000"/>
                <w:sz w:val="20"/>
              </w:rPr>
            </w:pPr>
            <w:r w:rsidRPr="00DE6FE6">
              <w:rPr>
                <w:rFonts w:eastAsia="Trebuchet MS" w:cs="Trebuchet MS"/>
                <w:color w:val="000000"/>
                <w:sz w:val="20"/>
              </w:rPr>
              <w:t>Analiză de favorabilitate pentru Orbital București Drumul Radial 4 (DR4 -Nord Expres)</w:t>
            </w:r>
          </w:p>
        </w:tc>
      </w:tr>
      <w:tr w:rsidR="00872055" w:rsidRPr="00DE6FE6" w14:paraId="5A09B1CC" w14:textId="77777777" w:rsidTr="00872055">
        <w:tc>
          <w:tcPr>
            <w:tcW w:w="1065" w:type="dxa"/>
            <w:shd w:val="clear" w:color="auto" w:fill="auto"/>
            <w:tcMar>
              <w:top w:w="100" w:type="dxa"/>
              <w:left w:w="100" w:type="dxa"/>
              <w:bottom w:w="100" w:type="dxa"/>
              <w:right w:w="100" w:type="dxa"/>
            </w:tcMar>
          </w:tcPr>
          <w:p w14:paraId="70AF040F" w14:textId="77777777" w:rsidR="00872055" w:rsidRPr="00DE6FE6" w:rsidRDefault="00872055" w:rsidP="00872055">
            <w:pPr>
              <w:widowControl w:val="0"/>
              <w:spacing w:before="160"/>
              <w:jc w:val="center"/>
              <w:rPr>
                <w:rFonts w:eastAsia="Trebuchet MS" w:cs="Trebuchet MS"/>
                <w:color w:val="000000"/>
                <w:sz w:val="20"/>
              </w:rPr>
            </w:pPr>
            <w:r w:rsidRPr="00DE6FE6">
              <w:rPr>
                <w:rFonts w:eastAsia="Trebuchet MS" w:cs="Trebuchet MS"/>
                <w:color w:val="000000"/>
                <w:sz w:val="20"/>
              </w:rPr>
              <w:t>4</w:t>
            </w:r>
          </w:p>
        </w:tc>
        <w:tc>
          <w:tcPr>
            <w:tcW w:w="7950" w:type="dxa"/>
            <w:shd w:val="clear" w:color="auto" w:fill="auto"/>
            <w:tcMar>
              <w:top w:w="100" w:type="dxa"/>
              <w:left w:w="100" w:type="dxa"/>
              <w:bottom w:w="100" w:type="dxa"/>
              <w:right w:w="100" w:type="dxa"/>
            </w:tcMar>
          </w:tcPr>
          <w:p w14:paraId="053B9682" w14:textId="77777777" w:rsidR="00872055" w:rsidRPr="00DE6FE6" w:rsidRDefault="00872055" w:rsidP="00872055">
            <w:pPr>
              <w:widowControl w:val="0"/>
              <w:spacing w:before="160"/>
              <w:jc w:val="both"/>
              <w:rPr>
                <w:rFonts w:eastAsia="Trebuchet MS" w:cs="Trebuchet MS"/>
                <w:color w:val="000000"/>
                <w:sz w:val="20"/>
              </w:rPr>
            </w:pPr>
            <w:r w:rsidRPr="00DE6FE6">
              <w:rPr>
                <w:rFonts w:eastAsia="Trebuchet MS" w:cs="Trebuchet MS"/>
                <w:color w:val="000000"/>
                <w:sz w:val="20"/>
              </w:rPr>
              <w:t>Analiză de favorabilitate pentru Orbital București Drumul Radial 6-7 (DR6-7 -Afumați - Est Expres)</w:t>
            </w:r>
          </w:p>
        </w:tc>
      </w:tr>
      <w:tr w:rsidR="00872055" w:rsidRPr="00DE6FE6" w14:paraId="4FEB88E7" w14:textId="77777777" w:rsidTr="00872055">
        <w:tc>
          <w:tcPr>
            <w:tcW w:w="1065" w:type="dxa"/>
            <w:shd w:val="clear" w:color="auto" w:fill="auto"/>
            <w:tcMar>
              <w:top w:w="100" w:type="dxa"/>
              <w:left w:w="100" w:type="dxa"/>
              <w:bottom w:w="100" w:type="dxa"/>
              <w:right w:w="100" w:type="dxa"/>
            </w:tcMar>
          </w:tcPr>
          <w:p w14:paraId="40F6BE45" w14:textId="77777777" w:rsidR="00872055" w:rsidRPr="00DE6FE6" w:rsidRDefault="00872055" w:rsidP="00872055">
            <w:pPr>
              <w:widowControl w:val="0"/>
              <w:spacing w:before="160"/>
              <w:jc w:val="center"/>
              <w:rPr>
                <w:rFonts w:eastAsia="Trebuchet MS" w:cs="Trebuchet MS"/>
                <w:color w:val="000000"/>
                <w:sz w:val="20"/>
              </w:rPr>
            </w:pPr>
            <w:r w:rsidRPr="00DE6FE6">
              <w:rPr>
                <w:rFonts w:eastAsia="Trebuchet MS" w:cs="Trebuchet MS"/>
                <w:color w:val="000000"/>
                <w:sz w:val="20"/>
              </w:rPr>
              <w:t>5</w:t>
            </w:r>
          </w:p>
        </w:tc>
        <w:tc>
          <w:tcPr>
            <w:tcW w:w="7950" w:type="dxa"/>
            <w:shd w:val="clear" w:color="auto" w:fill="auto"/>
            <w:tcMar>
              <w:top w:w="100" w:type="dxa"/>
              <w:left w:w="100" w:type="dxa"/>
              <w:bottom w:w="100" w:type="dxa"/>
              <w:right w:w="100" w:type="dxa"/>
            </w:tcMar>
          </w:tcPr>
          <w:p w14:paraId="54EE2AC4" w14:textId="77777777" w:rsidR="00872055" w:rsidRPr="00DE6FE6" w:rsidRDefault="00872055" w:rsidP="00872055">
            <w:pPr>
              <w:widowControl w:val="0"/>
              <w:spacing w:before="160"/>
              <w:jc w:val="both"/>
              <w:rPr>
                <w:rFonts w:eastAsia="Trebuchet MS" w:cs="Trebuchet MS"/>
                <w:color w:val="000000"/>
                <w:sz w:val="20"/>
              </w:rPr>
            </w:pPr>
            <w:r w:rsidRPr="00DE6FE6">
              <w:rPr>
                <w:rFonts w:eastAsia="Trebuchet MS" w:cs="Trebuchet MS"/>
                <w:color w:val="000000"/>
                <w:sz w:val="20"/>
              </w:rPr>
              <w:t>Analiză de favorabilitate pentru Orbital București Drumul Radial 9 (DR9 -Sud Expres)</w:t>
            </w:r>
          </w:p>
        </w:tc>
      </w:tr>
      <w:tr w:rsidR="00872055" w:rsidRPr="00DE6FE6" w14:paraId="2E1E3054" w14:textId="77777777" w:rsidTr="00872055">
        <w:trPr>
          <w:trHeight w:val="398"/>
        </w:trPr>
        <w:tc>
          <w:tcPr>
            <w:tcW w:w="1065" w:type="dxa"/>
            <w:shd w:val="clear" w:color="auto" w:fill="auto"/>
            <w:tcMar>
              <w:top w:w="100" w:type="dxa"/>
              <w:left w:w="100" w:type="dxa"/>
              <w:bottom w:w="100" w:type="dxa"/>
              <w:right w:w="100" w:type="dxa"/>
            </w:tcMar>
          </w:tcPr>
          <w:p w14:paraId="19EFEEBF" w14:textId="77777777" w:rsidR="00872055" w:rsidRPr="00DE6FE6" w:rsidRDefault="00872055" w:rsidP="00872055">
            <w:pPr>
              <w:widowControl w:val="0"/>
              <w:spacing w:before="160"/>
              <w:jc w:val="center"/>
              <w:rPr>
                <w:rFonts w:eastAsia="Trebuchet MS" w:cs="Trebuchet MS"/>
                <w:color w:val="000000"/>
                <w:sz w:val="20"/>
              </w:rPr>
            </w:pPr>
            <w:r w:rsidRPr="00DE6FE6">
              <w:rPr>
                <w:rFonts w:eastAsia="Trebuchet MS" w:cs="Trebuchet MS"/>
                <w:color w:val="000000"/>
                <w:sz w:val="20"/>
              </w:rPr>
              <w:t>6</w:t>
            </w:r>
          </w:p>
        </w:tc>
        <w:tc>
          <w:tcPr>
            <w:tcW w:w="7950" w:type="dxa"/>
            <w:shd w:val="clear" w:color="auto" w:fill="auto"/>
            <w:tcMar>
              <w:top w:w="100" w:type="dxa"/>
              <w:left w:w="100" w:type="dxa"/>
              <w:bottom w:w="100" w:type="dxa"/>
              <w:right w:w="100" w:type="dxa"/>
            </w:tcMar>
          </w:tcPr>
          <w:p w14:paraId="24A6CD49" w14:textId="77777777" w:rsidR="00872055" w:rsidRPr="00DE6FE6" w:rsidRDefault="00872055" w:rsidP="00872055">
            <w:pPr>
              <w:widowControl w:val="0"/>
              <w:spacing w:before="160"/>
              <w:jc w:val="both"/>
              <w:rPr>
                <w:rFonts w:eastAsia="Trebuchet MS" w:cs="Trebuchet MS"/>
                <w:color w:val="000000"/>
                <w:sz w:val="20"/>
              </w:rPr>
            </w:pPr>
            <w:r w:rsidRPr="00DE6FE6">
              <w:rPr>
                <w:rFonts w:eastAsia="Trebuchet MS" w:cs="Trebuchet MS"/>
                <w:color w:val="000000"/>
                <w:sz w:val="20"/>
              </w:rPr>
              <w:t>Analiză de favorabilitate pentru Orbital București Drumul Radial 10 (DR10 -Măgurele Expres)</w:t>
            </w:r>
          </w:p>
        </w:tc>
      </w:tr>
      <w:tr w:rsidR="00872055" w:rsidRPr="00DE6FE6" w14:paraId="7080D8E4" w14:textId="77777777" w:rsidTr="00872055">
        <w:trPr>
          <w:trHeight w:val="82"/>
        </w:trPr>
        <w:tc>
          <w:tcPr>
            <w:tcW w:w="1065" w:type="dxa"/>
            <w:shd w:val="clear" w:color="auto" w:fill="auto"/>
            <w:tcMar>
              <w:top w:w="100" w:type="dxa"/>
              <w:left w:w="100" w:type="dxa"/>
              <w:bottom w:w="100" w:type="dxa"/>
              <w:right w:w="100" w:type="dxa"/>
            </w:tcMar>
          </w:tcPr>
          <w:p w14:paraId="5730D2F1" w14:textId="77777777" w:rsidR="00872055" w:rsidRPr="00DE6FE6" w:rsidRDefault="00872055" w:rsidP="00872055">
            <w:pPr>
              <w:widowControl w:val="0"/>
              <w:spacing w:before="160"/>
              <w:jc w:val="center"/>
              <w:rPr>
                <w:rFonts w:eastAsia="Trebuchet MS" w:cs="Trebuchet MS"/>
                <w:color w:val="000000"/>
                <w:sz w:val="20"/>
              </w:rPr>
            </w:pPr>
            <w:r w:rsidRPr="00DE6FE6">
              <w:rPr>
                <w:rFonts w:eastAsia="Trebuchet MS" w:cs="Trebuchet MS"/>
                <w:color w:val="000000"/>
                <w:sz w:val="20"/>
              </w:rPr>
              <w:t>7</w:t>
            </w:r>
          </w:p>
        </w:tc>
        <w:tc>
          <w:tcPr>
            <w:tcW w:w="7950" w:type="dxa"/>
            <w:shd w:val="clear" w:color="auto" w:fill="auto"/>
            <w:tcMar>
              <w:top w:w="100" w:type="dxa"/>
              <w:left w:w="100" w:type="dxa"/>
              <w:bottom w:w="100" w:type="dxa"/>
              <w:right w:w="100" w:type="dxa"/>
            </w:tcMar>
          </w:tcPr>
          <w:p w14:paraId="07194BE2" w14:textId="77777777" w:rsidR="00872055" w:rsidRPr="00DE6FE6" w:rsidRDefault="00872055" w:rsidP="00872055">
            <w:pPr>
              <w:widowControl w:val="0"/>
              <w:spacing w:before="160"/>
              <w:jc w:val="both"/>
              <w:rPr>
                <w:rFonts w:eastAsia="Trebuchet MS" w:cs="Trebuchet MS"/>
                <w:color w:val="000000"/>
                <w:sz w:val="20"/>
              </w:rPr>
            </w:pPr>
            <w:r w:rsidRPr="00DE6FE6">
              <w:rPr>
                <w:rFonts w:eastAsia="Trebuchet MS" w:cs="Trebuchet MS"/>
                <w:color w:val="000000"/>
                <w:sz w:val="20"/>
              </w:rPr>
              <w:t>Analiză de favorabilitate pentru Orbital București Nodul rutier 2</w:t>
            </w:r>
          </w:p>
        </w:tc>
      </w:tr>
      <w:tr w:rsidR="00872055" w:rsidRPr="00DE6FE6" w14:paraId="73BA94DE" w14:textId="77777777" w:rsidTr="00872055">
        <w:trPr>
          <w:trHeight w:val="500"/>
        </w:trPr>
        <w:tc>
          <w:tcPr>
            <w:tcW w:w="1065" w:type="dxa"/>
            <w:shd w:val="clear" w:color="auto" w:fill="auto"/>
            <w:tcMar>
              <w:top w:w="100" w:type="dxa"/>
              <w:left w:w="100" w:type="dxa"/>
              <w:bottom w:w="100" w:type="dxa"/>
              <w:right w:w="100" w:type="dxa"/>
            </w:tcMar>
          </w:tcPr>
          <w:p w14:paraId="1A0DA116" w14:textId="77777777" w:rsidR="00872055" w:rsidRPr="00DE6FE6" w:rsidRDefault="00872055" w:rsidP="00872055">
            <w:pPr>
              <w:widowControl w:val="0"/>
              <w:spacing w:before="160"/>
              <w:jc w:val="center"/>
              <w:rPr>
                <w:rFonts w:eastAsia="Trebuchet MS" w:cs="Trebuchet MS"/>
                <w:color w:val="000000"/>
                <w:sz w:val="20"/>
              </w:rPr>
            </w:pPr>
            <w:r w:rsidRPr="00DE6FE6">
              <w:rPr>
                <w:rFonts w:eastAsia="Trebuchet MS" w:cs="Trebuchet MS"/>
                <w:color w:val="000000"/>
                <w:sz w:val="20"/>
              </w:rPr>
              <w:t>8</w:t>
            </w:r>
          </w:p>
        </w:tc>
        <w:tc>
          <w:tcPr>
            <w:tcW w:w="7950" w:type="dxa"/>
            <w:shd w:val="clear" w:color="auto" w:fill="auto"/>
            <w:tcMar>
              <w:top w:w="100" w:type="dxa"/>
              <w:left w:w="100" w:type="dxa"/>
              <w:bottom w:w="100" w:type="dxa"/>
              <w:right w:w="100" w:type="dxa"/>
            </w:tcMar>
          </w:tcPr>
          <w:p w14:paraId="17E97F05" w14:textId="77777777" w:rsidR="00872055" w:rsidRPr="00DE6FE6" w:rsidRDefault="00872055" w:rsidP="00872055">
            <w:pPr>
              <w:widowControl w:val="0"/>
              <w:spacing w:before="160"/>
              <w:jc w:val="both"/>
              <w:rPr>
                <w:rFonts w:eastAsia="Trebuchet MS" w:cs="Trebuchet MS"/>
                <w:color w:val="000000"/>
                <w:sz w:val="20"/>
              </w:rPr>
            </w:pPr>
            <w:r w:rsidRPr="00DE6FE6">
              <w:rPr>
                <w:rFonts w:eastAsia="Trebuchet MS" w:cs="Trebuchet MS"/>
                <w:color w:val="000000"/>
                <w:sz w:val="20"/>
              </w:rPr>
              <w:t>Analiză de favorabilitate pentru  sectorul de drum  Găneasa (DX12) - Râmnicu Vâlcea - Tigveni (A1)</w:t>
            </w:r>
          </w:p>
        </w:tc>
      </w:tr>
      <w:tr w:rsidR="00872055" w:rsidRPr="00DE6FE6" w14:paraId="0366AF16" w14:textId="77777777" w:rsidTr="00872055">
        <w:trPr>
          <w:trHeight w:val="340"/>
        </w:trPr>
        <w:tc>
          <w:tcPr>
            <w:tcW w:w="1065" w:type="dxa"/>
            <w:shd w:val="clear" w:color="auto" w:fill="auto"/>
            <w:tcMar>
              <w:top w:w="100" w:type="dxa"/>
              <w:left w:w="100" w:type="dxa"/>
              <w:bottom w:w="100" w:type="dxa"/>
              <w:right w:w="100" w:type="dxa"/>
            </w:tcMar>
          </w:tcPr>
          <w:p w14:paraId="57EDEF60" w14:textId="77777777" w:rsidR="00872055" w:rsidRPr="00DE6FE6" w:rsidRDefault="00872055" w:rsidP="00872055">
            <w:pPr>
              <w:widowControl w:val="0"/>
              <w:spacing w:before="160"/>
              <w:jc w:val="center"/>
              <w:rPr>
                <w:rFonts w:eastAsia="Trebuchet MS" w:cs="Trebuchet MS"/>
                <w:color w:val="000000"/>
                <w:sz w:val="20"/>
              </w:rPr>
            </w:pPr>
            <w:r w:rsidRPr="00DE6FE6">
              <w:rPr>
                <w:rFonts w:eastAsia="Trebuchet MS" w:cs="Trebuchet MS"/>
                <w:color w:val="000000"/>
                <w:sz w:val="20"/>
              </w:rPr>
              <w:t>9</w:t>
            </w:r>
          </w:p>
        </w:tc>
        <w:tc>
          <w:tcPr>
            <w:tcW w:w="7950" w:type="dxa"/>
            <w:shd w:val="clear" w:color="auto" w:fill="auto"/>
            <w:tcMar>
              <w:top w:w="100" w:type="dxa"/>
              <w:left w:w="100" w:type="dxa"/>
              <w:bottom w:w="100" w:type="dxa"/>
              <w:right w:w="100" w:type="dxa"/>
            </w:tcMar>
          </w:tcPr>
          <w:p w14:paraId="5E0510E9" w14:textId="77777777" w:rsidR="00872055" w:rsidRPr="00DE6FE6" w:rsidRDefault="00872055" w:rsidP="00872055">
            <w:pPr>
              <w:widowControl w:val="0"/>
              <w:spacing w:before="160"/>
              <w:jc w:val="both"/>
              <w:rPr>
                <w:rFonts w:eastAsia="Trebuchet MS" w:cs="Trebuchet MS"/>
                <w:color w:val="000000"/>
                <w:sz w:val="20"/>
              </w:rPr>
            </w:pPr>
            <w:r w:rsidRPr="00DE6FE6">
              <w:rPr>
                <w:rFonts w:eastAsia="Trebuchet MS" w:cs="Trebuchet MS"/>
                <w:color w:val="000000"/>
                <w:sz w:val="20"/>
              </w:rPr>
              <w:t xml:space="preserve">Analiză de favorabilitate pentru sectorul de drum A3(Mihăiești) - Chinteni - Drumul Expres Cluj-Napoca - Dej(Jucu)  </w:t>
            </w:r>
          </w:p>
        </w:tc>
      </w:tr>
      <w:tr w:rsidR="00872055" w:rsidRPr="00DE6FE6" w14:paraId="50363A01" w14:textId="77777777" w:rsidTr="00872055">
        <w:trPr>
          <w:trHeight w:val="451"/>
        </w:trPr>
        <w:tc>
          <w:tcPr>
            <w:tcW w:w="1065" w:type="dxa"/>
            <w:shd w:val="clear" w:color="auto" w:fill="auto"/>
            <w:tcMar>
              <w:top w:w="100" w:type="dxa"/>
              <w:left w:w="100" w:type="dxa"/>
              <w:bottom w:w="100" w:type="dxa"/>
              <w:right w:w="100" w:type="dxa"/>
            </w:tcMar>
          </w:tcPr>
          <w:p w14:paraId="15579CD0" w14:textId="77777777" w:rsidR="00872055" w:rsidRPr="00DE6FE6" w:rsidRDefault="00872055" w:rsidP="00872055">
            <w:pPr>
              <w:widowControl w:val="0"/>
              <w:spacing w:before="160"/>
              <w:jc w:val="center"/>
              <w:rPr>
                <w:rFonts w:eastAsia="Trebuchet MS" w:cs="Trebuchet MS"/>
                <w:color w:val="000000"/>
                <w:sz w:val="20"/>
              </w:rPr>
            </w:pPr>
            <w:r w:rsidRPr="00DE6FE6">
              <w:rPr>
                <w:rFonts w:eastAsia="Trebuchet MS" w:cs="Trebuchet MS"/>
                <w:color w:val="000000"/>
                <w:sz w:val="20"/>
              </w:rPr>
              <w:t>10</w:t>
            </w:r>
          </w:p>
        </w:tc>
        <w:tc>
          <w:tcPr>
            <w:tcW w:w="7950" w:type="dxa"/>
            <w:shd w:val="clear" w:color="auto" w:fill="auto"/>
            <w:tcMar>
              <w:top w:w="100" w:type="dxa"/>
              <w:left w:w="100" w:type="dxa"/>
              <w:bottom w:w="100" w:type="dxa"/>
              <w:right w:w="100" w:type="dxa"/>
            </w:tcMar>
          </w:tcPr>
          <w:p w14:paraId="5D27856B" w14:textId="77777777" w:rsidR="00872055" w:rsidRPr="00DE6FE6" w:rsidRDefault="00872055" w:rsidP="00872055">
            <w:pPr>
              <w:widowControl w:val="0"/>
              <w:spacing w:before="160"/>
              <w:jc w:val="both"/>
              <w:rPr>
                <w:rFonts w:eastAsia="Trebuchet MS" w:cs="Trebuchet MS"/>
                <w:color w:val="000000"/>
                <w:sz w:val="20"/>
              </w:rPr>
            </w:pPr>
            <w:r w:rsidRPr="00DE6FE6">
              <w:rPr>
                <w:rFonts w:eastAsia="Trebuchet MS" w:cs="Trebuchet MS"/>
                <w:color w:val="000000"/>
                <w:sz w:val="20"/>
              </w:rPr>
              <w:t>Analiză de favorabilitate pentru Sectorul rutier transfrontalier  Fălciu (RO) - Leca (MD)   ~Construcția unui nou pod peste Prut~</w:t>
            </w:r>
          </w:p>
        </w:tc>
      </w:tr>
      <w:tr w:rsidR="00872055" w:rsidRPr="00DE6FE6" w14:paraId="7BAEBF2F" w14:textId="77777777" w:rsidTr="00872055">
        <w:trPr>
          <w:trHeight w:val="492"/>
        </w:trPr>
        <w:tc>
          <w:tcPr>
            <w:tcW w:w="1065" w:type="dxa"/>
            <w:shd w:val="clear" w:color="auto" w:fill="auto"/>
            <w:tcMar>
              <w:top w:w="100" w:type="dxa"/>
              <w:left w:w="100" w:type="dxa"/>
              <w:bottom w:w="100" w:type="dxa"/>
              <w:right w:w="100" w:type="dxa"/>
            </w:tcMar>
          </w:tcPr>
          <w:p w14:paraId="4B5C13ED" w14:textId="77777777" w:rsidR="00872055" w:rsidRPr="00DE6FE6" w:rsidRDefault="00872055" w:rsidP="00872055">
            <w:pPr>
              <w:widowControl w:val="0"/>
              <w:spacing w:before="160"/>
              <w:jc w:val="center"/>
              <w:rPr>
                <w:rFonts w:eastAsia="Trebuchet MS" w:cs="Trebuchet MS"/>
                <w:color w:val="000000"/>
                <w:sz w:val="20"/>
              </w:rPr>
            </w:pPr>
            <w:r w:rsidRPr="00DE6FE6">
              <w:rPr>
                <w:rFonts w:eastAsia="Trebuchet MS" w:cs="Trebuchet MS"/>
                <w:color w:val="000000"/>
                <w:sz w:val="20"/>
              </w:rPr>
              <w:t>11</w:t>
            </w:r>
          </w:p>
        </w:tc>
        <w:tc>
          <w:tcPr>
            <w:tcW w:w="7950" w:type="dxa"/>
            <w:shd w:val="clear" w:color="auto" w:fill="auto"/>
            <w:tcMar>
              <w:top w:w="100" w:type="dxa"/>
              <w:left w:w="100" w:type="dxa"/>
              <w:bottom w:w="100" w:type="dxa"/>
              <w:right w:w="100" w:type="dxa"/>
            </w:tcMar>
          </w:tcPr>
          <w:p w14:paraId="26754397" w14:textId="77777777" w:rsidR="00872055" w:rsidRPr="00DE6FE6" w:rsidRDefault="00872055" w:rsidP="00872055">
            <w:pPr>
              <w:widowControl w:val="0"/>
              <w:spacing w:before="160"/>
              <w:jc w:val="both"/>
              <w:rPr>
                <w:rFonts w:eastAsia="Trebuchet MS" w:cs="Trebuchet MS"/>
                <w:color w:val="000000"/>
                <w:sz w:val="20"/>
              </w:rPr>
            </w:pPr>
            <w:r w:rsidRPr="00DE6FE6">
              <w:rPr>
                <w:rFonts w:eastAsia="Trebuchet MS" w:cs="Trebuchet MS"/>
                <w:color w:val="000000"/>
                <w:sz w:val="20"/>
              </w:rPr>
              <w:t>Analiză de favorabilitate pentru Sectorul rutier transfrontalier Bumbăta (RO) - Leova (MD)  ~Construcția unui nou pod peste Prut~</w:t>
            </w:r>
          </w:p>
        </w:tc>
      </w:tr>
      <w:tr w:rsidR="00872055" w:rsidRPr="00DE6FE6" w14:paraId="5381E1F0" w14:textId="77777777" w:rsidTr="00872055">
        <w:trPr>
          <w:trHeight w:val="378"/>
        </w:trPr>
        <w:tc>
          <w:tcPr>
            <w:tcW w:w="1065" w:type="dxa"/>
            <w:shd w:val="clear" w:color="auto" w:fill="auto"/>
            <w:tcMar>
              <w:top w:w="100" w:type="dxa"/>
              <w:left w:w="100" w:type="dxa"/>
              <w:bottom w:w="100" w:type="dxa"/>
              <w:right w:w="100" w:type="dxa"/>
            </w:tcMar>
          </w:tcPr>
          <w:p w14:paraId="79E96B47" w14:textId="77777777" w:rsidR="00872055" w:rsidRPr="00DE6FE6" w:rsidRDefault="00872055" w:rsidP="00872055">
            <w:pPr>
              <w:widowControl w:val="0"/>
              <w:spacing w:before="160"/>
              <w:jc w:val="center"/>
              <w:rPr>
                <w:rFonts w:eastAsia="Trebuchet MS" w:cs="Trebuchet MS"/>
                <w:color w:val="000000"/>
                <w:sz w:val="20"/>
              </w:rPr>
            </w:pPr>
            <w:r w:rsidRPr="00DE6FE6">
              <w:rPr>
                <w:rFonts w:eastAsia="Trebuchet MS" w:cs="Trebuchet MS"/>
                <w:color w:val="000000"/>
                <w:sz w:val="20"/>
              </w:rPr>
              <w:t>12</w:t>
            </w:r>
          </w:p>
        </w:tc>
        <w:tc>
          <w:tcPr>
            <w:tcW w:w="7950" w:type="dxa"/>
            <w:shd w:val="clear" w:color="auto" w:fill="auto"/>
            <w:tcMar>
              <w:top w:w="100" w:type="dxa"/>
              <w:left w:w="100" w:type="dxa"/>
              <w:bottom w:w="100" w:type="dxa"/>
              <w:right w:w="100" w:type="dxa"/>
            </w:tcMar>
          </w:tcPr>
          <w:p w14:paraId="0AC570B7" w14:textId="77777777" w:rsidR="00872055" w:rsidRPr="00DE6FE6" w:rsidRDefault="00872055" w:rsidP="00872055">
            <w:pPr>
              <w:widowControl w:val="0"/>
              <w:spacing w:before="160"/>
              <w:jc w:val="both"/>
              <w:rPr>
                <w:rFonts w:eastAsia="Trebuchet MS" w:cs="Trebuchet MS"/>
                <w:color w:val="000000"/>
                <w:sz w:val="20"/>
              </w:rPr>
            </w:pPr>
            <w:r w:rsidRPr="00DE6FE6">
              <w:rPr>
                <w:rFonts w:eastAsia="Trebuchet MS" w:cs="Trebuchet MS"/>
                <w:color w:val="000000"/>
                <w:sz w:val="20"/>
              </w:rPr>
              <w:t>Analiză de favorabilitate pentru drumul de legătură PTF Vicovu de Sus - Autostrada A7</w:t>
            </w:r>
          </w:p>
        </w:tc>
      </w:tr>
      <w:tr w:rsidR="00872055" w:rsidRPr="00DE6FE6" w14:paraId="1016FB00" w14:textId="77777777" w:rsidTr="00872055">
        <w:trPr>
          <w:trHeight w:val="420"/>
        </w:trPr>
        <w:tc>
          <w:tcPr>
            <w:tcW w:w="9015" w:type="dxa"/>
            <w:gridSpan w:val="2"/>
            <w:shd w:val="clear" w:color="auto" w:fill="auto"/>
            <w:tcMar>
              <w:top w:w="100" w:type="dxa"/>
              <w:left w:w="100" w:type="dxa"/>
              <w:bottom w:w="100" w:type="dxa"/>
              <w:right w:w="100" w:type="dxa"/>
            </w:tcMar>
          </w:tcPr>
          <w:p w14:paraId="38C59CA3" w14:textId="77777777" w:rsidR="00872055" w:rsidRPr="00DE6FE6" w:rsidRDefault="00872055" w:rsidP="00872055">
            <w:pPr>
              <w:widowControl w:val="0"/>
              <w:spacing w:before="160"/>
              <w:jc w:val="center"/>
              <w:rPr>
                <w:rFonts w:eastAsia="Trebuchet MS" w:cs="Trebuchet MS"/>
                <w:color w:val="000000"/>
                <w:sz w:val="20"/>
              </w:rPr>
            </w:pPr>
            <w:r w:rsidRPr="00DE6FE6">
              <w:rPr>
                <w:rFonts w:eastAsia="Trebuchet MS" w:cs="Trebuchet MS"/>
                <w:color w:val="000000"/>
                <w:sz w:val="20"/>
              </w:rPr>
              <w:t>Total: 12 analize</w:t>
            </w:r>
          </w:p>
        </w:tc>
      </w:tr>
    </w:tbl>
    <w:p w14:paraId="5CA7E40C" w14:textId="77777777" w:rsidR="00872055" w:rsidRPr="00872055" w:rsidRDefault="00872055" w:rsidP="00872055">
      <w:pPr>
        <w:spacing w:before="160" w:after="240"/>
        <w:jc w:val="both"/>
        <w:rPr>
          <w:rFonts w:eastAsia="Trebuchet MS" w:cs="Trebuchet MS"/>
          <w:color w:val="000000"/>
        </w:rPr>
      </w:pPr>
    </w:p>
    <w:p w14:paraId="2FE49147" w14:textId="77777777" w:rsidR="00872055" w:rsidRPr="00872055" w:rsidRDefault="00872055" w:rsidP="00FA1D49">
      <w:pPr>
        <w:numPr>
          <w:ilvl w:val="0"/>
          <w:numId w:val="265"/>
        </w:numPr>
        <w:spacing w:line="276" w:lineRule="auto"/>
        <w:jc w:val="both"/>
        <w:rPr>
          <w:rFonts w:eastAsia="Trebuchet MS" w:cs="Trebuchet MS"/>
          <w:color w:val="000000"/>
        </w:rPr>
      </w:pPr>
      <w:r w:rsidRPr="00872055">
        <w:rPr>
          <w:rFonts w:eastAsia="Trebuchet MS" w:cs="Trebuchet MS"/>
          <w:color w:val="000000"/>
        </w:rPr>
        <w:t>Personalul SPATGIS a realizat fundamentări pentru studii de alternative pentru proiectele noi de investiții din sectorul rutier și feroviar (Proiect trimodal în Portul Constanța, Autostrada A3 Comarnic - Brașov);</w:t>
      </w:r>
    </w:p>
    <w:p w14:paraId="6EA6205D" w14:textId="77777777" w:rsidR="00872055" w:rsidRPr="00872055" w:rsidRDefault="00872055" w:rsidP="00FA1D49">
      <w:pPr>
        <w:numPr>
          <w:ilvl w:val="0"/>
          <w:numId w:val="265"/>
        </w:numPr>
        <w:spacing w:line="276" w:lineRule="auto"/>
        <w:jc w:val="both"/>
        <w:rPr>
          <w:rFonts w:eastAsia="Trebuchet MS" w:cs="Trebuchet MS"/>
          <w:color w:val="000000"/>
        </w:rPr>
      </w:pPr>
      <w:r w:rsidRPr="00872055">
        <w:rPr>
          <w:rFonts w:eastAsia="Trebuchet MS" w:cs="Trebuchet MS"/>
          <w:color w:val="000000"/>
        </w:rPr>
        <w:t>Identificarea de noi proiecte de infrastructură de transport și propunerea de soluții de îmbunătățire a serviciilor de transport existente în concordanță cu exemplele de bună practică din țară și din alte State Membre (trenul metropolitan);</w:t>
      </w:r>
    </w:p>
    <w:p w14:paraId="76348C3D" w14:textId="77777777" w:rsidR="00872055" w:rsidRPr="00872055" w:rsidRDefault="00872055" w:rsidP="00FA1D49">
      <w:pPr>
        <w:numPr>
          <w:ilvl w:val="0"/>
          <w:numId w:val="265"/>
        </w:numPr>
        <w:spacing w:line="276" w:lineRule="auto"/>
        <w:jc w:val="both"/>
        <w:rPr>
          <w:rFonts w:eastAsia="Trebuchet MS" w:cs="Trebuchet MS"/>
          <w:color w:val="000000"/>
        </w:rPr>
      </w:pPr>
      <w:r w:rsidRPr="00872055">
        <w:rPr>
          <w:rFonts w:eastAsia="Trebuchet MS" w:cs="Trebuchet MS"/>
          <w:color w:val="000000"/>
        </w:rPr>
        <w:t xml:space="preserve">Realizare materiale grafice, cartografice și informative privind infrastructura de transport precum și conectivitatea în context european și internațional (analize, hărți, grafice,  etc); </w:t>
      </w:r>
    </w:p>
    <w:p w14:paraId="58F4F51F" w14:textId="77777777" w:rsidR="00872055" w:rsidRPr="00872055" w:rsidRDefault="00872055" w:rsidP="00FA1D49">
      <w:pPr>
        <w:numPr>
          <w:ilvl w:val="0"/>
          <w:numId w:val="265"/>
        </w:numPr>
        <w:spacing w:line="276" w:lineRule="auto"/>
        <w:jc w:val="both"/>
        <w:rPr>
          <w:rFonts w:eastAsia="Trebuchet MS" w:cs="Trebuchet MS"/>
          <w:color w:val="000000"/>
        </w:rPr>
      </w:pPr>
      <w:r w:rsidRPr="00872055">
        <w:rPr>
          <w:rFonts w:eastAsia="Arial" w:cs="Arial"/>
          <w:color w:val="000000"/>
        </w:rPr>
        <w:t xml:space="preserve">Realizarea a 3 platforme informatice pentru monitorizare implementare PNRR, respectiv pentru monitorizarea proiectelor de investiții din domeniul naval și domeniul aerian. </w:t>
      </w:r>
    </w:p>
    <w:p w14:paraId="486C94EE" w14:textId="77777777" w:rsidR="00872055" w:rsidRPr="00872055" w:rsidRDefault="00872055" w:rsidP="00FA1D49">
      <w:pPr>
        <w:numPr>
          <w:ilvl w:val="0"/>
          <w:numId w:val="265"/>
        </w:numPr>
        <w:spacing w:line="276" w:lineRule="auto"/>
        <w:jc w:val="both"/>
        <w:rPr>
          <w:rFonts w:eastAsia="Trebuchet MS" w:cs="Trebuchet MS"/>
          <w:color w:val="000000"/>
        </w:rPr>
      </w:pPr>
      <w:r w:rsidRPr="00872055">
        <w:rPr>
          <w:rFonts w:eastAsia="Arial" w:cs="Arial"/>
          <w:color w:val="000000"/>
        </w:rPr>
        <w:t>Personalul SPATGIS a gestionat și a actualizat platforma MTI de monitorizare a jaloanelor și țintelor aferente reformelor și investițiilor cuprinse în cadrul Componentei 4 - Transport Sustenabil din PNRR.</w:t>
      </w:r>
    </w:p>
    <w:p w14:paraId="089A532B" w14:textId="77777777" w:rsidR="00872055" w:rsidRPr="00872055" w:rsidRDefault="00872055" w:rsidP="00FA1D49">
      <w:pPr>
        <w:numPr>
          <w:ilvl w:val="0"/>
          <w:numId w:val="265"/>
        </w:numPr>
        <w:spacing w:line="276" w:lineRule="auto"/>
        <w:jc w:val="both"/>
        <w:rPr>
          <w:rFonts w:eastAsia="Trebuchet MS" w:cs="Trebuchet MS"/>
          <w:color w:val="000000"/>
        </w:rPr>
      </w:pPr>
      <w:r w:rsidRPr="00872055">
        <w:rPr>
          <w:rFonts w:eastAsia="Trebuchet MS" w:cs="Trebuchet MS"/>
          <w:color w:val="000000"/>
        </w:rPr>
        <w:t>Realizarea mapserverului/hărții interactive a  proiectelor finanțare din fonduri europene nerambursabile utilizând tehnici de analiză GIS.</w:t>
      </w:r>
    </w:p>
    <w:p w14:paraId="237550E5" w14:textId="77777777" w:rsidR="00872055" w:rsidRPr="00872055" w:rsidRDefault="00872055" w:rsidP="00FA1D49">
      <w:pPr>
        <w:numPr>
          <w:ilvl w:val="0"/>
          <w:numId w:val="265"/>
        </w:numPr>
        <w:spacing w:line="276" w:lineRule="auto"/>
        <w:jc w:val="both"/>
        <w:rPr>
          <w:rFonts w:eastAsia="Trebuchet MS" w:cs="Trebuchet MS"/>
          <w:color w:val="000000"/>
        </w:rPr>
      </w:pPr>
      <w:r w:rsidRPr="00872055">
        <w:rPr>
          <w:rFonts w:eastAsia="Trebuchet MS" w:cs="Trebuchet MS"/>
          <w:color w:val="000000"/>
        </w:rPr>
        <w:t>Dezvoltarea, actualizarea și gestionarea platformei Sistemelor Informatice Geografice(GIS) pentru hărțile interactive (a proiectelor cu finanțare din fonduri europene: POIM, PT, CEF, PNRR și alte surse);</w:t>
      </w:r>
    </w:p>
    <w:p w14:paraId="1B5D3A82" w14:textId="77777777" w:rsidR="00872055" w:rsidRPr="00872055" w:rsidRDefault="00872055" w:rsidP="00872055">
      <w:pPr>
        <w:spacing w:before="160" w:after="240"/>
        <w:jc w:val="both"/>
        <w:rPr>
          <w:rFonts w:eastAsia="Trebuchet MS" w:cs="Trebuchet MS"/>
          <w:b/>
          <w:color w:val="000000"/>
        </w:rPr>
      </w:pPr>
      <w:r w:rsidRPr="00872055">
        <w:rPr>
          <w:rFonts w:eastAsia="Trebuchet MS" w:cs="Trebuchet MS"/>
          <w:b/>
          <w:color w:val="000000"/>
        </w:rPr>
        <w:lastRenderedPageBreak/>
        <w:t xml:space="preserve">Activități de teren pentru implementarea proiectelor de infrastructură de transport: </w:t>
      </w:r>
    </w:p>
    <w:p w14:paraId="629A4D10" w14:textId="77777777" w:rsidR="00872055" w:rsidRPr="00872055" w:rsidRDefault="00872055" w:rsidP="00872055">
      <w:pPr>
        <w:spacing w:before="160" w:after="240"/>
        <w:jc w:val="both"/>
        <w:rPr>
          <w:rFonts w:eastAsia="Trebuchet MS" w:cs="Trebuchet MS"/>
          <w:color w:val="000000"/>
        </w:rPr>
      </w:pPr>
      <w:r w:rsidRPr="00872055">
        <w:rPr>
          <w:rFonts w:eastAsia="Trebuchet MS" w:cs="Trebuchet MS"/>
          <w:color w:val="000000"/>
        </w:rPr>
        <w:t>Personalul SPATGIS a realizat numeroase campanii de teren, monitorizare în teren cu GPS și dronă pentru evaluări preliminare cu privire la elementele naturale și antropice pentru proiectele de infrastructură de transport cuprinse în strategia de implementare a PI în vederea identificării de soluții moderne de infrastructură de transport, eficiente din punct de vedere social și economic, dar și sustenabile în raport cu protecția mediului și reducerea emisiilor de carbon, respectiv cu privire la beneficiile proiectelor de infrastructură de transport implementate.</w:t>
      </w:r>
    </w:p>
    <w:p w14:paraId="00647E2A" w14:textId="77777777" w:rsidR="00872055" w:rsidRPr="00872055" w:rsidRDefault="00872055" w:rsidP="00872055">
      <w:pPr>
        <w:spacing w:before="160" w:after="240"/>
        <w:jc w:val="both"/>
        <w:rPr>
          <w:rFonts w:eastAsia="Trebuchet MS" w:cs="Trebuchet MS"/>
          <w:b/>
          <w:color w:val="000000"/>
        </w:rPr>
      </w:pPr>
      <w:r w:rsidRPr="00872055">
        <w:rPr>
          <w:rFonts w:eastAsia="Trebuchet MS" w:cs="Trebuchet MS"/>
          <w:b/>
          <w:color w:val="000000"/>
        </w:rPr>
        <w:t>Alte activități curente relevante</w:t>
      </w:r>
    </w:p>
    <w:p w14:paraId="2A48D093" w14:textId="7EDD442E" w:rsidR="00872055" w:rsidRPr="00872055" w:rsidRDefault="00872055" w:rsidP="00DE6FE6">
      <w:pPr>
        <w:spacing w:before="160"/>
        <w:jc w:val="both"/>
        <w:rPr>
          <w:rFonts w:eastAsia="Trebuchet MS" w:cs="Trebuchet MS"/>
          <w:color w:val="000000"/>
        </w:rPr>
      </w:pPr>
      <w:r w:rsidRPr="00872055">
        <w:rPr>
          <w:rFonts w:eastAsia="Trebuchet MS" w:cs="Trebuchet MS"/>
          <w:color w:val="000000"/>
        </w:rPr>
        <w:t>Personalul SPATGIS a cooperat, alături de celelalte direcții ale DGPET, în formularea răspunsului la proiectul raportului de audit și la implementarea în termen a recomandărilor primite din partea Autorității de Audit, Autorității de Certificare, alte instituții abilitate privind controlul, utilizarea fondurilor ESI-uri structurale și de investiții a sect</w:t>
      </w:r>
      <w:r w:rsidR="00DE6FE6">
        <w:rPr>
          <w:rFonts w:eastAsia="Trebuchet MS" w:cs="Trebuchet MS"/>
          <w:color w:val="000000"/>
        </w:rPr>
        <w:t>orului transport.</w:t>
      </w:r>
    </w:p>
    <w:p w14:paraId="46765D89" w14:textId="77777777" w:rsidR="00872055" w:rsidRPr="00872055" w:rsidRDefault="00872055" w:rsidP="00DE6FE6">
      <w:pPr>
        <w:jc w:val="both"/>
        <w:rPr>
          <w:rFonts w:eastAsia="Trebuchet MS" w:cs="Trebuchet MS"/>
          <w:color w:val="000000"/>
        </w:rPr>
      </w:pPr>
      <w:r w:rsidRPr="00872055">
        <w:rPr>
          <w:rFonts w:eastAsia="Trebuchet MS" w:cs="Trebuchet MS"/>
          <w:color w:val="000000"/>
        </w:rPr>
        <w:t>Personalul SPATGIS a formulat răspunsuri și puncte de vedere pentru petițiile/interpelările/solicitările adresate MTI repartizate direcției/serviciului.</w:t>
      </w:r>
    </w:p>
    <w:p w14:paraId="45EF3998" w14:textId="77777777" w:rsidR="00872055" w:rsidRPr="00872055" w:rsidRDefault="00872055" w:rsidP="00DE6FE6">
      <w:pPr>
        <w:spacing w:after="240"/>
        <w:jc w:val="both"/>
        <w:rPr>
          <w:rFonts w:eastAsia="Trebuchet MS" w:cs="Trebuchet MS"/>
          <w:color w:val="000000"/>
        </w:rPr>
      </w:pPr>
      <w:r w:rsidRPr="00872055">
        <w:rPr>
          <w:rFonts w:eastAsia="Trebuchet MS" w:cs="Trebuchet MS"/>
          <w:color w:val="000000"/>
        </w:rPr>
        <w:t>A fost stabilit cadrul de colaborare cu instituțiile de învățământ superior precum și cu instituțiile de cercetare pentru dezvoltarea și implementarea unor proiecte finanțate din fonduri europene, respectiv pentru sprijinirea obiectivelor strategiilor asumate de MTI.</w:t>
      </w:r>
    </w:p>
    <w:p w14:paraId="4E78E77E" w14:textId="77777777" w:rsidR="00872055" w:rsidRPr="00872055" w:rsidRDefault="00872055" w:rsidP="00872055">
      <w:pPr>
        <w:spacing w:before="160" w:after="240"/>
        <w:jc w:val="both"/>
        <w:rPr>
          <w:rFonts w:eastAsia="Trebuchet MS" w:cs="Trebuchet MS"/>
          <w:b/>
          <w:color w:val="000000"/>
        </w:rPr>
      </w:pPr>
      <w:r w:rsidRPr="00872055">
        <w:rPr>
          <w:rFonts w:eastAsia="Trebuchet MS" w:cs="Trebuchet MS"/>
          <w:b/>
          <w:color w:val="000000"/>
        </w:rPr>
        <w:t xml:space="preserve">În contextul conflictului armat din Ucraina, </w:t>
      </w:r>
    </w:p>
    <w:p w14:paraId="0F559934" w14:textId="77777777" w:rsidR="00872055" w:rsidRPr="00872055" w:rsidRDefault="00872055" w:rsidP="00872055">
      <w:pPr>
        <w:spacing w:before="160" w:after="240"/>
        <w:jc w:val="both"/>
        <w:rPr>
          <w:rFonts w:eastAsia="Trebuchet MS" w:cs="Trebuchet MS"/>
          <w:color w:val="000000"/>
        </w:rPr>
      </w:pPr>
      <w:r w:rsidRPr="00872055">
        <w:rPr>
          <w:rFonts w:eastAsia="Trebuchet MS" w:cs="Trebuchet MS"/>
          <w:color w:val="000000"/>
        </w:rPr>
        <w:t xml:space="preserve">Personalul SPATGIS implicat în grupul de lucru Solidarity Lanes </w:t>
      </w:r>
      <w:r w:rsidRPr="00872055">
        <w:rPr>
          <w:rFonts w:eastAsia="Trebuchet MS" w:cs="Trebuchet MS"/>
          <w:i/>
          <w:color w:val="000000"/>
        </w:rPr>
        <w:t>UA/RO Customs/Infrastructure Working Group</w:t>
      </w:r>
      <w:r w:rsidRPr="00872055">
        <w:rPr>
          <w:rFonts w:eastAsia="Trebuchet MS" w:cs="Trebuchet MS"/>
          <w:color w:val="000000"/>
        </w:rPr>
        <w:t xml:space="preserve"> a efectuat o vizită de lucru având caracter de schimb de experiență în Franța la portul HAROPA din Rouen având ca scop îmbunătățirea condițiilor de trafic pe canalul Sulina în contextul conflictului armat din Ucraina.</w:t>
      </w:r>
    </w:p>
    <w:p w14:paraId="60FD3CB7" w14:textId="77777777" w:rsidR="00872055" w:rsidRPr="00872055" w:rsidRDefault="00872055" w:rsidP="00872055">
      <w:pPr>
        <w:spacing w:before="240" w:after="240"/>
        <w:rPr>
          <w:rFonts w:eastAsia="Trebuchet MS" w:cs="Trebuchet MS"/>
          <w:b/>
          <w:color w:val="000000"/>
          <w:u w:val="single"/>
        </w:rPr>
      </w:pPr>
      <w:r w:rsidRPr="00872055">
        <w:rPr>
          <w:rFonts w:eastAsia="Arial" w:cs="Arial"/>
          <w:b/>
          <w:color w:val="000000"/>
          <w:u w:val="single"/>
        </w:rPr>
        <w:t>Serviciul Evaluare și Contractare</w:t>
      </w:r>
    </w:p>
    <w:p w14:paraId="6E0F105E" w14:textId="77777777" w:rsidR="00872055" w:rsidRPr="00872055" w:rsidRDefault="00872055" w:rsidP="00872055">
      <w:pPr>
        <w:spacing w:before="240" w:after="240"/>
        <w:jc w:val="both"/>
        <w:rPr>
          <w:rFonts w:eastAsia="Trebuchet MS" w:cs="Trebuchet MS"/>
          <w:color w:val="000000"/>
        </w:rPr>
      </w:pPr>
      <w:r w:rsidRPr="00872055">
        <w:rPr>
          <w:rFonts w:eastAsia="Trebuchet MS" w:cs="Trebuchet MS"/>
          <w:color w:val="000000"/>
        </w:rPr>
        <w:t>Serviciul Evaluare și Contractare, denumit în continuare ”SEC”, are ca obiective principale (1) evaluarea și contractarea proiectelor din portofoliul Programului Transport (PT) 2021 – 2027 și (2) contractarea proiectelor individualizate în cadrul Planului Național de Redresare și Reziliență (PNRR), în vederea îndeplinirii jaloanelor și țintelor cu privire la reformele și investițiile de a căror implementare este responsabil MTI, în calitate de coordonator de reforme și/sau investiții.</w:t>
      </w:r>
    </w:p>
    <w:p w14:paraId="52F3E8D3" w14:textId="77777777" w:rsidR="00872055" w:rsidRPr="00872055" w:rsidRDefault="00872055" w:rsidP="00872055">
      <w:pPr>
        <w:spacing w:before="240" w:after="240"/>
        <w:jc w:val="both"/>
        <w:rPr>
          <w:rFonts w:eastAsia="Trebuchet MS" w:cs="Trebuchet MS"/>
          <w:color w:val="000000"/>
        </w:rPr>
      </w:pPr>
      <w:r w:rsidRPr="00872055">
        <w:rPr>
          <w:rFonts w:eastAsia="Trebuchet MS" w:cs="Trebuchet MS"/>
          <w:color w:val="000000"/>
        </w:rPr>
        <w:t xml:space="preserve">Pentru atingerea acestor obiective, SEC îndeplinește următoarele </w:t>
      </w:r>
      <w:r w:rsidRPr="00872055">
        <w:rPr>
          <w:rFonts w:eastAsia="Arial" w:cs="Arial"/>
          <w:b/>
          <w:color w:val="000000"/>
        </w:rPr>
        <w:t>atribuții principale</w:t>
      </w:r>
      <w:r w:rsidRPr="00872055">
        <w:rPr>
          <w:rFonts w:eastAsia="Trebuchet MS" w:cs="Trebuchet MS"/>
          <w:color w:val="000000"/>
        </w:rPr>
        <w:t>:</w:t>
      </w:r>
    </w:p>
    <w:p w14:paraId="7237B819" w14:textId="77777777" w:rsidR="00872055" w:rsidRPr="00872055" w:rsidRDefault="00872055" w:rsidP="00DE6FE6">
      <w:pPr>
        <w:jc w:val="both"/>
        <w:rPr>
          <w:rFonts w:eastAsia="Trebuchet MS" w:cs="Trebuchet MS"/>
          <w:color w:val="000000"/>
        </w:rPr>
      </w:pPr>
      <w:r w:rsidRPr="00872055">
        <w:rPr>
          <w:rFonts w:eastAsia="Trebuchet MS" w:cs="Trebuchet MS"/>
          <w:color w:val="000000"/>
        </w:rPr>
        <w:t>1. elaborează documentele (ordin/proceduri/instrucțiuni) necesare pentru demararea procedurii de contractare a proiectelor finanțate din cadrul PNRR - Componenta 4 – Transport sustenabil;</w:t>
      </w:r>
    </w:p>
    <w:p w14:paraId="5E9E81EE" w14:textId="77777777" w:rsidR="00872055" w:rsidRPr="00872055" w:rsidRDefault="00872055" w:rsidP="00DE6FE6">
      <w:pPr>
        <w:jc w:val="both"/>
        <w:rPr>
          <w:rFonts w:eastAsia="Trebuchet MS" w:cs="Trebuchet MS"/>
          <w:color w:val="000000"/>
        </w:rPr>
      </w:pPr>
      <w:r w:rsidRPr="00872055">
        <w:rPr>
          <w:rFonts w:eastAsia="Trebuchet MS" w:cs="Trebuchet MS"/>
          <w:color w:val="000000"/>
        </w:rPr>
        <w:t>2. urmărește în evoluţie pregătirea proiectelor individualizate în cadrul PNRR -  Componenta 4 – Transport sustenabil și a proiectelor cuprinse în portofoliul PT 2021 – 2027;</w:t>
      </w:r>
    </w:p>
    <w:p w14:paraId="01EB6234" w14:textId="77777777" w:rsidR="00872055" w:rsidRPr="00872055" w:rsidRDefault="00872055" w:rsidP="00DE6FE6">
      <w:pPr>
        <w:jc w:val="both"/>
        <w:rPr>
          <w:rFonts w:eastAsia="Trebuchet MS" w:cs="Trebuchet MS"/>
          <w:color w:val="000000"/>
        </w:rPr>
      </w:pPr>
      <w:r w:rsidRPr="00872055">
        <w:rPr>
          <w:rFonts w:eastAsia="Trebuchet MS" w:cs="Trebuchet MS"/>
          <w:color w:val="000000"/>
        </w:rPr>
        <w:t>3. asigură pregătirea și semnarea contractelor de finanțare între DGPET și beneficiarii proiectelor selecționate la finanțare în cadrul PNRR – Componenta 4 – Transport sustenabil și în cadrul PT 2021 – 2027, precum și a actelor adiționale la acestea</w:t>
      </w:r>
    </w:p>
    <w:p w14:paraId="3E231718" w14:textId="77777777" w:rsidR="00872055" w:rsidRPr="00872055" w:rsidRDefault="00872055" w:rsidP="00DE6FE6">
      <w:pPr>
        <w:jc w:val="both"/>
        <w:rPr>
          <w:rFonts w:eastAsia="Trebuchet MS" w:cs="Trebuchet MS"/>
          <w:color w:val="000000"/>
        </w:rPr>
      </w:pPr>
      <w:r w:rsidRPr="00872055">
        <w:rPr>
          <w:rFonts w:eastAsia="Trebuchet MS" w:cs="Trebuchet MS"/>
          <w:color w:val="000000"/>
        </w:rPr>
        <w:t>4. elaborează criteriile de evaluare și selecție a proiectelor în scopul finanțării, prin PT și le supune spre aprobare în cadrul Comitetului de Monitorizare PT;</w:t>
      </w:r>
    </w:p>
    <w:p w14:paraId="6339C205" w14:textId="77777777" w:rsidR="00872055" w:rsidRPr="00872055" w:rsidRDefault="00872055" w:rsidP="00DE6FE6">
      <w:pPr>
        <w:jc w:val="both"/>
        <w:rPr>
          <w:rFonts w:eastAsia="Trebuchet MS" w:cs="Trebuchet MS"/>
          <w:color w:val="000000"/>
        </w:rPr>
      </w:pPr>
      <w:r w:rsidRPr="00872055">
        <w:rPr>
          <w:rFonts w:eastAsia="Trebuchet MS" w:cs="Trebuchet MS"/>
          <w:color w:val="000000"/>
        </w:rPr>
        <w:t>5. elaborează/revizuiește Ghidul solicitantului pentru PT 2021 – 2027;</w:t>
      </w:r>
    </w:p>
    <w:p w14:paraId="39D5238A" w14:textId="77777777" w:rsidR="00872055" w:rsidRPr="00872055" w:rsidRDefault="00872055" w:rsidP="00DE6FE6">
      <w:pPr>
        <w:jc w:val="both"/>
        <w:rPr>
          <w:rFonts w:eastAsia="Trebuchet MS" w:cs="Trebuchet MS"/>
          <w:color w:val="000000"/>
        </w:rPr>
      </w:pPr>
      <w:r w:rsidRPr="00872055">
        <w:rPr>
          <w:rFonts w:eastAsia="Trebuchet MS" w:cs="Trebuchet MS"/>
          <w:color w:val="000000"/>
        </w:rPr>
        <w:t>6. publică și lansează apelurile de proiecte PT 2021 – 2027;</w:t>
      </w:r>
    </w:p>
    <w:p w14:paraId="40C14A49" w14:textId="77777777" w:rsidR="00872055" w:rsidRPr="00872055" w:rsidRDefault="00872055" w:rsidP="00DE6FE6">
      <w:pPr>
        <w:jc w:val="both"/>
        <w:rPr>
          <w:rFonts w:eastAsia="Trebuchet MS" w:cs="Trebuchet MS"/>
          <w:color w:val="000000"/>
        </w:rPr>
      </w:pPr>
      <w:r w:rsidRPr="00872055">
        <w:rPr>
          <w:rFonts w:eastAsia="Arial" w:cs="Arial"/>
          <w:color w:val="000000"/>
        </w:rPr>
        <w:t>7. contribuie la elaborarea/actualizarea conținutului Acordului de Parteneriat – secțiunile relevante sectorului de transport, precum și a conținutului PT;</w:t>
      </w:r>
    </w:p>
    <w:p w14:paraId="524BB49A" w14:textId="77777777" w:rsidR="00872055" w:rsidRPr="00872055" w:rsidRDefault="00872055" w:rsidP="00DE6FE6">
      <w:pPr>
        <w:jc w:val="both"/>
        <w:rPr>
          <w:rFonts w:eastAsia="Trebuchet MS" w:cs="Trebuchet MS"/>
          <w:color w:val="000000"/>
        </w:rPr>
      </w:pPr>
      <w:r w:rsidRPr="00872055">
        <w:rPr>
          <w:rFonts w:eastAsia="Trebuchet MS" w:cs="Trebuchet MS"/>
          <w:color w:val="000000"/>
        </w:rPr>
        <w:t>8. derulează procesul de evaluare a proiectelor depuse în cadrul PT 2021 – 2027 și încheie contractele de finanțare;</w:t>
      </w:r>
    </w:p>
    <w:p w14:paraId="3D5C48DE" w14:textId="77777777" w:rsidR="00872055" w:rsidRPr="00872055" w:rsidRDefault="00872055" w:rsidP="00DE6FE6">
      <w:pPr>
        <w:jc w:val="both"/>
        <w:rPr>
          <w:rFonts w:eastAsia="Trebuchet MS" w:cs="Trebuchet MS"/>
          <w:color w:val="000000"/>
        </w:rPr>
      </w:pPr>
      <w:r w:rsidRPr="00872055">
        <w:rPr>
          <w:rFonts w:eastAsia="Trebuchet MS" w:cs="Trebuchet MS"/>
          <w:color w:val="000000"/>
        </w:rPr>
        <w:t xml:space="preserve">9.   avizează proiectele PT pentru confirmarea eligibilității și includerea în bugetul MTI, conform OUG nr. 133/2021 </w:t>
      </w:r>
      <w:r w:rsidRPr="00872055">
        <w:rPr>
          <w:rFonts w:eastAsia="Trebuchet MS" w:cs="Trebuchet MS"/>
          <w:i/>
          <w:color w:val="000000"/>
        </w:rPr>
        <w:t>privind gestionarea financiară a fondurilor europene pentru perioada de programare 2021 – 2027 alocate României din Fondul European de Dezvoltare Regională, Fondul de Coeziune, Fondul Social European Plus, Fondul pentru o Tranziție Justă</w:t>
      </w:r>
      <w:r w:rsidRPr="00872055">
        <w:rPr>
          <w:rFonts w:eastAsia="Trebuchet MS" w:cs="Trebuchet MS"/>
          <w:color w:val="000000"/>
        </w:rPr>
        <w:t>;</w:t>
      </w:r>
    </w:p>
    <w:p w14:paraId="18644D15" w14:textId="77777777" w:rsidR="00872055" w:rsidRPr="00872055" w:rsidRDefault="00872055" w:rsidP="00DE6FE6">
      <w:pPr>
        <w:jc w:val="both"/>
        <w:rPr>
          <w:rFonts w:eastAsia="Trebuchet MS" w:cs="Trebuchet MS"/>
          <w:color w:val="000000"/>
        </w:rPr>
      </w:pPr>
      <w:r w:rsidRPr="00872055">
        <w:rPr>
          <w:rFonts w:eastAsia="Trebuchet MS" w:cs="Trebuchet MS"/>
          <w:color w:val="000000"/>
        </w:rPr>
        <w:t>10. urmărește implementarea planului de acțiune JASPERS pentru proiectele PT 2021 – 2027;</w:t>
      </w:r>
    </w:p>
    <w:p w14:paraId="5AEDEFB3" w14:textId="77777777" w:rsidR="00872055" w:rsidRPr="00872055" w:rsidRDefault="00872055" w:rsidP="00DE6FE6">
      <w:pPr>
        <w:jc w:val="both"/>
        <w:rPr>
          <w:rFonts w:eastAsia="Trebuchet MS" w:cs="Trebuchet MS"/>
          <w:color w:val="000000"/>
        </w:rPr>
      </w:pPr>
      <w:r w:rsidRPr="00872055">
        <w:rPr>
          <w:rFonts w:eastAsia="Trebuchet MS" w:cs="Trebuchet MS"/>
          <w:color w:val="000000"/>
        </w:rPr>
        <w:lastRenderedPageBreak/>
        <w:t>11. cooperează, alături de celelalte direcții ale DGPET, inclusiv cu direcția de specialitate din cadrul MIPE în cazul proiectelor PNRR, in formularea răspunsului la proiectul raportului de audit;</w:t>
      </w:r>
    </w:p>
    <w:p w14:paraId="75119465" w14:textId="77777777" w:rsidR="00872055" w:rsidRPr="00872055" w:rsidRDefault="00872055" w:rsidP="00DE6FE6">
      <w:pPr>
        <w:jc w:val="both"/>
        <w:rPr>
          <w:rFonts w:eastAsia="Trebuchet MS" w:cs="Trebuchet MS"/>
          <w:color w:val="000000"/>
        </w:rPr>
      </w:pPr>
      <w:r w:rsidRPr="00872055">
        <w:rPr>
          <w:rFonts w:eastAsia="Trebuchet MS" w:cs="Trebuchet MS"/>
          <w:color w:val="000000"/>
        </w:rPr>
        <w:t>12. inițiază, contribuie, propune emiterea de instrucțiuni pentru beneficiarii PT și PNRR și le comunică, în vederea luării la cunoștință.</w:t>
      </w:r>
    </w:p>
    <w:p w14:paraId="3E76D5E3" w14:textId="77777777" w:rsidR="00872055" w:rsidRPr="00872055" w:rsidRDefault="00872055" w:rsidP="00872055">
      <w:pPr>
        <w:spacing w:before="120" w:after="120"/>
        <w:jc w:val="both"/>
        <w:rPr>
          <w:rFonts w:eastAsia="Trebuchet MS" w:cs="Trebuchet MS"/>
          <w:color w:val="000000"/>
        </w:rPr>
      </w:pPr>
      <w:r w:rsidRPr="00872055">
        <w:rPr>
          <w:rFonts w:eastAsia="Trebuchet MS" w:cs="Trebuchet MS"/>
          <w:color w:val="000000"/>
        </w:rPr>
        <w:t xml:space="preserve"> </w:t>
      </w:r>
    </w:p>
    <w:p w14:paraId="6FF82E38" w14:textId="77777777" w:rsidR="00872055" w:rsidRPr="00872055" w:rsidRDefault="00872055" w:rsidP="00872055">
      <w:pPr>
        <w:spacing w:before="120" w:after="120"/>
        <w:jc w:val="both"/>
        <w:rPr>
          <w:rFonts w:eastAsia="Trebuchet MS" w:cs="Trebuchet MS"/>
          <w:b/>
          <w:color w:val="000000"/>
        </w:rPr>
      </w:pPr>
      <w:r w:rsidRPr="00872055">
        <w:rPr>
          <w:rFonts w:eastAsia="Trebuchet MS" w:cs="Trebuchet MS"/>
          <w:b/>
          <w:color w:val="000000"/>
        </w:rPr>
        <w:t>Desfășurarea activității – aspecte relevante:</w:t>
      </w:r>
    </w:p>
    <w:p w14:paraId="1F12027F" w14:textId="77777777" w:rsidR="00872055" w:rsidRPr="00872055" w:rsidRDefault="00872055" w:rsidP="00872055">
      <w:pPr>
        <w:spacing w:before="240" w:after="240"/>
        <w:jc w:val="both"/>
        <w:rPr>
          <w:rFonts w:eastAsia="Trebuchet MS" w:cs="Trebuchet MS"/>
          <w:color w:val="000000"/>
        </w:rPr>
      </w:pPr>
      <w:r w:rsidRPr="00872055">
        <w:rPr>
          <w:rFonts w:eastAsia="Trebuchet MS" w:cs="Trebuchet MS"/>
          <w:color w:val="000000"/>
        </w:rPr>
        <w:t>În data de 08.03.2022 a fost semnat Acordului de finanțare nr. 26594 între MTI, în calitate de coordonator de reforme și investiții pentru Componenta 4 Transport sustenabil a PNRR, pe de o parte și  Ministerul Investițiilor și Proiectelor Europene (MIPE), în calitate de coordonator național, pe de altă parte.  În decembrie 2022 a fost aprobat Programul Transport 2021-2021 (Decizia de punere în aplicare a Comisiei din 16.12.2022).</w:t>
      </w:r>
    </w:p>
    <w:p w14:paraId="10F68833" w14:textId="77777777" w:rsidR="00872055" w:rsidRPr="00872055" w:rsidRDefault="00872055" w:rsidP="00872055">
      <w:pPr>
        <w:spacing w:before="240" w:after="240"/>
        <w:jc w:val="both"/>
        <w:rPr>
          <w:rFonts w:eastAsia="Trebuchet MS" w:cs="Trebuchet MS"/>
          <w:color w:val="000000"/>
        </w:rPr>
      </w:pPr>
      <w:r w:rsidRPr="00872055">
        <w:rPr>
          <w:rFonts w:eastAsia="Trebuchet MS" w:cs="Trebuchet MS"/>
          <w:color w:val="000000"/>
        </w:rPr>
        <w:t xml:space="preserve">Prin urmare, în perioada 02.06.2022-31.12.2022, SEC a demarat organizarea activității de contractare a proiectelor în cadrul PNRR, precum și contractarea efectivă a proiectelor aferente Componentei 4 și și pregătirea procedurilor pentru lansarea apelurilor în vederea contractării proiectelor PT 2021-2027.  </w:t>
      </w:r>
    </w:p>
    <w:p w14:paraId="5CD3B9A2" w14:textId="77777777" w:rsidR="00872055" w:rsidRPr="00872055" w:rsidRDefault="00872055" w:rsidP="00872055">
      <w:pPr>
        <w:spacing w:before="240" w:after="240"/>
        <w:jc w:val="both"/>
        <w:rPr>
          <w:rFonts w:eastAsia="Trebuchet MS" w:cs="Trebuchet MS"/>
          <w:b/>
          <w:color w:val="000000"/>
        </w:rPr>
      </w:pPr>
      <w:r w:rsidRPr="00872055">
        <w:rPr>
          <w:rFonts w:eastAsia="Trebuchet MS" w:cs="Trebuchet MS"/>
          <w:b/>
          <w:color w:val="000000"/>
        </w:rPr>
        <w:t>Organizarea activității de contractare și evaluare</w:t>
      </w:r>
    </w:p>
    <w:p w14:paraId="41856307" w14:textId="77777777" w:rsidR="00872055" w:rsidRPr="00872055" w:rsidRDefault="00872055" w:rsidP="00872055">
      <w:pPr>
        <w:spacing w:before="240" w:after="240"/>
        <w:jc w:val="both"/>
        <w:rPr>
          <w:rFonts w:eastAsia="Trebuchet MS" w:cs="Trebuchet MS"/>
          <w:color w:val="000000"/>
        </w:rPr>
      </w:pPr>
      <w:r w:rsidRPr="00872055">
        <w:rPr>
          <w:rFonts w:eastAsia="Trebuchet MS" w:cs="Trebuchet MS"/>
          <w:color w:val="000000"/>
        </w:rPr>
        <w:t xml:space="preserve">În vederea </w:t>
      </w:r>
      <w:r w:rsidRPr="00872055">
        <w:rPr>
          <w:rFonts w:eastAsia="Trebuchet MS" w:cs="Trebuchet MS"/>
          <w:b/>
          <w:color w:val="000000"/>
        </w:rPr>
        <w:t>contractării proiectelor PNRR-C4 Transport sustenabil</w:t>
      </w:r>
      <w:r w:rsidRPr="00872055">
        <w:rPr>
          <w:rFonts w:eastAsia="Trebuchet MS" w:cs="Trebuchet MS"/>
          <w:color w:val="000000"/>
        </w:rPr>
        <w:t>, SEC a elaborat următoarele acte administrative și procedurale:</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1035"/>
        <w:gridCol w:w="7860"/>
      </w:tblGrid>
      <w:tr w:rsidR="00872055" w:rsidRPr="00DE6FE6" w14:paraId="00ACF427" w14:textId="77777777" w:rsidTr="00872055">
        <w:trPr>
          <w:trHeight w:val="300"/>
        </w:trPr>
        <w:tc>
          <w:tcPr>
            <w:tcW w:w="103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534E1F4" w14:textId="77777777" w:rsidR="00872055" w:rsidRPr="00DE6FE6" w:rsidRDefault="00872055" w:rsidP="00DE6FE6">
            <w:pPr>
              <w:spacing w:line="276" w:lineRule="auto"/>
              <w:jc w:val="both"/>
              <w:rPr>
                <w:rFonts w:eastAsia="Trebuchet MS" w:cs="Trebuchet MS"/>
                <w:b/>
                <w:color w:val="000000"/>
                <w:sz w:val="20"/>
              </w:rPr>
            </w:pPr>
            <w:r w:rsidRPr="00DE6FE6">
              <w:rPr>
                <w:rFonts w:eastAsia="Trebuchet MS" w:cs="Trebuchet MS"/>
                <w:b/>
                <w:color w:val="000000"/>
                <w:sz w:val="20"/>
              </w:rPr>
              <w:t>Nr. crt.</w:t>
            </w:r>
          </w:p>
        </w:tc>
        <w:tc>
          <w:tcPr>
            <w:tcW w:w="786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8CD2262" w14:textId="77777777" w:rsidR="00872055" w:rsidRPr="00DE6FE6" w:rsidRDefault="00872055" w:rsidP="00DE6FE6">
            <w:pPr>
              <w:spacing w:line="276" w:lineRule="auto"/>
              <w:jc w:val="both"/>
              <w:rPr>
                <w:rFonts w:eastAsia="Trebuchet MS" w:cs="Trebuchet MS"/>
                <w:b/>
                <w:color w:val="000000"/>
                <w:sz w:val="20"/>
              </w:rPr>
            </w:pPr>
            <w:r w:rsidRPr="00DE6FE6">
              <w:rPr>
                <w:rFonts w:eastAsia="Trebuchet MS" w:cs="Trebuchet MS"/>
                <w:b/>
                <w:color w:val="000000"/>
                <w:sz w:val="20"/>
              </w:rPr>
              <w:t>Document</w:t>
            </w:r>
          </w:p>
        </w:tc>
      </w:tr>
      <w:tr w:rsidR="00872055" w:rsidRPr="00DE6FE6" w14:paraId="0CDADD86" w14:textId="77777777" w:rsidTr="00DE6FE6">
        <w:trPr>
          <w:trHeight w:val="711"/>
        </w:trPr>
        <w:tc>
          <w:tcPr>
            <w:tcW w:w="10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61F3AE3" w14:textId="77777777" w:rsidR="00872055" w:rsidRPr="00DE6FE6" w:rsidRDefault="00872055" w:rsidP="00DE6FE6">
            <w:pPr>
              <w:spacing w:line="276" w:lineRule="auto"/>
              <w:jc w:val="center"/>
              <w:rPr>
                <w:rFonts w:eastAsia="Trebuchet MS" w:cs="Trebuchet MS"/>
                <w:color w:val="000000"/>
                <w:sz w:val="20"/>
              </w:rPr>
            </w:pPr>
            <w:r w:rsidRPr="00DE6FE6">
              <w:rPr>
                <w:rFonts w:eastAsia="Trebuchet MS" w:cs="Trebuchet MS"/>
                <w:color w:val="000000"/>
                <w:sz w:val="20"/>
              </w:rPr>
              <w:t>1.</w:t>
            </w:r>
          </w:p>
        </w:tc>
        <w:tc>
          <w:tcPr>
            <w:tcW w:w="7860" w:type="dxa"/>
            <w:tcBorders>
              <w:top w:val="nil"/>
              <w:left w:val="nil"/>
              <w:bottom w:val="single" w:sz="5" w:space="0" w:color="000000"/>
              <w:right w:val="single" w:sz="5" w:space="0" w:color="000000"/>
            </w:tcBorders>
            <w:tcMar>
              <w:top w:w="0" w:type="dxa"/>
              <w:left w:w="100" w:type="dxa"/>
              <w:bottom w:w="0" w:type="dxa"/>
              <w:right w:w="100" w:type="dxa"/>
            </w:tcMar>
          </w:tcPr>
          <w:p w14:paraId="7722CB36" w14:textId="77777777" w:rsidR="00872055" w:rsidRPr="00DE6FE6" w:rsidRDefault="00872055" w:rsidP="00DE6FE6">
            <w:pPr>
              <w:spacing w:line="276" w:lineRule="auto"/>
              <w:jc w:val="both"/>
              <w:rPr>
                <w:rFonts w:eastAsia="Trebuchet MS" w:cs="Trebuchet MS"/>
                <w:color w:val="000000"/>
                <w:sz w:val="20"/>
              </w:rPr>
            </w:pPr>
            <w:r w:rsidRPr="00DE6FE6">
              <w:rPr>
                <w:rFonts w:eastAsia="Trebuchet MS" w:cs="Trebuchet MS"/>
                <w:color w:val="000000"/>
                <w:sz w:val="20"/>
              </w:rPr>
              <w:t>Ordin al ministrului transporturilor și infrastructurii nr. 888/27.05.2022 privind demararea procesului de contractare a proiectelor finanțate în cadrul Planului Național de Redresare și Reziliență (PNRR) – Componenta 4 – Transport sustenabil</w:t>
            </w:r>
          </w:p>
        </w:tc>
      </w:tr>
      <w:tr w:rsidR="00872055" w:rsidRPr="00DE6FE6" w14:paraId="05132DD2" w14:textId="77777777" w:rsidTr="00DE6FE6">
        <w:trPr>
          <w:trHeight w:val="860"/>
        </w:trPr>
        <w:tc>
          <w:tcPr>
            <w:tcW w:w="10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3711E7E" w14:textId="77777777" w:rsidR="00872055" w:rsidRPr="00DE6FE6" w:rsidRDefault="00872055" w:rsidP="00DE6FE6">
            <w:pPr>
              <w:spacing w:line="276" w:lineRule="auto"/>
              <w:jc w:val="center"/>
              <w:rPr>
                <w:rFonts w:eastAsia="Trebuchet MS" w:cs="Trebuchet MS"/>
                <w:color w:val="000000"/>
                <w:sz w:val="20"/>
              </w:rPr>
            </w:pPr>
            <w:r w:rsidRPr="00DE6FE6">
              <w:rPr>
                <w:rFonts w:eastAsia="Trebuchet MS" w:cs="Trebuchet MS"/>
                <w:color w:val="000000"/>
                <w:sz w:val="20"/>
              </w:rPr>
              <w:t>2.</w:t>
            </w:r>
          </w:p>
        </w:tc>
        <w:tc>
          <w:tcPr>
            <w:tcW w:w="7860" w:type="dxa"/>
            <w:tcBorders>
              <w:top w:val="nil"/>
              <w:left w:val="nil"/>
              <w:bottom w:val="single" w:sz="5" w:space="0" w:color="000000"/>
              <w:right w:val="single" w:sz="5" w:space="0" w:color="000000"/>
            </w:tcBorders>
            <w:tcMar>
              <w:top w:w="0" w:type="dxa"/>
              <w:left w:w="100" w:type="dxa"/>
              <w:bottom w:w="0" w:type="dxa"/>
              <w:right w:w="100" w:type="dxa"/>
            </w:tcMar>
          </w:tcPr>
          <w:p w14:paraId="65ABA62E" w14:textId="77777777" w:rsidR="00872055" w:rsidRPr="00DE6FE6" w:rsidRDefault="00872055" w:rsidP="00DE6FE6">
            <w:pPr>
              <w:spacing w:line="276" w:lineRule="auto"/>
              <w:jc w:val="both"/>
              <w:rPr>
                <w:rFonts w:eastAsia="Trebuchet MS" w:cs="Trebuchet MS"/>
                <w:color w:val="000000"/>
                <w:sz w:val="20"/>
              </w:rPr>
            </w:pPr>
            <w:r w:rsidRPr="00DE6FE6">
              <w:rPr>
                <w:rFonts w:eastAsia="Trebuchet MS" w:cs="Trebuchet MS"/>
                <w:color w:val="000000"/>
                <w:sz w:val="20"/>
              </w:rPr>
              <w:t>Ordin al ministrului transporturilor și infrastructurii nr. 2470/19.12.2022 de modificare a Ordinului ministrului transporturilor și infrastructurii nr. 888/27.05.2022 privind demararea procesului de contractare a proiectelor finanțate în cadrul Planului Național de Redresare și Reziliență (PNRR) – Componenta 4 – Transport sustenabil</w:t>
            </w:r>
          </w:p>
        </w:tc>
      </w:tr>
      <w:tr w:rsidR="00872055" w:rsidRPr="00DE6FE6" w14:paraId="7DECBC61" w14:textId="77777777" w:rsidTr="00DE6FE6">
        <w:trPr>
          <w:trHeight w:val="478"/>
        </w:trPr>
        <w:tc>
          <w:tcPr>
            <w:tcW w:w="1035" w:type="dxa"/>
            <w:tcBorders>
              <w:top w:val="nil"/>
              <w:left w:val="single" w:sz="5" w:space="0" w:color="000000"/>
              <w:bottom w:val="single" w:sz="4" w:space="0" w:color="auto"/>
              <w:right w:val="single" w:sz="5" w:space="0" w:color="000000"/>
            </w:tcBorders>
            <w:tcMar>
              <w:top w:w="0" w:type="dxa"/>
              <w:left w:w="100" w:type="dxa"/>
              <w:bottom w:w="0" w:type="dxa"/>
              <w:right w:w="100" w:type="dxa"/>
            </w:tcMar>
          </w:tcPr>
          <w:p w14:paraId="4BD19579" w14:textId="77777777" w:rsidR="00872055" w:rsidRPr="00DE6FE6" w:rsidRDefault="00872055" w:rsidP="00DE6FE6">
            <w:pPr>
              <w:spacing w:line="276" w:lineRule="auto"/>
              <w:jc w:val="center"/>
              <w:rPr>
                <w:rFonts w:eastAsia="Trebuchet MS" w:cs="Trebuchet MS"/>
                <w:color w:val="000000"/>
                <w:sz w:val="20"/>
              </w:rPr>
            </w:pPr>
            <w:r w:rsidRPr="00DE6FE6">
              <w:rPr>
                <w:rFonts w:eastAsia="Trebuchet MS" w:cs="Trebuchet MS"/>
                <w:color w:val="000000"/>
                <w:sz w:val="20"/>
              </w:rPr>
              <w:t>3.</w:t>
            </w:r>
          </w:p>
        </w:tc>
        <w:tc>
          <w:tcPr>
            <w:tcW w:w="7860" w:type="dxa"/>
            <w:tcBorders>
              <w:top w:val="nil"/>
              <w:left w:val="nil"/>
              <w:bottom w:val="single" w:sz="4" w:space="0" w:color="auto"/>
              <w:right w:val="single" w:sz="5" w:space="0" w:color="000000"/>
            </w:tcBorders>
            <w:tcMar>
              <w:top w:w="0" w:type="dxa"/>
              <w:left w:w="100" w:type="dxa"/>
              <w:bottom w:w="0" w:type="dxa"/>
              <w:right w:w="100" w:type="dxa"/>
            </w:tcMar>
          </w:tcPr>
          <w:p w14:paraId="42602809" w14:textId="77777777" w:rsidR="00872055" w:rsidRPr="00DE6FE6" w:rsidRDefault="00872055" w:rsidP="00DE6FE6">
            <w:pPr>
              <w:spacing w:line="276" w:lineRule="auto"/>
              <w:jc w:val="both"/>
              <w:rPr>
                <w:rFonts w:eastAsia="Trebuchet MS" w:cs="Trebuchet MS"/>
                <w:color w:val="000000"/>
                <w:sz w:val="20"/>
              </w:rPr>
            </w:pPr>
            <w:r w:rsidRPr="00DE6FE6">
              <w:rPr>
                <w:rFonts w:eastAsia="Trebuchet MS" w:cs="Trebuchet MS"/>
                <w:color w:val="000000"/>
                <w:sz w:val="20"/>
              </w:rPr>
              <w:t>Procedura operațională ”Contractarea proiectelor PNRR – Componenta 4 – Transport sustenabil”, cod: PO – 28.25</w:t>
            </w:r>
          </w:p>
        </w:tc>
      </w:tr>
      <w:tr w:rsidR="00872055" w:rsidRPr="00DE6FE6" w14:paraId="7E22F689" w14:textId="77777777" w:rsidTr="00DE6FE6">
        <w:trPr>
          <w:trHeight w:val="429"/>
        </w:trPr>
        <w:tc>
          <w:tcPr>
            <w:tcW w:w="1035"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7E03D0A4" w14:textId="77777777" w:rsidR="00872055" w:rsidRPr="00DE6FE6" w:rsidRDefault="00872055" w:rsidP="00DE6FE6">
            <w:pPr>
              <w:spacing w:line="276" w:lineRule="auto"/>
              <w:jc w:val="center"/>
              <w:rPr>
                <w:rFonts w:eastAsia="Trebuchet MS" w:cs="Trebuchet MS"/>
                <w:color w:val="000000"/>
                <w:sz w:val="20"/>
              </w:rPr>
            </w:pPr>
            <w:r w:rsidRPr="00DE6FE6">
              <w:rPr>
                <w:rFonts w:eastAsia="Trebuchet MS" w:cs="Trebuchet MS"/>
                <w:color w:val="000000"/>
                <w:sz w:val="20"/>
              </w:rPr>
              <w:t>4.</w:t>
            </w:r>
          </w:p>
        </w:tc>
        <w:tc>
          <w:tcPr>
            <w:tcW w:w="7860"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73682A12" w14:textId="77777777" w:rsidR="00872055" w:rsidRPr="00DE6FE6" w:rsidRDefault="00872055" w:rsidP="00DE6FE6">
            <w:pPr>
              <w:spacing w:line="276" w:lineRule="auto"/>
              <w:jc w:val="both"/>
              <w:rPr>
                <w:rFonts w:eastAsia="Trebuchet MS" w:cs="Trebuchet MS"/>
                <w:color w:val="000000"/>
                <w:sz w:val="20"/>
              </w:rPr>
            </w:pPr>
            <w:r w:rsidRPr="00DE6FE6">
              <w:rPr>
                <w:rFonts w:eastAsia="Trebuchet MS" w:cs="Trebuchet MS"/>
                <w:color w:val="000000"/>
                <w:sz w:val="20"/>
              </w:rPr>
              <w:t>Ghidul de contractare pentru Planul Național de Redresare și Reziliență, Componenta 4 - Transport Sustenabil</w:t>
            </w:r>
          </w:p>
        </w:tc>
      </w:tr>
      <w:tr w:rsidR="00872055" w:rsidRPr="00DE6FE6" w14:paraId="7A1B41F0" w14:textId="77777777" w:rsidTr="00DE6FE6">
        <w:trPr>
          <w:trHeight w:val="657"/>
        </w:trPr>
        <w:tc>
          <w:tcPr>
            <w:tcW w:w="1035" w:type="dxa"/>
            <w:tcBorders>
              <w:top w:val="single" w:sz="6"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E58EBAB" w14:textId="77777777" w:rsidR="00872055" w:rsidRPr="00DE6FE6" w:rsidRDefault="00872055" w:rsidP="00DE6FE6">
            <w:pPr>
              <w:spacing w:line="276" w:lineRule="auto"/>
              <w:jc w:val="center"/>
              <w:rPr>
                <w:rFonts w:eastAsia="Trebuchet MS" w:cs="Trebuchet MS"/>
                <w:color w:val="000000"/>
                <w:sz w:val="20"/>
              </w:rPr>
            </w:pPr>
            <w:r w:rsidRPr="00DE6FE6">
              <w:rPr>
                <w:rFonts w:eastAsia="Trebuchet MS" w:cs="Trebuchet MS"/>
                <w:color w:val="000000"/>
                <w:sz w:val="20"/>
              </w:rPr>
              <w:t>5.</w:t>
            </w:r>
          </w:p>
        </w:tc>
        <w:tc>
          <w:tcPr>
            <w:tcW w:w="7860" w:type="dxa"/>
            <w:tcBorders>
              <w:top w:val="single" w:sz="6" w:space="0" w:color="000000"/>
              <w:left w:val="nil"/>
              <w:bottom w:val="single" w:sz="5" w:space="0" w:color="000000"/>
              <w:right w:val="single" w:sz="5" w:space="0" w:color="000000"/>
            </w:tcBorders>
            <w:tcMar>
              <w:top w:w="0" w:type="dxa"/>
              <w:left w:w="100" w:type="dxa"/>
              <w:bottom w:w="0" w:type="dxa"/>
              <w:right w:w="100" w:type="dxa"/>
            </w:tcMar>
          </w:tcPr>
          <w:p w14:paraId="5455C960" w14:textId="77777777" w:rsidR="00872055" w:rsidRPr="00DE6FE6" w:rsidRDefault="00872055" w:rsidP="00DE6FE6">
            <w:pPr>
              <w:spacing w:line="276" w:lineRule="auto"/>
              <w:jc w:val="both"/>
              <w:rPr>
                <w:rFonts w:eastAsia="Trebuchet MS" w:cs="Trebuchet MS"/>
                <w:color w:val="000000"/>
                <w:sz w:val="20"/>
              </w:rPr>
            </w:pPr>
            <w:r w:rsidRPr="00DE6FE6">
              <w:rPr>
                <w:rFonts w:eastAsia="Trebuchet MS" w:cs="Trebuchet MS"/>
                <w:color w:val="000000"/>
                <w:sz w:val="20"/>
              </w:rPr>
              <w:t>Instrucțiunea nr. 10 din 31.10.2022 pentru stabilirea cerințelor privind finanțarea proiectelor de asistență tehnică în cadrul Planului Național de Redresare și Reziliență (PNRR) – Componenta 4 – Transport sustenabil</w:t>
            </w:r>
          </w:p>
        </w:tc>
      </w:tr>
    </w:tbl>
    <w:p w14:paraId="02BD7AC5" w14:textId="77777777" w:rsidR="00872055" w:rsidRPr="00872055" w:rsidRDefault="00872055" w:rsidP="00872055">
      <w:pPr>
        <w:spacing w:before="240" w:after="240"/>
        <w:jc w:val="both"/>
        <w:rPr>
          <w:rFonts w:eastAsia="Trebuchet MS" w:cs="Trebuchet MS"/>
          <w:color w:val="000000"/>
        </w:rPr>
      </w:pPr>
      <w:r w:rsidRPr="00872055">
        <w:rPr>
          <w:rFonts w:eastAsia="Trebuchet MS" w:cs="Trebuchet MS"/>
          <w:color w:val="000000"/>
        </w:rPr>
        <w:t xml:space="preserve">În vederea </w:t>
      </w:r>
      <w:r w:rsidRPr="00872055">
        <w:rPr>
          <w:rFonts w:eastAsia="Trebuchet MS" w:cs="Trebuchet MS"/>
          <w:b/>
          <w:color w:val="000000"/>
        </w:rPr>
        <w:t>pregătirii lansării apelurilor de proiecte pentru PT 2021-2027</w:t>
      </w:r>
      <w:r w:rsidRPr="00872055">
        <w:rPr>
          <w:rFonts w:eastAsia="Trebuchet MS" w:cs="Trebuchet MS"/>
          <w:color w:val="000000"/>
        </w:rPr>
        <w:t>, SEC a elaborat următoarele acte administrative și procedurale:</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1035"/>
        <w:gridCol w:w="7860"/>
      </w:tblGrid>
      <w:tr w:rsidR="00872055" w:rsidRPr="00DE6FE6" w14:paraId="048E9D1B" w14:textId="77777777" w:rsidTr="00872055">
        <w:trPr>
          <w:trHeight w:val="300"/>
        </w:trPr>
        <w:tc>
          <w:tcPr>
            <w:tcW w:w="103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A1B7E4E" w14:textId="77777777" w:rsidR="00872055" w:rsidRPr="00DE6FE6" w:rsidRDefault="00872055" w:rsidP="00DE6FE6">
            <w:pPr>
              <w:spacing w:line="276" w:lineRule="auto"/>
              <w:jc w:val="both"/>
              <w:rPr>
                <w:rFonts w:eastAsia="Trebuchet MS" w:cs="Trebuchet MS"/>
                <w:b/>
                <w:color w:val="000000"/>
                <w:sz w:val="20"/>
              </w:rPr>
            </w:pPr>
            <w:r w:rsidRPr="00DE6FE6">
              <w:rPr>
                <w:rFonts w:eastAsia="Trebuchet MS" w:cs="Trebuchet MS"/>
                <w:b/>
                <w:color w:val="000000"/>
                <w:sz w:val="20"/>
              </w:rPr>
              <w:t>Nr. crt.</w:t>
            </w:r>
          </w:p>
        </w:tc>
        <w:tc>
          <w:tcPr>
            <w:tcW w:w="786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BC94CA8" w14:textId="77777777" w:rsidR="00872055" w:rsidRPr="00DE6FE6" w:rsidRDefault="00872055" w:rsidP="00DE6FE6">
            <w:pPr>
              <w:spacing w:line="276" w:lineRule="auto"/>
              <w:jc w:val="both"/>
              <w:rPr>
                <w:rFonts w:eastAsia="Trebuchet MS" w:cs="Trebuchet MS"/>
                <w:b/>
                <w:color w:val="000000"/>
                <w:sz w:val="20"/>
              </w:rPr>
            </w:pPr>
            <w:r w:rsidRPr="00DE6FE6">
              <w:rPr>
                <w:rFonts w:eastAsia="Trebuchet MS" w:cs="Trebuchet MS"/>
                <w:b/>
                <w:color w:val="000000"/>
                <w:sz w:val="20"/>
              </w:rPr>
              <w:t>Document</w:t>
            </w:r>
          </w:p>
        </w:tc>
      </w:tr>
      <w:tr w:rsidR="00872055" w:rsidRPr="00DE6FE6" w14:paraId="100D8259" w14:textId="77777777" w:rsidTr="00DE6FE6">
        <w:trPr>
          <w:trHeight w:val="463"/>
        </w:trPr>
        <w:tc>
          <w:tcPr>
            <w:tcW w:w="10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E2DC0A4" w14:textId="77777777" w:rsidR="00872055" w:rsidRPr="00DE6FE6" w:rsidRDefault="00872055" w:rsidP="00DE6FE6">
            <w:pPr>
              <w:spacing w:line="276" w:lineRule="auto"/>
              <w:jc w:val="center"/>
              <w:rPr>
                <w:rFonts w:eastAsia="Trebuchet MS" w:cs="Trebuchet MS"/>
                <w:color w:val="000000"/>
                <w:sz w:val="20"/>
              </w:rPr>
            </w:pPr>
            <w:r w:rsidRPr="00DE6FE6">
              <w:rPr>
                <w:rFonts w:eastAsia="Trebuchet MS" w:cs="Trebuchet MS"/>
                <w:color w:val="000000"/>
                <w:sz w:val="20"/>
              </w:rPr>
              <w:t>1.</w:t>
            </w:r>
          </w:p>
        </w:tc>
        <w:tc>
          <w:tcPr>
            <w:tcW w:w="7860" w:type="dxa"/>
            <w:tcBorders>
              <w:top w:val="nil"/>
              <w:left w:val="nil"/>
              <w:bottom w:val="single" w:sz="5" w:space="0" w:color="000000"/>
              <w:right w:val="single" w:sz="5" w:space="0" w:color="000000"/>
            </w:tcBorders>
            <w:tcMar>
              <w:top w:w="0" w:type="dxa"/>
              <w:left w:w="100" w:type="dxa"/>
              <w:bottom w:w="0" w:type="dxa"/>
              <w:right w:w="100" w:type="dxa"/>
            </w:tcMar>
          </w:tcPr>
          <w:p w14:paraId="6C443761" w14:textId="77777777" w:rsidR="00872055" w:rsidRPr="00DE6FE6" w:rsidRDefault="00872055" w:rsidP="00DE6FE6">
            <w:pPr>
              <w:spacing w:line="276" w:lineRule="auto"/>
              <w:jc w:val="both"/>
              <w:rPr>
                <w:rFonts w:eastAsia="Trebuchet MS" w:cs="Trebuchet MS"/>
                <w:color w:val="000000"/>
                <w:sz w:val="20"/>
              </w:rPr>
            </w:pPr>
            <w:r w:rsidRPr="00DE6FE6">
              <w:rPr>
                <w:rFonts w:eastAsia="Trebuchet MS" w:cs="Trebuchet MS"/>
                <w:color w:val="000000"/>
                <w:sz w:val="20"/>
              </w:rPr>
              <w:t>Procedura Operațională ”Elaborarea ghidurilor solicitanților şi lansarea apelurilor de proiecte în cadrul Programului Transport 2021-2027”, cod: PO - 28.38</w:t>
            </w:r>
          </w:p>
        </w:tc>
      </w:tr>
      <w:tr w:rsidR="00872055" w:rsidRPr="00DE6FE6" w14:paraId="3CF9BE2C" w14:textId="77777777" w:rsidTr="00DE6FE6">
        <w:trPr>
          <w:trHeight w:val="541"/>
        </w:trPr>
        <w:tc>
          <w:tcPr>
            <w:tcW w:w="10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14E386A" w14:textId="77777777" w:rsidR="00872055" w:rsidRPr="00DE6FE6" w:rsidRDefault="00872055" w:rsidP="00DE6FE6">
            <w:pPr>
              <w:spacing w:line="276" w:lineRule="auto"/>
              <w:jc w:val="center"/>
              <w:rPr>
                <w:rFonts w:eastAsia="Trebuchet MS" w:cs="Trebuchet MS"/>
                <w:color w:val="000000"/>
                <w:sz w:val="20"/>
              </w:rPr>
            </w:pPr>
            <w:r w:rsidRPr="00DE6FE6">
              <w:rPr>
                <w:rFonts w:eastAsia="Trebuchet MS" w:cs="Trebuchet MS"/>
                <w:color w:val="000000"/>
                <w:sz w:val="20"/>
              </w:rPr>
              <w:t>2.</w:t>
            </w:r>
          </w:p>
        </w:tc>
        <w:tc>
          <w:tcPr>
            <w:tcW w:w="7860" w:type="dxa"/>
            <w:tcBorders>
              <w:top w:val="nil"/>
              <w:left w:val="nil"/>
              <w:bottom w:val="single" w:sz="5" w:space="0" w:color="000000"/>
              <w:right w:val="single" w:sz="5" w:space="0" w:color="000000"/>
            </w:tcBorders>
            <w:tcMar>
              <w:top w:w="0" w:type="dxa"/>
              <w:left w:w="100" w:type="dxa"/>
              <w:bottom w:w="0" w:type="dxa"/>
              <w:right w:w="100" w:type="dxa"/>
            </w:tcMar>
          </w:tcPr>
          <w:p w14:paraId="60D74187" w14:textId="77777777" w:rsidR="00872055" w:rsidRPr="00DE6FE6" w:rsidRDefault="00872055" w:rsidP="00DE6FE6">
            <w:pPr>
              <w:spacing w:line="276" w:lineRule="auto"/>
              <w:jc w:val="both"/>
              <w:rPr>
                <w:rFonts w:eastAsia="Trebuchet MS" w:cs="Trebuchet MS"/>
                <w:color w:val="000000"/>
                <w:sz w:val="20"/>
              </w:rPr>
            </w:pPr>
            <w:r w:rsidRPr="00DE6FE6">
              <w:rPr>
                <w:rFonts w:eastAsia="Trebuchet MS" w:cs="Trebuchet MS"/>
                <w:color w:val="000000"/>
                <w:sz w:val="20"/>
              </w:rPr>
              <w:t>Procedura Operațională ”Evaluarea,  selecția și contractarea proiectelor PT 2021-2027”, cod: PO - 28.29</w:t>
            </w:r>
          </w:p>
        </w:tc>
      </w:tr>
      <w:tr w:rsidR="00872055" w:rsidRPr="00DE6FE6" w14:paraId="6C2FA644" w14:textId="77777777" w:rsidTr="00DE6FE6">
        <w:trPr>
          <w:trHeight w:val="1144"/>
        </w:trPr>
        <w:tc>
          <w:tcPr>
            <w:tcW w:w="10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4016790" w14:textId="77777777" w:rsidR="00872055" w:rsidRPr="00DE6FE6" w:rsidRDefault="00872055" w:rsidP="00DE6FE6">
            <w:pPr>
              <w:spacing w:line="276" w:lineRule="auto"/>
              <w:jc w:val="center"/>
              <w:rPr>
                <w:rFonts w:eastAsia="Trebuchet MS" w:cs="Trebuchet MS"/>
                <w:color w:val="000000"/>
                <w:sz w:val="20"/>
              </w:rPr>
            </w:pPr>
            <w:r w:rsidRPr="00DE6FE6">
              <w:rPr>
                <w:rFonts w:eastAsia="Trebuchet MS" w:cs="Trebuchet MS"/>
                <w:color w:val="000000"/>
                <w:sz w:val="20"/>
              </w:rPr>
              <w:t>3.</w:t>
            </w:r>
          </w:p>
        </w:tc>
        <w:tc>
          <w:tcPr>
            <w:tcW w:w="7860" w:type="dxa"/>
            <w:tcBorders>
              <w:top w:val="nil"/>
              <w:left w:val="nil"/>
              <w:bottom w:val="single" w:sz="5" w:space="0" w:color="000000"/>
              <w:right w:val="single" w:sz="5" w:space="0" w:color="000000"/>
            </w:tcBorders>
            <w:tcMar>
              <w:top w:w="0" w:type="dxa"/>
              <w:left w:w="100" w:type="dxa"/>
              <w:bottom w:w="0" w:type="dxa"/>
              <w:right w:w="100" w:type="dxa"/>
            </w:tcMar>
          </w:tcPr>
          <w:p w14:paraId="54EEE763" w14:textId="77777777" w:rsidR="00872055" w:rsidRPr="00DE6FE6" w:rsidRDefault="00872055" w:rsidP="00DE6FE6">
            <w:pPr>
              <w:spacing w:line="276" w:lineRule="auto"/>
              <w:jc w:val="both"/>
              <w:rPr>
                <w:rFonts w:eastAsia="Trebuchet MS" w:cs="Trebuchet MS"/>
                <w:color w:val="000000"/>
                <w:sz w:val="20"/>
              </w:rPr>
            </w:pPr>
            <w:r w:rsidRPr="00DE6FE6">
              <w:rPr>
                <w:rFonts w:eastAsia="Trebuchet MS" w:cs="Trebuchet MS"/>
                <w:color w:val="000000"/>
                <w:sz w:val="20"/>
              </w:rPr>
              <w:t>Instrucțiunea nr. 3/29.09.2022 privind condițiile care trebuie îndeplinite de către beneficiarii Programului Transport 2021 - 2027   pentru a obține avizul de principiu al DGPET asupra fișelor de fundamentare (Formularul nr.1) pentru proiectele propuse la finanțare/finanțate din fonduri europene aferente cadrului financiar 2021-2027, precum și acordul DGPET de includere în bugetul ordonatorului de credit</w:t>
            </w:r>
          </w:p>
        </w:tc>
      </w:tr>
      <w:tr w:rsidR="00872055" w:rsidRPr="00DE6FE6" w14:paraId="5C750097" w14:textId="77777777" w:rsidTr="00DE6FE6">
        <w:trPr>
          <w:trHeight w:val="523"/>
        </w:trPr>
        <w:tc>
          <w:tcPr>
            <w:tcW w:w="10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B0A6EB8" w14:textId="77777777" w:rsidR="00872055" w:rsidRPr="00DE6FE6" w:rsidRDefault="00872055" w:rsidP="00DE6FE6">
            <w:pPr>
              <w:spacing w:line="276" w:lineRule="auto"/>
              <w:jc w:val="center"/>
              <w:rPr>
                <w:rFonts w:eastAsia="Trebuchet MS" w:cs="Trebuchet MS"/>
                <w:color w:val="000000"/>
                <w:sz w:val="20"/>
              </w:rPr>
            </w:pPr>
            <w:r w:rsidRPr="00DE6FE6">
              <w:rPr>
                <w:rFonts w:eastAsia="Trebuchet MS" w:cs="Trebuchet MS"/>
                <w:color w:val="000000"/>
                <w:sz w:val="20"/>
              </w:rPr>
              <w:t>4.</w:t>
            </w:r>
          </w:p>
        </w:tc>
        <w:tc>
          <w:tcPr>
            <w:tcW w:w="7860" w:type="dxa"/>
            <w:tcBorders>
              <w:top w:val="nil"/>
              <w:left w:val="nil"/>
              <w:bottom w:val="single" w:sz="5" w:space="0" w:color="000000"/>
              <w:right w:val="single" w:sz="5" w:space="0" w:color="000000"/>
            </w:tcBorders>
            <w:tcMar>
              <w:top w:w="0" w:type="dxa"/>
              <w:left w:w="100" w:type="dxa"/>
              <w:bottom w:w="0" w:type="dxa"/>
              <w:right w:w="100" w:type="dxa"/>
            </w:tcMar>
          </w:tcPr>
          <w:p w14:paraId="5A4677F6" w14:textId="77777777" w:rsidR="00872055" w:rsidRPr="00DE6FE6" w:rsidRDefault="00872055" w:rsidP="00DE6FE6">
            <w:pPr>
              <w:spacing w:line="276" w:lineRule="auto"/>
              <w:jc w:val="both"/>
              <w:rPr>
                <w:rFonts w:eastAsia="Trebuchet MS" w:cs="Trebuchet MS"/>
                <w:color w:val="000000"/>
                <w:sz w:val="20"/>
              </w:rPr>
            </w:pPr>
            <w:r w:rsidRPr="00DE6FE6">
              <w:rPr>
                <w:rFonts w:eastAsia="Arial" w:cs="Arial"/>
                <w:color w:val="000000"/>
                <w:sz w:val="20"/>
              </w:rPr>
              <w:t>Ghidul Solicitantului privind condițiile specifice de accesare a fondurilor pentru dezvoltarea infrastructurii  secundare rutiere – Prioritatea 2- PT 2021-2027</w:t>
            </w:r>
          </w:p>
        </w:tc>
      </w:tr>
      <w:tr w:rsidR="00872055" w:rsidRPr="00DE6FE6" w14:paraId="189A8592" w14:textId="77777777" w:rsidTr="00DE6FE6">
        <w:trPr>
          <w:trHeight w:val="276"/>
        </w:trPr>
        <w:tc>
          <w:tcPr>
            <w:tcW w:w="10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FA49419" w14:textId="77777777" w:rsidR="00872055" w:rsidRPr="00DE6FE6" w:rsidRDefault="00872055" w:rsidP="00DE6FE6">
            <w:pPr>
              <w:spacing w:line="276" w:lineRule="auto"/>
              <w:jc w:val="center"/>
              <w:rPr>
                <w:rFonts w:eastAsia="Trebuchet MS" w:cs="Trebuchet MS"/>
                <w:color w:val="000000"/>
                <w:sz w:val="20"/>
              </w:rPr>
            </w:pPr>
            <w:r w:rsidRPr="00DE6FE6">
              <w:rPr>
                <w:rFonts w:eastAsia="Trebuchet MS" w:cs="Trebuchet MS"/>
                <w:color w:val="000000"/>
                <w:sz w:val="20"/>
              </w:rPr>
              <w:t>5.</w:t>
            </w:r>
          </w:p>
        </w:tc>
        <w:tc>
          <w:tcPr>
            <w:tcW w:w="7860" w:type="dxa"/>
            <w:tcBorders>
              <w:top w:val="nil"/>
              <w:left w:val="nil"/>
              <w:bottom w:val="single" w:sz="5" w:space="0" w:color="000000"/>
              <w:right w:val="single" w:sz="5" w:space="0" w:color="000000"/>
            </w:tcBorders>
            <w:tcMar>
              <w:top w:w="0" w:type="dxa"/>
              <w:left w:w="100" w:type="dxa"/>
              <w:bottom w:w="0" w:type="dxa"/>
              <w:right w:w="100" w:type="dxa"/>
            </w:tcMar>
          </w:tcPr>
          <w:p w14:paraId="37D2447F" w14:textId="77777777" w:rsidR="00872055" w:rsidRPr="00DE6FE6" w:rsidRDefault="00872055" w:rsidP="00DE6FE6">
            <w:pPr>
              <w:spacing w:line="276" w:lineRule="auto"/>
              <w:jc w:val="both"/>
              <w:rPr>
                <w:rFonts w:eastAsia="Trebuchet MS" w:cs="Trebuchet MS"/>
                <w:color w:val="000000"/>
                <w:sz w:val="20"/>
              </w:rPr>
            </w:pPr>
            <w:r w:rsidRPr="00DE6FE6">
              <w:rPr>
                <w:rFonts w:eastAsia="Arial" w:cs="Arial"/>
                <w:color w:val="000000"/>
                <w:sz w:val="20"/>
              </w:rPr>
              <w:t>Proiect al metodologiei și criteriilor de evaluare a proiectelor în cadrul PT 2021-2027</w:t>
            </w:r>
          </w:p>
        </w:tc>
      </w:tr>
    </w:tbl>
    <w:p w14:paraId="7B02E5D0" w14:textId="77777777" w:rsidR="00872055" w:rsidRPr="00872055" w:rsidRDefault="00872055" w:rsidP="00872055">
      <w:pPr>
        <w:spacing w:before="240" w:after="240"/>
        <w:jc w:val="both"/>
        <w:rPr>
          <w:rFonts w:eastAsia="Trebuchet MS" w:cs="Trebuchet MS"/>
          <w:color w:val="000000"/>
        </w:rPr>
      </w:pPr>
      <w:r w:rsidRPr="00872055">
        <w:rPr>
          <w:rFonts w:eastAsia="Trebuchet MS" w:cs="Trebuchet MS"/>
          <w:color w:val="000000"/>
        </w:rPr>
        <w:t xml:space="preserve"> </w:t>
      </w:r>
    </w:p>
    <w:p w14:paraId="39374A1C" w14:textId="77777777" w:rsidR="00872055" w:rsidRPr="00872055" w:rsidRDefault="00872055" w:rsidP="00872055">
      <w:pPr>
        <w:spacing w:before="240" w:after="240"/>
        <w:jc w:val="both"/>
        <w:rPr>
          <w:rFonts w:eastAsia="Trebuchet MS" w:cs="Trebuchet MS"/>
          <w:b/>
          <w:color w:val="000000"/>
        </w:rPr>
      </w:pPr>
      <w:r w:rsidRPr="00872055">
        <w:rPr>
          <w:rFonts w:eastAsia="Arial" w:cs="Arial"/>
          <w:b/>
          <w:color w:val="000000"/>
        </w:rPr>
        <w:lastRenderedPageBreak/>
        <w:t>Contractarea proiectelor cu finanțare PNRR – C4 Transport sustenabil</w:t>
      </w:r>
    </w:p>
    <w:p w14:paraId="1922DD3B" w14:textId="77777777" w:rsidR="00872055" w:rsidRPr="00872055" w:rsidRDefault="00872055" w:rsidP="00872055">
      <w:pPr>
        <w:spacing w:before="240" w:after="240"/>
        <w:jc w:val="both"/>
        <w:rPr>
          <w:rFonts w:eastAsia="Arial" w:cs="Arial"/>
          <w:color w:val="000000"/>
        </w:rPr>
      </w:pPr>
      <w:r w:rsidRPr="00872055">
        <w:rPr>
          <w:rFonts w:eastAsia="Arial" w:cs="Arial"/>
          <w:color w:val="000000"/>
        </w:rPr>
        <w:t>În perioada 02.06.2022-31.12.2022 MTI, în calitate de coordonator de investiții și reforme pentru Componenta 4 Transport sustenabil, a încheiat 18 contracte de finanțare, în valoare de:</w:t>
      </w:r>
    </w:p>
    <w:tbl>
      <w:tblPr>
        <w:tblW w:w="9480" w:type="dxa"/>
        <w:tblBorders>
          <w:top w:val="nil"/>
          <w:left w:val="nil"/>
          <w:bottom w:val="nil"/>
          <w:right w:val="nil"/>
          <w:insideH w:val="nil"/>
          <w:insideV w:val="nil"/>
        </w:tblBorders>
        <w:tblLayout w:type="fixed"/>
        <w:tblLook w:val="0600" w:firstRow="0" w:lastRow="0" w:firstColumn="0" w:lastColumn="0" w:noHBand="1" w:noVBand="1"/>
      </w:tblPr>
      <w:tblGrid>
        <w:gridCol w:w="750"/>
        <w:gridCol w:w="2160"/>
        <w:gridCol w:w="2160"/>
        <w:gridCol w:w="2265"/>
        <w:gridCol w:w="2145"/>
      </w:tblGrid>
      <w:tr w:rsidR="00872055" w:rsidRPr="00DE6FE6" w14:paraId="0B810C3E" w14:textId="77777777" w:rsidTr="00DE6FE6">
        <w:trPr>
          <w:trHeight w:val="374"/>
        </w:trPr>
        <w:tc>
          <w:tcPr>
            <w:tcW w:w="7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98DD7BA" w14:textId="77777777" w:rsidR="00872055" w:rsidRPr="00DE6FE6" w:rsidRDefault="00872055" w:rsidP="00872055">
            <w:pPr>
              <w:spacing w:before="120" w:after="120"/>
              <w:ind w:left="800" w:right="260" w:hanging="240"/>
              <w:jc w:val="center"/>
              <w:rPr>
                <w:rFonts w:eastAsia="Trebuchet MS" w:cs="Trebuchet MS"/>
                <w:color w:val="000000"/>
                <w:sz w:val="20"/>
              </w:rPr>
            </w:pPr>
            <w:r w:rsidRPr="00DE6FE6">
              <w:rPr>
                <w:rFonts w:eastAsia="Trebuchet MS" w:cs="Trebuchet MS"/>
                <w:color w:val="000000"/>
                <w:sz w:val="20"/>
              </w:rPr>
              <w:t xml:space="preserve"> </w:t>
            </w:r>
          </w:p>
        </w:tc>
        <w:tc>
          <w:tcPr>
            <w:tcW w:w="8730" w:type="dxa"/>
            <w:gridSpan w:val="4"/>
            <w:tcBorders>
              <w:top w:val="single" w:sz="5" w:space="0" w:color="000000"/>
              <w:left w:val="nil"/>
              <w:bottom w:val="single" w:sz="5" w:space="0" w:color="000000"/>
              <w:right w:val="single" w:sz="5" w:space="0" w:color="000000"/>
            </w:tcBorders>
            <w:tcMar>
              <w:top w:w="0" w:type="dxa"/>
              <w:left w:w="0" w:type="dxa"/>
              <w:bottom w:w="0" w:type="dxa"/>
              <w:right w:w="0" w:type="dxa"/>
            </w:tcMar>
          </w:tcPr>
          <w:p w14:paraId="0199FCBA" w14:textId="77777777" w:rsidR="00872055" w:rsidRPr="00DE6FE6" w:rsidRDefault="00872055" w:rsidP="00872055">
            <w:pPr>
              <w:spacing w:before="120" w:after="120"/>
              <w:ind w:left="800" w:right="260" w:hanging="240"/>
              <w:jc w:val="center"/>
              <w:rPr>
                <w:rFonts w:eastAsia="Trebuchet MS" w:cs="Trebuchet MS"/>
                <w:color w:val="000000"/>
                <w:sz w:val="20"/>
              </w:rPr>
            </w:pPr>
            <w:r w:rsidRPr="00DE6FE6">
              <w:rPr>
                <w:rFonts w:eastAsia="Arial" w:cs="Arial"/>
                <w:color w:val="000000"/>
                <w:sz w:val="20"/>
              </w:rPr>
              <w:t>Sursa de finanțare a costurilor de investiție totale</w:t>
            </w:r>
          </w:p>
        </w:tc>
      </w:tr>
      <w:tr w:rsidR="00872055" w:rsidRPr="00DE6FE6" w14:paraId="6DABBBCA" w14:textId="77777777" w:rsidTr="00DE6FE6">
        <w:trPr>
          <w:trHeight w:val="1077"/>
        </w:trPr>
        <w:tc>
          <w:tcPr>
            <w:tcW w:w="750" w:type="dxa"/>
            <w:tcBorders>
              <w:top w:val="nil"/>
              <w:left w:val="single" w:sz="5" w:space="0" w:color="000000"/>
              <w:bottom w:val="single" w:sz="4" w:space="0" w:color="auto"/>
              <w:right w:val="single" w:sz="5" w:space="0" w:color="000000"/>
            </w:tcBorders>
            <w:shd w:val="clear" w:color="auto" w:fill="auto"/>
            <w:tcMar>
              <w:top w:w="0" w:type="dxa"/>
              <w:left w:w="0" w:type="dxa"/>
              <w:bottom w:w="0" w:type="dxa"/>
              <w:right w:w="0" w:type="dxa"/>
            </w:tcMar>
          </w:tcPr>
          <w:p w14:paraId="70BF617E" w14:textId="77777777" w:rsidR="00872055" w:rsidRPr="00DE6FE6" w:rsidRDefault="00872055" w:rsidP="00872055">
            <w:pPr>
              <w:spacing w:before="160"/>
              <w:ind w:left="360" w:right="120"/>
              <w:jc w:val="both"/>
              <w:rPr>
                <w:rFonts w:eastAsia="Trebuchet MS" w:cs="Trebuchet MS"/>
                <w:i/>
                <w:color w:val="000000"/>
                <w:sz w:val="20"/>
              </w:rPr>
            </w:pPr>
            <w:r w:rsidRPr="00DE6FE6">
              <w:rPr>
                <w:rFonts w:eastAsia="Trebuchet MS" w:cs="Trebuchet MS"/>
                <w:i/>
                <w:color w:val="000000"/>
                <w:sz w:val="20"/>
              </w:rPr>
              <w:t xml:space="preserve"> </w:t>
            </w:r>
          </w:p>
        </w:tc>
        <w:tc>
          <w:tcPr>
            <w:tcW w:w="2160" w:type="dxa"/>
            <w:tcBorders>
              <w:top w:val="nil"/>
              <w:left w:val="nil"/>
              <w:bottom w:val="single" w:sz="4" w:space="0" w:color="auto"/>
              <w:right w:val="single" w:sz="5" w:space="0" w:color="000000"/>
            </w:tcBorders>
            <w:shd w:val="clear" w:color="auto" w:fill="auto"/>
            <w:tcMar>
              <w:top w:w="0" w:type="dxa"/>
              <w:left w:w="0" w:type="dxa"/>
              <w:bottom w:w="0" w:type="dxa"/>
              <w:right w:w="0" w:type="dxa"/>
            </w:tcMar>
          </w:tcPr>
          <w:p w14:paraId="790C023D" w14:textId="77777777" w:rsidR="00872055" w:rsidRPr="00DE6FE6" w:rsidRDefault="00872055" w:rsidP="00872055">
            <w:pPr>
              <w:spacing w:before="160"/>
              <w:ind w:left="360" w:right="120"/>
              <w:jc w:val="both"/>
              <w:rPr>
                <w:rFonts w:eastAsia="Trebuchet MS" w:cs="Trebuchet MS"/>
                <w:i/>
                <w:color w:val="000000"/>
                <w:sz w:val="20"/>
              </w:rPr>
            </w:pPr>
            <w:r w:rsidRPr="00DE6FE6">
              <w:rPr>
                <w:rFonts w:eastAsia="Trebuchet MS" w:cs="Trebuchet MS"/>
                <w:i/>
                <w:color w:val="000000"/>
                <w:sz w:val="20"/>
              </w:rPr>
              <w:t>Costuri totale</w:t>
            </w:r>
          </w:p>
        </w:tc>
        <w:tc>
          <w:tcPr>
            <w:tcW w:w="2160" w:type="dxa"/>
            <w:tcBorders>
              <w:top w:val="nil"/>
              <w:left w:val="nil"/>
              <w:bottom w:val="single" w:sz="4" w:space="0" w:color="auto"/>
              <w:right w:val="single" w:sz="5" w:space="0" w:color="000000"/>
            </w:tcBorders>
            <w:shd w:val="clear" w:color="auto" w:fill="auto"/>
            <w:tcMar>
              <w:top w:w="0" w:type="dxa"/>
              <w:left w:w="0" w:type="dxa"/>
              <w:bottom w:w="0" w:type="dxa"/>
              <w:right w:w="0" w:type="dxa"/>
            </w:tcMar>
          </w:tcPr>
          <w:p w14:paraId="5CBED020" w14:textId="77777777" w:rsidR="00872055" w:rsidRPr="00DE6FE6" w:rsidRDefault="00872055" w:rsidP="00872055">
            <w:pPr>
              <w:spacing w:before="160"/>
              <w:ind w:left="360" w:right="120"/>
              <w:jc w:val="both"/>
              <w:rPr>
                <w:rFonts w:eastAsia="Trebuchet MS" w:cs="Trebuchet MS"/>
                <w:i/>
                <w:color w:val="000000"/>
                <w:sz w:val="20"/>
              </w:rPr>
            </w:pPr>
            <w:r w:rsidRPr="00DE6FE6">
              <w:rPr>
                <w:rFonts w:eastAsia="Trebuchet MS" w:cs="Trebuchet MS"/>
                <w:i/>
                <w:color w:val="000000"/>
                <w:sz w:val="20"/>
              </w:rPr>
              <w:t>Sprijin din partea</w:t>
            </w:r>
          </w:p>
          <w:p w14:paraId="1F43401B" w14:textId="77777777" w:rsidR="00872055" w:rsidRPr="00DE6FE6" w:rsidRDefault="00872055" w:rsidP="00872055">
            <w:pPr>
              <w:spacing w:before="160"/>
              <w:ind w:left="360" w:right="120"/>
              <w:jc w:val="both"/>
              <w:rPr>
                <w:rFonts w:eastAsia="Trebuchet MS" w:cs="Trebuchet MS"/>
                <w:i/>
                <w:color w:val="000000"/>
                <w:sz w:val="20"/>
              </w:rPr>
            </w:pPr>
            <w:r w:rsidRPr="00DE6FE6">
              <w:rPr>
                <w:rFonts w:eastAsia="Trebuchet MS" w:cs="Trebuchet MS"/>
                <w:i/>
                <w:color w:val="000000"/>
                <w:sz w:val="20"/>
              </w:rPr>
              <w:t>Uniunii împrumut/grant</w:t>
            </w:r>
          </w:p>
        </w:tc>
        <w:tc>
          <w:tcPr>
            <w:tcW w:w="2265" w:type="dxa"/>
            <w:tcBorders>
              <w:top w:val="nil"/>
              <w:left w:val="nil"/>
              <w:bottom w:val="single" w:sz="4" w:space="0" w:color="auto"/>
              <w:right w:val="single" w:sz="5" w:space="0" w:color="000000"/>
            </w:tcBorders>
            <w:shd w:val="clear" w:color="auto" w:fill="auto"/>
            <w:tcMar>
              <w:top w:w="0" w:type="dxa"/>
              <w:left w:w="0" w:type="dxa"/>
              <w:bottom w:w="0" w:type="dxa"/>
              <w:right w:w="0" w:type="dxa"/>
            </w:tcMar>
          </w:tcPr>
          <w:p w14:paraId="71FF1589" w14:textId="77777777" w:rsidR="00872055" w:rsidRPr="00DE6FE6" w:rsidRDefault="00872055" w:rsidP="00872055">
            <w:pPr>
              <w:spacing w:before="160"/>
              <w:ind w:left="380" w:right="260"/>
              <w:jc w:val="both"/>
              <w:rPr>
                <w:rFonts w:eastAsia="Trebuchet MS" w:cs="Trebuchet MS"/>
                <w:i/>
                <w:color w:val="000000"/>
                <w:sz w:val="20"/>
              </w:rPr>
            </w:pPr>
            <w:r w:rsidRPr="00DE6FE6">
              <w:rPr>
                <w:rFonts w:eastAsia="Trebuchet MS" w:cs="Trebuchet MS"/>
                <w:i/>
                <w:color w:val="000000"/>
                <w:sz w:val="20"/>
              </w:rPr>
              <w:t>Contribuție publică națională (sau echivalent)</w:t>
            </w:r>
          </w:p>
        </w:tc>
        <w:tc>
          <w:tcPr>
            <w:tcW w:w="2145" w:type="dxa"/>
            <w:tcBorders>
              <w:top w:val="nil"/>
              <w:left w:val="nil"/>
              <w:bottom w:val="single" w:sz="4" w:space="0" w:color="auto"/>
              <w:right w:val="single" w:sz="5" w:space="0" w:color="000000"/>
            </w:tcBorders>
            <w:shd w:val="clear" w:color="auto" w:fill="auto"/>
            <w:tcMar>
              <w:top w:w="0" w:type="dxa"/>
              <w:left w:w="0" w:type="dxa"/>
              <w:bottom w:w="0" w:type="dxa"/>
              <w:right w:w="0" w:type="dxa"/>
            </w:tcMar>
          </w:tcPr>
          <w:p w14:paraId="61EA1EC8" w14:textId="77777777" w:rsidR="00872055" w:rsidRPr="00DE6FE6" w:rsidRDefault="00872055" w:rsidP="00872055">
            <w:pPr>
              <w:spacing w:before="160"/>
              <w:ind w:left="800" w:right="260" w:hanging="240"/>
              <w:jc w:val="both"/>
              <w:rPr>
                <w:rFonts w:eastAsia="Trebuchet MS" w:cs="Trebuchet MS"/>
                <w:i/>
                <w:color w:val="000000"/>
                <w:sz w:val="20"/>
              </w:rPr>
            </w:pPr>
            <w:r w:rsidRPr="00DE6FE6">
              <w:rPr>
                <w:rFonts w:eastAsia="Trebuchet MS" w:cs="Trebuchet MS"/>
                <w:i/>
                <w:color w:val="000000"/>
                <w:sz w:val="20"/>
              </w:rPr>
              <w:t>Valoare TVA</w:t>
            </w:r>
          </w:p>
        </w:tc>
      </w:tr>
      <w:tr w:rsidR="00872055" w:rsidRPr="00DE6FE6" w14:paraId="2D994276" w14:textId="77777777" w:rsidTr="00DE6FE6">
        <w:trPr>
          <w:trHeight w:val="355"/>
        </w:trPr>
        <w:tc>
          <w:tcPr>
            <w:tcW w:w="750" w:type="dxa"/>
            <w:tcBorders>
              <w:top w:val="single" w:sz="4" w:space="0" w:color="auto"/>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0502C1E" w14:textId="77777777" w:rsidR="00872055" w:rsidRPr="00DE6FE6" w:rsidRDefault="00872055" w:rsidP="00872055">
            <w:pPr>
              <w:spacing w:before="120" w:after="120"/>
              <w:ind w:left="800" w:right="260" w:hanging="240"/>
              <w:jc w:val="center"/>
              <w:rPr>
                <w:rFonts w:eastAsia="Trebuchet MS" w:cs="Trebuchet MS"/>
                <w:i/>
                <w:color w:val="000000"/>
                <w:sz w:val="20"/>
              </w:rPr>
            </w:pPr>
            <w:r w:rsidRPr="00DE6FE6">
              <w:rPr>
                <w:rFonts w:eastAsia="Trebuchet MS" w:cs="Trebuchet MS"/>
                <w:i/>
                <w:color w:val="000000"/>
                <w:sz w:val="20"/>
              </w:rPr>
              <w:t xml:space="preserve"> </w:t>
            </w:r>
          </w:p>
        </w:tc>
        <w:tc>
          <w:tcPr>
            <w:tcW w:w="2160" w:type="dxa"/>
            <w:tcBorders>
              <w:top w:val="single" w:sz="4" w:space="0" w:color="auto"/>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EB95EED" w14:textId="77777777" w:rsidR="00872055" w:rsidRPr="00DE6FE6" w:rsidRDefault="00872055" w:rsidP="00872055">
            <w:pPr>
              <w:spacing w:before="120" w:after="120"/>
              <w:ind w:right="260"/>
              <w:jc w:val="both"/>
              <w:rPr>
                <w:rFonts w:eastAsia="Trebuchet MS" w:cs="Trebuchet MS"/>
                <w:i/>
                <w:color w:val="000000"/>
                <w:sz w:val="20"/>
              </w:rPr>
            </w:pPr>
            <w:r w:rsidRPr="00DE6FE6">
              <w:rPr>
                <w:rFonts w:eastAsia="Trebuchet MS" w:cs="Trebuchet MS"/>
                <w:i/>
                <w:color w:val="000000"/>
                <w:sz w:val="20"/>
              </w:rPr>
              <w:t>(a) = (b) + (c) + (d)</w:t>
            </w:r>
          </w:p>
        </w:tc>
        <w:tc>
          <w:tcPr>
            <w:tcW w:w="2160" w:type="dxa"/>
            <w:tcBorders>
              <w:top w:val="single" w:sz="4" w:space="0" w:color="auto"/>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87B96D2" w14:textId="77777777" w:rsidR="00872055" w:rsidRPr="00DE6FE6" w:rsidRDefault="00872055" w:rsidP="00872055">
            <w:pPr>
              <w:spacing w:before="120" w:after="120"/>
              <w:ind w:left="700" w:right="680"/>
              <w:jc w:val="center"/>
              <w:rPr>
                <w:rFonts w:eastAsia="Trebuchet MS" w:cs="Trebuchet MS"/>
                <w:i/>
                <w:color w:val="000000"/>
                <w:sz w:val="20"/>
              </w:rPr>
            </w:pPr>
            <w:r w:rsidRPr="00DE6FE6">
              <w:rPr>
                <w:rFonts w:eastAsia="Trebuchet MS" w:cs="Trebuchet MS"/>
                <w:i/>
                <w:color w:val="000000"/>
                <w:sz w:val="20"/>
              </w:rPr>
              <w:t>(b)</w:t>
            </w:r>
          </w:p>
        </w:tc>
        <w:tc>
          <w:tcPr>
            <w:tcW w:w="2265" w:type="dxa"/>
            <w:tcBorders>
              <w:top w:val="single" w:sz="4" w:space="0" w:color="auto"/>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855BF44" w14:textId="77777777" w:rsidR="00872055" w:rsidRPr="00DE6FE6" w:rsidRDefault="00872055" w:rsidP="00872055">
            <w:pPr>
              <w:spacing w:before="120" w:after="120"/>
              <w:ind w:left="720" w:right="700"/>
              <w:jc w:val="center"/>
              <w:rPr>
                <w:rFonts w:eastAsia="Trebuchet MS" w:cs="Trebuchet MS"/>
                <w:i/>
                <w:color w:val="000000"/>
                <w:sz w:val="20"/>
              </w:rPr>
            </w:pPr>
            <w:r w:rsidRPr="00DE6FE6">
              <w:rPr>
                <w:rFonts w:eastAsia="Trebuchet MS" w:cs="Trebuchet MS"/>
                <w:i/>
                <w:color w:val="000000"/>
                <w:sz w:val="20"/>
              </w:rPr>
              <w:t>(c)</w:t>
            </w:r>
          </w:p>
        </w:tc>
        <w:tc>
          <w:tcPr>
            <w:tcW w:w="2145" w:type="dxa"/>
            <w:tcBorders>
              <w:top w:val="single" w:sz="4" w:space="0" w:color="auto"/>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C9790C3" w14:textId="77777777" w:rsidR="00872055" w:rsidRPr="00DE6FE6" w:rsidRDefault="00872055" w:rsidP="00872055">
            <w:pPr>
              <w:spacing w:before="120" w:after="120"/>
              <w:ind w:left="720" w:right="700"/>
              <w:jc w:val="center"/>
              <w:rPr>
                <w:rFonts w:eastAsia="Trebuchet MS" w:cs="Trebuchet MS"/>
                <w:i/>
                <w:color w:val="000000"/>
                <w:sz w:val="20"/>
              </w:rPr>
            </w:pPr>
            <w:r w:rsidRPr="00DE6FE6">
              <w:rPr>
                <w:rFonts w:eastAsia="Trebuchet MS" w:cs="Trebuchet MS"/>
                <w:i/>
                <w:color w:val="000000"/>
                <w:sz w:val="20"/>
              </w:rPr>
              <w:t>(d)</w:t>
            </w:r>
          </w:p>
        </w:tc>
      </w:tr>
      <w:tr w:rsidR="00872055" w:rsidRPr="00DE6FE6" w14:paraId="72D2B006" w14:textId="77777777" w:rsidTr="00872055">
        <w:trPr>
          <w:trHeight w:val="525"/>
        </w:trPr>
        <w:tc>
          <w:tcPr>
            <w:tcW w:w="750" w:type="dxa"/>
            <w:tcBorders>
              <w:top w:val="single" w:sz="6"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6B97767E" w14:textId="77777777" w:rsidR="00872055" w:rsidRPr="00DE6FE6" w:rsidRDefault="00872055" w:rsidP="00872055">
            <w:pPr>
              <w:spacing w:before="120" w:after="120"/>
              <w:ind w:left="140" w:right="140"/>
              <w:jc w:val="center"/>
              <w:rPr>
                <w:rFonts w:eastAsia="Trebuchet MS" w:cs="Trebuchet MS"/>
                <w:color w:val="000000"/>
                <w:sz w:val="20"/>
              </w:rPr>
            </w:pPr>
            <w:r w:rsidRPr="00DE6FE6">
              <w:rPr>
                <w:rFonts w:eastAsia="Trebuchet MS" w:cs="Trebuchet MS"/>
                <w:color w:val="000000"/>
                <w:sz w:val="20"/>
              </w:rPr>
              <w:t>RON</w:t>
            </w:r>
          </w:p>
        </w:tc>
        <w:tc>
          <w:tcPr>
            <w:tcW w:w="2160" w:type="dxa"/>
            <w:tcBorders>
              <w:top w:val="single" w:sz="6" w:space="0" w:color="000000"/>
              <w:left w:val="nil"/>
              <w:bottom w:val="single" w:sz="5" w:space="0" w:color="000000"/>
              <w:right w:val="single" w:sz="5" w:space="0" w:color="000000"/>
            </w:tcBorders>
            <w:shd w:val="clear" w:color="auto" w:fill="auto"/>
            <w:tcMar>
              <w:top w:w="0" w:type="dxa"/>
              <w:left w:w="0" w:type="dxa"/>
              <w:bottom w:w="0" w:type="dxa"/>
              <w:right w:w="0" w:type="dxa"/>
            </w:tcMar>
            <w:vAlign w:val="bottom"/>
          </w:tcPr>
          <w:p w14:paraId="2CA9A082" w14:textId="77777777" w:rsidR="00872055" w:rsidRPr="00DE6FE6" w:rsidRDefault="00872055" w:rsidP="00872055">
            <w:pPr>
              <w:spacing w:before="120" w:after="120"/>
              <w:ind w:left="140" w:right="140"/>
              <w:jc w:val="center"/>
              <w:rPr>
                <w:rFonts w:eastAsia="Trebuchet MS" w:cs="Trebuchet MS"/>
                <w:color w:val="000000"/>
                <w:sz w:val="20"/>
              </w:rPr>
            </w:pPr>
            <w:r w:rsidRPr="00DE6FE6">
              <w:rPr>
                <w:rFonts w:eastAsia="Trebuchet MS" w:cs="Trebuchet MS"/>
                <w:color w:val="000000"/>
                <w:sz w:val="20"/>
              </w:rPr>
              <w:t>67.833.079.675,61</w:t>
            </w:r>
          </w:p>
        </w:tc>
        <w:tc>
          <w:tcPr>
            <w:tcW w:w="2160" w:type="dxa"/>
            <w:tcBorders>
              <w:top w:val="single" w:sz="6"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27F61E3" w14:textId="77777777" w:rsidR="00872055" w:rsidRPr="00DE6FE6" w:rsidRDefault="00872055" w:rsidP="00872055">
            <w:pPr>
              <w:spacing w:before="120" w:after="120"/>
              <w:ind w:left="140" w:right="140"/>
              <w:jc w:val="center"/>
              <w:rPr>
                <w:rFonts w:eastAsia="Trebuchet MS" w:cs="Trebuchet MS"/>
                <w:color w:val="000000"/>
                <w:sz w:val="20"/>
              </w:rPr>
            </w:pPr>
            <w:r w:rsidRPr="00DE6FE6">
              <w:rPr>
                <w:rFonts w:eastAsia="Trebuchet MS" w:cs="Trebuchet MS"/>
                <w:color w:val="000000"/>
                <w:sz w:val="20"/>
              </w:rPr>
              <w:t>26.754.225.858,28</w:t>
            </w:r>
          </w:p>
        </w:tc>
        <w:tc>
          <w:tcPr>
            <w:tcW w:w="2265" w:type="dxa"/>
            <w:tcBorders>
              <w:top w:val="single" w:sz="6"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BDAFFF4" w14:textId="77777777" w:rsidR="00872055" w:rsidRPr="00DE6FE6" w:rsidRDefault="00872055" w:rsidP="00872055">
            <w:pPr>
              <w:spacing w:before="120" w:after="120"/>
              <w:ind w:left="140" w:right="140"/>
              <w:jc w:val="center"/>
              <w:rPr>
                <w:rFonts w:eastAsia="Trebuchet MS" w:cs="Trebuchet MS"/>
                <w:color w:val="000000"/>
                <w:sz w:val="20"/>
              </w:rPr>
            </w:pPr>
            <w:r w:rsidRPr="00DE6FE6">
              <w:rPr>
                <w:rFonts w:eastAsia="Trebuchet MS" w:cs="Trebuchet MS"/>
                <w:color w:val="000000"/>
                <w:sz w:val="20"/>
              </w:rPr>
              <w:t>30.353.990.371,53</w:t>
            </w:r>
          </w:p>
        </w:tc>
        <w:tc>
          <w:tcPr>
            <w:tcW w:w="2145" w:type="dxa"/>
            <w:tcBorders>
              <w:top w:val="single" w:sz="6"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B9A2037" w14:textId="77777777" w:rsidR="00872055" w:rsidRPr="00DE6FE6" w:rsidRDefault="00872055" w:rsidP="00872055">
            <w:pPr>
              <w:spacing w:before="120" w:after="120"/>
              <w:ind w:left="140" w:right="140"/>
              <w:jc w:val="center"/>
              <w:rPr>
                <w:rFonts w:eastAsia="Trebuchet MS" w:cs="Trebuchet MS"/>
                <w:color w:val="000000"/>
                <w:sz w:val="20"/>
              </w:rPr>
            </w:pPr>
            <w:r w:rsidRPr="00DE6FE6">
              <w:rPr>
                <w:rFonts w:eastAsia="Trebuchet MS" w:cs="Trebuchet MS"/>
                <w:color w:val="000000"/>
                <w:sz w:val="20"/>
              </w:rPr>
              <w:t>10.724.863.445,80</w:t>
            </w:r>
          </w:p>
        </w:tc>
      </w:tr>
      <w:tr w:rsidR="00872055" w:rsidRPr="00DE6FE6" w14:paraId="0021B2BB" w14:textId="77777777" w:rsidTr="00872055">
        <w:trPr>
          <w:trHeight w:val="525"/>
        </w:trPr>
        <w:tc>
          <w:tcPr>
            <w:tcW w:w="750" w:type="dxa"/>
            <w:tcBorders>
              <w:top w:val="nil"/>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17B7D26A" w14:textId="77777777" w:rsidR="00872055" w:rsidRPr="00DE6FE6" w:rsidRDefault="00872055" w:rsidP="00872055">
            <w:pPr>
              <w:spacing w:before="120" w:after="120"/>
              <w:ind w:left="140" w:right="140"/>
              <w:jc w:val="center"/>
              <w:rPr>
                <w:rFonts w:eastAsia="Trebuchet MS" w:cs="Trebuchet MS"/>
                <w:color w:val="000000"/>
                <w:sz w:val="20"/>
              </w:rPr>
            </w:pPr>
            <w:r w:rsidRPr="00DE6FE6">
              <w:rPr>
                <w:rFonts w:eastAsia="Trebuchet MS" w:cs="Trebuchet MS"/>
                <w:color w:val="000000"/>
                <w:sz w:val="20"/>
              </w:rPr>
              <w:t>EUR</w:t>
            </w:r>
          </w:p>
        </w:tc>
        <w:tc>
          <w:tcPr>
            <w:tcW w:w="2160" w:type="dxa"/>
            <w:tcBorders>
              <w:top w:val="nil"/>
              <w:left w:val="nil"/>
              <w:bottom w:val="single" w:sz="5" w:space="0" w:color="000000"/>
              <w:right w:val="single" w:sz="5" w:space="0" w:color="000000"/>
            </w:tcBorders>
            <w:shd w:val="clear" w:color="auto" w:fill="auto"/>
            <w:tcMar>
              <w:top w:w="0" w:type="dxa"/>
              <w:left w:w="0" w:type="dxa"/>
              <w:bottom w:w="0" w:type="dxa"/>
              <w:right w:w="0" w:type="dxa"/>
            </w:tcMar>
            <w:vAlign w:val="bottom"/>
          </w:tcPr>
          <w:p w14:paraId="020FE648" w14:textId="77777777" w:rsidR="00872055" w:rsidRPr="00DE6FE6" w:rsidRDefault="00872055" w:rsidP="00872055">
            <w:pPr>
              <w:spacing w:before="120" w:after="120"/>
              <w:ind w:left="140" w:right="140"/>
              <w:jc w:val="center"/>
              <w:rPr>
                <w:rFonts w:eastAsia="Trebuchet MS" w:cs="Trebuchet MS"/>
                <w:color w:val="000000"/>
                <w:sz w:val="20"/>
              </w:rPr>
            </w:pPr>
            <w:r w:rsidRPr="00DE6FE6">
              <w:rPr>
                <w:rFonts w:eastAsia="Trebuchet MS" w:cs="Trebuchet MS"/>
                <w:color w:val="000000"/>
                <w:sz w:val="20"/>
              </w:rPr>
              <w:t>13.790.294.512,11</w:t>
            </w:r>
          </w:p>
        </w:tc>
        <w:tc>
          <w:tcPr>
            <w:tcW w:w="2160" w:type="dxa"/>
            <w:tcBorders>
              <w:top w:val="nil"/>
              <w:left w:val="nil"/>
              <w:bottom w:val="single" w:sz="5" w:space="0" w:color="000000"/>
              <w:right w:val="single" w:sz="5" w:space="0" w:color="000000"/>
            </w:tcBorders>
            <w:shd w:val="clear" w:color="auto" w:fill="auto"/>
            <w:tcMar>
              <w:top w:w="0" w:type="dxa"/>
              <w:left w:w="0" w:type="dxa"/>
              <w:bottom w:w="0" w:type="dxa"/>
              <w:right w:w="0" w:type="dxa"/>
            </w:tcMar>
            <w:vAlign w:val="bottom"/>
          </w:tcPr>
          <w:p w14:paraId="37020D5B" w14:textId="77777777" w:rsidR="00872055" w:rsidRPr="00DE6FE6" w:rsidRDefault="00872055" w:rsidP="00872055">
            <w:pPr>
              <w:spacing w:before="120" w:after="120"/>
              <w:ind w:left="140" w:right="140"/>
              <w:jc w:val="center"/>
              <w:rPr>
                <w:rFonts w:eastAsia="Trebuchet MS" w:cs="Trebuchet MS"/>
                <w:color w:val="000000"/>
                <w:sz w:val="20"/>
              </w:rPr>
            </w:pPr>
            <w:r w:rsidRPr="00DE6FE6">
              <w:rPr>
                <w:rFonts w:eastAsia="Trebuchet MS" w:cs="Trebuchet MS"/>
                <w:color w:val="000000"/>
                <w:sz w:val="20"/>
              </w:rPr>
              <w:t>5.439.066.835,73</w:t>
            </w:r>
          </w:p>
        </w:tc>
        <w:tc>
          <w:tcPr>
            <w:tcW w:w="2265" w:type="dxa"/>
            <w:tcBorders>
              <w:top w:val="nil"/>
              <w:left w:val="nil"/>
              <w:bottom w:val="single" w:sz="5" w:space="0" w:color="000000"/>
              <w:right w:val="single" w:sz="5" w:space="0" w:color="000000"/>
            </w:tcBorders>
            <w:shd w:val="clear" w:color="auto" w:fill="auto"/>
            <w:tcMar>
              <w:top w:w="0" w:type="dxa"/>
              <w:left w:w="0" w:type="dxa"/>
              <w:bottom w:w="0" w:type="dxa"/>
              <w:right w:w="0" w:type="dxa"/>
            </w:tcMar>
            <w:vAlign w:val="bottom"/>
          </w:tcPr>
          <w:p w14:paraId="64C7348D" w14:textId="77777777" w:rsidR="00872055" w:rsidRPr="00DE6FE6" w:rsidRDefault="00872055" w:rsidP="00872055">
            <w:pPr>
              <w:spacing w:before="120" w:after="120"/>
              <w:ind w:left="140" w:right="140"/>
              <w:jc w:val="center"/>
              <w:rPr>
                <w:rFonts w:eastAsia="Trebuchet MS" w:cs="Trebuchet MS"/>
                <w:color w:val="000000"/>
                <w:sz w:val="20"/>
              </w:rPr>
            </w:pPr>
            <w:r w:rsidRPr="00DE6FE6">
              <w:rPr>
                <w:rFonts w:eastAsia="Trebuchet MS" w:cs="Trebuchet MS"/>
                <w:color w:val="000000"/>
                <w:sz w:val="20"/>
              </w:rPr>
              <w:t>6.170.889.908,62</w:t>
            </w:r>
          </w:p>
        </w:tc>
        <w:tc>
          <w:tcPr>
            <w:tcW w:w="2145" w:type="dxa"/>
            <w:tcBorders>
              <w:top w:val="nil"/>
              <w:left w:val="nil"/>
              <w:bottom w:val="single" w:sz="5" w:space="0" w:color="000000"/>
              <w:right w:val="single" w:sz="5" w:space="0" w:color="000000"/>
            </w:tcBorders>
            <w:shd w:val="clear" w:color="auto" w:fill="auto"/>
            <w:tcMar>
              <w:top w:w="0" w:type="dxa"/>
              <w:left w:w="0" w:type="dxa"/>
              <w:bottom w:w="0" w:type="dxa"/>
              <w:right w:w="0" w:type="dxa"/>
            </w:tcMar>
            <w:vAlign w:val="bottom"/>
          </w:tcPr>
          <w:p w14:paraId="4937E38F" w14:textId="77777777" w:rsidR="00872055" w:rsidRPr="00DE6FE6" w:rsidRDefault="00872055" w:rsidP="00872055">
            <w:pPr>
              <w:spacing w:before="120" w:after="120"/>
              <w:ind w:left="140" w:right="140"/>
              <w:jc w:val="center"/>
              <w:rPr>
                <w:rFonts w:eastAsia="Trebuchet MS" w:cs="Trebuchet MS"/>
                <w:color w:val="000000"/>
                <w:sz w:val="20"/>
              </w:rPr>
            </w:pPr>
            <w:r w:rsidRPr="00DE6FE6">
              <w:rPr>
                <w:rFonts w:eastAsia="Trebuchet MS" w:cs="Trebuchet MS"/>
                <w:color w:val="000000"/>
                <w:sz w:val="20"/>
              </w:rPr>
              <w:t>2.180.337.767,75</w:t>
            </w:r>
          </w:p>
        </w:tc>
      </w:tr>
    </w:tbl>
    <w:p w14:paraId="27D251E1" w14:textId="77777777" w:rsidR="00872055" w:rsidRPr="00872055" w:rsidRDefault="00872055" w:rsidP="00872055">
      <w:pPr>
        <w:spacing w:before="240" w:after="240"/>
        <w:jc w:val="both"/>
        <w:rPr>
          <w:rFonts w:eastAsia="Trebuchet MS" w:cs="Trebuchet MS"/>
          <w:color w:val="000000"/>
        </w:rPr>
      </w:pPr>
      <w:r w:rsidRPr="00872055">
        <w:rPr>
          <w:rFonts w:eastAsia="Trebuchet MS" w:cs="Trebuchet MS"/>
          <w:color w:val="000000"/>
        </w:rPr>
        <w:t xml:space="preserve"> Având în vedere că alocarea PNRR (împrumut &amp; grant) este de 7.620 mil. EUR, în anul 2022 au fost contractate proiecte în valoare de 5.439 mil. EUR, reprezentând 71,37% din sprijinul din partea UE.</w:t>
      </w:r>
    </w:p>
    <w:p w14:paraId="4A9BE314" w14:textId="77777777" w:rsidR="00872055" w:rsidRPr="00872055" w:rsidRDefault="00872055" w:rsidP="00872055">
      <w:pPr>
        <w:spacing w:before="240" w:after="240"/>
        <w:jc w:val="both"/>
        <w:rPr>
          <w:rFonts w:eastAsia="Trebuchet MS" w:cs="Trebuchet MS"/>
          <w:b/>
          <w:color w:val="000000"/>
        </w:rPr>
      </w:pPr>
      <w:r w:rsidRPr="00872055">
        <w:rPr>
          <w:rFonts w:eastAsia="Trebuchet MS" w:cs="Trebuchet MS"/>
          <w:b/>
          <w:color w:val="000000"/>
        </w:rPr>
        <w:t>Avizarea proiectelor PT 2021-2027 pentru confirmarea eligibilității și includerea în bugetul MTI, conform OUG nr. 133/2021</w:t>
      </w:r>
    </w:p>
    <w:p w14:paraId="59636349" w14:textId="77777777" w:rsidR="00872055" w:rsidRPr="00872055" w:rsidRDefault="00872055" w:rsidP="00872055">
      <w:pPr>
        <w:spacing w:before="240" w:after="240"/>
        <w:jc w:val="both"/>
        <w:rPr>
          <w:rFonts w:eastAsia="Trebuchet MS" w:cs="Trebuchet MS"/>
          <w:color w:val="000000"/>
        </w:rPr>
      </w:pPr>
      <w:r w:rsidRPr="00872055">
        <w:rPr>
          <w:rFonts w:eastAsia="Arial" w:cs="Arial"/>
          <w:color w:val="000000"/>
        </w:rPr>
        <w:t>În perioada 02.06.2022-31.12.2022 MTI, în calitate de AM PT a avizat de principiu includerea în bugetul MTI a 28  de proiecte cu finanțare prin PT 2021-2027, în valoare de:</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825"/>
        <w:gridCol w:w="2205"/>
        <w:gridCol w:w="3045"/>
        <w:gridCol w:w="2955"/>
      </w:tblGrid>
      <w:tr w:rsidR="00872055" w:rsidRPr="00DE6FE6" w14:paraId="42441809" w14:textId="77777777" w:rsidTr="00DE6FE6">
        <w:trPr>
          <w:trHeight w:val="228"/>
        </w:trPr>
        <w:tc>
          <w:tcPr>
            <w:tcW w:w="82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54E4CC5F" w14:textId="77777777" w:rsidR="00872055" w:rsidRPr="00DE6FE6" w:rsidRDefault="00872055" w:rsidP="00872055">
            <w:pPr>
              <w:spacing w:before="120" w:after="120"/>
              <w:ind w:left="800" w:right="260" w:hanging="240"/>
              <w:jc w:val="center"/>
              <w:rPr>
                <w:rFonts w:eastAsia="Trebuchet MS" w:cs="Trebuchet MS"/>
                <w:color w:val="000000"/>
                <w:sz w:val="20"/>
              </w:rPr>
            </w:pPr>
            <w:r w:rsidRPr="00DE6FE6">
              <w:rPr>
                <w:rFonts w:eastAsia="Trebuchet MS" w:cs="Trebuchet MS"/>
                <w:color w:val="000000"/>
                <w:sz w:val="20"/>
              </w:rPr>
              <w:t xml:space="preserve"> </w:t>
            </w:r>
          </w:p>
        </w:tc>
        <w:tc>
          <w:tcPr>
            <w:tcW w:w="8205" w:type="dxa"/>
            <w:gridSpan w:val="3"/>
            <w:tcBorders>
              <w:top w:val="single" w:sz="5"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8814515" w14:textId="77777777" w:rsidR="00872055" w:rsidRPr="00DE6FE6" w:rsidRDefault="00872055" w:rsidP="00872055">
            <w:pPr>
              <w:spacing w:before="120" w:after="120"/>
              <w:ind w:left="800" w:right="260" w:hanging="240"/>
              <w:jc w:val="center"/>
              <w:rPr>
                <w:rFonts w:eastAsia="Trebuchet MS" w:cs="Trebuchet MS"/>
                <w:color w:val="000000"/>
                <w:sz w:val="20"/>
              </w:rPr>
            </w:pPr>
            <w:r w:rsidRPr="00DE6FE6">
              <w:rPr>
                <w:rFonts w:eastAsia="Arial" w:cs="Arial"/>
                <w:color w:val="000000"/>
                <w:sz w:val="20"/>
              </w:rPr>
              <w:t>Sursa de finanțare a costurilor de investiție totale</w:t>
            </w:r>
          </w:p>
        </w:tc>
      </w:tr>
      <w:tr w:rsidR="00872055" w:rsidRPr="00DE6FE6" w14:paraId="2F61F391" w14:textId="77777777" w:rsidTr="00DE6FE6">
        <w:trPr>
          <w:trHeight w:val="647"/>
        </w:trPr>
        <w:tc>
          <w:tcPr>
            <w:tcW w:w="825" w:type="dxa"/>
            <w:tcBorders>
              <w:top w:val="nil"/>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495AF034" w14:textId="77777777" w:rsidR="00872055" w:rsidRPr="00DE6FE6" w:rsidRDefault="00872055" w:rsidP="00872055">
            <w:pPr>
              <w:spacing w:before="160"/>
              <w:ind w:left="360" w:right="120"/>
              <w:jc w:val="both"/>
              <w:rPr>
                <w:rFonts w:eastAsia="Trebuchet MS" w:cs="Trebuchet MS"/>
                <w:i/>
                <w:color w:val="000000"/>
                <w:sz w:val="20"/>
              </w:rPr>
            </w:pPr>
            <w:r w:rsidRPr="00DE6FE6">
              <w:rPr>
                <w:rFonts w:eastAsia="Trebuchet MS" w:cs="Trebuchet MS"/>
                <w:i/>
                <w:color w:val="000000"/>
                <w:sz w:val="20"/>
              </w:rPr>
              <w:t xml:space="preserve"> </w:t>
            </w:r>
          </w:p>
        </w:tc>
        <w:tc>
          <w:tcPr>
            <w:tcW w:w="2205"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0BDDA0D" w14:textId="77777777" w:rsidR="00872055" w:rsidRPr="00DE6FE6" w:rsidRDefault="00872055" w:rsidP="00872055">
            <w:pPr>
              <w:spacing w:before="160"/>
              <w:ind w:left="360" w:right="120"/>
              <w:jc w:val="both"/>
              <w:rPr>
                <w:rFonts w:eastAsia="Trebuchet MS" w:cs="Trebuchet MS"/>
                <w:i/>
                <w:color w:val="000000"/>
                <w:sz w:val="20"/>
              </w:rPr>
            </w:pPr>
            <w:r w:rsidRPr="00DE6FE6">
              <w:rPr>
                <w:rFonts w:eastAsia="Trebuchet MS" w:cs="Trebuchet MS"/>
                <w:i/>
                <w:color w:val="000000"/>
                <w:sz w:val="20"/>
              </w:rPr>
              <w:t>Costuri totale</w:t>
            </w:r>
          </w:p>
        </w:tc>
        <w:tc>
          <w:tcPr>
            <w:tcW w:w="3045"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E62F26C" w14:textId="77777777" w:rsidR="00872055" w:rsidRPr="00DE6FE6" w:rsidRDefault="00872055" w:rsidP="00872055">
            <w:pPr>
              <w:spacing w:before="160"/>
              <w:ind w:left="360" w:right="120"/>
              <w:jc w:val="both"/>
              <w:rPr>
                <w:rFonts w:eastAsia="Trebuchet MS" w:cs="Trebuchet MS"/>
                <w:i/>
                <w:color w:val="000000"/>
                <w:sz w:val="20"/>
              </w:rPr>
            </w:pPr>
            <w:r w:rsidRPr="00DE6FE6">
              <w:rPr>
                <w:rFonts w:eastAsia="Trebuchet MS" w:cs="Trebuchet MS"/>
                <w:i/>
                <w:color w:val="000000"/>
                <w:sz w:val="20"/>
              </w:rPr>
              <w:t>Sprijin din partea</w:t>
            </w:r>
          </w:p>
          <w:p w14:paraId="44FB00EF" w14:textId="77777777" w:rsidR="00872055" w:rsidRPr="00DE6FE6" w:rsidRDefault="00872055" w:rsidP="00872055">
            <w:pPr>
              <w:spacing w:before="160"/>
              <w:ind w:left="360" w:right="120"/>
              <w:jc w:val="both"/>
              <w:rPr>
                <w:rFonts w:eastAsia="Trebuchet MS" w:cs="Trebuchet MS"/>
                <w:i/>
                <w:color w:val="000000"/>
                <w:sz w:val="20"/>
              </w:rPr>
            </w:pPr>
            <w:r w:rsidRPr="00DE6FE6">
              <w:rPr>
                <w:rFonts w:eastAsia="Trebuchet MS" w:cs="Trebuchet MS"/>
                <w:i/>
                <w:color w:val="000000"/>
                <w:sz w:val="20"/>
              </w:rPr>
              <w:t>Uniunii FEDR/FC</w:t>
            </w:r>
          </w:p>
        </w:tc>
        <w:tc>
          <w:tcPr>
            <w:tcW w:w="2955"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C5FB9A6" w14:textId="77777777" w:rsidR="00872055" w:rsidRPr="00DE6FE6" w:rsidRDefault="00872055" w:rsidP="00872055">
            <w:pPr>
              <w:spacing w:before="160"/>
              <w:ind w:left="800" w:right="260" w:hanging="240"/>
              <w:jc w:val="both"/>
              <w:rPr>
                <w:rFonts w:eastAsia="Trebuchet MS" w:cs="Trebuchet MS"/>
                <w:i/>
                <w:color w:val="000000"/>
                <w:sz w:val="20"/>
              </w:rPr>
            </w:pPr>
            <w:r w:rsidRPr="00DE6FE6">
              <w:rPr>
                <w:rFonts w:eastAsia="Trebuchet MS" w:cs="Trebuchet MS"/>
                <w:i/>
                <w:color w:val="000000"/>
                <w:sz w:val="20"/>
              </w:rPr>
              <w:t>Contribuție publică națională</w:t>
            </w:r>
          </w:p>
        </w:tc>
      </w:tr>
      <w:tr w:rsidR="00872055" w:rsidRPr="00DE6FE6" w14:paraId="539EA07A" w14:textId="77777777" w:rsidTr="00DE6FE6">
        <w:trPr>
          <w:trHeight w:val="373"/>
        </w:trPr>
        <w:tc>
          <w:tcPr>
            <w:tcW w:w="825" w:type="dxa"/>
            <w:tcBorders>
              <w:top w:val="nil"/>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5BC9C8A2" w14:textId="77777777" w:rsidR="00872055" w:rsidRPr="00DE6FE6" w:rsidRDefault="00872055" w:rsidP="00872055">
            <w:pPr>
              <w:spacing w:before="120" w:after="120"/>
              <w:ind w:left="800" w:right="260" w:hanging="240"/>
              <w:jc w:val="center"/>
              <w:rPr>
                <w:rFonts w:eastAsia="Trebuchet MS" w:cs="Trebuchet MS"/>
                <w:i/>
                <w:color w:val="000000"/>
                <w:sz w:val="20"/>
              </w:rPr>
            </w:pPr>
            <w:r w:rsidRPr="00DE6FE6">
              <w:rPr>
                <w:rFonts w:eastAsia="Trebuchet MS" w:cs="Trebuchet MS"/>
                <w:i/>
                <w:color w:val="000000"/>
                <w:sz w:val="20"/>
              </w:rPr>
              <w:t xml:space="preserve"> </w:t>
            </w:r>
          </w:p>
        </w:tc>
        <w:tc>
          <w:tcPr>
            <w:tcW w:w="2205"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722C937" w14:textId="77777777" w:rsidR="00872055" w:rsidRPr="00DE6FE6" w:rsidRDefault="00872055" w:rsidP="00872055">
            <w:pPr>
              <w:spacing w:before="120" w:after="120"/>
              <w:ind w:left="800" w:right="260" w:hanging="240"/>
              <w:jc w:val="center"/>
              <w:rPr>
                <w:rFonts w:eastAsia="Trebuchet MS" w:cs="Trebuchet MS"/>
                <w:i/>
                <w:color w:val="000000"/>
                <w:sz w:val="20"/>
              </w:rPr>
            </w:pPr>
            <w:r w:rsidRPr="00DE6FE6">
              <w:rPr>
                <w:rFonts w:eastAsia="Trebuchet MS" w:cs="Trebuchet MS"/>
                <w:i/>
                <w:color w:val="000000"/>
                <w:sz w:val="20"/>
              </w:rPr>
              <w:t>(a) = (b) + (c) + (d)</w:t>
            </w:r>
          </w:p>
        </w:tc>
        <w:tc>
          <w:tcPr>
            <w:tcW w:w="3045"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C8E1F11" w14:textId="77777777" w:rsidR="00872055" w:rsidRPr="00DE6FE6" w:rsidRDefault="00872055" w:rsidP="00872055">
            <w:pPr>
              <w:spacing w:before="120" w:after="120"/>
              <w:ind w:left="700" w:right="680"/>
              <w:jc w:val="center"/>
              <w:rPr>
                <w:rFonts w:eastAsia="Trebuchet MS" w:cs="Trebuchet MS"/>
                <w:i/>
                <w:color w:val="000000"/>
                <w:sz w:val="20"/>
              </w:rPr>
            </w:pPr>
            <w:r w:rsidRPr="00DE6FE6">
              <w:rPr>
                <w:rFonts w:eastAsia="Trebuchet MS" w:cs="Trebuchet MS"/>
                <w:i/>
                <w:color w:val="000000"/>
                <w:sz w:val="20"/>
              </w:rPr>
              <w:t>(b)</w:t>
            </w:r>
          </w:p>
        </w:tc>
        <w:tc>
          <w:tcPr>
            <w:tcW w:w="2955"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34AB215" w14:textId="77777777" w:rsidR="00872055" w:rsidRPr="00DE6FE6" w:rsidRDefault="00872055" w:rsidP="00872055">
            <w:pPr>
              <w:spacing w:before="120" w:after="120"/>
              <w:ind w:left="720" w:right="700"/>
              <w:jc w:val="center"/>
              <w:rPr>
                <w:rFonts w:eastAsia="Trebuchet MS" w:cs="Trebuchet MS"/>
                <w:i/>
                <w:color w:val="000000"/>
                <w:sz w:val="20"/>
              </w:rPr>
            </w:pPr>
            <w:r w:rsidRPr="00DE6FE6">
              <w:rPr>
                <w:rFonts w:eastAsia="Trebuchet MS" w:cs="Trebuchet MS"/>
                <w:i/>
                <w:color w:val="000000"/>
                <w:sz w:val="20"/>
              </w:rPr>
              <w:t>(c)</w:t>
            </w:r>
          </w:p>
        </w:tc>
      </w:tr>
      <w:tr w:rsidR="00872055" w:rsidRPr="00DE6FE6" w14:paraId="03539C54" w14:textId="77777777" w:rsidTr="00872055">
        <w:trPr>
          <w:trHeight w:val="525"/>
        </w:trPr>
        <w:tc>
          <w:tcPr>
            <w:tcW w:w="825" w:type="dxa"/>
            <w:tcBorders>
              <w:top w:val="nil"/>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077F41CA" w14:textId="77777777" w:rsidR="00872055" w:rsidRPr="00DE6FE6" w:rsidRDefault="00872055" w:rsidP="00872055">
            <w:pPr>
              <w:spacing w:before="120" w:after="120"/>
              <w:ind w:left="140" w:right="140"/>
              <w:jc w:val="center"/>
              <w:rPr>
                <w:rFonts w:eastAsia="Trebuchet MS" w:cs="Trebuchet MS"/>
                <w:color w:val="000000"/>
                <w:sz w:val="20"/>
              </w:rPr>
            </w:pPr>
            <w:r w:rsidRPr="00DE6FE6">
              <w:rPr>
                <w:rFonts w:eastAsia="Trebuchet MS" w:cs="Trebuchet MS"/>
                <w:color w:val="000000"/>
                <w:sz w:val="20"/>
              </w:rPr>
              <w:t>RON</w:t>
            </w:r>
          </w:p>
        </w:tc>
        <w:tc>
          <w:tcPr>
            <w:tcW w:w="2205"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80B9137" w14:textId="77777777" w:rsidR="00872055" w:rsidRPr="00DE6FE6" w:rsidRDefault="00872055" w:rsidP="00872055">
            <w:pPr>
              <w:spacing w:before="120" w:after="120"/>
              <w:ind w:left="140" w:right="140"/>
              <w:jc w:val="center"/>
              <w:rPr>
                <w:rFonts w:eastAsia="Trebuchet MS" w:cs="Trebuchet MS"/>
                <w:color w:val="000000"/>
                <w:sz w:val="20"/>
              </w:rPr>
            </w:pPr>
            <w:r w:rsidRPr="00DE6FE6">
              <w:rPr>
                <w:rFonts w:eastAsia="Trebuchet MS" w:cs="Trebuchet MS"/>
                <w:color w:val="000000"/>
                <w:sz w:val="20"/>
              </w:rPr>
              <w:t>14.914.835.913,00</w:t>
            </w:r>
          </w:p>
        </w:tc>
        <w:tc>
          <w:tcPr>
            <w:tcW w:w="3045"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ECEB29D" w14:textId="77777777" w:rsidR="00872055" w:rsidRPr="00DE6FE6" w:rsidRDefault="00872055" w:rsidP="00872055">
            <w:pPr>
              <w:spacing w:before="120" w:after="120"/>
              <w:ind w:left="140" w:right="140"/>
              <w:jc w:val="center"/>
              <w:rPr>
                <w:rFonts w:eastAsia="Trebuchet MS" w:cs="Trebuchet MS"/>
                <w:color w:val="000000"/>
                <w:sz w:val="20"/>
              </w:rPr>
            </w:pPr>
            <w:r w:rsidRPr="00DE6FE6">
              <w:rPr>
                <w:rFonts w:eastAsia="Trebuchet MS" w:cs="Trebuchet MS"/>
                <w:color w:val="000000"/>
                <w:sz w:val="20"/>
              </w:rPr>
              <w:t>19.058.777.125,00</w:t>
            </w:r>
          </w:p>
        </w:tc>
        <w:tc>
          <w:tcPr>
            <w:tcW w:w="2955"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AA6FD63" w14:textId="77777777" w:rsidR="00872055" w:rsidRPr="00DE6FE6" w:rsidRDefault="00872055" w:rsidP="00872055">
            <w:pPr>
              <w:spacing w:before="120" w:after="120"/>
              <w:ind w:left="140" w:right="140"/>
              <w:jc w:val="center"/>
              <w:rPr>
                <w:rFonts w:eastAsia="Trebuchet MS" w:cs="Trebuchet MS"/>
                <w:color w:val="000000"/>
                <w:sz w:val="20"/>
              </w:rPr>
            </w:pPr>
            <w:r w:rsidRPr="00DE6FE6">
              <w:rPr>
                <w:rFonts w:eastAsia="Trebuchet MS" w:cs="Trebuchet MS"/>
                <w:color w:val="000000"/>
                <w:sz w:val="20"/>
              </w:rPr>
              <w:t>33.973.613.038,00</w:t>
            </w:r>
          </w:p>
        </w:tc>
      </w:tr>
      <w:tr w:rsidR="00872055" w:rsidRPr="00DE6FE6" w14:paraId="0938B892" w14:textId="77777777" w:rsidTr="00872055">
        <w:trPr>
          <w:trHeight w:val="525"/>
        </w:trPr>
        <w:tc>
          <w:tcPr>
            <w:tcW w:w="825" w:type="dxa"/>
            <w:tcBorders>
              <w:top w:val="nil"/>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39A1026E" w14:textId="77777777" w:rsidR="00872055" w:rsidRPr="00DE6FE6" w:rsidRDefault="00872055" w:rsidP="00872055">
            <w:pPr>
              <w:spacing w:before="120" w:after="120"/>
              <w:ind w:left="140" w:right="140"/>
              <w:jc w:val="center"/>
              <w:rPr>
                <w:rFonts w:eastAsia="Trebuchet MS" w:cs="Trebuchet MS"/>
                <w:color w:val="000000"/>
                <w:sz w:val="20"/>
              </w:rPr>
            </w:pPr>
            <w:r w:rsidRPr="00DE6FE6">
              <w:rPr>
                <w:rFonts w:eastAsia="Trebuchet MS" w:cs="Trebuchet MS"/>
                <w:color w:val="000000"/>
                <w:sz w:val="20"/>
              </w:rPr>
              <w:t>EUR</w:t>
            </w:r>
          </w:p>
        </w:tc>
        <w:tc>
          <w:tcPr>
            <w:tcW w:w="2205"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0E70D7A" w14:textId="77777777" w:rsidR="00872055" w:rsidRPr="00DE6FE6" w:rsidRDefault="00872055" w:rsidP="00872055">
            <w:pPr>
              <w:spacing w:before="120" w:after="120"/>
              <w:ind w:left="140" w:right="140"/>
              <w:jc w:val="center"/>
              <w:rPr>
                <w:rFonts w:eastAsia="Trebuchet MS" w:cs="Trebuchet MS"/>
                <w:color w:val="000000"/>
                <w:sz w:val="20"/>
              </w:rPr>
            </w:pPr>
            <w:r w:rsidRPr="00DE6FE6">
              <w:rPr>
                <w:rFonts w:eastAsia="Trebuchet MS" w:cs="Trebuchet MS"/>
                <w:color w:val="000000"/>
                <w:sz w:val="20"/>
              </w:rPr>
              <w:t>3.005.205.704,82</w:t>
            </w:r>
          </w:p>
        </w:tc>
        <w:tc>
          <w:tcPr>
            <w:tcW w:w="3045"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AFCF828" w14:textId="77777777" w:rsidR="00872055" w:rsidRPr="00DE6FE6" w:rsidRDefault="00872055" w:rsidP="00872055">
            <w:pPr>
              <w:spacing w:before="120" w:after="120"/>
              <w:ind w:left="140" w:right="140"/>
              <w:jc w:val="center"/>
              <w:rPr>
                <w:rFonts w:eastAsia="Trebuchet MS" w:cs="Trebuchet MS"/>
                <w:color w:val="000000"/>
                <w:sz w:val="20"/>
              </w:rPr>
            </w:pPr>
            <w:r w:rsidRPr="00DE6FE6">
              <w:rPr>
                <w:rFonts w:eastAsia="Trebuchet MS" w:cs="Trebuchet MS"/>
                <w:color w:val="000000"/>
                <w:sz w:val="20"/>
              </w:rPr>
              <w:t>3.840.172.703,00</w:t>
            </w:r>
          </w:p>
        </w:tc>
        <w:tc>
          <w:tcPr>
            <w:tcW w:w="2955"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5C8F3AC" w14:textId="77777777" w:rsidR="00872055" w:rsidRPr="00DE6FE6" w:rsidRDefault="00872055" w:rsidP="00872055">
            <w:pPr>
              <w:spacing w:before="120" w:after="120"/>
              <w:ind w:left="140" w:right="140"/>
              <w:jc w:val="center"/>
              <w:rPr>
                <w:rFonts w:eastAsia="Trebuchet MS" w:cs="Trebuchet MS"/>
                <w:color w:val="000000"/>
                <w:sz w:val="20"/>
              </w:rPr>
            </w:pPr>
            <w:r w:rsidRPr="00DE6FE6">
              <w:rPr>
                <w:rFonts w:eastAsia="Trebuchet MS" w:cs="Trebuchet MS"/>
                <w:color w:val="000000"/>
                <w:sz w:val="20"/>
              </w:rPr>
              <w:t>6.845.378.407,82</w:t>
            </w:r>
          </w:p>
        </w:tc>
      </w:tr>
    </w:tbl>
    <w:p w14:paraId="5E351B5F" w14:textId="77777777" w:rsidR="00DE6FE6" w:rsidRDefault="00DE6FE6" w:rsidP="00872055">
      <w:pPr>
        <w:spacing w:before="160"/>
        <w:jc w:val="both"/>
        <w:rPr>
          <w:rFonts w:eastAsia="Trebuchet MS" w:cs="Trebuchet MS"/>
          <w:color w:val="000000"/>
        </w:rPr>
      </w:pPr>
    </w:p>
    <w:p w14:paraId="12E19616" w14:textId="5C23A31B" w:rsidR="00CE2622" w:rsidRDefault="00872055" w:rsidP="00872055">
      <w:pPr>
        <w:spacing w:before="160"/>
        <w:jc w:val="both"/>
        <w:rPr>
          <w:rFonts w:eastAsia="Times New Roman" w:cs="Calibri"/>
        </w:rPr>
      </w:pPr>
      <w:r w:rsidRPr="00872055">
        <w:rPr>
          <w:rFonts w:eastAsia="Trebuchet MS" w:cs="Trebuchet MS"/>
          <w:color w:val="000000"/>
        </w:rPr>
        <w:t>Având în vedere că alocarea PT (FEDR&amp;FC) este de 4,650 mil. EUR, cu limita de supracontractare de 1,39 mld. EUR, în anul 2022 au fost incluse în bugetul MT proiecte în valoare de 3.005 mil. EUR, reprezentând 64,62% din sprijinul (net) din partea UE.</w:t>
      </w:r>
    </w:p>
    <w:p w14:paraId="6D4D95D5" w14:textId="77777777" w:rsidR="000F2577" w:rsidRPr="00C81350" w:rsidRDefault="000F2577" w:rsidP="00FA09DD">
      <w:pPr>
        <w:spacing w:before="160" w:line="276" w:lineRule="auto"/>
        <w:jc w:val="both"/>
        <w:rPr>
          <w:rFonts w:eastAsia="Times New Roman" w:cs="Calibri"/>
        </w:rPr>
      </w:pPr>
    </w:p>
    <w:p w14:paraId="3668002D" w14:textId="77777777" w:rsidR="00DE6FE6" w:rsidRDefault="00DE6FE6" w:rsidP="00CE2622">
      <w:pPr>
        <w:spacing w:before="160" w:line="276" w:lineRule="auto"/>
        <w:jc w:val="both"/>
        <w:rPr>
          <w:rFonts w:eastAsia="Trebuchet MS" w:cs="Open Sans"/>
          <w:b/>
          <w:bCs/>
          <w:u w:val="single"/>
        </w:rPr>
      </w:pPr>
      <w:bookmarkStart w:id="91" w:name="_Toc44933680"/>
    </w:p>
    <w:p w14:paraId="4EDB9111" w14:textId="77777777" w:rsidR="00DE6FE6" w:rsidRDefault="00DE6FE6" w:rsidP="00CE2622">
      <w:pPr>
        <w:spacing w:before="160" w:line="276" w:lineRule="auto"/>
        <w:jc w:val="both"/>
        <w:rPr>
          <w:rFonts w:eastAsia="Trebuchet MS" w:cs="Open Sans"/>
          <w:b/>
          <w:bCs/>
          <w:u w:val="single"/>
        </w:rPr>
      </w:pPr>
    </w:p>
    <w:p w14:paraId="58592765" w14:textId="77777777" w:rsidR="00DE6FE6" w:rsidRDefault="00DE6FE6" w:rsidP="00CE2622">
      <w:pPr>
        <w:spacing w:before="160" w:line="276" w:lineRule="auto"/>
        <w:jc w:val="both"/>
        <w:rPr>
          <w:rFonts w:eastAsia="Trebuchet MS" w:cs="Open Sans"/>
          <w:b/>
          <w:bCs/>
          <w:u w:val="single"/>
        </w:rPr>
      </w:pPr>
    </w:p>
    <w:p w14:paraId="6F492EF2" w14:textId="77777777" w:rsidR="00DE6FE6" w:rsidRDefault="00DE6FE6" w:rsidP="00CE2622">
      <w:pPr>
        <w:spacing w:before="160" w:line="276" w:lineRule="auto"/>
        <w:jc w:val="both"/>
        <w:rPr>
          <w:rFonts w:eastAsia="Trebuchet MS" w:cs="Open Sans"/>
          <w:b/>
          <w:bCs/>
          <w:u w:val="single"/>
        </w:rPr>
      </w:pPr>
    </w:p>
    <w:p w14:paraId="659AF146" w14:textId="77777777" w:rsidR="00DE6FE6" w:rsidRDefault="00DE6FE6" w:rsidP="00CE2622">
      <w:pPr>
        <w:spacing w:before="160" w:line="276" w:lineRule="auto"/>
        <w:jc w:val="both"/>
        <w:rPr>
          <w:rFonts w:eastAsia="Trebuchet MS" w:cs="Open Sans"/>
          <w:b/>
          <w:bCs/>
          <w:u w:val="single"/>
        </w:rPr>
      </w:pPr>
    </w:p>
    <w:p w14:paraId="0426F1E9" w14:textId="77777777" w:rsidR="00DE6FE6" w:rsidRDefault="00DE6FE6" w:rsidP="00CE2622">
      <w:pPr>
        <w:spacing w:before="160" w:line="276" w:lineRule="auto"/>
        <w:jc w:val="both"/>
        <w:rPr>
          <w:rFonts w:eastAsia="Trebuchet MS" w:cs="Open Sans"/>
          <w:b/>
          <w:bCs/>
          <w:u w:val="single"/>
        </w:rPr>
      </w:pPr>
    </w:p>
    <w:p w14:paraId="541E9E44" w14:textId="77777777" w:rsidR="005C0F49" w:rsidRDefault="005C0F49" w:rsidP="00CE2622">
      <w:pPr>
        <w:spacing w:before="160" w:line="276" w:lineRule="auto"/>
        <w:jc w:val="both"/>
        <w:rPr>
          <w:rFonts w:eastAsia="Trebuchet MS" w:cs="Open Sans"/>
          <w:b/>
          <w:bCs/>
          <w:u w:val="single"/>
        </w:rPr>
      </w:pPr>
    </w:p>
    <w:p w14:paraId="734773CD" w14:textId="77777777" w:rsidR="00CE2622" w:rsidRPr="00C81350" w:rsidRDefault="00CE2622" w:rsidP="00CE2622">
      <w:pPr>
        <w:spacing w:before="160" w:line="276" w:lineRule="auto"/>
        <w:jc w:val="both"/>
        <w:rPr>
          <w:rFonts w:eastAsia="Trebuchet MS" w:cs="Open Sans"/>
          <w:b/>
          <w:bCs/>
          <w:u w:val="single"/>
        </w:rPr>
      </w:pPr>
      <w:r w:rsidRPr="00C81350">
        <w:rPr>
          <w:rFonts w:eastAsia="Trebuchet MS" w:cs="Open Sans"/>
          <w:b/>
          <w:bCs/>
          <w:u w:val="single"/>
        </w:rPr>
        <w:lastRenderedPageBreak/>
        <w:t>5.PRIORITĂŢI PENTRU PERIOADA 202</w:t>
      </w:r>
      <w:bookmarkEnd w:id="91"/>
      <w:r w:rsidRPr="00C81350">
        <w:rPr>
          <w:rFonts w:eastAsia="Trebuchet MS" w:cs="Open Sans"/>
          <w:b/>
          <w:bCs/>
          <w:u w:val="single"/>
        </w:rPr>
        <w:t>2-2024</w:t>
      </w:r>
    </w:p>
    <w:p w14:paraId="173266F4" w14:textId="77777777" w:rsidR="00E464ED" w:rsidRPr="00C81350" w:rsidRDefault="00E464ED" w:rsidP="00CE2622">
      <w:pPr>
        <w:spacing w:before="160" w:line="276" w:lineRule="auto"/>
        <w:jc w:val="both"/>
        <w:rPr>
          <w:rFonts w:eastAsia="Trebuchet MS" w:cs="Open Sans"/>
        </w:rPr>
      </w:pPr>
    </w:p>
    <w:p w14:paraId="03A44C47" w14:textId="77777777" w:rsidR="00CE2622" w:rsidRPr="00C81350" w:rsidRDefault="00CE2622" w:rsidP="00DE6FE6">
      <w:pPr>
        <w:jc w:val="both"/>
        <w:rPr>
          <w:rFonts w:eastAsia="Trebuchet MS" w:cs="Open Sans"/>
        </w:rPr>
      </w:pPr>
      <w:r w:rsidRPr="00C81350">
        <w:rPr>
          <w:rFonts w:eastAsia="Trebuchet MS" w:cs="Open Sans"/>
        </w:rPr>
        <w:t xml:space="preserve">Prioritățile Ministerului Transporturilor, Infrastructurii și Comunicațiilor – domeniul transporturi pentru </w:t>
      </w:r>
      <w:r w:rsidR="00AF3827" w:rsidRPr="00C81350">
        <w:rPr>
          <w:rFonts w:eastAsia="Trebuchet MS" w:cs="Open Sans"/>
        </w:rPr>
        <w:t xml:space="preserve">perioada </w:t>
      </w:r>
      <w:r w:rsidRPr="00C81350">
        <w:rPr>
          <w:rFonts w:eastAsia="Trebuchet MS" w:cs="Open Sans"/>
        </w:rPr>
        <w:t>2022</w:t>
      </w:r>
      <w:r w:rsidR="00AF3827" w:rsidRPr="00C81350">
        <w:rPr>
          <w:rFonts w:eastAsia="Trebuchet MS" w:cs="Open Sans"/>
        </w:rPr>
        <w:t>-2024</w:t>
      </w:r>
      <w:r w:rsidRPr="00C81350">
        <w:rPr>
          <w:rFonts w:eastAsia="Trebuchet MS" w:cs="Open Sans"/>
        </w:rPr>
        <w:t xml:space="preserve"> sunt stabilite prin Programul de </w:t>
      </w:r>
      <w:r w:rsidR="00AF3827" w:rsidRPr="00C81350">
        <w:rPr>
          <w:rFonts w:eastAsia="Trebuchet MS" w:cs="Open Sans"/>
        </w:rPr>
        <w:t>G</w:t>
      </w:r>
      <w:r w:rsidRPr="00C81350">
        <w:rPr>
          <w:rFonts w:eastAsia="Trebuchet MS" w:cs="Open Sans"/>
        </w:rPr>
        <w:t>uvernare.</w:t>
      </w:r>
    </w:p>
    <w:p w14:paraId="71DE5BF9"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Dezvoltarea infrastructurii de transport reprezintă o condiţie esenţială pentru creşterea nivelului de trai, a veniturilor oamenilor, pentru stimularea investiţiilor, pentru crearea de noi locuri de muncă, pentru creşterea mobilităţii cetăţenilor şi a mărfurilor, pentru scoaterea din izolare socioeconomică a zonelor subdezvoltate prin dezvoltarea echilibrată a reţelelor de transport între toate regiunile ţării. Asigurarea conectivităţii şi a accesabilităţii la principalele coridoare de transport care să conducă la îmbunătăţirea legăturilor între principalii poli economici de creştere va constitui principalul obiectiv al politicilor de transport. Nicio regiune nu va rămâne în urmă din punctul de vedere al dezvoltării infrastructurii de transport, stimulând astfel dezvoltarea echilibrată şi coezivă a României.  </w:t>
      </w:r>
    </w:p>
    <w:p w14:paraId="7A7B546B" w14:textId="77777777" w:rsidR="00DE6FE6" w:rsidRPr="003647DD" w:rsidRDefault="00DE6FE6" w:rsidP="00DE6FE6">
      <w:pPr>
        <w:spacing w:after="160"/>
        <w:jc w:val="both"/>
        <w:rPr>
          <w:rFonts w:eastAsiaTheme="minorHAnsi" w:cstheme="minorBidi"/>
        </w:rPr>
      </w:pPr>
      <w:r w:rsidRPr="003647DD">
        <w:rPr>
          <w:rFonts w:eastAsiaTheme="minorHAnsi" w:cstheme="minorBidi"/>
        </w:rPr>
        <w:t xml:space="preserve">    La nivel strategic, vor fi elaborate:  </w:t>
      </w:r>
    </w:p>
    <w:p w14:paraId="68627B8A" w14:textId="77777777" w:rsidR="00DE6FE6" w:rsidRPr="00DE6FE6" w:rsidRDefault="00DE6FE6" w:rsidP="00DE6FE6">
      <w:pPr>
        <w:jc w:val="both"/>
        <w:rPr>
          <w:rFonts w:eastAsiaTheme="minorHAnsi" w:cstheme="minorBidi"/>
        </w:rPr>
      </w:pPr>
      <w:r w:rsidRPr="00DE6FE6">
        <w:rPr>
          <w:rFonts w:eastAsiaTheme="minorHAnsi" w:cstheme="minorBidi"/>
        </w:rPr>
        <w:t xml:space="preserve">   - Strategia de gestionare a siguranţei circulaţiei pe toate modurile de transport, îndeosebi pe cel rutier şi feroviar, ţinând cont de faptul că acestea două afectează în cel mai înalt grad siguranţa cetăţenilor (participanţi la trafic şi pasageri)  </w:t>
      </w:r>
    </w:p>
    <w:p w14:paraId="252A41EA" w14:textId="77777777" w:rsidR="00DE6FE6" w:rsidRPr="00DE6FE6" w:rsidRDefault="00DE6FE6" w:rsidP="00DE6FE6">
      <w:pPr>
        <w:jc w:val="both"/>
        <w:rPr>
          <w:rFonts w:eastAsiaTheme="minorHAnsi" w:cstheme="minorBidi"/>
        </w:rPr>
      </w:pPr>
      <w:r w:rsidRPr="00DE6FE6">
        <w:rPr>
          <w:rFonts w:eastAsiaTheme="minorHAnsi" w:cstheme="minorBidi"/>
        </w:rPr>
        <w:t xml:space="preserve">   - Strategia de implementare a transportului intermodal atât pentru pasageri, cât şi pentru mărfuri, în contextul ţintelor de atins stabilite în Pactul climatic până în 2030, respectiv 2055. Strategia va avea ca fundament o analiză cu accent pe punctele tari ale României, astfel încât prin proiecte relevante şi realizabile să pună în valoare avantajele situării geografice şi ale infrastructurii deja existente (reţeaua de cale ferată, porturile fluviale şi maritim, aeroporturile). De asemenea, la proiectarea reţelelor de căi de transport se vor avea în vedere următoarele condiţii:  </w:t>
      </w:r>
    </w:p>
    <w:p w14:paraId="612F6D3F" w14:textId="77777777" w:rsidR="00DE6FE6" w:rsidRPr="00DE6FE6" w:rsidRDefault="00DE6FE6" w:rsidP="003647DD">
      <w:pPr>
        <w:ind w:left="567" w:hanging="425"/>
        <w:jc w:val="both"/>
        <w:rPr>
          <w:rFonts w:eastAsiaTheme="minorHAnsi" w:cstheme="minorBidi"/>
        </w:rPr>
      </w:pPr>
      <w:r w:rsidRPr="00DE6FE6">
        <w:rPr>
          <w:rFonts w:eastAsiaTheme="minorHAnsi" w:cstheme="minorBidi"/>
        </w:rPr>
        <w:t xml:space="preserve">   • accesarea unei căi rutiere de mare viteză (drumuri expres sau autostrăzi) în maximum o oră din orice punct de plecare al ţării  </w:t>
      </w:r>
    </w:p>
    <w:p w14:paraId="737EEF69" w14:textId="77777777" w:rsidR="00DE6FE6" w:rsidRPr="00DE6FE6" w:rsidRDefault="00DE6FE6" w:rsidP="003647DD">
      <w:pPr>
        <w:ind w:left="567" w:hanging="425"/>
        <w:jc w:val="both"/>
        <w:rPr>
          <w:rFonts w:eastAsiaTheme="minorHAnsi" w:cstheme="minorBidi"/>
        </w:rPr>
      </w:pPr>
      <w:r w:rsidRPr="00DE6FE6">
        <w:rPr>
          <w:rFonts w:eastAsiaTheme="minorHAnsi" w:cstheme="minorBidi"/>
        </w:rPr>
        <w:t xml:space="preserve">   • orice punct de destinaţie să poată fi atins în maximum 2 ore de la un aeroport  </w:t>
      </w:r>
    </w:p>
    <w:p w14:paraId="67B39411" w14:textId="77777777" w:rsidR="00DE6FE6" w:rsidRPr="00DE6FE6" w:rsidRDefault="00DE6FE6" w:rsidP="003647DD">
      <w:pPr>
        <w:spacing w:after="240"/>
        <w:ind w:left="567" w:hanging="425"/>
        <w:jc w:val="both"/>
        <w:rPr>
          <w:rFonts w:eastAsiaTheme="minorHAnsi" w:cstheme="minorBidi"/>
        </w:rPr>
      </w:pPr>
      <w:r w:rsidRPr="00DE6FE6">
        <w:rPr>
          <w:rFonts w:eastAsiaTheme="minorHAnsi" w:cstheme="minorBidi"/>
        </w:rPr>
        <w:t xml:space="preserve">   • dezvoltarea punctelor de transport multimodale astfel încât traficul de călători şi transportul mărfii să se deruleze cu minimul de timpi de aşteptare posibil  </w:t>
      </w:r>
    </w:p>
    <w:p w14:paraId="6F443301" w14:textId="77777777" w:rsidR="00DE6FE6" w:rsidRPr="003647DD" w:rsidRDefault="00DE6FE6" w:rsidP="00DE6FE6">
      <w:pPr>
        <w:spacing w:after="160"/>
        <w:jc w:val="both"/>
        <w:rPr>
          <w:rFonts w:eastAsiaTheme="minorHAnsi" w:cstheme="minorBidi"/>
        </w:rPr>
      </w:pPr>
      <w:r w:rsidRPr="003647DD">
        <w:rPr>
          <w:rFonts w:eastAsiaTheme="minorHAnsi" w:cstheme="minorBidi"/>
        </w:rPr>
        <w:t xml:space="preserve">    Viziunea pe termen mediu  </w:t>
      </w:r>
    </w:p>
    <w:p w14:paraId="26659D9C"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    România are nevoie de un salt de dezvoltare în infrastructura de transport în următorii 10 ani. Finalizarea marilor proiecte de infrastructură rutieră trebuie să fie una din priorităţile strategice ale României în următorii 10 ani, astfel încât anii 2021-2030 să devină o decadă transformaţională pentru România. Pentru atingerea acestui obiectiv avem nevoie de resurse financiare, un management profesionist al proiectelor şi un plan coerent executat strategic pe termen lung, precum şi de reforme administrative conform asumărilor din cadrul PNRR.  </w:t>
      </w:r>
    </w:p>
    <w:p w14:paraId="235C210C"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    Abordarea Guvernului PNL-PSD-UDMR va fi una integrată a tuturor modurilor de transport, care va pune pe primul plan interesul legitim al cetăţeanului de a avea acces la o infrastructură modernă, sigură şi durabilă care să ţină pasul cu dinamica regională, astfel încât să fie eliminate decalajele de dezvoltare acumulate în ultimii ani între regiunile istorice.  </w:t>
      </w:r>
    </w:p>
    <w:p w14:paraId="206C85C1" w14:textId="77777777" w:rsidR="00DE6FE6" w:rsidRPr="00DE6FE6" w:rsidRDefault="00DE6FE6" w:rsidP="003647DD">
      <w:pPr>
        <w:jc w:val="both"/>
        <w:rPr>
          <w:rFonts w:eastAsiaTheme="minorHAnsi" w:cstheme="minorBidi"/>
        </w:rPr>
      </w:pPr>
      <w:r w:rsidRPr="00DE6FE6">
        <w:rPr>
          <w:rFonts w:eastAsiaTheme="minorHAnsi" w:cstheme="minorBidi"/>
        </w:rPr>
        <w:t xml:space="preserve">    Obiectivele României pentru perioada 2021-2024 la capitolul de infrastructură de transport vizează:  </w:t>
      </w:r>
    </w:p>
    <w:p w14:paraId="7E540005" w14:textId="77777777" w:rsidR="00DE6FE6" w:rsidRPr="00DE6FE6" w:rsidRDefault="00DE6FE6" w:rsidP="003647DD">
      <w:pPr>
        <w:jc w:val="both"/>
        <w:rPr>
          <w:rFonts w:eastAsiaTheme="minorHAnsi" w:cstheme="minorBidi"/>
        </w:rPr>
      </w:pPr>
      <w:r w:rsidRPr="00DE6FE6">
        <w:rPr>
          <w:rFonts w:eastAsiaTheme="minorHAnsi" w:cstheme="minorBidi"/>
        </w:rPr>
        <w:t xml:space="preserve">   • accelerarea investiţiilor publice;  </w:t>
      </w:r>
    </w:p>
    <w:p w14:paraId="7791C7E2" w14:textId="77777777" w:rsidR="00DE6FE6" w:rsidRPr="00DE6FE6" w:rsidRDefault="00DE6FE6" w:rsidP="003647DD">
      <w:pPr>
        <w:jc w:val="both"/>
        <w:rPr>
          <w:rFonts w:eastAsiaTheme="minorHAnsi" w:cstheme="minorBidi"/>
        </w:rPr>
      </w:pPr>
      <w:r w:rsidRPr="00DE6FE6">
        <w:rPr>
          <w:rFonts w:eastAsiaTheme="minorHAnsi" w:cstheme="minorBidi"/>
        </w:rPr>
        <w:t xml:space="preserve">   • asigurarea resurselor financiare şi umane corect dimensionate pentru implementarea cu succes a proiectelor de investiţii;  </w:t>
      </w:r>
    </w:p>
    <w:p w14:paraId="2EAE23E9" w14:textId="77777777" w:rsidR="00DE6FE6" w:rsidRPr="00DE6FE6" w:rsidRDefault="00DE6FE6" w:rsidP="003647DD">
      <w:pPr>
        <w:jc w:val="both"/>
        <w:rPr>
          <w:rFonts w:eastAsiaTheme="minorHAnsi" w:cstheme="minorBidi"/>
        </w:rPr>
      </w:pPr>
      <w:r w:rsidRPr="00DE6FE6">
        <w:rPr>
          <w:rFonts w:eastAsiaTheme="minorHAnsi" w:cstheme="minorBidi"/>
        </w:rPr>
        <w:t xml:space="preserve">   • asumarea unor decizii strategice care să declanşeze reforme structurale şi să asigure o capacitate administrativă sporită;  </w:t>
      </w:r>
    </w:p>
    <w:p w14:paraId="69A47064" w14:textId="77777777" w:rsidR="00DE6FE6" w:rsidRPr="00DE6FE6" w:rsidRDefault="00DE6FE6" w:rsidP="003647DD">
      <w:pPr>
        <w:jc w:val="both"/>
        <w:rPr>
          <w:rFonts w:eastAsiaTheme="minorHAnsi" w:cstheme="minorBidi"/>
        </w:rPr>
      </w:pPr>
      <w:r w:rsidRPr="00DE6FE6">
        <w:rPr>
          <w:rFonts w:eastAsiaTheme="minorHAnsi" w:cstheme="minorBidi"/>
        </w:rPr>
        <w:t xml:space="preserve">   • prioritizarea investiţiilor în domeniul transporturilor astfel încât să reflecte nevoile de conectivitate şi de mobilitate, de reducere a aglomerărilor şi de asigurare a fluenţei circulaţiei.  </w:t>
      </w:r>
    </w:p>
    <w:p w14:paraId="6478A8DB"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    Politicile de transport se vor construi prin promovarea eficienţei instituţionale, a simplificării administrative şi vor fi sincronizate cu realităţile din teren şi, în acord, cu direcţiile de acţiune agreate la nivelul UE.  </w:t>
      </w:r>
    </w:p>
    <w:p w14:paraId="03F2D56B"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    Investiţiile în infrastructura de transport reprezintă, în viziunea Guvernului PNL-PSD-UDMR, o prioritate naţională, motiv pentru care vor fi susţinute prin politici structurale ce vor garanta eficienţa lor.  </w:t>
      </w:r>
    </w:p>
    <w:p w14:paraId="15F22704" w14:textId="77777777" w:rsidR="00DE6FE6" w:rsidRPr="00DE6FE6" w:rsidRDefault="00DE6FE6" w:rsidP="00DE6FE6">
      <w:pPr>
        <w:spacing w:after="160"/>
        <w:jc w:val="both"/>
        <w:rPr>
          <w:rFonts w:eastAsiaTheme="minorHAnsi" w:cstheme="minorBidi"/>
        </w:rPr>
      </w:pPr>
      <w:r w:rsidRPr="00DE6FE6">
        <w:rPr>
          <w:rFonts w:eastAsiaTheme="minorHAnsi" w:cstheme="minorBidi"/>
        </w:rPr>
        <w:lastRenderedPageBreak/>
        <w:t xml:space="preserve">    Astfel, promovarea unei politici de transport orientate spre investiţii masive va fi dublată de măsuri de creştere a capacităţii administrative:  </w:t>
      </w:r>
    </w:p>
    <w:p w14:paraId="05CF8053" w14:textId="77777777" w:rsidR="00DE6FE6" w:rsidRPr="00DE6FE6" w:rsidRDefault="00DE6FE6" w:rsidP="00493B45">
      <w:pPr>
        <w:jc w:val="both"/>
        <w:rPr>
          <w:rFonts w:eastAsiaTheme="minorHAnsi" w:cstheme="minorBidi"/>
        </w:rPr>
      </w:pPr>
      <w:r w:rsidRPr="00DE6FE6">
        <w:rPr>
          <w:rFonts w:eastAsiaTheme="minorHAnsi" w:cstheme="minorBidi"/>
        </w:rPr>
        <w:t xml:space="preserve">   - reorganizarea aparatului central, revizuirea structurilor sale (autorităţi din subordinea şi sub autoritatea ministerului), simplificarea şi eficientizarea procedurilor birocratice (avizare, licenţiere, control) în contextul asumării responsabilităţii pentru fiecare etapă procedurală, precum şi a suprapunerilor de atribuţii, reanalizarea eficienţei activităţii unora dintre acestea (ARF - Autoritatea pentru Reformă Feroviară);  </w:t>
      </w:r>
    </w:p>
    <w:p w14:paraId="047AA8A7"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   - aplicarea principiilor de guvernanţă corporativă la toate societăţile cu capital de stat, asumarea responsabilităţii deciziilor luate, precum şi a mandatelor acordate reprezentanţilor statului în aceste societăţi.  </w:t>
      </w:r>
    </w:p>
    <w:p w14:paraId="70A4C07E"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    Ne propunem aprobarea şi implementarea Planului investiţional pentru dezvoltarea infrastructurii de transport pentru perioada 2021-2030 ce cuprinde viziunea strategică pentru acest deceniu şi va sta la baza construcţiei infrastructurii româneşti. În fapt, acest plan reprezintă actualizarea strategiei de implementare a M.P.G.T. şi va sta la baza accesării fondurilor europene în viitorul exerciţiu financiar european.  </w:t>
      </w:r>
    </w:p>
    <w:p w14:paraId="7B7999F5"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    Planul investiţional prezintă o viziune integrată asupra întregii infrastructuri de transport din România acoperind nevoile de dezvoltare pentru toate modurile de transport - rutier, feroviar, metrou, aerian, naval şi intermodal, precum şi măsurile de capacitate administrativă necesare pentru realizarea acestor proiecte, în corelare cu reformele asumate prin Programul naţional de redresare şi rezilienţă.  </w:t>
      </w:r>
    </w:p>
    <w:p w14:paraId="03143356"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    Implementarea accelerată şi eficientă a proiectelor de infrastructură cuprinse în Planul investiţional depinde de un set de măsuri a căror aplicabilitate va fi atent monitorizată la nivelul fiecărei companii care derulează proiecte majore de investiţii. </w:t>
      </w:r>
    </w:p>
    <w:p w14:paraId="390209F0"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Astfel, se va acţiona pe următoarele direcţii:  </w:t>
      </w:r>
    </w:p>
    <w:p w14:paraId="1E440FAA" w14:textId="77777777" w:rsidR="00DE6FE6" w:rsidRPr="00DE6FE6" w:rsidRDefault="00DE6FE6" w:rsidP="00493B45">
      <w:pPr>
        <w:spacing w:line="276" w:lineRule="auto"/>
        <w:jc w:val="both"/>
        <w:rPr>
          <w:rFonts w:eastAsiaTheme="minorHAnsi" w:cstheme="minorBidi"/>
        </w:rPr>
      </w:pPr>
      <w:r w:rsidRPr="00DE6FE6">
        <w:rPr>
          <w:rFonts w:eastAsiaTheme="minorHAnsi" w:cstheme="minorBidi"/>
        </w:rPr>
        <w:t xml:space="preserve">   1. creşterea calităţii studiilor de fezabilitate şi a proiectelor tehnice;  </w:t>
      </w:r>
    </w:p>
    <w:p w14:paraId="34199E36" w14:textId="77777777" w:rsidR="00DE6FE6" w:rsidRPr="00DE6FE6" w:rsidRDefault="00DE6FE6" w:rsidP="00493B45">
      <w:pPr>
        <w:spacing w:line="276" w:lineRule="auto"/>
        <w:jc w:val="both"/>
        <w:rPr>
          <w:rFonts w:eastAsiaTheme="minorHAnsi" w:cstheme="minorBidi"/>
        </w:rPr>
      </w:pPr>
      <w:r w:rsidRPr="00DE6FE6">
        <w:rPr>
          <w:rFonts w:eastAsiaTheme="minorHAnsi" w:cstheme="minorBidi"/>
        </w:rPr>
        <w:t xml:space="preserve">   2. eficientizarea relaţiei cu instituţiile şi entităţile avizatoare;  </w:t>
      </w:r>
    </w:p>
    <w:p w14:paraId="55D752F6" w14:textId="77777777" w:rsidR="00DE6FE6" w:rsidRPr="00DE6FE6" w:rsidRDefault="00DE6FE6" w:rsidP="00493B45">
      <w:pPr>
        <w:spacing w:line="276" w:lineRule="auto"/>
        <w:jc w:val="both"/>
        <w:rPr>
          <w:rFonts w:eastAsiaTheme="minorHAnsi" w:cstheme="minorBidi"/>
        </w:rPr>
      </w:pPr>
      <w:r w:rsidRPr="00DE6FE6">
        <w:rPr>
          <w:rFonts w:eastAsiaTheme="minorHAnsi" w:cstheme="minorBidi"/>
        </w:rPr>
        <w:t xml:space="preserve">   3. îmbunătăţirea legislaţiei privind achiziţiile publice;  </w:t>
      </w:r>
    </w:p>
    <w:p w14:paraId="40967CF0" w14:textId="77777777" w:rsidR="00DE6FE6" w:rsidRPr="00DE6FE6" w:rsidRDefault="00DE6FE6" w:rsidP="00493B45">
      <w:pPr>
        <w:spacing w:line="276" w:lineRule="auto"/>
        <w:jc w:val="both"/>
        <w:rPr>
          <w:rFonts w:eastAsiaTheme="minorHAnsi" w:cstheme="minorBidi"/>
        </w:rPr>
      </w:pPr>
      <w:r w:rsidRPr="00DE6FE6">
        <w:rPr>
          <w:rFonts w:eastAsiaTheme="minorHAnsi" w:cstheme="minorBidi"/>
        </w:rPr>
        <w:t xml:space="preserve">   4. accelerarea procedurilor administrative pentru demararea cât mai rapidă a proiectelor.  </w:t>
      </w:r>
    </w:p>
    <w:p w14:paraId="6843C74C" w14:textId="77777777" w:rsidR="00DE6FE6" w:rsidRPr="00DE6FE6" w:rsidRDefault="00DE6FE6" w:rsidP="00493B45">
      <w:pPr>
        <w:spacing w:line="276" w:lineRule="auto"/>
        <w:jc w:val="both"/>
        <w:rPr>
          <w:rFonts w:eastAsiaTheme="minorHAnsi" w:cstheme="minorBidi"/>
        </w:rPr>
      </w:pPr>
      <w:r w:rsidRPr="00DE6FE6">
        <w:rPr>
          <w:rFonts w:eastAsiaTheme="minorHAnsi" w:cstheme="minorBidi"/>
        </w:rPr>
        <w:t xml:space="preserve">   5. introducerea unui sistem de soluţionare rapidă a contestaţiilor;  </w:t>
      </w:r>
    </w:p>
    <w:p w14:paraId="0B418CB9" w14:textId="77777777" w:rsidR="00DE6FE6" w:rsidRPr="00DE6FE6" w:rsidRDefault="00DE6FE6" w:rsidP="00493B45">
      <w:pPr>
        <w:spacing w:line="276" w:lineRule="auto"/>
        <w:jc w:val="both"/>
        <w:rPr>
          <w:rFonts w:eastAsiaTheme="minorHAnsi" w:cstheme="minorBidi"/>
        </w:rPr>
      </w:pPr>
      <w:r w:rsidRPr="00DE6FE6">
        <w:rPr>
          <w:rFonts w:eastAsiaTheme="minorHAnsi" w:cstheme="minorBidi"/>
        </w:rPr>
        <w:t xml:space="preserve">   6. creşterea performanţei beneficiarilor şi a cooperării între autorităţile locale şi naţionale;  </w:t>
      </w:r>
    </w:p>
    <w:p w14:paraId="6CC04E13" w14:textId="77777777" w:rsidR="00DE6FE6" w:rsidRPr="00DE6FE6" w:rsidRDefault="00DE6FE6" w:rsidP="00493B45">
      <w:pPr>
        <w:spacing w:after="240" w:line="276" w:lineRule="auto"/>
        <w:jc w:val="both"/>
        <w:rPr>
          <w:rFonts w:eastAsiaTheme="minorHAnsi" w:cstheme="minorBidi"/>
        </w:rPr>
      </w:pPr>
      <w:r w:rsidRPr="00DE6FE6">
        <w:rPr>
          <w:rFonts w:eastAsiaTheme="minorHAnsi" w:cstheme="minorBidi"/>
        </w:rPr>
        <w:t xml:space="preserve">   7. o monitorizare eficace a implementării proiectelor.  </w:t>
      </w:r>
    </w:p>
    <w:p w14:paraId="288029F0"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    Următorii 3 ani vor fi decisivi pentru evoluţia domeniului transporturilor, în care Guvernul se va concentra pe câteva direcţii de acţiune care să ne garanteze îndeplinirea cu succes a obiectivelor strategice fixate prin Programul de guvernare, pe componenta de infrastructură de transport:  </w:t>
      </w:r>
    </w:p>
    <w:p w14:paraId="57D5998D" w14:textId="77777777" w:rsidR="00DE6FE6" w:rsidRPr="00DE6FE6" w:rsidRDefault="00DE6FE6" w:rsidP="00FA1D49">
      <w:pPr>
        <w:numPr>
          <w:ilvl w:val="0"/>
          <w:numId w:val="266"/>
        </w:numPr>
        <w:spacing w:after="160"/>
        <w:contextualSpacing/>
        <w:jc w:val="both"/>
        <w:rPr>
          <w:rFonts w:eastAsiaTheme="minorHAnsi" w:cstheme="minorBidi"/>
        </w:rPr>
      </w:pPr>
      <w:r w:rsidRPr="00DE6FE6">
        <w:rPr>
          <w:rFonts w:eastAsiaTheme="minorHAnsi" w:cstheme="minorBidi"/>
        </w:rPr>
        <w:t xml:space="preserve">Accelerarea implementării proiectelor aflate în execuţie printr-un management responsabil şi proactiv, printr-un dialog continuu cu antreprenorii şi o colaborare interinstituţională eficientă, atât pe verticală, cât şi pe orizontală, astfel încât să fie identificate rapid soluţiile în vederea eliminării eventualelor blocaje apărute pe parcursul derulării acestor proiecte;  </w:t>
      </w:r>
    </w:p>
    <w:p w14:paraId="3870AD5C" w14:textId="77777777" w:rsidR="00DE6FE6" w:rsidRPr="00DE6FE6" w:rsidRDefault="00DE6FE6" w:rsidP="00FA1D49">
      <w:pPr>
        <w:numPr>
          <w:ilvl w:val="0"/>
          <w:numId w:val="266"/>
        </w:numPr>
        <w:spacing w:after="160"/>
        <w:contextualSpacing/>
        <w:jc w:val="both"/>
        <w:rPr>
          <w:rFonts w:eastAsiaTheme="minorHAnsi" w:cstheme="minorBidi"/>
        </w:rPr>
      </w:pPr>
      <w:r w:rsidRPr="00DE6FE6">
        <w:rPr>
          <w:rFonts w:eastAsiaTheme="minorHAnsi" w:cstheme="minorBidi"/>
        </w:rPr>
        <w:t xml:space="preserve">Monitorizarea atentă a proiectelor aflate în derulare pe principalele coridoare de conectivitate europeană, astfel încât perspectiva lor de finalizare să se încadreze într-un orizont optim de timp;  </w:t>
      </w:r>
    </w:p>
    <w:p w14:paraId="55B774EB" w14:textId="77777777" w:rsidR="00DE6FE6" w:rsidRPr="00DE6FE6" w:rsidRDefault="00DE6FE6" w:rsidP="00FA1D49">
      <w:pPr>
        <w:numPr>
          <w:ilvl w:val="0"/>
          <w:numId w:val="266"/>
        </w:numPr>
        <w:spacing w:after="160"/>
        <w:contextualSpacing/>
        <w:jc w:val="both"/>
        <w:rPr>
          <w:rFonts w:eastAsiaTheme="minorHAnsi" w:cstheme="minorBidi"/>
        </w:rPr>
      </w:pPr>
      <w:r w:rsidRPr="00DE6FE6">
        <w:rPr>
          <w:rFonts w:eastAsiaTheme="minorHAnsi" w:cstheme="minorBidi"/>
        </w:rPr>
        <w:t xml:space="preserve">Demararea de noi proiecte de investiţii în infrastructura de transport prin promovarea unor documentaţii mature şi bine fundamentate, care să aibă la bază eficienţa economico-socială a acestor proiecte;  </w:t>
      </w:r>
    </w:p>
    <w:p w14:paraId="7A0D34AF" w14:textId="77777777" w:rsidR="00DE6FE6" w:rsidRPr="00DE6FE6" w:rsidRDefault="00DE6FE6" w:rsidP="00FA1D49">
      <w:pPr>
        <w:numPr>
          <w:ilvl w:val="0"/>
          <w:numId w:val="266"/>
        </w:numPr>
        <w:spacing w:after="160"/>
        <w:contextualSpacing/>
        <w:jc w:val="both"/>
        <w:rPr>
          <w:rFonts w:eastAsiaTheme="minorHAnsi" w:cstheme="minorBidi"/>
        </w:rPr>
      </w:pPr>
      <w:r w:rsidRPr="00DE6FE6">
        <w:rPr>
          <w:rFonts w:eastAsiaTheme="minorHAnsi" w:cstheme="minorBidi"/>
        </w:rPr>
        <w:t xml:space="preserve">Realizarea conectivităţii între regiunile istorice prin intensificarea procesului de închidere a coridorului IV rutier şi feroviar paneuropean şi a implementării proiectelor de infrastructură mare din Regiunea Moldovei, pe Coridorul IX paneuropean, precum şi pe axa Est-Vest;  </w:t>
      </w:r>
    </w:p>
    <w:p w14:paraId="67AB0B31" w14:textId="77777777" w:rsidR="00DE6FE6" w:rsidRPr="00DE6FE6" w:rsidRDefault="00DE6FE6" w:rsidP="00FA1D49">
      <w:pPr>
        <w:numPr>
          <w:ilvl w:val="0"/>
          <w:numId w:val="266"/>
        </w:numPr>
        <w:spacing w:after="160"/>
        <w:contextualSpacing/>
        <w:jc w:val="both"/>
        <w:rPr>
          <w:rFonts w:eastAsiaTheme="minorHAnsi" w:cstheme="minorBidi"/>
        </w:rPr>
      </w:pPr>
      <w:r w:rsidRPr="00DE6FE6">
        <w:rPr>
          <w:rFonts w:eastAsiaTheme="minorHAnsi" w:cstheme="minorBidi"/>
        </w:rPr>
        <w:t xml:space="preserve">Continuarea programului de redresare a companiilor de stat din domeniul transporturilor şi a procesului de selecţie a managerilor profesionişti în baza unei analize transparente şi solide;  </w:t>
      </w:r>
    </w:p>
    <w:p w14:paraId="27D94D1D" w14:textId="77777777" w:rsidR="00DE6FE6" w:rsidRPr="00DE6FE6" w:rsidRDefault="00DE6FE6" w:rsidP="00FA1D49">
      <w:pPr>
        <w:numPr>
          <w:ilvl w:val="0"/>
          <w:numId w:val="266"/>
        </w:numPr>
        <w:spacing w:after="160"/>
        <w:contextualSpacing/>
        <w:jc w:val="both"/>
        <w:rPr>
          <w:rFonts w:eastAsiaTheme="minorHAnsi" w:cstheme="minorBidi"/>
        </w:rPr>
      </w:pPr>
      <w:r w:rsidRPr="00DE6FE6">
        <w:rPr>
          <w:rFonts w:eastAsiaTheme="minorHAnsi" w:cstheme="minorBidi"/>
        </w:rPr>
        <w:t xml:space="preserve">Atragerea specialiştilor români care lucrează în străinătate ("repatrierea") în implementarea unor proiecte majore;  </w:t>
      </w:r>
    </w:p>
    <w:p w14:paraId="5670241B" w14:textId="77777777" w:rsidR="00DE6FE6" w:rsidRPr="00DE6FE6" w:rsidRDefault="00DE6FE6" w:rsidP="00FA1D49">
      <w:pPr>
        <w:numPr>
          <w:ilvl w:val="0"/>
          <w:numId w:val="266"/>
        </w:numPr>
        <w:spacing w:after="160"/>
        <w:contextualSpacing/>
        <w:jc w:val="both"/>
        <w:rPr>
          <w:rFonts w:eastAsiaTheme="minorHAnsi" w:cstheme="minorBidi"/>
        </w:rPr>
      </w:pPr>
      <w:r w:rsidRPr="00DE6FE6">
        <w:rPr>
          <w:rFonts w:eastAsiaTheme="minorHAnsi" w:cstheme="minorBidi"/>
        </w:rPr>
        <w:t xml:space="preserve">Parteneriate cu instituţii publice care gestionează infrastructură în alte state membre UE pentru asistenţă tehnică  </w:t>
      </w:r>
    </w:p>
    <w:p w14:paraId="27260018" w14:textId="77777777" w:rsidR="00DE6FE6" w:rsidRPr="00DE6FE6" w:rsidRDefault="00DE6FE6" w:rsidP="00FA1D49">
      <w:pPr>
        <w:numPr>
          <w:ilvl w:val="0"/>
          <w:numId w:val="266"/>
        </w:numPr>
        <w:spacing w:after="160"/>
        <w:contextualSpacing/>
        <w:jc w:val="both"/>
        <w:rPr>
          <w:rFonts w:eastAsiaTheme="minorHAnsi" w:cstheme="minorBidi"/>
        </w:rPr>
      </w:pPr>
      <w:r w:rsidRPr="00DE6FE6">
        <w:rPr>
          <w:rFonts w:eastAsiaTheme="minorHAnsi" w:cstheme="minorBidi"/>
        </w:rPr>
        <w:lastRenderedPageBreak/>
        <w:t xml:space="preserve">Adoptarea unei noi strategii de finanţare a proiectelor de infrastructură care să asigure implementarea proiectelor în mod sustenabil şi eficient. Vor fi susţinute investiţiile majore în infrastructură având ca principală sursă de finanţare fondurile europene nerambursabile, acesta fiind un factor cheie al modernizării României. Uniunea Europeană încurajează statele în accesarea, pe lângă fondurile europene, şi a altor instrumente de finanţare pentru a maximiza impactul acestora şi pentru a permite dezvoltarea unui număr mai mare de proiecte.  </w:t>
      </w:r>
    </w:p>
    <w:p w14:paraId="77DE5BDA" w14:textId="77777777" w:rsidR="00DE6FE6" w:rsidRPr="00DE6FE6" w:rsidRDefault="00DE6FE6" w:rsidP="00493B45">
      <w:pPr>
        <w:spacing w:before="240" w:after="160"/>
        <w:jc w:val="both"/>
        <w:rPr>
          <w:rFonts w:eastAsiaTheme="minorHAnsi" w:cstheme="minorBidi"/>
        </w:rPr>
      </w:pPr>
      <w:r w:rsidRPr="00DE6FE6">
        <w:rPr>
          <w:rFonts w:eastAsiaTheme="minorHAnsi" w:cstheme="minorBidi"/>
        </w:rPr>
        <w:t xml:space="preserve">    Astfel, se va acţiona pe 3 direcţii pentru a obţine un mix care să asigure necesarul de finanţare:  </w:t>
      </w:r>
    </w:p>
    <w:p w14:paraId="2876B0CF" w14:textId="77777777" w:rsidR="00DE6FE6" w:rsidRPr="00DE6FE6" w:rsidRDefault="00DE6FE6" w:rsidP="00FA1D49">
      <w:pPr>
        <w:numPr>
          <w:ilvl w:val="0"/>
          <w:numId w:val="268"/>
        </w:numPr>
        <w:spacing w:after="160"/>
        <w:ind w:left="1134" w:hanging="283"/>
        <w:contextualSpacing/>
        <w:jc w:val="both"/>
        <w:rPr>
          <w:rFonts w:eastAsiaTheme="minorHAnsi" w:cstheme="minorBidi"/>
        </w:rPr>
      </w:pPr>
      <w:r w:rsidRPr="00DE6FE6">
        <w:rPr>
          <w:rFonts w:eastAsiaTheme="minorHAnsi" w:cstheme="minorBidi"/>
        </w:rPr>
        <w:t xml:space="preserve">alocarea, în medie, a 2% din PIB pentru infrastructura de transport până în 2030;  </w:t>
      </w:r>
    </w:p>
    <w:p w14:paraId="6C69BD5A" w14:textId="77777777" w:rsidR="00DE6FE6" w:rsidRPr="00DE6FE6" w:rsidRDefault="00DE6FE6" w:rsidP="00FA1D49">
      <w:pPr>
        <w:numPr>
          <w:ilvl w:val="0"/>
          <w:numId w:val="268"/>
        </w:numPr>
        <w:spacing w:after="160"/>
        <w:ind w:left="1134" w:hanging="283"/>
        <w:contextualSpacing/>
        <w:jc w:val="both"/>
        <w:rPr>
          <w:rFonts w:eastAsiaTheme="minorHAnsi" w:cstheme="minorBidi"/>
        </w:rPr>
      </w:pPr>
      <w:r w:rsidRPr="00DE6FE6">
        <w:rPr>
          <w:rFonts w:eastAsiaTheme="minorHAnsi" w:cstheme="minorBidi"/>
        </w:rPr>
        <w:t xml:space="preserve">utilizarea fondurilor externe nerambursabile (P.O.I.M., C.E.F., P.O.T., P.N.R.R.);  </w:t>
      </w:r>
    </w:p>
    <w:p w14:paraId="2F9222D4" w14:textId="77777777" w:rsidR="00DE6FE6" w:rsidRPr="00DE6FE6" w:rsidRDefault="00DE6FE6" w:rsidP="00FA1D49">
      <w:pPr>
        <w:numPr>
          <w:ilvl w:val="0"/>
          <w:numId w:val="268"/>
        </w:numPr>
        <w:spacing w:after="160"/>
        <w:ind w:left="1134" w:hanging="283"/>
        <w:contextualSpacing/>
        <w:jc w:val="both"/>
        <w:rPr>
          <w:rFonts w:eastAsiaTheme="minorHAnsi" w:cstheme="minorBidi"/>
        </w:rPr>
      </w:pPr>
      <w:r w:rsidRPr="00DE6FE6">
        <w:rPr>
          <w:rFonts w:eastAsiaTheme="minorHAnsi" w:cstheme="minorBidi"/>
        </w:rPr>
        <w:t xml:space="preserve">antrenarea de fonduri rambursabile, fonduri de tip P.P.P. sau împrumuturi I.F.I.  </w:t>
      </w:r>
    </w:p>
    <w:p w14:paraId="144EDFAF" w14:textId="77777777" w:rsidR="00DE6FE6" w:rsidRPr="00DE6FE6" w:rsidRDefault="00DE6FE6" w:rsidP="00FA1D49">
      <w:pPr>
        <w:numPr>
          <w:ilvl w:val="0"/>
          <w:numId w:val="267"/>
        </w:numPr>
        <w:spacing w:after="160"/>
        <w:contextualSpacing/>
        <w:jc w:val="both"/>
        <w:rPr>
          <w:rFonts w:eastAsiaTheme="minorHAnsi" w:cstheme="minorBidi"/>
        </w:rPr>
      </w:pPr>
      <w:r w:rsidRPr="00DE6FE6">
        <w:rPr>
          <w:rFonts w:eastAsiaTheme="minorHAnsi" w:cstheme="minorBidi"/>
        </w:rPr>
        <w:t xml:space="preserve">Consolidarea parteneriatului dintre C.N.A.I.R. şi autorităţile locale pentru implementarea unor proiecte de infrastructură de interes local şi regional de natura variantelor ocolitoare, drumurilor de legătură la drumurile naţionale, autostrăzilor, drumurilor expres, drumurilor alternative ca soluţii pentru descongestionarea de trafic rutier, inclusiv modernizarea, reabilitarea acestora, precum şi între C.F.R. - S.A. şi autorităţile administraţiei publice locale, pentru modernizarea infrastructurii feroviare, în scopul introducerii trenurilor intraregionale, metropolitane şi urbane.  </w:t>
      </w:r>
    </w:p>
    <w:p w14:paraId="30E7E6AF" w14:textId="77777777" w:rsidR="00DE6FE6" w:rsidRPr="00DE6FE6" w:rsidRDefault="00DE6FE6" w:rsidP="00FA1D49">
      <w:pPr>
        <w:numPr>
          <w:ilvl w:val="0"/>
          <w:numId w:val="267"/>
        </w:numPr>
        <w:spacing w:after="160"/>
        <w:contextualSpacing/>
        <w:jc w:val="both"/>
        <w:rPr>
          <w:rFonts w:eastAsiaTheme="minorHAnsi" w:cstheme="minorBidi"/>
        </w:rPr>
      </w:pPr>
      <w:r w:rsidRPr="00DE6FE6">
        <w:rPr>
          <w:rFonts w:eastAsiaTheme="minorHAnsi" w:cstheme="minorBidi"/>
        </w:rPr>
        <w:t xml:space="preserve">Intensificarea ritmului de derulare a investiţiilor prin identificarea de modalităţi de finanţare şi cooperare complexe, pe bază de parteneriate: C.N.A.I.R., autorităţi locale, asociaţii de dezvoltare intercomunitară, sector privat intern şi internaţional capabil să atragă fonduri din surse cât mai diverse (fonduri externe nerambursabile, granturi, împrumuturi, participare la capital, atragerea societăţilor de administrare de fonduri de investiţii etc.)  </w:t>
      </w:r>
    </w:p>
    <w:p w14:paraId="4B89A48F" w14:textId="77777777" w:rsidR="00DE6FE6" w:rsidRPr="00DE6FE6" w:rsidRDefault="00DE6FE6" w:rsidP="00FA1D49">
      <w:pPr>
        <w:numPr>
          <w:ilvl w:val="0"/>
          <w:numId w:val="267"/>
        </w:numPr>
        <w:spacing w:after="160"/>
        <w:contextualSpacing/>
        <w:jc w:val="both"/>
        <w:rPr>
          <w:rFonts w:eastAsiaTheme="minorHAnsi" w:cstheme="minorBidi"/>
        </w:rPr>
      </w:pPr>
      <w:r w:rsidRPr="00DE6FE6">
        <w:rPr>
          <w:rFonts w:eastAsiaTheme="minorHAnsi" w:cstheme="minorBidi"/>
        </w:rPr>
        <w:t xml:space="preserve">Intensificarea colaborării în cadrul Parteneriatului Iniţiativei celor Trei Mări, în vederea dezvoltării unor proiecte de infrastructură de transport de importanţă strategică regională, care vor contribui la dezvoltarea economică şi la coeziunea europeană.  </w:t>
      </w:r>
    </w:p>
    <w:p w14:paraId="7A7AEBBF" w14:textId="77777777" w:rsidR="00DE6FE6" w:rsidRPr="00DE6FE6" w:rsidRDefault="00DE6FE6" w:rsidP="00FA1D49">
      <w:pPr>
        <w:numPr>
          <w:ilvl w:val="0"/>
          <w:numId w:val="267"/>
        </w:numPr>
        <w:spacing w:after="160"/>
        <w:contextualSpacing/>
        <w:jc w:val="both"/>
        <w:rPr>
          <w:rFonts w:eastAsiaTheme="minorHAnsi" w:cstheme="minorBidi"/>
        </w:rPr>
      </w:pPr>
      <w:r w:rsidRPr="00DE6FE6">
        <w:rPr>
          <w:rFonts w:eastAsiaTheme="minorHAnsi" w:cstheme="minorBidi"/>
        </w:rPr>
        <w:t xml:space="preserve">Utilizarea duală a infrastructurii de transport: construcţia sau dezvoltarea infrastructurii de transport trebuie să asigure permanent procesul de transport, atât pentru pasageri şi mărfuri, cât şi pentru mobilitatea militară şi transportul echipamentelor aferente acesteia.  </w:t>
      </w:r>
    </w:p>
    <w:p w14:paraId="58B2EA82" w14:textId="77777777" w:rsidR="00DE6FE6" w:rsidRPr="00DE6FE6" w:rsidRDefault="00DE6FE6" w:rsidP="00FA1D49">
      <w:pPr>
        <w:numPr>
          <w:ilvl w:val="0"/>
          <w:numId w:val="267"/>
        </w:numPr>
        <w:spacing w:after="160"/>
        <w:contextualSpacing/>
        <w:jc w:val="both"/>
        <w:rPr>
          <w:rFonts w:eastAsiaTheme="minorHAnsi" w:cstheme="minorBidi"/>
        </w:rPr>
      </w:pPr>
      <w:r w:rsidRPr="00DE6FE6">
        <w:rPr>
          <w:rFonts w:eastAsiaTheme="minorHAnsi" w:cstheme="minorBidi"/>
        </w:rPr>
        <w:t xml:space="preserve">În domeniul fondurilor europene, sunt prioritare închiderea P.O.I.M. 2014-2020, pregătirea şi implementarea viitorului exerciţiu financiar P.O.T. 2021-2027 şi implementarea Planului naţional de redresare şi rezilienţă.  </w:t>
      </w:r>
    </w:p>
    <w:p w14:paraId="62DB5B43" w14:textId="77777777" w:rsidR="00DE6FE6" w:rsidRPr="00DE6FE6" w:rsidRDefault="00DE6FE6" w:rsidP="00493B45">
      <w:pPr>
        <w:jc w:val="both"/>
        <w:rPr>
          <w:rFonts w:eastAsiaTheme="minorHAnsi" w:cstheme="minorBidi"/>
        </w:rPr>
      </w:pPr>
      <w:r w:rsidRPr="00DE6FE6">
        <w:rPr>
          <w:rFonts w:eastAsiaTheme="minorHAnsi" w:cstheme="minorBidi"/>
        </w:rPr>
        <w:t xml:space="preserve">    În contextul politicii europene în domeniul transporturilor, ce prevede realizarea unei reţele europene integrate orientate spre dezvoltarea unei reţele centrale, cu termen de finalizare 2030 (TEN-T Core) şi a unei reţele globale ce va susţine reţeaua centrală, cu termen de finalizare 2050 (TEN-T Comprehensive), România va trebui să continue investiţiile în infrastructura de transport, orientate spre dezvoltarea coridoarelor multimodale transnaţionale care traversează România, şi anume: Coridorul Rin-Dunăre şi Coridorul Orient/Est-Mediteraneean, corelate cu priorităţile naţionale specifice.  </w:t>
      </w:r>
    </w:p>
    <w:p w14:paraId="1448F19C" w14:textId="77777777" w:rsidR="00DE6FE6" w:rsidRPr="00DE6FE6" w:rsidRDefault="00DE6FE6" w:rsidP="00493B45">
      <w:pPr>
        <w:jc w:val="both"/>
        <w:rPr>
          <w:rFonts w:eastAsiaTheme="minorHAnsi" w:cstheme="minorBidi"/>
        </w:rPr>
      </w:pPr>
      <w:r w:rsidRPr="00DE6FE6">
        <w:rPr>
          <w:rFonts w:eastAsiaTheme="minorHAnsi" w:cstheme="minorBidi"/>
        </w:rPr>
        <w:t xml:space="preserve">    În ceea ce priveşte direcţiile generale de acţiune, acestea privesc finalizarea pregătirii strategice în ceea ce priveşte prioritizarea proiectelor pe fiecare mod de transport şi corelarea acestora cu sursele de finanţare. Astfel, în perioada 2021-2024 ne raportăm la închiderea P.O.I.M. 2014-2020 (n+3), lansarea P.O.T. 2021-2027, implementarea P.N.R.R., precum şi corelarea acestor surse de finanţare cu creşterea investiţiilor finanţate din bugetul de stat, conform angajamentelor Planului investiţional, ce prevede alocarea în medie a 2% din PIB pentru infrastructura de transport în următorii 10 ani.  </w:t>
      </w:r>
    </w:p>
    <w:p w14:paraId="4D69A019"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    Obiectivele prevăzute a se finanţa utilizând Mecanismul de redresare şi rezilienţă sunt reprezentate de proiecte majore rutiere, feroviare sau de metrou, mature din punctul de vedere al pregătirii documentaţiilor tehnico-economice, cu impact redus asupra mediului şi cu beneficii în ce priveşte digitalizarea şi soluţiile inovative din transporturi. De asemenea în cadrul P.N.R.R. sunt prevăzute o serie de reforme privind capacitatea administrativă şi operaţională la nivelul tuturor instituţiilor implicate în implementarea proiectelor de infrastructură de transport.  </w:t>
      </w:r>
    </w:p>
    <w:p w14:paraId="682FC249" w14:textId="77777777" w:rsidR="00DE6FE6" w:rsidRPr="00DE6FE6" w:rsidRDefault="00DE6FE6" w:rsidP="00493B45">
      <w:pPr>
        <w:jc w:val="both"/>
        <w:rPr>
          <w:rFonts w:eastAsiaTheme="minorHAnsi" w:cstheme="minorBidi"/>
        </w:rPr>
      </w:pPr>
      <w:r w:rsidRPr="00DE6FE6">
        <w:rPr>
          <w:rFonts w:eastAsiaTheme="minorHAnsi" w:cstheme="minorBidi"/>
        </w:rPr>
        <w:t xml:space="preserve">    La nivel de proiecte, obiectivele pe termen mediu includ:  </w:t>
      </w:r>
    </w:p>
    <w:p w14:paraId="0B3D573E" w14:textId="77777777" w:rsidR="00DE6FE6" w:rsidRPr="00DE6FE6" w:rsidRDefault="00DE6FE6" w:rsidP="00FA1D49">
      <w:pPr>
        <w:numPr>
          <w:ilvl w:val="0"/>
          <w:numId w:val="269"/>
        </w:numPr>
        <w:spacing w:after="160"/>
        <w:contextualSpacing/>
        <w:jc w:val="both"/>
        <w:rPr>
          <w:rFonts w:eastAsiaTheme="minorHAnsi" w:cstheme="minorBidi"/>
        </w:rPr>
      </w:pPr>
      <w:r w:rsidRPr="00DE6FE6">
        <w:rPr>
          <w:rFonts w:eastAsiaTheme="minorHAnsi" w:cstheme="minorBidi"/>
        </w:rPr>
        <w:t xml:space="preserve">Finalizarea secţiunilor în implementare din coridoarele principale;  </w:t>
      </w:r>
    </w:p>
    <w:p w14:paraId="4B48AE81" w14:textId="77777777" w:rsidR="00DE6FE6" w:rsidRPr="00DE6FE6" w:rsidRDefault="00DE6FE6" w:rsidP="00FA1D49">
      <w:pPr>
        <w:numPr>
          <w:ilvl w:val="0"/>
          <w:numId w:val="269"/>
        </w:numPr>
        <w:spacing w:after="160"/>
        <w:contextualSpacing/>
        <w:jc w:val="both"/>
        <w:rPr>
          <w:rFonts w:eastAsiaTheme="minorHAnsi" w:cstheme="minorBidi"/>
        </w:rPr>
      </w:pPr>
      <w:r w:rsidRPr="00DE6FE6">
        <w:rPr>
          <w:rFonts w:eastAsiaTheme="minorHAnsi" w:cstheme="minorBidi"/>
        </w:rPr>
        <w:t xml:space="preserve">Lansarea contractelor de proiectare şi execuţie lucrări pentru toate secţiunile aferente principalelor coridoare de conectivitate;  </w:t>
      </w:r>
    </w:p>
    <w:p w14:paraId="3E5B618E" w14:textId="77777777" w:rsidR="00DE6FE6" w:rsidRPr="00DE6FE6" w:rsidRDefault="00DE6FE6" w:rsidP="00FA1D49">
      <w:pPr>
        <w:numPr>
          <w:ilvl w:val="0"/>
          <w:numId w:val="269"/>
        </w:numPr>
        <w:spacing w:after="160"/>
        <w:contextualSpacing/>
        <w:jc w:val="both"/>
        <w:rPr>
          <w:rFonts w:eastAsiaTheme="minorHAnsi" w:cstheme="minorBidi"/>
        </w:rPr>
      </w:pPr>
      <w:r w:rsidRPr="00DE6FE6">
        <w:rPr>
          <w:rFonts w:eastAsiaTheme="minorHAnsi" w:cstheme="minorBidi"/>
        </w:rPr>
        <w:t xml:space="preserve">Introducerea la finanţare a trenurilor metropolitane (de exemplu, Bucureşti, Cluj-Napoca, Timişoara), respectiv a trenurilor de lucru;  </w:t>
      </w:r>
    </w:p>
    <w:p w14:paraId="52BA647E" w14:textId="77777777" w:rsidR="00DE6FE6" w:rsidRPr="00DE6FE6" w:rsidRDefault="00DE6FE6" w:rsidP="00FA1D49">
      <w:pPr>
        <w:numPr>
          <w:ilvl w:val="0"/>
          <w:numId w:val="269"/>
        </w:numPr>
        <w:spacing w:after="160"/>
        <w:contextualSpacing/>
        <w:jc w:val="both"/>
        <w:rPr>
          <w:rFonts w:eastAsiaTheme="minorHAnsi" w:cstheme="minorBidi"/>
        </w:rPr>
      </w:pPr>
      <w:r w:rsidRPr="00DE6FE6">
        <w:rPr>
          <w:rFonts w:eastAsiaTheme="minorHAnsi" w:cstheme="minorBidi"/>
        </w:rPr>
        <w:t xml:space="preserve">Extinderea reţelei naţionale de metrou la nivelul municipiului Bucureşti şi dezvoltarea unei reţele de metrou la Cluj-Napoca.  </w:t>
      </w:r>
    </w:p>
    <w:p w14:paraId="53AE22CB" w14:textId="77777777" w:rsidR="00DE6FE6" w:rsidRPr="00DE6FE6" w:rsidRDefault="00DE6FE6" w:rsidP="00DE6FE6">
      <w:pPr>
        <w:spacing w:after="160"/>
        <w:ind w:left="360"/>
        <w:jc w:val="both"/>
        <w:rPr>
          <w:rFonts w:eastAsiaTheme="minorHAnsi" w:cstheme="minorBidi"/>
        </w:rPr>
      </w:pPr>
      <w:r w:rsidRPr="00DE6FE6">
        <w:rPr>
          <w:rFonts w:eastAsiaTheme="minorHAnsi" w:cstheme="minorBidi"/>
        </w:rPr>
        <w:lastRenderedPageBreak/>
        <w:t xml:space="preserve">De asemenea, un rol cheie îl vor avea măsurile privind capacitatea administrativă, ce includ:  </w:t>
      </w:r>
    </w:p>
    <w:p w14:paraId="5A79AA99" w14:textId="77777777" w:rsidR="00DE6FE6" w:rsidRPr="00DE6FE6" w:rsidRDefault="00DE6FE6" w:rsidP="00FA1D49">
      <w:pPr>
        <w:numPr>
          <w:ilvl w:val="0"/>
          <w:numId w:val="269"/>
        </w:numPr>
        <w:spacing w:after="160"/>
        <w:contextualSpacing/>
        <w:jc w:val="both"/>
        <w:rPr>
          <w:rFonts w:eastAsiaTheme="minorHAnsi" w:cstheme="minorBidi"/>
        </w:rPr>
      </w:pPr>
      <w:r w:rsidRPr="00DE6FE6">
        <w:rPr>
          <w:rFonts w:eastAsiaTheme="minorHAnsi" w:cstheme="minorBidi"/>
        </w:rPr>
        <w:t xml:space="preserve">asigurarea unui cadru strategic stabil pe termen mediu şi lung;  </w:t>
      </w:r>
    </w:p>
    <w:p w14:paraId="08929C28" w14:textId="77777777" w:rsidR="00DE6FE6" w:rsidRPr="00DE6FE6" w:rsidRDefault="00DE6FE6" w:rsidP="00FA1D49">
      <w:pPr>
        <w:numPr>
          <w:ilvl w:val="0"/>
          <w:numId w:val="269"/>
        </w:numPr>
        <w:spacing w:after="160"/>
        <w:contextualSpacing/>
        <w:jc w:val="both"/>
        <w:rPr>
          <w:rFonts w:eastAsiaTheme="minorHAnsi" w:cstheme="minorBidi"/>
        </w:rPr>
      </w:pPr>
      <w:r w:rsidRPr="00DE6FE6">
        <w:rPr>
          <w:rFonts w:eastAsiaTheme="minorHAnsi" w:cstheme="minorBidi"/>
        </w:rPr>
        <w:t xml:space="preserve">elaborarea unei Cărţi albastre (Blue book) pe modelul utilizat în alte state membre care să completeze legislaţia privind elaborarea documentaţiilor tehnico-economice, dar să reprezinte în acelaşi timp un ghid practic pentru realizarea etapelor importante din pregătirea proiectelor şi să asigure corelarea între acestea, fără a se ignora niciuna dintre etapele de pregătire;  </w:t>
      </w:r>
    </w:p>
    <w:p w14:paraId="7B7D6592" w14:textId="77777777" w:rsidR="00DE6FE6" w:rsidRPr="00DE6FE6" w:rsidRDefault="00DE6FE6" w:rsidP="00FA1D49">
      <w:pPr>
        <w:numPr>
          <w:ilvl w:val="0"/>
          <w:numId w:val="269"/>
        </w:numPr>
        <w:spacing w:after="160"/>
        <w:contextualSpacing/>
        <w:jc w:val="both"/>
        <w:rPr>
          <w:rFonts w:eastAsiaTheme="minorHAnsi" w:cstheme="minorBidi"/>
        </w:rPr>
      </w:pPr>
      <w:r w:rsidRPr="00DE6FE6">
        <w:rPr>
          <w:rFonts w:eastAsiaTheme="minorHAnsi" w:cstheme="minorBidi"/>
        </w:rPr>
        <w:t xml:space="preserve">modificări legislative care să conducă la responsabilizarea factorilor implicaţi în avizarea proiectelor de infrastructură de transport de interes naţional în ceea ce priveşte: fondul forestier, terenurile agricole, descărcările arheologice, relocările de utilităţi electrice, gaze naturale, telefonie etc. Studiile de mediu şi arii protejate, autorizările locale şi de dezvoltare urbanistică etc.;  </w:t>
      </w:r>
    </w:p>
    <w:p w14:paraId="14AE9757" w14:textId="77777777" w:rsidR="00DE6FE6" w:rsidRPr="00DE6FE6" w:rsidRDefault="00DE6FE6" w:rsidP="00FA1D49">
      <w:pPr>
        <w:numPr>
          <w:ilvl w:val="0"/>
          <w:numId w:val="269"/>
        </w:numPr>
        <w:spacing w:after="160"/>
        <w:contextualSpacing/>
        <w:jc w:val="both"/>
        <w:rPr>
          <w:rFonts w:eastAsiaTheme="minorHAnsi" w:cstheme="minorBidi"/>
        </w:rPr>
      </w:pPr>
      <w:r w:rsidRPr="00DE6FE6">
        <w:rPr>
          <w:rFonts w:eastAsiaTheme="minorHAnsi" w:cstheme="minorBidi"/>
        </w:rPr>
        <w:t xml:space="preserve">constituirea în cadrul principalilor beneficiari de infrastructură de transport a unor divizii de ingineri proiectanţi în măsură atât de analiză critică a documentaţiilor de pregătire realizate prin asistenţă externă, cât şi să corecteze acolo unde este necesar documentaţiile tehnice;  </w:t>
      </w:r>
    </w:p>
    <w:p w14:paraId="08F09D7B" w14:textId="77777777" w:rsidR="00DE6FE6" w:rsidRPr="00DE6FE6" w:rsidRDefault="00DE6FE6" w:rsidP="00FA1D49">
      <w:pPr>
        <w:numPr>
          <w:ilvl w:val="0"/>
          <w:numId w:val="269"/>
        </w:numPr>
        <w:spacing w:after="160"/>
        <w:contextualSpacing/>
        <w:jc w:val="both"/>
        <w:rPr>
          <w:rFonts w:eastAsiaTheme="minorHAnsi" w:cstheme="minorBidi"/>
        </w:rPr>
      </w:pPr>
      <w:r w:rsidRPr="00DE6FE6">
        <w:rPr>
          <w:rFonts w:eastAsiaTheme="minorHAnsi" w:cstheme="minorBidi"/>
        </w:rPr>
        <w:t xml:space="preserve">identificarea printr-un proces amplu de consultare atât a ofertanţilor, cât şi a autorităţilor contractante, a principalelor deficienţe în cadrul legislativ actual în domeniul achiziţiilor publice;  </w:t>
      </w:r>
    </w:p>
    <w:p w14:paraId="11D625FE" w14:textId="77777777" w:rsidR="00DE6FE6" w:rsidRPr="00DE6FE6" w:rsidRDefault="00DE6FE6" w:rsidP="00FA1D49">
      <w:pPr>
        <w:numPr>
          <w:ilvl w:val="0"/>
          <w:numId w:val="269"/>
        </w:numPr>
        <w:spacing w:after="160"/>
        <w:contextualSpacing/>
        <w:jc w:val="both"/>
        <w:rPr>
          <w:rFonts w:eastAsiaTheme="minorHAnsi" w:cstheme="minorBidi"/>
        </w:rPr>
      </w:pPr>
      <w:r w:rsidRPr="00DE6FE6">
        <w:rPr>
          <w:rFonts w:eastAsiaTheme="minorHAnsi" w:cstheme="minorBidi"/>
        </w:rPr>
        <w:t xml:space="preserve">implementarea cu prioritate a reformelor asumate prin P.N.R.R., în special cele legate de capacitatea administrativa a C.N.A.I.R., C.F.R., Metrorex şi operaţionalizarea C.N.I.R.  </w:t>
      </w:r>
    </w:p>
    <w:p w14:paraId="0C34DCCB" w14:textId="77777777" w:rsidR="00493B45" w:rsidRDefault="00DE6FE6" w:rsidP="00DE6FE6">
      <w:pPr>
        <w:spacing w:after="160"/>
        <w:jc w:val="both"/>
        <w:rPr>
          <w:rFonts w:eastAsiaTheme="minorHAnsi" w:cstheme="minorBidi"/>
          <w:b/>
        </w:rPr>
      </w:pPr>
      <w:r w:rsidRPr="00DE6FE6">
        <w:rPr>
          <w:rFonts w:eastAsiaTheme="minorHAnsi" w:cstheme="minorBidi"/>
          <w:b/>
        </w:rPr>
        <w:t> </w:t>
      </w:r>
    </w:p>
    <w:p w14:paraId="5F7C3E7D" w14:textId="63071ACE" w:rsidR="00DE6FE6" w:rsidRPr="00DE6FE6" w:rsidRDefault="00DE6FE6" w:rsidP="00DE6FE6">
      <w:pPr>
        <w:spacing w:after="160"/>
        <w:jc w:val="both"/>
        <w:rPr>
          <w:rFonts w:eastAsiaTheme="minorHAnsi" w:cstheme="minorBidi"/>
          <w:b/>
        </w:rPr>
      </w:pPr>
      <w:r w:rsidRPr="00DE6FE6">
        <w:rPr>
          <w:rFonts w:eastAsiaTheme="minorHAnsi" w:cstheme="minorBidi"/>
          <w:b/>
        </w:rPr>
        <w:t xml:space="preserve">  A. Transportul rutier  </w:t>
      </w:r>
    </w:p>
    <w:p w14:paraId="3C762A9C"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    Infrastructura rutieră este elementul central într-un sistem de transport rutier, iar în România dezvoltarea reţelei rutiere, fie că este vorba despre autostrăzi, drumuri expres, variante ocolitoare sau drumuri naţionale, aceasta trebuie să se sprijine pe câteva principii care se referă la asigurarea conectivităţii şi a mobilităţii cetăţenilor şi a mărfurilor, cu costuri reduse, cu economie de timp şi în condiţii de siguranţă.  </w:t>
      </w:r>
    </w:p>
    <w:p w14:paraId="1C4D7D6A"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    Astfel, în Planul investiţional pentru dezvoltarea infrastructurii au fost stabilite obiectivele de conectivitate rutieră care vizează rezolvarea a patru mari probleme ale transportului rutier: timpi mari de întârziere în trafic, media zilnică anuală ridicată (MZA), accesibilitatea redusă naţională şi internaţională şi rata mare de accidente rutiere.  </w:t>
      </w:r>
    </w:p>
    <w:p w14:paraId="63D0FDB5"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    Pentru soluţionarea acestor probleme şi o reţea rutieră de transport modernă, eficientă şi sigură, investiţiile în infrastructura rutieră de transport se vor concentra pe cele patru obiective generale de conectivitate rutieră, care asigură conexiunea atât a provinciilor istorice, cât şi a regiunilor de dezvoltare ale României şi se extind natural spre reţelele rutiere din ţările vecine.  </w:t>
      </w:r>
    </w:p>
    <w:p w14:paraId="63A1FD6A"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    Priorităţile Ministerului Transporturilor şi Infrastructurii se vor încadra în coordonatele onorării dezideratelor ce ţin de protecţia vieţii umane, concomitent cu asigurarea unui mediu concurenţial favorabil dezvoltării sustenabile a serviciilor de transport şi creşterea continuă a calităţii serviciilor de transport, precum şi a celor conexe diferitelor moduri de transport.  </w:t>
      </w:r>
    </w:p>
    <w:p w14:paraId="5883C497"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    Principalele obiective pentru perioada 2021-2024 se axează pe următoarele coordonate:  </w:t>
      </w:r>
    </w:p>
    <w:p w14:paraId="5219C313" w14:textId="77777777" w:rsidR="00DE6FE6" w:rsidRPr="00DE6FE6" w:rsidRDefault="00DE6FE6" w:rsidP="00493B45">
      <w:pPr>
        <w:jc w:val="both"/>
        <w:rPr>
          <w:rFonts w:eastAsiaTheme="minorHAnsi" w:cstheme="minorBidi"/>
        </w:rPr>
      </w:pPr>
      <w:r w:rsidRPr="00DE6FE6">
        <w:rPr>
          <w:rFonts w:eastAsiaTheme="minorHAnsi" w:cstheme="minorBidi"/>
        </w:rPr>
        <w:t xml:space="preserve">   I.1. creşterea calităţii infrastructurii rutiere de transport, de interes naţional, printr-un amplu program de întreţinere curentă şi periodică, implementat în perioada 2021-2024;  </w:t>
      </w:r>
    </w:p>
    <w:p w14:paraId="415D9129" w14:textId="77777777" w:rsidR="00DE6FE6" w:rsidRPr="00DE6FE6" w:rsidRDefault="00DE6FE6" w:rsidP="00493B45">
      <w:pPr>
        <w:jc w:val="both"/>
        <w:rPr>
          <w:rFonts w:eastAsiaTheme="minorHAnsi" w:cstheme="minorBidi"/>
        </w:rPr>
      </w:pPr>
      <w:r w:rsidRPr="00DE6FE6">
        <w:rPr>
          <w:rFonts w:eastAsiaTheme="minorHAnsi" w:cstheme="minorBidi"/>
        </w:rPr>
        <w:t xml:space="preserve">   I.2. îmbunătăţirea siguranţei rutiere, în concordanţă cu politica U.E., prin implementarea unor programe de investiţii naţionale sau finanţate în baza unor parteneriate cu instituţii financiare internaţionale;  </w:t>
      </w:r>
    </w:p>
    <w:p w14:paraId="3D96A2E4" w14:textId="77777777" w:rsidR="00DE6FE6" w:rsidRPr="00DE6FE6" w:rsidRDefault="00DE6FE6" w:rsidP="00493B45">
      <w:pPr>
        <w:jc w:val="both"/>
        <w:rPr>
          <w:rFonts w:eastAsiaTheme="minorHAnsi" w:cstheme="minorBidi"/>
        </w:rPr>
      </w:pPr>
      <w:r w:rsidRPr="00DE6FE6">
        <w:rPr>
          <w:rFonts w:eastAsiaTheme="minorHAnsi" w:cstheme="minorBidi"/>
        </w:rPr>
        <w:t xml:space="preserve">   I.3. dezvoltarea, modernizarea şi digitalizarea infrastructurii rutiere, prin accelerarea programelor de investiţii cu impact asupra creşterii gradului de absorbţie a fondurilor europene nerambursabile alocate prin Programul operaţional Infrastructură mare 2014-2020, Programul operaţional de transport 2021-2027 şi Programul naţional de reformă şi rezilienţă prin realizarea proiectelor de autostrăzi şi drumuri expres incluse în respectivele programe;  </w:t>
      </w:r>
    </w:p>
    <w:p w14:paraId="56F3EC3A" w14:textId="77777777" w:rsidR="00DE6FE6" w:rsidRPr="00DE6FE6" w:rsidRDefault="00DE6FE6" w:rsidP="00493B45">
      <w:pPr>
        <w:jc w:val="both"/>
        <w:rPr>
          <w:rFonts w:eastAsiaTheme="minorHAnsi" w:cstheme="minorBidi"/>
        </w:rPr>
      </w:pPr>
      <w:r w:rsidRPr="00DE6FE6">
        <w:rPr>
          <w:rFonts w:eastAsiaTheme="minorHAnsi" w:cstheme="minorBidi"/>
        </w:rPr>
        <w:t xml:space="preserve">   I.4. stabilirea ca obiectiv ca până în anul 2030 majoritatea municipiilor să dispună de variante alternative de deviere a transportului greu de marfă care în prezent tranzitează centrul localităţilor provocând numeroase daune (aglomerează traficul urban, contribuie la înrăutăţirea calităţii aerului, afectează localităţile cu profil turistic);  </w:t>
      </w:r>
    </w:p>
    <w:p w14:paraId="66BA6062" w14:textId="77777777" w:rsidR="00DE6FE6" w:rsidRPr="00DE6FE6" w:rsidRDefault="00DE6FE6" w:rsidP="00493B45">
      <w:pPr>
        <w:jc w:val="both"/>
        <w:rPr>
          <w:rFonts w:eastAsiaTheme="minorHAnsi" w:cstheme="minorBidi"/>
        </w:rPr>
      </w:pPr>
      <w:r w:rsidRPr="00DE6FE6">
        <w:rPr>
          <w:rFonts w:eastAsiaTheme="minorHAnsi" w:cstheme="minorBidi"/>
        </w:rPr>
        <w:lastRenderedPageBreak/>
        <w:t xml:space="preserve">   I.5. crearea cadrului legislativ în vederea realizării unui Registru naţional al utilajelor de construcţii astfel încât toate utilajele constructorilor sau terţilor să fie înregistrate, iar în momentul semnării la o licitaţie să fie blocate în registru, fără a mai avea posibilitatea de a participa la alte lucrări decât la cele pentru care au fost înregistrate;  </w:t>
      </w:r>
    </w:p>
    <w:p w14:paraId="17107E59" w14:textId="77777777" w:rsidR="00DE6FE6" w:rsidRPr="00DE6FE6" w:rsidRDefault="00DE6FE6" w:rsidP="00493B45">
      <w:pPr>
        <w:jc w:val="both"/>
        <w:rPr>
          <w:rFonts w:eastAsiaTheme="minorHAnsi" w:cstheme="minorBidi"/>
        </w:rPr>
      </w:pPr>
      <w:r w:rsidRPr="00DE6FE6">
        <w:rPr>
          <w:rFonts w:eastAsiaTheme="minorHAnsi" w:cstheme="minorBidi"/>
        </w:rPr>
        <w:t xml:space="preserve">   I.6. crearea cadrului legal pentru constituirea unei platforme în cadrul site-ului Ministerului Transporturilor (MT), precum şi al Companiei Naţionale de Administrare a Infrastructurii Rutiere (CNAIR), în vederea monitorizării active a şantierelor;  </w:t>
      </w:r>
    </w:p>
    <w:p w14:paraId="6ECBE1A3" w14:textId="77777777" w:rsidR="00DE6FE6" w:rsidRPr="00DE6FE6" w:rsidRDefault="00DE6FE6" w:rsidP="00493B45">
      <w:pPr>
        <w:jc w:val="both"/>
        <w:rPr>
          <w:rFonts w:eastAsiaTheme="minorHAnsi" w:cstheme="minorBidi"/>
        </w:rPr>
      </w:pPr>
      <w:r w:rsidRPr="00DE6FE6">
        <w:rPr>
          <w:rFonts w:eastAsiaTheme="minorHAnsi" w:cstheme="minorBidi"/>
        </w:rPr>
        <w:t xml:space="preserve">   I.7. verificarea modului în care au fost asigurate stocurile de materiale necesare deszăpezirii drumurilor naţionale (antiderapant, clorură) la nivelul direcţiilor regionale de drumuri şi poduri, precum şi a contractelor aferente prestării serviciilor de deszăpezire;  </w:t>
      </w:r>
    </w:p>
    <w:p w14:paraId="0F6AF77F" w14:textId="77777777" w:rsidR="00493B45" w:rsidRDefault="00DE6FE6" w:rsidP="00DE6FE6">
      <w:pPr>
        <w:spacing w:after="160"/>
        <w:jc w:val="both"/>
        <w:rPr>
          <w:rFonts w:eastAsiaTheme="minorHAnsi" w:cstheme="minorBidi"/>
        </w:rPr>
      </w:pPr>
      <w:r w:rsidRPr="00DE6FE6">
        <w:rPr>
          <w:rFonts w:eastAsiaTheme="minorHAnsi" w:cstheme="minorBidi"/>
        </w:rPr>
        <w:t xml:space="preserve">   I.8. identificarea şi crearea cadrului şi a condiţiilor organizatorice, procedurale şi instituţionale preliminare indispensabile constituirii garanţiilor necesare reuşitei ameliorării siguranţei rutiere, raportată la ţinta intermediară asumată la nivelul UE, a ceea ce înseamnă dezideratul reducerii numărului de decese cauzate de accidente rutiere cu 50% în perioada 2021-2030. </w:t>
      </w:r>
    </w:p>
    <w:p w14:paraId="1E9C2B18" w14:textId="15A580CE" w:rsidR="00DE6FE6" w:rsidRPr="00DE6FE6" w:rsidRDefault="00DE6FE6" w:rsidP="00493B45">
      <w:pPr>
        <w:jc w:val="both"/>
        <w:rPr>
          <w:rFonts w:eastAsiaTheme="minorHAnsi" w:cstheme="minorBidi"/>
        </w:rPr>
      </w:pPr>
      <w:r w:rsidRPr="00DE6FE6">
        <w:rPr>
          <w:rFonts w:eastAsiaTheme="minorHAnsi" w:cstheme="minorBidi"/>
        </w:rPr>
        <w:t xml:space="preserve">În acest sens se vor iniţia/implementa următoarele 4 proiecte:  </w:t>
      </w:r>
    </w:p>
    <w:p w14:paraId="682DFB60" w14:textId="77777777" w:rsidR="00DE6FE6" w:rsidRPr="00DE6FE6" w:rsidRDefault="00DE6FE6" w:rsidP="00FA1D49">
      <w:pPr>
        <w:numPr>
          <w:ilvl w:val="0"/>
          <w:numId w:val="270"/>
        </w:numPr>
        <w:spacing w:after="160"/>
        <w:contextualSpacing/>
        <w:jc w:val="both"/>
        <w:rPr>
          <w:rFonts w:eastAsiaTheme="minorHAnsi" w:cstheme="minorBidi"/>
        </w:rPr>
      </w:pPr>
      <w:r w:rsidRPr="00DE6FE6">
        <w:rPr>
          <w:rFonts w:eastAsiaTheme="minorHAnsi" w:cstheme="minorBidi"/>
        </w:rPr>
        <w:t xml:space="preserve">promovarea/adoptarea şi urmărirea continuă ulterioară a stadiului implementării Strategiei naţionale pentru siguranţă rutieră pentru perioada 2021-2030;  </w:t>
      </w:r>
    </w:p>
    <w:p w14:paraId="471192E7" w14:textId="77777777" w:rsidR="00DE6FE6" w:rsidRPr="00DE6FE6" w:rsidRDefault="00DE6FE6" w:rsidP="00FA1D49">
      <w:pPr>
        <w:numPr>
          <w:ilvl w:val="0"/>
          <w:numId w:val="270"/>
        </w:numPr>
        <w:spacing w:after="160"/>
        <w:contextualSpacing/>
        <w:jc w:val="both"/>
        <w:rPr>
          <w:rFonts w:eastAsiaTheme="minorHAnsi" w:cstheme="minorBidi"/>
        </w:rPr>
      </w:pPr>
      <w:r w:rsidRPr="00DE6FE6">
        <w:rPr>
          <w:rFonts w:eastAsiaTheme="minorHAnsi" w:cstheme="minorBidi"/>
        </w:rPr>
        <w:t xml:space="preserve">revizuirea legislaţiei naţionale din domeniul gestiunii siguranţei infrastructurii rutiere, prin implementarea Directivei 2019/1.936 a Parlamentului European şi a Consiliului, vizând actualizarea normelor legale cu privire la evaluările de impact asupra siguranţei infrastructurii rutiere, auditul de siguranţă rutieră, inspecţia de siguranţă, precum şi desfăşurarea activităţilor de formare, atestare, instruire şi perfecţionare profesională a auditorilor de siguranţă rutieră;  </w:t>
      </w:r>
    </w:p>
    <w:p w14:paraId="083D7985" w14:textId="77777777" w:rsidR="00DE6FE6" w:rsidRPr="00DE6FE6" w:rsidRDefault="00DE6FE6" w:rsidP="00FA1D49">
      <w:pPr>
        <w:numPr>
          <w:ilvl w:val="0"/>
          <w:numId w:val="270"/>
        </w:numPr>
        <w:spacing w:after="160"/>
        <w:contextualSpacing/>
        <w:jc w:val="both"/>
        <w:rPr>
          <w:rFonts w:eastAsiaTheme="minorHAnsi" w:cstheme="minorBidi"/>
        </w:rPr>
      </w:pPr>
      <w:r w:rsidRPr="00DE6FE6">
        <w:rPr>
          <w:rFonts w:eastAsiaTheme="minorHAnsi" w:cstheme="minorBidi"/>
        </w:rPr>
        <w:t xml:space="preserve">asigurarea garanţiilor indispensabile creşterii calităţii serviciilor de pregătire a persoanelor în vederea obţinerii permisului de conducere, prin actualizarea cadrului normativ de reglementare a autorizării şi controlul şcolilor de conducători auto, precum şi a organizării, desfăşurării şi administrării activităţilor specifice, vizând restructurarea sistemului de pregătire şi actualizarea programelor de pregătire;  </w:t>
      </w:r>
    </w:p>
    <w:p w14:paraId="396B8F60" w14:textId="77777777" w:rsidR="00DE6FE6" w:rsidRPr="00DE6FE6" w:rsidRDefault="00DE6FE6" w:rsidP="00FA1D49">
      <w:pPr>
        <w:numPr>
          <w:ilvl w:val="0"/>
          <w:numId w:val="270"/>
        </w:numPr>
        <w:spacing w:after="160"/>
        <w:contextualSpacing/>
        <w:jc w:val="both"/>
        <w:rPr>
          <w:rFonts w:eastAsiaTheme="minorHAnsi" w:cstheme="minorBidi"/>
        </w:rPr>
      </w:pPr>
      <w:r w:rsidRPr="00DE6FE6">
        <w:rPr>
          <w:rFonts w:eastAsiaTheme="minorHAnsi" w:cstheme="minorBidi"/>
        </w:rPr>
        <w:t xml:space="preserve">dezvoltarea continuă a competenţelor şi ridicarea nivelului de pregătire a personalului de specialitate cu responsabilităţi în domeniul siguranţei rutiere, prin implementarea de programe dedicate, vizând următoarele 2 obiective:  </w:t>
      </w:r>
    </w:p>
    <w:p w14:paraId="6E682838" w14:textId="77777777" w:rsidR="00DE6FE6" w:rsidRPr="00DE6FE6" w:rsidRDefault="00DE6FE6" w:rsidP="00493B45">
      <w:pPr>
        <w:jc w:val="both"/>
        <w:rPr>
          <w:rFonts w:eastAsiaTheme="minorHAnsi" w:cstheme="minorBidi"/>
        </w:rPr>
      </w:pPr>
      <w:r w:rsidRPr="00DE6FE6">
        <w:rPr>
          <w:rFonts w:eastAsiaTheme="minorHAnsi" w:cstheme="minorBidi"/>
        </w:rPr>
        <w:t xml:space="preserve">   (i) ameliorarea onorabilităţii şi creşterea continuă a calităţii serviciilor de formare iniţială şi de pregătire continuă obligatorie a personalului de specialitate din domeniul transporturilor rutiere, prin revizuirea şi consecvenţa aplicării conforme a normelor legale privind autorizarea, monitorizarea şi controlul activităţilor organizate şi desfăşurate de centrele de pregătire şi perfecţionare profesională;  </w:t>
      </w:r>
    </w:p>
    <w:p w14:paraId="2CDBDE16" w14:textId="77777777" w:rsidR="00DE6FE6" w:rsidRPr="00DE6FE6" w:rsidRDefault="00DE6FE6" w:rsidP="00493B45">
      <w:pPr>
        <w:jc w:val="both"/>
        <w:rPr>
          <w:rFonts w:eastAsiaTheme="minorHAnsi" w:cstheme="minorBidi"/>
        </w:rPr>
      </w:pPr>
      <w:r w:rsidRPr="00DE6FE6">
        <w:rPr>
          <w:rFonts w:eastAsiaTheme="minorHAnsi" w:cstheme="minorBidi"/>
        </w:rPr>
        <w:t xml:space="preserve">   (ii) asigurarea calităţii/obiectivităţii/onorabilităţii şi profesionalizării continue a organizării şi desfăşurării - de către personalul abilitat/desemnat din cadrul MTI - a activităţilor de examinare în vederea atestării/certificării competenţelor/ pregătirii profesionale a personalului de specialitate din domeniul transporturilor rutiere, prin revizuirea normelor legale cu privire la procedurile şi criteriile de evaluare aplicabile, şi, respectiv, stabilirea competenţelor şi responsabilităţilor aferente organizării şi desfăşurării acestor activităţi;  </w:t>
      </w:r>
    </w:p>
    <w:p w14:paraId="09E3C1A5"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   I.9. creşterea operativităţii, calităţii şi a predictibilităţii în domeniul onorării serviciilor de specialitate prestate de instituţiile din subordinea ori de sub autoritatea Ministerului Transporturilor şi Infrastructurii, vizând optimizarea procedurilor, digitalizarea administrării şi procesării relaţiilor cu deţinătorii de auto/vehicule, operatorii de transport şi de servicii conexe, şi, respectiv, cu personalul de specialitate cu responsabilităţi în domeniul siguranţei rutiere. În acest scop se vor iniţia/implementa cu prioritate următoarele 3 proiecte:  </w:t>
      </w:r>
    </w:p>
    <w:p w14:paraId="01888DA5" w14:textId="77777777" w:rsidR="00DE6FE6" w:rsidRPr="00DE6FE6" w:rsidRDefault="00DE6FE6" w:rsidP="00FA1D49">
      <w:pPr>
        <w:numPr>
          <w:ilvl w:val="0"/>
          <w:numId w:val="271"/>
        </w:numPr>
        <w:spacing w:after="160"/>
        <w:contextualSpacing/>
        <w:jc w:val="both"/>
        <w:rPr>
          <w:rFonts w:eastAsiaTheme="minorHAnsi" w:cstheme="minorBidi"/>
        </w:rPr>
      </w:pPr>
      <w:r w:rsidRPr="00DE6FE6">
        <w:rPr>
          <w:rFonts w:eastAsiaTheme="minorHAnsi" w:cstheme="minorBidi"/>
        </w:rPr>
        <w:t xml:space="preserve">digitalizarea principalelor activităţi din cadrul Autorităţii Rutiere Române (ARR), prin implementarea de soluţii eficiente pentru depunerea în format electronic a solicitărilor curente şi/sau a documentelor necesare, de către persoanele fizice şi juridice, precum şi înregistrarea şi evidenţa procesării/soluţionării documentelor şi, respectiv, a solicitărilor depuse;  </w:t>
      </w:r>
    </w:p>
    <w:p w14:paraId="6EAE96FB" w14:textId="77777777" w:rsidR="00DE6FE6" w:rsidRPr="00DE6FE6" w:rsidRDefault="00DE6FE6" w:rsidP="00FA1D49">
      <w:pPr>
        <w:numPr>
          <w:ilvl w:val="0"/>
          <w:numId w:val="271"/>
        </w:numPr>
        <w:spacing w:after="160"/>
        <w:contextualSpacing/>
        <w:jc w:val="both"/>
        <w:rPr>
          <w:rFonts w:eastAsiaTheme="minorHAnsi" w:cstheme="minorBidi"/>
        </w:rPr>
      </w:pPr>
      <w:r w:rsidRPr="00DE6FE6">
        <w:rPr>
          <w:rFonts w:eastAsiaTheme="minorHAnsi" w:cstheme="minorBidi"/>
        </w:rPr>
        <w:t xml:space="preserve">implementarea facilităţii plăţii de către persoanele fizice/juridice a contravalorii tarifelor prestaţiilor/serviciilor specifice, prin intermediul mijloacelor electronice de plată;  </w:t>
      </w:r>
    </w:p>
    <w:p w14:paraId="3AE30330" w14:textId="77777777" w:rsidR="00DE6FE6" w:rsidRPr="00DE6FE6" w:rsidRDefault="00DE6FE6" w:rsidP="00FA1D49">
      <w:pPr>
        <w:numPr>
          <w:ilvl w:val="0"/>
          <w:numId w:val="271"/>
        </w:numPr>
        <w:spacing w:after="160"/>
        <w:contextualSpacing/>
        <w:jc w:val="both"/>
        <w:rPr>
          <w:rFonts w:eastAsiaTheme="minorHAnsi" w:cstheme="minorBidi"/>
        </w:rPr>
      </w:pPr>
      <w:r w:rsidRPr="00DE6FE6">
        <w:rPr>
          <w:rFonts w:eastAsiaTheme="minorHAnsi" w:cstheme="minorBidi"/>
        </w:rPr>
        <w:t xml:space="preserve">înregistrarea, administrarea şi documentarea activităţilor ce ţin de organizarea, desfăşurarea şi evaluarea cursurilor de pregătire şi perfecţionare profesională, precum şi a examinărilor susţinute în condiţiile legii de personalul cu responsabilităţi în domeniul siguranţei rutiere în vederea obţinerii şi/sau prelungirea valabilităţii atestatelor/certificatelor de calificare/pregătire profesională;  </w:t>
      </w:r>
    </w:p>
    <w:p w14:paraId="31FE0BF3" w14:textId="77777777" w:rsidR="00DE6FE6" w:rsidRPr="00DE6FE6" w:rsidRDefault="00DE6FE6" w:rsidP="00DE6FE6">
      <w:pPr>
        <w:spacing w:after="160"/>
        <w:jc w:val="both"/>
        <w:rPr>
          <w:rFonts w:eastAsiaTheme="minorHAnsi" w:cstheme="minorBidi"/>
        </w:rPr>
      </w:pPr>
      <w:r w:rsidRPr="00DE6FE6">
        <w:rPr>
          <w:rFonts w:eastAsiaTheme="minorHAnsi" w:cstheme="minorBidi"/>
        </w:rPr>
        <w:lastRenderedPageBreak/>
        <w:t xml:space="preserve">   I.10. actualizarea şi perfectarea sistemică a reglementărilor referitoare la autorizarea, licenţierea, monitorizarea şi controlul respectării condiţiilor de acces la ocupaţii şi de efectuare a serviciilor de transport şi a celor conexe, vizând promovarea, asigurarea şi menţinerea unui climat şi a unui sistem concurenţial loial, favorabil dezvoltării continue şi sustenabile a pieţei transporturilor rutiere, de natură a contribui la creşterea calităţii serviciilor de specialitate proprii sistemului de transport rutier şi implicit la consolidarea aportului acestui sector de activitate la dezvoltarea economică şi socială durabilă a ţării. Cele 5 proiecte care se vor implementa în mod subordonat onorării scopul definit sunt următoarele:  </w:t>
      </w:r>
    </w:p>
    <w:p w14:paraId="7A1D3600" w14:textId="77777777" w:rsidR="00DE6FE6" w:rsidRPr="00DE6FE6" w:rsidRDefault="00DE6FE6" w:rsidP="00FA1D49">
      <w:pPr>
        <w:numPr>
          <w:ilvl w:val="0"/>
          <w:numId w:val="272"/>
        </w:numPr>
        <w:spacing w:after="160"/>
        <w:contextualSpacing/>
        <w:jc w:val="both"/>
        <w:rPr>
          <w:rFonts w:eastAsiaTheme="minorHAnsi" w:cstheme="minorBidi"/>
        </w:rPr>
      </w:pPr>
      <w:r w:rsidRPr="00DE6FE6">
        <w:rPr>
          <w:rFonts w:eastAsiaTheme="minorHAnsi" w:cstheme="minorBidi"/>
        </w:rPr>
        <w:t xml:space="preserve">actualizarea reglementărilor privind accesul la ocupaţia de operator de transport rutier, a condiţiilor de efectuare şi controlul acestor activităţi, prin implementarea "Pachetului de Mobilitate I";  </w:t>
      </w:r>
    </w:p>
    <w:p w14:paraId="4DAD9E34" w14:textId="77777777" w:rsidR="00DE6FE6" w:rsidRPr="00DE6FE6" w:rsidRDefault="00DE6FE6" w:rsidP="00FA1D49">
      <w:pPr>
        <w:numPr>
          <w:ilvl w:val="0"/>
          <w:numId w:val="272"/>
        </w:numPr>
        <w:spacing w:after="160"/>
        <w:contextualSpacing/>
        <w:jc w:val="both"/>
        <w:rPr>
          <w:rFonts w:eastAsiaTheme="minorHAnsi" w:cstheme="minorBidi"/>
        </w:rPr>
      </w:pPr>
      <w:r w:rsidRPr="00DE6FE6">
        <w:rPr>
          <w:rFonts w:eastAsiaTheme="minorHAnsi" w:cstheme="minorBidi"/>
        </w:rPr>
        <w:t xml:space="preserve">clarificarea/definitivarea statutului Inspectoratului de Stat pentru Controlul în Transporturile Rutiere (ISCTR) şi a personalului acestei instituţii, precum şi a finanţării acestor activităţi;  </w:t>
      </w:r>
    </w:p>
    <w:p w14:paraId="189B02A4" w14:textId="77777777" w:rsidR="00DE6FE6" w:rsidRPr="00DE6FE6" w:rsidRDefault="00DE6FE6" w:rsidP="00FA1D49">
      <w:pPr>
        <w:numPr>
          <w:ilvl w:val="0"/>
          <w:numId w:val="272"/>
        </w:numPr>
        <w:spacing w:after="160"/>
        <w:contextualSpacing/>
        <w:jc w:val="both"/>
        <w:rPr>
          <w:rFonts w:eastAsiaTheme="minorHAnsi" w:cstheme="minorBidi"/>
        </w:rPr>
      </w:pPr>
      <w:r w:rsidRPr="00DE6FE6">
        <w:rPr>
          <w:rFonts w:eastAsiaTheme="minorHAnsi" w:cstheme="minorBidi"/>
        </w:rPr>
        <w:t xml:space="preserve">eficientizarea organizării şi desfăşurării activităţilor de control în trafic - desfăşurate de către personalul ISCTR - având în vedere inclusiv oportunitatea/necesitatea completării dotărilor acestei instituţii cu unităţi mobile şi echipamente indispensabile efectuării controlului, vizând cu precădere achiziţia de detectare timpurie, de la distanţă, a anumitor informaţii de la tahografele inteligente;  </w:t>
      </w:r>
    </w:p>
    <w:p w14:paraId="0DC10793" w14:textId="77777777" w:rsidR="00DE6FE6" w:rsidRPr="00DE6FE6" w:rsidRDefault="00DE6FE6" w:rsidP="00FA1D49">
      <w:pPr>
        <w:numPr>
          <w:ilvl w:val="0"/>
          <w:numId w:val="272"/>
        </w:numPr>
        <w:spacing w:after="160"/>
        <w:contextualSpacing/>
        <w:jc w:val="both"/>
        <w:rPr>
          <w:rFonts w:eastAsiaTheme="minorHAnsi" w:cstheme="minorBidi"/>
        </w:rPr>
      </w:pPr>
      <w:r w:rsidRPr="00DE6FE6">
        <w:rPr>
          <w:rFonts w:eastAsiaTheme="minorHAnsi" w:cstheme="minorBidi"/>
        </w:rPr>
        <w:t xml:space="preserve">revizuirea cadrului normativ specific autorizării/licenţierii, condiţiilor de efectuare şi controlul activităţilor de transport rutier de persoane, cu accent deosebit pe actualizarea reglementărilor referitoare la serviciile regulate în trafic interjudeţean, vizând creşterea calităţii serviciilor oferite călătorilor, precum şi statuarea unui cadru concurenţial favorabil dezvoltării continue a acestui tip de transport rutier;  </w:t>
      </w:r>
    </w:p>
    <w:p w14:paraId="414C5C82" w14:textId="77777777" w:rsidR="00DE6FE6" w:rsidRPr="00DE6FE6" w:rsidRDefault="00DE6FE6" w:rsidP="00FA1D49">
      <w:pPr>
        <w:numPr>
          <w:ilvl w:val="0"/>
          <w:numId w:val="272"/>
        </w:numPr>
        <w:spacing w:after="160"/>
        <w:contextualSpacing/>
        <w:jc w:val="both"/>
        <w:rPr>
          <w:rFonts w:eastAsiaTheme="minorHAnsi" w:cstheme="minorBidi"/>
        </w:rPr>
      </w:pPr>
      <w:r w:rsidRPr="00DE6FE6">
        <w:rPr>
          <w:rFonts w:eastAsiaTheme="minorHAnsi" w:cstheme="minorBidi"/>
        </w:rPr>
        <w:t xml:space="preserve">actualizarea actelor normative cu privire la răspunderea juridică în cazul constatării încălcării normelor legale aplicabile în domeniul transporturilor rutiere şi al siguranţei rutiere, precum şi a procedurilor specifice, vizând controlul activităţilor de transport rutier şi al activităţilor conexe transporturilor rutiere.  </w:t>
      </w:r>
    </w:p>
    <w:p w14:paraId="2985B35B" w14:textId="77777777" w:rsidR="00DE6FE6" w:rsidRPr="00DE6FE6" w:rsidRDefault="00DE6FE6" w:rsidP="00DE6FE6">
      <w:pPr>
        <w:spacing w:after="160"/>
        <w:jc w:val="both"/>
        <w:rPr>
          <w:rFonts w:eastAsiaTheme="minorHAnsi" w:cstheme="minorBidi"/>
          <w:b/>
        </w:rPr>
      </w:pPr>
      <w:r w:rsidRPr="00DE6FE6">
        <w:rPr>
          <w:rFonts w:eastAsiaTheme="minorHAnsi" w:cstheme="minorBidi"/>
          <w:b/>
        </w:rPr>
        <w:t xml:space="preserve">   </w:t>
      </w:r>
    </w:p>
    <w:p w14:paraId="093E7285" w14:textId="77777777" w:rsidR="00DE6FE6" w:rsidRPr="00DE6FE6" w:rsidRDefault="00DE6FE6" w:rsidP="00DE6FE6">
      <w:pPr>
        <w:spacing w:after="160"/>
        <w:jc w:val="both"/>
        <w:rPr>
          <w:rFonts w:eastAsiaTheme="minorHAnsi" w:cstheme="minorBidi"/>
          <w:b/>
        </w:rPr>
      </w:pPr>
      <w:r w:rsidRPr="00DE6FE6">
        <w:rPr>
          <w:rFonts w:eastAsiaTheme="minorHAnsi" w:cstheme="minorBidi"/>
          <w:b/>
        </w:rPr>
        <w:t xml:space="preserve">B. Transportul feroviar  </w:t>
      </w:r>
    </w:p>
    <w:p w14:paraId="3BBBFE3B"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    Transportul feroviar prezintă o serie de avantaje în raport cu alte moduri de transport precum: eficienţă economică superioară, nivel redus al emisiilor de gaze cu efect de seră şi al emisiilor poluante, nivel ridicat de siguranţă etc. Transferul modal către calea ferată al fluxurilor de transport de călători şi marfă derulate prin intermediul altor moduri de transport asigură valorificarea în interesul societăţii a acestor avantaje strategice şi contribuie la creşterea competitivităţii economiei naţionale, constituind o prioritate strategică în domeniul transporturilor, care va asigura inclusiv convergenţa cu politicile europene în domeniul transporturilor şi mediului.  </w:t>
      </w:r>
    </w:p>
    <w:p w14:paraId="3614F3D4"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    Direcţiile de dezvoltare ale sectorului feroviar, pe termen scurt şi mediu, sunt axate pe următoarele obiective strategice generale:  </w:t>
      </w:r>
    </w:p>
    <w:p w14:paraId="5CDAD00D"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   I. Creşterea competitivităţii transportului feroviar pe piaţa internă  </w:t>
      </w:r>
    </w:p>
    <w:p w14:paraId="516C59DD"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   II. Integrarea în spaţiul feroviar unic european  </w:t>
      </w:r>
    </w:p>
    <w:p w14:paraId="44C056A4" w14:textId="77777777" w:rsidR="00DE6FE6" w:rsidRPr="00DE6FE6" w:rsidRDefault="00DE6FE6" w:rsidP="00493B45">
      <w:pPr>
        <w:jc w:val="both"/>
        <w:rPr>
          <w:rFonts w:eastAsiaTheme="minorHAnsi" w:cstheme="minorBidi"/>
        </w:rPr>
      </w:pPr>
      <w:r w:rsidRPr="00DE6FE6">
        <w:rPr>
          <w:rFonts w:eastAsiaTheme="minorHAnsi" w:cstheme="minorBidi"/>
        </w:rPr>
        <w:t xml:space="preserve">    Pe termen scurt şi mediu, cele mai relevante direcţii generale de acţiune sunt:  </w:t>
      </w:r>
    </w:p>
    <w:p w14:paraId="21C8A5E0" w14:textId="77777777" w:rsidR="00DE6FE6" w:rsidRPr="00DE6FE6" w:rsidRDefault="00DE6FE6" w:rsidP="00DE6FE6">
      <w:pPr>
        <w:jc w:val="both"/>
        <w:rPr>
          <w:rFonts w:eastAsiaTheme="minorHAnsi" w:cstheme="minorBidi"/>
        </w:rPr>
      </w:pPr>
      <w:r w:rsidRPr="00DE6FE6">
        <w:rPr>
          <w:rFonts w:eastAsiaTheme="minorHAnsi" w:cstheme="minorBidi"/>
        </w:rPr>
        <w:t xml:space="preserve">   a) creşterea vitezei de circulaţie pe infrastructura feroviară cu asigurarea accesibilităţii regiunilor şi persoanelor, prin reabilitarea şi modernizarea reţelei feroviare la standarde europene;  </w:t>
      </w:r>
    </w:p>
    <w:p w14:paraId="2990431D" w14:textId="77777777" w:rsidR="00DE6FE6" w:rsidRPr="00DE6FE6" w:rsidRDefault="00DE6FE6" w:rsidP="00DE6FE6">
      <w:pPr>
        <w:jc w:val="both"/>
        <w:rPr>
          <w:rFonts w:eastAsiaTheme="minorHAnsi" w:cstheme="minorBidi"/>
        </w:rPr>
      </w:pPr>
      <w:r w:rsidRPr="00DE6FE6">
        <w:rPr>
          <w:rFonts w:eastAsiaTheme="minorHAnsi" w:cstheme="minorBidi"/>
        </w:rPr>
        <w:t xml:space="preserve">   b) creşterea vitezelor comerciale, prin reducerea ecartului faţă de viteza permisă de infrastructura feroviară;  </w:t>
      </w:r>
    </w:p>
    <w:p w14:paraId="1E6B86FB" w14:textId="77777777" w:rsidR="00DE6FE6" w:rsidRPr="00DE6FE6" w:rsidRDefault="00DE6FE6" w:rsidP="00DE6FE6">
      <w:pPr>
        <w:jc w:val="both"/>
        <w:rPr>
          <w:rFonts w:eastAsiaTheme="minorHAnsi" w:cstheme="minorBidi"/>
        </w:rPr>
      </w:pPr>
      <w:r w:rsidRPr="00DE6FE6">
        <w:rPr>
          <w:rFonts w:eastAsiaTheme="minorHAnsi" w:cstheme="minorBidi"/>
        </w:rPr>
        <w:t xml:space="preserve">   c) pregătirea documentaţiilor tehnico-economice necesare atragerii/asigurării resurselor financiare adecvate pentru implementarea obiectivelor de investiţii;  </w:t>
      </w:r>
    </w:p>
    <w:p w14:paraId="1E25FDB0" w14:textId="77777777" w:rsidR="00DE6FE6" w:rsidRPr="00DE6FE6" w:rsidRDefault="00DE6FE6" w:rsidP="00DE6FE6">
      <w:pPr>
        <w:jc w:val="both"/>
        <w:rPr>
          <w:rFonts w:eastAsiaTheme="minorHAnsi" w:cstheme="minorBidi"/>
        </w:rPr>
      </w:pPr>
      <w:r w:rsidRPr="00DE6FE6">
        <w:rPr>
          <w:rFonts w:eastAsiaTheme="minorHAnsi" w:cstheme="minorBidi"/>
        </w:rPr>
        <w:t xml:space="preserve">   d) asigurarea unui nivel ridicat al siguranţei circulaţiei trenurilor şi eliminarea restricţiilor de viteză, în vederea creşterii vitezei de circulaţie;  </w:t>
      </w:r>
    </w:p>
    <w:p w14:paraId="32820CC0" w14:textId="77777777" w:rsidR="00DE6FE6" w:rsidRPr="00DE6FE6" w:rsidRDefault="00DE6FE6" w:rsidP="00DE6FE6">
      <w:pPr>
        <w:jc w:val="both"/>
        <w:rPr>
          <w:rFonts w:eastAsiaTheme="minorHAnsi" w:cstheme="minorBidi"/>
        </w:rPr>
      </w:pPr>
      <w:r w:rsidRPr="00DE6FE6">
        <w:rPr>
          <w:rFonts w:eastAsiaTheme="minorHAnsi" w:cstheme="minorBidi"/>
        </w:rPr>
        <w:t xml:space="preserve">   e) creşterea eficienţei energetice şi reducerea nivelului de poluare;  </w:t>
      </w:r>
    </w:p>
    <w:p w14:paraId="422FE3FD" w14:textId="77777777" w:rsidR="00DE6FE6" w:rsidRPr="00DE6FE6" w:rsidRDefault="00DE6FE6" w:rsidP="00DE6FE6">
      <w:pPr>
        <w:jc w:val="both"/>
        <w:rPr>
          <w:rFonts w:eastAsiaTheme="minorHAnsi" w:cstheme="minorBidi"/>
        </w:rPr>
      </w:pPr>
      <w:r w:rsidRPr="00DE6FE6">
        <w:rPr>
          <w:rFonts w:eastAsiaTheme="minorHAnsi" w:cstheme="minorBidi"/>
        </w:rPr>
        <w:t xml:space="preserve">   f) asigurarea de resurse financiare adecvate pentru lucrările de întreţinere, alături de soluţii specifice de siguranţă şi securitate, inclusiv prin intermediul trenurilor de lucru;  </w:t>
      </w:r>
    </w:p>
    <w:p w14:paraId="424A2A44" w14:textId="77777777" w:rsidR="00DE6FE6" w:rsidRPr="00DE6FE6" w:rsidRDefault="00DE6FE6" w:rsidP="00DE6FE6">
      <w:pPr>
        <w:jc w:val="both"/>
        <w:rPr>
          <w:rFonts w:eastAsiaTheme="minorHAnsi" w:cstheme="minorBidi"/>
        </w:rPr>
      </w:pPr>
      <w:r w:rsidRPr="00DE6FE6">
        <w:rPr>
          <w:rFonts w:eastAsiaTheme="minorHAnsi" w:cstheme="minorBidi"/>
        </w:rPr>
        <w:t xml:space="preserve">   g) îmbunătăţirea conectivităţii reţelei feroviare şi dezvoltarea mobilităţii regionale şi urbane în nodurile feroviare principale din România;  </w:t>
      </w:r>
    </w:p>
    <w:p w14:paraId="324445E0" w14:textId="77777777" w:rsidR="00DE6FE6" w:rsidRPr="00DE6FE6" w:rsidRDefault="00DE6FE6" w:rsidP="00DE6FE6">
      <w:pPr>
        <w:jc w:val="both"/>
        <w:rPr>
          <w:rFonts w:eastAsiaTheme="minorHAnsi" w:cstheme="minorBidi"/>
        </w:rPr>
      </w:pPr>
      <w:r w:rsidRPr="00DE6FE6">
        <w:rPr>
          <w:rFonts w:eastAsiaTheme="minorHAnsi" w:cstheme="minorBidi"/>
        </w:rPr>
        <w:lastRenderedPageBreak/>
        <w:t xml:space="preserve">   h) investiţii pe toată reţeaua feroviară, nu doar pe marile coridoare;  </w:t>
      </w:r>
    </w:p>
    <w:p w14:paraId="00396DAF" w14:textId="77777777" w:rsidR="00DE6FE6" w:rsidRPr="00DE6FE6" w:rsidRDefault="00DE6FE6" w:rsidP="00DE6FE6">
      <w:pPr>
        <w:jc w:val="both"/>
        <w:rPr>
          <w:rFonts w:eastAsiaTheme="minorHAnsi" w:cstheme="minorBidi"/>
        </w:rPr>
      </w:pPr>
      <w:r w:rsidRPr="00DE6FE6">
        <w:rPr>
          <w:rFonts w:eastAsiaTheme="minorHAnsi" w:cstheme="minorBidi"/>
        </w:rPr>
        <w:t xml:space="preserve">   i) creşterea competitivităţii transportului de călători şi marfă, inclusiv prin consolidarea sistemului de servicii publice de interes naţional pentru transportul feroviar de călători şi mărfuri;  </w:t>
      </w:r>
    </w:p>
    <w:p w14:paraId="363174BE" w14:textId="77777777" w:rsidR="00DE6FE6" w:rsidRPr="00DE6FE6" w:rsidRDefault="00DE6FE6" w:rsidP="00DE6FE6">
      <w:pPr>
        <w:jc w:val="both"/>
        <w:rPr>
          <w:rFonts w:eastAsiaTheme="minorHAnsi" w:cstheme="minorBidi"/>
        </w:rPr>
      </w:pPr>
      <w:r w:rsidRPr="00DE6FE6">
        <w:rPr>
          <w:rFonts w:eastAsiaTheme="minorHAnsi" w:cstheme="minorBidi"/>
        </w:rPr>
        <w:t xml:space="preserve">   j) dezvoltarea şi implementarea conceptului de tren metropolitan în zona de influenţă a municipiilor.  </w:t>
      </w:r>
    </w:p>
    <w:p w14:paraId="22587046"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   k) îmbunătăţirea conectării la reţeaua internaţională de cale ferată rapidă prin noi proiecte (de exemplu Bucureşti- Cluj-Napoca-Budapesta).  </w:t>
      </w:r>
    </w:p>
    <w:p w14:paraId="35D7E7BA" w14:textId="77777777" w:rsidR="00DE6FE6" w:rsidRPr="00DE6FE6" w:rsidRDefault="00DE6FE6" w:rsidP="00493B45">
      <w:pPr>
        <w:jc w:val="both"/>
        <w:rPr>
          <w:rFonts w:eastAsiaTheme="minorHAnsi" w:cstheme="minorBidi"/>
        </w:rPr>
      </w:pPr>
      <w:r w:rsidRPr="00DE6FE6">
        <w:rPr>
          <w:rFonts w:eastAsiaTheme="minorHAnsi" w:cstheme="minorBidi"/>
        </w:rPr>
        <w:t xml:space="preserve">    În baza direcţiilor de dezvoltare pentru perioada 2021-2024, planul de investiţii în infrastructura feroviară se va dezvolta cu accent pe:  </w:t>
      </w:r>
    </w:p>
    <w:p w14:paraId="36E18A2F" w14:textId="77777777" w:rsidR="00DE6FE6" w:rsidRPr="00DE6FE6" w:rsidRDefault="00DE6FE6" w:rsidP="00493B45">
      <w:pPr>
        <w:jc w:val="both"/>
        <w:rPr>
          <w:rFonts w:eastAsiaTheme="minorHAnsi" w:cstheme="minorBidi"/>
        </w:rPr>
      </w:pPr>
      <w:r w:rsidRPr="00DE6FE6">
        <w:rPr>
          <w:rFonts w:eastAsiaTheme="minorHAnsi" w:cstheme="minorBidi"/>
        </w:rPr>
        <w:t xml:space="preserve">   I.1. dezvoltarea infrastructurii feroviare aferente zonelor metropolitane, prin încheierea de acorduri de parteneriate cu administraţiile publice locale în marile centre urbane din ţară, de exemplu: Bucureşti, Cluj, Constanţa, Braşov, Timişoara, Iaşi, Oradea, Sibiu;  </w:t>
      </w:r>
    </w:p>
    <w:p w14:paraId="057F0F16" w14:textId="77777777" w:rsidR="00DE6FE6" w:rsidRPr="00DE6FE6" w:rsidRDefault="00DE6FE6" w:rsidP="00493B45">
      <w:pPr>
        <w:jc w:val="both"/>
        <w:rPr>
          <w:rFonts w:eastAsiaTheme="minorHAnsi" w:cstheme="minorBidi"/>
        </w:rPr>
      </w:pPr>
      <w:r w:rsidRPr="00DE6FE6">
        <w:rPr>
          <w:rFonts w:eastAsiaTheme="minorHAnsi" w:cstheme="minorBidi"/>
        </w:rPr>
        <w:t xml:space="preserve">   I.2. dezvoltarea infrastructurii feroviare aferente zonei metropolitane a municipiului Bucureşti, prin modernizarea Inelului Feroviar Bucureşti, a Complexului Feroviar Bucureşti (Gara de Nord şi a staţiei de cale ferată Bucureşti Nord), conexiunea cu modurile de transport urban şi periurban, realizând astfel integrarea nodurilor urbane în reţeaua feroviară;  </w:t>
      </w:r>
    </w:p>
    <w:p w14:paraId="76726295" w14:textId="77777777" w:rsidR="00DE6FE6" w:rsidRPr="00DE6FE6" w:rsidRDefault="00DE6FE6" w:rsidP="00493B45">
      <w:pPr>
        <w:jc w:val="both"/>
        <w:rPr>
          <w:rFonts w:eastAsiaTheme="minorHAnsi" w:cstheme="minorBidi"/>
        </w:rPr>
      </w:pPr>
      <w:r w:rsidRPr="00DE6FE6">
        <w:rPr>
          <w:rFonts w:eastAsiaTheme="minorHAnsi" w:cstheme="minorBidi"/>
        </w:rPr>
        <w:t xml:space="preserve">   I.3. construirea conexiunilor feroviare la aeroporturile internaţionale (Braşov, Sibiu, Oradea, Timişoara, Cluj-Napoca şi Constanţa);  </w:t>
      </w:r>
    </w:p>
    <w:p w14:paraId="1D3CD2AF" w14:textId="77777777" w:rsidR="00DE6FE6" w:rsidRPr="00DE6FE6" w:rsidRDefault="00DE6FE6" w:rsidP="00493B45">
      <w:pPr>
        <w:jc w:val="both"/>
        <w:rPr>
          <w:rFonts w:eastAsiaTheme="minorHAnsi" w:cstheme="minorBidi"/>
        </w:rPr>
      </w:pPr>
      <w:r w:rsidRPr="00DE6FE6">
        <w:rPr>
          <w:rFonts w:eastAsiaTheme="minorHAnsi" w:cstheme="minorBidi"/>
        </w:rPr>
        <w:t xml:space="preserve">   I.4. îmbunătăţirea conectivităţii feroviare la nivel regional prin sprijinirea proiectelor de dezvoltare a infrastructurii feroviare între municipiile reşedinţă de judeţ din cadrul regiunii;  </w:t>
      </w:r>
    </w:p>
    <w:p w14:paraId="416B546C" w14:textId="77777777" w:rsidR="00DE6FE6" w:rsidRPr="00DE6FE6" w:rsidRDefault="00DE6FE6" w:rsidP="00493B45">
      <w:pPr>
        <w:jc w:val="both"/>
        <w:rPr>
          <w:rFonts w:eastAsiaTheme="minorHAnsi" w:cstheme="minorBidi"/>
        </w:rPr>
      </w:pPr>
      <w:r w:rsidRPr="00DE6FE6">
        <w:rPr>
          <w:rFonts w:eastAsiaTheme="minorHAnsi" w:cstheme="minorBidi"/>
        </w:rPr>
        <w:t xml:space="preserve">   I.5. îmbunătăţirea gradului de mecanizare a activităţilor de întreţinere a infrastructurii, creşterea productivităţii şi a capacităţii de intervenţie în situaţii deosebite prin achiziţionarea de trenuri de lucru pentru dezvoltarea şi modernizarea infrastructurii feroviare;  </w:t>
      </w:r>
    </w:p>
    <w:p w14:paraId="4D928CB3" w14:textId="77777777" w:rsidR="00DE6FE6" w:rsidRPr="00DE6FE6" w:rsidRDefault="00DE6FE6" w:rsidP="00493B45">
      <w:pPr>
        <w:jc w:val="both"/>
        <w:rPr>
          <w:rFonts w:eastAsiaTheme="minorHAnsi" w:cstheme="minorBidi"/>
        </w:rPr>
      </w:pPr>
      <w:r w:rsidRPr="00DE6FE6">
        <w:rPr>
          <w:rFonts w:eastAsiaTheme="minorHAnsi" w:cstheme="minorBidi"/>
        </w:rPr>
        <w:t xml:space="preserve">   I.6. creşterea gradului de disponibilitate a infrastructurii, a vitezelor tehnice şi a veniturilor companiei simultan cu reducerea costurilor de exploatare şi susţinerea investiţiilor orientate spre:  </w:t>
      </w:r>
    </w:p>
    <w:p w14:paraId="0A2C8439" w14:textId="77777777" w:rsidR="00DE6FE6" w:rsidRPr="00DE6FE6" w:rsidRDefault="00DE6FE6" w:rsidP="00DE6FE6">
      <w:pPr>
        <w:jc w:val="both"/>
        <w:rPr>
          <w:rFonts w:eastAsiaTheme="minorHAnsi" w:cstheme="minorBidi"/>
        </w:rPr>
      </w:pPr>
      <w:r w:rsidRPr="00DE6FE6">
        <w:rPr>
          <w:rFonts w:eastAsiaTheme="minorHAnsi" w:cstheme="minorBidi"/>
        </w:rPr>
        <w:t xml:space="preserve">   • reducerea restricţiilor de viteză de pe reţeaua feroviară;  </w:t>
      </w:r>
    </w:p>
    <w:p w14:paraId="68D94656" w14:textId="77777777" w:rsidR="00DE6FE6" w:rsidRPr="00DE6FE6" w:rsidRDefault="00DE6FE6" w:rsidP="00DE6FE6">
      <w:pPr>
        <w:jc w:val="both"/>
        <w:rPr>
          <w:rFonts w:eastAsiaTheme="minorHAnsi" w:cstheme="minorBidi"/>
        </w:rPr>
      </w:pPr>
      <w:r w:rsidRPr="00DE6FE6">
        <w:rPr>
          <w:rFonts w:eastAsiaTheme="minorHAnsi" w:cstheme="minorBidi"/>
        </w:rPr>
        <w:t xml:space="preserve">   • creşterea vitezelor tehnice şi comerciale prin implementarea programelor QuickWins pe 2163 km din reţeaua feroviară - (ex. Bucureşti-Craiova, Apahida-Satu Mare, Mărăşeşti-Iaşi, Filiaşi-Simeria);  </w:t>
      </w:r>
    </w:p>
    <w:p w14:paraId="726C43F4" w14:textId="77777777" w:rsidR="00DE6FE6" w:rsidRPr="00DE6FE6" w:rsidRDefault="00DE6FE6" w:rsidP="00DE6FE6">
      <w:pPr>
        <w:jc w:val="both"/>
        <w:rPr>
          <w:rFonts w:eastAsiaTheme="minorHAnsi" w:cstheme="minorBidi"/>
        </w:rPr>
      </w:pPr>
      <w:r w:rsidRPr="00DE6FE6">
        <w:rPr>
          <w:rFonts w:eastAsiaTheme="minorHAnsi" w:cstheme="minorBidi"/>
        </w:rPr>
        <w:t xml:space="preserve">   • creşterea gradului de electrificare a reţelei feroviare;  </w:t>
      </w:r>
    </w:p>
    <w:p w14:paraId="3E77EB5D" w14:textId="77777777" w:rsidR="00DE6FE6" w:rsidRPr="00DE6FE6" w:rsidRDefault="00DE6FE6" w:rsidP="00DE6FE6">
      <w:pPr>
        <w:jc w:val="both"/>
        <w:rPr>
          <w:rFonts w:eastAsiaTheme="minorHAnsi" w:cstheme="minorBidi"/>
        </w:rPr>
      </w:pPr>
      <w:r w:rsidRPr="00DE6FE6">
        <w:rPr>
          <w:rFonts w:eastAsiaTheme="minorHAnsi" w:cstheme="minorBidi"/>
        </w:rPr>
        <w:t xml:space="preserve">   • demararea unui proiect complex de reabilitare a infrastructurii de cale ferată, cu finanţare multianuală şi obiective precise de etapă;  </w:t>
      </w:r>
    </w:p>
    <w:p w14:paraId="198D3537" w14:textId="77777777" w:rsidR="00DE6FE6" w:rsidRPr="00DE6FE6" w:rsidRDefault="00DE6FE6" w:rsidP="00DE6FE6">
      <w:pPr>
        <w:jc w:val="both"/>
        <w:rPr>
          <w:rFonts w:eastAsiaTheme="minorHAnsi" w:cstheme="minorBidi"/>
        </w:rPr>
      </w:pPr>
      <w:r w:rsidRPr="00DE6FE6">
        <w:rPr>
          <w:rFonts w:eastAsiaTheme="minorHAnsi" w:cstheme="minorBidi"/>
        </w:rPr>
        <w:t xml:space="preserve">   • reducerea deranjamentelor la instalaţiile feroviare;  </w:t>
      </w:r>
    </w:p>
    <w:p w14:paraId="593F3E12" w14:textId="77777777" w:rsidR="00DE6FE6" w:rsidRPr="00DE6FE6" w:rsidRDefault="00DE6FE6" w:rsidP="00DE6FE6">
      <w:pPr>
        <w:jc w:val="both"/>
        <w:rPr>
          <w:rFonts w:eastAsiaTheme="minorHAnsi" w:cstheme="minorBidi"/>
        </w:rPr>
      </w:pPr>
      <w:r w:rsidRPr="00DE6FE6">
        <w:rPr>
          <w:rFonts w:eastAsiaTheme="minorHAnsi" w:cstheme="minorBidi"/>
        </w:rPr>
        <w:t xml:space="preserve">   • executarea de către C.F.R. - S.A. cu mijloace proprii a activităţilor de reparaţii capitale a infrastructurii feroviare;  </w:t>
      </w:r>
    </w:p>
    <w:p w14:paraId="6A3D1021" w14:textId="77777777" w:rsidR="00DE6FE6" w:rsidRPr="00DE6FE6" w:rsidRDefault="00DE6FE6" w:rsidP="00493B45">
      <w:pPr>
        <w:jc w:val="both"/>
        <w:rPr>
          <w:rFonts w:eastAsiaTheme="minorHAnsi" w:cstheme="minorBidi"/>
        </w:rPr>
      </w:pPr>
      <w:r w:rsidRPr="00DE6FE6">
        <w:rPr>
          <w:rFonts w:eastAsiaTheme="minorHAnsi" w:cstheme="minorBidi"/>
        </w:rPr>
        <w:t xml:space="preserve">   • continuarea programului de modernizare a trecerilor la nivel cu calea ferată;  </w:t>
      </w:r>
    </w:p>
    <w:p w14:paraId="43A0A8CA" w14:textId="77777777" w:rsidR="00DE6FE6" w:rsidRPr="00DE6FE6" w:rsidRDefault="00DE6FE6" w:rsidP="00493B45">
      <w:pPr>
        <w:jc w:val="both"/>
        <w:rPr>
          <w:rFonts w:eastAsiaTheme="minorHAnsi" w:cstheme="minorBidi"/>
        </w:rPr>
      </w:pPr>
      <w:r w:rsidRPr="00DE6FE6">
        <w:rPr>
          <w:rFonts w:eastAsiaTheme="minorHAnsi" w:cstheme="minorBidi"/>
        </w:rPr>
        <w:t xml:space="preserve">   I.7. dezvoltarea digitalizării sistemelor din domeniul feroviar care să permită creşterea mobilităţii şi accesibilităţii la acest mod de transport, inclusiv prin implementarea sistemului ERTMS/ETCS pe coridoarele reţelei TEN-T şi prin extinderea reţelei de fibră optică;  </w:t>
      </w:r>
    </w:p>
    <w:p w14:paraId="05782F51" w14:textId="77777777" w:rsidR="00DE6FE6" w:rsidRPr="00DE6FE6" w:rsidRDefault="00DE6FE6" w:rsidP="00493B45">
      <w:pPr>
        <w:jc w:val="both"/>
        <w:rPr>
          <w:rFonts w:eastAsiaTheme="minorHAnsi" w:cstheme="minorBidi"/>
        </w:rPr>
      </w:pPr>
      <w:r w:rsidRPr="00DE6FE6">
        <w:rPr>
          <w:rFonts w:eastAsiaTheme="minorHAnsi" w:cstheme="minorBidi"/>
        </w:rPr>
        <w:t xml:space="preserve">   I.8. dezvoltarea infrastructurii de transport feroviar bazate pe hidrogen prin proiecte-pilot. CFR Marfă.  </w:t>
      </w:r>
    </w:p>
    <w:p w14:paraId="6EBBF969" w14:textId="77777777" w:rsidR="00DE6FE6" w:rsidRPr="00DE6FE6" w:rsidRDefault="00DE6FE6" w:rsidP="00493B45">
      <w:pPr>
        <w:jc w:val="both"/>
        <w:rPr>
          <w:rFonts w:eastAsiaTheme="minorHAnsi" w:cstheme="minorBidi"/>
        </w:rPr>
      </w:pPr>
      <w:r w:rsidRPr="00DE6FE6">
        <w:rPr>
          <w:rFonts w:eastAsiaTheme="minorHAnsi" w:cstheme="minorBidi"/>
        </w:rPr>
        <w:t xml:space="preserve">    Se vor implementa modalităţile pentru a obţine redresarea financiară, prin continuarea activităţii operaţionale a societăţii şi fără a afecta poziţia acesteia pe piaţă şi relaţia cu partenerii comerciali.  </w:t>
      </w:r>
    </w:p>
    <w:p w14:paraId="3C5C19D2"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    Datorită caracterului strategic, se impune demararea unui proces amplu de restructurare prin care să se asigure continuitatea activităţii CFR Marfă şi a transporturilor de transport marfă strategice.  </w:t>
      </w:r>
    </w:p>
    <w:p w14:paraId="34575DB0" w14:textId="77777777" w:rsidR="00DE6FE6" w:rsidRPr="00DE6FE6" w:rsidRDefault="00DE6FE6" w:rsidP="00DE6FE6">
      <w:pPr>
        <w:spacing w:after="160"/>
        <w:jc w:val="both"/>
        <w:rPr>
          <w:rFonts w:eastAsiaTheme="minorHAnsi" w:cstheme="minorBidi"/>
          <w:b/>
        </w:rPr>
      </w:pPr>
      <w:r w:rsidRPr="00DE6FE6">
        <w:rPr>
          <w:rFonts w:eastAsiaTheme="minorHAnsi" w:cstheme="minorBidi"/>
          <w:b/>
        </w:rPr>
        <w:t xml:space="preserve">    CFR Călători  </w:t>
      </w:r>
    </w:p>
    <w:p w14:paraId="16B1FEF5" w14:textId="77777777" w:rsidR="00DE6FE6" w:rsidRPr="00DE6FE6" w:rsidRDefault="00DE6FE6" w:rsidP="00493B45">
      <w:pPr>
        <w:jc w:val="both"/>
        <w:rPr>
          <w:rFonts w:eastAsiaTheme="minorHAnsi" w:cstheme="minorBidi"/>
        </w:rPr>
      </w:pPr>
      <w:r w:rsidRPr="00DE6FE6">
        <w:rPr>
          <w:rFonts w:eastAsiaTheme="minorHAnsi" w:cstheme="minorBidi"/>
        </w:rPr>
        <w:t xml:space="preserve">    Principalele direcţii de acţiune pentru perioada 2021-2024 se concentrează pe realizarea următoarelor obiective:  </w:t>
      </w:r>
    </w:p>
    <w:p w14:paraId="458EC48F" w14:textId="77777777" w:rsidR="00DE6FE6" w:rsidRPr="00DE6FE6" w:rsidRDefault="00DE6FE6" w:rsidP="00FA1D49">
      <w:pPr>
        <w:numPr>
          <w:ilvl w:val="1"/>
          <w:numId w:val="273"/>
        </w:numPr>
        <w:spacing w:after="160"/>
        <w:ind w:left="851" w:hanging="283"/>
        <w:contextualSpacing/>
        <w:jc w:val="both"/>
        <w:rPr>
          <w:rFonts w:eastAsiaTheme="minorHAnsi" w:cstheme="minorBidi"/>
        </w:rPr>
      </w:pPr>
      <w:r w:rsidRPr="00DE6FE6">
        <w:rPr>
          <w:rFonts w:eastAsiaTheme="minorHAnsi" w:cstheme="minorBidi"/>
        </w:rPr>
        <w:t xml:space="preserve">Creşterea capacităţii de transport. Creşterea parcului de vagoane reprezintă o prioritate permanentă, pentru a răspunde cerinţelor de trafic şi confort.  </w:t>
      </w:r>
    </w:p>
    <w:p w14:paraId="11178DB3" w14:textId="77777777" w:rsidR="00DE6FE6" w:rsidRPr="00DE6FE6" w:rsidRDefault="00DE6FE6" w:rsidP="00FA1D49">
      <w:pPr>
        <w:numPr>
          <w:ilvl w:val="1"/>
          <w:numId w:val="273"/>
        </w:numPr>
        <w:spacing w:after="160"/>
        <w:ind w:left="851" w:hanging="283"/>
        <w:contextualSpacing/>
        <w:jc w:val="both"/>
        <w:rPr>
          <w:rFonts w:eastAsiaTheme="minorHAnsi" w:cstheme="minorBidi"/>
        </w:rPr>
      </w:pPr>
      <w:r w:rsidRPr="00DE6FE6">
        <w:rPr>
          <w:rFonts w:eastAsiaTheme="minorHAnsi" w:cstheme="minorBidi"/>
        </w:rPr>
        <w:t xml:space="preserve">Digitalizare şi noi concepte. Pentru modernizarea procesului de verificare, validare şi emitere a biletelor în tren de personalul de tren, se va demara proiectul pentru achiziţionarea de terminale mobile pentru taxare, dotate cu imprimante, cu ajutorul cărora vor putea fi vândute bilete în tren, renunţându-se astfel la clasicul chitanţier şi pix. De asemenea, se lucrează la îmbunătăţirea propriilor oferte comerciale. De exemplu, Cardul TrenPlus va suferi transformări, în sensul că nu va mai fi tipărit pe suport hârtie, ci va fi un portofel electronic. Cardul va putea fi emis atât la case, cât şi în tren, prin intermediul terminalelor de taxare.  </w:t>
      </w:r>
    </w:p>
    <w:p w14:paraId="4FA3C725" w14:textId="77777777" w:rsidR="00DE6FE6" w:rsidRPr="00DE6FE6" w:rsidRDefault="00DE6FE6" w:rsidP="00FA1D49">
      <w:pPr>
        <w:numPr>
          <w:ilvl w:val="1"/>
          <w:numId w:val="273"/>
        </w:numPr>
        <w:spacing w:after="160"/>
        <w:ind w:left="851" w:hanging="283"/>
        <w:contextualSpacing/>
        <w:jc w:val="both"/>
        <w:rPr>
          <w:rFonts w:eastAsiaTheme="minorHAnsi" w:cstheme="minorBidi"/>
        </w:rPr>
      </w:pPr>
      <w:r w:rsidRPr="00DE6FE6">
        <w:rPr>
          <w:rFonts w:eastAsiaTheme="minorHAnsi" w:cstheme="minorBidi"/>
        </w:rPr>
        <w:lastRenderedPageBreak/>
        <w:t xml:space="preserve">Pentru atragerea unor noi segmente de populaţie se va analiza posibilitatea introducerii şi operaţionalizării conceptului de trenuri charter/vagoane special comandate/vagoane suplimentare.  </w:t>
      </w:r>
    </w:p>
    <w:p w14:paraId="1D086C63" w14:textId="77777777" w:rsidR="00493B45" w:rsidRDefault="00DE6FE6" w:rsidP="00DE6FE6">
      <w:pPr>
        <w:spacing w:after="160"/>
        <w:jc w:val="both"/>
        <w:rPr>
          <w:rFonts w:eastAsiaTheme="minorHAnsi" w:cstheme="minorBidi"/>
          <w:b/>
        </w:rPr>
      </w:pPr>
      <w:r w:rsidRPr="00DE6FE6">
        <w:rPr>
          <w:rFonts w:eastAsiaTheme="minorHAnsi" w:cstheme="minorBidi"/>
          <w:b/>
        </w:rPr>
        <w:t>   </w:t>
      </w:r>
    </w:p>
    <w:p w14:paraId="591BBC58" w14:textId="6732C18B" w:rsidR="00DE6FE6" w:rsidRPr="00DE6FE6" w:rsidRDefault="00DE6FE6" w:rsidP="00DE6FE6">
      <w:pPr>
        <w:spacing w:after="160"/>
        <w:jc w:val="both"/>
        <w:rPr>
          <w:rFonts w:eastAsiaTheme="minorHAnsi" w:cstheme="minorBidi"/>
          <w:b/>
        </w:rPr>
      </w:pPr>
      <w:r w:rsidRPr="00DE6FE6">
        <w:rPr>
          <w:rFonts w:eastAsiaTheme="minorHAnsi" w:cstheme="minorBidi"/>
          <w:b/>
        </w:rPr>
        <w:t xml:space="preserve"> Autoritatea pentru Reformă Feroviară  </w:t>
      </w:r>
    </w:p>
    <w:p w14:paraId="18155702" w14:textId="77777777" w:rsidR="00DE6FE6" w:rsidRPr="00DE6FE6" w:rsidRDefault="00DE6FE6" w:rsidP="00493B45">
      <w:pPr>
        <w:jc w:val="both"/>
        <w:rPr>
          <w:rFonts w:eastAsiaTheme="minorHAnsi" w:cstheme="minorBidi"/>
        </w:rPr>
      </w:pPr>
      <w:r w:rsidRPr="00DE6FE6">
        <w:rPr>
          <w:rFonts w:eastAsiaTheme="minorHAnsi" w:cstheme="minorBidi"/>
        </w:rPr>
        <w:t xml:space="preserve">    Dintre obiectivele asumate pentru perioada 2021-2024, cele mai importante vizează finalizarea procedurilor şi implementarea contractelor pentru Achiziţia de material rulant - 40 rame electrice Regio (RE - R) şi achiziţia de material rulant - 20 rame electrice Interregio (RE - IR), proceduri aflate în diverse stadii.  </w:t>
      </w:r>
    </w:p>
    <w:p w14:paraId="05B7B5CE"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    Potrivit reformelor asumate prin PNRR, pentru implementarea în termen a acestora, vom analiza modalitatea şi structura instituţională capabilă pentru realizarea acestui deziderat.  </w:t>
      </w:r>
    </w:p>
    <w:p w14:paraId="73C65DA6" w14:textId="77777777" w:rsidR="00DE6FE6" w:rsidRPr="00DE6FE6" w:rsidRDefault="00DE6FE6" w:rsidP="00DE6FE6">
      <w:pPr>
        <w:spacing w:after="160"/>
        <w:jc w:val="both"/>
        <w:rPr>
          <w:rFonts w:eastAsiaTheme="minorHAnsi" w:cstheme="minorBidi"/>
          <w:b/>
        </w:rPr>
      </w:pPr>
      <w:r w:rsidRPr="00DE6FE6">
        <w:rPr>
          <w:rFonts w:eastAsiaTheme="minorHAnsi" w:cstheme="minorBidi"/>
          <w:b/>
        </w:rPr>
        <w:t xml:space="preserve">   C. Transportul naval  </w:t>
      </w:r>
    </w:p>
    <w:p w14:paraId="1C03A3E4"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    Pentru următorii 3 ani, axele prioritare de acţiune în ceea ce priveşte sectorul naval vor viza valorificarea potenţialului imens oferit de Dunăre, de transportul fluvial, de dezvoltarea porturilor comerciale la Dunăre, transformarea portului Constanţa în lider regional, intensificarea procesului de finalizare a proiectelor demarate şi pregătirea proiectelor care se vor finanţa din programele de finanţare ale Uniunii Europene pentru perioada 2021-2027.  </w:t>
      </w:r>
    </w:p>
    <w:p w14:paraId="52B31B99" w14:textId="77777777" w:rsidR="00DE6FE6" w:rsidRPr="00DE6FE6" w:rsidRDefault="00DE6FE6" w:rsidP="00493B45">
      <w:pPr>
        <w:jc w:val="both"/>
        <w:rPr>
          <w:rFonts w:eastAsiaTheme="minorHAnsi" w:cstheme="minorBidi"/>
        </w:rPr>
      </w:pPr>
      <w:r w:rsidRPr="00DE6FE6">
        <w:rPr>
          <w:rFonts w:eastAsiaTheme="minorHAnsi" w:cstheme="minorBidi"/>
        </w:rPr>
        <w:t xml:space="preserve">    Priorităţile din domeniul transportului naval vizează:  </w:t>
      </w:r>
    </w:p>
    <w:p w14:paraId="3C369825" w14:textId="77777777" w:rsidR="00DE6FE6" w:rsidRPr="00DE6FE6" w:rsidRDefault="00DE6FE6" w:rsidP="00FA1D49">
      <w:pPr>
        <w:numPr>
          <w:ilvl w:val="0"/>
          <w:numId w:val="274"/>
        </w:numPr>
        <w:spacing w:after="160"/>
        <w:ind w:left="567" w:hanging="283"/>
        <w:contextualSpacing/>
        <w:jc w:val="both"/>
        <w:rPr>
          <w:rFonts w:eastAsiaTheme="minorHAnsi" w:cstheme="minorBidi"/>
        </w:rPr>
      </w:pPr>
      <w:r w:rsidRPr="00DE6FE6">
        <w:rPr>
          <w:rFonts w:eastAsiaTheme="minorHAnsi" w:cstheme="minorBidi"/>
        </w:rPr>
        <w:t xml:space="preserve">elaborarea strategiei navale;  </w:t>
      </w:r>
    </w:p>
    <w:p w14:paraId="15779BEF" w14:textId="77777777" w:rsidR="00DE6FE6" w:rsidRPr="00DE6FE6" w:rsidRDefault="00DE6FE6" w:rsidP="00FA1D49">
      <w:pPr>
        <w:numPr>
          <w:ilvl w:val="0"/>
          <w:numId w:val="274"/>
        </w:numPr>
        <w:spacing w:after="160"/>
        <w:ind w:left="567" w:hanging="283"/>
        <w:contextualSpacing/>
        <w:jc w:val="both"/>
        <w:rPr>
          <w:rFonts w:eastAsiaTheme="minorHAnsi" w:cstheme="minorBidi"/>
        </w:rPr>
      </w:pPr>
      <w:r w:rsidRPr="00DE6FE6">
        <w:rPr>
          <w:rFonts w:eastAsiaTheme="minorHAnsi" w:cstheme="minorBidi"/>
        </w:rPr>
        <w:t xml:space="preserve">asigurarea condiţiilor de navigaţie pe Dunăre, pe toată perioada anului;  </w:t>
      </w:r>
    </w:p>
    <w:p w14:paraId="28A5E728" w14:textId="77777777" w:rsidR="00DE6FE6" w:rsidRPr="00DE6FE6" w:rsidRDefault="00DE6FE6" w:rsidP="00FA1D49">
      <w:pPr>
        <w:numPr>
          <w:ilvl w:val="0"/>
          <w:numId w:val="274"/>
        </w:numPr>
        <w:spacing w:after="160"/>
        <w:ind w:left="567" w:hanging="283"/>
        <w:contextualSpacing/>
        <w:jc w:val="both"/>
        <w:rPr>
          <w:rFonts w:eastAsiaTheme="minorHAnsi" w:cstheme="minorBidi"/>
        </w:rPr>
      </w:pPr>
      <w:r w:rsidRPr="00DE6FE6">
        <w:rPr>
          <w:rFonts w:eastAsiaTheme="minorHAnsi" w:cstheme="minorBidi"/>
        </w:rPr>
        <w:t xml:space="preserve">dezvoltarea porturilor fluviale prin crearea de facilitaţi pentru depozitarea şi operarea de containere, precum şi facilităţi pentru transportul acestora pe Dunăre;  </w:t>
      </w:r>
    </w:p>
    <w:p w14:paraId="7FA1C05F" w14:textId="77777777" w:rsidR="00DE6FE6" w:rsidRPr="00DE6FE6" w:rsidRDefault="00DE6FE6" w:rsidP="00FA1D49">
      <w:pPr>
        <w:numPr>
          <w:ilvl w:val="0"/>
          <w:numId w:val="274"/>
        </w:numPr>
        <w:spacing w:after="160"/>
        <w:ind w:left="567" w:hanging="283"/>
        <w:contextualSpacing/>
        <w:jc w:val="both"/>
        <w:rPr>
          <w:rFonts w:eastAsiaTheme="minorHAnsi" w:cstheme="minorBidi"/>
        </w:rPr>
      </w:pPr>
      <w:r w:rsidRPr="00DE6FE6">
        <w:rPr>
          <w:rFonts w:eastAsiaTheme="minorHAnsi" w:cstheme="minorBidi"/>
        </w:rPr>
        <w:t xml:space="preserve">creşterea competitivităţii firmelor româneşti de transport pe apă, prin politici financiare şi facilităţi pentru înnoirea flotelor şi a utilajelor de operare portuară, astfel încât să crească viteza de transport pe apă, manipularea mărfurilor mai rapidă în porturi, scăderea consumurilor de combustibili şi energie electrică şi reducerea emanaţiilor de noxe şi reziduuri;  </w:t>
      </w:r>
    </w:p>
    <w:p w14:paraId="7B5DEA5A" w14:textId="77777777" w:rsidR="00DE6FE6" w:rsidRPr="00DE6FE6" w:rsidRDefault="00DE6FE6" w:rsidP="00FA1D49">
      <w:pPr>
        <w:numPr>
          <w:ilvl w:val="0"/>
          <w:numId w:val="274"/>
        </w:numPr>
        <w:spacing w:after="160"/>
        <w:ind w:left="567" w:hanging="283"/>
        <w:contextualSpacing/>
        <w:jc w:val="both"/>
        <w:rPr>
          <w:rFonts w:eastAsiaTheme="minorHAnsi" w:cstheme="minorBidi"/>
        </w:rPr>
      </w:pPr>
      <w:r w:rsidRPr="00DE6FE6">
        <w:rPr>
          <w:rFonts w:eastAsiaTheme="minorHAnsi" w:cstheme="minorBidi"/>
        </w:rPr>
        <w:t xml:space="preserve">modernizarea infrastructurii porturilor maritime şi fluviale (Constanţa, Galaţi, Giurgiu, Corabia, Calafat, Drobeta, Olteniţa etc.) şi conectarea porturilor, în special a porturilor fluviale, la sistemele de transport rutiere şi feroviare;  </w:t>
      </w:r>
    </w:p>
    <w:p w14:paraId="5CF489FC" w14:textId="77777777" w:rsidR="00DE6FE6" w:rsidRPr="00DE6FE6" w:rsidRDefault="00DE6FE6" w:rsidP="00FA1D49">
      <w:pPr>
        <w:numPr>
          <w:ilvl w:val="0"/>
          <w:numId w:val="274"/>
        </w:numPr>
        <w:spacing w:after="160"/>
        <w:ind w:left="567" w:hanging="283"/>
        <w:contextualSpacing/>
        <w:jc w:val="both"/>
        <w:rPr>
          <w:rFonts w:eastAsiaTheme="minorHAnsi" w:cstheme="minorBidi"/>
        </w:rPr>
      </w:pPr>
      <w:r w:rsidRPr="00DE6FE6">
        <w:rPr>
          <w:rFonts w:eastAsiaTheme="minorHAnsi" w:cstheme="minorBidi"/>
        </w:rPr>
        <w:t xml:space="preserve">dezvoltarea Portului Constanţa prin promovare unui plan major de investiţii, astfel încât acesta să îşi atingă potenţialul maxim şi să îşi extindă hinterlandul cu perspective să devină cel mai important port din regiune;  </w:t>
      </w:r>
    </w:p>
    <w:p w14:paraId="2C5E7C2A" w14:textId="77777777" w:rsidR="00DE6FE6" w:rsidRPr="00DE6FE6" w:rsidRDefault="00DE6FE6" w:rsidP="00FA1D49">
      <w:pPr>
        <w:numPr>
          <w:ilvl w:val="0"/>
          <w:numId w:val="274"/>
        </w:numPr>
        <w:spacing w:after="160"/>
        <w:ind w:left="567" w:hanging="283"/>
        <w:contextualSpacing/>
        <w:jc w:val="both"/>
        <w:rPr>
          <w:rFonts w:eastAsiaTheme="minorHAnsi" w:cstheme="minorBidi"/>
        </w:rPr>
      </w:pPr>
      <w:r w:rsidRPr="00DE6FE6">
        <w:rPr>
          <w:rFonts w:eastAsiaTheme="minorHAnsi" w:cstheme="minorBidi"/>
        </w:rPr>
        <w:t xml:space="preserve">analiza oportunităţii înfiinţării unor linii de feribot între Portul Constanţa şi alte porturi din bazinul Mării Negre;  </w:t>
      </w:r>
    </w:p>
    <w:p w14:paraId="3FCE1526" w14:textId="77777777" w:rsidR="00DE6FE6" w:rsidRPr="00DE6FE6" w:rsidRDefault="00DE6FE6" w:rsidP="00FA1D49">
      <w:pPr>
        <w:numPr>
          <w:ilvl w:val="0"/>
          <w:numId w:val="274"/>
        </w:numPr>
        <w:spacing w:after="160"/>
        <w:ind w:left="567" w:hanging="283"/>
        <w:contextualSpacing/>
        <w:jc w:val="both"/>
        <w:rPr>
          <w:rFonts w:eastAsiaTheme="minorHAnsi" w:cstheme="minorBidi"/>
        </w:rPr>
      </w:pPr>
      <w:r w:rsidRPr="00DE6FE6">
        <w:rPr>
          <w:rFonts w:eastAsiaTheme="minorHAnsi" w:cstheme="minorBidi"/>
        </w:rPr>
        <w:t xml:space="preserve">creşterea siguranţei traficului prin dezvoltarea infrastructurii pentru servicii de informare şi management al traficului maritim costier şi achiziţionarea de nave tehnice;  </w:t>
      </w:r>
    </w:p>
    <w:p w14:paraId="600E2DFE" w14:textId="77777777" w:rsidR="00DE6FE6" w:rsidRPr="00DE6FE6" w:rsidRDefault="00DE6FE6" w:rsidP="00FA1D49">
      <w:pPr>
        <w:numPr>
          <w:ilvl w:val="0"/>
          <w:numId w:val="274"/>
        </w:numPr>
        <w:spacing w:after="160"/>
        <w:ind w:left="567" w:hanging="283"/>
        <w:contextualSpacing/>
        <w:jc w:val="both"/>
        <w:rPr>
          <w:rFonts w:eastAsiaTheme="minorHAnsi" w:cstheme="minorBidi"/>
        </w:rPr>
      </w:pPr>
      <w:r w:rsidRPr="00DE6FE6">
        <w:rPr>
          <w:rFonts w:eastAsiaTheme="minorHAnsi" w:cstheme="minorBidi"/>
        </w:rPr>
        <w:t xml:space="preserve">digitalizarea: dezvoltarea platformei informatice Port Community System; actualizarea permanentă a hărţilor electronice de navigaţie; schimbul de informaţii RIS (River Information Services) la nivel regional; managementul căii navigabile; îmbunătăţirea infrastructurii IT pentru stocarea şi procesarea datelor geospaţiale; realizarea bazelor de date pentru certificatele de calificare, la carnetele de serviciu şi la jurnalele de bord conform Directivei UE 2017/2.397; implementarea ghişeului unic european în domeniul maritim (EMSWe) conform Regulamentului (UE) 2019/1.239;  </w:t>
      </w:r>
    </w:p>
    <w:p w14:paraId="1B07454A" w14:textId="77777777" w:rsidR="00DE6FE6" w:rsidRPr="00DE6FE6" w:rsidRDefault="00DE6FE6" w:rsidP="00FA1D49">
      <w:pPr>
        <w:numPr>
          <w:ilvl w:val="0"/>
          <w:numId w:val="274"/>
        </w:numPr>
        <w:spacing w:after="160"/>
        <w:ind w:left="567" w:hanging="283"/>
        <w:contextualSpacing/>
        <w:jc w:val="both"/>
        <w:rPr>
          <w:rFonts w:eastAsiaTheme="minorHAnsi" w:cstheme="minorBidi"/>
        </w:rPr>
      </w:pPr>
      <w:r w:rsidRPr="00DE6FE6">
        <w:rPr>
          <w:rFonts w:eastAsiaTheme="minorHAnsi" w:cstheme="minorBidi"/>
        </w:rPr>
        <w:t xml:space="preserve">integrarea porturilor fluviale în circuitul turistic european în vederea dezvoltării unor circuite turistice specifice turismului fluvial, inclusiv terminalele multimodale şi legăturile de infrastructură de transport între porturile fluviale;  </w:t>
      </w:r>
    </w:p>
    <w:p w14:paraId="00F9DD76" w14:textId="77777777" w:rsidR="00DE6FE6" w:rsidRPr="00DE6FE6" w:rsidRDefault="00DE6FE6" w:rsidP="00FA1D49">
      <w:pPr>
        <w:numPr>
          <w:ilvl w:val="0"/>
          <w:numId w:val="274"/>
        </w:numPr>
        <w:spacing w:after="160"/>
        <w:ind w:left="567" w:hanging="283"/>
        <w:contextualSpacing/>
        <w:jc w:val="both"/>
        <w:rPr>
          <w:rFonts w:eastAsiaTheme="minorHAnsi" w:cstheme="minorBidi"/>
        </w:rPr>
      </w:pPr>
      <w:r w:rsidRPr="00DE6FE6">
        <w:rPr>
          <w:rFonts w:eastAsiaTheme="minorHAnsi" w:cstheme="minorBidi"/>
        </w:rPr>
        <w:t xml:space="preserve">comasarea unor administraţii în vederea reducerii birocraţiei, a tarifelor multiple aplicate mărfurilor, precum şi a aplicării unei politici comune în ceea ce priveşte modul de atragere a mărfurilor pe căile navigabile interioare şi a porturilor româneşti.  </w:t>
      </w:r>
    </w:p>
    <w:p w14:paraId="0CB1A67A" w14:textId="77777777" w:rsidR="00DE6FE6" w:rsidRPr="00DE6FE6" w:rsidRDefault="00DE6FE6" w:rsidP="00DE6FE6">
      <w:pPr>
        <w:spacing w:after="160"/>
        <w:jc w:val="both"/>
        <w:rPr>
          <w:rFonts w:eastAsiaTheme="minorHAnsi" w:cstheme="minorBidi"/>
          <w:b/>
        </w:rPr>
      </w:pPr>
    </w:p>
    <w:p w14:paraId="164C490D" w14:textId="77777777" w:rsidR="00DE6FE6" w:rsidRPr="00DE6FE6" w:rsidRDefault="00DE6FE6" w:rsidP="00DE6FE6">
      <w:pPr>
        <w:spacing w:after="160"/>
        <w:jc w:val="both"/>
        <w:rPr>
          <w:rFonts w:eastAsiaTheme="minorHAnsi" w:cstheme="minorBidi"/>
          <w:b/>
        </w:rPr>
      </w:pPr>
      <w:r w:rsidRPr="00DE6FE6">
        <w:rPr>
          <w:rFonts w:eastAsiaTheme="minorHAnsi" w:cstheme="minorBidi"/>
          <w:b/>
        </w:rPr>
        <w:t xml:space="preserve">   D. Transportul aerian  </w:t>
      </w:r>
    </w:p>
    <w:p w14:paraId="079B3594"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    Abordarea în sectorul aviaţiei va porni de la faptul că este unul dintre cele mai afectate de criza generată de răspândirea noului coronavirus, prin reducerea semnificativă, la nivel european, a traficului aerian comparativ cu perioada anterioară crizei sanitare.  </w:t>
      </w:r>
    </w:p>
    <w:p w14:paraId="68633349" w14:textId="77777777" w:rsidR="00DE6FE6" w:rsidRPr="00DE6FE6" w:rsidRDefault="00DE6FE6" w:rsidP="00DE6FE6">
      <w:pPr>
        <w:spacing w:after="160"/>
        <w:jc w:val="both"/>
        <w:rPr>
          <w:rFonts w:eastAsiaTheme="minorHAnsi" w:cstheme="minorBidi"/>
        </w:rPr>
      </w:pPr>
      <w:r w:rsidRPr="00DE6FE6">
        <w:rPr>
          <w:rFonts w:eastAsiaTheme="minorHAnsi" w:cstheme="minorBidi"/>
        </w:rPr>
        <w:lastRenderedPageBreak/>
        <w:t xml:space="preserve">    Pe termen scurt şi mediu principalele obiective pentru perioada 2021-2024 aferente sectorului aerian vor viza:  </w:t>
      </w:r>
    </w:p>
    <w:p w14:paraId="40B368C6" w14:textId="77777777" w:rsidR="00DE6FE6" w:rsidRPr="00DE6FE6" w:rsidRDefault="00DE6FE6" w:rsidP="00493B45">
      <w:pPr>
        <w:jc w:val="both"/>
        <w:rPr>
          <w:rFonts w:eastAsiaTheme="minorHAnsi" w:cstheme="minorBidi"/>
        </w:rPr>
      </w:pPr>
      <w:r w:rsidRPr="00DE6FE6">
        <w:rPr>
          <w:rFonts w:eastAsiaTheme="minorHAnsi" w:cstheme="minorBidi"/>
        </w:rPr>
        <w:t xml:space="preserve">   1. eficientizarea companiei TAROM, pin selectarea unui management performant şi implementarea planului de restructurare elaborat pentru perioada 2021-2025;  </w:t>
      </w:r>
    </w:p>
    <w:p w14:paraId="3DC74FA4" w14:textId="77777777" w:rsidR="00DE6FE6" w:rsidRPr="00DE6FE6" w:rsidRDefault="00DE6FE6" w:rsidP="00493B45">
      <w:pPr>
        <w:jc w:val="both"/>
        <w:rPr>
          <w:rFonts w:eastAsiaTheme="minorHAnsi" w:cstheme="minorBidi"/>
        </w:rPr>
      </w:pPr>
      <w:r w:rsidRPr="00DE6FE6">
        <w:rPr>
          <w:rFonts w:eastAsiaTheme="minorHAnsi" w:cstheme="minorBidi"/>
        </w:rPr>
        <w:t xml:space="preserve">   2. continuarea procesului de dezvoltare şi modernizare a infrastructurii aeroportuare la Compania Naţională Aeroporturi Bucureşti (C.N.A.B.), S.N. Aeroportul Internaţional Mihail Kogălniceanu Constanţa (SN AIMK-C), S.N. Aeroportul Internaţional Timişoara - Traian Vuia (SN AIT-TV), precum şi la Aeroportul Internaţional Avram Iancu din Cluj-Napoca, principalele proiecte de investiţii fiind implementarea Programului strategic de dezvoltare al Aeroportului Internaţional Henri Coandă Bucureşti şi finalizarea proiectelor de modernizare/dezvoltare infrastructură planificate sau aflate în derulare la Aeroportului Internaţional Henri Coandă Bucureşti (A.I.H.C.B.), inclusiv construcţia unui nou terminal şi Aeroportul Internaţional Bucureşti-Băneasa (A.I.B.B.): dezvoltarea/modernizarea terminalelor de pe Aeroportul Internaţional Timişoara şi alte proiecte pentru creşterea gradului de siguranţă, Modernizarea pistei de decolare-aterizare AIMK-C pentru aducere la standarde europene, precum şi alte proiecte suport pentru creşterea siguranţei şi capacităţii aeroportuare, construcţie cale de rulare paralelă cu pista şi dotarea cu echipamente de scanare bagaje şi detectare explozibil la Aeroportul din Cluj-Napoca, precum şi continuarea procesului de dezvoltare şi modernizare a pistei de decolare-aterizare, terminal cargo, facilităţi conexe la Aeroportul Internaţional Avram Iancu din Cluj-Napoca;  </w:t>
      </w:r>
    </w:p>
    <w:p w14:paraId="22472D02" w14:textId="77777777" w:rsidR="00DE6FE6" w:rsidRPr="00DE6FE6" w:rsidRDefault="00DE6FE6" w:rsidP="00493B45">
      <w:pPr>
        <w:jc w:val="both"/>
        <w:rPr>
          <w:rFonts w:eastAsiaTheme="minorHAnsi" w:cstheme="minorBidi"/>
        </w:rPr>
      </w:pPr>
      <w:r w:rsidRPr="00DE6FE6">
        <w:rPr>
          <w:rFonts w:eastAsiaTheme="minorHAnsi" w:cstheme="minorBidi"/>
        </w:rPr>
        <w:t xml:space="preserve">   3. digitalizarea şi introducerea noilor tehnologii în domeniul serviciilor aferente transportului aerian;  </w:t>
      </w:r>
    </w:p>
    <w:p w14:paraId="1F9664D2" w14:textId="77777777" w:rsidR="00DE6FE6" w:rsidRPr="00DE6FE6" w:rsidRDefault="00DE6FE6" w:rsidP="00493B45">
      <w:pPr>
        <w:jc w:val="both"/>
        <w:rPr>
          <w:rFonts w:eastAsiaTheme="minorHAnsi" w:cstheme="minorBidi"/>
        </w:rPr>
      </w:pPr>
      <w:r w:rsidRPr="00DE6FE6">
        <w:rPr>
          <w:rFonts w:eastAsiaTheme="minorHAnsi" w:cstheme="minorBidi"/>
        </w:rPr>
        <w:t xml:space="preserve">   4. dezvoltarea capacităţilor cargo prin construirea de terminale cargo în proximitatea aeroporturilor regionale (de exemplu, Timişoara, Cluj-Napoca, Oradea, Iaşi, Bacău, Craiova ş.a.);  </w:t>
      </w:r>
    </w:p>
    <w:p w14:paraId="67A67D84"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   5. Studiu de oportunitate privind dezvoltarea în cooperare cu autorităţile locale a unui aeroport în zona Brăila-Galaţi.  </w:t>
      </w:r>
    </w:p>
    <w:p w14:paraId="792A17C0"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    Compania Naţională Aeroporturi Bucureşti  </w:t>
      </w:r>
    </w:p>
    <w:p w14:paraId="5EDE290B" w14:textId="77777777" w:rsidR="00DE6FE6" w:rsidRPr="00DE6FE6" w:rsidRDefault="00DE6FE6" w:rsidP="00493B45">
      <w:pPr>
        <w:jc w:val="both"/>
        <w:rPr>
          <w:rFonts w:eastAsiaTheme="minorHAnsi" w:cstheme="minorBidi"/>
        </w:rPr>
      </w:pPr>
      <w:r w:rsidRPr="00DE6FE6">
        <w:rPr>
          <w:rFonts w:eastAsiaTheme="minorHAnsi" w:cstheme="minorBidi"/>
        </w:rPr>
        <w:t xml:space="preserve">    Direcţiile generale de acţiune ale C.N. Aeroporturi Bucureşti S.A. în orizontul 2021-2024 sunt:  </w:t>
      </w:r>
    </w:p>
    <w:p w14:paraId="0BD9746C" w14:textId="77777777" w:rsidR="00DE6FE6" w:rsidRPr="00DE6FE6" w:rsidRDefault="00DE6FE6" w:rsidP="00FA1D49">
      <w:pPr>
        <w:numPr>
          <w:ilvl w:val="1"/>
          <w:numId w:val="275"/>
        </w:numPr>
        <w:spacing w:after="160"/>
        <w:ind w:left="567" w:hanging="283"/>
        <w:contextualSpacing/>
        <w:jc w:val="both"/>
        <w:rPr>
          <w:rFonts w:eastAsiaTheme="minorHAnsi" w:cstheme="minorBidi"/>
        </w:rPr>
      </w:pPr>
      <w:r w:rsidRPr="00DE6FE6">
        <w:rPr>
          <w:rFonts w:eastAsiaTheme="minorHAnsi" w:cstheme="minorBidi"/>
        </w:rPr>
        <w:t xml:space="preserve">modernizarea infrastructurii aeroportuare;  </w:t>
      </w:r>
    </w:p>
    <w:p w14:paraId="30541C84" w14:textId="77777777" w:rsidR="00DE6FE6" w:rsidRPr="00DE6FE6" w:rsidRDefault="00DE6FE6" w:rsidP="00FA1D49">
      <w:pPr>
        <w:numPr>
          <w:ilvl w:val="1"/>
          <w:numId w:val="275"/>
        </w:numPr>
        <w:spacing w:after="160"/>
        <w:ind w:left="567" w:hanging="283"/>
        <w:contextualSpacing/>
        <w:jc w:val="both"/>
        <w:rPr>
          <w:rFonts w:eastAsiaTheme="minorHAnsi" w:cstheme="minorBidi"/>
        </w:rPr>
      </w:pPr>
      <w:r w:rsidRPr="00DE6FE6">
        <w:rPr>
          <w:rFonts w:eastAsiaTheme="minorHAnsi" w:cstheme="minorBidi"/>
        </w:rPr>
        <w:t xml:space="preserve">asigurarea finanţării proiectelor de dezvoltare şi implementarea acestora;  </w:t>
      </w:r>
    </w:p>
    <w:p w14:paraId="25D6C028" w14:textId="77777777" w:rsidR="00DE6FE6" w:rsidRPr="00DE6FE6" w:rsidRDefault="00DE6FE6" w:rsidP="00FA1D49">
      <w:pPr>
        <w:numPr>
          <w:ilvl w:val="1"/>
          <w:numId w:val="275"/>
        </w:numPr>
        <w:spacing w:after="160"/>
        <w:ind w:left="567" w:hanging="283"/>
        <w:contextualSpacing/>
        <w:jc w:val="both"/>
        <w:rPr>
          <w:rFonts w:eastAsiaTheme="minorHAnsi" w:cstheme="minorBidi"/>
        </w:rPr>
      </w:pPr>
      <w:r w:rsidRPr="00DE6FE6">
        <w:rPr>
          <w:rFonts w:eastAsiaTheme="minorHAnsi" w:cstheme="minorBidi"/>
        </w:rPr>
        <w:t xml:space="preserve">creşterea calităţii serviciilor asigurate;  </w:t>
      </w:r>
    </w:p>
    <w:p w14:paraId="3A968DF5" w14:textId="77777777" w:rsidR="00DE6FE6" w:rsidRPr="00DE6FE6" w:rsidRDefault="00DE6FE6" w:rsidP="00FA1D49">
      <w:pPr>
        <w:numPr>
          <w:ilvl w:val="1"/>
          <w:numId w:val="275"/>
        </w:numPr>
        <w:spacing w:after="160"/>
        <w:ind w:left="567" w:hanging="283"/>
        <w:contextualSpacing/>
        <w:jc w:val="both"/>
        <w:rPr>
          <w:rFonts w:eastAsiaTheme="minorHAnsi" w:cstheme="minorBidi"/>
        </w:rPr>
      </w:pPr>
      <w:r w:rsidRPr="00DE6FE6">
        <w:rPr>
          <w:rFonts w:eastAsiaTheme="minorHAnsi" w:cstheme="minorBidi"/>
        </w:rPr>
        <w:t xml:space="preserve">adaptarea la noile condiţii ale pieţei şi implementarea unor politici comerciale pentru stimularea creşterii traficului aerian;  </w:t>
      </w:r>
    </w:p>
    <w:p w14:paraId="3CD0B829" w14:textId="77777777" w:rsidR="00DE6FE6" w:rsidRPr="00DE6FE6" w:rsidRDefault="00DE6FE6" w:rsidP="00FA1D49">
      <w:pPr>
        <w:numPr>
          <w:ilvl w:val="1"/>
          <w:numId w:val="275"/>
        </w:numPr>
        <w:spacing w:after="160"/>
        <w:ind w:left="567" w:hanging="283"/>
        <w:contextualSpacing/>
        <w:jc w:val="both"/>
        <w:rPr>
          <w:rFonts w:eastAsiaTheme="minorHAnsi" w:cstheme="minorBidi"/>
        </w:rPr>
      </w:pPr>
      <w:r w:rsidRPr="00DE6FE6">
        <w:rPr>
          <w:rFonts w:eastAsiaTheme="minorHAnsi" w:cstheme="minorBidi"/>
        </w:rPr>
        <w:t xml:space="preserve">implementarea Programului strategic de dezvoltare a infrastructurii aeroportuare a A.I.H.C.B.;  </w:t>
      </w:r>
    </w:p>
    <w:p w14:paraId="2E35D3AA" w14:textId="77777777" w:rsidR="00DE6FE6" w:rsidRPr="00DE6FE6" w:rsidRDefault="00DE6FE6" w:rsidP="00FA1D49">
      <w:pPr>
        <w:numPr>
          <w:ilvl w:val="1"/>
          <w:numId w:val="275"/>
        </w:numPr>
        <w:spacing w:after="160"/>
        <w:ind w:left="567" w:hanging="283"/>
        <w:contextualSpacing/>
        <w:jc w:val="both"/>
        <w:rPr>
          <w:rFonts w:eastAsiaTheme="minorHAnsi" w:cstheme="minorBidi"/>
        </w:rPr>
      </w:pPr>
      <w:r w:rsidRPr="00DE6FE6">
        <w:rPr>
          <w:rFonts w:eastAsiaTheme="minorHAnsi" w:cstheme="minorBidi"/>
        </w:rPr>
        <w:t xml:space="preserve">implementarea sistemului A-CDM care îşi propune să îmbunătăţească eficienţa operaţională a tuturor operatorilor aeroportuari prin reducerea întârzierilor, crescând predictibilitatea evenimentelor în timpul desfăşurării unui zbor şi optimizând utilizarea resurselor.  </w:t>
      </w:r>
    </w:p>
    <w:p w14:paraId="6205E145" w14:textId="77777777" w:rsidR="00DE6FE6" w:rsidRPr="00DE6FE6" w:rsidRDefault="00DE6FE6" w:rsidP="00FA1D49">
      <w:pPr>
        <w:numPr>
          <w:ilvl w:val="1"/>
          <w:numId w:val="275"/>
        </w:numPr>
        <w:spacing w:after="160"/>
        <w:ind w:left="567" w:hanging="283"/>
        <w:contextualSpacing/>
        <w:jc w:val="both"/>
        <w:rPr>
          <w:rFonts w:eastAsiaTheme="minorHAnsi" w:cstheme="minorBidi"/>
        </w:rPr>
      </w:pPr>
      <w:r w:rsidRPr="00DE6FE6">
        <w:rPr>
          <w:rFonts w:eastAsiaTheme="minorHAnsi" w:cstheme="minorBidi"/>
        </w:rPr>
        <w:t xml:space="preserve">modernizarea pistei 08R-26L AIHCB prin reparaţie capitală (RC);  </w:t>
      </w:r>
    </w:p>
    <w:p w14:paraId="169FFCF8" w14:textId="77777777" w:rsidR="00DE6FE6" w:rsidRPr="00DE6FE6" w:rsidRDefault="00DE6FE6" w:rsidP="00FA1D49">
      <w:pPr>
        <w:numPr>
          <w:ilvl w:val="1"/>
          <w:numId w:val="275"/>
        </w:numPr>
        <w:spacing w:after="160"/>
        <w:ind w:left="567" w:hanging="283"/>
        <w:contextualSpacing/>
        <w:jc w:val="both"/>
        <w:rPr>
          <w:rFonts w:eastAsiaTheme="minorHAnsi" w:cstheme="minorBidi"/>
        </w:rPr>
      </w:pPr>
      <w:r w:rsidRPr="00DE6FE6">
        <w:rPr>
          <w:rFonts w:eastAsiaTheme="minorHAnsi" w:cstheme="minorBidi"/>
        </w:rPr>
        <w:t xml:space="preserve">conformarea aeroporturilor la regulamentul european R139;  </w:t>
      </w:r>
    </w:p>
    <w:p w14:paraId="12B874F6" w14:textId="77777777" w:rsidR="00DE6FE6" w:rsidRPr="00DE6FE6" w:rsidRDefault="00DE6FE6" w:rsidP="00FA1D49">
      <w:pPr>
        <w:numPr>
          <w:ilvl w:val="1"/>
          <w:numId w:val="275"/>
        </w:numPr>
        <w:spacing w:after="160"/>
        <w:ind w:left="567" w:hanging="283"/>
        <w:contextualSpacing/>
        <w:jc w:val="both"/>
        <w:rPr>
          <w:rFonts w:eastAsiaTheme="minorHAnsi" w:cstheme="minorBidi"/>
        </w:rPr>
      </w:pPr>
      <w:r w:rsidRPr="00DE6FE6">
        <w:rPr>
          <w:rFonts w:eastAsiaTheme="minorHAnsi" w:cstheme="minorBidi"/>
        </w:rPr>
        <w:t xml:space="preserve">operaţionalizarea cât mai rapidă a Aeroportului Băneasa şi darea lui în trafic sub conceptul de Airport City.  </w:t>
      </w:r>
    </w:p>
    <w:p w14:paraId="496BC40E" w14:textId="77777777" w:rsidR="00DE6FE6" w:rsidRPr="00DE6FE6" w:rsidRDefault="00DE6FE6" w:rsidP="00DE6FE6">
      <w:pPr>
        <w:spacing w:after="160"/>
        <w:jc w:val="both"/>
        <w:rPr>
          <w:rFonts w:eastAsiaTheme="minorHAnsi" w:cstheme="minorBidi"/>
          <w:b/>
        </w:rPr>
      </w:pPr>
      <w:r w:rsidRPr="00DE6FE6">
        <w:rPr>
          <w:rFonts w:eastAsiaTheme="minorHAnsi" w:cstheme="minorBidi"/>
          <w:b/>
        </w:rPr>
        <w:t> </w:t>
      </w:r>
    </w:p>
    <w:p w14:paraId="464D19E3" w14:textId="77777777" w:rsidR="00DE6FE6" w:rsidRPr="00DE6FE6" w:rsidRDefault="00DE6FE6" w:rsidP="00DE6FE6">
      <w:pPr>
        <w:spacing w:after="160"/>
        <w:jc w:val="both"/>
        <w:rPr>
          <w:rFonts w:eastAsiaTheme="minorHAnsi" w:cstheme="minorBidi"/>
          <w:b/>
        </w:rPr>
      </w:pPr>
      <w:r w:rsidRPr="00DE6FE6">
        <w:rPr>
          <w:rFonts w:eastAsiaTheme="minorHAnsi" w:cstheme="minorBidi"/>
          <w:b/>
        </w:rPr>
        <w:t xml:space="preserve">  E. Transportul cu metroul  </w:t>
      </w:r>
    </w:p>
    <w:p w14:paraId="16E6FA46"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    Dezvoltarea durabilă a unei capitale europene, precum Bucureştiul, nu poate fi concepută fără o dimensionare corectă a reţelei actuale de metrou care să ţină pasul cu noua dinamică urbană şi periurbană. De aceea, pe termen scurt şi mediu programul de dezvoltare a metroului bucureştean se va realiza pe două paliere: dezvoltarea noilor magistrale şi extinderea magistralelor existente.  </w:t>
      </w:r>
    </w:p>
    <w:p w14:paraId="1AC80EFC" w14:textId="514104B5" w:rsidR="00DE6FE6" w:rsidRPr="00DE6FE6" w:rsidRDefault="00DE6FE6" w:rsidP="00DE6FE6">
      <w:pPr>
        <w:spacing w:after="160"/>
        <w:jc w:val="both"/>
        <w:rPr>
          <w:rFonts w:eastAsiaTheme="minorHAnsi" w:cstheme="minorBidi"/>
        </w:rPr>
      </w:pPr>
      <w:r w:rsidRPr="00DE6FE6">
        <w:rPr>
          <w:rFonts w:eastAsiaTheme="minorHAnsi" w:cstheme="minorBidi"/>
        </w:rPr>
        <w:t xml:space="preserve"> Astfel, obiectivele </w:t>
      </w:r>
      <w:r w:rsidRPr="00DE6FE6">
        <w:rPr>
          <w:rFonts w:eastAsiaTheme="minorHAnsi" w:cstheme="minorBidi"/>
          <w:b/>
        </w:rPr>
        <w:t>Metrorex - S.A.</w:t>
      </w:r>
      <w:r w:rsidRPr="00DE6FE6">
        <w:rPr>
          <w:rFonts w:eastAsiaTheme="minorHAnsi" w:cstheme="minorBidi"/>
        </w:rPr>
        <w:t xml:space="preserve"> pe termen mediu şi lung, aferente perioadei 2021-2024, sunt:  </w:t>
      </w:r>
    </w:p>
    <w:p w14:paraId="07F390C6" w14:textId="77777777" w:rsidR="00DE6FE6" w:rsidRPr="00DE6FE6" w:rsidRDefault="00DE6FE6" w:rsidP="00FA1D49">
      <w:pPr>
        <w:numPr>
          <w:ilvl w:val="0"/>
          <w:numId w:val="276"/>
        </w:numPr>
        <w:spacing w:after="160"/>
        <w:ind w:left="567" w:hanging="283"/>
        <w:contextualSpacing/>
        <w:jc w:val="both"/>
        <w:rPr>
          <w:rFonts w:eastAsiaTheme="minorHAnsi" w:cstheme="minorBidi"/>
        </w:rPr>
      </w:pPr>
      <w:r w:rsidRPr="00DE6FE6">
        <w:rPr>
          <w:rFonts w:eastAsiaTheme="minorHAnsi" w:cstheme="minorBidi"/>
        </w:rPr>
        <w:t xml:space="preserve">Extinderea şi modernizarea reţelei actuale de metrou, precum şi dezvoltarea de noi linii;  </w:t>
      </w:r>
    </w:p>
    <w:p w14:paraId="2605AA63" w14:textId="77777777" w:rsidR="00DE6FE6" w:rsidRPr="00DE6FE6" w:rsidRDefault="00DE6FE6" w:rsidP="00FA1D49">
      <w:pPr>
        <w:numPr>
          <w:ilvl w:val="0"/>
          <w:numId w:val="276"/>
        </w:numPr>
        <w:spacing w:after="160"/>
        <w:ind w:left="567" w:hanging="283"/>
        <w:contextualSpacing/>
        <w:jc w:val="both"/>
        <w:rPr>
          <w:rFonts w:eastAsiaTheme="minorHAnsi" w:cstheme="minorBidi"/>
        </w:rPr>
      </w:pPr>
      <w:r w:rsidRPr="00DE6FE6">
        <w:rPr>
          <w:rFonts w:eastAsiaTheme="minorHAnsi" w:cstheme="minorBidi"/>
        </w:rPr>
        <w:t xml:space="preserve">Creşterea atractivităţii şi accesibilităţii reţelei de metrou, prin montarea de elemente indicatoare pentru persoanele cu deficienţe de vedere, precum şi prin mărirea numărului de lifturi şi escalatoare pentru persoanele cu deficienţe locomotorii;  </w:t>
      </w:r>
    </w:p>
    <w:p w14:paraId="4266631E" w14:textId="77777777" w:rsidR="00DE6FE6" w:rsidRPr="00DE6FE6" w:rsidRDefault="00DE6FE6" w:rsidP="00FA1D49">
      <w:pPr>
        <w:numPr>
          <w:ilvl w:val="0"/>
          <w:numId w:val="276"/>
        </w:numPr>
        <w:spacing w:after="160"/>
        <w:ind w:left="567" w:hanging="283"/>
        <w:contextualSpacing/>
        <w:jc w:val="both"/>
        <w:rPr>
          <w:rFonts w:eastAsiaTheme="minorHAnsi" w:cstheme="minorBidi"/>
        </w:rPr>
      </w:pPr>
      <w:r w:rsidRPr="00DE6FE6">
        <w:rPr>
          <w:rFonts w:eastAsiaTheme="minorHAnsi" w:cstheme="minorBidi"/>
        </w:rPr>
        <w:t xml:space="preserve">Îmbunătăţirea serviciilor de regularitate şi confort prin achiziţia de noi trenuri de metrou, echipate cu elemente de siguranţă şi supraveghere, precum şi realizarea de noi accesuri şi pasaje de corespondenţă la staţiile de metrou aflate în exploatare;  </w:t>
      </w:r>
    </w:p>
    <w:p w14:paraId="6CF556DA" w14:textId="77777777" w:rsidR="00DE6FE6" w:rsidRPr="00DE6FE6" w:rsidRDefault="00DE6FE6" w:rsidP="00FA1D49">
      <w:pPr>
        <w:numPr>
          <w:ilvl w:val="0"/>
          <w:numId w:val="276"/>
        </w:numPr>
        <w:spacing w:after="160"/>
        <w:ind w:left="567" w:hanging="283"/>
        <w:contextualSpacing/>
        <w:jc w:val="both"/>
        <w:rPr>
          <w:rFonts w:eastAsiaTheme="minorHAnsi" w:cstheme="minorBidi"/>
        </w:rPr>
      </w:pPr>
      <w:r w:rsidRPr="00DE6FE6">
        <w:rPr>
          <w:rFonts w:eastAsiaTheme="minorHAnsi" w:cstheme="minorBidi"/>
        </w:rPr>
        <w:t xml:space="preserve">Armonizarea proiectelor cuprinse în Planul naţional de reformă, Strategia de dezvoltare a metroului din Bucureşti 2016-2030 şi Planul de mobilitate urbană durabilă Bucureşti/Ilfov;  </w:t>
      </w:r>
    </w:p>
    <w:p w14:paraId="1B11EB0C" w14:textId="77777777" w:rsidR="00DE6FE6" w:rsidRPr="00DE6FE6" w:rsidRDefault="00DE6FE6" w:rsidP="00FA1D49">
      <w:pPr>
        <w:numPr>
          <w:ilvl w:val="0"/>
          <w:numId w:val="276"/>
        </w:numPr>
        <w:spacing w:after="160"/>
        <w:ind w:left="567" w:hanging="283"/>
        <w:contextualSpacing/>
        <w:jc w:val="both"/>
        <w:rPr>
          <w:rFonts w:eastAsiaTheme="minorHAnsi" w:cstheme="minorBidi"/>
        </w:rPr>
      </w:pPr>
      <w:r w:rsidRPr="00DE6FE6">
        <w:rPr>
          <w:rFonts w:eastAsiaTheme="minorHAnsi" w:cstheme="minorBidi"/>
        </w:rPr>
        <w:lastRenderedPageBreak/>
        <w:t xml:space="preserve">Continuarea acţiunilor cu privire la eficientizarea energetică, implicit scăderea consumului de energie prin continuarea implementării iluminatului cu leduri în staţiile de metrou în locul iluminatului existent şi achiziţia de trenuri moderne de metrou.  </w:t>
      </w:r>
    </w:p>
    <w:p w14:paraId="47E67083" w14:textId="77777777" w:rsidR="00B61831" w:rsidRDefault="00DE6FE6" w:rsidP="00B61831">
      <w:pPr>
        <w:jc w:val="both"/>
        <w:rPr>
          <w:rFonts w:eastAsiaTheme="minorHAnsi" w:cstheme="minorBidi"/>
        </w:rPr>
      </w:pPr>
      <w:r w:rsidRPr="00DE6FE6">
        <w:rPr>
          <w:rFonts w:eastAsiaTheme="minorHAnsi" w:cstheme="minorBidi"/>
        </w:rPr>
        <w:t xml:space="preserve">    </w:t>
      </w:r>
    </w:p>
    <w:p w14:paraId="1972FCF5" w14:textId="6E77285B" w:rsidR="00DE6FE6" w:rsidRPr="00DE6FE6" w:rsidRDefault="00DE6FE6" w:rsidP="00DE6FE6">
      <w:pPr>
        <w:spacing w:after="160"/>
        <w:jc w:val="both"/>
        <w:rPr>
          <w:rFonts w:eastAsiaTheme="minorHAnsi" w:cstheme="minorBidi"/>
        </w:rPr>
      </w:pPr>
      <w:r w:rsidRPr="00DE6FE6">
        <w:rPr>
          <w:rFonts w:eastAsiaTheme="minorHAnsi" w:cstheme="minorBidi"/>
        </w:rPr>
        <w:t xml:space="preserve">De asemenea se va extinde reţeaua de metrou la nivelul municipiului Cluj-Napoca.  </w:t>
      </w:r>
    </w:p>
    <w:p w14:paraId="6B5F156C" w14:textId="77777777" w:rsidR="00DE6FE6" w:rsidRPr="00DE6FE6" w:rsidRDefault="00DE6FE6" w:rsidP="00493B45">
      <w:pPr>
        <w:jc w:val="both"/>
        <w:rPr>
          <w:rFonts w:eastAsiaTheme="minorHAnsi" w:cstheme="minorBidi"/>
          <w:b/>
        </w:rPr>
      </w:pPr>
      <w:r w:rsidRPr="00DE6FE6">
        <w:rPr>
          <w:rFonts w:eastAsiaTheme="minorHAnsi" w:cstheme="minorBidi"/>
          <w:b/>
        </w:rPr>
        <w:t>  </w:t>
      </w:r>
    </w:p>
    <w:p w14:paraId="39C5C8F2" w14:textId="77777777" w:rsidR="00DE6FE6" w:rsidRPr="00DE6FE6" w:rsidRDefault="00DE6FE6" w:rsidP="00DE6FE6">
      <w:pPr>
        <w:spacing w:after="160"/>
        <w:jc w:val="both"/>
        <w:rPr>
          <w:rFonts w:eastAsiaTheme="minorHAnsi" w:cstheme="minorBidi"/>
          <w:b/>
        </w:rPr>
      </w:pPr>
      <w:r w:rsidRPr="00DE6FE6">
        <w:rPr>
          <w:rFonts w:eastAsiaTheme="minorHAnsi" w:cstheme="minorBidi"/>
          <w:b/>
        </w:rPr>
        <w:t xml:space="preserve"> F. Transportul multimodal  </w:t>
      </w:r>
    </w:p>
    <w:p w14:paraId="73BAB75D"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    Strategia cu privire la transportul intermodal se va corela cu dezvoltarea şi modernizarea infrastructurii de transport în contextul în care acesta contribuie la reducerea costurilor, dar şi a emisiilor provenite din transporturi, prin transferarea fie parţială, fie în totalitate a călătoriilor de la modul rutier la moduri de transport mai sustenabile, cum ar fi transportul feroviar sau pe apă. Eficienţa transportului multimodal de marfă şi pasageri va fi cu atât mai mare cu cât, complementar, vor fi dezvoltate şi infrastructuri de tipul platformelor sau terminalelor multimodale. Astfel, dezvoltarea unor platforme logistice conectate direct rutier - feroviar - aerian/naval va contribui la creşterea atractivităţii modurilor de transport sustenabile, în strânsă legătură cu politicile actuale ale Comisiei Europene.  </w:t>
      </w:r>
    </w:p>
    <w:p w14:paraId="5D19679D"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    Având în vedere dezvoltarea şi modernizarea infrastructurii de transport, dar şi evoluţia şi dinamica pieţei transporturilor, terminalele multimodale se vor putea implementa şi de către beneficiarii privaţi în zone de convergenţă a modurilor de transport. Colaborarea dintre autorităţile centrale/locale şi operatorii privaţi reprezintă un element-cheie pentru intervenţiile în domeniul multimodal.  </w:t>
      </w:r>
    </w:p>
    <w:p w14:paraId="32A8E38D" w14:textId="77777777" w:rsidR="00DE6FE6" w:rsidRPr="00DE6FE6" w:rsidRDefault="00DE6FE6" w:rsidP="00DE6FE6">
      <w:pPr>
        <w:spacing w:after="160"/>
        <w:jc w:val="both"/>
        <w:rPr>
          <w:rFonts w:eastAsiaTheme="minorHAnsi" w:cstheme="minorBidi"/>
        </w:rPr>
      </w:pPr>
      <w:r w:rsidRPr="00DE6FE6">
        <w:rPr>
          <w:rFonts w:eastAsiaTheme="minorHAnsi" w:cstheme="minorBidi"/>
        </w:rPr>
        <w:t xml:space="preserve">    Terminalul multimodal de pasageri aeroport - staţie C.F. al Aeroportului Henri Coandă reprezintă o infrastructură care se poate multiplica la nivelul României în zonele Timişoara, Cluj-Napoca, Oradea, Sibiu, Braşov. Tot în acelaşi context, implementarea conceptului de tren metropolitan reprezintă un veritabil exemplu de multimodalitate pentru pasageri în ariile urbane şi periurbane ale oraşelor precum Bucureşti, Cluj-Napoca, Sibiu, Timişoara, Braşov, Iaşi, Craiova, Constanţa.  </w:t>
      </w:r>
    </w:p>
    <w:p w14:paraId="142E792F" w14:textId="77777777" w:rsidR="00DE6FE6" w:rsidRPr="00DE6FE6" w:rsidRDefault="00DE6FE6" w:rsidP="00493B45">
      <w:pPr>
        <w:jc w:val="both"/>
        <w:rPr>
          <w:rFonts w:eastAsiaTheme="minorHAnsi" w:cstheme="minorBidi"/>
        </w:rPr>
      </w:pPr>
      <w:r w:rsidRPr="00DE6FE6">
        <w:rPr>
          <w:rFonts w:eastAsiaTheme="minorHAnsi" w:cstheme="minorBidi"/>
        </w:rPr>
        <w:t>  </w:t>
      </w:r>
    </w:p>
    <w:p w14:paraId="55EBB533" w14:textId="77777777" w:rsidR="00DE6FE6" w:rsidRPr="00DE6FE6" w:rsidRDefault="00DE6FE6" w:rsidP="00DE6FE6">
      <w:pPr>
        <w:spacing w:after="160"/>
        <w:jc w:val="both"/>
        <w:rPr>
          <w:rFonts w:eastAsiaTheme="minorHAnsi" w:cstheme="minorBidi"/>
          <w:b/>
        </w:rPr>
      </w:pPr>
      <w:r w:rsidRPr="00DE6FE6">
        <w:rPr>
          <w:rFonts w:eastAsiaTheme="minorHAnsi" w:cstheme="minorBidi"/>
          <w:b/>
        </w:rPr>
        <w:t xml:space="preserve"> G. Planul Naţional de Redresare şi Rezilienţă  </w:t>
      </w:r>
    </w:p>
    <w:p w14:paraId="4E93370C" w14:textId="77777777" w:rsidR="00DE6FE6" w:rsidRPr="00DE6FE6" w:rsidRDefault="00DE6FE6" w:rsidP="00493B45">
      <w:pPr>
        <w:jc w:val="both"/>
        <w:rPr>
          <w:rFonts w:eastAsiaTheme="minorHAnsi" w:cstheme="minorBidi"/>
        </w:rPr>
      </w:pPr>
      <w:r w:rsidRPr="00DE6FE6">
        <w:rPr>
          <w:rFonts w:eastAsiaTheme="minorHAnsi" w:cstheme="minorBidi"/>
        </w:rPr>
        <w:t xml:space="preserve">    În cadrul PNRR au fost asumate la nivel naţional o serie de reforme şi investiţii cu termene precise şi jaloane de îndeplinit. Dintre acestea menţionăm:  </w:t>
      </w:r>
    </w:p>
    <w:p w14:paraId="00B3B92E" w14:textId="77777777" w:rsidR="00DE6FE6" w:rsidRPr="00DE6FE6" w:rsidRDefault="00DE6FE6" w:rsidP="00493B45">
      <w:pPr>
        <w:ind w:firstLine="284"/>
        <w:jc w:val="both"/>
        <w:rPr>
          <w:rFonts w:eastAsiaTheme="minorHAnsi" w:cstheme="minorBidi"/>
        </w:rPr>
      </w:pPr>
      <w:r w:rsidRPr="00DE6FE6">
        <w:rPr>
          <w:rFonts w:eastAsiaTheme="minorHAnsi" w:cstheme="minorBidi"/>
        </w:rPr>
        <w:t xml:space="preserve">Reforma 1 - Transport sustenabil, decarbonizare şi siguranţă rutieră/Decarbonizarea transportului rutier în linie cu principiul "poluatorul plăteşte"  </w:t>
      </w:r>
    </w:p>
    <w:p w14:paraId="09D3C9D2" w14:textId="77777777" w:rsidR="00DE6FE6" w:rsidRPr="00DE6FE6" w:rsidRDefault="00DE6FE6" w:rsidP="00FA1D49">
      <w:pPr>
        <w:numPr>
          <w:ilvl w:val="1"/>
          <w:numId w:val="277"/>
        </w:numPr>
        <w:spacing w:after="160"/>
        <w:ind w:left="567" w:hanging="283"/>
        <w:contextualSpacing/>
        <w:jc w:val="both"/>
        <w:rPr>
          <w:rFonts w:eastAsiaTheme="minorHAnsi" w:cstheme="minorBidi"/>
        </w:rPr>
      </w:pPr>
      <w:r w:rsidRPr="00DE6FE6">
        <w:rPr>
          <w:rFonts w:eastAsiaTheme="minorHAnsi" w:cstheme="minorBidi"/>
        </w:rPr>
        <w:t xml:space="preserve">Intrarea în vigoare a legii pentru implementarea unui nou sistem de taxare pe baza distanţei pentru vehiculele grele (camioane) şi introducerea de taxe mai mari pentru deţinerea în proprietate a celor mai poluante vehicule de pasageri (autoturisme/autobuze/autocare), pe baza principiului "poluatorul plăteşte" şi a principiului taxării ecologice  </w:t>
      </w:r>
    </w:p>
    <w:p w14:paraId="1CF221EF" w14:textId="77777777" w:rsidR="00DE6FE6" w:rsidRPr="00DE6FE6" w:rsidRDefault="00DE6FE6" w:rsidP="00FA1D49">
      <w:pPr>
        <w:numPr>
          <w:ilvl w:val="1"/>
          <w:numId w:val="277"/>
        </w:numPr>
        <w:spacing w:after="160"/>
        <w:ind w:left="567" w:hanging="283"/>
        <w:contextualSpacing/>
        <w:jc w:val="both"/>
        <w:rPr>
          <w:rFonts w:eastAsiaTheme="minorHAnsi" w:cstheme="minorBidi"/>
        </w:rPr>
      </w:pPr>
      <w:r w:rsidRPr="00DE6FE6">
        <w:rPr>
          <w:rFonts w:eastAsiaTheme="minorHAnsi" w:cstheme="minorBidi"/>
        </w:rPr>
        <w:t>Adoptarea Strategiei Naţionale privind Siguranţa Rutieră </w:t>
      </w:r>
    </w:p>
    <w:p w14:paraId="100C85FC" w14:textId="77777777" w:rsidR="00DE6FE6" w:rsidRPr="00DE6FE6" w:rsidRDefault="00DE6FE6" w:rsidP="00FA1D49">
      <w:pPr>
        <w:numPr>
          <w:ilvl w:val="1"/>
          <w:numId w:val="277"/>
        </w:numPr>
        <w:spacing w:after="160"/>
        <w:ind w:left="567" w:hanging="283"/>
        <w:contextualSpacing/>
        <w:jc w:val="both"/>
        <w:rPr>
          <w:rFonts w:eastAsiaTheme="minorHAnsi" w:cstheme="minorBidi"/>
        </w:rPr>
      </w:pPr>
      <w:r w:rsidRPr="00DE6FE6">
        <w:rPr>
          <w:rFonts w:eastAsiaTheme="minorHAnsi" w:cstheme="minorBidi"/>
        </w:rPr>
        <w:t xml:space="preserve"> Dezvoltarea unei reţele de staţii de încărcare a autoturismelor electrice pentru a stimula mobilitatea verde  </w:t>
      </w:r>
    </w:p>
    <w:p w14:paraId="4B7CE090" w14:textId="77777777" w:rsidR="00DE6FE6" w:rsidRPr="00DE6FE6" w:rsidRDefault="00DE6FE6" w:rsidP="00FA1D49">
      <w:pPr>
        <w:numPr>
          <w:ilvl w:val="1"/>
          <w:numId w:val="278"/>
        </w:numPr>
        <w:spacing w:after="160"/>
        <w:ind w:left="567" w:hanging="283"/>
        <w:contextualSpacing/>
        <w:jc w:val="both"/>
        <w:rPr>
          <w:rFonts w:eastAsiaTheme="minorHAnsi" w:cstheme="minorBidi"/>
        </w:rPr>
      </w:pPr>
      <w:r w:rsidRPr="00DE6FE6">
        <w:rPr>
          <w:rFonts w:eastAsiaTheme="minorHAnsi" w:cstheme="minorBidi"/>
        </w:rPr>
        <w:t xml:space="preserve">Intrarea în vigoare a legii privind siguranţa rutieră - legislaţie privind monitorizarea, consolidarea aplicării normelor şi sancţionarea infracţiunilor în materie de siguranţă rutieră  </w:t>
      </w:r>
    </w:p>
    <w:p w14:paraId="10BFC580" w14:textId="77777777" w:rsidR="00DE6FE6" w:rsidRPr="00DE6FE6" w:rsidRDefault="00DE6FE6" w:rsidP="00FA1D49">
      <w:pPr>
        <w:numPr>
          <w:ilvl w:val="1"/>
          <w:numId w:val="278"/>
        </w:numPr>
        <w:spacing w:after="160"/>
        <w:ind w:left="567" w:hanging="283"/>
        <w:contextualSpacing/>
        <w:jc w:val="both"/>
        <w:rPr>
          <w:rFonts w:eastAsiaTheme="minorHAnsi" w:cstheme="minorBidi"/>
        </w:rPr>
      </w:pPr>
      <w:r w:rsidRPr="00DE6FE6">
        <w:rPr>
          <w:rFonts w:eastAsiaTheme="minorHAnsi" w:cstheme="minorBidi"/>
        </w:rPr>
        <w:t xml:space="preserve">Adoptarea Strategiei de dezvoltare a infrastructurii feroviare 2021-2025 şi aplicarea planului de acţiune  </w:t>
      </w:r>
    </w:p>
    <w:p w14:paraId="28087EBE" w14:textId="77777777" w:rsidR="00DE6FE6" w:rsidRPr="00DE6FE6" w:rsidRDefault="00DE6FE6" w:rsidP="00FA1D49">
      <w:pPr>
        <w:numPr>
          <w:ilvl w:val="1"/>
          <w:numId w:val="278"/>
        </w:numPr>
        <w:spacing w:after="160"/>
        <w:ind w:left="567" w:hanging="283"/>
        <w:contextualSpacing/>
        <w:jc w:val="both"/>
        <w:rPr>
          <w:rFonts w:eastAsiaTheme="minorHAnsi" w:cstheme="minorBidi"/>
        </w:rPr>
      </w:pPr>
      <w:r w:rsidRPr="00DE6FE6">
        <w:rPr>
          <w:rFonts w:eastAsiaTheme="minorHAnsi" w:cstheme="minorBidi"/>
        </w:rPr>
        <w:t xml:space="preserve">Publicarea şi implementarea planului de acţiune naţional privind Sistemul European de Management al Traficului Feroviar (ERTMS)  </w:t>
      </w:r>
    </w:p>
    <w:p w14:paraId="68F2FE30" w14:textId="77777777" w:rsidR="00DE6FE6" w:rsidRPr="00DE6FE6" w:rsidRDefault="00DE6FE6" w:rsidP="00FA1D49">
      <w:pPr>
        <w:numPr>
          <w:ilvl w:val="1"/>
          <w:numId w:val="278"/>
        </w:numPr>
        <w:spacing w:after="160"/>
        <w:ind w:left="567" w:hanging="283"/>
        <w:contextualSpacing/>
        <w:jc w:val="both"/>
        <w:rPr>
          <w:rFonts w:eastAsiaTheme="minorHAnsi" w:cstheme="minorBidi"/>
        </w:rPr>
      </w:pPr>
      <w:r w:rsidRPr="00DE6FE6">
        <w:rPr>
          <w:rFonts w:eastAsiaTheme="minorHAnsi" w:cstheme="minorBidi"/>
        </w:rPr>
        <w:t xml:space="preserve">Adoptarea Strategiei privind Transportul Naval  </w:t>
      </w:r>
    </w:p>
    <w:p w14:paraId="4D0E55FF" w14:textId="77777777" w:rsidR="00DE6FE6" w:rsidRPr="00DE6FE6" w:rsidRDefault="00DE6FE6" w:rsidP="00DE6FE6">
      <w:pPr>
        <w:jc w:val="both"/>
        <w:rPr>
          <w:rFonts w:eastAsiaTheme="minorHAnsi" w:cstheme="minorBidi"/>
        </w:rPr>
      </w:pPr>
      <w:r w:rsidRPr="00DE6FE6">
        <w:rPr>
          <w:rFonts w:eastAsiaTheme="minorHAnsi" w:cstheme="minorBidi"/>
        </w:rPr>
        <w:t xml:space="preserve">    Reforma 2 - Managementul calităţii bazat pe performanţă în transport - Îmbunătăţirea capacităţii instituţionale şi a guvernanţei corporative  </w:t>
      </w:r>
    </w:p>
    <w:p w14:paraId="3A05FA51" w14:textId="77777777" w:rsidR="00DE6FE6" w:rsidRPr="00DE6FE6" w:rsidRDefault="00DE6FE6" w:rsidP="00FA1D49">
      <w:pPr>
        <w:numPr>
          <w:ilvl w:val="1"/>
          <w:numId w:val="279"/>
        </w:numPr>
        <w:spacing w:after="160"/>
        <w:ind w:left="567" w:hanging="283"/>
        <w:contextualSpacing/>
        <w:jc w:val="both"/>
        <w:rPr>
          <w:rFonts w:eastAsiaTheme="minorHAnsi" w:cstheme="minorBidi"/>
        </w:rPr>
      </w:pPr>
      <w:r w:rsidRPr="00DE6FE6">
        <w:rPr>
          <w:rFonts w:eastAsiaTheme="minorHAnsi" w:cstheme="minorBidi"/>
        </w:rPr>
        <w:t xml:space="preserve">Intrarea în vigoare a Legii </w:t>
      </w:r>
      <w:hyperlink r:id="rId40" w:history="1">
        <w:r w:rsidRPr="00DE6FE6">
          <w:rPr>
            <w:rFonts w:eastAsiaTheme="minorHAnsi" w:cstheme="minorBidi"/>
          </w:rPr>
          <w:t>nr. 50/2021</w:t>
        </w:r>
      </w:hyperlink>
      <w:r w:rsidRPr="00DE6FE6">
        <w:rPr>
          <w:rFonts w:eastAsiaTheme="minorHAnsi" w:cstheme="minorBidi"/>
        </w:rPr>
        <w:t xml:space="preserve"> pentru aprobarea Ordonanţei de urgenţă </w:t>
      </w:r>
      <w:hyperlink r:id="rId41" w:history="1">
        <w:r w:rsidRPr="00DE6FE6">
          <w:rPr>
            <w:rFonts w:eastAsiaTheme="minorHAnsi" w:cstheme="minorBidi"/>
          </w:rPr>
          <w:t>nr. 55/2016</w:t>
        </w:r>
      </w:hyperlink>
      <w:r w:rsidRPr="00DE6FE6">
        <w:rPr>
          <w:rFonts w:eastAsiaTheme="minorHAnsi" w:cstheme="minorBidi"/>
        </w:rPr>
        <w:t xml:space="preserve"> privind reorganizarea Companiei Naţionale de Autostrăzi şi Drumuri Naţionale din România - S.A. (CNAIR) şi înfiinţarea Companiei Naţionale de Investiţii Rutiere - S.A. (CNIR)  </w:t>
      </w:r>
    </w:p>
    <w:p w14:paraId="1260D7BC" w14:textId="77777777" w:rsidR="00DE6FE6" w:rsidRPr="00DE6FE6" w:rsidRDefault="00DE6FE6" w:rsidP="00FA1D49">
      <w:pPr>
        <w:numPr>
          <w:ilvl w:val="1"/>
          <w:numId w:val="279"/>
        </w:numPr>
        <w:spacing w:after="160"/>
        <w:ind w:left="567" w:hanging="283"/>
        <w:contextualSpacing/>
        <w:jc w:val="both"/>
        <w:rPr>
          <w:rFonts w:eastAsiaTheme="minorHAnsi" w:cstheme="minorBidi"/>
        </w:rPr>
      </w:pPr>
      <w:r w:rsidRPr="00DE6FE6">
        <w:rPr>
          <w:rFonts w:eastAsiaTheme="minorHAnsi" w:cstheme="minorBidi"/>
        </w:rPr>
        <w:t xml:space="preserve">Selecţia şi numirea membrilor consiliilor de administraţie ale C.N.A.I.R., C.N.I.R., C.F.R., Metrorex şi C.F.R. Călători  </w:t>
      </w:r>
    </w:p>
    <w:p w14:paraId="284106C3" w14:textId="77777777" w:rsidR="00DE6FE6" w:rsidRPr="00DE6FE6" w:rsidRDefault="00DE6FE6" w:rsidP="00FA1D49">
      <w:pPr>
        <w:numPr>
          <w:ilvl w:val="1"/>
          <w:numId w:val="279"/>
        </w:numPr>
        <w:spacing w:after="160"/>
        <w:ind w:left="567" w:hanging="283"/>
        <w:contextualSpacing/>
        <w:jc w:val="both"/>
        <w:rPr>
          <w:rFonts w:eastAsiaTheme="minorHAnsi" w:cstheme="minorBidi"/>
        </w:rPr>
      </w:pPr>
      <w:r w:rsidRPr="00DE6FE6">
        <w:rPr>
          <w:rFonts w:eastAsiaTheme="minorHAnsi" w:cstheme="minorBidi"/>
        </w:rPr>
        <w:t xml:space="preserve">Implementarea principalelor recomandări pentru creşterea performanţei financiare şi operaţionale a C.N.A.I.R., C.N.I.R., C.F.R., C.F.R. Călători şi Metrorex  </w:t>
      </w:r>
    </w:p>
    <w:p w14:paraId="51EE6822" w14:textId="77777777" w:rsidR="00B61831" w:rsidRDefault="00DE6FE6" w:rsidP="00493B45">
      <w:pPr>
        <w:jc w:val="both"/>
        <w:rPr>
          <w:rFonts w:eastAsiaTheme="minorHAnsi" w:cstheme="minorBidi"/>
        </w:rPr>
      </w:pPr>
      <w:r w:rsidRPr="00DE6FE6">
        <w:rPr>
          <w:rFonts w:eastAsiaTheme="minorHAnsi" w:cstheme="minorBidi"/>
        </w:rPr>
        <w:t xml:space="preserve">    </w:t>
      </w:r>
    </w:p>
    <w:p w14:paraId="6C40F1E8" w14:textId="421DD132" w:rsidR="00DE6FE6" w:rsidRPr="00DE6FE6" w:rsidRDefault="00DE6FE6" w:rsidP="00493B45">
      <w:pPr>
        <w:jc w:val="both"/>
        <w:rPr>
          <w:rFonts w:eastAsiaTheme="minorHAnsi" w:cstheme="minorBidi"/>
          <w:b/>
        </w:rPr>
      </w:pPr>
      <w:r w:rsidRPr="00DE6FE6">
        <w:rPr>
          <w:rFonts w:eastAsiaTheme="minorHAnsi" w:cstheme="minorBidi"/>
          <w:b/>
        </w:rPr>
        <w:lastRenderedPageBreak/>
        <w:t xml:space="preserve">Anexă - Lista de proiecte  </w:t>
      </w:r>
    </w:p>
    <w:p w14:paraId="128D4F63" w14:textId="77777777" w:rsidR="00DE6FE6" w:rsidRPr="00DE6FE6" w:rsidRDefault="00DE6FE6" w:rsidP="00DE6FE6">
      <w:pPr>
        <w:spacing w:after="160"/>
        <w:jc w:val="both"/>
        <w:rPr>
          <w:rFonts w:eastAsiaTheme="minorHAnsi" w:cstheme="minorBidi"/>
          <w:b/>
        </w:rPr>
      </w:pPr>
    </w:p>
    <w:p w14:paraId="522B576A" w14:textId="77777777" w:rsidR="00DE6FE6" w:rsidRPr="00493B45" w:rsidRDefault="00DE6FE6" w:rsidP="00493B45">
      <w:pPr>
        <w:spacing w:after="160"/>
        <w:jc w:val="both"/>
        <w:rPr>
          <w:rFonts w:eastAsiaTheme="minorHAnsi" w:cstheme="minorBidi"/>
          <w:b/>
        </w:rPr>
      </w:pPr>
      <w:r w:rsidRPr="00493B45">
        <w:rPr>
          <w:rFonts w:eastAsiaTheme="minorHAnsi" w:cstheme="minorBidi"/>
          <w:b/>
        </w:rPr>
        <w:t xml:space="preserve">   1. Rutier  </w:t>
      </w:r>
    </w:p>
    <w:p w14:paraId="63C55E2A" w14:textId="77777777" w:rsidR="00DE6FE6" w:rsidRPr="00493B45" w:rsidRDefault="00DE6FE6" w:rsidP="00493B45">
      <w:pPr>
        <w:ind w:firstLine="360"/>
        <w:jc w:val="both"/>
        <w:rPr>
          <w:rFonts w:eastAsiaTheme="minorHAnsi" w:cstheme="minorBidi"/>
        </w:rPr>
      </w:pPr>
      <w:r w:rsidRPr="00493B45">
        <w:rPr>
          <w:rFonts w:eastAsiaTheme="minorHAnsi" w:cstheme="minorBidi"/>
        </w:rPr>
        <w:t xml:space="preserve">I. Continuarea proiectelor în execuţie şi finalizarea acestora, respectiv:  </w:t>
      </w:r>
    </w:p>
    <w:p w14:paraId="25BA573D" w14:textId="77777777" w:rsidR="00DE6FE6" w:rsidRPr="00493B45" w:rsidRDefault="00DE6FE6" w:rsidP="00493B45">
      <w:pPr>
        <w:numPr>
          <w:ilvl w:val="0"/>
          <w:numId w:val="123"/>
        </w:numPr>
        <w:spacing w:after="160"/>
        <w:contextualSpacing/>
        <w:jc w:val="both"/>
        <w:rPr>
          <w:rFonts w:eastAsiaTheme="minorHAnsi" w:cstheme="minorBidi"/>
        </w:rPr>
      </w:pPr>
      <w:r w:rsidRPr="00493B45">
        <w:rPr>
          <w:rFonts w:eastAsiaTheme="minorHAnsi" w:cstheme="minorBidi"/>
        </w:rPr>
        <w:t xml:space="preserve">A3, Autostrada Transilvania  </w:t>
      </w:r>
    </w:p>
    <w:p w14:paraId="78B17ACD" w14:textId="77777777" w:rsidR="00DE6FE6" w:rsidRPr="00493B45" w:rsidRDefault="00DE6FE6" w:rsidP="00493B45">
      <w:pPr>
        <w:numPr>
          <w:ilvl w:val="0"/>
          <w:numId w:val="123"/>
        </w:numPr>
        <w:spacing w:after="160"/>
        <w:contextualSpacing/>
        <w:jc w:val="both"/>
        <w:rPr>
          <w:rFonts w:eastAsiaTheme="minorHAnsi" w:cstheme="minorBidi"/>
        </w:rPr>
      </w:pPr>
      <w:r w:rsidRPr="00493B45">
        <w:rPr>
          <w:rFonts w:eastAsiaTheme="minorHAnsi" w:cstheme="minorBidi"/>
        </w:rPr>
        <w:t xml:space="preserve">A1, Autostrada Sibiu-Piteşti  </w:t>
      </w:r>
    </w:p>
    <w:p w14:paraId="4BC0FACA" w14:textId="77777777" w:rsidR="00DE6FE6" w:rsidRPr="00493B45" w:rsidRDefault="00DE6FE6" w:rsidP="00493B45">
      <w:pPr>
        <w:numPr>
          <w:ilvl w:val="0"/>
          <w:numId w:val="123"/>
        </w:numPr>
        <w:spacing w:after="160"/>
        <w:contextualSpacing/>
        <w:jc w:val="both"/>
        <w:rPr>
          <w:rFonts w:eastAsiaTheme="minorHAnsi" w:cstheme="minorBidi"/>
        </w:rPr>
      </w:pPr>
      <w:r w:rsidRPr="00493B45">
        <w:rPr>
          <w:rFonts w:eastAsiaTheme="minorHAnsi" w:cstheme="minorBidi"/>
        </w:rPr>
        <w:t xml:space="preserve">A0, Autostrada de centură a municipiului Bucureşti, inclusiv pregătirea implementării drumurilor radiale  </w:t>
      </w:r>
    </w:p>
    <w:p w14:paraId="4561FC03" w14:textId="77777777" w:rsidR="00DE6FE6" w:rsidRPr="00493B45" w:rsidRDefault="00DE6FE6" w:rsidP="00493B45">
      <w:pPr>
        <w:numPr>
          <w:ilvl w:val="0"/>
          <w:numId w:val="123"/>
        </w:numPr>
        <w:spacing w:after="160"/>
        <w:contextualSpacing/>
        <w:jc w:val="both"/>
        <w:rPr>
          <w:rFonts w:eastAsiaTheme="minorHAnsi" w:cstheme="minorBidi"/>
        </w:rPr>
      </w:pPr>
      <w:r w:rsidRPr="00493B45">
        <w:rPr>
          <w:rFonts w:eastAsiaTheme="minorHAnsi" w:cstheme="minorBidi"/>
        </w:rPr>
        <w:t xml:space="preserve">A10, Autostrada Sebeş-Turda - lotul 2  </w:t>
      </w:r>
    </w:p>
    <w:p w14:paraId="5B0DD6C1" w14:textId="77777777" w:rsidR="00DE6FE6" w:rsidRPr="00493B45" w:rsidRDefault="00DE6FE6" w:rsidP="00493B45">
      <w:pPr>
        <w:numPr>
          <w:ilvl w:val="0"/>
          <w:numId w:val="123"/>
        </w:numPr>
        <w:spacing w:after="160"/>
        <w:contextualSpacing/>
        <w:jc w:val="both"/>
        <w:rPr>
          <w:rFonts w:eastAsiaTheme="minorHAnsi" w:cstheme="minorBidi"/>
        </w:rPr>
      </w:pPr>
      <w:r w:rsidRPr="00493B45">
        <w:rPr>
          <w:rFonts w:eastAsiaTheme="minorHAnsi" w:cstheme="minorBidi"/>
        </w:rPr>
        <w:t xml:space="preserve">DX12, Drum expres Craiova-Piteşti  </w:t>
      </w:r>
    </w:p>
    <w:p w14:paraId="3CF497E2" w14:textId="77777777" w:rsidR="00DE6FE6" w:rsidRPr="00493B45" w:rsidRDefault="00DE6FE6" w:rsidP="00493B45">
      <w:pPr>
        <w:numPr>
          <w:ilvl w:val="0"/>
          <w:numId w:val="123"/>
        </w:numPr>
        <w:spacing w:after="160"/>
        <w:contextualSpacing/>
        <w:jc w:val="both"/>
        <w:rPr>
          <w:rFonts w:eastAsiaTheme="minorHAnsi" w:cstheme="minorBidi"/>
        </w:rPr>
      </w:pPr>
      <w:r w:rsidRPr="00493B45">
        <w:rPr>
          <w:rFonts w:eastAsiaTheme="minorHAnsi" w:cstheme="minorBidi"/>
        </w:rPr>
        <w:t xml:space="preserve">Drum expres Brăila-Galaţi  </w:t>
      </w:r>
    </w:p>
    <w:p w14:paraId="0E7396EA" w14:textId="77777777" w:rsidR="00DE6FE6" w:rsidRPr="00493B45" w:rsidRDefault="00DE6FE6" w:rsidP="00493B45">
      <w:pPr>
        <w:numPr>
          <w:ilvl w:val="0"/>
          <w:numId w:val="123"/>
        </w:numPr>
        <w:spacing w:after="160"/>
        <w:contextualSpacing/>
        <w:jc w:val="both"/>
        <w:rPr>
          <w:rFonts w:eastAsiaTheme="minorHAnsi" w:cstheme="minorBidi"/>
        </w:rPr>
      </w:pPr>
      <w:r w:rsidRPr="00493B45">
        <w:rPr>
          <w:rFonts w:eastAsiaTheme="minorHAnsi" w:cstheme="minorBidi"/>
        </w:rPr>
        <w:t xml:space="preserve">Podul suspendat peste Dunăre de la Brăila, inclusiv drum de legătură  </w:t>
      </w:r>
    </w:p>
    <w:p w14:paraId="0371525F" w14:textId="77777777" w:rsidR="00DE6FE6" w:rsidRPr="00493B45" w:rsidRDefault="00DE6FE6" w:rsidP="00493B45">
      <w:pPr>
        <w:numPr>
          <w:ilvl w:val="0"/>
          <w:numId w:val="123"/>
        </w:numPr>
        <w:spacing w:after="160" w:line="360" w:lineRule="auto"/>
        <w:contextualSpacing/>
        <w:jc w:val="both"/>
        <w:rPr>
          <w:rFonts w:eastAsiaTheme="minorHAnsi" w:cstheme="minorBidi"/>
        </w:rPr>
      </w:pPr>
      <w:r w:rsidRPr="00493B45">
        <w:rPr>
          <w:rFonts w:eastAsiaTheme="minorHAnsi" w:cstheme="minorBidi"/>
        </w:rPr>
        <w:t xml:space="preserve">Autostrada Lugoj-Deva (Margina-Holdea)  </w:t>
      </w:r>
    </w:p>
    <w:p w14:paraId="2D71C54E" w14:textId="77777777" w:rsidR="00DE6FE6" w:rsidRPr="00493B45" w:rsidRDefault="00DE6FE6" w:rsidP="00493B45">
      <w:pPr>
        <w:ind w:firstLine="284"/>
        <w:jc w:val="both"/>
        <w:rPr>
          <w:rFonts w:eastAsiaTheme="minorHAnsi" w:cstheme="minorBidi"/>
        </w:rPr>
      </w:pPr>
      <w:r w:rsidRPr="00493B45">
        <w:rPr>
          <w:rFonts w:eastAsiaTheme="minorHAnsi" w:cstheme="minorBidi"/>
        </w:rPr>
        <w:t xml:space="preserve">II. Dezvoltarea infrastructurii rutiere în mod echilibrat şi sustenabil prin demararea şi finalizarea unor secţiuni de autostrăzi şi drumuri expres din regiunea Moldovei, Dobrogei, regiunii de sud, Transilvaniei în baza unor documentaţii mature şi bine fundamentate, care vor stabili traseul optim şi valoarea de investiţie, după cum urmează:  </w:t>
      </w:r>
    </w:p>
    <w:p w14:paraId="00AAFD0F" w14:textId="77777777" w:rsidR="00DE6FE6" w:rsidRPr="00493B45" w:rsidRDefault="00DE6FE6" w:rsidP="00493B45">
      <w:pPr>
        <w:numPr>
          <w:ilvl w:val="1"/>
          <w:numId w:val="124"/>
        </w:numPr>
        <w:spacing w:after="160"/>
        <w:ind w:left="567" w:hanging="283"/>
        <w:contextualSpacing/>
        <w:jc w:val="both"/>
        <w:rPr>
          <w:rFonts w:eastAsiaTheme="minorHAnsi" w:cstheme="minorBidi"/>
        </w:rPr>
      </w:pPr>
      <w:r w:rsidRPr="00493B45">
        <w:rPr>
          <w:rFonts w:eastAsiaTheme="minorHAnsi" w:cstheme="minorBidi"/>
        </w:rPr>
        <w:t xml:space="preserve">Autostrada A8, Târgu Mureş-Târgu-Neamţ-Iaşi- Ungheni  </w:t>
      </w:r>
    </w:p>
    <w:p w14:paraId="3ABAD302" w14:textId="77777777" w:rsidR="00DE6FE6" w:rsidRPr="00493B45" w:rsidRDefault="00DE6FE6" w:rsidP="00493B45">
      <w:pPr>
        <w:numPr>
          <w:ilvl w:val="1"/>
          <w:numId w:val="124"/>
        </w:numPr>
        <w:spacing w:after="160"/>
        <w:ind w:left="567" w:hanging="283"/>
        <w:contextualSpacing/>
        <w:jc w:val="both"/>
        <w:rPr>
          <w:rFonts w:eastAsiaTheme="minorHAnsi" w:cstheme="minorBidi"/>
        </w:rPr>
      </w:pPr>
      <w:r w:rsidRPr="00493B45">
        <w:rPr>
          <w:rFonts w:eastAsiaTheme="minorHAnsi" w:cstheme="minorBidi"/>
        </w:rPr>
        <w:t xml:space="preserve">Autostrada A7, Ploieşti-Buzău-Focşani-Bacău- Paşcani-Suceava-Siret  </w:t>
      </w:r>
    </w:p>
    <w:p w14:paraId="2C3DD429" w14:textId="77777777" w:rsidR="00DE6FE6" w:rsidRPr="00493B45" w:rsidRDefault="00DE6FE6" w:rsidP="00493B45">
      <w:pPr>
        <w:numPr>
          <w:ilvl w:val="1"/>
          <w:numId w:val="124"/>
        </w:numPr>
        <w:spacing w:after="160"/>
        <w:ind w:left="567" w:hanging="283"/>
        <w:contextualSpacing/>
        <w:jc w:val="both"/>
        <w:rPr>
          <w:rFonts w:eastAsiaTheme="minorHAnsi" w:cstheme="minorBidi"/>
        </w:rPr>
      </w:pPr>
      <w:r w:rsidRPr="00493B45">
        <w:rPr>
          <w:rFonts w:eastAsiaTheme="minorHAnsi" w:cstheme="minorBidi"/>
        </w:rPr>
        <w:t xml:space="preserve">Autostrada A13, Braşov-Bacău  </w:t>
      </w:r>
    </w:p>
    <w:p w14:paraId="5B01056E" w14:textId="77777777" w:rsidR="00DE6FE6" w:rsidRPr="00493B45" w:rsidRDefault="00DE6FE6" w:rsidP="00493B45">
      <w:pPr>
        <w:numPr>
          <w:ilvl w:val="1"/>
          <w:numId w:val="124"/>
        </w:numPr>
        <w:spacing w:after="160"/>
        <w:ind w:left="567" w:hanging="283"/>
        <w:contextualSpacing/>
        <w:jc w:val="both"/>
        <w:rPr>
          <w:rFonts w:eastAsiaTheme="minorHAnsi" w:cstheme="minorBidi"/>
        </w:rPr>
      </w:pPr>
      <w:r w:rsidRPr="00493B45">
        <w:rPr>
          <w:rFonts w:eastAsiaTheme="minorHAnsi" w:cstheme="minorBidi"/>
        </w:rPr>
        <w:t xml:space="preserve">Autostrada A13, Sibiu-Braşov, în continuarea secţiunii Braşov-Bacău  </w:t>
      </w:r>
    </w:p>
    <w:p w14:paraId="513A3350" w14:textId="77777777" w:rsidR="00DE6FE6" w:rsidRPr="00493B45" w:rsidRDefault="00DE6FE6" w:rsidP="00493B45">
      <w:pPr>
        <w:numPr>
          <w:ilvl w:val="1"/>
          <w:numId w:val="124"/>
        </w:numPr>
        <w:spacing w:after="160"/>
        <w:ind w:left="567" w:hanging="283"/>
        <w:contextualSpacing/>
        <w:jc w:val="both"/>
        <w:rPr>
          <w:rFonts w:eastAsiaTheme="minorHAnsi" w:cstheme="minorBidi"/>
        </w:rPr>
      </w:pPr>
      <w:r w:rsidRPr="00493B45">
        <w:rPr>
          <w:rFonts w:eastAsiaTheme="minorHAnsi" w:cstheme="minorBidi"/>
        </w:rPr>
        <w:t xml:space="preserve">Autostrada A9, Timişoara-Moraviţa  </w:t>
      </w:r>
    </w:p>
    <w:p w14:paraId="40CF628C" w14:textId="77777777" w:rsidR="00DE6FE6" w:rsidRPr="00493B45" w:rsidRDefault="00DE6FE6" w:rsidP="00493B45">
      <w:pPr>
        <w:numPr>
          <w:ilvl w:val="1"/>
          <w:numId w:val="124"/>
        </w:numPr>
        <w:spacing w:after="160"/>
        <w:ind w:left="567" w:hanging="283"/>
        <w:contextualSpacing/>
        <w:jc w:val="both"/>
        <w:rPr>
          <w:rFonts w:eastAsiaTheme="minorHAnsi" w:cstheme="minorBidi"/>
        </w:rPr>
      </w:pPr>
      <w:r w:rsidRPr="00493B45">
        <w:rPr>
          <w:rFonts w:eastAsiaTheme="minorHAnsi" w:cstheme="minorBidi"/>
        </w:rPr>
        <w:t xml:space="preserve">Autostrada A3 Târgu Mureş-Braşov  </w:t>
      </w:r>
    </w:p>
    <w:p w14:paraId="6F047092" w14:textId="77777777" w:rsidR="00DE6FE6" w:rsidRPr="00493B45" w:rsidRDefault="00DE6FE6" w:rsidP="00493B45">
      <w:pPr>
        <w:numPr>
          <w:ilvl w:val="1"/>
          <w:numId w:val="124"/>
        </w:numPr>
        <w:spacing w:after="160"/>
        <w:ind w:left="567" w:hanging="283"/>
        <w:contextualSpacing/>
        <w:jc w:val="both"/>
        <w:rPr>
          <w:rFonts w:eastAsiaTheme="minorHAnsi" w:cstheme="minorBidi"/>
        </w:rPr>
      </w:pPr>
      <w:r w:rsidRPr="00493B45">
        <w:rPr>
          <w:rFonts w:eastAsiaTheme="minorHAnsi" w:cstheme="minorBidi"/>
        </w:rPr>
        <w:t xml:space="preserve">Drum expres Craiova-Piteşti (loturile 3 şi 4)  </w:t>
      </w:r>
    </w:p>
    <w:p w14:paraId="185F7778" w14:textId="77777777" w:rsidR="00DE6FE6" w:rsidRPr="00493B45" w:rsidRDefault="00DE6FE6" w:rsidP="00493B45">
      <w:pPr>
        <w:numPr>
          <w:ilvl w:val="1"/>
          <w:numId w:val="124"/>
        </w:numPr>
        <w:spacing w:after="160"/>
        <w:ind w:left="567" w:hanging="283"/>
        <w:contextualSpacing/>
        <w:jc w:val="both"/>
        <w:rPr>
          <w:rFonts w:eastAsiaTheme="minorHAnsi" w:cstheme="minorBidi"/>
        </w:rPr>
      </w:pPr>
      <w:r w:rsidRPr="00493B45">
        <w:rPr>
          <w:rFonts w:eastAsiaTheme="minorHAnsi" w:cstheme="minorBidi"/>
        </w:rPr>
        <w:t xml:space="preserve">Drumurile expres din zona Dobrogei, a căror rentabilitate economică impune cu prioritate realizarea lor (Drum de legătură Brăila-A7-ramurile Buzău şi Focşani, Brăila-Tulcea, Constanţa-Tulcea, Tişiţa-Albiţa), din care se va finaliza Drum de legătură Brăila-A7-ramurile Buzău şi Focşani  </w:t>
      </w:r>
    </w:p>
    <w:p w14:paraId="2176F5C3" w14:textId="77777777" w:rsidR="00DE6FE6" w:rsidRPr="00493B45" w:rsidRDefault="00DE6FE6" w:rsidP="00493B45">
      <w:pPr>
        <w:numPr>
          <w:ilvl w:val="1"/>
          <w:numId w:val="124"/>
        </w:numPr>
        <w:spacing w:after="160"/>
        <w:ind w:left="567" w:hanging="283"/>
        <w:contextualSpacing/>
        <w:jc w:val="both"/>
        <w:rPr>
          <w:rFonts w:eastAsiaTheme="minorHAnsi" w:cstheme="minorBidi"/>
        </w:rPr>
      </w:pPr>
      <w:r w:rsidRPr="00493B45">
        <w:rPr>
          <w:rFonts w:eastAsiaTheme="minorHAnsi" w:cstheme="minorBidi"/>
        </w:rPr>
        <w:t xml:space="preserve">Drum expres Calafat-Lugoj  </w:t>
      </w:r>
    </w:p>
    <w:p w14:paraId="6BBEF209" w14:textId="77777777" w:rsidR="00DE6FE6" w:rsidRPr="00493B45" w:rsidRDefault="00DE6FE6" w:rsidP="00493B45">
      <w:pPr>
        <w:numPr>
          <w:ilvl w:val="1"/>
          <w:numId w:val="124"/>
        </w:numPr>
        <w:spacing w:after="160"/>
        <w:ind w:left="567" w:hanging="283"/>
        <w:contextualSpacing/>
        <w:jc w:val="both"/>
        <w:rPr>
          <w:rFonts w:eastAsiaTheme="minorHAnsi" w:cstheme="minorBidi"/>
        </w:rPr>
      </w:pPr>
      <w:r w:rsidRPr="00493B45">
        <w:rPr>
          <w:rFonts w:eastAsiaTheme="minorHAnsi" w:cstheme="minorBidi"/>
        </w:rPr>
        <w:t xml:space="preserve">Drum expres Sfântu Gheorghe-Ditrău, respectiv Sovata- Miercurea-Ciuc  </w:t>
      </w:r>
    </w:p>
    <w:p w14:paraId="175825F4" w14:textId="77777777" w:rsidR="00DE6FE6" w:rsidRPr="00493B45" w:rsidRDefault="00DE6FE6" w:rsidP="00493B45">
      <w:pPr>
        <w:numPr>
          <w:ilvl w:val="1"/>
          <w:numId w:val="124"/>
        </w:numPr>
        <w:spacing w:after="160"/>
        <w:ind w:left="567" w:hanging="283"/>
        <w:contextualSpacing/>
        <w:jc w:val="both"/>
        <w:rPr>
          <w:rFonts w:eastAsiaTheme="minorHAnsi" w:cstheme="minorBidi"/>
        </w:rPr>
      </w:pPr>
      <w:r w:rsidRPr="00493B45">
        <w:rPr>
          <w:rFonts w:eastAsiaTheme="minorHAnsi" w:cstheme="minorBidi"/>
        </w:rPr>
        <w:t xml:space="preserve">Drum expres Bucureşti-Târgovişte  </w:t>
      </w:r>
    </w:p>
    <w:p w14:paraId="2BB4BDA9" w14:textId="77777777" w:rsidR="00DE6FE6" w:rsidRPr="00493B45" w:rsidRDefault="00DE6FE6" w:rsidP="00493B45">
      <w:pPr>
        <w:numPr>
          <w:ilvl w:val="1"/>
          <w:numId w:val="124"/>
        </w:numPr>
        <w:spacing w:after="160"/>
        <w:ind w:left="567" w:hanging="283"/>
        <w:contextualSpacing/>
        <w:jc w:val="both"/>
        <w:rPr>
          <w:rFonts w:eastAsiaTheme="minorHAnsi" w:cstheme="minorBidi"/>
        </w:rPr>
      </w:pPr>
      <w:r w:rsidRPr="00493B45">
        <w:rPr>
          <w:rFonts w:eastAsiaTheme="minorHAnsi" w:cstheme="minorBidi"/>
        </w:rPr>
        <w:t xml:space="preserve">Drum expres Suceava-Botoşani  </w:t>
      </w:r>
    </w:p>
    <w:p w14:paraId="4FDCC2D4" w14:textId="77777777" w:rsidR="00DE6FE6" w:rsidRPr="00493B45" w:rsidRDefault="00DE6FE6" w:rsidP="00493B45">
      <w:pPr>
        <w:numPr>
          <w:ilvl w:val="1"/>
          <w:numId w:val="124"/>
        </w:numPr>
        <w:spacing w:after="160"/>
        <w:ind w:left="567" w:hanging="283"/>
        <w:contextualSpacing/>
        <w:jc w:val="both"/>
        <w:rPr>
          <w:rFonts w:eastAsiaTheme="minorHAnsi" w:cstheme="minorBidi"/>
        </w:rPr>
      </w:pPr>
      <w:r w:rsidRPr="00493B45">
        <w:rPr>
          <w:rFonts w:eastAsiaTheme="minorHAnsi" w:cstheme="minorBidi"/>
        </w:rPr>
        <w:t xml:space="preserve">Drum expres Bucureşti-Alexandria  </w:t>
      </w:r>
    </w:p>
    <w:p w14:paraId="632B0EF6" w14:textId="77777777" w:rsidR="00DE6FE6" w:rsidRPr="00493B45" w:rsidRDefault="00DE6FE6" w:rsidP="00493B45">
      <w:pPr>
        <w:numPr>
          <w:ilvl w:val="1"/>
          <w:numId w:val="124"/>
        </w:numPr>
        <w:spacing w:after="160"/>
        <w:ind w:left="567" w:hanging="283"/>
        <w:contextualSpacing/>
        <w:jc w:val="both"/>
        <w:rPr>
          <w:rFonts w:eastAsiaTheme="minorHAnsi" w:cstheme="minorBidi"/>
        </w:rPr>
      </w:pPr>
      <w:r w:rsidRPr="00493B45">
        <w:rPr>
          <w:rFonts w:eastAsiaTheme="minorHAnsi" w:cstheme="minorBidi"/>
        </w:rPr>
        <w:t xml:space="preserve">Drum expres Piatra-Neamţ-Bacău  </w:t>
      </w:r>
    </w:p>
    <w:p w14:paraId="05E9EC4E" w14:textId="77777777" w:rsidR="00DE6FE6" w:rsidRPr="00493B45" w:rsidRDefault="00DE6FE6" w:rsidP="00493B45">
      <w:pPr>
        <w:numPr>
          <w:ilvl w:val="1"/>
          <w:numId w:val="124"/>
        </w:numPr>
        <w:spacing w:after="160"/>
        <w:ind w:left="567" w:hanging="283"/>
        <w:contextualSpacing/>
        <w:jc w:val="both"/>
        <w:rPr>
          <w:rFonts w:eastAsiaTheme="minorHAnsi" w:cstheme="minorBidi"/>
        </w:rPr>
      </w:pPr>
      <w:r w:rsidRPr="00493B45">
        <w:rPr>
          <w:rFonts w:eastAsiaTheme="minorHAnsi" w:cstheme="minorBidi"/>
        </w:rPr>
        <w:t xml:space="preserve">Trans Regio Brăila-Călăraşi-Chiciu cu VO la Slobozia, VO Însurăţei, VO Viziru, VO Bărăganu  </w:t>
      </w:r>
    </w:p>
    <w:p w14:paraId="7A1B2641" w14:textId="77777777" w:rsidR="00DE6FE6" w:rsidRPr="00493B45" w:rsidRDefault="00DE6FE6" w:rsidP="00493B45">
      <w:pPr>
        <w:numPr>
          <w:ilvl w:val="1"/>
          <w:numId w:val="124"/>
        </w:numPr>
        <w:spacing w:after="160"/>
        <w:ind w:left="567" w:hanging="283"/>
        <w:contextualSpacing/>
        <w:jc w:val="both"/>
        <w:rPr>
          <w:rFonts w:eastAsiaTheme="minorHAnsi" w:cstheme="minorBidi"/>
        </w:rPr>
      </w:pPr>
      <w:r w:rsidRPr="00493B45">
        <w:rPr>
          <w:rFonts w:eastAsiaTheme="minorHAnsi" w:cstheme="minorBidi"/>
        </w:rPr>
        <w:t xml:space="preserve">Drum expres Baia Mare-Dej-Bistriţa-Vatra Dornei- Suceava  </w:t>
      </w:r>
    </w:p>
    <w:p w14:paraId="7E97751C" w14:textId="77777777" w:rsidR="00DE6FE6" w:rsidRPr="00493B45" w:rsidRDefault="00DE6FE6" w:rsidP="00493B45">
      <w:pPr>
        <w:numPr>
          <w:ilvl w:val="1"/>
          <w:numId w:val="124"/>
        </w:numPr>
        <w:spacing w:after="160" w:line="360" w:lineRule="auto"/>
        <w:ind w:left="567" w:hanging="283"/>
        <w:contextualSpacing/>
        <w:jc w:val="both"/>
        <w:rPr>
          <w:rFonts w:eastAsiaTheme="minorHAnsi" w:cstheme="minorBidi"/>
        </w:rPr>
      </w:pPr>
      <w:r w:rsidRPr="00493B45">
        <w:rPr>
          <w:rFonts w:eastAsiaTheme="minorHAnsi" w:cstheme="minorBidi"/>
        </w:rPr>
        <w:t xml:space="preserve">Legătura A3-Aeroport Henri Coandă  </w:t>
      </w:r>
    </w:p>
    <w:p w14:paraId="1374A9C9" w14:textId="77777777" w:rsidR="00DE6FE6" w:rsidRPr="00493B45" w:rsidRDefault="00DE6FE6" w:rsidP="00493B45">
      <w:pPr>
        <w:ind w:firstLine="284"/>
        <w:jc w:val="both"/>
        <w:rPr>
          <w:rFonts w:eastAsiaTheme="minorHAnsi" w:cstheme="minorBidi"/>
        </w:rPr>
      </w:pPr>
      <w:r w:rsidRPr="00493B45">
        <w:rPr>
          <w:rFonts w:eastAsiaTheme="minorHAnsi" w:cstheme="minorBidi"/>
        </w:rPr>
        <w:t xml:space="preserve">III. Creşterea mobilităţii în zona Valea Prahovei prin:  </w:t>
      </w:r>
    </w:p>
    <w:p w14:paraId="7DA24C2C" w14:textId="77777777" w:rsidR="00DE6FE6" w:rsidRPr="00493B45" w:rsidRDefault="00DE6FE6" w:rsidP="00493B45">
      <w:pPr>
        <w:numPr>
          <w:ilvl w:val="0"/>
          <w:numId w:val="125"/>
        </w:numPr>
        <w:spacing w:after="160"/>
        <w:ind w:left="567" w:hanging="283"/>
        <w:contextualSpacing/>
        <w:jc w:val="both"/>
        <w:rPr>
          <w:rFonts w:eastAsiaTheme="minorHAnsi" w:cstheme="minorBidi"/>
        </w:rPr>
      </w:pPr>
      <w:r w:rsidRPr="00493B45">
        <w:rPr>
          <w:rFonts w:eastAsiaTheme="minorHAnsi" w:cstheme="minorBidi"/>
        </w:rPr>
        <w:t xml:space="preserve">Finalizarea proiectării şi licitarea execuţiei lucrărilor pentru construcţia Autostrăzii Ploieşti-Braşov  </w:t>
      </w:r>
    </w:p>
    <w:p w14:paraId="5651311D" w14:textId="77777777" w:rsidR="00DE6FE6" w:rsidRPr="00493B45" w:rsidRDefault="00DE6FE6" w:rsidP="00493B45">
      <w:pPr>
        <w:numPr>
          <w:ilvl w:val="0"/>
          <w:numId w:val="125"/>
        </w:numPr>
        <w:spacing w:after="160"/>
        <w:ind w:left="567" w:hanging="283"/>
        <w:contextualSpacing/>
        <w:jc w:val="both"/>
        <w:rPr>
          <w:rFonts w:eastAsiaTheme="minorHAnsi" w:cstheme="minorBidi"/>
        </w:rPr>
      </w:pPr>
      <w:r w:rsidRPr="00493B45">
        <w:rPr>
          <w:rFonts w:eastAsiaTheme="minorHAnsi" w:cstheme="minorBidi"/>
        </w:rPr>
        <w:t xml:space="preserve">Creşterea capacităţii administrative a C.N.A.I.R., pentru buna implementare a Autostrăzii Ploieşti-Braşov, prin dezvoltarea unui parteneriat cu autorităţile locale, respectiv cu Asociaţia de Dezvoltare Intercomunitară (ADI)  </w:t>
      </w:r>
    </w:p>
    <w:p w14:paraId="03D60C91" w14:textId="77777777" w:rsidR="00DE6FE6" w:rsidRPr="00493B45" w:rsidRDefault="00DE6FE6" w:rsidP="00493B45">
      <w:pPr>
        <w:numPr>
          <w:ilvl w:val="0"/>
          <w:numId w:val="125"/>
        </w:numPr>
        <w:spacing w:after="160" w:line="360" w:lineRule="auto"/>
        <w:ind w:left="567" w:hanging="283"/>
        <w:contextualSpacing/>
        <w:jc w:val="both"/>
        <w:rPr>
          <w:rFonts w:eastAsiaTheme="minorHAnsi" w:cstheme="minorBidi"/>
        </w:rPr>
      </w:pPr>
      <w:r w:rsidRPr="00493B45">
        <w:rPr>
          <w:rFonts w:eastAsiaTheme="minorHAnsi" w:cstheme="minorBidi"/>
        </w:rPr>
        <w:t xml:space="preserve">Realizarea unor investiţii, în scopul fluidizării traficului pe DN1 (de exemplu, pasaje subterane sau supraterane, benzi suplimentare, bretele de acces)  </w:t>
      </w:r>
    </w:p>
    <w:p w14:paraId="45ACC0C9" w14:textId="77777777" w:rsidR="00DE6FE6" w:rsidRPr="00493B45" w:rsidRDefault="00DE6FE6" w:rsidP="00493B45">
      <w:pPr>
        <w:ind w:firstLine="284"/>
        <w:jc w:val="both"/>
        <w:rPr>
          <w:rFonts w:eastAsiaTheme="minorHAnsi" w:cstheme="minorBidi"/>
        </w:rPr>
      </w:pPr>
      <w:r w:rsidRPr="00493B45">
        <w:rPr>
          <w:rFonts w:eastAsiaTheme="minorHAnsi" w:cstheme="minorBidi"/>
        </w:rPr>
        <w:t xml:space="preserve">IV. Accesibilitatea polilor locali de dezvoltare economică prin implementarea unui program de construcţie de variante de ocolire în perioada 2021-2024, de exemplu:  </w:t>
      </w:r>
    </w:p>
    <w:p w14:paraId="0F6CBC02" w14:textId="77777777" w:rsidR="00DE6FE6" w:rsidRPr="00493B45" w:rsidRDefault="00DE6FE6" w:rsidP="00493B45">
      <w:pPr>
        <w:numPr>
          <w:ilvl w:val="0"/>
          <w:numId w:val="126"/>
        </w:numPr>
        <w:spacing w:after="160"/>
        <w:ind w:left="567" w:hanging="283"/>
        <w:contextualSpacing/>
        <w:jc w:val="both"/>
        <w:rPr>
          <w:rFonts w:eastAsiaTheme="minorHAnsi" w:cstheme="minorBidi"/>
        </w:rPr>
      </w:pPr>
      <w:r w:rsidRPr="00493B45">
        <w:rPr>
          <w:rFonts w:eastAsiaTheme="minorHAnsi" w:cstheme="minorBidi"/>
        </w:rPr>
        <w:t xml:space="preserve">Continuarea proiectelor de construcţie variante ocolitoare (VO; centuri ocolitoare): DNCB (Drumul Naţional Centura Municipiului Bucureşti, modernizare la 4 benzi şi intervenţii la cele 4 pasaje Domneşti, Berceni, Olteniţa şi Cernica); VO Buftea; VO Bârlad; VO Timişoara Sud; VO Zalău; VO Satu Mare şi legătura Oar; VO Târgu Jiu, VO Galaţi; VO Tecuci, VO Mihăileşti, VO Târgu Mureş  </w:t>
      </w:r>
    </w:p>
    <w:p w14:paraId="59755C29" w14:textId="77777777" w:rsidR="00DE6FE6" w:rsidRPr="00493B45" w:rsidRDefault="00DE6FE6" w:rsidP="00493B45">
      <w:pPr>
        <w:numPr>
          <w:ilvl w:val="0"/>
          <w:numId w:val="126"/>
        </w:numPr>
        <w:spacing w:after="160"/>
        <w:ind w:left="567" w:hanging="283"/>
        <w:contextualSpacing/>
        <w:jc w:val="both"/>
        <w:rPr>
          <w:rFonts w:eastAsiaTheme="minorHAnsi" w:cstheme="minorBidi"/>
        </w:rPr>
      </w:pPr>
      <w:r w:rsidRPr="00493B45">
        <w:rPr>
          <w:rFonts w:eastAsiaTheme="minorHAnsi" w:cstheme="minorBidi"/>
        </w:rPr>
        <w:t xml:space="preserve">Demararea unor proiecte noi: Centura Metropolitană Cluj-Napoca, VO Sighişoara; VO Vaslui; VO Sfântu Gheorghe; VO Piteşti Vest, VO Timişoara Vest; VO Râmnicu Vâlcea; VO Piatra-Neamţ, VO Iaşi, VO Ştei, VO Târgu Jiu, VO Bistriţa, VO Aleşd, VO Fălticeni, VO Câmpulung Moldovenesc, VO Vatra Dornei  </w:t>
      </w:r>
    </w:p>
    <w:p w14:paraId="065D7D05" w14:textId="77777777" w:rsidR="00DE6FE6" w:rsidRPr="00493B45" w:rsidRDefault="00DE6FE6" w:rsidP="00493B45">
      <w:pPr>
        <w:numPr>
          <w:ilvl w:val="0"/>
          <w:numId w:val="126"/>
        </w:numPr>
        <w:spacing w:after="160"/>
        <w:ind w:left="567" w:hanging="283"/>
        <w:contextualSpacing/>
        <w:jc w:val="both"/>
        <w:rPr>
          <w:rFonts w:eastAsiaTheme="minorHAnsi" w:cstheme="minorBidi"/>
        </w:rPr>
      </w:pPr>
      <w:r w:rsidRPr="00493B45">
        <w:rPr>
          <w:rFonts w:eastAsiaTheme="minorHAnsi" w:cstheme="minorBidi"/>
        </w:rPr>
        <w:lastRenderedPageBreak/>
        <w:t xml:space="preserve">Implementarea în baza unor parteneriate cu autorităţile administraţiei publice locale a unui program de construire de variante de ocolire (VO Sibiu Sud, VO Mediaş, VO Salonta, VO Arad Est, VO Giurgiu, VO Gura Humorului, precum şi alte proiecte, a căror fundamentare economico-socială le susţine);  </w:t>
      </w:r>
    </w:p>
    <w:p w14:paraId="4B91E06A" w14:textId="77777777" w:rsidR="00DE6FE6" w:rsidRPr="00493B45" w:rsidRDefault="00DE6FE6" w:rsidP="00493B45">
      <w:pPr>
        <w:numPr>
          <w:ilvl w:val="0"/>
          <w:numId w:val="126"/>
        </w:numPr>
        <w:spacing w:after="160" w:line="360" w:lineRule="auto"/>
        <w:ind w:left="567" w:hanging="283"/>
        <w:contextualSpacing/>
        <w:jc w:val="both"/>
        <w:rPr>
          <w:rFonts w:eastAsiaTheme="minorHAnsi" w:cstheme="minorBidi"/>
        </w:rPr>
      </w:pPr>
      <w:r w:rsidRPr="00493B45">
        <w:rPr>
          <w:rFonts w:eastAsiaTheme="minorHAnsi" w:cstheme="minorBidi"/>
        </w:rPr>
        <w:t xml:space="preserve">Proiectarea şi ulterior implementarea unui ansamblu de noduri rutiere care vor asigura conectivitatea la reţeaua de autostrăzi  </w:t>
      </w:r>
    </w:p>
    <w:p w14:paraId="365B13CE" w14:textId="77777777" w:rsidR="00DE6FE6" w:rsidRPr="00493B45" w:rsidRDefault="00DE6FE6" w:rsidP="00493B45">
      <w:pPr>
        <w:spacing w:after="160"/>
        <w:ind w:firstLine="284"/>
        <w:jc w:val="both"/>
        <w:rPr>
          <w:rFonts w:eastAsiaTheme="minorHAnsi" w:cstheme="minorBidi"/>
        </w:rPr>
      </w:pPr>
      <w:r w:rsidRPr="00493B45">
        <w:rPr>
          <w:rFonts w:eastAsiaTheme="minorHAnsi" w:cstheme="minorBidi"/>
        </w:rPr>
        <w:t xml:space="preserve">V. Dezvoltarea unor programe în parteneriat M.T.I.- C.N.A.I.R.-C.N.I.R.-mediul universitar pentru formarea de specialişti în domeniul construcţiei de infrastructură rutieră, precum şi a unor parteneriate cu organizaţiile profesionale şi patronale pentru formarea de forţă de muncă calificată în domeniul construcţiei de drumuri  </w:t>
      </w:r>
    </w:p>
    <w:p w14:paraId="5F13A2BF" w14:textId="77777777" w:rsidR="00DE6FE6" w:rsidRPr="00493B45" w:rsidRDefault="00DE6FE6" w:rsidP="00493B45">
      <w:pPr>
        <w:spacing w:after="160"/>
        <w:ind w:firstLine="284"/>
        <w:jc w:val="both"/>
        <w:rPr>
          <w:rFonts w:eastAsiaTheme="minorHAnsi" w:cstheme="minorBidi"/>
        </w:rPr>
      </w:pPr>
      <w:r w:rsidRPr="00493B45">
        <w:rPr>
          <w:rFonts w:eastAsiaTheme="minorHAnsi" w:cstheme="minorBidi"/>
        </w:rPr>
        <w:t xml:space="preserve">VI.Analizarea, în colaborare cu ministerele de resort, a oportunităţii şi modalităţilor de sprijin al industriei autohtone în domeniul materialelor de construcţii (de exemplu: producţia de bitum, agregate etc.)  </w:t>
      </w:r>
    </w:p>
    <w:p w14:paraId="0F575C38" w14:textId="77777777" w:rsidR="00DE6FE6" w:rsidRDefault="00DE6FE6" w:rsidP="00493B45">
      <w:pPr>
        <w:spacing w:after="160"/>
        <w:ind w:firstLine="284"/>
        <w:jc w:val="both"/>
        <w:rPr>
          <w:rFonts w:eastAsiaTheme="minorHAnsi" w:cstheme="minorBidi"/>
        </w:rPr>
      </w:pPr>
      <w:r w:rsidRPr="00493B45">
        <w:rPr>
          <w:rFonts w:eastAsiaTheme="minorHAnsi" w:cstheme="minorBidi"/>
        </w:rPr>
        <w:t xml:space="preserve">VII. Digitalizarea infrastructurii rutiere prin promovarea componentei de S.I.T. (sisteme inteligente de transport) pentru toate obiectivele de construcţie autostrăzi şi drumuri expres, de exemplu: informarea utilizatorilor infrastructurii prin panouri de mesaje variabile, sisteme de monitorizare a traficului pentru reducerea ratei de incidenţă a accidentelor  </w:t>
      </w:r>
    </w:p>
    <w:p w14:paraId="69D6A624" w14:textId="77777777" w:rsidR="00493B45" w:rsidRPr="00493B45" w:rsidRDefault="00493B45" w:rsidP="00493B45">
      <w:pPr>
        <w:spacing w:after="160"/>
        <w:ind w:firstLine="284"/>
        <w:jc w:val="both"/>
        <w:rPr>
          <w:rFonts w:eastAsiaTheme="minorHAnsi" w:cstheme="minorBidi"/>
        </w:rPr>
      </w:pPr>
    </w:p>
    <w:p w14:paraId="25799A3A" w14:textId="77777777" w:rsidR="00DE6FE6" w:rsidRPr="00493B45" w:rsidRDefault="00DE6FE6" w:rsidP="00493B45">
      <w:pPr>
        <w:spacing w:after="160"/>
        <w:jc w:val="both"/>
        <w:rPr>
          <w:rFonts w:eastAsiaTheme="minorHAnsi" w:cstheme="minorBidi"/>
          <w:b/>
        </w:rPr>
      </w:pPr>
      <w:r w:rsidRPr="00493B45">
        <w:rPr>
          <w:rFonts w:eastAsiaTheme="minorHAnsi" w:cstheme="minorBidi"/>
          <w:b/>
        </w:rPr>
        <w:t xml:space="preserve">   2. Feroviar  </w:t>
      </w:r>
    </w:p>
    <w:p w14:paraId="451E5A4B" w14:textId="77777777" w:rsidR="00DE6FE6" w:rsidRPr="00493B45" w:rsidRDefault="00DE6FE6" w:rsidP="00493B45">
      <w:pPr>
        <w:spacing w:after="160"/>
        <w:jc w:val="both"/>
        <w:rPr>
          <w:rFonts w:eastAsiaTheme="minorHAnsi" w:cstheme="minorBidi"/>
        </w:rPr>
      </w:pPr>
      <w:r w:rsidRPr="00493B45">
        <w:rPr>
          <w:rFonts w:eastAsiaTheme="minorHAnsi" w:cstheme="minorBidi"/>
        </w:rPr>
        <w:t xml:space="preserve">   1. Finalizarea lucrărilor aflate în execuţie şi efectuarea recepţiilor la terminarea lucrărilor pentru proiectele:  </w:t>
      </w:r>
    </w:p>
    <w:p w14:paraId="387AC411" w14:textId="77777777" w:rsidR="00DE6FE6" w:rsidRPr="00493B45" w:rsidRDefault="00DE6FE6" w:rsidP="00493B45">
      <w:pPr>
        <w:numPr>
          <w:ilvl w:val="1"/>
          <w:numId w:val="127"/>
        </w:numPr>
        <w:spacing w:after="160"/>
        <w:ind w:left="567" w:hanging="283"/>
        <w:contextualSpacing/>
        <w:jc w:val="both"/>
        <w:rPr>
          <w:rFonts w:eastAsiaTheme="minorHAnsi" w:cstheme="minorBidi"/>
        </w:rPr>
      </w:pPr>
      <w:r w:rsidRPr="00493B45">
        <w:rPr>
          <w:rFonts w:eastAsiaTheme="minorHAnsi" w:cstheme="minorBidi"/>
        </w:rPr>
        <w:t xml:space="preserve">Reabilitarea liniei de cale ferată Simeria-Sighişoara, inclusiv ERTMS nivel 2;  </w:t>
      </w:r>
    </w:p>
    <w:p w14:paraId="58C08B54" w14:textId="77777777" w:rsidR="00DE6FE6" w:rsidRPr="00493B45" w:rsidRDefault="00DE6FE6" w:rsidP="00493B45">
      <w:pPr>
        <w:numPr>
          <w:ilvl w:val="1"/>
          <w:numId w:val="127"/>
        </w:numPr>
        <w:spacing w:after="160"/>
        <w:ind w:left="567" w:hanging="283"/>
        <w:contextualSpacing/>
        <w:jc w:val="both"/>
        <w:rPr>
          <w:rFonts w:eastAsiaTheme="minorHAnsi" w:cstheme="minorBidi"/>
        </w:rPr>
      </w:pPr>
      <w:r w:rsidRPr="00493B45">
        <w:rPr>
          <w:rFonts w:eastAsiaTheme="minorHAnsi" w:cstheme="minorBidi"/>
        </w:rPr>
        <w:t xml:space="preserve">Reabilitarea liniei de cale ferată Frontieră-Curtici- Simeria;  </w:t>
      </w:r>
    </w:p>
    <w:p w14:paraId="6DADF678" w14:textId="77777777" w:rsidR="00DE6FE6" w:rsidRPr="00493B45" w:rsidRDefault="00DE6FE6" w:rsidP="00493B45">
      <w:pPr>
        <w:numPr>
          <w:ilvl w:val="1"/>
          <w:numId w:val="127"/>
        </w:numPr>
        <w:spacing w:after="160"/>
        <w:ind w:left="567" w:hanging="283"/>
        <w:contextualSpacing/>
        <w:jc w:val="both"/>
        <w:rPr>
          <w:rFonts w:eastAsiaTheme="minorHAnsi" w:cstheme="minorBidi"/>
        </w:rPr>
      </w:pPr>
      <w:r w:rsidRPr="00493B45">
        <w:rPr>
          <w:rFonts w:eastAsiaTheme="minorHAnsi" w:cstheme="minorBidi"/>
        </w:rPr>
        <w:t xml:space="preserve">Reabilitarea liniei de cale ferată Braşov-Sighişoara;  </w:t>
      </w:r>
    </w:p>
    <w:p w14:paraId="45D55B72" w14:textId="77777777" w:rsidR="00DE6FE6" w:rsidRPr="00493B45" w:rsidRDefault="00DE6FE6" w:rsidP="00493B45">
      <w:pPr>
        <w:numPr>
          <w:ilvl w:val="1"/>
          <w:numId w:val="127"/>
        </w:numPr>
        <w:spacing w:after="160"/>
        <w:ind w:left="567" w:hanging="283"/>
        <w:contextualSpacing/>
        <w:jc w:val="both"/>
        <w:rPr>
          <w:rFonts w:eastAsiaTheme="minorHAnsi" w:cstheme="minorBidi"/>
        </w:rPr>
      </w:pPr>
      <w:r w:rsidRPr="00493B45">
        <w:rPr>
          <w:rFonts w:eastAsiaTheme="minorHAnsi" w:cstheme="minorBidi"/>
        </w:rPr>
        <w:t xml:space="preserve">Reabilitarea liniei de cale ferată Bucureşti-Giurgiu faza I;  </w:t>
      </w:r>
    </w:p>
    <w:p w14:paraId="7A4C93D5" w14:textId="77777777" w:rsidR="00493B45" w:rsidRDefault="00DE6FE6" w:rsidP="00493B45">
      <w:pPr>
        <w:numPr>
          <w:ilvl w:val="1"/>
          <w:numId w:val="127"/>
        </w:numPr>
        <w:spacing w:after="160"/>
        <w:ind w:left="567" w:hanging="283"/>
        <w:contextualSpacing/>
        <w:jc w:val="both"/>
        <w:rPr>
          <w:rFonts w:eastAsiaTheme="minorHAnsi" w:cstheme="minorBidi"/>
        </w:rPr>
      </w:pPr>
      <w:r w:rsidRPr="00493B45">
        <w:rPr>
          <w:rFonts w:eastAsiaTheme="minorHAnsi" w:cstheme="minorBidi"/>
        </w:rPr>
        <w:t>Poduri şi podeţe - etapa I SRCF Cluj, Bucureşti, Timişoara şi Craiova </w:t>
      </w:r>
    </w:p>
    <w:p w14:paraId="2521F603" w14:textId="66D05D72" w:rsidR="00DE6FE6" w:rsidRPr="00493B45" w:rsidRDefault="00DE6FE6" w:rsidP="00493B45">
      <w:pPr>
        <w:spacing w:after="160"/>
        <w:contextualSpacing/>
        <w:jc w:val="both"/>
        <w:rPr>
          <w:rFonts w:eastAsiaTheme="minorHAnsi" w:cstheme="minorBidi"/>
        </w:rPr>
      </w:pPr>
      <w:r w:rsidRPr="00493B45">
        <w:rPr>
          <w:rFonts w:eastAsiaTheme="minorHAnsi" w:cstheme="minorBidi"/>
        </w:rPr>
        <w:t xml:space="preserve"> </w:t>
      </w:r>
    </w:p>
    <w:p w14:paraId="22E7A383" w14:textId="77777777" w:rsidR="00DE6FE6" w:rsidRPr="00493B45" w:rsidRDefault="00DE6FE6" w:rsidP="00493B45">
      <w:pPr>
        <w:spacing w:after="160"/>
        <w:jc w:val="both"/>
        <w:rPr>
          <w:rFonts w:eastAsiaTheme="minorHAnsi" w:cstheme="minorBidi"/>
        </w:rPr>
      </w:pPr>
      <w:r w:rsidRPr="00493B45">
        <w:rPr>
          <w:rFonts w:eastAsiaTheme="minorHAnsi" w:cstheme="minorBidi"/>
        </w:rPr>
        <w:t xml:space="preserve">   2. Finalizarea studiilor de fezabilitate aflate în derulare, identificarea şi asigurarea surselor de finanţare pentru demararea de noi lucrări pe reţeaua TEN-T Centrală şi Globală pe secţiunile:  </w:t>
      </w:r>
    </w:p>
    <w:p w14:paraId="2B78AAF0" w14:textId="77777777" w:rsidR="00DE6FE6" w:rsidRPr="00493B45" w:rsidRDefault="00DE6FE6" w:rsidP="00493B45">
      <w:pPr>
        <w:numPr>
          <w:ilvl w:val="0"/>
          <w:numId w:val="128"/>
        </w:numPr>
        <w:spacing w:after="160"/>
        <w:ind w:left="567" w:hanging="283"/>
        <w:contextualSpacing/>
        <w:jc w:val="both"/>
        <w:rPr>
          <w:rFonts w:eastAsiaTheme="minorHAnsi" w:cstheme="minorBidi"/>
        </w:rPr>
      </w:pPr>
      <w:r w:rsidRPr="00493B45">
        <w:rPr>
          <w:rFonts w:eastAsiaTheme="minorHAnsi" w:cstheme="minorBidi"/>
        </w:rPr>
        <w:t xml:space="preserve">Craiova-Calafat  </w:t>
      </w:r>
    </w:p>
    <w:p w14:paraId="4F428491" w14:textId="77777777" w:rsidR="00DE6FE6" w:rsidRPr="00493B45" w:rsidRDefault="00DE6FE6" w:rsidP="00493B45">
      <w:pPr>
        <w:numPr>
          <w:ilvl w:val="0"/>
          <w:numId w:val="128"/>
        </w:numPr>
        <w:spacing w:after="160"/>
        <w:ind w:left="567" w:hanging="283"/>
        <w:contextualSpacing/>
        <w:jc w:val="both"/>
        <w:rPr>
          <w:rFonts w:eastAsiaTheme="minorHAnsi" w:cstheme="minorBidi"/>
        </w:rPr>
      </w:pPr>
      <w:r w:rsidRPr="00493B45">
        <w:rPr>
          <w:rFonts w:eastAsiaTheme="minorHAnsi" w:cstheme="minorBidi"/>
        </w:rPr>
        <w:t xml:space="preserve">Craiova-Caransebeş  </w:t>
      </w:r>
    </w:p>
    <w:p w14:paraId="45E47E2D" w14:textId="77777777" w:rsidR="00DE6FE6" w:rsidRPr="00493B45" w:rsidRDefault="00DE6FE6" w:rsidP="00493B45">
      <w:pPr>
        <w:numPr>
          <w:ilvl w:val="0"/>
          <w:numId w:val="128"/>
        </w:numPr>
        <w:spacing w:after="160"/>
        <w:ind w:left="567" w:hanging="283"/>
        <w:contextualSpacing/>
        <w:jc w:val="both"/>
        <w:rPr>
          <w:rFonts w:eastAsiaTheme="minorHAnsi" w:cstheme="minorBidi"/>
        </w:rPr>
      </w:pPr>
      <w:r w:rsidRPr="00493B45">
        <w:rPr>
          <w:rFonts w:eastAsiaTheme="minorHAnsi" w:cstheme="minorBidi"/>
        </w:rPr>
        <w:t xml:space="preserve">Bucureşti Nord-Giurgiu Nord-Frontieră faza II  </w:t>
      </w:r>
    </w:p>
    <w:p w14:paraId="69C95378" w14:textId="77777777" w:rsidR="00DE6FE6" w:rsidRPr="00493B45" w:rsidRDefault="00DE6FE6" w:rsidP="00493B45">
      <w:pPr>
        <w:numPr>
          <w:ilvl w:val="0"/>
          <w:numId w:val="128"/>
        </w:numPr>
        <w:spacing w:after="160"/>
        <w:ind w:left="567" w:hanging="283"/>
        <w:contextualSpacing/>
        <w:jc w:val="both"/>
        <w:rPr>
          <w:rFonts w:eastAsiaTheme="minorHAnsi" w:cstheme="minorBidi"/>
        </w:rPr>
      </w:pPr>
      <w:r w:rsidRPr="00493B45">
        <w:rPr>
          <w:rFonts w:eastAsiaTheme="minorHAnsi" w:cstheme="minorBidi"/>
        </w:rPr>
        <w:t xml:space="preserve">Apahida-Suceava  </w:t>
      </w:r>
    </w:p>
    <w:p w14:paraId="6B941B9A" w14:textId="77777777" w:rsidR="00DE6FE6" w:rsidRPr="00493B45" w:rsidRDefault="00DE6FE6" w:rsidP="00493B45">
      <w:pPr>
        <w:numPr>
          <w:ilvl w:val="0"/>
          <w:numId w:val="128"/>
        </w:numPr>
        <w:spacing w:after="160"/>
        <w:ind w:left="567" w:hanging="283"/>
        <w:contextualSpacing/>
        <w:jc w:val="both"/>
        <w:rPr>
          <w:rFonts w:eastAsiaTheme="minorHAnsi" w:cstheme="minorBidi"/>
        </w:rPr>
      </w:pPr>
      <w:r w:rsidRPr="00493B45">
        <w:rPr>
          <w:rFonts w:eastAsiaTheme="minorHAnsi" w:cstheme="minorBidi"/>
        </w:rPr>
        <w:t xml:space="preserve">Paşcani-Dărmăneşti-Vicşani-Frontieră  </w:t>
      </w:r>
    </w:p>
    <w:p w14:paraId="2BF3CA33" w14:textId="77777777" w:rsidR="00DE6FE6" w:rsidRPr="00493B45" w:rsidRDefault="00DE6FE6" w:rsidP="00493B45">
      <w:pPr>
        <w:numPr>
          <w:ilvl w:val="0"/>
          <w:numId w:val="128"/>
        </w:numPr>
        <w:spacing w:after="160"/>
        <w:ind w:left="567" w:hanging="283"/>
        <w:contextualSpacing/>
        <w:jc w:val="both"/>
        <w:rPr>
          <w:rFonts w:eastAsiaTheme="minorHAnsi" w:cstheme="minorBidi"/>
        </w:rPr>
      </w:pPr>
      <w:r w:rsidRPr="00493B45">
        <w:rPr>
          <w:rFonts w:eastAsiaTheme="minorHAnsi" w:cstheme="minorBidi"/>
        </w:rPr>
        <w:t xml:space="preserve">Predeal-Braşov  </w:t>
      </w:r>
    </w:p>
    <w:p w14:paraId="42A0C5B1" w14:textId="77777777" w:rsidR="00DE6FE6" w:rsidRPr="00493B45" w:rsidRDefault="00DE6FE6" w:rsidP="00493B45">
      <w:pPr>
        <w:numPr>
          <w:ilvl w:val="0"/>
          <w:numId w:val="128"/>
        </w:numPr>
        <w:spacing w:after="160"/>
        <w:ind w:left="567" w:hanging="283"/>
        <w:contextualSpacing/>
        <w:jc w:val="both"/>
        <w:rPr>
          <w:rFonts w:eastAsiaTheme="minorHAnsi" w:cstheme="minorBidi"/>
        </w:rPr>
      </w:pPr>
      <w:r w:rsidRPr="00493B45">
        <w:rPr>
          <w:rFonts w:eastAsiaTheme="minorHAnsi" w:cstheme="minorBidi"/>
        </w:rPr>
        <w:t xml:space="preserve">portul Constanţa  </w:t>
      </w:r>
    </w:p>
    <w:p w14:paraId="2CCCF5DD" w14:textId="77777777" w:rsidR="00DE6FE6" w:rsidRPr="00493B45" w:rsidRDefault="00DE6FE6" w:rsidP="00493B45">
      <w:pPr>
        <w:numPr>
          <w:ilvl w:val="0"/>
          <w:numId w:val="128"/>
        </w:numPr>
        <w:spacing w:after="160"/>
        <w:ind w:left="567" w:hanging="283"/>
        <w:contextualSpacing/>
        <w:jc w:val="both"/>
        <w:rPr>
          <w:rFonts w:eastAsiaTheme="minorHAnsi" w:cstheme="minorBidi"/>
        </w:rPr>
      </w:pPr>
      <w:r w:rsidRPr="00493B45">
        <w:rPr>
          <w:rFonts w:eastAsiaTheme="minorHAnsi" w:cstheme="minorBidi"/>
        </w:rPr>
        <w:t xml:space="preserve">staţiile Feteşti şi Ciulniţa  </w:t>
      </w:r>
    </w:p>
    <w:p w14:paraId="4E00DB9A" w14:textId="77777777" w:rsidR="00DE6FE6" w:rsidRPr="00493B45" w:rsidRDefault="00DE6FE6" w:rsidP="00493B45">
      <w:pPr>
        <w:numPr>
          <w:ilvl w:val="0"/>
          <w:numId w:val="128"/>
        </w:numPr>
        <w:spacing w:after="160"/>
        <w:ind w:left="567" w:hanging="283"/>
        <w:contextualSpacing/>
        <w:jc w:val="both"/>
        <w:rPr>
          <w:rFonts w:eastAsiaTheme="minorHAnsi" w:cstheme="minorBidi"/>
        </w:rPr>
      </w:pPr>
      <w:r w:rsidRPr="00493B45">
        <w:rPr>
          <w:rFonts w:eastAsiaTheme="minorHAnsi" w:cstheme="minorBidi"/>
        </w:rPr>
        <w:t xml:space="preserve">modernizarea staţiilor de cale ferată din România  </w:t>
      </w:r>
    </w:p>
    <w:p w14:paraId="11F58541" w14:textId="03CBADEA" w:rsidR="00DE6FE6" w:rsidRDefault="00DE6FE6" w:rsidP="00493B45">
      <w:pPr>
        <w:numPr>
          <w:ilvl w:val="0"/>
          <w:numId w:val="128"/>
        </w:numPr>
        <w:spacing w:after="160"/>
        <w:ind w:left="567" w:hanging="283"/>
        <w:contextualSpacing/>
        <w:jc w:val="both"/>
        <w:rPr>
          <w:rFonts w:eastAsiaTheme="minorHAnsi" w:cstheme="minorBidi"/>
        </w:rPr>
      </w:pPr>
      <w:r w:rsidRPr="00493B45">
        <w:rPr>
          <w:rFonts w:eastAsiaTheme="minorHAnsi" w:cstheme="minorBidi"/>
        </w:rPr>
        <w:t>modernizarea trecerilor la nivel cu cale ferată, poduri, podeţe şi tuneluri</w:t>
      </w:r>
      <w:r w:rsidR="00493B45">
        <w:rPr>
          <w:rFonts w:eastAsiaTheme="minorHAnsi" w:cstheme="minorBidi"/>
        </w:rPr>
        <w:t> </w:t>
      </w:r>
    </w:p>
    <w:p w14:paraId="586A5F02" w14:textId="77777777" w:rsidR="00493B45" w:rsidRPr="00493B45" w:rsidRDefault="00493B45" w:rsidP="00493B45">
      <w:pPr>
        <w:spacing w:after="160"/>
        <w:contextualSpacing/>
        <w:jc w:val="both"/>
        <w:rPr>
          <w:rFonts w:eastAsiaTheme="minorHAnsi" w:cstheme="minorBidi"/>
        </w:rPr>
      </w:pPr>
    </w:p>
    <w:p w14:paraId="1305CE15" w14:textId="77777777" w:rsidR="00DE6FE6" w:rsidRPr="00493B45" w:rsidRDefault="00DE6FE6" w:rsidP="00493B45">
      <w:pPr>
        <w:spacing w:after="160"/>
        <w:jc w:val="both"/>
        <w:rPr>
          <w:rFonts w:eastAsiaTheme="minorHAnsi" w:cstheme="minorBidi"/>
        </w:rPr>
      </w:pPr>
      <w:r w:rsidRPr="00493B45">
        <w:rPr>
          <w:rFonts w:eastAsiaTheme="minorHAnsi" w:cstheme="minorBidi"/>
        </w:rPr>
        <w:t xml:space="preserve">   3. Lansarea de noi proiecte de modernizare pe secţiuni aflate pe reţeaua TEN-T Centrală şi Globală:  </w:t>
      </w:r>
    </w:p>
    <w:p w14:paraId="60BFA955" w14:textId="77777777" w:rsidR="00DE6FE6" w:rsidRPr="00493B45" w:rsidRDefault="00DE6FE6" w:rsidP="00493B45">
      <w:pPr>
        <w:numPr>
          <w:ilvl w:val="0"/>
          <w:numId w:val="129"/>
        </w:numPr>
        <w:spacing w:after="160"/>
        <w:ind w:hanging="283"/>
        <w:contextualSpacing/>
        <w:jc w:val="both"/>
        <w:rPr>
          <w:rFonts w:eastAsiaTheme="minorHAnsi" w:cstheme="minorBidi"/>
        </w:rPr>
      </w:pPr>
      <w:r w:rsidRPr="00493B45">
        <w:rPr>
          <w:rFonts w:eastAsiaTheme="minorHAnsi" w:cstheme="minorBidi"/>
        </w:rPr>
        <w:t xml:space="preserve">Timişoara-Arad-Caransebeş  </w:t>
      </w:r>
    </w:p>
    <w:p w14:paraId="33D01A71" w14:textId="77777777" w:rsidR="00DE6FE6" w:rsidRPr="00493B45" w:rsidRDefault="00DE6FE6" w:rsidP="00493B45">
      <w:pPr>
        <w:numPr>
          <w:ilvl w:val="0"/>
          <w:numId w:val="129"/>
        </w:numPr>
        <w:spacing w:after="160"/>
        <w:ind w:hanging="283"/>
        <w:contextualSpacing/>
        <w:jc w:val="both"/>
        <w:rPr>
          <w:rFonts w:eastAsiaTheme="minorHAnsi" w:cstheme="minorBidi"/>
        </w:rPr>
      </w:pPr>
      <w:r w:rsidRPr="00493B45">
        <w:rPr>
          <w:rFonts w:eastAsiaTheme="minorHAnsi" w:cstheme="minorBidi"/>
        </w:rPr>
        <w:t xml:space="preserve">Cluj-Episcopia Bihor  </w:t>
      </w:r>
    </w:p>
    <w:p w14:paraId="51931E7E" w14:textId="77777777" w:rsidR="00DE6FE6" w:rsidRPr="00493B45" w:rsidRDefault="00DE6FE6" w:rsidP="00493B45">
      <w:pPr>
        <w:numPr>
          <w:ilvl w:val="0"/>
          <w:numId w:val="129"/>
        </w:numPr>
        <w:spacing w:after="160"/>
        <w:ind w:hanging="283"/>
        <w:contextualSpacing/>
        <w:jc w:val="both"/>
        <w:rPr>
          <w:rFonts w:eastAsiaTheme="minorHAnsi" w:cstheme="minorBidi"/>
        </w:rPr>
      </w:pPr>
      <w:r w:rsidRPr="00493B45">
        <w:rPr>
          <w:rFonts w:eastAsiaTheme="minorHAnsi" w:cstheme="minorBidi"/>
        </w:rPr>
        <w:t xml:space="preserve">Coşlariu-Cluj-Napoca  </w:t>
      </w:r>
    </w:p>
    <w:p w14:paraId="14059F84" w14:textId="77777777" w:rsidR="00DE6FE6" w:rsidRPr="00493B45" w:rsidRDefault="00DE6FE6" w:rsidP="00493B45">
      <w:pPr>
        <w:numPr>
          <w:ilvl w:val="0"/>
          <w:numId w:val="129"/>
        </w:numPr>
        <w:spacing w:after="160"/>
        <w:ind w:hanging="283"/>
        <w:contextualSpacing/>
        <w:jc w:val="both"/>
        <w:rPr>
          <w:rFonts w:eastAsiaTheme="minorHAnsi" w:cstheme="minorBidi"/>
        </w:rPr>
      </w:pPr>
      <w:r w:rsidRPr="00493B45">
        <w:rPr>
          <w:rFonts w:eastAsiaTheme="minorHAnsi" w:cstheme="minorBidi"/>
        </w:rPr>
        <w:t xml:space="preserve">Bucureşti-Craiova  </w:t>
      </w:r>
    </w:p>
    <w:p w14:paraId="36C55954" w14:textId="77777777" w:rsidR="00DE6FE6" w:rsidRPr="00493B45" w:rsidRDefault="00DE6FE6" w:rsidP="00493B45">
      <w:pPr>
        <w:numPr>
          <w:ilvl w:val="0"/>
          <w:numId w:val="129"/>
        </w:numPr>
        <w:spacing w:after="160"/>
        <w:ind w:hanging="283"/>
        <w:contextualSpacing/>
        <w:jc w:val="both"/>
        <w:rPr>
          <w:rFonts w:eastAsiaTheme="minorHAnsi" w:cstheme="minorBidi"/>
        </w:rPr>
      </w:pPr>
      <w:r w:rsidRPr="00493B45">
        <w:rPr>
          <w:rFonts w:eastAsiaTheme="minorHAnsi" w:cstheme="minorBidi"/>
        </w:rPr>
        <w:t xml:space="preserve">Răduleşti-Giurgiu  </w:t>
      </w:r>
    </w:p>
    <w:p w14:paraId="4C00C534" w14:textId="77777777" w:rsidR="00DE6FE6" w:rsidRPr="00493B45" w:rsidRDefault="00DE6FE6" w:rsidP="00493B45">
      <w:pPr>
        <w:numPr>
          <w:ilvl w:val="0"/>
          <w:numId w:val="129"/>
        </w:numPr>
        <w:spacing w:after="160"/>
        <w:ind w:hanging="283"/>
        <w:contextualSpacing/>
        <w:jc w:val="both"/>
        <w:rPr>
          <w:rFonts w:eastAsiaTheme="minorHAnsi" w:cstheme="minorBidi"/>
        </w:rPr>
      </w:pPr>
      <w:r w:rsidRPr="00493B45">
        <w:rPr>
          <w:rFonts w:eastAsiaTheme="minorHAnsi" w:cstheme="minorBidi"/>
        </w:rPr>
        <w:t xml:space="preserve">Constanţa-Mangalia  </w:t>
      </w:r>
    </w:p>
    <w:p w14:paraId="549A45FD" w14:textId="77777777" w:rsidR="00DE6FE6" w:rsidRPr="00493B45" w:rsidRDefault="00DE6FE6" w:rsidP="00493B45">
      <w:pPr>
        <w:numPr>
          <w:ilvl w:val="0"/>
          <w:numId w:val="129"/>
        </w:numPr>
        <w:spacing w:after="160"/>
        <w:ind w:hanging="283"/>
        <w:contextualSpacing/>
        <w:jc w:val="both"/>
        <w:rPr>
          <w:rFonts w:eastAsiaTheme="minorHAnsi" w:cstheme="minorBidi"/>
        </w:rPr>
      </w:pPr>
      <w:r w:rsidRPr="00493B45">
        <w:rPr>
          <w:rFonts w:eastAsiaTheme="minorHAnsi" w:cstheme="minorBidi"/>
        </w:rPr>
        <w:t xml:space="preserve">Ploieşti Vest-Focşani-Roman-Iaşi-Frontieră  </w:t>
      </w:r>
    </w:p>
    <w:p w14:paraId="3D7BDC8B" w14:textId="77777777" w:rsidR="00DE6FE6" w:rsidRDefault="00DE6FE6" w:rsidP="00493B45">
      <w:pPr>
        <w:spacing w:after="160"/>
        <w:jc w:val="both"/>
        <w:rPr>
          <w:rFonts w:eastAsiaTheme="minorHAnsi" w:cstheme="minorBidi"/>
        </w:rPr>
      </w:pPr>
      <w:r w:rsidRPr="00493B45">
        <w:rPr>
          <w:rFonts w:eastAsiaTheme="minorHAnsi" w:cstheme="minorBidi"/>
        </w:rPr>
        <w:t>   </w:t>
      </w:r>
    </w:p>
    <w:p w14:paraId="37DBA9D9" w14:textId="77777777" w:rsidR="00493B45" w:rsidRDefault="00493B45" w:rsidP="00493B45">
      <w:pPr>
        <w:spacing w:after="160"/>
        <w:jc w:val="both"/>
        <w:rPr>
          <w:rFonts w:eastAsiaTheme="minorHAnsi" w:cstheme="minorBidi"/>
        </w:rPr>
      </w:pPr>
    </w:p>
    <w:p w14:paraId="010FBA62" w14:textId="77777777" w:rsidR="00493B45" w:rsidRDefault="00493B45" w:rsidP="00493B45">
      <w:pPr>
        <w:spacing w:after="160"/>
        <w:jc w:val="both"/>
        <w:rPr>
          <w:rFonts w:eastAsiaTheme="minorHAnsi" w:cstheme="minorBidi"/>
        </w:rPr>
      </w:pPr>
    </w:p>
    <w:p w14:paraId="53C88DF9" w14:textId="77777777" w:rsidR="00DE6FE6" w:rsidRPr="00493B45" w:rsidRDefault="00DE6FE6" w:rsidP="00493B45">
      <w:pPr>
        <w:jc w:val="both"/>
        <w:rPr>
          <w:rFonts w:eastAsiaTheme="minorHAnsi" w:cstheme="minorBidi"/>
          <w:b/>
        </w:rPr>
      </w:pPr>
      <w:r w:rsidRPr="00493B45">
        <w:rPr>
          <w:rFonts w:eastAsiaTheme="minorHAnsi" w:cstheme="minorBidi"/>
          <w:b/>
        </w:rPr>
        <w:lastRenderedPageBreak/>
        <w:t xml:space="preserve">3. Naval  </w:t>
      </w:r>
    </w:p>
    <w:p w14:paraId="4FFB5C41" w14:textId="77777777" w:rsidR="00DE6FE6" w:rsidRPr="00493B45" w:rsidRDefault="00DE6FE6" w:rsidP="00493B45">
      <w:pPr>
        <w:numPr>
          <w:ilvl w:val="1"/>
          <w:numId w:val="130"/>
        </w:numPr>
        <w:spacing w:after="160"/>
        <w:ind w:left="567" w:hanging="283"/>
        <w:contextualSpacing/>
        <w:jc w:val="both"/>
        <w:rPr>
          <w:rFonts w:eastAsiaTheme="minorHAnsi" w:cstheme="minorBidi"/>
        </w:rPr>
      </w:pPr>
      <w:r w:rsidRPr="00493B45">
        <w:rPr>
          <w:rFonts w:eastAsiaTheme="minorHAnsi" w:cstheme="minorBidi"/>
        </w:rPr>
        <w:t xml:space="preserve">Îmbunătăţirea condiţiilor de navigaţie pe sectorul comun româno-bulgar al Dunării în cadrul proiectului Fast Danube. Aprobarea unui memorandum în Guvern pentru înfiinţarea unei echipe mixte transporturi, externe şi mediu pentru a debloca proiectul Fast Danube prin solicitarea intervenţiei Comisiei Europene  </w:t>
      </w:r>
    </w:p>
    <w:p w14:paraId="790EF86F" w14:textId="77777777" w:rsidR="00DE6FE6" w:rsidRPr="00493B45" w:rsidRDefault="00DE6FE6" w:rsidP="00493B45">
      <w:pPr>
        <w:numPr>
          <w:ilvl w:val="1"/>
          <w:numId w:val="130"/>
        </w:numPr>
        <w:spacing w:after="160"/>
        <w:ind w:left="567" w:hanging="283"/>
        <w:contextualSpacing/>
        <w:jc w:val="both"/>
        <w:rPr>
          <w:rFonts w:eastAsiaTheme="minorHAnsi" w:cstheme="minorBidi"/>
        </w:rPr>
      </w:pPr>
      <w:r w:rsidRPr="00493B45">
        <w:rPr>
          <w:rFonts w:eastAsiaTheme="minorHAnsi" w:cstheme="minorBidi"/>
        </w:rPr>
        <w:t xml:space="preserve">Asigurarea finanţării pentru continuarea lucrărilor de protecţie şi consolidare a malurilor înalte în zona Canalului navigabil Dunăre-Marea Neagră  </w:t>
      </w:r>
    </w:p>
    <w:p w14:paraId="4E5DBDD3" w14:textId="77777777" w:rsidR="00DE6FE6" w:rsidRPr="00493B45" w:rsidRDefault="00DE6FE6" w:rsidP="00493B45">
      <w:pPr>
        <w:numPr>
          <w:ilvl w:val="1"/>
          <w:numId w:val="130"/>
        </w:numPr>
        <w:spacing w:after="160"/>
        <w:ind w:left="567" w:hanging="283"/>
        <w:contextualSpacing/>
        <w:jc w:val="both"/>
        <w:rPr>
          <w:rFonts w:eastAsiaTheme="minorHAnsi" w:cstheme="minorBidi"/>
        </w:rPr>
      </w:pPr>
      <w:r w:rsidRPr="00493B45">
        <w:rPr>
          <w:rFonts w:eastAsiaTheme="minorHAnsi" w:cstheme="minorBidi"/>
        </w:rPr>
        <w:t xml:space="preserve">Îmbunătăţirea condiţiilor de navigabilitate pe sectorul Dunării cuprins între Călăraşi şi Brăila - eliminarea punctului critic Bala  </w:t>
      </w:r>
    </w:p>
    <w:p w14:paraId="7D481919" w14:textId="77777777" w:rsidR="00DE6FE6" w:rsidRPr="00493B45" w:rsidRDefault="00DE6FE6" w:rsidP="00493B45">
      <w:pPr>
        <w:numPr>
          <w:ilvl w:val="1"/>
          <w:numId w:val="130"/>
        </w:numPr>
        <w:spacing w:after="160"/>
        <w:ind w:left="567" w:hanging="283"/>
        <w:contextualSpacing/>
        <w:jc w:val="both"/>
        <w:rPr>
          <w:rFonts w:eastAsiaTheme="minorHAnsi" w:cstheme="minorBidi"/>
        </w:rPr>
      </w:pPr>
      <w:r w:rsidRPr="00493B45">
        <w:rPr>
          <w:rFonts w:eastAsiaTheme="minorHAnsi" w:cstheme="minorBidi"/>
        </w:rPr>
        <w:t xml:space="preserve">Promovarea portofoliului existent de proiecte finanţabil din fonduri europene prin stricta monitorizare a MT prin care să se asigure creşterea accesabilităţii, a capacităţii de transport maritim de mărfuri şi implicit a creşterii volumului schimburilor comerciale  </w:t>
      </w:r>
    </w:p>
    <w:p w14:paraId="51F7BEEE" w14:textId="77777777" w:rsidR="00DE6FE6" w:rsidRPr="00493B45" w:rsidRDefault="00DE6FE6" w:rsidP="00493B45">
      <w:pPr>
        <w:numPr>
          <w:ilvl w:val="1"/>
          <w:numId w:val="130"/>
        </w:numPr>
        <w:spacing w:after="160"/>
        <w:ind w:left="567" w:hanging="283"/>
        <w:contextualSpacing/>
        <w:jc w:val="both"/>
        <w:rPr>
          <w:rFonts w:eastAsiaTheme="minorHAnsi" w:cstheme="minorBidi"/>
        </w:rPr>
      </w:pPr>
      <w:r w:rsidRPr="00493B45">
        <w:rPr>
          <w:rFonts w:eastAsiaTheme="minorHAnsi" w:cstheme="minorBidi"/>
        </w:rPr>
        <w:t xml:space="preserve">Dezvoltarea de terminale specializate în portul Constanţa Sud - Molurile III şi IV Sud  </w:t>
      </w:r>
    </w:p>
    <w:p w14:paraId="28648B33" w14:textId="77777777" w:rsidR="00DE6FE6" w:rsidRPr="00493B45" w:rsidRDefault="00DE6FE6" w:rsidP="00493B45">
      <w:pPr>
        <w:numPr>
          <w:ilvl w:val="1"/>
          <w:numId w:val="130"/>
        </w:numPr>
        <w:spacing w:after="160"/>
        <w:ind w:left="567" w:hanging="283"/>
        <w:contextualSpacing/>
        <w:jc w:val="both"/>
        <w:rPr>
          <w:rFonts w:eastAsiaTheme="minorHAnsi" w:cstheme="minorBidi"/>
        </w:rPr>
      </w:pPr>
      <w:r w:rsidRPr="00493B45">
        <w:rPr>
          <w:rFonts w:eastAsiaTheme="minorHAnsi" w:cstheme="minorBidi"/>
        </w:rPr>
        <w:t xml:space="preserve">Extinderea la 4 benzi a drumului dintre Poarta 10 bis- Poarta 10  </w:t>
      </w:r>
    </w:p>
    <w:p w14:paraId="343CFC18" w14:textId="77777777" w:rsidR="00DE6FE6" w:rsidRPr="00493B45" w:rsidRDefault="00DE6FE6" w:rsidP="00493B45">
      <w:pPr>
        <w:numPr>
          <w:ilvl w:val="1"/>
          <w:numId w:val="130"/>
        </w:numPr>
        <w:spacing w:after="160"/>
        <w:ind w:left="567" w:hanging="283"/>
        <w:contextualSpacing/>
        <w:jc w:val="both"/>
        <w:rPr>
          <w:rFonts w:eastAsiaTheme="minorHAnsi" w:cstheme="minorBidi"/>
        </w:rPr>
      </w:pPr>
      <w:r w:rsidRPr="00493B45">
        <w:rPr>
          <w:rFonts w:eastAsiaTheme="minorHAnsi" w:cstheme="minorBidi"/>
        </w:rPr>
        <w:t xml:space="preserve">Modernizarea infrastructurii de distribuţie a energiei electrice în portul Constanţa - zona port nou Constanţa  </w:t>
      </w:r>
    </w:p>
    <w:p w14:paraId="229FF305" w14:textId="77777777" w:rsidR="00DE6FE6" w:rsidRPr="00493B45" w:rsidRDefault="00DE6FE6" w:rsidP="00493B45">
      <w:pPr>
        <w:numPr>
          <w:ilvl w:val="1"/>
          <w:numId w:val="130"/>
        </w:numPr>
        <w:spacing w:after="160"/>
        <w:ind w:left="567" w:hanging="283"/>
        <w:contextualSpacing/>
        <w:jc w:val="both"/>
        <w:rPr>
          <w:rFonts w:eastAsiaTheme="minorHAnsi" w:cstheme="minorBidi"/>
        </w:rPr>
      </w:pPr>
      <w:r w:rsidRPr="00493B45">
        <w:rPr>
          <w:rFonts w:eastAsiaTheme="minorHAnsi" w:cstheme="minorBidi"/>
        </w:rPr>
        <w:t xml:space="preserve">Modernizarea infrastructurii portuare prin asigurarea creşterii adâncimilor şenalelor şi bazinelor şi a siguranţei navigaţiei în portul Constanţa  </w:t>
      </w:r>
    </w:p>
    <w:p w14:paraId="6D3AD989" w14:textId="77777777" w:rsidR="00DE6FE6" w:rsidRPr="00493B45" w:rsidRDefault="00DE6FE6" w:rsidP="00493B45">
      <w:pPr>
        <w:numPr>
          <w:ilvl w:val="1"/>
          <w:numId w:val="130"/>
        </w:numPr>
        <w:spacing w:after="160"/>
        <w:ind w:left="567" w:hanging="283"/>
        <w:contextualSpacing/>
        <w:jc w:val="both"/>
        <w:rPr>
          <w:rFonts w:eastAsiaTheme="minorHAnsi" w:cstheme="minorBidi"/>
        </w:rPr>
      </w:pPr>
      <w:r w:rsidRPr="00493B45">
        <w:rPr>
          <w:rFonts w:eastAsiaTheme="minorHAnsi" w:cstheme="minorBidi"/>
        </w:rPr>
        <w:t xml:space="preserve">Îmbunătăţirea siguranţei traficului naval prin finalizarea procesului de achiziţionare de nave tehnice multifuncţionale şi echipamente specifice  </w:t>
      </w:r>
    </w:p>
    <w:p w14:paraId="05B84AFE" w14:textId="77777777" w:rsidR="00DE6FE6" w:rsidRPr="00493B45" w:rsidRDefault="00DE6FE6" w:rsidP="00493B45">
      <w:pPr>
        <w:numPr>
          <w:ilvl w:val="1"/>
          <w:numId w:val="130"/>
        </w:numPr>
        <w:spacing w:after="160"/>
        <w:ind w:left="567" w:hanging="283"/>
        <w:contextualSpacing/>
        <w:jc w:val="both"/>
        <w:rPr>
          <w:rFonts w:eastAsiaTheme="minorHAnsi" w:cstheme="minorBidi"/>
        </w:rPr>
      </w:pPr>
      <w:r w:rsidRPr="00493B45">
        <w:rPr>
          <w:rFonts w:eastAsiaTheme="minorHAnsi" w:cstheme="minorBidi"/>
        </w:rPr>
        <w:t xml:space="preserve">Modernizarea şi extinderea capacităţii de operare în porturile Medgidia şi Luminiţa Promovarea unor proiecte pentru dezvoltarea şi modernizarea porturilor, în vederea atragerii fluxurilor de marfă: "Extinderea infrastructurii portului Calafat (km 795) şi sistematizarea dispozitivului feroviar al portului - etapa I", "Port Brăila - Lucrări de infrastructură portuară a sectorului portuar din Incinta Bazin Docuri", analizarea oportunităţii reactualizării studiului de fezabilitate pentru obiectivul de investiţii "Amenajarea râurilor Argeş şi Dâmboviţa pentru navigaţie şi alte folosinţe".  </w:t>
      </w:r>
    </w:p>
    <w:p w14:paraId="0A21AD3F" w14:textId="77777777" w:rsidR="00DE6FE6" w:rsidRPr="00493B45" w:rsidRDefault="00DE6FE6" w:rsidP="00493B45">
      <w:pPr>
        <w:numPr>
          <w:ilvl w:val="1"/>
          <w:numId w:val="130"/>
        </w:numPr>
        <w:spacing w:after="160"/>
        <w:ind w:left="567" w:hanging="283"/>
        <w:contextualSpacing/>
        <w:jc w:val="both"/>
        <w:rPr>
          <w:rFonts w:eastAsiaTheme="minorHAnsi" w:cstheme="minorBidi"/>
        </w:rPr>
      </w:pPr>
      <w:r w:rsidRPr="00493B45">
        <w:rPr>
          <w:rFonts w:eastAsiaTheme="minorHAnsi" w:cstheme="minorBidi"/>
        </w:rPr>
        <w:t xml:space="preserve">Elaborarea Strategiei de dezvoltare a transporturilor navale care îşi propune să realizeze o planificare corectă şi concretă a investiţiilor necesar a fi susţinute în porturile româneşti, o redimensionare a politicilor tarifare şi vamale, crearea unor alianţe strategice cu statele aflate pe coridorul Marea Caspică şi Marea Neagră etc. De asemenea se va analiza posibilitatea ca UAT de-a lungul Dunării fluviale şi maritime să devină eligibile pentru finanţarea de noi infrastructuri portuare comerciale şi turistice.  </w:t>
      </w:r>
    </w:p>
    <w:p w14:paraId="48FFFB7D" w14:textId="77777777" w:rsidR="00DE6FE6" w:rsidRPr="00493B45" w:rsidRDefault="00DE6FE6" w:rsidP="00493B45">
      <w:pPr>
        <w:jc w:val="both"/>
        <w:rPr>
          <w:rFonts w:eastAsiaTheme="minorHAnsi" w:cstheme="minorBidi"/>
          <w:b/>
        </w:rPr>
      </w:pPr>
    </w:p>
    <w:p w14:paraId="1F5FCDB1" w14:textId="77777777" w:rsidR="00DE6FE6" w:rsidRPr="00493B45" w:rsidRDefault="00DE6FE6" w:rsidP="00493B45">
      <w:pPr>
        <w:jc w:val="both"/>
        <w:rPr>
          <w:rFonts w:eastAsiaTheme="minorHAnsi" w:cstheme="minorBidi"/>
          <w:b/>
        </w:rPr>
      </w:pPr>
      <w:r w:rsidRPr="00493B45">
        <w:rPr>
          <w:rFonts w:eastAsiaTheme="minorHAnsi" w:cstheme="minorBidi"/>
          <w:b/>
        </w:rPr>
        <w:t xml:space="preserve">   4. Metrou  </w:t>
      </w:r>
    </w:p>
    <w:p w14:paraId="3962CCA1" w14:textId="77777777" w:rsidR="00DE6FE6" w:rsidRPr="00493B45" w:rsidRDefault="00DE6FE6" w:rsidP="00493B45">
      <w:pPr>
        <w:numPr>
          <w:ilvl w:val="1"/>
          <w:numId w:val="131"/>
        </w:numPr>
        <w:spacing w:after="160"/>
        <w:ind w:left="567" w:hanging="283"/>
        <w:contextualSpacing/>
        <w:jc w:val="both"/>
        <w:rPr>
          <w:rFonts w:eastAsiaTheme="minorHAnsi" w:cstheme="minorBidi"/>
        </w:rPr>
      </w:pPr>
      <w:r w:rsidRPr="00493B45">
        <w:rPr>
          <w:rFonts w:eastAsiaTheme="minorHAnsi" w:cstheme="minorBidi"/>
        </w:rPr>
        <w:t xml:space="preserve">Îmbunătăţirea serviciilor de transport public de călători cu metroul pe Magistrala 2. Berceni-Pipera-Cale de rulare pe Magistrala 2  </w:t>
      </w:r>
    </w:p>
    <w:p w14:paraId="1E51015A" w14:textId="77777777" w:rsidR="00DE6FE6" w:rsidRPr="00493B45" w:rsidRDefault="00DE6FE6" w:rsidP="00493B45">
      <w:pPr>
        <w:numPr>
          <w:ilvl w:val="1"/>
          <w:numId w:val="131"/>
        </w:numPr>
        <w:spacing w:after="160"/>
        <w:ind w:left="567" w:hanging="283"/>
        <w:contextualSpacing/>
        <w:jc w:val="both"/>
        <w:rPr>
          <w:rFonts w:eastAsiaTheme="minorHAnsi" w:cstheme="minorBidi"/>
        </w:rPr>
      </w:pPr>
      <w:r w:rsidRPr="00493B45">
        <w:rPr>
          <w:rFonts w:eastAsiaTheme="minorHAnsi" w:cstheme="minorBidi"/>
        </w:rPr>
        <w:t xml:space="preserve">Magistrala 5. Drumul Taberei-Pantelimon-Secţiunea 2, Eroilor-Piaţa Iancului  </w:t>
      </w:r>
    </w:p>
    <w:p w14:paraId="24AD8A67" w14:textId="77777777" w:rsidR="00DE6FE6" w:rsidRPr="00493B45" w:rsidRDefault="00DE6FE6" w:rsidP="00493B45">
      <w:pPr>
        <w:numPr>
          <w:ilvl w:val="1"/>
          <w:numId w:val="131"/>
        </w:numPr>
        <w:spacing w:after="160"/>
        <w:ind w:left="567" w:hanging="283"/>
        <w:contextualSpacing/>
        <w:jc w:val="both"/>
        <w:rPr>
          <w:rFonts w:eastAsiaTheme="minorHAnsi" w:cstheme="minorBidi"/>
        </w:rPr>
      </w:pPr>
      <w:r w:rsidRPr="00493B45">
        <w:rPr>
          <w:rFonts w:eastAsiaTheme="minorHAnsi" w:cstheme="minorBidi"/>
        </w:rPr>
        <w:t xml:space="preserve">Construcţia liniei M4 - faza a doua (Gara de Nord-Gara Progresul), inclusiv material rulant  </w:t>
      </w:r>
    </w:p>
    <w:p w14:paraId="30A34771" w14:textId="77777777" w:rsidR="00DE6FE6" w:rsidRPr="00493B45" w:rsidRDefault="00DE6FE6" w:rsidP="00493B45">
      <w:pPr>
        <w:numPr>
          <w:ilvl w:val="1"/>
          <w:numId w:val="131"/>
        </w:numPr>
        <w:spacing w:after="160"/>
        <w:ind w:left="567" w:hanging="283"/>
        <w:contextualSpacing/>
        <w:jc w:val="both"/>
        <w:rPr>
          <w:rFonts w:eastAsiaTheme="minorHAnsi" w:cstheme="minorBidi"/>
        </w:rPr>
      </w:pPr>
      <w:r w:rsidRPr="00493B45">
        <w:rPr>
          <w:rFonts w:eastAsiaTheme="minorHAnsi" w:cstheme="minorBidi"/>
        </w:rPr>
        <w:t xml:space="preserve">Magistrala M6 pe sectorul 1 Mai-Aeroport Internaţional Henri Coandă (Otopeni), cu finanţare europeană nerambursabilă, fonduri J.I.C.A. şi buget de stat  </w:t>
      </w:r>
    </w:p>
    <w:p w14:paraId="02F89278" w14:textId="77777777" w:rsidR="00DE6FE6" w:rsidRPr="00493B45" w:rsidRDefault="00DE6FE6" w:rsidP="00493B45">
      <w:pPr>
        <w:numPr>
          <w:ilvl w:val="1"/>
          <w:numId w:val="131"/>
        </w:numPr>
        <w:spacing w:after="160"/>
        <w:ind w:left="567" w:hanging="283"/>
        <w:contextualSpacing/>
        <w:jc w:val="both"/>
        <w:rPr>
          <w:rFonts w:eastAsiaTheme="minorHAnsi" w:cstheme="minorBidi"/>
        </w:rPr>
      </w:pPr>
      <w:r w:rsidRPr="00493B45">
        <w:rPr>
          <w:rFonts w:eastAsiaTheme="minorHAnsi" w:cstheme="minorBidi"/>
        </w:rPr>
        <w:t xml:space="preserve">Achiziţia de trenuri noi pentru Magistrala 5 (13 trenuri)  </w:t>
      </w:r>
    </w:p>
    <w:p w14:paraId="1517C5F6" w14:textId="77777777" w:rsidR="00DE6FE6" w:rsidRPr="00493B45" w:rsidRDefault="00DE6FE6" w:rsidP="00493B45">
      <w:pPr>
        <w:numPr>
          <w:ilvl w:val="1"/>
          <w:numId w:val="131"/>
        </w:numPr>
        <w:spacing w:after="160"/>
        <w:ind w:left="567" w:hanging="283"/>
        <w:contextualSpacing/>
        <w:jc w:val="both"/>
        <w:rPr>
          <w:rFonts w:eastAsiaTheme="minorHAnsi" w:cstheme="minorBidi"/>
        </w:rPr>
      </w:pPr>
      <w:r w:rsidRPr="00493B45">
        <w:rPr>
          <w:rFonts w:eastAsiaTheme="minorHAnsi" w:cstheme="minorBidi"/>
        </w:rPr>
        <w:t xml:space="preserve">Trenuri noi pentru magistralele 1, 2, 3, 4 şi TL - pregătire documentaţie pentru achiziţia de 50 trenuri  </w:t>
      </w:r>
    </w:p>
    <w:p w14:paraId="4C1222F8" w14:textId="77777777" w:rsidR="00DE6FE6" w:rsidRPr="00493B45" w:rsidRDefault="00DE6FE6" w:rsidP="00493B45">
      <w:pPr>
        <w:numPr>
          <w:ilvl w:val="1"/>
          <w:numId w:val="131"/>
        </w:numPr>
        <w:spacing w:after="160"/>
        <w:ind w:left="567" w:hanging="283"/>
        <w:contextualSpacing/>
        <w:jc w:val="both"/>
        <w:rPr>
          <w:rFonts w:eastAsiaTheme="minorHAnsi" w:cstheme="minorBidi"/>
        </w:rPr>
      </w:pPr>
      <w:r w:rsidRPr="00493B45">
        <w:rPr>
          <w:rFonts w:eastAsiaTheme="minorHAnsi" w:cstheme="minorBidi"/>
        </w:rPr>
        <w:t xml:space="preserve">Alte proiecte de perspectivă care sunt analizate în relaţie cu proiecţia realizată prin Planul investiţional şi care a fixat pentru următorii 10 ani viziunea de dezvoltare a metroului în Bucureşti, dar şi la nivelul municipiului Cluj-Napoca  </w:t>
      </w:r>
    </w:p>
    <w:p w14:paraId="6ED46233" w14:textId="77777777" w:rsidR="00DE6FE6" w:rsidRPr="00493B45" w:rsidRDefault="00DE6FE6" w:rsidP="00493B45">
      <w:pPr>
        <w:numPr>
          <w:ilvl w:val="1"/>
          <w:numId w:val="131"/>
        </w:numPr>
        <w:spacing w:after="160"/>
        <w:ind w:left="567" w:hanging="283"/>
        <w:contextualSpacing/>
        <w:jc w:val="both"/>
        <w:rPr>
          <w:rFonts w:eastAsiaTheme="minorHAnsi" w:cstheme="minorBidi"/>
        </w:rPr>
      </w:pPr>
      <w:r w:rsidRPr="00493B45">
        <w:rPr>
          <w:rFonts w:eastAsiaTheme="minorHAnsi" w:cstheme="minorBidi"/>
        </w:rPr>
        <w:t xml:space="preserve">Extinderea utilizării metroului la nivelul municipiului Cluj-Napoca, prin dezvoltarea unei noi magistrale Gilău- Floreşti-Cluj-Napoca  </w:t>
      </w:r>
    </w:p>
    <w:p w14:paraId="64C8441F" w14:textId="77777777" w:rsidR="00DE6FE6" w:rsidRPr="00493B45" w:rsidRDefault="00DE6FE6" w:rsidP="00493B45">
      <w:pPr>
        <w:numPr>
          <w:ilvl w:val="1"/>
          <w:numId w:val="131"/>
        </w:numPr>
        <w:spacing w:after="160"/>
        <w:ind w:left="567" w:hanging="283"/>
        <w:contextualSpacing/>
        <w:jc w:val="both"/>
        <w:rPr>
          <w:rFonts w:eastAsiaTheme="minorHAnsi" w:cstheme="minorBidi"/>
        </w:rPr>
      </w:pPr>
      <w:r w:rsidRPr="00493B45">
        <w:rPr>
          <w:rFonts w:eastAsiaTheme="minorHAnsi" w:cstheme="minorBidi"/>
        </w:rPr>
        <w:t xml:space="preserve">Magistrala 7 - tronsonul Voluntari-Bragadiru - magistrala va asigura interconectivitatea între două zone populate din SV şi NE  </w:t>
      </w:r>
    </w:p>
    <w:p w14:paraId="71EA545E" w14:textId="77777777" w:rsidR="00DE6FE6" w:rsidRPr="00493B45" w:rsidRDefault="00DE6FE6" w:rsidP="00493B45">
      <w:pPr>
        <w:numPr>
          <w:ilvl w:val="1"/>
          <w:numId w:val="131"/>
        </w:numPr>
        <w:spacing w:after="160"/>
        <w:ind w:left="567" w:hanging="283"/>
        <w:contextualSpacing/>
        <w:jc w:val="both"/>
        <w:rPr>
          <w:rFonts w:eastAsiaTheme="minorHAnsi" w:cstheme="minorBidi"/>
        </w:rPr>
      </w:pPr>
      <w:r w:rsidRPr="00493B45">
        <w:rPr>
          <w:rFonts w:eastAsiaTheme="minorHAnsi" w:cstheme="minorBidi"/>
        </w:rPr>
        <w:t xml:space="preserve">Magistrala 8 - Semi-inelul Sud Crângaşi-Dristor 2 va asigura toate relaţiile de transfer ale călătorilor între magistralele de metrou, fără a mai fi necesară traversarea prin centrul oraşului  </w:t>
      </w:r>
    </w:p>
    <w:p w14:paraId="1C1980C5" w14:textId="0112F435" w:rsidR="00E23B25" w:rsidRPr="00493B45" w:rsidRDefault="00DE6FE6" w:rsidP="00315E11">
      <w:pPr>
        <w:numPr>
          <w:ilvl w:val="1"/>
          <w:numId w:val="131"/>
        </w:numPr>
        <w:spacing w:before="160" w:after="160" w:line="276" w:lineRule="auto"/>
        <w:ind w:left="567" w:hanging="283"/>
        <w:contextualSpacing/>
        <w:jc w:val="both"/>
        <w:rPr>
          <w:b/>
        </w:rPr>
      </w:pPr>
      <w:r w:rsidRPr="00493B45">
        <w:rPr>
          <w:rFonts w:eastAsiaTheme="minorHAnsi" w:cstheme="minorBidi"/>
        </w:rPr>
        <w:t>Extensia actualelor magistrale de metrou - Extensie M1- Păcii - Linia de Centură Vest - Tronsonul va uni magistrala M1 de inelul feroviar al Bucureştiului, în zona vestică; Extensie M2 - Pipera-Petricani - Tronsonul va uni magistrala M2 cu magistrala feroviară M800, în gara Petricani; Extensie M2- Berceni - Linia de Centură Sud-Comuna Berceni - Tronsonul va uni magistrala M2 de inelul feroviar al Bucureştiului, în zona sudică; Extensie M4 - Străuleşti- Mogoşoaia - Tronsonul va uni magistrala M4 cu magistrala feroviară M700, în gara Parc Mogoşoaia; Extensie M5 - DNCB Domneşti</w:t>
      </w:r>
      <w:r w:rsidR="00493B45" w:rsidRPr="00493B45">
        <w:rPr>
          <w:rFonts w:eastAsiaTheme="minorHAnsi" w:cstheme="minorBidi"/>
        </w:rPr>
        <w:t>.</w:t>
      </w:r>
    </w:p>
    <w:sectPr w:rsidR="00E23B25" w:rsidRPr="00493B45" w:rsidSect="00F40C08">
      <w:footerReference w:type="default" r:id="rId42"/>
      <w:pgSz w:w="11909" w:h="16834" w:code="9"/>
      <w:pgMar w:top="567" w:right="567" w:bottom="567" w:left="1134" w:header="720" w:footer="51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AC5866" w14:textId="77777777" w:rsidR="009F5F09" w:rsidRDefault="009F5F09" w:rsidP="00B17C7A">
      <w:r>
        <w:separator/>
      </w:r>
    </w:p>
  </w:endnote>
  <w:endnote w:type="continuationSeparator" w:id="0">
    <w:p w14:paraId="36A84A42" w14:textId="77777777" w:rsidR="009F5F09" w:rsidRDefault="009F5F09" w:rsidP="00B17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tar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Medium Cond">
    <w:altName w:val="Arial"/>
    <w:charset w:val="00"/>
    <w:family w:val="swiss"/>
    <w:pitch w:val="variable"/>
    <w:sig w:usb0="00000287" w:usb1="00000000" w:usb2="00000000" w:usb3="00000000" w:csb0="0000009F" w:csb1="00000000"/>
  </w:font>
  <w:font w:name="Open Sans">
    <w:altName w:val="Times New Roman"/>
    <w:charset w:val="00"/>
    <w:family w:val="swiss"/>
    <w:pitch w:val="variable"/>
    <w:sig w:usb0="E00002EF" w:usb1="4000205B" w:usb2="00000028" w:usb3="00000000" w:csb0="000001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fornian FB">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parajita">
    <w:panose1 w:val="020B0604020202020204"/>
    <w:charset w:val="00"/>
    <w:family w:val="swiss"/>
    <w:pitch w:val="variable"/>
    <w:sig w:usb0="00008003" w:usb1="00000000" w:usb2="00000000" w:usb3="00000000" w:csb0="00000001" w:csb1="00000000"/>
  </w:font>
  <w:font w:name="0HelvR">
    <w:altName w:val="Courier New"/>
    <w:charset w:val="00"/>
    <w:family w:val="swiss"/>
    <w:pitch w:val="variable"/>
    <w:sig w:usb0="00000003" w:usb1="00000000" w:usb2="00000000" w:usb3="00000000" w:csb0="00000001" w:csb1="00000000"/>
  </w:font>
  <w:font w:name="EUAlbertina">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A0000287" w:usb1="28CF3C52" w:usb2="00000016" w:usb3="00000000" w:csb0="0004001F" w:csb1="00000000"/>
  </w:font>
  <w:font w:name="Lucida Sans">
    <w:charset w:val="00"/>
    <w:family w:val="swiss"/>
    <w:pitch w:val="variable"/>
    <w:sig w:usb0="00000003" w:usb1="00000000" w:usb2="00000000" w:usb3="00000000" w:csb0="00000001" w:csb1="00000000"/>
  </w:font>
  <w:font w:name="Trebuchet MS,Bold">
    <w:altName w:val="Arial"/>
    <w:panose1 w:val="00000000000000000000"/>
    <w:charset w:val="00"/>
    <w:family w:val="swiss"/>
    <w:notTrueType/>
    <w:pitch w:val="default"/>
    <w:sig w:usb0="00000001"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ndale Sans UI">
    <w:altName w:val="Times New Roman"/>
    <w:charset w:val="00"/>
    <w:family w:val="auto"/>
    <w:pitch w:val="variable"/>
  </w:font>
  <w:font w:name="Arial Black">
    <w:panose1 w:val="020B0A04020102020204"/>
    <w:charset w:val="00"/>
    <w:family w:val="swiss"/>
    <w:pitch w:val="variable"/>
    <w:sig w:usb0="A00002AF" w:usb1="400078FB"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Helvetica">
    <w:panose1 w:val="020B0504020202030204"/>
    <w:charset w:val="00"/>
    <w:family w:val="swiss"/>
    <w:pitch w:val="variable"/>
    <w:sig w:usb0="00000007" w:usb1="00000000" w:usb2="00000000" w:usb3="00000000" w:csb0="00000093" w:csb1="00000000"/>
  </w:font>
  <w:font w:name="CIDFont+F2">
    <w:altName w:val="Times New Roman"/>
    <w:panose1 w:val="00000000000000000000"/>
    <w:charset w:val="EE"/>
    <w:family w:val="auto"/>
    <w:notTrueType/>
    <w:pitch w:val="default"/>
    <w:sig w:usb0="00000005" w:usb1="00000000" w:usb2="00000000" w:usb3="00000000" w:csb0="00000002" w:csb1="00000000"/>
  </w:font>
  <w:font w:name="Aharoni">
    <w:panose1 w:val="02010803020104030203"/>
    <w:charset w:val="00"/>
    <w:family w:val="auto"/>
    <w:pitch w:val="variable"/>
    <w:sig w:usb0="00000803" w:usb1="00000000"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 w:name="Arial-BoldMT">
    <w:altName w:val="Arial"/>
    <w:panose1 w:val="00000000000000000000"/>
    <w:charset w:val="00"/>
    <w:family w:val="swiss"/>
    <w:notTrueType/>
    <w:pitch w:val="default"/>
    <w:sig w:usb0="00000007" w:usb1="00000000" w:usb2="00000000" w:usb3="00000000" w:csb0="00000003" w:csb1="00000000"/>
  </w:font>
  <w:font w:name="ArialNarrow">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9FFF4" w14:textId="77777777" w:rsidR="00DA2D7F" w:rsidRDefault="00DA2D7F">
    <w:pPr>
      <w:pStyle w:val="Footer"/>
      <w:jc w:val="right"/>
    </w:pPr>
    <w:r>
      <w:fldChar w:fldCharType="begin"/>
    </w:r>
    <w:r>
      <w:instrText xml:space="preserve"> PAGE   \* MERGEFORMAT </w:instrText>
    </w:r>
    <w:r>
      <w:fldChar w:fldCharType="separate"/>
    </w:r>
    <w:r w:rsidR="003715F7">
      <w:rPr>
        <w:noProof/>
      </w:rPr>
      <w:t>21</w:t>
    </w:r>
    <w:r>
      <w:rPr>
        <w:noProof/>
      </w:rPr>
      <w:fldChar w:fldCharType="end"/>
    </w:r>
  </w:p>
  <w:p w14:paraId="1AFD150D" w14:textId="77777777" w:rsidR="00DA2D7F" w:rsidRDefault="00DA2D7F" w:rsidP="00CC17AE">
    <w:pPr>
      <w:pStyle w:val="Footer"/>
      <w:ind w:right="360"/>
    </w:pPr>
  </w:p>
  <w:p w14:paraId="7D2AE49D" w14:textId="77777777" w:rsidR="00DA2D7F" w:rsidRDefault="00DA2D7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33BA2" w14:textId="77777777" w:rsidR="00DA2D7F" w:rsidRPr="00577D1B" w:rsidRDefault="00DA2D7F" w:rsidP="00577D1B">
    <w:pPr>
      <w:pStyle w:val="Footer"/>
      <w:jc w:val="right"/>
    </w:pPr>
    <w:r w:rsidRPr="00577D1B">
      <w:fldChar w:fldCharType="begin"/>
    </w:r>
    <w:r w:rsidRPr="00577D1B">
      <w:instrText xml:space="preserve"> PAGE   \* MERGEFORMAT </w:instrText>
    </w:r>
    <w:r w:rsidRPr="00577D1B">
      <w:fldChar w:fldCharType="separate"/>
    </w:r>
    <w:r w:rsidR="003715F7">
      <w:rPr>
        <w:noProof/>
      </w:rPr>
      <w:t>267</w:t>
    </w:r>
    <w:r w:rsidRPr="00577D1B">
      <w:rPr>
        <w:noProof/>
      </w:rPr>
      <w:fldChar w:fldCharType="end"/>
    </w:r>
  </w:p>
  <w:p w14:paraId="0BB38521" w14:textId="77777777" w:rsidR="00DA2D7F" w:rsidRDefault="00DA2D7F">
    <w:pPr>
      <w:pStyle w:val="Footer"/>
    </w:pPr>
  </w:p>
  <w:p w14:paraId="0106FD36" w14:textId="77777777" w:rsidR="00DA2D7F" w:rsidRDefault="00DA2D7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A82BA4" w14:textId="77777777" w:rsidR="009F5F09" w:rsidRDefault="009F5F09" w:rsidP="00B17C7A">
      <w:r>
        <w:separator/>
      </w:r>
    </w:p>
  </w:footnote>
  <w:footnote w:type="continuationSeparator" w:id="0">
    <w:p w14:paraId="4164B0CC" w14:textId="77777777" w:rsidR="009F5F09" w:rsidRDefault="009F5F09" w:rsidP="00B17C7A">
      <w:r>
        <w:continuationSeparator/>
      </w:r>
    </w:p>
  </w:footnote>
  <w:footnote w:id="1">
    <w:p w14:paraId="7CA3C858" w14:textId="77777777" w:rsidR="00DA2D7F" w:rsidRPr="00543861" w:rsidRDefault="00DA2D7F" w:rsidP="00840964">
      <w:pPr>
        <w:pStyle w:val="FootnoteText"/>
        <w:rPr>
          <w:sz w:val="16"/>
          <w:szCs w:val="16"/>
        </w:rPr>
      </w:pPr>
      <w:r w:rsidRPr="00543861">
        <w:rPr>
          <w:rStyle w:val="FootnoteReference"/>
          <w:sz w:val="16"/>
          <w:szCs w:val="16"/>
        </w:rPr>
        <w:footnoteRef/>
      </w:r>
      <w:r w:rsidRPr="00543861">
        <w:rPr>
          <w:sz w:val="16"/>
          <w:szCs w:val="16"/>
        </w:rPr>
        <w:t xml:space="preserve"> WIT – Vagon pentru Încălzirea Trenurilor, se utilizează în situațiile în care încălzirea trenului nu poate fi efectuată de locomotivă.</w:t>
      </w:r>
    </w:p>
  </w:footnote>
  <w:footnote w:id="2">
    <w:p w14:paraId="3249D6AC" w14:textId="77777777" w:rsidR="00DA2D7F" w:rsidRPr="009F3DC3" w:rsidRDefault="00DA2D7F" w:rsidP="00840964">
      <w:pPr>
        <w:pStyle w:val="FootnoteText"/>
        <w:jc w:val="both"/>
        <w:rPr>
          <w:rFonts w:ascii="Trebuchet MS" w:hAnsi="Trebuchet MS"/>
        </w:rPr>
      </w:pPr>
      <w:r w:rsidRPr="009F3DC3">
        <w:rPr>
          <w:rStyle w:val="FootnoteReference"/>
          <w:rFonts w:ascii="Trebuchet MS" w:hAnsi="Trebuchet MS"/>
          <w:i/>
        </w:rPr>
        <w:footnoteRef/>
      </w:r>
      <w:r w:rsidRPr="009F3DC3">
        <w:rPr>
          <w:rFonts w:ascii="Trebuchet MS" w:hAnsi="Trebuchet MS"/>
          <w:i/>
        </w:rPr>
        <w:t xml:space="preserve"> Directiva 2012/34/UE a Parlamentului European și a Consiliului din 21 noiembrie 2012 privind instituirea spațiului feroviar unic european</w:t>
      </w:r>
      <w:r w:rsidRPr="009F3DC3">
        <w:rPr>
          <w:rFonts w:ascii="Trebuchet MS" w:hAnsi="Trebuchet MS"/>
        </w:rPr>
        <w:t>, cu modificările și completările ulterioare</w:t>
      </w:r>
    </w:p>
  </w:footnote>
  <w:footnote w:id="3">
    <w:p w14:paraId="55BD6451" w14:textId="77777777" w:rsidR="00DA2D7F" w:rsidRPr="001C1EF9" w:rsidRDefault="00DA2D7F" w:rsidP="00840964">
      <w:pPr>
        <w:pStyle w:val="FootnoteText"/>
        <w:jc w:val="both"/>
      </w:pPr>
      <w:r w:rsidRPr="009F3DC3">
        <w:rPr>
          <w:rStyle w:val="FootnoteReference"/>
          <w:rFonts w:ascii="Trebuchet MS" w:hAnsi="Trebuchet MS"/>
        </w:rPr>
        <w:footnoteRef/>
      </w:r>
      <w:r w:rsidRPr="009F3DC3">
        <w:rPr>
          <w:rFonts w:ascii="Trebuchet MS" w:hAnsi="Trebuchet MS"/>
        </w:rPr>
        <w:t xml:space="preserve"> </w:t>
      </w:r>
      <w:r w:rsidRPr="009F3DC3">
        <w:rPr>
          <w:rFonts w:ascii="Trebuchet MS" w:hAnsi="Trebuchet MS"/>
          <w:i/>
        </w:rPr>
        <w:t>Regulamentul (UE) nr. 913/2010 al Parlamentului European și al Consiliului din 22 septembrie 2010 privind rețeaua feroviară europeană pentru un transport de marfă competitiv</w:t>
      </w:r>
      <w:r w:rsidRPr="009F3DC3">
        <w:rPr>
          <w:rFonts w:ascii="Trebuchet MS" w:hAnsi="Trebuchet MS"/>
        </w:rPr>
        <w:t>, cu modificările și completările ulterioare</w:t>
      </w:r>
    </w:p>
  </w:footnote>
  <w:footnote w:id="4">
    <w:p w14:paraId="5DBE5D7A" w14:textId="77777777" w:rsidR="00DA2D7F" w:rsidRPr="00DC234D" w:rsidRDefault="00DA2D7F" w:rsidP="00840964">
      <w:pPr>
        <w:pStyle w:val="FootnoteText"/>
        <w:jc w:val="both"/>
        <w:rPr>
          <w:rFonts w:ascii="Trebuchet MS" w:hAnsi="Trebuchet MS"/>
        </w:rPr>
      </w:pPr>
      <w:r w:rsidRPr="00DC234D">
        <w:rPr>
          <w:rStyle w:val="FootnoteReference"/>
          <w:rFonts w:ascii="Trebuchet MS" w:hAnsi="Trebuchet MS"/>
        </w:rPr>
        <w:footnoteRef/>
      </w:r>
      <w:r w:rsidRPr="00DC234D">
        <w:rPr>
          <w:rFonts w:ascii="Trebuchet MS" w:hAnsi="Trebuchet MS"/>
        </w:rPr>
        <w:t xml:space="preserve"> NANDO - New Approach Notified and Designated Organisations – O nouă abordare privind organismele notificate şi desemnate</w:t>
      </w:r>
    </w:p>
  </w:footnote>
  <w:footnote w:id="5">
    <w:p w14:paraId="26023A8C" w14:textId="77777777" w:rsidR="00DA2D7F" w:rsidRDefault="00DA2D7F" w:rsidP="001C26AF">
      <w:pPr>
        <w:spacing w:before="60" w:after="60"/>
        <w:rPr>
          <w:rFonts w:ascii="Times New Roman" w:hAnsi="Times New Roman"/>
          <w:sz w:val="16"/>
          <w:szCs w:val="16"/>
          <w:lang w:val="en-US"/>
        </w:rPr>
      </w:pPr>
      <w:r>
        <w:rPr>
          <w:rStyle w:val="FootnoteReference"/>
          <w:rFonts w:ascii="Times New Roman" w:hAnsi="Times New Roman"/>
          <w:sz w:val="16"/>
          <w:szCs w:val="16"/>
        </w:rPr>
        <w:footnoteRef/>
      </w:r>
      <w:r>
        <w:rPr>
          <w:rFonts w:ascii="Times New Roman" w:hAnsi="Times New Roman"/>
          <w:sz w:val="16"/>
          <w:szCs w:val="16"/>
        </w:rPr>
        <w:t xml:space="preserve"> </w:t>
      </w:r>
      <w:r>
        <w:rPr>
          <w:rFonts w:ascii="Times New Roman" w:hAnsi="Times New Roman"/>
          <w:bCs/>
          <w:sz w:val="16"/>
          <w:szCs w:val="16"/>
        </w:rPr>
        <w:t>executarea lucrărilor, pentru care există piețe concurențiale, poate avea loc în situații excepționale, cu caracter de urgență, atunci când este necesară asigurarea implementării unui proiect pe baza unei analize de necesitate, sau în situația în care, pe baza unui studiu de rentabilitate, rezultă că pentru statul român este mai eficientă executarea acestor lucrări în regie proprie;</w:t>
      </w:r>
    </w:p>
  </w:footnote>
  <w:footnote w:id="6">
    <w:p w14:paraId="3E8CC7FA" w14:textId="77777777" w:rsidR="00DA2D7F" w:rsidRDefault="00DA2D7F" w:rsidP="001C26AF">
      <w:pPr>
        <w:pStyle w:val="FootnoteText"/>
        <w:spacing w:before="60" w:after="60"/>
        <w:jc w:val="both"/>
        <w:rPr>
          <w:sz w:val="18"/>
          <w:szCs w:val="18"/>
          <w:lang w:val="en-US"/>
        </w:rPr>
      </w:pPr>
      <w:r>
        <w:rPr>
          <w:rStyle w:val="FootnoteReference"/>
          <w:sz w:val="16"/>
          <w:szCs w:val="16"/>
        </w:rPr>
        <w:footnoteRef/>
      </w:r>
      <w:r>
        <w:rPr>
          <w:sz w:val="16"/>
          <w:szCs w:val="16"/>
        </w:rPr>
        <w:t xml:space="preserve"> </w:t>
      </w:r>
      <w:r>
        <w:rPr>
          <w:bCs/>
          <w:sz w:val="16"/>
          <w:szCs w:val="16"/>
        </w:rPr>
        <w:t>realizarea activităților economice pentru care există piață concurențială, poate avea loc în situații excepționale, cu caracter de urgență, atunci când este necesară asigurarea unei activități pe baza unei analize de necesitate, sau în situația în care, pe baza unui studiu de rentabilitate, rezultă că pentru statul român este mai eficientă executarea acestor activități în regie proprie.</w:t>
      </w:r>
    </w:p>
  </w:footnote>
  <w:footnote w:id="7">
    <w:p w14:paraId="7CBFCEBA" w14:textId="77777777" w:rsidR="00DA2D7F" w:rsidRPr="003A7352" w:rsidRDefault="00DA2D7F" w:rsidP="000D151E">
      <w:pPr>
        <w:pStyle w:val="FootnoteText"/>
        <w:ind w:left="1701"/>
        <w:rPr>
          <w:rFonts w:ascii="Trebuchet MS" w:hAnsi="Trebuchet MS" w:cs="Trebuchet MS"/>
          <w:sz w:val="16"/>
          <w:szCs w:val="16"/>
          <w:lang w:val="es-ES"/>
        </w:rPr>
      </w:pPr>
      <w:r w:rsidRPr="003A7352">
        <w:rPr>
          <w:rStyle w:val="FootnoteReference"/>
          <w:rFonts w:ascii="Trebuchet MS" w:hAnsi="Trebuchet MS"/>
        </w:rPr>
        <w:footnoteRef/>
      </w:r>
      <w:r w:rsidRPr="003A7352">
        <w:rPr>
          <w:rFonts w:ascii="Trebuchet MS" w:hAnsi="Trebuchet MS"/>
          <w:lang w:val="es-ES"/>
        </w:rPr>
        <w:t xml:space="preserve"> </w:t>
      </w:r>
      <w:r w:rsidRPr="003A7352">
        <w:rPr>
          <w:rFonts w:ascii="Trebuchet MS" w:hAnsi="Trebuchet MS" w:cs="Trebuchet MS"/>
          <w:sz w:val="16"/>
          <w:szCs w:val="16"/>
          <w:lang w:val="es-ES"/>
        </w:rPr>
        <w:t>Note de informare, solicitare de la direc</w:t>
      </w:r>
      <w:r w:rsidRPr="003A7352">
        <w:rPr>
          <w:rFonts w:ascii="Trebuchet MS" w:hAnsi="Trebuchet MS" w:cs="Trebuchet MS"/>
          <w:sz w:val="16"/>
          <w:szCs w:val="16"/>
          <w:lang w:val="ro-RO"/>
        </w:rPr>
        <w:t>ţ</w:t>
      </w:r>
      <w:r w:rsidRPr="003A7352">
        <w:rPr>
          <w:rFonts w:ascii="Trebuchet MS" w:hAnsi="Trebuchet MS" w:cs="Trebuchet MS"/>
          <w:sz w:val="16"/>
          <w:szCs w:val="16"/>
          <w:lang w:val="es-ES"/>
        </w:rPr>
        <w:t>iile de specialitate a punctajelor, elaborarea Memorandumurilor de participare şi a Memorandumurilor raport, documente logistice.</w:t>
      </w:r>
    </w:p>
  </w:footnote>
  <w:footnote w:id="8">
    <w:p w14:paraId="656AA776" w14:textId="77777777" w:rsidR="00DA2D7F" w:rsidRPr="00336DAA" w:rsidRDefault="00DA2D7F" w:rsidP="000D151E">
      <w:pPr>
        <w:pStyle w:val="FootnoteText"/>
        <w:ind w:left="1701"/>
        <w:jc w:val="both"/>
        <w:rPr>
          <w:lang w:val="ro-RO"/>
        </w:rPr>
      </w:pPr>
      <w:r w:rsidRPr="003A7352">
        <w:rPr>
          <w:rStyle w:val="FootnoteReference"/>
          <w:rFonts w:ascii="Trebuchet MS" w:hAnsi="Trebuchet MS"/>
        </w:rPr>
        <w:footnoteRef/>
      </w:r>
      <w:r w:rsidRPr="00155538">
        <w:rPr>
          <w:rFonts w:ascii="Trebuchet MS" w:hAnsi="Trebuchet MS"/>
          <w:lang w:val="es-ES"/>
        </w:rPr>
        <w:t xml:space="preserve"> </w:t>
      </w:r>
      <w:r w:rsidRPr="00155538">
        <w:rPr>
          <w:rFonts w:ascii="Trebuchet MS" w:hAnsi="Trebuchet MS"/>
          <w:i/>
          <w:sz w:val="18"/>
          <w:szCs w:val="18"/>
          <w:lang w:val="es-ES"/>
        </w:rPr>
        <w:t xml:space="preserve">inițiative </w:t>
      </w:r>
      <w:r w:rsidRPr="003A7352">
        <w:rPr>
          <w:rFonts w:ascii="Trebuchet MS" w:hAnsi="Trebuchet MS"/>
          <w:i/>
          <w:sz w:val="18"/>
          <w:szCs w:val="18"/>
          <w:lang w:val="ro-RO"/>
        </w:rPr>
        <w:t xml:space="preserve">incluse în Pachetul </w:t>
      </w:r>
      <w:r w:rsidRPr="003A7352">
        <w:rPr>
          <w:rFonts w:ascii="Trebuchet MS" w:hAnsi="Trebuchet MS"/>
          <w:b/>
          <w:i/>
          <w:sz w:val="18"/>
          <w:szCs w:val="18"/>
          <w:lang w:val="ro-RO"/>
        </w:rPr>
        <w:t xml:space="preserve">Fit for 55 </w:t>
      </w:r>
      <w:r w:rsidRPr="003A7352">
        <w:rPr>
          <w:rFonts w:ascii="Trebuchet MS" w:hAnsi="Trebuchet MS"/>
          <w:i/>
          <w:sz w:val="18"/>
          <w:szCs w:val="18"/>
          <w:lang w:val="ro-RO"/>
        </w:rPr>
        <w:t>publicat în 14 iulie 2021 (pct. 12 în Planul de acțiune aferent Strategiei pentru mobilitate sustenabilă și inteligentă)</w:t>
      </w:r>
    </w:p>
  </w:footnote>
  <w:footnote w:id="9">
    <w:p w14:paraId="47A7374D" w14:textId="77777777" w:rsidR="00DA2D7F" w:rsidRPr="00E9474A" w:rsidRDefault="00DA2D7F" w:rsidP="000D151E">
      <w:pPr>
        <w:pStyle w:val="FootnoteText"/>
        <w:spacing w:before="120"/>
        <w:ind w:left="1701"/>
        <w:jc w:val="both"/>
        <w:rPr>
          <w:rStyle w:val="FootnoteReference"/>
          <w:rFonts w:ascii="Trebuchet MS" w:hAnsi="Trebuchet MS"/>
          <w:i/>
          <w:sz w:val="18"/>
          <w:szCs w:val="18"/>
        </w:rPr>
      </w:pPr>
      <w:r w:rsidRPr="00E9474A">
        <w:rPr>
          <w:rStyle w:val="FootnoteReference"/>
          <w:rFonts w:ascii="Trebuchet MS" w:hAnsi="Trebuchet MS"/>
          <w:i/>
          <w:sz w:val="18"/>
          <w:szCs w:val="18"/>
        </w:rPr>
        <w:footnoteRef/>
      </w:r>
      <w:r w:rsidRPr="00E9474A">
        <w:rPr>
          <w:rStyle w:val="FootnoteReference"/>
          <w:rFonts w:ascii="Trebuchet MS" w:hAnsi="Trebuchet MS"/>
          <w:i/>
          <w:sz w:val="18"/>
          <w:szCs w:val="18"/>
        </w:rPr>
        <w:t xml:space="preserve"> semnat de Uniunea Europeană și de șase parteneri din sud-estul Europei (UE-WB6) între 12 iulie 2017 (Trieste) și 9 octombrie 2017 (Bruxelles) și intrat în vigoare la 1 mai 2019 – v. Decizia (UE) 2017/1937 a Consiliului din 11 iulie 2017 privind semnarea, în numele Uniunii Europene, și aplicarea cu titlu provizoriu a Tratatului de instituire a Comunității transporturilor (JO L 278, 27.10.2017, p. 1), precum și Decizia (UE) 2019/392 a Consiliului din 4 martie 2019 privind încheierea, în numele Uniunii Europene, a Tratatului de instituire a Comunității transporturilor (JO L 71, 13.3.2019, p. 1–4)</w:t>
      </w:r>
    </w:p>
    <w:p w14:paraId="75017237" w14:textId="77777777" w:rsidR="00DA2D7F" w:rsidRPr="00E9474A" w:rsidRDefault="00DA2D7F" w:rsidP="000D151E">
      <w:pPr>
        <w:pStyle w:val="FootnoteText"/>
        <w:ind w:left="1701"/>
        <w:jc w:val="both"/>
        <w:rPr>
          <w:rFonts w:ascii="Trebuchet MS" w:hAnsi="Trebuchet MS"/>
        </w:rPr>
      </w:pPr>
    </w:p>
  </w:footnote>
  <w:footnote w:id="10">
    <w:p w14:paraId="5387A1BD" w14:textId="77777777" w:rsidR="00DA2D7F" w:rsidRPr="00B1598D" w:rsidRDefault="00DA2D7F" w:rsidP="000D151E">
      <w:pPr>
        <w:pStyle w:val="FootnoteText"/>
        <w:spacing w:before="120"/>
        <w:ind w:left="1701"/>
        <w:jc w:val="both"/>
        <w:rPr>
          <w:sz w:val="22"/>
          <w:szCs w:val="22"/>
          <w:lang w:val="ro-RO"/>
        </w:rPr>
      </w:pPr>
      <w:r w:rsidRPr="00B729FD">
        <w:rPr>
          <w:rStyle w:val="FootnoteReference"/>
          <w:rFonts w:ascii="Trebuchet MS" w:hAnsi="Trebuchet MS"/>
        </w:rPr>
        <w:footnoteRef/>
      </w:r>
      <w:r w:rsidRPr="00B729FD">
        <w:rPr>
          <w:rFonts w:ascii="Trebuchet MS" w:hAnsi="Trebuchet MS"/>
        </w:rPr>
        <w:t xml:space="preserve"> </w:t>
      </w:r>
      <w:r w:rsidRPr="00B729FD">
        <w:rPr>
          <w:rFonts w:ascii="Trebuchet MS" w:hAnsi="Trebuchet MS"/>
          <w:i/>
          <w:sz w:val="18"/>
          <w:szCs w:val="18"/>
        </w:rPr>
        <w:t xml:space="preserve">inițiative </w:t>
      </w:r>
      <w:r w:rsidRPr="00B729FD">
        <w:rPr>
          <w:rFonts w:ascii="Trebuchet MS" w:hAnsi="Trebuchet MS"/>
          <w:i/>
          <w:sz w:val="18"/>
          <w:szCs w:val="18"/>
          <w:lang w:val="ro-RO"/>
        </w:rPr>
        <w:t xml:space="preserve">incluse în Pachetul </w:t>
      </w:r>
      <w:r w:rsidRPr="00B729FD">
        <w:rPr>
          <w:rFonts w:ascii="Trebuchet MS" w:hAnsi="Trebuchet MS"/>
          <w:b/>
          <w:i/>
          <w:sz w:val="18"/>
          <w:szCs w:val="18"/>
          <w:lang w:val="ro-RO"/>
        </w:rPr>
        <w:t xml:space="preserve">Fit for 55 </w:t>
      </w:r>
      <w:r w:rsidRPr="00B729FD">
        <w:rPr>
          <w:rFonts w:ascii="Trebuchet MS" w:hAnsi="Trebuchet MS"/>
          <w:i/>
          <w:sz w:val="18"/>
          <w:szCs w:val="18"/>
          <w:lang w:val="ro-RO"/>
        </w:rPr>
        <w:t>publicat în 14 iulie 2021 (v. și pct. 29 în Planul de acțiune aferent Strategiei pentru mobilitate sustenabilă și inteligentă)</w:t>
      </w:r>
    </w:p>
  </w:footnote>
  <w:footnote w:id="11">
    <w:p w14:paraId="50276D23" w14:textId="77777777" w:rsidR="00DA2D7F" w:rsidRPr="00B21ED2" w:rsidRDefault="00DA2D7F" w:rsidP="008056DF">
      <w:pPr>
        <w:pStyle w:val="FootnoteText"/>
        <w:ind w:left="720"/>
        <w:rPr>
          <w:lang w:val="ro-RO"/>
        </w:rPr>
      </w:pPr>
      <w:r w:rsidRPr="00B21ED2">
        <w:rPr>
          <w:rStyle w:val="FootnoteReference"/>
          <w:rFonts w:eastAsia="MS Gothic"/>
          <w:lang w:val="ro-RO"/>
        </w:rPr>
        <w:footnoteRef/>
      </w:r>
      <w:r w:rsidRPr="00B21ED2">
        <w:rPr>
          <w:lang w:val="ro-RO"/>
        </w:rPr>
        <w:t xml:space="preserve"> </w:t>
      </w:r>
      <w:r w:rsidRPr="00B21ED2">
        <w:rPr>
          <w:rFonts w:ascii="Trebuchet MS" w:hAnsi="Trebuchet MS"/>
          <w:sz w:val="16"/>
          <w:szCs w:val="18"/>
          <w:lang w:val="ro-RO"/>
        </w:rPr>
        <w:t>Web</w:t>
      </w:r>
      <w:r>
        <w:rPr>
          <w:rFonts w:ascii="Trebuchet MS" w:hAnsi="Trebuchet MS"/>
          <w:sz w:val="16"/>
          <w:szCs w:val="18"/>
          <w:lang w:val="ro-RO"/>
        </w:rPr>
        <w:t>R</w:t>
      </w:r>
      <w:r w:rsidRPr="00B21ED2">
        <w:rPr>
          <w:rFonts w:ascii="Trebuchet MS" w:hAnsi="Trebuchet MS"/>
          <w:sz w:val="16"/>
          <w:szCs w:val="18"/>
          <w:lang w:val="ro-RO"/>
        </w:rPr>
        <w:t>opol este un sistem electronic de anchetă care este disponibil studenților și membrilor personalului de la Universitatea Aalto. Sistemul poate fi utilizat pentru a efectua anchete electronice și pentru a implementa analize statistice și de calitate ale datelor (https://www.aalto.fi)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67BBD3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FE"/>
    <w:multiLevelType w:val="singleLevel"/>
    <w:tmpl w:val="A7A00DB0"/>
    <w:lvl w:ilvl="0">
      <w:numFmt w:val="bullet"/>
      <w:lvlText w:val="*"/>
      <w:lvlJc w:val="left"/>
    </w:lvl>
  </w:abstractNum>
  <w:abstractNum w:abstractNumId="2" w15:restartNumberingAfterBreak="0">
    <w:nsid w:val="00000001"/>
    <w:multiLevelType w:val="multilevel"/>
    <w:tmpl w:val="00000001"/>
    <w:name w:val="WW8Num1"/>
    <w:lvl w:ilvl="0">
      <w:numFmt w:val="bullet"/>
      <w:lvlText w:val="·"/>
      <w:lvlJc w:val="left"/>
      <w:pPr>
        <w:tabs>
          <w:tab w:val="num" w:pos="0"/>
        </w:tabs>
        <w:ind w:left="0" w:firstLine="0"/>
      </w:pPr>
      <w:rPr>
        <w:rFonts w:ascii="Symbol" w:hAnsi="Symbol" w:cs="Symbol"/>
        <w:color w:val="212121"/>
        <w:lang w:val="en"/>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 w15:restartNumberingAfterBreak="0">
    <w:nsid w:val="00000002"/>
    <w:multiLevelType w:val="multilevel"/>
    <w:tmpl w:val="3522D5FC"/>
    <w:name w:val="WW8Num2"/>
    <w:lvl w:ilvl="0">
      <w:start w:val="1"/>
      <w:numFmt w:val="bullet"/>
      <w:lvlText w:val=""/>
      <w:lvlJc w:val="left"/>
      <w:pPr>
        <w:tabs>
          <w:tab w:val="num" w:pos="0"/>
        </w:tabs>
        <w:ind w:left="0" w:firstLine="0"/>
      </w:pPr>
      <w:rPr>
        <w:rFonts w:ascii="Symbol" w:hAnsi="Symbol" w:cs="Courier New" w:hint="default"/>
        <w:lang w:val="en"/>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4" w15:restartNumberingAfterBreak="0">
    <w:nsid w:val="00000004"/>
    <w:multiLevelType w:val="singleLevel"/>
    <w:tmpl w:val="00000004"/>
    <w:name w:val="WW8Num4"/>
    <w:lvl w:ilvl="0">
      <w:start w:val="1"/>
      <w:numFmt w:val="decimal"/>
      <w:lvlText w:val="%1."/>
      <w:lvlJc w:val="left"/>
      <w:pPr>
        <w:tabs>
          <w:tab w:val="num" w:pos="0"/>
        </w:tabs>
        <w:ind w:left="720" w:hanging="360"/>
      </w:pPr>
      <w:rPr>
        <w:rFonts w:ascii="Times New Roman" w:eastAsia="Calibri" w:hAnsi="Times New Roman" w:cs="Times New Roman"/>
        <w:b/>
        <w:bCs/>
        <w:iCs/>
        <w:color w:val="000000"/>
        <w:sz w:val="24"/>
        <w:szCs w:val="24"/>
        <w:lang w:val="ro-RO" w:eastAsia="zh-CN"/>
      </w:rPr>
    </w:lvl>
  </w:abstractNum>
  <w:abstractNum w:abstractNumId="5"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sz w:val="18"/>
        <w:szCs w:val="18"/>
      </w:rPr>
    </w:lvl>
    <w:lvl w:ilvl="1">
      <w:start w:val="1"/>
      <w:numFmt w:val="bullet"/>
      <w:lvlText w:val=""/>
      <w:lvlJc w:val="left"/>
      <w:pPr>
        <w:tabs>
          <w:tab w:val="num" w:pos="1477"/>
        </w:tabs>
        <w:ind w:left="1477" w:hanging="360"/>
      </w:pPr>
      <w:rPr>
        <w:rFonts w:ascii="Symbol" w:hAnsi="Symbol" w:cs="Symbol"/>
        <w:sz w:val="18"/>
        <w:szCs w:val="18"/>
      </w:rPr>
    </w:lvl>
    <w:lvl w:ilvl="2">
      <w:start w:val="1"/>
      <w:numFmt w:val="bullet"/>
      <w:lvlText w:val=""/>
      <w:lvlJc w:val="left"/>
      <w:pPr>
        <w:tabs>
          <w:tab w:val="num" w:pos="2234"/>
        </w:tabs>
        <w:ind w:left="2234" w:hanging="360"/>
      </w:pPr>
      <w:rPr>
        <w:rFonts w:ascii="Symbol" w:hAnsi="Symbol" w:cs="Symbol"/>
        <w:sz w:val="18"/>
        <w:szCs w:val="18"/>
      </w:rPr>
    </w:lvl>
    <w:lvl w:ilvl="3">
      <w:start w:val="1"/>
      <w:numFmt w:val="bullet"/>
      <w:lvlText w:val=""/>
      <w:lvlJc w:val="left"/>
      <w:pPr>
        <w:tabs>
          <w:tab w:val="num" w:pos="2991"/>
        </w:tabs>
        <w:ind w:left="2991" w:hanging="360"/>
      </w:pPr>
      <w:rPr>
        <w:rFonts w:ascii="Symbol" w:hAnsi="Symbol" w:cs="Symbol"/>
        <w:sz w:val="18"/>
        <w:szCs w:val="18"/>
      </w:rPr>
    </w:lvl>
    <w:lvl w:ilvl="4">
      <w:start w:val="1"/>
      <w:numFmt w:val="bullet"/>
      <w:lvlText w:val=""/>
      <w:lvlJc w:val="left"/>
      <w:pPr>
        <w:tabs>
          <w:tab w:val="num" w:pos="3748"/>
        </w:tabs>
        <w:ind w:left="3748" w:hanging="360"/>
      </w:pPr>
      <w:rPr>
        <w:rFonts w:ascii="Symbol" w:hAnsi="Symbol" w:cs="Symbol"/>
        <w:sz w:val="18"/>
        <w:szCs w:val="18"/>
      </w:rPr>
    </w:lvl>
    <w:lvl w:ilvl="5">
      <w:start w:val="1"/>
      <w:numFmt w:val="bullet"/>
      <w:lvlText w:val=""/>
      <w:lvlJc w:val="left"/>
      <w:pPr>
        <w:tabs>
          <w:tab w:val="num" w:pos="4505"/>
        </w:tabs>
        <w:ind w:left="4505" w:hanging="360"/>
      </w:pPr>
      <w:rPr>
        <w:rFonts w:ascii="Symbol" w:hAnsi="Symbol" w:cs="Symbol"/>
        <w:sz w:val="18"/>
        <w:szCs w:val="18"/>
      </w:rPr>
    </w:lvl>
    <w:lvl w:ilvl="6">
      <w:start w:val="1"/>
      <w:numFmt w:val="bullet"/>
      <w:lvlText w:val=""/>
      <w:lvlJc w:val="left"/>
      <w:pPr>
        <w:tabs>
          <w:tab w:val="num" w:pos="5262"/>
        </w:tabs>
        <w:ind w:left="5262" w:hanging="360"/>
      </w:pPr>
      <w:rPr>
        <w:rFonts w:ascii="Symbol" w:hAnsi="Symbol" w:cs="Symbol"/>
        <w:sz w:val="18"/>
        <w:szCs w:val="18"/>
      </w:rPr>
    </w:lvl>
    <w:lvl w:ilvl="7">
      <w:start w:val="1"/>
      <w:numFmt w:val="bullet"/>
      <w:lvlText w:val=""/>
      <w:lvlJc w:val="left"/>
      <w:pPr>
        <w:tabs>
          <w:tab w:val="num" w:pos="6019"/>
        </w:tabs>
        <w:ind w:left="6019" w:hanging="360"/>
      </w:pPr>
      <w:rPr>
        <w:rFonts w:ascii="Symbol" w:hAnsi="Symbol" w:cs="Symbol"/>
        <w:sz w:val="18"/>
        <w:szCs w:val="18"/>
      </w:rPr>
    </w:lvl>
    <w:lvl w:ilvl="8">
      <w:start w:val="1"/>
      <w:numFmt w:val="bullet"/>
      <w:lvlText w:val=""/>
      <w:lvlJc w:val="left"/>
      <w:pPr>
        <w:tabs>
          <w:tab w:val="num" w:pos="6776"/>
        </w:tabs>
        <w:ind w:left="6776" w:hanging="360"/>
      </w:pPr>
      <w:rPr>
        <w:rFonts w:ascii="Symbol" w:hAnsi="Symbol" w:cs="Symbol"/>
        <w:sz w:val="18"/>
        <w:szCs w:val="18"/>
      </w:rPr>
    </w:lvl>
  </w:abstractNum>
  <w:abstractNum w:abstractNumId="6"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477"/>
        </w:tabs>
        <w:ind w:left="1477" w:hanging="360"/>
      </w:pPr>
      <w:rPr>
        <w:rFonts w:ascii="Symbol" w:hAnsi="Symbol" w:cs="StarSymbol"/>
        <w:sz w:val="18"/>
        <w:szCs w:val="18"/>
      </w:rPr>
    </w:lvl>
    <w:lvl w:ilvl="2">
      <w:start w:val="1"/>
      <w:numFmt w:val="bullet"/>
      <w:lvlText w:val=""/>
      <w:lvlJc w:val="left"/>
      <w:pPr>
        <w:tabs>
          <w:tab w:val="num" w:pos="2234"/>
        </w:tabs>
        <w:ind w:left="2234" w:hanging="360"/>
      </w:pPr>
      <w:rPr>
        <w:rFonts w:ascii="Symbol" w:hAnsi="Symbol" w:cs="StarSymbol"/>
        <w:sz w:val="18"/>
        <w:szCs w:val="18"/>
      </w:rPr>
    </w:lvl>
    <w:lvl w:ilvl="3">
      <w:start w:val="1"/>
      <w:numFmt w:val="bullet"/>
      <w:lvlText w:val=""/>
      <w:lvlJc w:val="left"/>
      <w:pPr>
        <w:tabs>
          <w:tab w:val="num" w:pos="2991"/>
        </w:tabs>
        <w:ind w:left="2991" w:hanging="360"/>
      </w:pPr>
      <w:rPr>
        <w:rFonts w:ascii="Symbol" w:hAnsi="Symbol" w:cs="StarSymbol"/>
        <w:sz w:val="18"/>
        <w:szCs w:val="18"/>
      </w:rPr>
    </w:lvl>
    <w:lvl w:ilvl="4">
      <w:start w:val="1"/>
      <w:numFmt w:val="bullet"/>
      <w:lvlText w:val=""/>
      <w:lvlJc w:val="left"/>
      <w:pPr>
        <w:tabs>
          <w:tab w:val="num" w:pos="3748"/>
        </w:tabs>
        <w:ind w:left="3748" w:hanging="360"/>
      </w:pPr>
      <w:rPr>
        <w:rFonts w:ascii="Symbol" w:hAnsi="Symbol" w:cs="StarSymbol"/>
        <w:sz w:val="18"/>
        <w:szCs w:val="18"/>
      </w:rPr>
    </w:lvl>
    <w:lvl w:ilvl="5">
      <w:start w:val="1"/>
      <w:numFmt w:val="bullet"/>
      <w:lvlText w:val=""/>
      <w:lvlJc w:val="left"/>
      <w:pPr>
        <w:tabs>
          <w:tab w:val="num" w:pos="4505"/>
        </w:tabs>
        <w:ind w:left="4505" w:hanging="360"/>
      </w:pPr>
      <w:rPr>
        <w:rFonts w:ascii="Symbol" w:hAnsi="Symbol" w:cs="StarSymbol"/>
        <w:sz w:val="18"/>
        <w:szCs w:val="18"/>
      </w:rPr>
    </w:lvl>
    <w:lvl w:ilvl="6">
      <w:start w:val="1"/>
      <w:numFmt w:val="bullet"/>
      <w:lvlText w:val=""/>
      <w:lvlJc w:val="left"/>
      <w:pPr>
        <w:tabs>
          <w:tab w:val="num" w:pos="5262"/>
        </w:tabs>
        <w:ind w:left="5262" w:hanging="360"/>
      </w:pPr>
      <w:rPr>
        <w:rFonts w:ascii="Symbol" w:hAnsi="Symbol" w:cs="StarSymbol"/>
        <w:sz w:val="18"/>
        <w:szCs w:val="18"/>
      </w:rPr>
    </w:lvl>
    <w:lvl w:ilvl="7">
      <w:start w:val="1"/>
      <w:numFmt w:val="bullet"/>
      <w:lvlText w:val=""/>
      <w:lvlJc w:val="left"/>
      <w:pPr>
        <w:tabs>
          <w:tab w:val="num" w:pos="6019"/>
        </w:tabs>
        <w:ind w:left="6019" w:hanging="360"/>
      </w:pPr>
      <w:rPr>
        <w:rFonts w:ascii="Symbol" w:hAnsi="Symbol" w:cs="StarSymbol"/>
        <w:sz w:val="18"/>
        <w:szCs w:val="18"/>
      </w:rPr>
    </w:lvl>
    <w:lvl w:ilvl="8">
      <w:start w:val="1"/>
      <w:numFmt w:val="bullet"/>
      <w:lvlText w:val=""/>
      <w:lvlJc w:val="left"/>
      <w:pPr>
        <w:tabs>
          <w:tab w:val="num" w:pos="6776"/>
        </w:tabs>
        <w:ind w:left="6776" w:hanging="360"/>
      </w:pPr>
      <w:rPr>
        <w:rFonts w:ascii="Symbol" w:hAnsi="Symbol" w:cs="StarSymbol"/>
        <w:sz w:val="18"/>
        <w:szCs w:val="18"/>
      </w:rPr>
    </w:lvl>
  </w:abstractNum>
  <w:abstractNum w:abstractNumId="7" w15:restartNumberingAfterBreak="0">
    <w:nsid w:val="0000000A"/>
    <w:multiLevelType w:val="multilevel"/>
    <w:tmpl w:val="0000000A"/>
    <w:name w:val="WW8Num10"/>
    <w:lvl w:ilvl="0">
      <w:start w:val="58"/>
      <w:numFmt w:val="bullet"/>
      <w:lvlText w:val="-"/>
      <w:lvlJc w:val="left"/>
      <w:pPr>
        <w:tabs>
          <w:tab w:val="num" w:pos="0"/>
        </w:tabs>
        <w:ind w:left="720" w:hanging="360"/>
      </w:pPr>
      <w:rPr>
        <w:rFonts w:ascii="Times New Roman" w:hAnsi="Times New Roman" w:cs="Times New Roman" w:hint="default"/>
        <w:color w:val="0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0000000C"/>
    <w:multiLevelType w:val="singleLevel"/>
    <w:tmpl w:val="0000000C"/>
    <w:name w:val="WW8Num12"/>
    <w:lvl w:ilvl="0">
      <w:start w:val="1"/>
      <w:numFmt w:val="bullet"/>
      <w:lvlText w:val=""/>
      <w:lvlJc w:val="left"/>
      <w:pPr>
        <w:tabs>
          <w:tab w:val="num" w:pos="0"/>
        </w:tabs>
        <w:ind w:left="840" w:hanging="360"/>
      </w:pPr>
      <w:rPr>
        <w:rFonts w:ascii="Symbol" w:hAnsi="Symbol" w:cs="Symbol" w:hint="default"/>
        <w:color w:val="000000"/>
      </w:rPr>
    </w:lvl>
  </w:abstractNum>
  <w:abstractNum w:abstractNumId="9" w15:restartNumberingAfterBreak="0">
    <w:nsid w:val="0000000D"/>
    <w:multiLevelType w:val="multilevel"/>
    <w:tmpl w:val="0000000D"/>
    <w:name w:val="WW8Num13"/>
    <w:lvl w:ilvl="0">
      <w:start w:val="19"/>
      <w:numFmt w:val="bullet"/>
      <w:lvlText w:val="-"/>
      <w:lvlJc w:val="left"/>
      <w:pPr>
        <w:tabs>
          <w:tab w:val="num" w:pos="0"/>
        </w:tabs>
        <w:ind w:left="720" w:hanging="360"/>
      </w:pPr>
      <w:rPr>
        <w:rFonts w:ascii="Times New Roman" w:hAnsi="Times New Roman" w:cs="Times New Roman" w:hint="default"/>
        <w:color w:val="0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00000038"/>
    <w:multiLevelType w:val="singleLevel"/>
    <w:tmpl w:val="00000038"/>
    <w:name w:val="WW8Num59"/>
    <w:lvl w:ilvl="0">
      <w:start w:val="1"/>
      <w:numFmt w:val="bullet"/>
      <w:lvlText w:val=""/>
      <w:lvlJc w:val="left"/>
      <w:pPr>
        <w:tabs>
          <w:tab w:val="num" w:pos="360"/>
        </w:tabs>
        <w:ind w:left="360" w:hanging="360"/>
      </w:pPr>
      <w:rPr>
        <w:rFonts w:ascii="Symbol" w:hAnsi="Symbol" w:cs="Symbol" w:hint="default"/>
        <w:lang w:val="fr-FR"/>
      </w:rPr>
    </w:lvl>
  </w:abstractNum>
  <w:abstractNum w:abstractNumId="11" w15:restartNumberingAfterBreak="0">
    <w:nsid w:val="00265A4F"/>
    <w:multiLevelType w:val="hybridMultilevel"/>
    <w:tmpl w:val="2626F55A"/>
    <w:lvl w:ilvl="0" w:tplc="04180017">
      <w:start w:val="2"/>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2" w15:restartNumberingAfterBreak="0">
    <w:nsid w:val="0069584D"/>
    <w:multiLevelType w:val="hybridMultilevel"/>
    <w:tmpl w:val="62E0B494"/>
    <w:lvl w:ilvl="0" w:tplc="04180009">
      <w:start w:val="1"/>
      <w:numFmt w:val="bullet"/>
      <w:lvlText w:val=""/>
      <w:lvlJc w:val="left"/>
      <w:pPr>
        <w:tabs>
          <w:tab w:val="num" w:pos="560"/>
        </w:tabs>
        <w:ind w:left="56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165213A"/>
    <w:multiLevelType w:val="hybridMultilevel"/>
    <w:tmpl w:val="D4FA2FF6"/>
    <w:lvl w:ilvl="0" w:tplc="04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18F6A11"/>
    <w:multiLevelType w:val="hybridMultilevel"/>
    <w:tmpl w:val="0358AD0C"/>
    <w:lvl w:ilvl="0" w:tplc="9D4E2A24">
      <w:start w:val="58"/>
      <w:numFmt w:val="bullet"/>
      <w:lvlText w:val="-"/>
      <w:lvlJc w:val="left"/>
      <w:pPr>
        <w:ind w:left="927" w:hanging="360"/>
      </w:pPr>
      <w:rPr>
        <w:rFonts w:ascii="Arial" w:eastAsia="Calibri" w:hAnsi="Arial" w:cs="Arial"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15" w15:restartNumberingAfterBreak="0">
    <w:nsid w:val="01CE67C0"/>
    <w:multiLevelType w:val="hybridMultilevel"/>
    <w:tmpl w:val="D9D6999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2E376DC"/>
    <w:multiLevelType w:val="hybridMultilevel"/>
    <w:tmpl w:val="1FBCDCE8"/>
    <w:lvl w:ilvl="0" w:tplc="5192AADE">
      <w:start w:val="1"/>
      <w:numFmt w:val="bullet"/>
      <w:lvlText w:val=""/>
      <w:lvlJc w:val="left"/>
      <w:pPr>
        <w:ind w:left="1440" w:hanging="360"/>
      </w:pPr>
      <w:rPr>
        <w:rFonts w:ascii="Wingdings" w:hAnsi="Wingdings"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3C01494"/>
    <w:multiLevelType w:val="hybridMultilevel"/>
    <w:tmpl w:val="922299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4172378"/>
    <w:multiLevelType w:val="hybridMultilevel"/>
    <w:tmpl w:val="CBDEA09C"/>
    <w:lvl w:ilvl="0" w:tplc="04180011">
      <w:start w:val="1"/>
      <w:numFmt w:val="decimal"/>
      <w:lvlText w:val="%1)"/>
      <w:lvlJc w:val="left"/>
      <w:pPr>
        <w:ind w:left="720" w:hanging="360"/>
      </w:pPr>
    </w:lvl>
    <w:lvl w:ilvl="1" w:tplc="0418000B">
      <w:start w:val="1"/>
      <w:numFmt w:val="bullet"/>
      <w:lvlText w:val=""/>
      <w:lvlJc w:val="left"/>
      <w:pPr>
        <w:ind w:left="1440" w:hanging="360"/>
      </w:pPr>
      <w:rPr>
        <w:rFonts w:ascii="Wingdings" w:hAnsi="Wingding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04736768"/>
    <w:multiLevelType w:val="hybridMultilevel"/>
    <w:tmpl w:val="8662F012"/>
    <w:lvl w:ilvl="0" w:tplc="04090009">
      <w:start w:val="1"/>
      <w:numFmt w:val="bullet"/>
      <w:lvlText w:val=""/>
      <w:lvlJc w:val="left"/>
      <w:pPr>
        <w:ind w:left="2138" w:hanging="360"/>
      </w:pPr>
      <w:rPr>
        <w:rFonts w:ascii="Wingdings" w:hAnsi="Wingdings" w:hint="default"/>
      </w:rPr>
    </w:lvl>
    <w:lvl w:ilvl="1" w:tplc="04090003">
      <w:start w:val="1"/>
      <w:numFmt w:val="bullet"/>
      <w:lvlText w:val="o"/>
      <w:lvlJc w:val="left"/>
      <w:pPr>
        <w:ind w:left="2858" w:hanging="360"/>
      </w:pPr>
      <w:rPr>
        <w:rFonts w:ascii="Courier New" w:hAnsi="Courier New" w:cs="Courier New" w:hint="default"/>
      </w:rPr>
    </w:lvl>
    <w:lvl w:ilvl="2" w:tplc="04090005">
      <w:start w:val="1"/>
      <w:numFmt w:val="bullet"/>
      <w:lvlText w:val=""/>
      <w:lvlJc w:val="left"/>
      <w:pPr>
        <w:ind w:left="3578" w:hanging="360"/>
      </w:pPr>
      <w:rPr>
        <w:rFonts w:ascii="Wingdings" w:hAnsi="Wingdings" w:hint="default"/>
      </w:rPr>
    </w:lvl>
    <w:lvl w:ilvl="3" w:tplc="04090001">
      <w:start w:val="1"/>
      <w:numFmt w:val="bullet"/>
      <w:lvlText w:val=""/>
      <w:lvlJc w:val="left"/>
      <w:pPr>
        <w:ind w:left="4298" w:hanging="360"/>
      </w:pPr>
      <w:rPr>
        <w:rFonts w:ascii="Symbol" w:hAnsi="Symbol" w:hint="default"/>
      </w:rPr>
    </w:lvl>
    <w:lvl w:ilvl="4" w:tplc="04090003">
      <w:start w:val="1"/>
      <w:numFmt w:val="bullet"/>
      <w:lvlText w:val="o"/>
      <w:lvlJc w:val="left"/>
      <w:pPr>
        <w:ind w:left="5018" w:hanging="360"/>
      </w:pPr>
      <w:rPr>
        <w:rFonts w:ascii="Courier New" w:hAnsi="Courier New" w:cs="Courier New" w:hint="default"/>
      </w:rPr>
    </w:lvl>
    <w:lvl w:ilvl="5" w:tplc="04090005">
      <w:start w:val="1"/>
      <w:numFmt w:val="bullet"/>
      <w:lvlText w:val=""/>
      <w:lvlJc w:val="left"/>
      <w:pPr>
        <w:ind w:left="5738" w:hanging="360"/>
      </w:pPr>
      <w:rPr>
        <w:rFonts w:ascii="Wingdings" w:hAnsi="Wingdings" w:hint="default"/>
      </w:rPr>
    </w:lvl>
    <w:lvl w:ilvl="6" w:tplc="04090001">
      <w:start w:val="1"/>
      <w:numFmt w:val="bullet"/>
      <w:lvlText w:val=""/>
      <w:lvlJc w:val="left"/>
      <w:pPr>
        <w:ind w:left="6458" w:hanging="360"/>
      </w:pPr>
      <w:rPr>
        <w:rFonts w:ascii="Symbol" w:hAnsi="Symbol" w:hint="default"/>
      </w:rPr>
    </w:lvl>
    <w:lvl w:ilvl="7" w:tplc="04090003">
      <w:start w:val="1"/>
      <w:numFmt w:val="bullet"/>
      <w:lvlText w:val="o"/>
      <w:lvlJc w:val="left"/>
      <w:pPr>
        <w:ind w:left="7178" w:hanging="360"/>
      </w:pPr>
      <w:rPr>
        <w:rFonts w:ascii="Courier New" w:hAnsi="Courier New" w:cs="Courier New" w:hint="default"/>
      </w:rPr>
    </w:lvl>
    <w:lvl w:ilvl="8" w:tplc="04090005">
      <w:start w:val="1"/>
      <w:numFmt w:val="bullet"/>
      <w:lvlText w:val=""/>
      <w:lvlJc w:val="left"/>
      <w:pPr>
        <w:ind w:left="7898" w:hanging="360"/>
      </w:pPr>
      <w:rPr>
        <w:rFonts w:ascii="Wingdings" w:hAnsi="Wingdings" w:hint="default"/>
      </w:rPr>
    </w:lvl>
  </w:abstractNum>
  <w:abstractNum w:abstractNumId="20" w15:restartNumberingAfterBreak="0">
    <w:nsid w:val="059B48FB"/>
    <w:multiLevelType w:val="hybridMultilevel"/>
    <w:tmpl w:val="FFA4E412"/>
    <w:lvl w:ilvl="0" w:tplc="3AA05E80">
      <w:start w:val="1"/>
      <w:numFmt w:val="lowerLetter"/>
      <w:lvlText w:val="%1)"/>
      <w:lvlJc w:val="left"/>
      <w:pPr>
        <w:ind w:left="1080" w:hanging="360"/>
      </w:pPr>
      <w:rPr>
        <w:rFont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06BB51FE"/>
    <w:multiLevelType w:val="multilevel"/>
    <w:tmpl w:val="3D4038CC"/>
    <w:lvl w:ilvl="0">
      <w:start w:val="1"/>
      <w:numFmt w:val="decimal"/>
      <w:lvlText w:val="%1."/>
      <w:lvlJc w:val="left"/>
      <w:pPr>
        <w:ind w:left="720" w:hanging="360"/>
      </w:pPr>
    </w:lvl>
    <w:lvl w:ilvl="1">
      <w:start w:val="2"/>
      <w:numFmt w:val="decimal"/>
      <w:isLgl/>
      <w:lvlText w:val="%1.%2"/>
      <w:lvlJc w:val="left"/>
      <w:pPr>
        <w:ind w:left="1080" w:hanging="720"/>
      </w:pPr>
      <w:rPr>
        <w:rFonts w:hint="default"/>
        <w:i w:val="0"/>
        <w:u w:val="single"/>
      </w:rPr>
    </w:lvl>
    <w:lvl w:ilvl="2">
      <w:start w:val="1"/>
      <w:numFmt w:val="decimal"/>
      <w:isLgl/>
      <w:lvlText w:val="%1.%2.%3"/>
      <w:lvlJc w:val="left"/>
      <w:pPr>
        <w:ind w:left="1080" w:hanging="720"/>
      </w:pPr>
      <w:rPr>
        <w:rFonts w:hint="default"/>
        <w:i w:val="0"/>
        <w:u w:val="single"/>
      </w:rPr>
    </w:lvl>
    <w:lvl w:ilvl="3">
      <w:start w:val="1"/>
      <w:numFmt w:val="decimal"/>
      <w:isLgl/>
      <w:lvlText w:val="%1.%2.%3.%4"/>
      <w:lvlJc w:val="left"/>
      <w:pPr>
        <w:ind w:left="1440" w:hanging="1080"/>
      </w:pPr>
      <w:rPr>
        <w:rFonts w:hint="default"/>
        <w:i w:val="0"/>
        <w:u w:val="single"/>
      </w:rPr>
    </w:lvl>
    <w:lvl w:ilvl="4">
      <w:start w:val="1"/>
      <w:numFmt w:val="decimal"/>
      <w:isLgl/>
      <w:lvlText w:val="%1.%2.%3.%4.%5"/>
      <w:lvlJc w:val="left"/>
      <w:pPr>
        <w:ind w:left="1440" w:hanging="1080"/>
      </w:pPr>
      <w:rPr>
        <w:rFonts w:hint="default"/>
        <w:i w:val="0"/>
        <w:u w:val="single"/>
      </w:rPr>
    </w:lvl>
    <w:lvl w:ilvl="5">
      <w:start w:val="1"/>
      <w:numFmt w:val="decimal"/>
      <w:isLgl/>
      <w:lvlText w:val="%1.%2.%3.%4.%5.%6"/>
      <w:lvlJc w:val="left"/>
      <w:pPr>
        <w:ind w:left="1800" w:hanging="1440"/>
      </w:pPr>
      <w:rPr>
        <w:rFonts w:hint="default"/>
        <w:i w:val="0"/>
        <w:u w:val="single"/>
      </w:rPr>
    </w:lvl>
    <w:lvl w:ilvl="6">
      <w:start w:val="1"/>
      <w:numFmt w:val="decimal"/>
      <w:isLgl/>
      <w:lvlText w:val="%1.%2.%3.%4.%5.%6.%7"/>
      <w:lvlJc w:val="left"/>
      <w:pPr>
        <w:ind w:left="2160" w:hanging="1800"/>
      </w:pPr>
      <w:rPr>
        <w:rFonts w:hint="default"/>
        <w:i w:val="0"/>
        <w:u w:val="single"/>
      </w:rPr>
    </w:lvl>
    <w:lvl w:ilvl="7">
      <w:start w:val="1"/>
      <w:numFmt w:val="decimal"/>
      <w:isLgl/>
      <w:lvlText w:val="%1.%2.%3.%4.%5.%6.%7.%8"/>
      <w:lvlJc w:val="left"/>
      <w:pPr>
        <w:ind w:left="2160" w:hanging="1800"/>
      </w:pPr>
      <w:rPr>
        <w:rFonts w:hint="default"/>
        <w:i w:val="0"/>
        <w:u w:val="single"/>
      </w:rPr>
    </w:lvl>
    <w:lvl w:ilvl="8">
      <w:start w:val="1"/>
      <w:numFmt w:val="decimal"/>
      <w:isLgl/>
      <w:lvlText w:val="%1.%2.%3.%4.%5.%6.%7.%8.%9"/>
      <w:lvlJc w:val="left"/>
      <w:pPr>
        <w:ind w:left="2520" w:hanging="2160"/>
      </w:pPr>
      <w:rPr>
        <w:rFonts w:hint="default"/>
        <w:i w:val="0"/>
        <w:u w:val="single"/>
      </w:rPr>
    </w:lvl>
  </w:abstractNum>
  <w:abstractNum w:abstractNumId="22" w15:restartNumberingAfterBreak="0">
    <w:nsid w:val="06F22F66"/>
    <w:multiLevelType w:val="hybridMultilevel"/>
    <w:tmpl w:val="8D44CEDC"/>
    <w:lvl w:ilvl="0" w:tplc="395A946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79A3ED9"/>
    <w:multiLevelType w:val="hybridMultilevel"/>
    <w:tmpl w:val="6B760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171368"/>
    <w:multiLevelType w:val="hybridMultilevel"/>
    <w:tmpl w:val="7D80F6AE"/>
    <w:lvl w:ilvl="0" w:tplc="30D6DD1C">
      <w:start w:val="1"/>
      <w:numFmt w:val="decimal"/>
      <w:lvlText w:val="%1."/>
      <w:lvlJc w:val="left"/>
      <w:rPr>
        <w:rFonts w:hint="default"/>
        <w:color w:val="auto"/>
      </w:rPr>
    </w:lvl>
    <w:lvl w:ilvl="1" w:tplc="08090019" w:tentative="1">
      <w:start w:val="1"/>
      <w:numFmt w:val="lowerLetter"/>
      <w:lvlText w:val="%2."/>
      <w:lvlJc w:val="left"/>
      <w:pPr>
        <w:ind w:left="990" w:hanging="360"/>
      </w:pPr>
    </w:lvl>
    <w:lvl w:ilvl="2" w:tplc="0809001B" w:tentative="1">
      <w:start w:val="1"/>
      <w:numFmt w:val="lowerRoman"/>
      <w:lvlText w:val="%3."/>
      <w:lvlJc w:val="right"/>
      <w:pPr>
        <w:ind w:left="1710" w:hanging="180"/>
      </w:pPr>
    </w:lvl>
    <w:lvl w:ilvl="3" w:tplc="0809000F" w:tentative="1">
      <w:start w:val="1"/>
      <w:numFmt w:val="decimal"/>
      <w:lvlText w:val="%4."/>
      <w:lvlJc w:val="left"/>
      <w:pPr>
        <w:ind w:left="2430" w:hanging="360"/>
      </w:pPr>
    </w:lvl>
    <w:lvl w:ilvl="4" w:tplc="08090019" w:tentative="1">
      <w:start w:val="1"/>
      <w:numFmt w:val="lowerLetter"/>
      <w:lvlText w:val="%5."/>
      <w:lvlJc w:val="left"/>
      <w:pPr>
        <w:ind w:left="3150" w:hanging="360"/>
      </w:pPr>
    </w:lvl>
    <w:lvl w:ilvl="5" w:tplc="0809001B" w:tentative="1">
      <w:start w:val="1"/>
      <w:numFmt w:val="lowerRoman"/>
      <w:lvlText w:val="%6."/>
      <w:lvlJc w:val="right"/>
      <w:pPr>
        <w:ind w:left="3870" w:hanging="180"/>
      </w:pPr>
    </w:lvl>
    <w:lvl w:ilvl="6" w:tplc="0809000F" w:tentative="1">
      <w:start w:val="1"/>
      <w:numFmt w:val="decimal"/>
      <w:lvlText w:val="%7."/>
      <w:lvlJc w:val="left"/>
      <w:pPr>
        <w:ind w:left="4590" w:hanging="360"/>
      </w:pPr>
    </w:lvl>
    <w:lvl w:ilvl="7" w:tplc="08090019" w:tentative="1">
      <w:start w:val="1"/>
      <w:numFmt w:val="lowerLetter"/>
      <w:lvlText w:val="%8."/>
      <w:lvlJc w:val="left"/>
      <w:pPr>
        <w:ind w:left="5310" w:hanging="360"/>
      </w:pPr>
    </w:lvl>
    <w:lvl w:ilvl="8" w:tplc="0809001B" w:tentative="1">
      <w:start w:val="1"/>
      <w:numFmt w:val="lowerRoman"/>
      <w:lvlText w:val="%9."/>
      <w:lvlJc w:val="right"/>
      <w:pPr>
        <w:ind w:left="6030" w:hanging="180"/>
      </w:pPr>
    </w:lvl>
  </w:abstractNum>
  <w:abstractNum w:abstractNumId="25" w15:restartNumberingAfterBreak="0">
    <w:nsid w:val="094D7894"/>
    <w:multiLevelType w:val="hybridMultilevel"/>
    <w:tmpl w:val="0F80285A"/>
    <w:lvl w:ilvl="0" w:tplc="0418000F">
      <w:start w:val="1"/>
      <w:numFmt w:val="decimal"/>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095F2E6C"/>
    <w:multiLevelType w:val="multilevel"/>
    <w:tmpl w:val="34F4E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995388B"/>
    <w:multiLevelType w:val="hybridMultilevel"/>
    <w:tmpl w:val="E71EFBBC"/>
    <w:lvl w:ilvl="0" w:tplc="5D26D9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9966163"/>
    <w:multiLevelType w:val="hybridMultilevel"/>
    <w:tmpl w:val="E4A8AEBA"/>
    <w:lvl w:ilvl="0" w:tplc="0910E578">
      <w:start w:val="2"/>
      <w:numFmt w:val="bullet"/>
      <w:lvlText w:val="-"/>
      <w:lvlJc w:val="left"/>
      <w:pPr>
        <w:ind w:left="720" w:hanging="360"/>
      </w:pPr>
      <w:rPr>
        <w:rFonts w:ascii="Arial" w:eastAsia="Calibri"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9" w15:restartNumberingAfterBreak="0">
    <w:nsid w:val="0A5A5EB0"/>
    <w:multiLevelType w:val="hybridMultilevel"/>
    <w:tmpl w:val="978EB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A620B18"/>
    <w:multiLevelType w:val="multilevel"/>
    <w:tmpl w:val="AD4E2476"/>
    <w:lvl w:ilvl="0">
      <w:start w:val="10"/>
      <w:numFmt w:val="bullet"/>
      <w:lvlText w:val="-"/>
      <w:lvlJc w:val="left"/>
      <w:pPr>
        <w:tabs>
          <w:tab w:val="num" w:pos="1068"/>
        </w:tabs>
        <w:ind w:left="1068" w:hanging="360"/>
      </w:pPr>
      <w:rPr>
        <w:rFonts w:ascii="Times New Roman" w:eastAsia="Times New Roman" w:hAnsi="Times New Roman" w:cs="Times New Roman" w:hint="default"/>
        <w:sz w:val="20"/>
      </w:rPr>
    </w:lvl>
    <w:lvl w:ilvl="1">
      <w:start w:val="1"/>
      <w:numFmt w:val="bullet"/>
      <w:lvlText w:val=""/>
      <w:lvlJc w:val="left"/>
      <w:pPr>
        <w:tabs>
          <w:tab w:val="num" w:pos="1788"/>
        </w:tabs>
        <w:ind w:left="1788" w:hanging="360"/>
      </w:pPr>
      <w:rPr>
        <w:rFonts w:ascii="Symbol" w:hAnsi="Symbol" w:hint="default"/>
        <w:sz w:val="20"/>
      </w:rPr>
    </w:lvl>
    <w:lvl w:ilvl="2">
      <w:start w:val="1"/>
      <w:numFmt w:val="bullet"/>
      <w:lvlText w:val=""/>
      <w:lvlJc w:val="left"/>
      <w:pPr>
        <w:tabs>
          <w:tab w:val="num" w:pos="2508"/>
        </w:tabs>
        <w:ind w:left="2508" w:hanging="360"/>
      </w:pPr>
      <w:rPr>
        <w:rFonts w:ascii="Symbol" w:hAnsi="Symbol" w:hint="default"/>
        <w:sz w:val="20"/>
      </w:rPr>
    </w:lvl>
    <w:lvl w:ilvl="3">
      <w:start w:val="1"/>
      <w:numFmt w:val="bullet"/>
      <w:lvlText w:val=""/>
      <w:lvlJc w:val="left"/>
      <w:pPr>
        <w:tabs>
          <w:tab w:val="num" w:pos="3228"/>
        </w:tabs>
        <w:ind w:left="3228" w:hanging="360"/>
      </w:pPr>
      <w:rPr>
        <w:rFonts w:ascii="Symbol" w:hAnsi="Symbol" w:hint="default"/>
        <w:sz w:val="20"/>
      </w:rPr>
    </w:lvl>
    <w:lvl w:ilvl="4">
      <w:start w:val="1"/>
      <w:numFmt w:val="bullet"/>
      <w:lvlText w:val=""/>
      <w:lvlJc w:val="left"/>
      <w:pPr>
        <w:tabs>
          <w:tab w:val="num" w:pos="3948"/>
        </w:tabs>
        <w:ind w:left="3948" w:hanging="360"/>
      </w:pPr>
      <w:rPr>
        <w:rFonts w:ascii="Symbol" w:hAnsi="Symbol" w:hint="default"/>
        <w:sz w:val="20"/>
      </w:rPr>
    </w:lvl>
    <w:lvl w:ilvl="5">
      <w:start w:val="1"/>
      <w:numFmt w:val="bullet"/>
      <w:lvlText w:val=""/>
      <w:lvlJc w:val="left"/>
      <w:pPr>
        <w:tabs>
          <w:tab w:val="num" w:pos="4668"/>
        </w:tabs>
        <w:ind w:left="4668" w:hanging="360"/>
      </w:pPr>
      <w:rPr>
        <w:rFonts w:ascii="Symbol" w:hAnsi="Symbol" w:hint="default"/>
        <w:sz w:val="20"/>
      </w:rPr>
    </w:lvl>
    <w:lvl w:ilvl="6">
      <w:start w:val="1"/>
      <w:numFmt w:val="bullet"/>
      <w:lvlText w:val=""/>
      <w:lvlJc w:val="left"/>
      <w:pPr>
        <w:tabs>
          <w:tab w:val="num" w:pos="5388"/>
        </w:tabs>
        <w:ind w:left="5388" w:hanging="360"/>
      </w:pPr>
      <w:rPr>
        <w:rFonts w:ascii="Symbol" w:hAnsi="Symbol" w:hint="default"/>
        <w:sz w:val="20"/>
      </w:rPr>
    </w:lvl>
    <w:lvl w:ilvl="7">
      <w:start w:val="1"/>
      <w:numFmt w:val="bullet"/>
      <w:lvlText w:val=""/>
      <w:lvlJc w:val="left"/>
      <w:pPr>
        <w:tabs>
          <w:tab w:val="num" w:pos="6108"/>
        </w:tabs>
        <w:ind w:left="6108" w:hanging="360"/>
      </w:pPr>
      <w:rPr>
        <w:rFonts w:ascii="Symbol" w:hAnsi="Symbol" w:hint="default"/>
        <w:sz w:val="20"/>
      </w:rPr>
    </w:lvl>
    <w:lvl w:ilvl="8">
      <w:start w:val="1"/>
      <w:numFmt w:val="bullet"/>
      <w:lvlText w:val=""/>
      <w:lvlJc w:val="left"/>
      <w:pPr>
        <w:tabs>
          <w:tab w:val="num" w:pos="6828"/>
        </w:tabs>
        <w:ind w:left="6828" w:hanging="360"/>
      </w:pPr>
      <w:rPr>
        <w:rFonts w:ascii="Symbol" w:hAnsi="Symbol" w:hint="default"/>
        <w:sz w:val="20"/>
      </w:rPr>
    </w:lvl>
  </w:abstractNum>
  <w:abstractNum w:abstractNumId="31" w15:restartNumberingAfterBreak="0">
    <w:nsid w:val="0AA50944"/>
    <w:multiLevelType w:val="hybridMultilevel"/>
    <w:tmpl w:val="FCCCB4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0B3526AF"/>
    <w:multiLevelType w:val="hybridMultilevel"/>
    <w:tmpl w:val="878212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BBA0FA6"/>
    <w:multiLevelType w:val="hybridMultilevel"/>
    <w:tmpl w:val="D9DC4836"/>
    <w:lvl w:ilvl="0" w:tplc="1C2AF05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0C497EC0"/>
    <w:multiLevelType w:val="multilevel"/>
    <w:tmpl w:val="B64881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CDE5DB2"/>
    <w:multiLevelType w:val="hybridMultilevel"/>
    <w:tmpl w:val="907EA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0D202DBF"/>
    <w:multiLevelType w:val="hybridMultilevel"/>
    <w:tmpl w:val="6AFA9986"/>
    <w:lvl w:ilvl="0" w:tplc="94065462">
      <w:start w:val="1"/>
      <w:numFmt w:val="bullet"/>
      <w:lvlText w:val=""/>
      <w:lvlJc w:val="left"/>
      <w:pPr>
        <w:ind w:left="360" w:hanging="360"/>
      </w:pPr>
      <w:rPr>
        <w:rFonts w:ascii="Wingdings 3" w:hAnsi="Wingdings 3"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D977C7F"/>
    <w:multiLevelType w:val="hybridMultilevel"/>
    <w:tmpl w:val="C5E0A912"/>
    <w:lvl w:ilvl="0" w:tplc="887A13E4">
      <w:start w:val="1"/>
      <w:numFmt w:val="bullet"/>
      <w:lvlText w:val="-"/>
      <w:lvlJc w:val="left"/>
      <w:pPr>
        <w:ind w:left="720" w:hanging="360"/>
      </w:pPr>
      <w:rPr>
        <w:rFonts w:ascii="Trebuchet MS" w:hAnsi="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DBB6ED2"/>
    <w:multiLevelType w:val="hybridMultilevel"/>
    <w:tmpl w:val="6CDEFC80"/>
    <w:lvl w:ilvl="0" w:tplc="04090005">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0E4E6A7D"/>
    <w:multiLevelType w:val="hybridMultilevel"/>
    <w:tmpl w:val="22F80ED4"/>
    <w:lvl w:ilvl="0" w:tplc="0418000B">
      <w:start w:val="1"/>
      <w:numFmt w:val="bullet"/>
      <w:lvlText w:val=""/>
      <w:lvlJc w:val="left"/>
      <w:pPr>
        <w:ind w:left="2421" w:hanging="360"/>
      </w:pPr>
      <w:rPr>
        <w:rFonts w:ascii="Wingdings" w:hAnsi="Wingdings" w:hint="default"/>
      </w:rPr>
    </w:lvl>
    <w:lvl w:ilvl="1" w:tplc="04180003">
      <w:start w:val="1"/>
      <w:numFmt w:val="bullet"/>
      <w:lvlText w:val="o"/>
      <w:lvlJc w:val="left"/>
      <w:pPr>
        <w:ind w:left="3141" w:hanging="360"/>
      </w:pPr>
      <w:rPr>
        <w:rFonts w:ascii="Courier New" w:hAnsi="Courier New" w:cs="Courier New" w:hint="default"/>
      </w:rPr>
    </w:lvl>
    <w:lvl w:ilvl="2" w:tplc="04180005" w:tentative="1">
      <w:start w:val="1"/>
      <w:numFmt w:val="bullet"/>
      <w:lvlText w:val=""/>
      <w:lvlJc w:val="left"/>
      <w:pPr>
        <w:ind w:left="3861" w:hanging="360"/>
      </w:pPr>
      <w:rPr>
        <w:rFonts w:ascii="Wingdings" w:hAnsi="Wingdings" w:hint="default"/>
      </w:rPr>
    </w:lvl>
    <w:lvl w:ilvl="3" w:tplc="04180001" w:tentative="1">
      <w:start w:val="1"/>
      <w:numFmt w:val="bullet"/>
      <w:lvlText w:val=""/>
      <w:lvlJc w:val="left"/>
      <w:pPr>
        <w:ind w:left="4581" w:hanging="360"/>
      </w:pPr>
      <w:rPr>
        <w:rFonts w:ascii="Symbol" w:hAnsi="Symbol" w:hint="default"/>
      </w:rPr>
    </w:lvl>
    <w:lvl w:ilvl="4" w:tplc="04180003" w:tentative="1">
      <w:start w:val="1"/>
      <w:numFmt w:val="bullet"/>
      <w:lvlText w:val="o"/>
      <w:lvlJc w:val="left"/>
      <w:pPr>
        <w:ind w:left="5301" w:hanging="360"/>
      </w:pPr>
      <w:rPr>
        <w:rFonts w:ascii="Courier New" w:hAnsi="Courier New" w:cs="Courier New" w:hint="default"/>
      </w:rPr>
    </w:lvl>
    <w:lvl w:ilvl="5" w:tplc="04180005" w:tentative="1">
      <w:start w:val="1"/>
      <w:numFmt w:val="bullet"/>
      <w:lvlText w:val=""/>
      <w:lvlJc w:val="left"/>
      <w:pPr>
        <w:ind w:left="6021" w:hanging="360"/>
      </w:pPr>
      <w:rPr>
        <w:rFonts w:ascii="Wingdings" w:hAnsi="Wingdings" w:hint="default"/>
      </w:rPr>
    </w:lvl>
    <w:lvl w:ilvl="6" w:tplc="04180001" w:tentative="1">
      <w:start w:val="1"/>
      <w:numFmt w:val="bullet"/>
      <w:lvlText w:val=""/>
      <w:lvlJc w:val="left"/>
      <w:pPr>
        <w:ind w:left="6741" w:hanging="360"/>
      </w:pPr>
      <w:rPr>
        <w:rFonts w:ascii="Symbol" w:hAnsi="Symbol" w:hint="default"/>
      </w:rPr>
    </w:lvl>
    <w:lvl w:ilvl="7" w:tplc="04180003" w:tentative="1">
      <w:start w:val="1"/>
      <w:numFmt w:val="bullet"/>
      <w:lvlText w:val="o"/>
      <w:lvlJc w:val="left"/>
      <w:pPr>
        <w:ind w:left="7461" w:hanging="360"/>
      </w:pPr>
      <w:rPr>
        <w:rFonts w:ascii="Courier New" w:hAnsi="Courier New" w:cs="Courier New" w:hint="default"/>
      </w:rPr>
    </w:lvl>
    <w:lvl w:ilvl="8" w:tplc="04180005" w:tentative="1">
      <w:start w:val="1"/>
      <w:numFmt w:val="bullet"/>
      <w:lvlText w:val=""/>
      <w:lvlJc w:val="left"/>
      <w:pPr>
        <w:ind w:left="8181" w:hanging="360"/>
      </w:pPr>
      <w:rPr>
        <w:rFonts w:ascii="Wingdings" w:hAnsi="Wingdings" w:hint="default"/>
      </w:rPr>
    </w:lvl>
  </w:abstractNum>
  <w:abstractNum w:abstractNumId="40" w15:restartNumberingAfterBreak="0">
    <w:nsid w:val="0E9049D5"/>
    <w:multiLevelType w:val="multilevel"/>
    <w:tmpl w:val="9E52311E"/>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F573989"/>
    <w:multiLevelType w:val="hybridMultilevel"/>
    <w:tmpl w:val="F1B2D4FC"/>
    <w:lvl w:ilvl="0" w:tplc="3490F9D2">
      <w:start w:val="1"/>
      <w:numFmt w:val="bullet"/>
      <w:lvlText w:val=""/>
      <w:lvlJc w:val="left"/>
      <w:pPr>
        <w:ind w:left="2421" w:hanging="360"/>
      </w:pPr>
      <w:rPr>
        <w:rFonts w:ascii="Wingdings 3" w:hAnsi="Wingdings 3"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42" w15:restartNumberingAfterBreak="0">
    <w:nsid w:val="10AD6541"/>
    <w:multiLevelType w:val="hybridMultilevel"/>
    <w:tmpl w:val="89A05A66"/>
    <w:lvl w:ilvl="0" w:tplc="9B826594">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10810C2"/>
    <w:multiLevelType w:val="hybridMultilevel"/>
    <w:tmpl w:val="82EAC21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17731CB"/>
    <w:multiLevelType w:val="hybridMultilevel"/>
    <w:tmpl w:val="E3D2767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11A2190B"/>
    <w:multiLevelType w:val="hybridMultilevel"/>
    <w:tmpl w:val="DE4CC9C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6" w15:restartNumberingAfterBreak="0">
    <w:nsid w:val="11E246C7"/>
    <w:multiLevelType w:val="hybridMultilevel"/>
    <w:tmpl w:val="EADC80AC"/>
    <w:lvl w:ilvl="0" w:tplc="9BB0289A">
      <w:start w:val="5"/>
      <w:numFmt w:val="bullet"/>
      <w:lvlText w:val="-"/>
      <w:lvlJc w:val="left"/>
      <w:pPr>
        <w:ind w:left="720" w:hanging="360"/>
      </w:pPr>
      <w:rPr>
        <w:rFonts w:ascii="Trebuchet MS" w:eastAsia="MS Mincho" w:hAnsi="Trebuchet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28F3193"/>
    <w:multiLevelType w:val="hybridMultilevel"/>
    <w:tmpl w:val="255E0F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29F20A7"/>
    <w:multiLevelType w:val="hybridMultilevel"/>
    <w:tmpl w:val="E5F21A1E"/>
    <w:lvl w:ilvl="0" w:tplc="04180001">
      <w:start w:val="1"/>
      <w:numFmt w:val="bullet"/>
      <w:lvlText w:val=""/>
      <w:lvlJc w:val="left"/>
      <w:pPr>
        <w:ind w:left="1080" w:hanging="360"/>
      </w:pPr>
      <w:rPr>
        <w:rFonts w:ascii="Symbol" w:hAnsi="Symbol" w:hint="default"/>
        <w:color w:val="auto"/>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9" w15:restartNumberingAfterBreak="0">
    <w:nsid w:val="12AE503B"/>
    <w:multiLevelType w:val="multilevel"/>
    <w:tmpl w:val="671E7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133B7770"/>
    <w:multiLevelType w:val="singleLevel"/>
    <w:tmpl w:val="172E8030"/>
    <w:name w:val="List Dash"/>
    <w:lvl w:ilvl="0">
      <w:start w:val="1"/>
      <w:numFmt w:val="bullet"/>
      <w:pStyle w:val="ListDash"/>
      <w:lvlText w:val="–"/>
      <w:lvlJc w:val="left"/>
      <w:pPr>
        <w:tabs>
          <w:tab w:val="num" w:pos="283"/>
        </w:tabs>
        <w:ind w:left="283" w:hanging="283"/>
      </w:pPr>
      <w:rPr>
        <w:rFonts w:ascii="Times New Roman" w:hAnsi="Times New Roman" w:cs="Times New Roman"/>
      </w:rPr>
    </w:lvl>
  </w:abstractNum>
  <w:abstractNum w:abstractNumId="51" w15:restartNumberingAfterBreak="0">
    <w:nsid w:val="13BE2052"/>
    <w:multiLevelType w:val="hybridMultilevel"/>
    <w:tmpl w:val="5EF40F96"/>
    <w:lvl w:ilvl="0" w:tplc="482AC118">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4012E7E"/>
    <w:multiLevelType w:val="hybridMultilevel"/>
    <w:tmpl w:val="14160C58"/>
    <w:lvl w:ilvl="0" w:tplc="9A86AE24">
      <w:start w:val="1"/>
      <w:numFmt w:val="upperRoman"/>
      <w:lvlText w:val="%1."/>
      <w:lvlJc w:val="left"/>
      <w:pPr>
        <w:ind w:left="1305" w:hanging="72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53" w15:restartNumberingAfterBreak="0">
    <w:nsid w:val="145B1CE2"/>
    <w:multiLevelType w:val="hybridMultilevel"/>
    <w:tmpl w:val="7C4A7F0C"/>
    <w:lvl w:ilvl="0" w:tplc="3BC8C732">
      <w:numFmt w:val="bullet"/>
      <w:lvlText w:val="-"/>
      <w:lvlJc w:val="left"/>
      <w:pPr>
        <w:ind w:left="720" w:hanging="360"/>
      </w:pPr>
      <w:rPr>
        <w:rFonts w:ascii="Trebuchet MS" w:eastAsiaTheme="minorHAnsi" w:hAnsi="Trebuchet MS" w:cstheme="minorBidi"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47A4133"/>
    <w:multiLevelType w:val="hybridMultilevel"/>
    <w:tmpl w:val="BACC9CA2"/>
    <w:lvl w:ilvl="0" w:tplc="04180011">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55" w15:restartNumberingAfterBreak="0">
    <w:nsid w:val="14996D2E"/>
    <w:multiLevelType w:val="hybridMultilevel"/>
    <w:tmpl w:val="D162167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15:restartNumberingAfterBreak="0">
    <w:nsid w:val="154F2FDE"/>
    <w:multiLevelType w:val="hybridMultilevel"/>
    <w:tmpl w:val="0B66B76A"/>
    <w:lvl w:ilvl="0" w:tplc="0418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57" w15:restartNumberingAfterBreak="0">
    <w:nsid w:val="155061D4"/>
    <w:multiLevelType w:val="hybridMultilevel"/>
    <w:tmpl w:val="46022220"/>
    <w:lvl w:ilvl="0" w:tplc="7A5CA93A">
      <w:start w:val="1"/>
      <w:numFmt w:val="decimal"/>
      <w:lvlText w:val="%1."/>
      <w:lvlJc w:val="left"/>
      <w:pPr>
        <w:ind w:left="644"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8" w15:restartNumberingAfterBreak="0">
    <w:nsid w:val="15581365"/>
    <w:multiLevelType w:val="multilevel"/>
    <w:tmpl w:val="5D3A007A"/>
    <w:styleLink w:val="WW8Num8"/>
    <w:lvl w:ilvl="0">
      <w:start w:val="1"/>
      <w:numFmt w:val="bullet"/>
      <w:lvlText w:val=""/>
      <w:lvlJc w:val="left"/>
      <w:pPr>
        <w:ind w:left="789" w:hanging="360"/>
      </w:pPr>
      <w:rPr>
        <w:rFonts w:ascii="Symbol" w:hAnsi="Symbol" w:hint="default"/>
        <w:b/>
        <w:sz w:val="24"/>
        <w:szCs w:val="24"/>
      </w:rPr>
    </w:lvl>
    <w:lvl w:ilvl="1">
      <w:start w:val="1"/>
      <w:numFmt w:val="decimal"/>
      <w:lvlText w:val="%2."/>
      <w:lvlJc w:val="left"/>
      <w:pPr>
        <w:ind w:left="1069"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9" w15:restartNumberingAfterBreak="0">
    <w:nsid w:val="15A6361B"/>
    <w:multiLevelType w:val="multilevel"/>
    <w:tmpl w:val="E65E5840"/>
    <w:lvl w:ilvl="0">
      <w:numFmt w:val="bullet"/>
      <w:lvlText w:val=""/>
      <w:lvlJc w:val="left"/>
      <w:pPr>
        <w:ind w:left="1773"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60" w15:restartNumberingAfterBreak="0">
    <w:nsid w:val="160D3695"/>
    <w:multiLevelType w:val="hybridMultilevel"/>
    <w:tmpl w:val="F606F8BA"/>
    <w:lvl w:ilvl="0" w:tplc="202A5854">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65F6A2A"/>
    <w:multiLevelType w:val="hybridMultilevel"/>
    <w:tmpl w:val="1F72C376"/>
    <w:lvl w:ilvl="0" w:tplc="9514A6A2">
      <w:start w:val="1"/>
      <w:numFmt w:val="upperRoman"/>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68F1CE3"/>
    <w:multiLevelType w:val="hybridMultilevel"/>
    <w:tmpl w:val="FFA4E412"/>
    <w:lvl w:ilvl="0" w:tplc="3AA05E80">
      <w:start w:val="1"/>
      <w:numFmt w:val="lowerLetter"/>
      <w:lvlText w:val="%1)"/>
      <w:lvlJc w:val="left"/>
      <w:pPr>
        <w:ind w:left="1080" w:hanging="360"/>
      </w:pPr>
      <w:rPr>
        <w:rFont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17932923"/>
    <w:multiLevelType w:val="hybridMultilevel"/>
    <w:tmpl w:val="C6B6B01A"/>
    <w:lvl w:ilvl="0" w:tplc="E8802136">
      <w:start w:val="1"/>
      <w:numFmt w:val="decimal"/>
      <w:lvlText w:val="(%1)"/>
      <w:lvlJc w:val="left"/>
      <w:pPr>
        <w:ind w:left="720" w:hanging="360"/>
      </w:pPr>
      <w:rPr>
        <w:rFonts w:ascii="Trebuchet MS" w:hAnsi="Trebuchet MS" w:hint="default"/>
        <w:b/>
        <w:i w:val="0"/>
        <w:sz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190F16A0"/>
    <w:multiLevelType w:val="hybridMultilevel"/>
    <w:tmpl w:val="45B0D434"/>
    <w:lvl w:ilvl="0" w:tplc="49B628B2">
      <w:start w:val="2"/>
      <w:numFmt w:val="bullet"/>
      <w:lvlText w:val="-"/>
      <w:lvlJc w:val="left"/>
      <w:pPr>
        <w:ind w:left="720" w:hanging="360"/>
      </w:pPr>
      <w:rPr>
        <w:rFonts w:ascii="Trebuchet MS" w:eastAsia="Times New Roman" w:hAnsi="Trebuchet MS" w:cs="Times New Roman"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5" w15:restartNumberingAfterBreak="0">
    <w:nsid w:val="19F632EF"/>
    <w:multiLevelType w:val="hybridMultilevel"/>
    <w:tmpl w:val="5156BAC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6" w15:restartNumberingAfterBreak="0">
    <w:nsid w:val="1A1D0849"/>
    <w:multiLevelType w:val="hybridMultilevel"/>
    <w:tmpl w:val="633A0A02"/>
    <w:lvl w:ilvl="0" w:tplc="57829BF4">
      <w:start w:val="3"/>
      <w:numFmt w:val="decimal"/>
      <w:lvlText w:val="%1."/>
      <w:lvlJc w:val="left"/>
      <w:pPr>
        <w:ind w:left="1287" w:hanging="360"/>
      </w:pPr>
      <w:rPr>
        <w:rFonts w:ascii="Trebuchet MS" w:hAnsi="Trebuchet M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7" w15:restartNumberingAfterBreak="0">
    <w:nsid w:val="1AF1568A"/>
    <w:multiLevelType w:val="hybridMultilevel"/>
    <w:tmpl w:val="38F67D1E"/>
    <w:lvl w:ilvl="0" w:tplc="A692997E">
      <w:start w:val="1"/>
      <w:numFmt w:val="bullet"/>
      <w:lvlText w:val=""/>
      <w:lvlJc w:val="left"/>
      <w:pPr>
        <w:tabs>
          <w:tab w:val="num" w:pos="1117"/>
        </w:tabs>
        <w:ind w:left="1080" w:hanging="323"/>
      </w:pPr>
      <w:rPr>
        <w:rFonts w:ascii="Wingdings" w:hAnsi="Wingdings" w:hint="default"/>
      </w:rPr>
    </w:lvl>
    <w:lvl w:ilvl="1" w:tplc="04180003">
      <w:start w:val="1"/>
      <w:numFmt w:val="bullet"/>
      <w:lvlText w:val="o"/>
      <w:lvlJc w:val="left"/>
      <w:pPr>
        <w:tabs>
          <w:tab w:val="num" w:pos="1800"/>
        </w:tabs>
        <w:ind w:left="1800" w:hanging="360"/>
      </w:pPr>
      <w:rPr>
        <w:rFonts w:ascii="Courier New" w:hAnsi="Courier New" w:cs="Times New Roman" w:hint="default"/>
      </w:rPr>
    </w:lvl>
    <w:lvl w:ilvl="2" w:tplc="04180005">
      <w:start w:val="1"/>
      <w:numFmt w:val="bullet"/>
      <w:lvlText w:val=""/>
      <w:lvlJc w:val="left"/>
      <w:pPr>
        <w:tabs>
          <w:tab w:val="num" w:pos="2520"/>
        </w:tabs>
        <w:ind w:left="2520" w:hanging="360"/>
      </w:pPr>
      <w:rPr>
        <w:rFonts w:ascii="Wingdings" w:hAnsi="Wingdings" w:hint="default"/>
      </w:rPr>
    </w:lvl>
    <w:lvl w:ilvl="3" w:tplc="04180001">
      <w:start w:val="1"/>
      <w:numFmt w:val="bullet"/>
      <w:lvlText w:val=""/>
      <w:lvlJc w:val="left"/>
      <w:pPr>
        <w:tabs>
          <w:tab w:val="num" w:pos="3240"/>
        </w:tabs>
        <w:ind w:left="3240" w:hanging="360"/>
      </w:pPr>
      <w:rPr>
        <w:rFonts w:ascii="Symbol" w:hAnsi="Symbol" w:hint="default"/>
      </w:rPr>
    </w:lvl>
    <w:lvl w:ilvl="4" w:tplc="04180003">
      <w:start w:val="1"/>
      <w:numFmt w:val="bullet"/>
      <w:lvlText w:val="o"/>
      <w:lvlJc w:val="left"/>
      <w:pPr>
        <w:tabs>
          <w:tab w:val="num" w:pos="3960"/>
        </w:tabs>
        <w:ind w:left="3960" w:hanging="360"/>
      </w:pPr>
      <w:rPr>
        <w:rFonts w:ascii="Courier New" w:hAnsi="Courier New" w:cs="Times New Roman" w:hint="default"/>
      </w:rPr>
    </w:lvl>
    <w:lvl w:ilvl="5" w:tplc="04180005">
      <w:start w:val="1"/>
      <w:numFmt w:val="bullet"/>
      <w:lvlText w:val=""/>
      <w:lvlJc w:val="left"/>
      <w:pPr>
        <w:tabs>
          <w:tab w:val="num" w:pos="4680"/>
        </w:tabs>
        <w:ind w:left="4680" w:hanging="360"/>
      </w:pPr>
      <w:rPr>
        <w:rFonts w:ascii="Wingdings" w:hAnsi="Wingdings" w:hint="default"/>
      </w:rPr>
    </w:lvl>
    <w:lvl w:ilvl="6" w:tplc="04180001">
      <w:start w:val="1"/>
      <w:numFmt w:val="bullet"/>
      <w:lvlText w:val=""/>
      <w:lvlJc w:val="left"/>
      <w:pPr>
        <w:tabs>
          <w:tab w:val="num" w:pos="5400"/>
        </w:tabs>
        <w:ind w:left="5400" w:hanging="360"/>
      </w:pPr>
      <w:rPr>
        <w:rFonts w:ascii="Symbol" w:hAnsi="Symbol" w:hint="default"/>
      </w:rPr>
    </w:lvl>
    <w:lvl w:ilvl="7" w:tplc="04180003">
      <w:start w:val="1"/>
      <w:numFmt w:val="bullet"/>
      <w:lvlText w:val="o"/>
      <w:lvlJc w:val="left"/>
      <w:pPr>
        <w:tabs>
          <w:tab w:val="num" w:pos="6120"/>
        </w:tabs>
        <w:ind w:left="6120" w:hanging="360"/>
      </w:pPr>
      <w:rPr>
        <w:rFonts w:ascii="Courier New" w:hAnsi="Courier New" w:cs="Times New Roman" w:hint="default"/>
      </w:rPr>
    </w:lvl>
    <w:lvl w:ilvl="8" w:tplc="04180005">
      <w:start w:val="1"/>
      <w:numFmt w:val="bullet"/>
      <w:lvlText w:val=""/>
      <w:lvlJc w:val="left"/>
      <w:pPr>
        <w:tabs>
          <w:tab w:val="num" w:pos="6840"/>
        </w:tabs>
        <w:ind w:left="6840" w:hanging="360"/>
      </w:pPr>
      <w:rPr>
        <w:rFonts w:ascii="Wingdings" w:hAnsi="Wingdings" w:hint="default"/>
      </w:rPr>
    </w:lvl>
  </w:abstractNum>
  <w:abstractNum w:abstractNumId="68" w15:restartNumberingAfterBreak="0">
    <w:nsid w:val="1BCF10D8"/>
    <w:multiLevelType w:val="hybridMultilevel"/>
    <w:tmpl w:val="85D23500"/>
    <w:lvl w:ilvl="0" w:tplc="0409000B">
      <w:start w:val="1"/>
      <w:numFmt w:val="bullet"/>
      <w:lvlText w:val=""/>
      <w:lvlJc w:val="left"/>
      <w:pPr>
        <w:ind w:left="1557" w:hanging="360"/>
      </w:pPr>
      <w:rPr>
        <w:rFonts w:ascii="Wingdings" w:hAnsi="Wingdings" w:hint="default"/>
      </w:rPr>
    </w:lvl>
    <w:lvl w:ilvl="1" w:tplc="04180001">
      <w:start w:val="1"/>
      <w:numFmt w:val="bullet"/>
      <w:lvlText w:val=""/>
      <w:lvlJc w:val="left"/>
      <w:pPr>
        <w:ind w:left="2277" w:hanging="360"/>
      </w:pPr>
      <w:rPr>
        <w:rFonts w:ascii="Symbol" w:hAnsi="Symbol" w:hint="default"/>
      </w:rPr>
    </w:lvl>
    <w:lvl w:ilvl="2" w:tplc="04090005" w:tentative="1">
      <w:start w:val="1"/>
      <w:numFmt w:val="bullet"/>
      <w:lvlText w:val=""/>
      <w:lvlJc w:val="left"/>
      <w:pPr>
        <w:ind w:left="2997" w:hanging="360"/>
      </w:pPr>
      <w:rPr>
        <w:rFonts w:ascii="Wingdings" w:hAnsi="Wingdings" w:hint="default"/>
      </w:rPr>
    </w:lvl>
    <w:lvl w:ilvl="3" w:tplc="04090001" w:tentative="1">
      <w:start w:val="1"/>
      <w:numFmt w:val="bullet"/>
      <w:lvlText w:val=""/>
      <w:lvlJc w:val="left"/>
      <w:pPr>
        <w:ind w:left="3717" w:hanging="360"/>
      </w:pPr>
      <w:rPr>
        <w:rFonts w:ascii="Symbol" w:hAnsi="Symbol" w:hint="default"/>
      </w:rPr>
    </w:lvl>
    <w:lvl w:ilvl="4" w:tplc="04090003" w:tentative="1">
      <w:start w:val="1"/>
      <w:numFmt w:val="bullet"/>
      <w:lvlText w:val="o"/>
      <w:lvlJc w:val="left"/>
      <w:pPr>
        <w:ind w:left="4437" w:hanging="360"/>
      </w:pPr>
      <w:rPr>
        <w:rFonts w:ascii="Courier New" w:hAnsi="Courier New" w:cs="Courier New" w:hint="default"/>
      </w:rPr>
    </w:lvl>
    <w:lvl w:ilvl="5" w:tplc="04090005" w:tentative="1">
      <w:start w:val="1"/>
      <w:numFmt w:val="bullet"/>
      <w:lvlText w:val=""/>
      <w:lvlJc w:val="left"/>
      <w:pPr>
        <w:ind w:left="5157" w:hanging="360"/>
      </w:pPr>
      <w:rPr>
        <w:rFonts w:ascii="Wingdings" w:hAnsi="Wingdings" w:hint="default"/>
      </w:rPr>
    </w:lvl>
    <w:lvl w:ilvl="6" w:tplc="04090001" w:tentative="1">
      <w:start w:val="1"/>
      <w:numFmt w:val="bullet"/>
      <w:lvlText w:val=""/>
      <w:lvlJc w:val="left"/>
      <w:pPr>
        <w:ind w:left="5877" w:hanging="360"/>
      </w:pPr>
      <w:rPr>
        <w:rFonts w:ascii="Symbol" w:hAnsi="Symbol" w:hint="default"/>
      </w:rPr>
    </w:lvl>
    <w:lvl w:ilvl="7" w:tplc="04090003" w:tentative="1">
      <w:start w:val="1"/>
      <w:numFmt w:val="bullet"/>
      <w:lvlText w:val="o"/>
      <w:lvlJc w:val="left"/>
      <w:pPr>
        <w:ind w:left="6597" w:hanging="360"/>
      </w:pPr>
      <w:rPr>
        <w:rFonts w:ascii="Courier New" w:hAnsi="Courier New" w:cs="Courier New" w:hint="default"/>
      </w:rPr>
    </w:lvl>
    <w:lvl w:ilvl="8" w:tplc="04090005" w:tentative="1">
      <w:start w:val="1"/>
      <w:numFmt w:val="bullet"/>
      <w:lvlText w:val=""/>
      <w:lvlJc w:val="left"/>
      <w:pPr>
        <w:ind w:left="7317" w:hanging="360"/>
      </w:pPr>
      <w:rPr>
        <w:rFonts w:ascii="Wingdings" w:hAnsi="Wingdings" w:hint="default"/>
      </w:rPr>
    </w:lvl>
  </w:abstractNum>
  <w:abstractNum w:abstractNumId="69" w15:restartNumberingAfterBreak="0">
    <w:nsid w:val="1C3251ED"/>
    <w:multiLevelType w:val="hybridMultilevel"/>
    <w:tmpl w:val="EA149EC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0" w15:restartNumberingAfterBreak="0">
    <w:nsid w:val="1C407A82"/>
    <w:multiLevelType w:val="hybridMultilevel"/>
    <w:tmpl w:val="227680C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C4408AB"/>
    <w:multiLevelType w:val="hybridMultilevel"/>
    <w:tmpl w:val="8858F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1C786293"/>
    <w:multiLevelType w:val="hybridMultilevel"/>
    <w:tmpl w:val="F0AA7052"/>
    <w:lvl w:ilvl="0" w:tplc="00000003">
      <w:start w:val="1"/>
      <w:numFmt w:val="bullet"/>
      <w:lvlText w:val="-"/>
      <w:lvlJc w:val="left"/>
      <w:pPr>
        <w:ind w:left="1512" w:hanging="360"/>
      </w:pPr>
      <w:rPr>
        <w:rFonts w:ascii="Trebuchet MS" w:hAnsi="Trebuchet MS" w:cs="Times New Roman" w:hint="default"/>
        <w:lang w:val="ro-RO"/>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73" w15:restartNumberingAfterBreak="0">
    <w:nsid w:val="1CC60B5C"/>
    <w:multiLevelType w:val="hybridMultilevel"/>
    <w:tmpl w:val="93CEC480"/>
    <w:lvl w:ilvl="0" w:tplc="D81894B0">
      <w:start w:val="1"/>
      <w:numFmt w:val="lowerLetter"/>
      <w:lvlText w:val="%1)"/>
      <w:lvlJc w:val="left"/>
      <w:pPr>
        <w:ind w:left="720" w:hanging="360"/>
      </w:pPr>
      <w:rPr>
        <w:rFonts w:ascii="Trebuchet MS" w:eastAsiaTheme="minorEastAsia" w:hAnsi="Trebuchet MS"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D0B5CDF"/>
    <w:multiLevelType w:val="hybridMultilevel"/>
    <w:tmpl w:val="066E2ADA"/>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5" w15:restartNumberingAfterBreak="0">
    <w:nsid w:val="1E0F526E"/>
    <w:multiLevelType w:val="hybridMultilevel"/>
    <w:tmpl w:val="C1463D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1E5E2F72"/>
    <w:multiLevelType w:val="hybridMultilevel"/>
    <w:tmpl w:val="56125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1E805E71"/>
    <w:multiLevelType w:val="multilevel"/>
    <w:tmpl w:val="1FD21EAE"/>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8" w15:restartNumberingAfterBreak="0">
    <w:nsid w:val="1EB94BF6"/>
    <w:multiLevelType w:val="multilevel"/>
    <w:tmpl w:val="B648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1FD443A3"/>
    <w:multiLevelType w:val="hybridMultilevel"/>
    <w:tmpl w:val="FB8481F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0" w15:restartNumberingAfterBreak="0">
    <w:nsid w:val="201A37BE"/>
    <w:multiLevelType w:val="hybridMultilevel"/>
    <w:tmpl w:val="CC40442C"/>
    <w:lvl w:ilvl="0" w:tplc="482AC118">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08C5C45"/>
    <w:multiLevelType w:val="hybridMultilevel"/>
    <w:tmpl w:val="6FDA7DA0"/>
    <w:lvl w:ilvl="0" w:tplc="E5B4A966">
      <w:start w:val="1"/>
      <w:numFmt w:val="bullet"/>
      <w:lvlText w:val=""/>
      <w:lvlJc w:val="left"/>
      <w:pPr>
        <w:ind w:left="720" w:hanging="360"/>
      </w:pPr>
      <w:rPr>
        <w:rFonts w:ascii="Symbol" w:hAnsi="Symbol" w:hint="default"/>
        <w:color w:val="auto"/>
      </w:rPr>
    </w:lvl>
    <w:lvl w:ilvl="1" w:tplc="9C1C85B2">
      <w:numFmt w:val="bullet"/>
      <w:lvlText w:val="-"/>
      <w:lvlJc w:val="left"/>
      <w:pPr>
        <w:ind w:left="1440" w:hanging="360"/>
      </w:pPr>
      <w:rPr>
        <w:rFonts w:ascii="Times New Roman" w:eastAsia="Calibr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20BD252B"/>
    <w:multiLevelType w:val="hybridMultilevel"/>
    <w:tmpl w:val="9BF0C4E2"/>
    <w:lvl w:ilvl="0" w:tplc="91E8E166">
      <w:start w:val="1"/>
      <w:numFmt w:val="lowerRoman"/>
      <w:lvlText w:val="%1)"/>
      <w:lvlJc w:val="left"/>
      <w:pPr>
        <w:ind w:left="720" w:hanging="360"/>
      </w:pPr>
      <w:rPr>
        <w:rFonts w:ascii="Trebuchet MS" w:eastAsiaTheme="minorHAnsi" w:hAnsi="Trebuchet MS"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0C4314E"/>
    <w:multiLevelType w:val="hybridMultilevel"/>
    <w:tmpl w:val="7D746DC0"/>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84" w15:restartNumberingAfterBreak="0">
    <w:nsid w:val="21062879"/>
    <w:multiLevelType w:val="hybridMultilevel"/>
    <w:tmpl w:val="97D8DB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1ED406D"/>
    <w:multiLevelType w:val="hybridMultilevel"/>
    <w:tmpl w:val="89C85248"/>
    <w:lvl w:ilvl="0" w:tplc="4636E882">
      <w:start w:val="1"/>
      <w:numFmt w:val="upp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 w15:restartNumberingAfterBreak="0">
    <w:nsid w:val="22097785"/>
    <w:multiLevelType w:val="hybridMultilevel"/>
    <w:tmpl w:val="3BDAA808"/>
    <w:lvl w:ilvl="0" w:tplc="0409000B">
      <w:start w:val="1"/>
      <w:numFmt w:val="bullet"/>
      <w:lvlText w:val=""/>
      <w:lvlJc w:val="left"/>
      <w:pPr>
        <w:tabs>
          <w:tab w:val="num" w:pos="1440"/>
        </w:tabs>
        <w:ind w:left="1440" w:hanging="360"/>
      </w:pPr>
      <w:rPr>
        <w:rFonts w:ascii="Wingdings" w:hAnsi="Wingdings" w:hint="default"/>
        <w:b/>
        <w:i w:val="0"/>
        <w:color w:val="auto"/>
      </w:rPr>
    </w:lvl>
    <w:lvl w:ilvl="1" w:tplc="7AC6679A">
      <w:start w:val="1"/>
      <w:numFmt w:val="bullet"/>
      <w:lvlText w:val=""/>
      <w:lvlJc w:val="left"/>
      <w:pPr>
        <w:tabs>
          <w:tab w:val="num" w:pos="1380"/>
        </w:tabs>
        <w:ind w:left="1380" w:hanging="360"/>
      </w:pPr>
      <w:rPr>
        <w:rFonts w:ascii="Symbol" w:hAnsi="Symbol" w:hint="default"/>
        <w:b/>
        <w:i w:val="0"/>
        <w:color w:val="auto"/>
      </w:rPr>
    </w:lvl>
    <w:lvl w:ilvl="2" w:tplc="04180005">
      <w:start w:val="1"/>
      <w:numFmt w:val="bullet"/>
      <w:lvlText w:val=""/>
      <w:lvlJc w:val="left"/>
      <w:pPr>
        <w:tabs>
          <w:tab w:val="num" w:pos="2100"/>
        </w:tabs>
        <w:ind w:left="2100" w:hanging="360"/>
      </w:pPr>
      <w:rPr>
        <w:rFonts w:ascii="Wingdings" w:hAnsi="Wingdings" w:hint="default"/>
      </w:rPr>
    </w:lvl>
    <w:lvl w:ilvl="3" w:tplc="04180001">
      <w:start w:val="1"/>
      <w:numFmt w:val="bullet"/>
      <w:lvlText w:val=""/>
      <w:lvlJc w:val="left"/>
      <w:pPr>
        <w:tabs>
          <w:tab w:val="num" w:pos="2820"/>
        </w:tabs>
        <w:ind w:left="2820" w:hanging="360"/>
      </w:pPr>
      <w:rPr>
        <w:rFonts w:ascii="Symbol" w:hAnsi="Symbol" w:hint="default"/>
      </w:rPr>
    </w:lvl>
    <w:lvl w:ilvl="4" w:tplc="04180003">
      <w:start w:val="1"/>
      <w:numFmt w:val="bullet"/>
      <w:lvlText w:val="o"/>
      <w:lvlJc w:val="left"/>
      <w:pPr>
        <w:tabs>
          <w:tab w:val="num" w:pos="3540"/>
        </w:tabs>
        <w:ind w:left="3540" w:hanging="360"/>
      </w:pPr>
      <w:rPr>
        <w:rFonts w:ascii="Courier New" w:hAnsi="Courier New" w:cs="Courier New" w:hint="default"/>
      </w:rPr>
    </w:lvl>
    <w:lvl w:ilvl="5" w:tplc="04180005" w:tentative="1">
      <w:start w:val="1"/>
      <w:numFmt w:val="bullet"/>
      <w:lvlText w:val=""/>
      <w:lvlJc w:val="left"/>
      <w:pPr>
        <w:tabs>
          <w:tab w:val="num" w:pos="4260"/>
        </w:tabs>
        <w:ind w:left="4260" w:hanging="360"/>
      </w:pPr>
      <w:rPr>
        <w:rFonts w:ascii="Wingdings" w:hAnsi="Wingdings" w:hint="default"/>
      </w:rPr>
    </w:lvl>
    <w:lvl w:ilvl="6" w:tplc="04180001" w:tentative="1">
      <w:start w:val="1"/>
      <w:numFmt w:val="bullet"/>
      <w:lvlText w:val=""/>
      <w:lvlJc w:val="left"/>
      <w:pPr>
        <w:tabs>
          <w:tab w:val="num" w:pos="4980"/>
        </w:tabs>
        <w:ind w:left="4980" w:hanging="360"/>
      </w:pPr>
      <w:rPr>
        <w:rFonts w:ascii="Symbol" w:hAnsi="Symbol" w:hint="default"/>
      </w:rPr>
    </w:lvl>
    <w:lvl w:ilvl="7" w:tplc="04180003" w:tentative="1">
      <w:start w:val="1"/>
      <w:numFmt w:val="bullet"/>
      <w:lvlText w:val="o"/>
      <w:lvlJc w:val="left"/>
      <w:pPr>
        <w:tabs>
          <w:tab w:val="num" w:pos="5700"/>
        </w:tabs>
        <w:ind w:left="5700" w:hanging="360"/>
      </w:pPr>
      <w:rPr>
        <w:rFonts w:ascii="Courier New" w:hAnsi="Courier New" w:cs="Courier New" w:hint="default"/>
      </w:rPr>
    </w:lvl>
    <w:lvl w:ilvl="8" w:tplc="04180005" w:tentative="1">
      <w:start w:val="1"/>
      <w:numFmt w:val="bullet"/>
      <w:lvlText w:val=""/>
      <w:lvlJc w:val="left"/>
      <w:pPr>
        <w:tabs>
          <w:tab w:val="num" w:pos="6420"/>
        </w:tabs>
        <w:ind w:left="6420" w:hanging="360"/>
      </w:pPr>
      <w:rPr>
        <w:rFonts w:ascii="Wingdings" w:hAnsi="Wingdings" w:hint="default"/>
      </w:rPr>
    </w:lvl>
  </w:abstractNum>
  <w:abstractNum w:abstractNumId="87" w15:restartNumberingAfterBreak="0">
    <w:nsid w:val="22B6475B"/>
    <w:multiLevelType w:val="hybridMultilevel"/>
    <w:tmpl w:val="5D2A8960"/>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8" w15:restartNumberingAfterBreak="0">
    <w:nsid w:val="22B95D61"/>
    <w:multiLevelType w:val="hybridMultilevel"/>
    <w:tmpl w:val="F718E57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22E865A1"/>
    <w:multiLevelType w:val="hybridMultilevel"/>
    <w:tmpl w:val="580ADB5E"/>
    <w:lvl w:ilvl="0" w:tplc="8D3CB008">
      <w:start w:val="1"/>
      <w:numFmt w:val="bullet"/>
      <w:lvlText w:val=""/>
      <w:lvlJc w:val="left"/>
      <w:pPr>
        <w:ind w:left="2790" w:hanging="360"/>
      </w:pPr>
      <w:rPr>
        <w:rFonts w:ascii="Wingdings" w:hAnsi="Wingdings" w:hint="default"/>
        <w:sz w:val="20"/>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90" w15:restartNumberingAfterBreak="0">
    <w:nsid w:val="235528A2"/>
    <w:multiLevelType w:val="hybridMultilevel"/>
    <w:tmpl w:val="1396E9A2"/>
    <w:lvl w:ilvl="0" w:tplc="7316A32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24504CFB"/>
    <w:multiLevelType w:val="hybridMultilevel"/>
    <w:tmpl w:val="572C8F4A"/>
    <w:lvl w:ilvl="0" w:tplc="3AA05E8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48C44A3"/>
    <w:multiLevelType w:val="hybridMultilevel"/>
    <w:tmpl w:val="8A12590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3" w15:restartNumberingAfterBreak="0">
    <w:nsid w:val="24B866E4"/>
    <w:multiLevelType w:val="hybridMultilevel"/>
    <w:tmpl w:val="C93468B2"/>
    <w:lvl w:ilvl="0" w:tplc="E1C83162">
      <w:start w:val="1"/>
      <w:numFmt w:val="upp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261A7D70"/>
    <w:multiLevelType w:val="hybridMultilevel"/>
    <w:tmpl w:val="ED82255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5" w15:restartNumberingAfterBreak="0">
    <w:nsid w:val="26AB1A8A"/>
    <w:multiLevelType w:val="hybridMultilevel"/>
    <w:tmpl w:val="CFCA30F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6" w15:restartNumberingAfterBreak="0">
    <w:nsid w:val="273B3EDF"/>
    <w:multiLevelType w:val="hybridMultilevel"/>
    <w:tmpl w:val="765C2112"/>
    <w:lvl w:ilvl="0" w:tplc="F40066D0">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87F4D47"/>
    <w:multiLevelType w:val="hybridMultilevel"/>
    <w:tmpl w:val="5F0A7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8FF7082"/>
    <w:multiLevelType w:val="hybridMultilevel"/>
    <w:tmpl w:val="DBB2B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9096D7C"/>
    <w:multiLevelType w:val="hybridMultilevel"/>
    <w:tmpl w:val="1516460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0" w15:restartNumberingAfterBreak="0">
    <w:nsid w:val="29130162"/>
    <w:multiLevelType w:val="hybridMultilevel"/>
    <w:tmpl w:val="64CA222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1" w15:restartNumberingAfterBreak="0">
    <w:nsid w:val="295E2EB7"/>
    <w:multiLevelType w:val="hybridMultilevel"/>
    <w:tmpl w:val="37728F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29BE0C09"/>
    <w:multiLevelType w:val="hybridMultilevel"/>
    <w:tmpl w:val="D262AD5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2A412D09"/>
    <w:multiLevelType w:val="hybridMultilevel"/>
    <w:tmpl w:val="050E5390"/>
    <w:lvl w:ilvl="0" w:tplc="EE921AB6">
      <w:start w:val="1"/>
      <w:numFmt w:val="bullet"/>
      <w:lvlText w:val=""/>
      <w:lvlJc w:val="left"/>
      <w:pPr>
        <w:ind w:left="2061" w:hanging="360"/>
      </w:pPr>
      <w:rPr>
        <w:rFonts w:ascii="Wingdings 3" w:hAnsi="Wingdings 3" w:hint="default"/>
        <w:color w:val="auto"/>
      </w:rPr>
    </w:lvl>
    <w:lvl w:ilvl="1" w:tplc="7FE02330">
      <w:numFmt w:val="bullet"/>
      <w:lvlText w:val="•"/>
      <w:lvlJc w:val="left"/>
      <w:pPr>
        <w:ind w:left="2811" w:hanging="390"/>
      </w:pPr>
      <w:rPr>
        <w:rFonts w:ascii="Trebuchet MS" w:eastAsia="Times New Roman" w:hAnsi="Trebuchet MS" w:cs="Arial" w:hint="default"/>
      </w:rPr>
    </w:lvl>
    <w:lvl w:ilvl="2" w:tplc="04180005" w:tentative="1">
      <w:start w:val="1"/>
      <w:numFmt w:val="bullet"/>
      <w:lvlText w:val=""/>
      <w:lvlJc w:val="left"/>
      <w:pPr>
        <w:ind w:left="3501" w:hanging="360"/>
      </w:pPr>
      <w:rPr>
        <w:rFonts w:ascii="Wingdings" w:hAnsi="Wingdings" w:hint="default"/>
      </w:rPr>
    </w:lvl>
    <w:lvl w:ilvl="3" w:tplc="04180001" w:tentative="1">
      <w:start w:val="1"/>
      <w:numFmt w:val="bullet"/>
      <w:lvlText w:val=""/>
      <w:lvlJc w:val="left"/>
      <w:pPr>
        <w:ind w:left="4221" w:hanging="360"/>
      </w:pPr>
      <w:rPr>
        <w:rFonts w:ascii="Symbol" w:hAnsi="Symbol" w:hint="default"/>
      </w:rPr>
    </w:lvl>
    <w:lvl w:ilvl="4" w:tplc="04180003" w:tentative="1">
      <w:start w:val="1"/>
      <w:numFmt w:val="bullet"/>
      <w:lvlText w:val="o"/>
      <w:lvlJc w:val="left"/>
      <w:pPr>
        <w:ind w:left="4941" w:hanging="360"/>
      </w:pPr>
      <w:rPr>
        <w:rFonts w:ascii="Courier New" w:hAnsi="Courier New" w:cs="Courier New" w:hint="default"/>
      </w:rPr>
    </w:lvl>
    <w:lvl w:ilvl="5" w:tplc="04180005" w:tentative="1">
      <w:start w:val="1"/>
      <w:numFmt w:val="bullet"/>
      <w:lvlText w:val=""/>
      <w:lvlJc w:val="left"/>
      <w:pPr>
        <w:ind w:left="5661" w:hanging="360"/>
      </w:pPr>
      <w:rPr>
        <w:rFonts w:ascii="Wingdings" w:hAnsi="Wingdings" w:hint="default"/>
      </w:rPr>
    </w:lvl>
    <w:lvl w:ilvl="6" w:tplc="04180001" w:tentative="1">
      <w:start w:val="1"/>
      <w:numFmt w:val="bullet"/>
      <w:lvlText w:val=""/>
      <w:lvlJc w:val="left"/>
      <w:pPr>
        <w:ind w:left="6381" w:hanging="360"/>
      </w:pPr>
      <w:rPr>
        <w:rFonts w:ascii="Symbol" w:hAnsi="Symbol" w:hint="default"/>
      </w:rPr>
    </w:lvl>
    <w:lvl w:ilvl="7" w:tplc="04180003" w:tentative="1">
      <w:start w:val="1"/>
      <w:numFmt w:val="bullet"/>
      <w:lvlText w:val="o"/>
      <w:lvlJc w:val="left"/>
      <w:pPr>
        <w:ind w:left="7101" w:hanging="360"/>
      </w:pPr>
      <w:rPr>
        <w:rFonts w:ascii="Courier New" w:hAnsi="Courier New" w:cs="Courier New" w:hint="default"/>
      </w:rPr>
    </w:lvl>
    <w:lvl w:ilvl="8" w:tplc="04180005" w:tentative="1">
      <w:start w:val="1"/>
      <w:numFmt w:val="bullet"/>
      <w:lvlText w:val=""/>
      <w:lvlJc w:val="left"/>
      <w:pPr>
        <w:ind w:left="7821" w:hanging="360"/>
      </w:pPr>
      <w:rPr>
        <w:rFonts w:ascii="Wingdings" w:hAnsi="Wingdings" w:hint="default"/>
      </w:rPr>
    </w:lvl>
  </w:abstractNum>
  <w:abstractNum w:abstractNumId="104" w15:restartNumberingAfterBreak="0">
    <w:nsid w:val="2AC16D91"/>
    <w:multiLevelType w:val="hybridMultilevel"/>
    <w:tmpl w:val="5C3E0FF0"/>
    <w:lvl w:ilvl="0" w:tplc="011C112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B0059FF"/>
    <w:multiLevelType w:val="hybridMultilevel"/>
    <w:tmpl w:val="6C3C9A74"/>
    <w:lvl w:ilvl="0" w:tplc="0418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106" w15:restartNumberingAfterBreak="0">
    <w:nsid w:val="2B0768BD"/>
    <w:multiLevelType w:val="hybridMultilevel"/>
    <w:tmpl w:val="CE00601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7" w15:restartNumberingAfterBreak="0">
    <w:nsid w:val="2B0E7BDD"/>
    <w:multiLevelType w:val="hybridMultilevel"/>
    <w:tmpl w:val="572C8F4A"/>
    <w:lvl w:ilvl="0" w:tplc="3AA05E8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B3F5631"/>
    <w:multiLevelType w:val="hybridMultilevel"/>
    <w:tmpl w:val="9844F072"/>
    <w:lvl w:ilvl="0" w:tplc="0418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9" w15:restartNumberingAfterBreak="0">
    <w:nsid w:val="2B82469B"/>
    <w:multiLevelType w:val="multilevel"/>
    <w:tmpl w:val="7E5856D8"/>
    <w:lvl w:ilvl="0">
      <w:start w:val="1"/>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0" w15:restartNumberingAfterBreak="0">
    <w:nsid w:val="2B841A53"/>
    <w:multiLevelType w:val="hybridMultilevel"/>
    <w:tmpl w:val="9BE41758"/>
    <w:lvl w:ilvl="0" w:tplc="ECB0D8CA">
      <w:start w:val="1"/>
      <w:numFmt w:val="decimal"/>
      <w:lvlText w:val="%1."/>
      <w:lvlJc w:val="left"/>
      <w:pPr>
        <w:ind w:left="720" w:hanging="360"/>
      </w:pPr>
      <w:rPr>
        <w:rFonts w:ascii="Trebuchet MS" w:hAnsi="Trebuchet MS"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C9D4B03"/>
    <w:multiLevelType w:val="hybridMultilevel"/>
    <w:tmpl w:val="F8E29A7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2" w15:restartNumberingAfterBreak="0">
    <w:nsid w:val="2E4E14AD"/>
    <w:multiLevelType w:val="hybridMultilevel"/>
    <w:tmpl w:val="EED85C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EFD53D3"/>
    <w:multiLevelType w:val="hybridMultilevel"/>
    <w:tmpl w:val="15BC508C"/>
    <w:lvl w:ilvl="0" w:tplc="0418000B">
      <w:start w:val="1"/>
      <w:numFmt w:val="bullet"/>
      <w:lvlText w:val=""/>
      <w:lvlJc w:val="left"/>
      <w:pPr>
        <w:ind w:left="720" w:hanging="360"/>
      </w:pPr>
      <w:rPr>
        <w:rFonts w:ascii="Wingdings" w:hAnsi="Wingdings" w:hint="default"/>
      </w:rPr>
    </w:lvl>
    <w:lvl w:ilvl="1" w:tplc="0418000B">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4" w15:restartNumberingAfterBreak="0">
    <w:nsid w:val="2F296E77"/>
    <w:multiLevelType w:val="multilevel"/>
    <w:tmpl w:val="B94C188E"/>
    <w:lvl w:ilvl="0">
      <w:start w:val="1"/>
      <w:numFmt w:val="decimal"/>
      <w:lvlRestart w:val="0"/>
      <w:pStyle w:val="Point123"/>
      <w:lvlText w:val="%1."/>
      <w:lvlJc w:val="left"/>
      <w:pPr>
        <w:tabs>
          <w:tab w:val="num" w:pos="567"/>
        </w:tabs>
        <w:ind w:left="567" w:hanging="567"/>
      </w:pPr>
      <w:rPr>
        <w:b/>
        <w:bCs/>
      </w:rPr>
    </w:lvl>
    <w:lvl w:ilvl="1">
      <w:start w:val="1"/>
      <w:numFmt w:val="lowerLetter"/>
      <w:pStyle w:val="Pointabc"/>
      <w:lvlText w:val="%2)"/>
      <w:lvlJc w:val="left"/>
      <w:pPr>
        <w:tabs>
          <w:tab w:val="num" w:pos="567"/>
        </w:tabs>
        <w:ind w:left="567" w:hanging="567"/>
      </w:pPr>
    </w:lvl>
    <w:lvl w:ilvl="2">
      <w:start w:val="1"/>
      <w:numFmt w:val="decimal"/>
      <w:pStyle w:val="Point1231"/>
      <w:lvlText w:val="%3."/>
      <w:lvlJc w:val="left"/>
      <w:pPr>
        <w:tabs>
          <w:tab w:val="num" w:pos="1134"/>
        </w:tabs>
        <w:ind w:left="1134" w:hanging="567"/>
      </w:pPr>
    </w:lvl>
    <w:lvl w:ilvl="3">
      <w:start w:val="1"/>
      <w:numFmt w:val="lowerLetter"/>
      <w:pStyle w:val="Pointabc1"/>
      <w:lvlText w:val="%4)"/>
      <w:lvlJc w:val="left"/>
      <w:pPr>
        <w:tabs>
          <w:tab w:val="num" w:pos="1134"/>
        </w:tabs>
        <w:ind w:left="1134" w:hanging="567"/>
      </w:pPr>
    </w:lvl>
    <w:lvl w:ilvl="4">
      <w:start w:val="1"/>
      <w:numFmt w:val="decimal"/>
      <w:pStyle w:val="Point1232"/>
      <w:lvlText w:val="%5."/>
      <w:lvlJc w:val="left"/>
      <w:pPr>
        <w:tabs>
          <w:tab w:val="num" w:pos="1701"/>
        </w:tabs>
        <w:ind w:left="1701" w:hanging="567"/>
      </w:pPr>
    </w:lvl>
    <w:lvl w:ilvl="5">
      <w:start w:val="1"/>
      <w:numFmt w:val="lowerLetter"/>
      <w:pStyle w:val="Pointabc2"/>
      <w:lvlText w:val="%6)"/>
      <w:lvlJc w:val="left"/>
      <w:pPr>
        <w:tabs>
          <w:tab w:val="num" w:pos="1701"/>
        </w:tabs>
        <w:ind w:left="1701" w:hanging="567"/>
      </w:pPr>
    </w:lvl>
    <w:lvl w:ilvl="6">
      <w:start w:val="1"/>
      <w:numFmt w:val="decimal"/>
      <w:pStyle w:val="Point1233"/>
      <w:lvlText w:val="%7."/>
      <w:lvlJc w:val="left"/>
      <w:pPr>
        <w:tabs>
          <w:tab w:val="num" w:pos="2268"/>
        </w:tabs>
        <w:ind w:left="2268" w:hanging="567"/>
      </w:pPr>
    </w:lvl>
    <w:lvl w:ilvl="7">
      <w:start w:val="1"/>
      <w:numFmt w:val="lowerLetter"/>
      <w:pStyle w:val="Pointabc3"/>
      <w:lvlText w:val="%8)"/>
      <w:lvlJc w:val="left"/>
      <w:pPr>
        <w:tabs>
          <w:tab w:val="num" w:pos="2268"/>
        </w:tabs>
        <w:ind w:left="2268" w:hanging="567"/>
      </w:pPr>
    </w:lvl>
    <w:lvl w:ilvl="8">
      <w:start w:val="1"/>
      <w:numFmt w:val="lowerLetter"/>
      <w:pStyle w:val="Pointabc4"/>
      <w:lvlText w:val="%9)"/>
      <w:lvlJc w:val="left"/>
      <w:pPr>
        <w:tabs>
          <w:tab w:val="num" w:pos="2835"/>
        </w:tabs>
        <w:ind w:left="2835" w:hanging="567"/>
      </w:pPr>
    </w:lvl>
  </w:abstractNum>
  <w:abstractNum w:abstractNumId="115" w15:restartNumberingAfterBreak="0">
    <w:nsid w:val="2F5C11B7"/>
    <w:multiLevelType w:val="hybridMultilevel"/>
    <w:tmpl w:val="228EE9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2FAB602A"/>
    <w:multiLevelType w:val="hybridMultilevel"/>
    <w:tmpl w:val="22022894"/>
    <w:lvl w:ilvl="0" w:tplc="2A0EC94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0281F3C"/>
    <w:multiLevelType w:val="multilevel"/>
    <w:tmpl w:val="FF6EDFB0"/>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18" w15:restartNumberingAfterBreak="0">
    <w:nsid w:val="303C1BCA"/>
    <w:multiLevelType w:val="hybridMultilevel"/>
    <w:tmpl w:val="E292B432"/>
    <w:lvl w:ilvl="0" w:tplc="7944C41A">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9" w15:restartNumberingAfterBreak="0">
    <w:nsid w:val="306719D4"/>
    <w:multiLevelType w:val="hybridMultilevel"/>
    <w:tmpl w:val="453C936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0" w15:restartNumberingAfterBreak="0">
    <w:nsid w:val="30C40CB1"/>
    <w:multiLevelType w:val="hybridMultilevel"/>
    <w:tmpl w:val="B100E0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1" w15:restartNumberingAfterBreak="0">
    <w:nsid w:val="31251D70"/>
    <w:multiLevelType w:val="multilevel"/>
    <w:tmpl w:val="EC6C9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31321A49"/>
    <w:multiLevelType w:val="hybridMultilevel"/>
    <w:tmpl w:val="13E81442"/>
    <w:lvl w:ilvl="0" w:tplc="A692997E">
      <w:start w:val="1"/>
      <w:numFmt w:val="bullet"/>
      <w:lvlText w:val=""/>
      <w:lvlJc w:val="left"/>
      <w:pPr>
        <w:tabs>
          <w:tab w:val="num" w:pos="1080"/>
        </w:tabs>
        <w:ind w:left="1043" w:hanging="323"/>
      </w:pPr>
      <w:rPr>
        <w:rFonts w:ascii="Wingdings" w:hAnsi="Wingdings" w:hint="default"/>
      </w:rPr>
    </w:lvl>
    <w:lvl w:ilvl="1" w:tplc="04180003">
      <w:start w:val="1"/>
      <w:numFmt w:val="bullet"/>
      <w:lvlText w:val="o"/>
      <w:lvlJc w:val="left"/>
      <w:pPr>
        <w:tabs>
          <w:tab w:val="num" w:pos="1763"/>
        </w:tabs>
        <w:ind w:left="1763" w:hanging="360"/>
      </w:pPr>
      <w:rPr>
        <w:rFonts w:ascii="Courier New" w:hAnsi="Courier New" w:cs="Times New Roman" w:hint="default"/>
      </w:rPr>
    </w:lvl>
    <w:lvl w:ilvl="2" w:tplc="04180005">
      <w:start w:val="1"/>
      <w:numFmt w:val="bullet"/>
      <w:lvlText w:val=""/>
      <w:lvlJc w:val="left"/>
      <w:pPr>
        <w:tabs>
          <w:tab w:val="num" w:pos="2483"/>
        </w:tabs>
        <w:ind w:left="2483" w:hanging="360"/>
      </w:pPr>
      <w:rPr>
        <w:rFonts w:ascii="Wingdings" w:hAnsi="Wingdings" w:hint="default"/>
      </w:rPr>
    </w:lvl>
    <w:lvl w:ilvl="3" w:tplc="04180001">
      <w:start w:val="1"/>
      <w:numFmt w:val="bullet"/>
      <w:lvlText w:val=""/>
      <w:lvlJc w:val="left"/>
      <w:pPr>
        <w:tabs>
          <w:tab w:val="num" w:pos="3203"/>
        </w:tabs>
        <w:ind w:left="3203" w:hanging="360"/>
      </w:pPr>
      <w:rPr>
        <w:rFonts w:ascii="Symbol" w:hAnsi="Symbol" w:hint="default"/>
      </w:rPr>
    </w:lvl>
    <w:lvl w:ilvl="4" w:tplc="04180003">
      <w:start w:val="1"/>
      <w:numFmt w:val="bullet"/>
      <w:lvlText w:val="o"/>
      <w:lvlJc w:val="left"/>
      <w:pPr>
        <w:tabs>
          <w:tab w:val="num" w:pos="3923"/>
        </w:tabs>
        <w:ind w:left="3923" w:hanging="360"/>
      </w:pPr>
      <w:rPr>
        <w:rFonts w:ascii="Courier New" w:hAnsi="Courier New" w:cs="Times New Roman" w:hint="default"/>
      </w:rPr>
    </w:lvl>
    <w:lvl w:ilvl="5" w:tplc="04180005">
      <w:start w:val="1"/>
      <w:numFmt w:val="bullet"/>
      <w:lvlText w:val=""/>
      <w:lvlJc w:val="left"/>
      <w:pPr>
        <w:tabs>
          <w:tab w:val="num" w:pos="4643"/>
        </w:tabs>
        <w:ind w:left="4643" w:hanging="360"/>
      </w:pPr>
      <w:rPr>
        <w:rFonts w:ascii="Wingdings" w:hAnsi="Wingdings" w:hint="default"/>
      </w:rPr>
    </w:lvl>
    <w:lvl w:ilvl="6" w:tplc="04180001">
      <w:start w:val="1"/>
      <w:numFmt w:val="bullet"/>
      <w:lvlText w:val=""/>
      <w:lvlJc w:val="left"/>
      <w:pPr>
        <w:tabs>
          <w:tab w:val="num" w:pos="5363"/>
        </w:tabs>
        <w:ind w:left="5363" w:hanging="360"/>
      </w:pPr>
      <w:rPr>
        <w:rFonts w:ascii="Symbol" w:hAnsi="Symbol" w:hint="default"/>
      </w:rPr>
    </w:lvl>
    <w:lvl w:ilvl="7" w:tplc="04180003">
      <w:start w:val="1"/>
      <w:numFmt w:val="bullet"/>
      <w:lvlText w:val="o"/>
      <w:lvlJc w:val="left"/>
      <w:pPr>
        <w:tabs>
          <w:tab w:val="num" w:pos="6083"/>
        </w:tabs>
        <w:ind w:left="6083" w:hanging="360"/>
      </w:pPr>
      <w:rPr>
        <w:rFonts w:ascii="Courier New" w:hAnsi="Courier New" w:cs="Times New Roman" w:hint="default"/>
      </w:rPr>
    </w:lvl>
    <w:lvl w:ilvl="8" w:tplc="04180005">
      <w:start w:val="1"/>
      <w:numFmt w:val="bullet"/>
      <w:lvlText w:val=""/>
      <w:lvlJc w:val="left"/>
      <w:pPr>
        <w:tabs>
          <w:tab w:val="num" w:pos="6803"/>
        </w:tabs>
        <w:ind w:left="6803" w:hanging="360"/>
      </w:pPr>
      <w:rPr>
        <w:rFonts w:ascii="Wingdings" w:hAnsi="Wingdings" w:hint="default"/>
      </w:rPr>
    </w:lvl>
  </w:abstractNum>
  <w:abstractNum w:abstractNumId="123" w15:restartNumberingAfterBreak="0">
    <w:nsid w:val="313C0541"/>
    <w:multiLevelType w:val="hybridMultilevel"/>
    <w:tmpl w:val="C3CCE6D4"/>
    <w:lvl w:ilvl="0" w:tplc="86562E62">
      <w:start w:val="1"/>
      <w:numFmt w:val="low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124" w15:restartNumberingAfterBreak="0">
    <w:nsid w:val="31456B14"/>
    <w:multiLevelType w:val="hybridMultilevel"/>
    <w:tmpl w:val="481CB8A0"/>
    <w:lvl w:ilvl="0" w:tplc="1B16943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37B26EA"/>
    <w:multiLevelType w:val="hybridMultilevel"/>
    <w:tmpl w:val="433488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43C191C"/>
    <w:multiLevelType w:val="hybridMultilevel"/>
    <w:tmpl w:val="F39EAE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7" w15:restartNumberingAfterBreak="0">
    <w:nsid w:val="34EE44B8"/>
    <w:multiLevelType w:val="hybridMultilevel"/>
    <w:tmpl w:val="B8064BA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8" w15:restartNumberingAfterBreak="0">
    <w:nsid w:val="34FB4BD9"/>
    <w:multiLevelType w:val="hybridMultilevel"/>
    <w:tmpl w:val="6DF82432"/>
    <w:lvl w:ilvl="0" w:tplc="976C6F7C">
      <w:start w:val="2"/>
      <w:numFmt w:val="bullet"/>
      <w:lvlText w:val="-"/>
      <w:lvlJc w:val="left"/>
      <w:pPr>
        <w:ind w:left="1800" w:hanging="360"/>
      </w:pPr>
      <w:rPr>
        <w:rFonts w:ascii="Times New Roman" w:eastAsia="Times New Roman"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9" w15:restartNumberingAfterBreak="0">
    <w:nsid w:val="35AA05F3"/>
    <w:multiLevelType w:val="multilevel"/>
    <w:tmpl w:val="63E23B3A"/>
    <w:lvl w:ilvl="0">
      <w:start w:val="1"/>
      <w:numFmt w:val="decimal"/>
      <w:pStyle w:val="StyleSectionslistNotBoldItalic"/>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b/>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709"/>
        </w:tabs>
        <w:ind w:left="709" w:hanging="709"/>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0" w15:restartNumberingAfterBreak="0">
    <w:nsid w:val="35CD45B3"/>
    <w:multiLevelType w:val="hybridMultilevel"/>
    <w:tmpl w:val="84E48780"/>
    <w:lvl w:ilvl="0" w:tplc="9DC87388">
      <w:start w:val="25"/>
      <w:numFmt w:val="bullet"/>
      <w:lvlText w:val="-"/>
      <w:lvlJc w:val="left"/>
      <w:pPr>
        <w:tabs>
          <w:tab w:val="num" w:pos="2061"/>
        </w:tabs>
        <w:ind w:left="2061" w:hanging="360"/>
      </w:pPr>
      <w:rPr>
        <w:rFonts w:ascii="Trebuchet MS" w:eastAsia="MS Mincho" w:hAnsi="Trebuchet MS" w:cs="Times New Roman" w:hint="default"/>
        <w:b w:val="0"/>
        <w:color w:val="000000"/>
        <w:sz w:val="22"/>
      </w:rPr>
    </w:lvl>
    <w:lvl w:ilvl="1" w:tplc="04090003" w:tentative="1">
      <w:start w:val="1"/>
      <w:numFmt w:val="bullet"/>
      <w:lvlText w:val="o"/>
      <w:lvlJc w:val="left"/>
      <w:pPr>
        <w:tabs>
          <w:tab w:val="num" w:pos="2781"/>
        </w:tabs>
        <w:ind w:left="2781" w:hanging="360"/>
      </w:pPr>
      <w:rPr>
        <w:rFonts w:ascii="Courier New" w:hAnsi="Courier New" w:cs="Courier New" w:hint="default"/>
      </w:rPr>
    </w:lvl>
    <w:lvl w:ilvl="2" w:tplc="04090005" w:tentative="1">
      <w:start w:val="1"/>
      <w:numFmt w:val="bullet"/>
      <w:lvlText w:val=""/>
      <w:lvlJc w:val="left"/>
      <w:pPr>
        <w:tabs>
          <w:tab w:val="num" w:pos="3501"/>
        </w:tabs>
        <w:ind w:left="3501" w:hanging="360"/>
      </w:pPr>
      <w:rPr>
        <w:rFonts w:ascii="Wingdings" w:hAnsi="Wingdings" w:hint="default"/>
      </w:rPr>
    </w:lvl>
    <w:lvl w:ilvl="3" w:tplc="04090001" w:tentative="1">
      <w:start w:val="1"/>
      <w:numFmt w:val="bullet"/>
      <w:lvlText w:val=""/>
      <w:lvlJc w:val="left"/>
      <w:pPr>
        <w:tabs>
          <w:tab w:val="num" w:pos="4221"/>
        </w:tabs>
        <w:ind w:left="4221" w:hanging="360"/>
      </w:pPr>
      <w:rPr>
        <w:rFonts w:ascii="Symbol" w:hAnsi="Symbol" w:hint="default"/>
      </w:rPr>
    </w:lvl>
    <w:lvl w:ilvl="4" w:tplc="04090003" w:tentative="1">
      <w:start w:val="1"/>
      <w:numFmt w:val="bullet"/>
      <w:lvlText w:val="o"/>
      <w:lvlJc w:val="left"/>
      <w:pPr>
        <w:tabs>
          <w:tab w:val="num" w:pos="4941"/>
        </w:tabs>
        <w:ind w:left="4941" w:hanging="360"/>
      </w:pPr>
      <w:rPr>
        <w:rFonts w:ascii="Courier New" w:hAnsi="Courier New" w:cs="Courier New" w:hint="default"/>
      </w:rPr>
    </w:lvl>
    <w:lvl w:ilvl="5" w:tplc="04090005" w:tentative="1">
      <w:start w:val="1"/>
      <w:numFmt w:val="bullet"/>
      <w:lvlText w:val=""/>
      <w:lvlJc w:val="left"/>
      <w:pPr>
        <w:tabs>
          <w:tab w:val="num" w:pos="5661"/>
        </w:tabs>
        <w:ind w:left="5661" w:hanging="360"/>
      </w:pPr>
      <w:rPr>
        <w:rFonts w:ascii="Wingdings" w:hAnsi="Wingdings" w:hint="default"/>
      </w:rPr>
    </w:lvl>
    <w:lvl w:ilvl="6" w:tplc="04090001" w:tentative="1">
      <w:start w:val="1"/>
      <w:numFmt w:val="bullet"/>
      <w:lvlText w:val=""/>
      <w:lvlJc w:val="left"/>
      <w:pPr>
        <w:tabs>
          <w:tab w:val="num" w:pos="6381"/>
        </w:tabs>
        <w:ind w:left="6381" w:hanging="360"/>
      </w:pPr>
      <w:rPr>
        <w:rFonts w:ascii="Symbol" w:hAnsi="Symbol" w:hint="default"/>
      </w:rPr>
    </w:lvl>
    <w:lvl w:ilvl="7" w:tplc="04090003" w:tentative="1">
      <w:start w:val="1"/>
      <w:numFmt w:val="bullet"/>
      <w:lvlText w:val="o"/>
      <w:lvlJc w:val="left"/>
      <w:pPr>
        <w:tabs>
          <w:tab w:val="num" w:pos="7101"/>
        </w:tabs>
        <w:ind w:left="7101" w:hanging="360"/>
      </w:pPr>
      <w:rPr>
        <w:rFonts w:ascii="Courier New" w:hAnsi="Courier New" w:cs="Courier New" w:hint="default"/>
      </w:rPr>
    </w:lvl>
    <w:lvl w:ilvl="8" w:tplc="04090005" w:tentative="1">
      <w:start w:val="1"/>
      <w:numFmt w:val="bullet"/>
      <w:lvlText w:val=""/>
      <w:lvlJc w:val="left"/>
      <w:pPr>
        <w:tabs>
          <w:tab w:val="num" w:pos="7821"/>
        </w:tabs>
        <w:ind w:left="7821" w:hanging="360"/>
      </w:pPr>
      <w:rPr>
        <w:rFonts w:ascii="Wingdings" w:hAnsi="Wingdings" w:hint="default"/>
      </w:rPr>
    </w:lvl>
  </w:abstractNum>
  <w:abstractNum w:abstractNumId="131" w15:restartNumberingAfterBreak="0">
    <w:nsid w:val="36256B01"/>
    <w:multiLevelType w:val="hybridMultilevel"/>
    <w:tmpl w:val="B95EBFA6"/>
    <w:lvl w:ilvl="0" w:tplc="0418000B">
      <w:start w:val="1"/>
      <w:numFmt w:val="bullet"/>
      <w:lvlText w:val=""/>
      <w:lvlJc w:val="left"/>
      <w:pPr>
        <w:ind w:left="720" w:hanging="360"/>
      </w:pPr>
      <w:rPr>
        <w:rFonts w:ascii="Wingdings" w:hAnsi="Wingdings" w:hint="default"/>
      </w:rPr>
    </w:lvl>
    <w:lvl w:ilvl="1" w:tplc="0418000B">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2" w15:restartNumberingAfterBreak="0">
    <w:nsid w:val="36812D13"/>
    <w:multiLevelType w:val="hybridMultilevel"/>
    <w:tmpl w:val="FB9AD46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3" w15:restartNumberingAfterBreak="0">
    <w:nsid w:val="36947DFB"/>
    <w:multiLevelType w:val="hybridMultilevel"/>
    <w:tmpl w:val="CE8A01F0"/>
    <w:lvl w:ilvl="0" w:tplc="04090001">
      <w:start w:val="1"/>
      <w:numFmt w:val="bullet"/>
      <w:lvlText w:val=""/>
      <w:lvlJc w:val="left"/>
      <w:pPr>
        <w:ind w:left="639" w:hanging="360"/>
      </w:pPr>
      <w:rPr>
        <w:rFonts w:ascii="Symbol" w:hAnsi="Symbol" w:hint="default"/>
      </w:rPr>
    </w:lvl>
    <w:lvl w:ilvl="1" w:tplc="04090003" w:tentative="1">
      <w:start w:val="1"/>
      <w:numFmt w:val="bullet"/>
      <w:lvlText w:val="o"/>
      <w:lvlJc w:val="left"/>
      <w:pPr>
        <w:ind w:left="1359" w:hanging="360"/>
      </w:pPr>
      <w:rPr>
        <w:rFonts w:ascii="Courier New" w:hAnsi="Courier New" w:cs="Courier New" w:hint="default"/>
      </w:rPr>
    </w:lvl>
    <w:lvl w:ilvl="2" w:tplc="04090005" w:tentative="1">
      <w:start w:val="1"/>
      <w:numFmt w:val="bullet"/>
      <w:lvlText w:val=""/>
      <w:lvlJc w:val="left"/>
      <w:pPr>
        <w:ind w:left="2079" w:hanging="360"/>
      </w:pPr>
      <w:rPr>
        <w:rFonts w:ascii="Wingdings" w:hAnsi="Wingdings" w:hint="default"/>
      </w:rPr>
    </w:lvl>
    <w:lvl w:ilvl="3" w:tplc="04090001" w:tentative="1">
      <w:start w:val="1"/>
      <w:numFmt w:val="bullet"/>
      <w:lvlText w:val=""/>
      <w:lvlJc w:val="left"/>
      <w:pPr>
        <w:ind w:left="2799" w:hanging="360"/>
      </w:pPr>
      <w:rPr>
        <w:rFonts w:ascii="Symbol" w:hAnsi="Symbol" w:hint="default"/>
      </w:rPr>
    </w:lvl>
    <w:lvl w:ilvl="4" w:tplc="04090003" w:tentative="1">
      <w:start w:val="1"/>
      <w:numFmt w:val="bullet"/>
      <w:lvlText w:val="o"/>
      <w:lvlJc w:val="left"/>
      <w:pPr>
        <w:ind w:left="3519" w:hanging="360"/>
      </w:pPr>
      <w:rPr>
        <w:rFonts w:ascii="Courier New" w:hAnsi="Courier New" w:cs="Courier New" w:hint="default"/>
      </w:rPr>
    </w:lvl>
    <w:lvl w:ilvl="5" w:tplc="04090005" w:tentative="1">
      <w:start w:val="1"/>
      <w:numFmt w:val="bullet"/>
      <w:lvlText w:val=""/>
      <w:lvlJc w:val="left"/>
      <w:pPr>
        <w:ind w:left="4239" w:hanging="360"/>
      </w:pPr>
      <w:rPr>
        <w:rFonts w:ascii="Wingdings" w:hAnsi="Wingdings" w:hint="default"/>
      </w:rPr>
    </w:lvl>
    <w:lvl w:ilvl="6" w:tplc="04090001" w:tentative="1">
      <w:start w:val="1"/>
      <w:numFmt w:val="bullet"/>
      <w:lvlText w:val=""/>
      <w:lvlJc w:val="left"/>
      <w:pPr>
        <w:ind w:left="4959" w:hanging="360"/>
      </w:pPr>
      <w:rPr>
        <w:rFonts w:ascii="Symbol" w:hAnsi="Symbol" w:hint="default"/>
      </w:rPr>
    </w:lvl>
    <w:lvl w:ilvl="7" w:tplc="04090003" w:tentative="1">
      <w:start w:val="1"/>
      <w:numFmt w:val="bullet"/>
      <w:lvlText w:val="o"/>
      <w:lvlJc w:val="left"/>
      <w:pPr>
        <w:ind w:left="5679" w:hanging="360"/>
      </w:pPr>
      <w:rPr>
        <w:rFonts w:ascii="Courier New" w:hAnsi="Courier New" w:cs="Courier New" w:hint="default"/>
      </w:rPr>
    </w:lvl>
    <w:lvl w:ilvl="8" w:tplc="04090005" w:tentative="1">
      <w:start w:val="1"/>
      <w:numFmt w:val="bullet"/>
      <w:lvlText w:val=""/>
      <w:lvlJc w:val="left"/>
      <w:pPr>
        <w:ind w:left="6399" w:hanging="360"/>
      </w:pPr>
      <w:rPr>
        <w:rFonts w:ascii="Wingdings" w:hAnsi="Wingdings" w:hint="default"/>
      </w:rPr>
    </w:lvl>
  </w:abstractNum>
  <w:abstractNum w:abstractNumId="134" w15:restartNumberingAfterBreak="0">
    <w:nsid w:val="36BC7B0A"/>
    <w:multiLevelType w:val="hybridMultilevel"/>
    <w:tmpl w:val="F2763086"/>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35" w15:restartNumberingAfterBreak="0">
    <w:nsid w:val="385F49C7"/>
    <w:multiLevelType w:val="hybridMultilevel"/>
    <w:tmpl w:val="E9F2665C"/>
    <w:lvl w:ilvl="0" w:tplc="1C2AF05A">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6" w15:restartNumberingAfterBreak="0">
    <w:nsid w:val="38AC6286"/>
    <w:multiLevelType w:val="hybridMultilevel"/>
    <w:tmpl w:val="09E6FFD0"/>
    <w:lvl w:ilvl="0" w:tplc="482AC118">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8E44DA0"/>
    <w:multiLevelType w:val="hybridMultilevel"/>
    <w:tmpl w:val="6ECC119E"/>
    <w:lvl w:ilvl="0" w:tplc="0418000B">
      <w:start w:val="1"/>
      <w:numFmt w:val="bullet"/>
      <w:lvlText w:val=""/>
      <w:lvlJc w:val="left"/>
      <w:pPr>
        <w:ind w:left="720" w:hanging="360"/>
      </w:pPr>
      <w:rPr>
        <w:rFonts w:ascii="Wingdings" w:hAnsi="Wingdings" w:hint="default"/>
      </w:rPr>
    </w:lvl>
    <w:lvl w:ilvl="1" w:tplc="0418000B">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8" w15:restartNumberingAfterBreak="0">
    <w:nsid w:val="396063BD"/>
    <w:multiLevelType w:val="hybridMultilevel"/>
    <w:tmpl w:val="808C04C4"/>
    <w:lvl w:ilvl="0" w:tplc="2CB8019E">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39855A7C"/>
    <w:multiLevelType w:val="hybridMultilevel"/>
    <w:tmpl w:val="ABB4843E"/>
    <w:lvl w:ilvl="0" w:tplc="906057EE">
      <w:start w:val="1"/>
      <w:numFmt w:val="bullet"/>
      <w:lvlText w:val="-"/>
      <w:lvlJc w:val="left"/>
      <w:pPr>
        <w:tabs>
          <w:tab w:val="num" w:pos="1080"/>
        </w:tabs>
        <w:ind w:left="1080" w:hanging="360"/>
      </w:pPr>
      <w:rPr>
        <w:rFonts w:ascii="Arial" w:eastAsia="Times New Roman" w:hAnsi="Arial" w:cs="Arial" w:hint="default"/>
      </w:rPr>
    </w:lvl>
    <w:lvl w:ilvl="1" w:tplc="04180003">
      <w:start w:val="1"/>
      <w:numFmt w:val="bullet"/>
      <w:lvlText w:val="o"/>
      <w:lvlJc w:val="left"/>
      <w:pPr>
        <w:tabs>
          <w:tab w:val="num" w:pos="1800"/>
        </w:tabs>
        <w:ind w:left="1800" w:hanging="360"/>
      </w:pPr>
      <w:rPr>
        <w:rFonts w:ascii="Courier New" w:hAnsi="Courier New" w:cs="Courier New" w:hint="default"/>
      </w:rPr>
    </w:lvl>
    <w:lvl w:ilvl="2" w:tplc="04180005">
      <w:start w:val="1"/>
      <w:numFmt w:val="bullet"/>
      <w:lvlText w:val=""/>
      <w:lvlJc w:val="left"/>
      <w:pPr>
        <w:tabs>
          <w:tab w:val="num" w:pos="2520"/>
        </w:tabs>
        <w:ind w:left="2520" w:hanging="360"/>
      </w:pPr>
      <w:rPr>
        <w:rFonts w:ascii="Wingdings" w:hAnsi="Wingdings" w:hint="default"/>
      </w:rPr>
    </w:lvl>
    <w:lvl w:ilvl="3" w:tplc="04180001">
      <w:start w:val="1"/>
      <w:numFmt w:val="bullet"/>
      <w:lvlText w:val=""/>
      <w:lvlJc w:val="left"/>
      <w:pPr>
        <w:tabs>
          <w:tab w:val="num" w:pos="3240"/>
        </w:tabs>
        <w:ind w:left="3240" w:hanging="360"/>
      </w:pPr>
      <w:rPr>
        <w:rFonts w:ascii="Symbol" w:hAnsi="Symbol" w:hint="default"/>
      </w:rPr>
    </w:lvl>
    <w:lvl w:ilvl="4" w:tplc="04180003">
      <w:start w:val="1"/>
      <w:numFmt w:val="bullet"/>
      <w:lvlText w:val="o"/>
      <w:lvlJc w:val="left"/>
      <w:pPr>
        <w:tabs>
          <w:tab w:val="num" w:pos="3960"/>
        </w:tabs>
        <w:ind w:left="3960" w:hanging="360"/>
      </w:pPr>
      <w:rPr>
        <w:rFonts w:ascii="Courier New" w:hAnsi="Courier New" w:cs="Courier New" w:hint="default"/>
      </w:rPr>
    </w:lvl>
    <w:lvl w:ilvl="5" w:tplc="04180005">
      <w:start w:val="1"/>
      <w:numFmt w:val="bullet"/>
      <w:lvlText w:val=""/>
      <w:lvlJc w:val="left"/>
      <w:pPr>
        <w:tabs>
          <w:tab w:val="num" w:pos="4680"/>
        </w:tabs>
        <w:ind w:left="4680" w:hanging="360"/>
      </w:pPr>
      <w:rPr>
        <w:rFonts w:ascii="Wingdings" w:hAnsi="Wingdings" w:hint="default"/>
      </w:rPr>
    </w:lvl>
    <w:lvl w:ilvl="6" w:tplc="0418000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140" w15:restartNumberingAfterBreak="0">
    <w:nsid w:val="39AA5C63"/>
    <w:multiLevelType w:val="singleLevel"/>
    <w:tmpl w:val="F8B4BAC6"/>
    <w:name w:val="Points"/>
    <w:lvl w:ilvl="0">
      <w:start w:val="1"/>
      <w:numFmt w:val="bullet"/>
      <w:pStyle w:val="Dash1"/>
      <w:lvlText w:val="–"/>
      <w:lvlJc w:val="left"/>
      <w:pPr>
        <w:tabs>
          <w:tab w:val="num" w:pos="1134"/>
        </w:tabs>
        <w:ind w:left="1134" w:hanging="567"/>
      </w:pPr>
    </w:lvl>
  </w:abstractNum>
  <w:abstractNum w:abstractNumId="141" w15:restartNumberingAfterBreak="0">
    <w:nsid w:val="39D133FE"/>
    <w:multiLevelType w:val="hybridMultilevel"/>
    <w:tmpl w:val="D06EA37C"/>
    <w:lvl w:ilvl="0" w:tplc="6512EE18">
      <w:start w:val="1"/>
      <w:numFmt w:val="upperLetter"/>
      <w:lvlText w:val="(%1)"/>
      <w:lvlJc w:val="left"/>
      <w:pPr>
        <w:ind w:left="720" w:hanging="360"/>
      </w:pPr>
      <w:rPr>
        <w:rFonts w:ascii="Trebuchet MS" w:eastAsia="Calibri" w:hAnsi="Trebuchet MS" w:cs="Times New Roman" w:hint="default"/>
        <w:b/>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A087168"/>
    <w:multiLevelType w:val="hybridMultilevel"/>
    <w:tmpl w:val="34A409CC"/>
    <w:lvl w:ilvl="0" w:tplc="F28215D6">
      <w:start w:val="1"/>
      <w:numFmt w:val="lowerLetter"/>
      <w:lvlText w:val="%1)"/>
      <w:lvlJc w:val="left"/>
      <w:pPr>
        <w:ind w:left="270" w:hanging="360"/>
      </w:pPr>
      <w:rPr>
        <w:rFonts w:hint="default"/>
      </w:rPr>
    </w:lvl>
    <w:lvl w:ilvl="1" w:tplc="08090019" w:tentative="1">
      <w:start w:val="1"/>
      <w:numFmt w:val="lowerLetter"/>
      <w:lvlText w:val="%2."/>
      <w:lvlJc w:val="left"/>
      <w:pPr>
        <w:ind w:left="990" w:hanging="360"/>
      </w:pPr>
    </w:lvl>
    <w:lvl w:ilvl="2" w:tplc="0809001B" w:tentative="1">
      <w:start w:val="1"/>
      <w:numFmt w:val="lowerRoman"/>
      <w:lvlText w:val="%3."/>
      <w:lvlJc w:val="right"/>
      <w:pPr>
        <w:ind w:left="1710" w:hanging="180"/>
      </w:pPr>
    </w:lvl>
    <w:lvl w:ilvl="3" w:tplc="0809000F" w:tentative="1">
      <w:start w:val="1"/>
      <w:numFmt w:val="decimal"/>
      <w:lvlText w:val="%4."/>
      <w:lvlJc w:val="left"/>
      <w:pPr>
        <w:ind w:left="2430" w:hanging="360"/>
      </w:pPr>
    </w:lvl>
    <w:lvl w:ilvl="4" w:tplc="08090019" w:tentative="1">
      <w:start w:val="1"/>
      <w:numFmt w:val="lowerLetter"/>
      <w:lvlText w:val="%5."/>
      <w:lvlJc w:val="left"/>
      <w:pPr>
        <w:ind w:left="3150" w:hanging="360"/>
      </w:pPr>
    </w:lvl>
    <w:lvl w:ilvl="5" w:tplc="0809001B" w:tentative="1">
      <w:start w:val="1"/>
      <w:numFmt w:val="lowerRoman"/>
      <w:lvlText w:val="%6."/>
      <w:lvlJc w:val="right"/>
      <w:pPr>
        <w:ind w:left="3870" w:hanging="180"/>
      </w:pPr>
    </w:lvl>
    <w:lvl w:ilvl="6" w:tplc="0809000F" w:tentative="1">
      <w:start w:val="1"/>
      <w:numFmt w:val="decimal"/>
      <w:lvlText w:val="%7."/>
      <w:lvlJc w:val="left"/>
      <w:pPr>
        <w:ind w:left="4590" w:hanging="360"/>
      </w:pPr>
    </w:lvl>
    <w:lvl w:ilvl="7" w:tplc="08090019" w:tentative="1">
      <w:start w:val="1"/>
      <w:numFmt w:val="lowerLetter"/>
      <w:lvlText w:val="%8."/>
      <w:lvlJc w:val="left"/>
      <w:pPr>
        <w:ind w:left="5310" w:hanging="360"/>
      </w:pPr>
    </w:lvl>
    <w:lvl w:ilvl="8" w:tplc="0809001B" w:tentative="1">
      <w:start w:val="1"/>
      <w:numFmt w:val="lowerRoman"/>
      <w:lvlText w:val="%9."/>
      <w:lvlJc w:val="right"/>
      <w:pPr>
        <w:ind w:left="6030" w:hanging="180"/>
      </w:pPr>
    </w:lvl>
  </w:abstractNum>
  <w:abstractNum w:abstractNumId="143" w15:restartNumberingAfterBreak="0">
    <w:nsid w:val="3A29771C"/>
    <w:multiLevelType w:val="hybridMultilevel"/>
    <w:tmpl w:val="863AC2B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971" w:hanging="360"/>
      </w:pPr>
      <w:rPr>
        <w:rFonts w:ascii="Courier New" w:hAnsi="Courier New" w:cs="Courier New" w:hint="default"/>
      </w:rPr>
    </w:lvl>
    <w:lvl w:ilvl="2" w:tplc="04090005" w:tentative="1">
      <w:start w:val="1"/>
      <w:numFmt w:val="bullet"/>
      <w:lvlText w:val=""/>
      <w:lvlJc w:val="left"/>
      <w:pPr>
        <w:ind w:left="-251" w:hanging="360"/>
      </w:pPr>
      <w:rPr>
        <w:rFonts w:ascii="Wingdings" w:hAnsi="Wingdings" w:hint="default"/>
      </w:rPr>
    </w:lvl>
    <w:lvl w:ilvl="3" w:tplc="04090001" w:tentative="1">
      <w:start w:val="1"/>
      <w:numFmt w:val="bullet"/>
      <w:lvlText w:val=""/>
      <w:lvlJc w:val="left"/>
      <w:pPr>
        <w:ind w:left="469" w:hanging="360"/>
      </w:pPr>
      <w:rPr>
        <w:rFonts w:ascii="Symbol" w:hAnsi="Symbol" w:hint="default"/>
      </w:rPr>
    </w:lvl>
    <w:lvl w:ilvl="4" w:tplc="04090003" w:tentative="1">
      <w:start w:val="1"/>
      <w:numFmt w:val="bullet"/>
      <w:lvlText w:val="o"/>
      <w:lvlJc w:val="left"/>
      <w:pPr>
        <w:ind w:left="1189" w:hanging="360"/>
      </w:pPr>
      <w:rPr>
        <w:rFonts w:ascii="Courier New" w:hAnsi="Courier New" w:cs="Courier New" w:hint="default"/>
      </w:rPr>
    </w:lvl>
    <w:lvl w:ilvl="5" w:tplc="04090005" w:tentative="1">
      <w:start w:val="1"/>
      <w:numFmt w:val="bullet"/>
      <w:lvlText w:val=""/>
      <w:lvlJc w:val="left"/>
      <w:pPr>
        <w:ind w:left="1909" w:hanging="360"/>
      </w:pPr>
      <w:rPr>
        <w:rFonts w:ascii="Wingdings" w:hAnsi="Wingdings" w:hint="default"/>
      </w:rPr>
    </w:lvl>
    <w:lvl w:ilvl="6" w:tplc="04090001" w:tentative="1">
      <w:start w:val="1"/>
      <w:numFmt w:val="bullet"/>
      <w:lvlText w:val=""/>
      <w:lvlJc w:val="left"/>
      <w:pPr>
        <w:ind w:left="2629" w:hanging="360"/>
      </w:pPr>
      <w:rPr>
        <w:rFonts w:ascii="Symbol" w:hAnsi="Symbol" w:hint="default"/>
      </w:rPr>
    </w:lvl>
    <w:lvl w:ilvl="7" w:tplc="04090003" w:tentative="1">
      <w:start w:val="1"/>
      <w:numFmt w:val="bullet"/>
      <w:lvlText w:val="o"/>
      <w:lvlJc w:val="left"/>
      <w:pPr>
        <w:ind w:left="3349" w:hanging="360"/>
      </w:pPr>
      <w:rPr>
        <w:rFonts w:ascii="Courier New" w:hAnsi="Courier New" w:cs="Courier New" w:hint="default"/>
      </w:rPr>
    </w:lvl>
    <w:lvl w:ilvl="8" w:tplc="04090005" w:tentative="1">
      <w:start w:val="1"/>
      <w:numFmt w:val="bullet"/>
      <w:lvlText w:val=""/>
      <w:lvlJc w:val="left"/>
      <w:pPr>
        <w:ind w:left="4069" w:hanging="360"/>
      </w:pPr>
      <w:rPr>
        <w:rFonts w:ascii="Wingdings" w:hAnsi="Wingdings" w:hint="default"/>
      </w:rPr>
    </w:lvl>
  </w:abstractNum>
  <w:abstractNum w:abstractNumId="144" w15:restartNumberingAfterBreak="0">
    <w:nsid w:val="3A5459E8"/>
    <w:multiLevelType w:val="singleLevel"/>
    <w:tmpl w:val="2188C922"/>
    <w:lvl w:ilvl="0">
      <w:start w:val="1"/>
      <w:numFmt w:val="bullet"/>
      <w:lvlRestart w:val="0"/>
      <w:pStyle w:val="Tiret1"/>
      <w:lvlText w:val="–"/>
      <w:lvlJc w:val="left"/>
      <w:pPr>
        <w:tabs>
          <w:tab w:val="num" w:pos="1417"/>
        </w:tabs>
        <w:ind w:left="1417" w:hanging="567"/>
      </w:pPr>
    </w:lvl>
  </w:abstractNum>
  <w:abstractNum w:abstractNumId="145" w15:restartNumberingAfterBreak="0">
    <w:nsid w:val="3B8F0D70"/>
    <w:multiLevelType w:val="multilevel"/>
    <w:tmpl w:val="5E6A5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3C8030E7"/>
    <w:multiLevelType w:val="hybridMultilevel"/>
    <w:tmpl w:val="A1A60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CC06402"/>
    <w:multiLevelType w:val="hybridMultilevel"/>
    <w:tmpl w:val="4238B61E"/>
    <w:lvl w:ilvl="0" w:tplc="CC6E10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3D0F214D"/>
    <w:multiLevelType w:val="hybridMultilevel"/>
    <w:tmpl w:val="C78A99E0"/>
    <w:lvl w:ilvl="0" w:tplc="7D5EFD0E">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3D216981"/>
    <w:multiLevelType w:val="hybridMultilevel"/>
    <w:tmpl w:val="726288A6"/>
    <w:lvl w:ilvl="0" w:tplc="04090001">
      <w:start w:val="1"/>
      <w:numFmt w:val="bullet"/>
      <w:lvlText w:val=""/>
      <w:lvlJc w:val="left"/>
      <w:pPr>
        <w:ind w:left="2781" w:hanging="360"/>
      </w:pPr>
      <w:rPr>
        <w:rFonts w:ascii="Symbol" w:hAnsi="Symbol" w:hint="default"/>
      </w:rPr>
    </w:lvl>
    <w:lvl w:ilvl="1" w:tplc="04090003" w:tentative="1">
      <w:start w:val="1"/>
      <w:numFmt w:val="bullet"/>
      <w:lvlText w:val="o"/>
      <w:lvlJc w:val="left"/>
      <w:pPr>
        <w:ind w:left="3501" w:hanging="360"/>
      </w:pPr>
      <w:rPr>
        <w:rFonts w:ascii="Courier New" w:hAnsi="Courier New" w:cs="Courier New" w:hint="default"/>
      </w:rPr>
    </w:lvl>
    <w:lvl w:ilvl="2" w:tplc="04090005" w:tentative="1">
      <w:start w:val="1"/>
      <w:numFmt w:val="bullet"/>
      <w:lvlText w:val=""/>
      <w:lvlJc w:val="left"/>
      <w:pPr>
        <w:ind w:left="4221" w:hanging="360"/>
      </w:pPr>
      <w:rPr>
        <w:rFonts w:ascii="Wingdings" w:hAnsi="Wingdings" w:hint="default"/>
      </w:rPr>
    </w:lvl>
    <w:lvl w:ilvl="3" w:tplc="04090001" w:tentative="1">
      <w:start w:val="1"/>
      <w:numFmt w:val="bullet"/>
      <w:lvlText w:val=""/>
      <w:lvlJc w:val="left"/>
      <w:pPr>
        <w:ind w:left="4941" w:hanging="360"/>
      </w:pPr>
      <w:rPr>
        <w:rFonts w:ascii="Symbol" w:hAnsi="Symbol" w:hint="default"/>
      </w:rPr>
    </w:lvl>
    <w:lvl w:ilvl="4" w:tplc="04090003" w:tentative="1">
      <w:start w:val="1"/>
      <w:numFmt w:val="bullet"/>
      <w:lvlText w:val="o"/>
      <w:lvlJc w:val="left"/>
      <w:pPr>
        <w:ind w:left="5661" w:hanging="360"/>
      </w:pPr>
      <w:rPr>
        <w:rFonts w:ascii="Courier New" w:hAnsi="Courier New" w:cs="Courier New" w:hint="default"/>
      </w:rPr>
    </w:lvl>
    <w:lvl w:ilvl="5" w:tplc="04090005" w:tentative="1">
      <w:start w:val="1"/>
      <w:numFmt w:val="bullet"/>
      <w:lvlText w:val=""/>
      <w:lvlJc w:val="left"/>
      <w:pPr>
        <w:ind w:left="6381" w:hanging="360"/>
      </w:pPr>
      <w:rPr>
        <w:rFonts w:ascii="Wingdings" w:hAnsi="Wingdings" w:hint="default"/>
      </w:rPr>
    </w:lvl>
    <w:lvl w:ilvl="6" w:tplc="04090001" w:tentative="1">
      <w:start w:val="1"/>
      <w:numFmt w:val="bullet"/>
      <w:lvlText w:val=""/>
      <w:lvlJc w:val="left"/>
      <w:pPr>
        <w:ind w:left="7101" w:hanging="360"/>
      </w:pPr>
      <w:rPr>
        <w:rFonts w:ascii="Symbol" w:hAnsi="Symbol" w:hint="default"/>
      </w:rPr>
    </w:lvl>
    <w:lvl w:ilvl="7" w:tplc="04090003" w:tentative="1">
      <w:start w:val="1"/>
      <w:numFmt w:val="bullet"/>
      <w:lvlText w:val="o"/>
      <w:lvlJc w:val="left"/>
      <w:pPr>
        <w:ind w:left="7821" w:hanging="360"/>
      </w:pPr>
      <w:rPr>
        <w:rFonts w:ascii="Courier New" w:hAnsi="Courier New" w:cs="Courier New" w:hint="default"/>
      </w:rPr>
    </w:lvl>
    <w:lvl w:ilvl="8" w:tplc="04090005" w:tentative="1">
      <w:start w:val="1"/>
      <w:numFmt w:val="bullet"/>
      <w:lvlText w:val=""/>
      <w:lvlJc w:val="left"/>
      <w:pPr>
        <w:ind w:left="8541" w:hanging="360"/>
      </w:pPr>
      <w:rPr>
        <w:rFonts w:ascii="Wingdings" w:hAnsi="Wingdings" w:hint="default"/>
      </w:rPr>
    </w:lvl>
  </w:abstractNum>
  <w:abstractNum w:abstractNumId="150" w15:restartNumberingAfterBreak="0">
    <w:nsid w:val="3D8E33E3"/>
    <w:multiLevelType w:val="hybridMultilevel"/>
    <w:tmpl w:val="7C66B1D6"/>
    <w:lvl w:ilvl="0" w:tplc="D30C0E04">
      <w:start w:val="1"/>
      <w:numFmt w:val="decimal"/>
      <w:lvlText w:val="%1."/>
      <w:lvlJc w:val="left"/>
      <w:pPr>
        <w:ind w:left="360" w:hanging="360"/>
      </w:pPr>
      <w:rPr>
        <w:rFont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3DA81BB3"/>
    <w:multiLevelType w:val="hybridMultilevel"/>
    <w:tmpl w:val="B88A3158"/>
    <w:lvl w:ilvl="0" w:tplc="E7287C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3DDB2E4F"/>
    <w:multiLevelType w:val="hybridMultilevel"/>
    <w:tmpl w:val="982E8D12"/>
    <w:lvl w:ilvl="0" w:tplc="0409000B">
      <w:start w:val="1"/>
      <w:numFmt w:val="bullet"/>
      <w:lvlText w:val=""/>
      <w:lvlJc w:val="left"/>
      <w:pPr>
        <w:ind w:left="2421" w:hanging="360"/>
      </w:pPr>
      <w:rPr>
        <w:rFonts w:ascii="Wingdings" w:hAnsi="Wingdings" w:hint="default"/>
      </w:rPr>
    </w:lvl>
    <w:lvl w:ilvl="1" w:tplc="04090003">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53" w15:restartNumberingAfterBreak="0">
    <w:nsid w:val="3DED7C4D"/>
    <w:multiLevelType w:val="hybridMultilevel"/>
    <w:tmpl w:val="EA0C5DD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4" w15:restartNumberingAfterBreak="0">
    <w:nsid w:val="3E8D5B0E"/>
    <w:multiLevelType w:val="hybridMultilevel"/>
    <w:tmpl w:val="37728F30"/>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3EFA4756"/>
    <w:multiLevelType w:val="hybridMultilevel"/>
    <w:tmpl w:val="5B6807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3F2E0FCC"/>
    <w:multiLevelType w:val="hybridMultilevel"/>
    <w:tmpl w:val="86E0E0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3F654999"/>
    <w:multiLevelType w:val="hybridMultilevel"/>
    <w:tmpl w:val="0018DF74"/>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8" w15:restartNumberingAfterBreak="0">
    <w:nsid w:val="3F7B06BC"/>
    <w:multiLevelType w:val="multilevel"/>
    <w:tmpl w:val="77D0F6E2"/>
    <w:lvl w:ilvl="0">
      <w:start w:val="3"/>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9" w15:restartNumberingAfterBreak="0">
    <w:nsid w:val="3FFA0B6D"/>
    <w:multiLevelType w:val="hybridMultilevel"/>
    <w:tmpl w:val="14B01E68"/>
    <w:lvl w:ilvl="0" w:tplc="EED86ECA">
      <w:start w:val="1"/>
      <w:numFmt w:val="decimal"/>
      <w:lvlText w:val="%1."/>
      <w:lvlJc w:val="left"/>
      <w:pPr>
        <w:tabs>
          <w:tab w:val="num" w:pos="644"/>
        </w:tabs>
        <w:ind w:left="644"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15:restartNumberingAfterBreak="0">
    <w:nsid w:val="41855034"/>
    <w:multiLevelType w:val="hybridMultilevel"/>
    <w:tmpl w:val="510C90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18C5388"/>
    <w:multiLevelType w:val="hybridMultilevel"/>
    <w:tmpl w:val="CD34FD70"/>
    <w:lvl w:ilvl="0" w:tplc="0418000B">
      <w:start w:val="1"/>
      <w:numFmt w:val="bullet"/>
      <w:lvlText w:val=""/>
      <w:lvlJc w:val="left"/>
      <w:pPr>
        <w:ind w:left="720" w:hanging="360"/>
      </w:pPr>
      <w:rPr>
        <w:rFonts w:ascii="Wingdings" w:hAnsi="Wingdings" w:hint="default"/>
      </w:rPr>
    </w:lvl>
    <w:lvl w:ilvl="1" w:tplc="7DFEFB24">
      <w:numFmt w:val="bullet"/>
      <w:lvlText w:val="-"/>
      <w:lvlJc w:val="left"/>
      <w:pPr>
        <w:ind w:left="1440" w:hanging="360"/>
      </w:pPr>
      <w:rPr>
        <w:rFonts w:ascii="Trebuchet MS" w:eastAsiaTheme="minorHAnsi" w:hAnsi="Trebuchet MS" w:cstheme="minorBidi"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2" w15:restartNumberingAfterBreak="0">
    <w:nsid w:val="419234F4"/>
    <w:multiLevelType w:val="hybridMultilevel"/>
    <w:tmpl w:val="61628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3" w15:restartNumberingAfterBreak="0">
    <w:nsid w:val="41E3649B"/>
    <w:multiLevelType w:val="multilevel"/>
    <w:tmpl w:val="CF9AC3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4" w15:restartNumberingAfterBreak="0">
    <w:nsid w:val="42A0395C"/>
    <w:multiLevelType w:val="hybridMultilevel"/>
    <w:tmpl w:val="6C60F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2E32F08"/>
    <w:multiLevelType w:val="hybridMultilevel"/>
    <w:tmpl w:val="EAAEDE1A"/>
    <w:lvl w:ilvl="0" w:tplc="04180001">
      <w:start w:val="1"/>
      <w:numFmt w:val="bullet"/>
      <w:lvlText w:val=""/>
      <w:lvlJc w:val="left"/>
      <w:pPr>
        <w:ind w:left="1854" w:hanging="360"/>
      </w:pPr>
      <w:rPr>
        <w:rFonts w:ascii="Symbol" w:hAnsi="Symbol"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166" w15:restartNumberingAfterBreak="0">
    <w:nsid w:val="44215E10"/>
    <w:multiLevelType w:val="hybridMultilevel"/>
    <w:tmpl w:val="3C40AC00"/>
    <w:lvl w:ilvl="0" w:tplc="0890DB68">
      <w:start w:val="1"/>
      <w:numFmt w:val="bullet"/>
      <w:lvlText w:val=""/>
      <w:lvlJc w:val="left"/>
      <w:pPr>
        <w:ind w:left="2062" w:hanging="360"/>
      </w:pPr>
      <w:rPr>
        <w:rFonts w:ascii="Wingdings 3" w:hAnsi="Wingdings 3" w:hint="default"/>
        <w:color w:val="auto"/>
      </w:rPr>
    </w:lvl>
    <w:lvl w:ilvl="1" w:tplc="04180003" w:tentative="1">
      <w:start w:val="1"/>
      <w:numFmt w:val="bullet"/>
      <w:lvlText w:val="o"/>
      <w:lvlJc w:val="left"/>
      <w:pPr>
        <w:ind w:left="3321" w:hanging="360"/>
      </w:pPr>
      <w:rPr>
        <w:rFonts w:ascii="Courier New" w:hAnsi="Courier New" w:cs="Courier New" w:hint="default"/>
      </w:rPr>
    </w:lvl>
    <w:lvl w:ilvl="2" w:tplc="04180005" w:tentative="1">
      <w:start w:val="1"/>
      <w:numFmt w:val="bullet"/>
      <w:lvlText w:val=""/>
      <w:lvlJc w:val="left"/>
      <w:pPr>
        <w:ind w:left="4041" w:hanging="360"/>
      </w:pPr>
      <w:rPr>
        <w:rFonts w:ascii="Wingdings" w:hAnsi="Wingdings" w:hint="default"/>
      </w:rPr>
    </w:lvl>
    <w:lvl w:ilvl="3" w:tplc="04180001" w:tentative="1">
      <w:start w:val="1"/>
      <w:numFmt w:val="bullet"/>
      <w:lvlText w:val=""/>
      <w:lvlJc w:val="left"/>
      <w:pPr>
        <w:ind w:left="4761" w:hanging="360"/>
      </w:pPr>
      <w:rPr>
        <w:rFonts w:ascii="Symbol" w:hAnsi="Symbol" w:hint="default"/>
      </w:rPr>
    </w:lvl>
    <w:lvl w:ilvl="4" w:tplc="04180003" w:tentative="1">
      <w:start w:val="1"/>
      <w:numFmt w:val="bullet"/>
      <w:lvlText w:val="o"/>
      <w:lvlJc w:val="left"/>
      <w:pPr>
        <w:ind w:left="5481" w:hanging="360"/>
      </w:pPr>
      <w:rPr>
        <w:rFonts w:ascii="Courier New" w:hAnsi="Courier New" w:cs="Courier New" w:hint="default"/>
      </w:rPr>
    </w:lvl>
    <w:lvl w:ilvl="5" w:tplc="04180005" w:tentative="1">
      <w:start w:val="1"/>
      <w:numFmt w:val="bullet"/>
      <w:lvlText w:val=""/>
      <w:lvlJc w:val="left"/>
      <w:pPr>
        <w:ind w:left="6201" w:hanging="360"/>
      </w:pPr>
      <w:rPr>
        <w:rFonts w:ascii="Wingdings" w:hAnsi="Wingdings" w:hint="default"/>
      </w:rPr>
    </w:lvl>
    <w:lvl w:ilvl="6" w:tplc="04180001" w:tentative="1">
      <w:start w:val="1"/>
      <w:numFmt w:val="bullet"/>
      <w:lvlText w:val=""/>
      <w:lvlJc w:val="left"/>
      <w:pPr>
        <w:ind w:left="6921" w:hanging="360"/>
      </w:pPr>
      <w:rPr>
        <w:rFonts w:ascii="Symbol" w:hAnsi="Symbol" w:hint="default"/>
      </w:rPr>
    </w:lvl>
    <w:lvl w:ilvl="7" w:tplc="04180003" w:tentative="1">
      <w:start w:val="1"/>
      <w:numFmt w:val="bullet"/>
      <w:lvlText w:val="o"/>
      <w:lvlJc w:val="left"/>
      <w:pPr>
        <w:ind w:left="7641" w:hanging="360"/>
      </w:pPr>
      <w:rPr>
        <w:rFonts w:ascii="Courier New" w:hAnsi="Courier New" w:cs="Courier New" w:hint="default"/>
      </w:rPr>
    </w:lvl>
    <w:lvl w:ilvl="8" w:tplc="04180005" w:tentative="1">
      <w:start w:val="1"/>
      <w:numFmt w:val="bullet"/>
      <w:lvlText w:val=""/>
      <w:lvlJc w:val="left"/>
      <w:pPr>
        <w:ind w:left="8361" w:hanging="360"/>
      </w:pPr>
      <w:rPr>
        <w:rFonts w:ascii="Wingdings" w:hAnsi="Wingdings" w:hint="default"/>
      </w:rPr>
    </w:lvl>
  </w:abstractNum>
  <w:abstractNum w:abstractNumId="167" w15:restartNumberingAfterBreak="0">
    <w:nsid w:val="449A1908"/>
    <w:multiLevelType w:val="multilevel"/>
    <w:tmpl w:val="E0C44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44A526DA"/>
    <w:multiLevelType w:val="hybridMultilevel"/>
    <w:tmpl w:val="8F9CBD1E"/>
    <w:lvl w:ilvl="0" w:tplc="04090009">
      <w:start w:val="1"/>
      <w:numFmt w:val="bullet"/>
      <w:lvlText w:val=""/>
      <w:lvlJc w:val="left"/>
      <w:pPr>
        <w:ind w:left="1288" w:hanging="360"/>
      </w:pPr>
      <w:rPr>
        <w:rFonts w:ascii="Wingdings" w:hAnsi="Wingdings"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69" w15:restartNumberingAfterBreak="0">
    <w:nsid w:val="44E55557"/>
    <w:multiLevelType w:val="hybridMultilevel"/>
    <w:tmpl w:val="CCFC906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0" w15:restartNumberingAfterBreak="0">
    <w:nsid w:val="45953B07"/>
    <w:multiLevelType w:val="hybridMultilevel"/>
    <w:tmpl w:val="E7ECE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1" w15:restartNumberingAfterBreak="0">
    <w:nsid w:val="46020B4E"/>
    <w:multiLevelType w:val="hybridMultilevel"/>
    <w:tmpl w:val="7B40B4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6487651"/>
    <w:multiLevelType w:val="hybridMultilevel"/>
    <w:tmpl w:val="98B84AC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73" w15:restartNumberingAfterBreak="0">
    <w:nsid w:val="464C1D06"/>
    <w:multiLevelType w:val="hybridMultilevel"/>
    <w:tmpl w:val="B3CE8336"/>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4" w15:restartNumberingAfterBreak="0">
    <w:nsid w:val="473E4B51"/>
    <w:multiLevelType w:val="hybridMultilevel"/>
    <w:tmpl w:val="FCCCB4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486F10ED"/>
    <w:multiLevelType w:val="hybridMultilevel"/>
    <w:tmpl w:val="05ACD5B2"/>
    <w:lvl w:ilvl="0" w:tplc="812258DA">
      <w:start w:val="6"/>
      <w:numFmt w:val="bullet"/>
      <w:lvlText w:val="-"/>
      <w:lvlJc w:val="left"/>
      <w:pPr>
        <w:ind w:left="1080" w:hanging="360"/>
      </w:pPr>
      <w:rPr>
        <w:rFonts w:ascii="Trebuchet MS" w:eastAsia="Times New Roman" w:hAnsi="Trebuchet M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6" w15:restartNumberingAfterBreak="0">
    <w:nsid w:val="490809FD"/>
    <w:multiLevelType w:val="hybridMultilevel"/>
    <w:tmpl w:val="1776475A"/>
    <w:lvl w:ilvl="0" w:tplc="39D03D1E">
      <w:numFmt w:val="bullet"/>
      <w:lvlText w:val="-"/>
      <w:lvlJc w:val="left"/>
      <w:pPr>
        <w:ind w:left="720" w:hanging="360"/>
      </w:pPr>
      <w:rPr>
        <w:rFonts w:ascii="Calibri" w:eastAsia="Calibr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77" w15:restartNumberingAfterBreak="0">
    <w:nsid w:val="49772AD5"/>
    <w:multiLevelType w:val="hybridMultilevel"/>
    <w:tmpl w:val="82882D62"/>
    <w:lvl w:ilvl="0" w:tplc="2E6AE5A4">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8" w15:restartNumberingAfterBreak="0">
    <w:nsid w:val="49B14A6D"/>
    <w:multiLevelType w:val="hybridMultilevel"/>
    <w:tmpl w:val="D6A88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9" w15:restartNumberingAfterBreak="0">
    <w:nsid w:val="4B467A78"/>
    <w:multiLevelType w:val="hybridMultilevel"/>
    <w:tmpl w:val="373ED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C0E70BC"/>
    <w:multiLevelType w:val="hybridMultilevel"/>
    <w:tmpl w:val="8C3C748A"/>
    <w:lvl w:ilvl="0" w:tplc="011C1128">
      <w:start w:val="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1" w15:restartNumberingAfterBreak="0">
    <w:nsid w:val="4C14515A"/>
    <w:multiLevelType w:val="hybridMultilevel"/>
    <w:tmpl w:val="4BBCDA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4C203FC5"/>
    <w:multiLevelType w:val="hybridMultilevel"/>
    <w:tmpl w:val="332EF2EE"/>
    <w:lvl w:ilvl="0" w:tplc="0409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83" w15:restartNumberingAfterBreak="0">
    <w:nsid w:val="4C8301A7"/>
    <w:multiLevelType w:val="hybridMultilevel"/>
    <w:tmpl w:val="79089782"/>
    <w:lvl w:ilvl="0" w:tplc="85E66AA2">
      <w:start w:val="1"/>
      <w:numFmt w:val="decimal"/>
      <w:lvlText w:val="(%1)"/>
      <w:lvlJc w:val="left"/>
      <w:pPr>
        <w:ind w:left="785" w:hanging="360"/>
      </w:pPr>
      <w:rPr>
        <w:rFonts w:ascii="Trebuchet MS" w:hAnsi="Trebuchet MS"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4" w15:restartNumberingAfterBreak="0">
    <w:nsid w:val="4D1018C5"/>
    <w:multiLevelType w:val="hybridMultilevel"/>
    <w:tmpl w:val="EF7E4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4D836C44"/>
    <w:multiLevelType w:val="hybridMultilevel"/>
    <w:tmpl w:val="A1F4AF56"/>
    <w:lvl w:ilvl="0" w:tplc="041023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4DD519C9"/>
    <w:multiLevelType w:val="hybridMultilevel"/>
    <w:tmpl w:val="A89022B8"/>
    <w:lvl w:ilvl="0" w:tplc="0C80F1B8">
      <w:start w:val="1"/>
      <w:numFmt w:val="lowerLetter"/>
      <w:lvlText w:val="%1."/>
      <w:lvlJc w:val="left"/>
      <w:pPr>
        <w:ind w:left="2061" w:hanging="360"/>
      </w:pPr>
      <w:rPr>
        <w:rFonts w:hint="default"/>
        <w:b/>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87" w15:restartNumberingAfterBreak="0">
    <w:nsid w:val="4F3036B2"/>
    <w:multiLevelType w:val="hybridMultilevel"/>
    <w:tmpl w:val="28D27B1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15:restartNumberingAfterBreak="0">
    <w:nsid w:val="4F511DAE"/>
    <w:multiLevelType w:val="hybridMultilevel"/>
    <w:tmpl w:val="6976563C"/>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9" w15:restartNumberingAfterBreak="0">
    <w:nsid w:val="4FA64B5A"/>
    <w:multiLevelType w:val="hybridMultilevel"/>
    <w:tmpl w:val="02FC00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0410278"/>
    <w:multiLevelType w:val="hybridMultilevel"/>
    <w:tmpl w:val="C494E606"/>
    <w:lvl w:ilvl="0" w:tplc="EE921AB6">
      <w:start w:val="1"/>
      <w:numFmt w:val="bullet"/>
      <w:lvlText w:val=""/>
      <w:lvlJc w:val="left"/>
      <w:pPr>
        <w:ind w:left="2421" w:hanging="360"/>
      </w:pPr>
      <w:rPr>
        <w:rFonts w:ascii="Wingdings 3" w:hAnsi="Wingdings 3" w:hint="default"/>
        <w:color w:val="auto"/>
      </w:rPr>
    </w:lvl>
    <w:lvl w:ilvl="1" w:tplc="04180003" w:tentative="1">
      <w:start w:val="1"/>
      <w:numFmt w:val="bullet"/>
      <w:lvlText w:val="o"/>
      <w:lvlJc w:val="left"/>
      <w:pPr>
        <w:ind w:left="3141" w:hanging="360"/>
      </w:pPr>
      <w:rPr>
        <w:rFonts w:ascii="Courier New" w:hAnsi="Courier New" w:cs="Courier New" w:hint="default"/>
      </w:rPr>
    </w:lvl>
    <w:lvl w:ilvl="2" w:tplc="04180005" w:tentative="1">
      <w:start w:val="1"/>
      <w:numFmt w:val="bullet"/>
      <w:lvlText w:val=""/>
      <w:lvlJc w:val="left"/>
      <w:pPr>
        <w:ind w:left="3861" w:hanging="360"/>
      </w:pPr>
      <w:rPr>
        <w:rFonts w:ascii="Wingdings" w:hAnsi="Wingdings" w:hint="default"/>
      </w:rPr>
    </w:lvl>
    <w:lvl w:ilvl="3" w:tplc="04180001" w:tentative="1">
      <w:start w:val="1"/>
      <w:numFmt w:val="bullet"/>
      <w:lvlText w:val=""/>
      <w:lvlJc w:val="left"/>
      <w:pPr>
        <w:ind w:left="4581" w:hanging="360"/>
      </w:pPr>
      <w:rPr>
        <w:rFonts w:ascii="Symbol" w:hAnsi="Symbol" w:hint="default"/>
      </w:rPr>
    </w:lvl>
    <w:lvl w:ilvl="4" w:tplc="04180003" w:tentative="1">
      <w:start w:val="1"/>
      <w:numFmt w:val="bullet"/>
      <w:lvlText w:val="o"/>
      <w:lvlJc w:val="left"/>
      <w:pPr>
        <w:ind w:left="5301" w:hanging="360"/>
      </w:pPr>
      <w:rPr>
        <w:rFonts w:ascii="Courier New" w:hAnsi="Courier New" w:cs="Courier New" w:hint="default"/>
      </w:rPr>
    </w:lvl>
    <w:lvl w:ilvl="5" w:tplc="04180005" w:tentative="1">
      <w:start w:val="1"/>
      <w:numFmt w:val="bullet"/>
      <w:lvlText w:val=""/>
      <w:lvlJc w:val="left"/>
      <w:pPr>
        <w:ind w:left="6021" w:hanging="360"/>
      </w:pPr>
      <w:rPr>
        <w:rFonts w:ascii="Wingdings" w:hAnsi="Wingdings" w:hint="default"/>
      </w:rPr>
    </w:lvl>
    <w:lvl w:ilvl="6" w:tplc="04180001" w:tentative="1">
      <w:start w:val="1"/>
      <w:numFmt w:val="bullet"/>
      <w:lvlText w:val=""/>
      <w:lvlJc w:val="left"/>
      <w:pPr>
        <w:ind w:left="6741" w:hanging="360"/>
      </w:pPr>
      <w:rPr>
        <w:rFonts w:ascii="Symbol" w:hAnsi="Symbol" w:hint="default"/>
      </w:rPr>
    </w:lvl>
    <w:lvl w:ilvl="7" w:tplc="04180003" w:tentative="1">
      <w:start w:val="1"/>
      <w:numFmt w:val="bullet"/>
      <w:lvlText w:val="o"/>
      <w:lvlJc w:val="left"/>
      <w:pPr>
        <w:ind w:left="7461" w:hanging="360"/>
      </w:pPr>
      <w:rPr>
        <w:rFonts w:ascii="Courier New" w:hAnsi="Courier New" w:cs="Courier New" w:hint="default"/>
      </w:rPr>
    </w:lvl>
    <w:lvl w:ilvl="8" w:tplc="04180005" w:tentative="1">
      <w:start w:val="1"/>
      <w:numFmt w:val="bullet"/>
      <w:lvlText w:val=""/>
      <w:lvlJc w:val="left"/>
      <w:pPr>
        <w:ind w:left="8181" w:hanging="360"/>
      </w:pPr>
      <w:rPr>
        <w:rFonts w:ascii="Wingdings" w:hAnsi="Wingdings" w:hint="default"/>
      </w:rPr>
    </w:lvl>
  </w:abstractNum>
  <w:abstractNum w:abstractNumId="191" w15:restartNumberingAfterBreak="0">
    <w:nsid w:val="5070247D"/>
    <w:multiLevelType w:val="multilevel"/>
    <w:tmpl w:val="2604D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510F7A41"/>
    <w:multiLevelType w:val="hybridMultilevel"/>
    <w:tmpl w:val="D6843D5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3" w15:restartNumberingAfterBreak="0">
    <w:nsid w:val="51155F6F"/>
    <w:multiLevelType w:val="hybridMultilevel"/>
    <w:tmpl w:val="598A7A52"/>
    <w:lvl w:ilvl="0" w:tplc="F7807F7A">
      <w:start w:val="1"/>
      <w:numFmt w:val="decimal"/>
      <w:lvlText w:val="%1."/>
      <w:lvlJc w:val="left"/>
      <w:pPr>
        <w:ind w:left="360" w:hanging="360"/>
      </w:pPr>
      <w:rPr>
        <w:rFonts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517F3263"/>
    <w:multiLevelType w:val="hybridMultilevel"/>
    <w:tmpl w:val="6D142766"/>
    <w:lvl w:ilvl="0" w:tplc="FD76397E">
      <w:start w:val="1"/>
      <w:numFmt w:val="bullet"/>
      <w:lvlText w:val="-"/>
      <w:lvlJc w:val="left"/>
      <w:pPr>
        <w:ind w:left="720" w:hanging="360"/>
      </w:pPr>
      <w:rPr>
        <w:rFonts w:ascii="Cambria" w:eastAsiaTheme="minorEastAsia" w:hAnsi="Cambria"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5" w15:restartNumberingAfterBreak="0">
    <w:nsid w:val="518110D7"/>
    <w:multiLevelType w:val="hybridMultilevel"/>
    <w:tmpl w:val="91DA01F8"/>
    <w:lvl w:ilvl="0" w:tplc="04090003">
      <w:start w:val="1"/>
      <w:numFmt w:val="bullet"/>
      <w:lvlText w:val="o"/>
      <w:lvlJc w:val="left"/>
      <w:pPr>
        <w:ind w:left="2606" w:hanging="360"/>
      </w:pPr>
      <w:rPr>
        <w:rFonts w:ascii="Courier New" w:hAnsi="Courier New" w:cs="Courier New" w:hint="default"/>
      </w:rPr>
    </w:lvl>
    <w:lvl w:ilvl="1" w:tplc="04090003" w:tentative="1">
      <w:start w:val="1"/>
      <w:numFmt w:val="bullet"/>
      <w:lvlText w:val="o"/>
      <w:lvlJc w:val="left"/>
      <w:pPr>
        <w:ind w:left="3326" w:hanging="360"/>
      </w:pPr>
      <w:rPr>
        <w:rFonts w:ascii="Courier New" w:hAnsi="Courier New" w:cs="Courier New" w:hint="default"/>
      </w:rPr>
    </w:lvl>
    <w:lvl w:ilvl="2" w:tplc="04090005" w:tentative="1">
      <w:start w:val="1"/>
      <w:numFmt w:val="bullet"/>
      <w:lvlText w:val=""/>
      <w:lvlJc w:val="left"/>
      <w:pPr>
        <w:ind w:left="4046" w:hanging="360"/>
      </w:pPr>
      <w:rPr>
        <w:rFonts w:ascii="Wingdings" w:hAnsi="Wingdings" w:hint="default"/>
      </w:rPr>
    </w:lvl>
    <w:lvl w:ilvl="3" w:tplc="04090001" w:tentative="1">
      <w:start w:val="1"/>
      <w:numFmt w:val="bullet"/>
      <w:lvlText w:val=""/>
      <w:lvlJc w:val="left"/>
      <w:pPr>
        <w:ind w:left="4766" w:hanging="360"/>
      </w:pPr>
      <w:rPr>
        <w:rFonts w:ascii="Symbol" w:hAnsi="Symbol" w:hint="default"/>
      </w:rPr>
    </w:lvl>
    <w:lvl w:ilvl="4" w:tplc="04090003" w:tentative="1">
      <w:start w:val="1"/>
      <w:numFmt w:val="bullet"/>
      <w:lvlText w:val="o"/>
      <w:lvlJc w:val="left"/>
      <w:pPr>
        <w:ind w:left="5486" w:hanging="360"/>
      </w:pPr>
      <w:rPr>
        <w:rFonts w:ascii="Courier New" w:hAnsi="Courier New" w:cs="Courier New" w:hint="default"/>
      </w:rPr>
    </w:lvl>
    <w:lvl w:ilvl="5" w:tplc="04090005" w:tentative="1">
      <w:start w:val="1"/>
      <w:numFmt w:val="bullet"/>
      <w:lvlText w:val=""/>
      <w:lvlJc w:val="left"/>
      <w:pPr>
        <w:ind w:left="6206" w:hanging="360"/>
      </w:pPr>
      <w:rPr>
        <w:rFonts w:ascii="Wingdings" w:hAnsi="Wingdings" w:hint="default"/>
      </w:rPr>
    </w:lvl>
    <w:lvl w:ilvl="6" w:tplc="04090001" w:tentative="1">
      <w:start w:val="1"/>
      <w:numFmt w:val="bullet"/>
      <w:lvlText w:val=""/>
      <w:lvlJc w:val="left"/>
      <w:pPr>
        <w:ind w:left="6926" w:hanging="360"/>
      </w:pPr>
      <w:rPr>
        <w:rFonts w:ascii="Symbol" w:hAnsi="Symbol" w:hint="default"/>
      </w:rPr>
    </w:lvl>
    <w:lvl w:ilvl="7" w:tplc="04090003" w:tentative="1">
      <w:start w:val="1"/>
      <w:numFmt w:val="bullet"/>
      <w:lvlText w:val="o"/>
      <w:lvlJc w:val="left"/>
      <w:pPr>
        <w:ind w:left="7646" w:hanging="360"/>
      </w:pPr>
      <w:rPr>
        <w:rFonts w:ascii="Courier New" w:hAnsi="Courier New" w:cs="Courier New" w:hint="default"/>
      </w:rPr>
    </w:lvl>
    <w:lvl w:ilvl="8" w:tplc="04090005" w:tentative="1">
      <w:start w:val="1"/>
      <w:numFmt w:val="bullet"/>
      <w:lvlText w:val=""/>
      <w:lvlJc w:val="left"/>
      <w:pPr>
        <w:ind w:left="8366" w:hanging="360"/>
      </w:pPr>
      <w:rPr>
        <w:rFonts w:ascii="Wingdings" w:hAnsi="Wingdings" w:hint="default"/>
      </w:rPr>
    </w:lvl>
  </w:abstractNum>
  <w:abstractNum w:abstractNumId="196" w15:restartNumberingAfterBreak="0">
    <w:nsid w:val="51847696"/>
    <w:multiLevelType w:val="hybridMultilevel"/>
    <w:tmpl w:val="DEB4267C"/>
    <w:lvl w:ilvl="0" w:tplc="7F42847A">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7" w15:restartNumberingAfterBreak="0">
    <w:nsid w:val="51A16676"/>
    <w:multiLevelType w:val="singleLevel"/>
    <w:tmpl w:val="DB12E56A"/>
    <w:lvl w:ilvl="0">
      <w:start w:val="1"/>
      <w:numFmt w:val="bullet"/>
      <w:pStyle w:val="DashEqual2"/>
      <w:lvlText w:val="="/>
      <w:lvlJc w:val="left"/>
      <w:pPr>
        <w:tabs>
          <w:tab w:val="num" w:pos="1701"/>
        </w:tabs>
        <w:ind w:left="1701" w:hanging="567"/>
      </w:pPr>
    </w:lvl>
  </w:abstractNum>
  <w:abstractNum w:abstractNumId="198" w15:restartNumberingAfterBreak="0">
    <w:nsid w:val="51EF0EF3"/>
    <w:multiLevelType w:val="hybridMultilevel"/>
    <w:tmpl w:val="8B3E69A2"/>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52717419"/>
    <w:multiLevelType w:val="hybridMultilevel"/>
    <w:tmpl w:val="16D4370E"/>
    <w:lvl w:ilvl="0" w:tplc="13C8585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2780916"/>
    <w:multiLevelType w:val="hybridMultilevel"/>
    <w:tmpl w:val="DEE6C420"/>
    <w:lvl w:ilvl="0" w:tplc="8D009F76">
      <w:numFmt w:val="bullet"/>
      <w:lvlText w:val="-"/>
      <w:lvlJc w:val="left"/>
      <w:pPr>
        <w:tabs>
          <w:tab w:val="num" w:pos="720"/>
        </w:tabs>
        <w:ind w:left="720" w:hanging="360"/>
      </w:pPr>
      <w:rPr>
        <w:rFonts w:ascii="Times New Roman" w:eastAsia="SimSun" w:hAnsi="Times New Roman"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cs="Wingdings" w:hint="default"/>
      </w:rPr>
    </w:lvl>
    <w:lvl w:ilvl="3" w:tplc="04180001">
      <w:start w:val="1"/>
      <w:numFmt w:val="bullet"/>
      <w:lvlText w:val=""/>
      <w:lvlJc w:val="left"/>
      <w:pPr>
        <w:tabs>
          <w:tab w:val="num" w:pos="2880"/>
        </w:tabs>
        <w:ind w:left="2880" w:hanging="360"/>
      </w:pPr>
      <w:rPr>
        <w:rFonts w:ascii="Symbol" w:hAnsi="Symbol" w:cs="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cs="Wingdings" w:hint="default"/>
      </w:rPr>
    </w:lvl>
    <w:lvl w:ilvl="6" w:tplc="04180001">
      <w:start w:val="1"/>
      <w:numFmt w:val="bullet"/>
      <w:lvlText w:val=""/>
      <w:lvlJc w:val="left"/>
      <w:pPr>
        <w:tabs>
          <w:tab w:val="num" w:pos="5040"/>
        </w:tabs>
        <w:ind w:left="5040" w:hanging="360"/>
      </w:pPr>
      <w:rPr>
        <w:rFonts w:ascii="Symbol" w:hAnsi="Symbol" w:cs="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cs="Wingdings" w:hint="default"/>
      </w:rPr>
    </w:lvl>
  </w:abstractNum>
  <w:abstractNum w:abstractNumId="201" w15:restartNumberingAfterBreak="0">
    <w:nsid w:val="52C04E86"/>
    <w:multiLevelType w:val="hybridMultilevel"/>
    <w:tmpl w:val="479C7774"/>
    <w:lvl w:ilvl="0" w:tplc="0418000B">
      <w:start w:val="1"/>
      <w:numFmt w:val="bullet"/>
      <w:lvlText w:val=""/>
      <w:lvlJc w:val="left"/>
      <w:pPr>
        <w:ind w:left="720" w:hanging="360"/>
      </w:pPr>
      <w:rPr>
        <w:rFonts w:ascii="Wingdings" w:hAnsi="Wingdings" w:hint="default"/>
      </w:rPr>
    </w:lvl>
    <w:lvl w:ilvl="1" w:tplc="0418000B">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2" w15:restartNumberingAfterBreak="0">
    <w:nsid w:val="531D5639"/>
    <w:multiLevelType w:val="hybridMultilevel"/>
    <w:tmpl w:val="449A1D00"/>
    <w:lvl w:ilvl="0" w:tplc="5D26D9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445131C"/>
    <w:multiLevelType w:val="hybridMultilevel"/>
    <w:tmpl w:val="D1F646E8"/>
    <w:lvl w:ilvl="0" w:tplc="657CC2E8">
      <w:numFmt w:val="bullet"/>
      <w:lvlText w:val="-"/>
      <w:lvlJc w:val="left"/>
      <w:pPr>
        <w:ind w:left="1069" w:hanging="360"/>
      </w:pPr>
      <w:rPr>
        <w:rFonts w:ascii="Arial" w:eastAsia="Times New Roman"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04" w15:restartNumberingAfterBreak="0">
    <w:nsid w:val="54532F68"/>
    <w:multiLevelType w:val="hybridMultilevel"/>
    <w:tmpl w:val="BA087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4823AE3"/>
    <w:multiLevelType w:val="hybridMultilevel"/>
    <w:tmpl w:val="85E066AA"/>
    <w:lvl w:ilvl="0" w:tplc="7BC0F570">
      <w:start w:val="13"/>
      <w:numFmt w:val="upp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6" w15:restartNumberingAfterBreak="0">
    <w:nsid w:val="54D24F48"/>
    <w:multiLevelType w:val="multilevel"/>
    <w:tmpl w:val="72FE0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54D669ED"/>
    <w:multiLevelType w:val="multilevel"/>
    <w:tmpl w:val="D5EC4800"/>
    <w:lvl w:ilvl="0">
      <w:start w:val="1"/>
      <w:numFmt w:val="bullet"/>
      <w:lvlText w:val="-"/>
      <w:lvlJc w:val="left"/>
      <w:pPr>
        <w:ind w:left="720" w:hanging="360"/>
      </w:pPr>
      <w:rPr>
        <w:rFonts w:ascii="Arial" w:hAnsi="Arial" w:cs="Arial" w:hint="default"/>
        <w:b w:val="0"/>
        <w:bCs w:val="0"/>
        <w:sz w:val="22"/>
        <w:szCs w:val="22"/>
      </w:rPr>
    </w:lvl>
    <w:lvl w:ilvl="1">
      <w:start w:val="1"/>
      <w:numFmt w:val="bullet"/>
      <w:lvlText w:val=""/>
      <w:lvlJc w:val="left"/>
      <w:pPr>
        <w:ind w:left="1440" w:hanging="360"/>
      </w:pPr>
      <w:rPr>
        <w:rFonts w:ascii="Symbol" w:hAnsi="Symbol" w:cs="Symbol" w:hint="default"/>
        <w:b w:val="0"/>
        <w:bCs w:val="0"/>
        <w:sz w:val="22"/>
        <w:szCs w:val="22"/>
      </w:rPr>
    </w:lvl>
    <w:lvl w:ilvl="2">
      <w:start w:val="1"/>
      <w:numFmt w:val="bullet"/>
      <w:lvlText w:val=""/>
      <w:lvlJc w:val="left"/>
      <w:pPr>
        <w:ind w:left="2160" w:hanging="360"/>
      </w:pPr>
      <w:rPr>
        <w:rFonts w:ascii="Wingdings" w:hAnsi="Wingdings" w:cs="Wingdings" w:hint="default"/>
        <w:b w:val="0"/>
        <w:bCs w:val="0"/>
        <w:color w:val="A6A6A6"/>
        <w:sz w:val="22"/>
        <w:szCs w:val="22"/>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8" w15:restartNumberingAfterBreak="0">
    <w:nsid w:val="54E5193D"/>
    <w:multiLevelType w:val="hybridMultilevel"/>
    <w:tmpl w:val="E2CC66D4"/>
    <w:lvl w:ilvl="0" w:tplc="04090017">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9" w15:restartNumberingAfterBreak="0">
    <w:nsid w:val="55457877"/>
    <w:multiLevelType w:val="hybridMultilevel"/>
    <w:tmpl w:val="9A80B7EC"/>
    <w:lvl w:ilvl="0" w:tplc="0418000B">
      <w:start w:val="1"/>
      <w:numFmt w:val="bullet"/>
      <w:lvlText w:val=""/>
      <w:lvlJc w:val="left"/>
      <w:pPr>
        <w:ind w:left="720" w:hanging="360"/>
      </w:pPr>
      <w:rPr>
        <w:rFonts w:ascii="Wingdings" w:hAnsi="Wingdings" w:hint="default"/>
      </w:rPr>
    </w:lvl>
    <w:lvl w:ilvl="1" w:tplc="0418000B">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0" w15:restartNumberingAfterBreak="0">
    <w:nsid w:val="558223DF"/>
    <w:multiLevelType w:val="hybridMultilevel"/>
    <w:tmpl w:val="9B941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55DD4457"/>
    <w:multiLevelType w:val="hybridMultilevel"/>
    <w:tmpl w:val="151C595E"/>
    <w:lvl w:ilvl="0" w:tplc="0418000B">
      <w:start w:val="1"/>
      <w:numFmt w:val="bullet"/>
      <w:lvlText w:val=""/>
      <w:lvlJc w:val="left"/>
      <w:pPr>
        <w:ind w:left="720" w:hanging="360"/>
      </w:pPr>
      <w:rPr>
        <w:rFonts w:ascii="Wingdings" w:hAnsi="Wingdings" w:hint="default"/>
      </w:rPr>
    </w:lvl>
    <w:lvl w:ilvl="1" w:tplc="C7E2E2BE">
      <w:start w:val="1"/>
      <w:numFmt w:val="bullet"/>
      <w:lvlText w:val=""/>
      <w:lvlJc w:val="left"/>
      <w:pPr>
        <w:ind w:left="1440" w:hanging="360"/>
      </w:pPr>
      <w:rPr>
        <w:rFonts w:ascii="Wingdings" w:hAnsi="Wingdings" w:hint="default"/>
        <w:color w:val="auto"/>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2" w15:restartNumberingAfterBreak="0">
    <w:nsid w:val="55F42FF8"/>
    <w:multiLevelType w:val="hybridMultilevel"/>
    <w:tmpl w:val="02F49D6A"/>
    <w:lvl w:ilvl="0" w:tplc="0409000F">
      <w:start w:val="1"/>
      <w:numFmt w:val="decimal"/>
      <w:lvlText w:val="%1."/>
      <w:lvlJc w:val="left"/>
      <w:pPr>
        <w:ind w:left="1080" w:hanging="360"/>
      </w:pPr>
      <w:rPr>
        <w:rFonts w:hint="default"/>
      </w:rPr>
    </w:lvl>
    <w:lvl w:ilvl="1" w:tplc="561E2528">
      <w:start w:val="1"/>
      <w:numFmt w:val="upperRoman"/>
      <w:pStyle w:val="Numar2"/>
      <w:lvlText w:val="%2."/>
      <w:lvlJc w:val="righ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15:restartNumberingAfterBreak="0">
    <w:nsid w:val="560547EC"/>
    <w:multiLevelType w:val="hybridMultilevel"/>
    <w:tmpl w:val="7A28CF92"/>
    <w:lvl w:ilvl="0" w:tplc="04090005">
      <w:start w:val="1"/>
      <w:numFmt w:val="bullet"/>
      <w:lvlText w:val=""/>
      <w:lvlJc w:val="left"/>
      <w:pPr>
        <w:ind w:left="1080" w:hanging="720"/>
      </w:pPr>
      <w:rPr>
        <w:rFonts w:ascii="Wingdings" w:hAnsi="Wingding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14" w15:restartNumberingAfterBreak="0">
    <w:nsid w:val="57355FB7"/>
    <w:multiLevelType w:val="hybridMultilevel"/>
    <w:tmpl w:val="5A002870"/>
    <w:lvl w:ilvl="0" w:tplc="04090003">
      <w:start w:val="1"/>
      <w:numFmt w:val="bullet"/>
      <w:lvlText w:val="o"/>
      <w:lvlJc w:val="left"/>
      <w:pPr>
        <w:ind w:left="2254" w:hanging="360"/>
      </w:pPr>
      <w:rPr>
        <w:rFonts w:ascii="Courier New" w:hAnsi="Courier New" w:cs="Courier New" w:hint="default"/>
      </w:rPr>
    </w:lvl>
    <w:lvl w:ilvl="1" w:tplc="04090003" w:tentative="1">
      <w:start w:val="1"/>
      <w:numFmt w:val="bullet"/>
      <w:lvlText w:val="o"/>
      <w:lvlJc w:val="left"/>
      <w:pPr>
        <w:ind w:left="2974" w:hanging="360"/>
      </w:pPr>
      <w:rPr>
        <w:rFonts w:ascii="Courier New" w:hAnsi="Courier New" w:cs="Courier New" w:hint="default"/>
      </w:rPr>
    </w:lvl>
    <w:lvl w:ilvl="2" w:tplc="04090005" w:tentative="1">
      <w:start w:val="1"/>
      <w:numFmt w:val="bullet"/>
      <w:lvlText w:val=""/>
      <w:lvlJc w:val="left"/>
      <w:pPr>
        <w:ind w:left="3694" w:hanging="360"/>
      </w:pPr>
      <w:rPr>
        <w:rFonts w:ascii="Wingdings" w:hAnsi="Wingdings" w:hint="default"/>
      </w:rPr>
    </w:lvl>
    <w:lvl w:ilvl="3" w:tplc="04090001" w:tentative="1">
      <w:start w:val="1"/>
      <w:numFmt w:val="bullet"/>
      <w:lvlText w:val=""/>
      <w:lvlJc w:val="left"/>
      <w:pPr>
        <w:ind w:left="4414" w:hanging="360"/>
      </w:pPr>
      <w:rPr>
        <w:rFonts w:ascii="Symbol" w:hAnsi="Symbol" w:hint="default"/>
      </w:rPr>
    </w:lvl>
    <w:lvl w:ilvl="4" w:tplc="04090003" w:tentative="1">
      <w:start w:val="1"/>
      <w:numFmt w:val="bullet"/>
      <w:lvlText w:val="o"/>
      <w:lvlJc w:val="left"/>
      <w:pPr>
        <w:ind w:left="5134" w:hanging="360"/>
      </w:pPr>
      <w:rPr>
        <w:rFonts w:ascii="Courier New" w:hAnsi="Courier New" w:cs="Courier New" w:hint="default"/>
      </w:rPr>
    </w:lvl>
    <w:lvl w:ilvl="5" w:tplc="04090005" w:tentative="1">
      <w:start w:val="1"/>
      <w:numFmt w:val="bullet"/>
      <w:lvlText w:val=""/>
      <w:lvlJc w:val="left"/>
      <w:pPr>
        <w:ind w:left="5854" w:hanging="360"/>
      </w:pPr>
      <w:rPr>
        <w:rFonts w:ascii="Wingdings" w:hAnsi="Wingdings" w:hint="default"/>
      </w:rPr>
    </w:lvl>
    <w:lvl w:ilvl="6" w:tplc="04090001" w:tentative="1">
      <w:start w:val="1"/>
      <w:numFmt w:val="bullet"/>
      <w:lvlText w:val=""/>
      <w:lvlJc w:val="left"/>
      <w:pPr>
        <w:ind w:left="6574" w:hanging="360"/>
      </w:pPr>
      <w:rPr>
        <w:rFonts w:ascii="Symbol" w:hAnsi="Symbol" w:hint="default"/>
      </w:rPr>
    </w:lvl>
    <w:lvl w:ilvl="7" w:tplc="04090003" w:tentative="1">
      <w:start w:val="1"/>
      <w:numFmt w:val="bullet"/>
      <w:lvlText w:val="o"/>
      <w:lvlJc w:val="left"/>
      <w:pPr>
        <w:ind w:left="7294" w:hanging="360"/>
      </w:pPr>
      <w:rPr>
        <w:rFonts w:ascii="Courier New" w:hAnsi="Courier New" w:cs="Courier New" w:hint="default"/>
      </w:rPr>
    </w:lvl>
    <w:lvl w:ilvl="8" w:tplc="04090005" w:tentative="1">
      <w:start w:val="1"/>
      <w:numFmt w:val="bullet"/>
      <w:lvlText w:val=""/>
      <w:lvlJc w:val="left"/>
      <w:pPr>
        <w:ind w:left="8014" w:hanging="360"/>
      </w:pPr>
      <w:rPr>
        <w:rFonts w:ascii="Wingdings" w:hAnsi="Wingdings" w:hint="default"/>
      </w:rPr>
    </w:lvl>
  </w:abstractNum>
  <w:abstractNum w:abstractNumId="215" w15:restartNumberingAfterBreak="0">
    <w:nsid w:val="574823E5"/>
    <w:multiLevelType w:val="hybridMultilevel"/>
    <w:tmpl w:val="E53E05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15:restartNumberingAfterBreak="0">
    <w:nsid w:val="58050D8A"/>
    <w:multiLevelType w:val="hybridMultilevel"/>
    <w:tmpl w:val="7ED0721A"/>
    <w:lvl w:ilvl="0" w:tplc="915270D8">
      <w:numFmt w:val="bullet"/>
      <w:lvlText w:val="-"/>
      <w:lvlJc w:val="left"/>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5831204A"/>
    <w:multiLevelType w:val="hybridMultilevel"/>
    <w:tmpl w:val="E90274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59061148"/>
    <w:multiLevelType w:val="hybridMultilevel"/>
    <w:tmpl w:val="31B66194"/>
    <w:name w:val="Tiret 0"/>
    <w:lvl w:ilvl="0" w:tplc="FFFFFFFF">
      <w:start w:val="3"/>
      <w:numFmt w:val="bullet"/>
      <w:lvlText w:val="-"/>
      <w:lvlJc w:val="left"/>
      <w:pPr>
        <w:tabs>
          <w:tab w:val="num" w:pos="720"/>
        </w:tabs>
        <w:ind w:left="720" w:hanging="360"/>
      </w:pPr>
      <w:rPr>
        <w:rFonts w:ascii="Arial" w:eastAsia="Times New Roman" w:hAnsi="Arial" w:cs="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590975A8"/>
    <w:multiLevelType w:val="hybridMultilevel"/>
    <w:tmpl w:val="14B01E68"/>
    <w:lvl w:ilvl="0" w:tplc="EED86ECA">
      <w:start w:val="1"/>
      <w:numFmt w:val="decimal"/>
      <w:lvlText w:val="%1."/>
      <w:lvlJc w:val="left"/>
      <w:pPr>
        <w:tabs>
          <w:tab w:val="num" w:pos="644"/>
        </w:tabs>
        <w:ind w:left="644"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0" w15:restartNumberingAfterBreak="0">
    <w:nsid w:val="594F6DC9"/>
    <w:multiLevelType w:val="hybridMultilevel"/>
    <w:tmpl w:val="2790351A"/>
    <w:lvl w:ilvl="0" w:tplc="402AD524">
      <w:start w:val="1"/>
      <w:numFmt w:val="bullet"/>
      <w:lvlText w:val="•"/>
      <w:lvlJc w:val="left"/>
      <w:pPr>
        <w:ind w:left="3141" w:hanging="360"/>
      </w:pPr>
      <w:rPr>
        <w:rFonts w:ascii="Franklin Gothic Medium Cond" w:hAnsi="Franklin Gothic Medium Cond" w:cs="Franklin Gothic Medium Cond" w:hint="default"/>
        <w:color w:val="auto"/>
      </w:rPr>
    </w:lvl>
    <w:lvl w:ilvl="1" w:tplc="04090003" w:tentative="1">
      <w:start w:val="1"/>
      <w:numFmt w:val="bullet"/>
      <w:lvlText w:val="o"/>
      <w:lvlJc w:val="left"/>
      <w:pPr>
        <w:ind w:left="3861" w:hanging="360"/>
      </w:pPr>
      <w:rPr>
        <w:rFonts w:ascii="Courier New" w:hAnsi="Courier New" w:cs="Courier New" w:hint="default"/>
      </w:rPr>
    </w:lvl>
    <w:lvl w:ilvl="2" w:tplc="04090005" w:tentative="1">
      <w:start w:val="1"/>
      <w:numFmt w:val="bullet"/>
      <w:lvlText w:val=""/>
      <w:lvlJc w:val="left"/>
      <w:pPr>
        <w:ind w:left="4581" w:hanging="360"/>
      </w:pPr>
      <w:rPr>
        <w:rFonts w:ascii="Wingdings" w:hAnsi="Wingdings" w:hint="default"/>
      </w:rPr>
    </w:lvl>
    <w:lvl w:ilvl="3" w:tplc="04090001" w:tentative="1">
      <w:start w:val="1"/>
      <w:numFmt w:val="bullet"/>
      <w:lvlText w:val=""/>
      <w:lvlJc w:val="left"/>
      <w:pPr>
        <w:ind w:left="5301" w:hanging="360"/>
      </w:pPr>
      <w:rPr>
        <w:rFonts w:ascii="Symbol" w:hAnsi="Symbol" w:hint="default"/>
      </w:rPr>
    </w:lvl>
    <w:lvl w:ilvl="4" w:tplc="04090003" w:tentative="1">
      <w:start w:val="1"/>
      <w:numFmt w:val="bullet"/>
      <w:lvlText w:val="o"/>
      <w:lvlJc w:val="left"/>
      <w:pPr>
        <w:ind w:left="6021" w:hanging="360"/>
      </w:pPr>
      <w:rPr>
        <w:rFonts w:ascii="Courier New" w:hAnsi="Courier New" w:cs="Courier New" w:hint="default"/>
      </w:rPr>
    </w:lvl>
    <w:lvl w:ilvl="5" w:tplc="04090005" w:tentative="1">
      <w:start w:val="1"/>
      <w:numFmt w:val="bullet"/>
      <w:lvlText w:val=""/>
      <w:lvlJc w:val="left"/>
      <w:pPr>
        <w:ind w:left="6741" w:hanging="360"/>
      </w:pPr>
      <w:rPr>
        <w:rFonts w:ascii="Wingdings" w:hAnsi="Wingdings" w:hint="default"/>
      </w:rPr>
    </w:lvl>
    <w:lvl w:ilvl="6" w:tplc="04090001" w:tentative="1">
      <w:start w:val="1"/>
      <w:numFmt w:val="bullet"/>
      <w:lvlText w:val=""/>
      <w:lvlJc w:val="left"/>
      <w:pPr>
        <w:ind w:left="7461" w:hanging="360"/>
      </w:pPr>
      <w:rPr>
        <w:rFonts w:ascii="Symbol" w:hAnsi="Symbol" w:hint="default"/>
      </w:rPr>
    </w:lvl>
    <w:lvl w:ilvl="7" w:tplc="04090003" w:tentative="1">
      <w:start w:val="1"/>
      <w:numFmt w:val="bullet"/>
      <w:lvlText w:val="o"/>
      <w:lvlJc w:val="left"/>
      <w:pPr>
        <w:ind w:left="8181" w:hanging="360"/>
      </w:pPr>
      <w:rPr>
        <w:rFonts w:ascii="Courier New" w:hAnsi="Courier New" w:cs="Courier New" w:hint="default"/>
      </w:rPr>
    </w:lvl>
    <w:lvl w:ilvl="8" w:tplc="04090005" w:tentative="1">
      <w:start w:val="1"/>
      <w:numFmt w:val="bullet"/>
      <w:lvlText w:val=""/>
      <w:lvlJc w:val="left"/>
      <w:pPr>
        <w:ind w:left="8901" w:hanging="360"/>
      </w:pPr>
      <w:rPr>
        <w:rFonts w:ascii="Wingdings" w:hAnsi="Wingdings" w:hint="default"/>
      </w:rPr>
    </w:lvl>
  </w:abstractNum>
  <w:abstractNum w:abstractNumId="221" w15:restartNumberingAfterBreak="0">
    <w:nsid w:val="59931BD5"/>
    <w:multiLevelType w:val="hybridMultilevel"/>
    <w:tmpl w:val="786E9DC2"/>
    <w:lvl w:ilvl="0" w:tplc="04090001">
      <w:start w:val="1"/>
      <w:numFmt w:val="bullet"/>
      <w:lvlText w:val=""/>
      <w:lvlJc w:val="left"/>
      <w:pPr>
        <w:ind w:left="2489" w:hanging="360"/>
      </w:pPr>
      <w:rPr>
        <w:rFonts w:ascii="Symbol" w:hAnsi="Symbol" w:hint="default"/>
      </w:rPr>
    </w:lvl>
    <w:lvl w:ilvl="1" w:tplc="04090003" w:tentative="1">
      <w:start w:val="1"/>
      <w:numFmt w:val="bullet"/>
      <w:lvlText w:val="o"/>
      <w:lvlJc w:val="left"/>
      <w:pPr>
        <w:ind w:left="3209" w:hanging="360"/>
      </w:pPr>
      <w:rPr>
        <w:rFonts w:ascii="Courier New" w:hAnsi="Courier New" w:cs="Courier New" w:hint="default"/>
      </w:rPr>
    </w:lvl>
    <w:lvl w:ilvl="2" w:tplc="04090005" w:tentative="1">
      <w:start w:val="1"/>
      <w:numFmt w:val="bullet"/>
      <w:lvlText w:val=""/>
      <w:lvlJc w:val="left"/>
      <w:pPr>
        <w:ind w:left="3929" w:hanging="360"/>
      </w:pPr>
      <w:rPr>
        <w:rFonts w:ascii="Wingdings" w:hAnsi="Wingdings" w:hint="default"/>
      </w:rPr>
    </w:lvl>
    <w:lvl w:ilvl="3" w:tplc="04090001" w:tentative="1">
      <w:start w:val="1"/>
      <w:numFmt w:val="bullet"/>
      <w:lvlText w:val=""/>
      <w:lvlJc w:val="left"/>
      <w:pPr>
        <w:ind w:left="4649" w:hanging="360"/>
      </w:pPr>
      <w:rPr>
        <w:rFonts w:ascii="Symbol" w:hAnsi="Symbol" w:hint="default"/>
      </w:rPr>
    </w:lvl>
    <w:lvl w:ilvl="4" w:tplc="04090003" w:tentative="1">
      <w:start w:val="1"/>
      <w:numFmt w:val="bullet"/>
      <w:lvlText w:val="o"/>
      <w:lvlJc w:val="left"/>
      <w:pPr>
        <w:ind w:left="5369" w:hanging="360"/>
      </w:pPr>
      <w:rPr>
        <w:rFonts w:ascii="Courier New" w:hAnsi="Courier New" w:cs="Courier New" w:hint="default"/>
      </w:rPr>
    </w:lvl>
    <w:lvl w:ilvl="5" w:tplc="04090005" w:tentative="1">
      <w:start w:val="1"/>
      <w:numFmt w:val="bullet"/>
      <w:lvlText w:val=""/>
      <w:lvlJc w:val="left"/>
      <w:pPr>
        <w:ind w:left="6089" w:hanging="360"/>
      </w:pPr>
      <w:rPr>
        <w:rFonts w:ascii="Wingdings" w:hAnsi="Wingdings" w:hint="default"/>
      </w:rPr>
    </w:lvl>
    <w:lvl w:ilvl="6" w:tplc="04090001" w:tentative="1">
      <w:start w:val="1"/>
      <w:numFmt w:val="bullet"/>
      <w:lvlText w:val=""/>
      <w:lvlJc w:val="left"/>
      <w:pPr>
        <w:ind w:left="6809" w:hanging="360"/>
      </w:pPr>
      <w:rPr>
        <w:rFonts w:ascii="Symbol" w:hAnsi="Symbol" w:hint="default"/>
      </w:rPr>
    </w:lvl>
    <w:lvl w:ilvl="7" w:tplc="04090003" w:tentative="1">
      <w:start w:val="1"/>
      <w:numFmt w:val="bullet"/>
      <w:lvlText w:val="o"/>
      <w:lvlJc w:val="left"/>
      <w:pPr>
        <w:ind w:left="7529" w:hanging="360"/>
      </w:pPr>
      <w:rPr>
        <w:rFonts w:ascii="Courier New" w:hAnsi="Courier New" w:cs="Courier New" w:hint="default"/>
      </w:rPr>
    </w:lvl>
    <w:lvl w:ilvl="8" w:tplc="04090005" w:tentative="1">
      <w:start w:val="1"/>
      <w:numFmt w:val="bullet"/>
      <w:lvlText w:val=""/>
      <w:lvlJc w:val="left"/>
      <w:pPr>
        <w:ind w:left="8249" w:hanging="360"/>
      </w:pPr>
      <w:rPr>
        <w:rFonts w:ascii="Wingdings" w:hAnsi="Wingdings" w:hint="default"/>
      </w:rPr>
    </w:lvl>
  </w:abstractNum>
  <w:abstractNum w:abstractNumId="222" w15:restartNumberingAfterBreak="0">
    <w:nsid w:val="5A42615A"/>
    <w:multiLevelType w:val="hybridMultilevel"/>
    <w:tmpl w:val="CDF862D2"/>
    <w:lvl w:ilvl="0" w:tplc="0409000F">
      <w:start w:val="1"/>
      <w:numFmt w:val="decimal"/>
      <w:lvlText w:val="%1."/>
      <w:lvlJc w:val="left"/>
      <w:pPr>
        <w:ind w:left="360" w:hanging="360"/>
      </w:pPr>
    </w:lvl>
    <w:lvl w:ilvl="1" w:tplc="482AC118">
      <w:start w:val="1"/>
      <w:numFmt w:val="bullet"/>
      <w:lvlText w:val=""/>
      <w:lvlJc w:val="left"/>
      <w:pPr>
        <w:ind w:left="1080" w:hanging="360"/>
      </w:pPr>
      <w:rPr>
        <w:rFonts w:ascii="Wingdings 3" w:hAnsi="Wingdings 3"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3" w15:restartNumberingAfterBreak="0">
    <w:nsid w:val="5BCB4BBD"/>
    <w:multiLevelType w:val="hybridMultilevel"/>
    <w:tmpl w:val="8C449ED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4" w15:restartNumberingAfterBreak="0">
    <w:nsid w:val="5C7003C1"/>
    <w:multiLevelType w:val="hybridMultilevel"/>
    <w:tmpl w:val="00AAC3DC"/>
    <w:lvl w:ilvl="0" w:tplc="4A4EE10A">
      <w:start w:val="1"/>
      <w:numFmt w:val="decimal"/>
      <w:lvlText w:val="%1."/>
      <w:lvlJc w:val="left"/>
      <w:pPr>
        <w:ind w:left="360" w:hanging="360"/>
      </w:pPr>
      <w:rPr>
        <w:rFonts w:ascii="Trebuchet MS" w:hAnsi="Trebuchet MS" w:hint="default"/>
        <w:b/>
        <w:i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5" w15:restartNumberingAfterBreak="0">
    <w:nsid w:val="5CB26F41"/>
    <w:multiLevelType w:val="hybridMultilevel"/>
    <w:tmpl w:val="F638481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6" w15:restartNumberingAfterBreak="0">
    <w:nsid w:val="5DE97AC8"/>
    <w:multiLevelType w:val="hybridMultilevel"/>
    <w:tmpl w:val="FFA4E412"/>
    <w:lvl w:ilvl="0" w:tplc="3AA05E80">
      <w:start w:val="1"/>
      <w:numFmt w:val="lowerLetter"/>
      <w:lvlText w:val="%1)"/>
      <w:lvlJc w:val="left"/>
      <w:pPr>
        <w:ind w:left="1080" w:hanging="360"/>
      </w:pPr>
      <w:rPr>
        <w:rFont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7" w15:restartNumberingAfterBreak="0">
    <w:nsid w:val="5E0778DB"/>
    <w:multiLevelType w:val="multilevel"/>
    <w:tmpl w:val="5F327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5E8028BB"/>
    <w:multiLevelType w:val="hybridMultilevel"/>
    <w:tmpl w:val="954875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9" w15:restartNumberingAfterBreak="0">
    <w:nsid w:val="5EE3893F"/>
    <w:multiLevelType w:val="multilevel"/>
    <w:tmpl w:val="5EE3893F"/>
    <w:name w:val="Numbered list 8"/>
    <w:lvl w:ilvl="0">
      <w:start w:val="1"/>
      <w:numFmt w:val="bullet"/>
      <w:lvlText w:val=""/>
      <w:lvlJc w:val="left"/>
      <w:rPr>
        <w:rFonts w:ascii="Wingdings 3" w:hAnsi="Wingdings 3"/>
        <w:dstrike w:val="0"/>
        <w:color w:val="000000"/>
      </w:rPr>
    </w:lvl>
    <w:lvl w:ilvl="1">
      <w:numFmt w:val="bullet"/>
      <w:lvlText w:val="•"/>
      <w:lvlJc w:val="left"/>
      <w:rPr>
        <w:rFonts w:ascii="Trebuchet MS" w:hAnsi="Trebuchet MS"/>
        <w:dstrike w:val="0"/>
      </w:rPr>
    </w:lvl>
    <w:lvl w:ilvl="2">
      <w:start w:val="1"/>
      <w:numFmt w:val="bullet"/>
      <w:lvlText w:val=""/>
      <w:lvlJc w:val="left"/>
      <w:rPr>
        <w:rFonts w:ascii="Wingdings" w:hAnsi="Wingdings"/>
        <w:dstrike w:val="0"/>
      </w:rPr>
    </w:lvl>
    <w:lvl w:ilvl="3">
      <w:start w:val="1"/>
      <w:numFmt w:val="bullet"/>
      <w:lvlText w:val=""/>
      <w:lvlJc w:val="left"/>
      <w:rPr>
        <w:rFonts w:ascii="Symbol" w:hAnsi="Symbol"/>
        <w:dstrike w:val="0"/>
      </w:rPr>
    </w:lvl>
    <w:lvl w:ilvl="4">
      <w:start w:val="1"/>
      <w:numFmt w:val="bullet"/>
      <w:lvlText w:val="o"/>
      <w:lvlJc w:val="left"/>
      <w:rPr>
        <w:rFonts w:ascii="Courier New" w:hAnsi="Courier New"/>
        <w:dstrike w:val="0"/>
      </w:rPr>
    </w:lvl>
    <w:lvl w:ilvl="5">
      <w:start w:val="1"/>
      <w:numFmt w:val="bullet"/>
      <w:lvlText w:val=""/>
      <w:lvlJc w:val="left"/>
      <w:rPr>
        <w:rFonts w:ascii="Wingdings" w:hAnsi="Wingdings"/>
        <w:dstrike w:val="0"/>
      </w:rPr>
    </w:lvl>
    <w:lvl w:ilvl="6">
      <w:start w:val="1"/>
      <w:numFmt w:val="bullet"/>
      <w:lvlText w:val=""/>
      <w:lvlJc w:val="left"/>
      <w:rPr>
        <w:rFonts w:ascii="Symbol" w:hAnsi="Symbol"/>
        <w:dstrike w:val="0"/>
      </w:rPr>
    </w:lvl>
    <w:lvl w:ilvl="7">
      <w:start w:val="1"/>
      <w:numFmt w:val="bullet"/>
      <w:lvlText w:val="o"/>
      <w:lvlJc w:val="left"/>
      <w:rPr>
        <w:rFonts w:ascii="Courier New" w:hAnsi="Courier New"/>
        <w:dstrike w:val="0"/>
      </w:rPr>
    </w:lvl>
    <w:lvl w:ilvl="8">
      <w:start w:val="1"/>
      <w:numFmt w:val="bullet"/>
      <w:lvlText w:val=""/>
      <w:lvlJc w:val="left"/>
      <w:rPr>
        <w:rFonts w:ascii="Wingdings" w:hAnsi="Wingdings"/>
        <w:dstrike w:val="0"/>
      </w:rPr>
    </w:lvl>
  </w:abstractNum>
  <w:abstractNum w:abstractNumId="230" w15:restartNumberingAfterBreak="0">
    <w:nsid w:val="5EE38940"/>
    <w:multiLevelType w:val="multilevel"/>
    <w:tmpl w:val="53D2F496"/>
    <w:name w:val="Numbered list 9"/>
    <w:lvl w:ilvl="0">
      <w:start w:val="1"/>
      <w:numFmt w:val="decimal"/>
      <w:lvlText w:val="%1."/>
      <w:lvlJc w:val="left"/>
      <w:rPr>
        <w:rFonts w:ascii="Trebuchet MS" w:hAnsi="Trebuchet MS" w:hint="default"/>
        <w:b w:val="0"/>
        <w:i w:val="0"/>
        <w:dstrike w:val="0"/>
        <w:sz w:val="22"/>
      </w:rPr>
    </w:lvl>
    <w:lvl w:ilvl="1">
      <w:start w:val="1"/>
      <w:numFmt w:val="lowerLetter"/>
      <w:lvlText w:val="%2)"/>
      <w:lvlJc w:val="left"/>
      <w:rPr>
        <w:dstrike w:val="0"/>
      </w:rPr>
    </w:lvl>
    <w:lvl w:ilvl="2">
      <w:start w:val="1"/>
      <w:numFmt w:val="decimal"/>
      <w:lvlText w:val="%3."/>
      <w:lvlJc w:val="left"/>
      <w:rPr>
        <w:dstrike w:val="0"/>
      </w:rPr>
    </w:lvl>
    <w:lvl w:ilvl="3">
      <w:start w:val="1"/>
      <w:numFmt w:val="lowerLetter"/>
      <w:lvlText w:val="%4)"/>
      <w:lvlJc w:val="left"/>
      <w:rPr>
        <w:dstrike w:val="0"/>
      </w:rPr>
    </w:lvl>
    <w:lvl w:ilvl="4">
      <w:start w:val="1"/>
      <w:numFmt w:val="decimal"/>
      <w:lvlText w:val="%5."/>
      <w:lvlJc w:val="left"/>
      <w:rPr>
        <w:dstrike w:val="0"/>
      </w:rPr>
    </w:lvl>
    <w:lvl w:ilvl="5">
      <w:start w:val="1"/>
      <w:numFmt w:val="lowerLetter"/>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Letter"/>
      <w:lvlText w:val="%9)"/>
      <w:lvlJc w:val="left"/>
      <w:rPr>
        <w:dstrike w:val="0"/>
      </w:rPr>
    </w:lvl>
  </w:abstractNum>
  <w:abstractNum w:abstractNumId="231" w15:restartNumberingAfterBreak="0">
    <w:nsid w:val="5EE38943"/>
    <w:multiLevelType w:val="multilevel"/>
    <w:tmpl w:val="5EE38943"/>
    <w:name w:val="Numbered list 12"/>
    <w:lvl w:ilvl="0">
      <w:start w:val="18"/>
      <w:numFmt w:val="bullet"/>
      <w:lvlText w:val="-"/>
      <w:lvlJc w:val="left"/>
      <w:rPr>
        <w:rFonts w:ascii="Trebuchet MS" w:hAnsi="Trebuchet MS"/>
        <w:dstrike w:val="0"/>
      </w:rPr>
    </w:lvl>
    <w:lvl w:ilvl="1">
      <w:start w:val="1"/>
      <w:numFmt w:val="bullet"/>
      <w:lvlText w:val="o"/>
      <w:lvlJc w:val="left"/>
      <w:rPr>
        <w:rFonts w:ascii="Courier New" w:hAnsi="Courier New"/>
        <w:dstrike w:val="0"/>
      </w:rPr>
    </w:lvl>
    <w:lvl w:ilvl="2">
      <w:start w:val="1"/>
      <w:numFmt w:val="bullet"/>
      <w:lvlText w:val=""/>
      <w:lvlJc w:val="left"/>
      <w:rPr>
        <w:rFonts w:ascii="Wingdings" w:hAnsi="Wingdings"/>
        <w:dstrike w:val="0"/>
      </w:rPr>
    </w:lvl>
    <w:lvl w:ilvl="3">
      <w:start w:val="1"/>
      <w:numFmt w:val="bullet"/>
      <w:lvlText w:val=""/>
      <w:lvlJc w:val="left"/>
      <w:rPr>
        <w:rFonts w:ascii="Symbol" w:hAnsi="Symbol"/>
        <w:dstrike w:val="0"/>
      </w:rPr>
    </w:lvl>
    <w:lvl w:ilvl="4">
      <w:start w:val="1"/>
      <w:numFmt w:val="bullet"/>
      <w:lvlText w:val="o"/>
      <w:lvlJc w:val="left"/>
      <w:rPr>
        <w:rFonts w:ascii="Courier New" w:hAnsi="Courier New"/>
        <w:dstrike w:val="0"/>
      </w:rPr>
    </w:lvl>
    <w:lvl w:ilvl="5">
      <w:start w:val="1"/>
      <w:numFmt w:val="bullet"/>
      <w:lvlText w:val=""/>
      <w:lvlJc w:val="left"/>
      <w:rPr>
        <w:rFonts w:ascii="Wingdings" w:hAnsi="Wingdings"/>
        <w:dstrike w:val="0"/>
      </w:rPr>
    </w:lvl>
    <w:lvl w:ilvl="6">
      <w:start w:val="1"/>
      <w:numFmt w:val="bullet"/>
      <w:lvlText w:val=""/>
      <w:lvlJc w:val="left"/>
      <w:rPr>
        <w:rFonts w:ascii="Symbol" w:hAnsi="Symbol"/>
        <w:dstrike w:val="0"/>
      </w:rPr>
    </w:lvl>
    <w:lvl w:ilvl="7">
      <w:start w:val="1"/>
      <w:numFmt w:val="bullet"/>
      <w:lvlText w:val="o"/>
      <w:lvlJc w:val="left"/>
      <w:rPr>
        <w:rFonts w:ascii="Courier New" w:hAnsi="Courier New"/>
        <w:dstrike w:val="0"/>
      </w:rPr>
    </w:lvl>
    <w:lvl w:ilvl="8">
      <w:start w:val="1"/>
      <w:numFmt w:val="bullet"/>
      <w:lvlText w:val=""/>
      <w:lvlJc w:val="left"/>
      <w:rPr>
        <w:rFonts w:ascii="Wingdings" w:hAnsi="Wingdings"/>
        <w:dstrike w:val="0"/>
      </w:rPr>
    </w:lvl>
  </w:abstractNum>
  <w:abstractNum w:abstractNumId="232" w15:restartNumberingAfterBreak="0">
    <w:nsid w:val="5F5767E2"/>
    <w:multiLevelType w:val="hybridMultilevel"/>
    <w:tmpl w:val="3E3C11B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3" w15:restartNumberingAfterBreak="0">
    <w:nsid w:val="5FBB6004"/>
    <w:multiLevelType w:val="hybridMultilevel"/>
    <w:tmpl w:val="63FC1A80"/>
    <w:lvl w:ilvl="0" w:tplc="E380329E">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4" w15:restartNumberingAfterBreak="0">
    <w:nsid w:val="60933891"/>
    <w:multiLevelType w:val="hybridMultilevel"/>
    <w:tmpl w:val="95E63EA8"/>
    <w:lvl w:ilvl="0" w:tplc="04180011">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5" w15:restartNumberingAfterBreak="0">
    <w:nsid w:val="60A036CA"/>
    <w:multiLevelType w:val="hybridMultilevel"/>
    <w:tmpl w:val="5AD0536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6" w15:restartNumberingAfterBreak="0">
    <w:nsid w:val="60B9FD48"/>
    <w:multiLevelType w:val="multilevel"/>
    <w:tmpl w:val="60B9FD48"/>
    <w:name w:val="Numbered list 2"/>
    <w:lvl w:ilvl="0">
      <w:start w:val="1"/>
      <w:numFmt w:val="decimal"/>
      <w:lvlText w:val="(%1)"/>
      <w:lvlJc w:val="left"/>
      <w:rPr>
        <w:b/>
        <w:i w:val="0"/>
        <w:dstrike w:val="0"/>
        <w:sz w:val="20"/>
        <w:u w:val="none"/>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237" w15:restartNumberingAfterBreak="0">
    <w:nsid w:val="60B9FD49"/>
    <w:multiLevelType w:val="multilevel"/>
    <w:tmpl w:val="60B9FD49"/>
    <w:name w:val="Numbered list 3"/>
    <w:lvl w:ilvl="0">
      <w:start w:val="1"/>
      <w:numFmt w:val="bullet"/>
      <w:lvlText w:val=""/>
      <w:lvlJc w:val="left"/>
      <w:rPr>
        <w:rFonts w:ascii="Wingdings 3" w:hAnsi="Wingdings 3"/>
        <w:dstrike w:val="0"/>
        <w:color w:val="000000"/>
      </w:rPr>
    </w:lvl>
    <w:lvl w:ilvl="1">
      <w:start w:val="1"/>
      <w:numFmt w:val="bullet"/>
      <w:lvlText w:val="o"/>
      <w:lvlJc w:val="left"/>
      <w:rPr>
        <w:rFonts w:ascii="Courier New" w:hAnsi="Courier New"/>
        <w:dstrike w:val="0"/>
      </w:rPr>
    </w:lvl>
    <w:lvl w:ilvl="2">
      <w:start w:val="1"/>
      <w:numFmt w:val="bullet"/>
      <w:lvlText w:val=""/>
      <w:lvlJc w:val="left"/>
      <w:rPr>
        <w:rFonts w:ascii="Wingdings" w:hAnsi="Wingdings"/>
        <w:dstrike w:val="0"/>
      </w:rPr>
    </w:lvl>
    <w:lvl w:ilvl="3">
      <w:start w:val="1"/>
      <w:numFmt w:val="bullet"/>
      <w:lvlText w:val=""/>
      <w:lvlJc w:val="left"/>
      <w:rPr>
        <w:rFonts w:ascii="Symbol" w:hAnsi="Symbol"/>
        <w:dstrike w:val="0"/>
      </w:rPr>
    </w:lvl>
    <w:lvl w:ilvl="4">
      <w:start w:val="1"/>
      <w:numFmt w:val="bullet"/>
      <w:lvlText w:val="o"/>
      <w:lvlJc w:val="left"/>
      <w:rPr>
        <w:rFonts w:ascii="Courier New" w:hAnsi="Courier New"/>
        <w:dstrike w:val="0"/>
      </w:rPr>
    </w:lvl>
    <w:lvl w:ilvl="5">
      <w:start w:val="1"/>
      <w:numFmt w:val="bullet"/>
      <w:lvlText w:val=""/>
      <w:lvlJc w:val="left"/>
      <w:rPr>
        <w:rFonts w:ascii="Wingdings" w:hAnsi="Wingdings"/>
        <w:dstrike w:val="0"/>
      </w:rPr>
    </w:lvl>
    <w:lvl w:ilvl="6">
      <w:start w:val="1"/>
      <w:numFmt w:val="bullet"/>
      <w:lvlText w:val=""/>
      <w:lvlJc w:val="left"/>
      <w:rPr>
        <w:rFonts w:ascii="Symbol" w:hAnsi="Symbol"/>
        <w:dstrike w:val="0"/>
      </w:rPr>
    </w:lvl>
    <w:lvl w:ilvl="7">
      <w:start w:val="1"/>
      <w:numFmt w:val="bullet"/>
      <w:lvlText w:val="o"/>
      <w:lvlJc w:val="left"/>
      <w:rPr>
        <w:rFonts w:ascii="Courier New" w:hAnsi="Courier New"/>
        <w:dstrike w:val="0"/>
      </w:rPr>
    </w:lvl>
    <w:lvl w:ilvl="8">
      <w:start w:val="1"/>
      <w:numFmt w:val="bullet"/>
      <w:lvlText w:val=""/>
      <w:lvlJc w:val="left"/>
      <w:rPr>
        <w:rFonts w:ascii="Wingdings" w:hAnsi="Wingdings"/>
        <w:dstrike w:val="0"/>
      </w:rPr>
    </w:lvl>
  </w:abstractNum>
  <w:abstractNum w:abstractNumId="238" w15:restartNumberingAfterBreak="0">
    <w:nsid w:val="60B9FD5A"/>
    <w:multiLevelType w:val="singleLevel"/>
    <w:tmpl w:val="60B9FD5A"/>
    <w:name w:val="Numbered list 18"/>
    <w:lvl w:ilvl="0">
      <w:start w:val="1"/>
      <w:numFmt w:val="bullet"/>
      <w:lvlRestart w:val="0"/>
      <w:lvlText w:val="–"/>
      <w:lvlJc w:val="left"/>
      <w:rPr>
        <w:dstrike w:val="0"/>
      </w:rPr>
    </w:lvl>
  </w:abstractNum>
  <w:abstractNum w:abstractNumId="239" w15:restartNumberingAfterBreak="0">
    <w:nsid w:val="60B9FD5B"/>
    <w:multiLevelType w:val="multilevel"/>
    <w:tmpl w:val="60B9FD5B"/>
    <w:name w:val="Numbered list 19"/>
    <w:lvl w:ilvl="0">
      <w:start w:val="1"/>
      <w:numFmt w:val="decimal"/>
      <w:lvlText w:val="%1)"/>
      <w:lvlJc w:val="left"/>
      <w:rPr>
        <w:dstrike w:val="0"/>
      </w:rPr>
    </w:lvl>
    <w:lvl w:ilvl="1">
      <w:start w:val="1"/>
      <w:numFmt w:val="bullet"/>
      <w:lvlText w:val=""/>
      <w:lvlJc w:val="left"/>
      <w:rPr>
        <w:rFonts w:ascii="Wingdings 3" w:hAnsi="Wingdings 3"/>
        <w:b/>
        <w:dstrike w:val="0"/>
      </w:rPr>
    </w:lvl>
    <w:lvl w:ilvl="2">
      <w:start w:val="1"/>
      <w:numFmt w:val="bullet"/>
      <w:lvlText w:val=""/>
      <w:lvlJc w:val="left"/>
      <w:rPr>
        <w:rFonts w:ascii="Wingdings 3" w:hAnsi="Wingdings 3"/>
        <w:dstrike w:val="0"/>
      </w:rPr>
    </w:lvl>
    <w:lvl w:ilvl="3">
      <w:start w:val="1"/>
      <w:numFmt w:val="lowerLetter"/>
      <w:lvlText w:val="%4)"/>
      <w:lvlJc w:val="left"/>
      <w:rPr>
        <w:b/>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240" w15:restartNumberingAfterBreak="0">
    <w:nsid w:val="60B9FD64"/>
    <w:multiLevelType w:val="singleLevel"/>
    <w:tmpl w:val="60B9FD64"/>
    <w:name w:val="Numbered list 28"/>
    <w:lvl w:ilvl="0">
      <w:start w:val="1"/>
      <w:numFmt w:val="bullet"/>
      <w:lvlText w:val="="/>
      <w:lvlJc w:val="left"/>
      <w:rPr>
        <w:dstrike w:val="0"/>
      </w:rPr>
    </w:lvl>
  </w:abstractNum>
  <w:abstractNum w:abstractNumId="241" w15:restartNumberingAfterBreak="0">
    <w:nsid w:val="60B9FD70"/>
    <w:multiLevelType w:val="singleLevel"/>
    <w:tmpl w:val="60B9FD70"/>
    <w:name w:val="Numbered list 40"/>
    <w:lvl w:ilvl="0">
      <w:start w:val="1"/>
      <w:numFmt w:val="bullet"/>
      <w:lvlText w:val="–"/>
      <w:lvlJc w:val="left"/>
      <w:rPr>
        <w:dstrike w:val="0"/>
      </w:rPr>
    </w:lvl>
  </w:abstractNum>
  <w:abstractNum w:abstractNumId="242" w15:restartNumberingAfterBreak="0">
    <w:nsid w:val="611F3763"/>
    <w:multiLevelType w:val="hybridMultilevel"/>
    <w:tmpl w:val="5DF6059A"/>
    <w:lvl w:ilvl="0" w:tplc="2C540A7E">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61467E8E"/>
    <w:multiLevelType w:val="hybridMultilevel"/>
    <w:tmpl w:val="CB40E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14859AE"/>
    <w:multiLevelType w:val="multilevel"/>
    <w:tmpl w:val="7B68D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61DA38AC"/>
    <w:multiLevelType w:val="hybridMultilevel"/>
    <w:tmpl w:val="42344E4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62080F90"/>
    <w:multiLevelType w:val="hybridMultilevel"/>
    <w:tmpl w:val="1A28C2FE"/>
    <w:lvl w:ilvl="0" w:tplc="0418000B">
      <w:start w:val="1"/>
      <w:numFmt w:val="bullet"/>
      <w:lvlText w:val=""/>
      <w:lvlJc w:val="left"/>
      <w:pPr>
        <w:ind w:left="2419" w:hanging="360"/>
      </w:pPr>
      <w:rPr>
        <w:rFonts w:ascii="Wingdings" w:hAnsi="Wingdings" w:hint="default"/>
      </w:rPr>
    </w:lvl>
    <w:lvl w:ilvl="1" w:tplc="04180003">
      <w:start w:val="1"/>
      <w:numFmt w:val="bullet"/>
      <w:lvlText w:val="o"/>
      <w:lvlJc w:val="left"/>
      <w:pPr>
        <w:ind w:left="3139" w:hanging="360"/>
      </w:pPr>
      <w:rPr>
        <w:rFonts w:ascii="Courier New" w:hAnsi="Courier New" w:cs="Courier New" w:hint="default"/>
      </w:rPr>
    </w:lvl>
    <w:lvl w:ilvl="2" w:tplc="30FA5D80">
      <w:numFmt w:val="bullet"/>
      <w:lvlText w:val="-"/>
      <w:lvlJc w:val="left"/>
      <w:pPr>
        <w:ind w:left="3859" w:hanging="360"/>
      </w:pPr>
      <w:rPr>
        <w:rFonts w:ascii="Trebuchet MS" w:eastAsia="MS Mincho" w:hAnsi="Trebuchet MS" w:cs="Times New Roman" w:hint="default"/>
      </w:rPr>
    </w:lvl>
    <w:lvl w:ilvl="3" w:tplc="04180001" w:tentative="1">
      <w:start w:val="1"/>
      <w:numFmt w:val="bullet"/>
      <w:lvlText w:val=""/>
      <w:lvlJc w:val="left"/>
      <w:pPr>
        <w:ind w:left="4579" w:hanging="360"/>
      </w:pPr>
      <w:rPr>
        <w:rFonts w:ascii="Symbol" w:hAnsi="Symbol" w:hint="default"/>
      </w:rPr>
    </w:lvl>
    <w:lvl w:ilvl="4" w:tplc="04180003" w:tentative="1">
      <w:start w:val="1"/>
      <w:numFmt w:val="bullet"/>
      <w:lvlText w:val="o"/>
      <w:lvlJc w:val="left"/>
      <w:pPr>
        <w:ind w:left="5299" w:hanging="360"/>
      </w:pPr>
      <w:rPr>
        <w:rFonts w:ascii="Courier New" w:hAnsi="Courier New" w:cs="Courier New" w:hint="default"/>
      </w:rPr>
    </w:lvl>
    <w:lvl w:ilvl="5" w:tplc="04180005" w:tentative="1">
      <w:start w:val="1"/>
      <w:numFmt w:val="bullet"/>
      <w:lvlText w:val=""/>
      <w:lvlJc w:val="left"/>
      <w:pPr>
        <w:ind w:left="6019" w:hanging="360"/>
      </w:pPr>
      <w:rPr>
        <w:rFonts w:ascii="Wingdings" w:hAnsi="Wingdings" w:hint="default"/>
      </w:rPr>
    </w:lvl>
    <w:lvl w:ilvl="6" w:tplc="04180001" w:tentative="1">
      <w:start w:val="1"/>
      <w:numFmt w:val="bullet"/>
      <w:lvlText w:val=""/>
      <w:lvlJc w:val="left"/>
      <w:pPr>
        <w:ind w:left="6739" w:hanging="360"/>
      </w:pPr>
      <w:rPr>
        <w:rFonts w:ascii="Symbol" w:hAnsi="Symbol" w:hint="default"/>
      </w:rPr>
    </w:lvl>
    <w:lvl w:ilvl="7" w:tplc="04180003" w:tentative="1">
      <w:start w:val="1"/>
      <w:numFmt w:val="bullet"/>
      <w:lvlText w:val="o"/>
      <w:lvlJc w:val="left"/>
      <w:pPr>
        <w:ind w:left="7459" w:hanging="360"/>
      </w:pPr>
      <w:rPr>
        <w:rFonts w:ascii="Courier New" w:hAnsi="Courier New" w:cs="Courier New" w:hint="default"/>
      </w:rPr>
    </w:lvl>
    <w:lvl w:ilvl="8" w:tplc="04180005" w:tentative="1">
      <w:start w:val="1"/>
      <w:numFmt w:val="bullet"/>
      <w:lvlText w:val=""/>
      <w:lvlJc w:val="left"/>
      <w:pPr>
        <w:ind w:left="8179" w:hanging="360"/>
      </w:pPr>
      <w:rPr>
        <w:rFonts w:ascii="Wingdings" w:hAnsi="Wingdings" w:hint="default"/>
      </w:rPr>
    </w:lvl>
  </w:abstractNum>
  <w:abstractNum w:abstractNumId="247" w15:restartNumberingAfterBreak="0">
    <w:nsid w:val="621D499E"/>
    <w:multiLevelType w:val="hybridMultilevel"/>
    <w:tmpl w:val="F4588716"/>
    <w:lvl w:ilvl="0" w:tplc="482AC118">
      <w:start w:val="1"/>
      <w:numFmt w:val="bullet"/>
      <w:lvlText w:val=""/>
      <w:lvlJc w:val="left"/>
      <w:pPr>
        <w:ind w:left="2430" w:hanging="360"/>
      </w:pPr>
      <w:rPr>
        <w:rFonts w:ascii="Wingdings 3" w:hAnsi="Wingdings 3"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48" w15:restartNumberingAfterBreak="0">
    <w:nsid w:val="63020D7B"/>
    <w:multiLevelType w:val="hybridMultilevel"/>
    <w:tmpl w:val="8E386D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641B2434"/>
    <w:multiLevelType w:val="hybridMultilevel"/>
    <w:tmpl w:val="7A5C839A"/>
    <w:lvl w:ilvl="0" w:tplc="2872E6D2">
      <w:start w:val="1"/>
      <w:numFmt w:val="decimal"/>
      <w:lvlText w:val="%1."/>
      <w:lvlJc w:val="left"/>
      <w:pPr>
        <w:ind w:left="720" w:hanging="360"/>
      </w:pPr>
      <w:rPr>
        <w:rFonts w:hint="default"/>
        <w:b w:val="0"/>
        <w:u w:val="non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0" w15:restartNumberingAfterBreak="0">
    <w:nsid w:val="64822E2B"/>
    <w:multiLevelType w:val="hybridMultilevel"/>
    <w:tmpl w:val="C94281C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1" w15:restartNumberingAfterBreak="0">
    <w:nsid w:val="65857C0A"/>
    <w:multiLevelType w:val="hybridMultilevel"/>
    <w:tmpl w:val="729E9160"/>
    <w:lvl w:ilvl="0" w:tplc="AE2A132C">
      <w:start w:val="1"/>
      <w:numFmt w:val="decimal"/>
      <w:lvlText w:val="%1)"/>
      <w:lvlJc w:val="left"/>
      <w:pPr>
        <w:ind w:left="720" w:hanging="360"/>
      </w:pPr>
      <w:rPr>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52" w15:restartNumberingAfterBreak="0">
    <w:nsid w:val="66116367"/>
    <w:multiLevelType w:val="multilevel"/>
    <w:tmpl w:val="49665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661E4753"/>
    <w:multiLevelType w:val="hybridMultilevel"/>
    <w:tmpl w:val="F9B078B8"/>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4" w15:restartNumberingAfterBreak="0">
    <w:nsid w:val="66B86F6B"/>
    <w:multiLevelType w:val="hybridMultilevel"/>
    <w:tmpl w:val="5A144B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685C68DC"/>
    <w:multiLevelType w:val="hybridMultilevel"/>
    <w:tmpl w:val="2BC0B1F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6" w15:restartNumberingAfterBreak="0">
    <w:nsid w:val="6872211A"/>
    <w:multiLevelType w:val="hybridMultilevel"/>
    <w:tmpl w:val="5CB8628C"/>
    <w:lvl w:ilvl="0" w:tplc="9BD6F89E">
      <w:start w:val="1"/>
      <w:numFmt w:val="decimal"/>
      <w:lvlText w:val="(%1)"/>
      <w:lvlJc w:val="left"/>
      <w:pPr>
        <w:ind w:left="2880" w:hanging="360"/>
      </w:pPr>
      <w:rPr>
        <w:rFonts w:ascii="Trebuchet MS" w:hAnsi="Trebuchet MS" w:hint="default"/>
        <w:b/>
        <w:i w:val="0"/>
        <w:sz w:val="18"/>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7" w15:restartNumberingAfterBreak="0">
    <w:nsid w:val="68A844BF"/>
    <w:multiLevelType w:val="hybridMultilevel"/>
    <w:tmpl w:val="4C802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8" w15:restartNumberingAfterBreak="0">
    <w:nsid w:val="6A3E1E83"/>
    <w:multiLevelType w:val="hybridMultilevel"/>
    <w:tmpl w:val="35E62C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6A5C1B5D"/>
    <w:multiLevelType w:val="hybridMultilevel"/>
    <w:tmpl w:val="11A8ADDE"/>
    <w:lvl w:ilvl="0" w:tplc="C15ECAC8">
      <w:start w:val="5"/>
      <w:numFmt w:val="bullet"/>
      <w:lvlText w:val="-"/>
      <w:lvlJc w:val="left"/>
      <w:pPr>
        <w:ind w:left="1080" w:hanging="360"/>
      </w:pPr>
      <w:rPr>
        <w:rFonts w:ascii="Times New Roman" w:eastAsia="Cambr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0" w15:restartNumberingAfterBreak="0">
    <w:nsid w:val="6B1E2638"/>
    <w:multiLevelType w:val="hybridMultilevel"/>
    <w:tmpl w:val="42703F08"/>
    <w:lvl w:ilvl="0" w:tplc="04180011">
      <w:start w:val="1"/>
      <w:numFmt w:val="decimal"/>
      <w:lvlText w:val="%1)"/>
      <w:lvlJc w:val="left"/>
      <w:pPr>
        <w:ind w:left="2520" w:hanging="360"/>
      </w:pPr>
    </w:lvl>
    <w:lvl w:ilvl="1" w:tplc="04180019">
      <w:start w:val="1"/>
      <w:numFmt w:val="lowerLetter"/>
      <w:lvlText w:val="%2."/>
      <w:lvlJc w:val="left"/>
      <w:pPr>
        <w:ind w:left="3240" w:hanging="360"/>
      </w:pPr>
    </w:lvl>
    <w:lvl w:ilvl="2" w:tplc="0418001B">
      <w:start w:val="1"/>
      <w:numFmt w:val="lowerRoman"/>
      <w:lvlText w:val="%3."/>
      <w:lvlJc w:val="right"/>
      <w:pPr>
        <w:ind w:left="3960" w:hanging="180"/>
      </w:pPr>
    </w:lvl>
    <w:lvl w:ilvl="3" w:tplc="0418000F">
      <w:start w:val="1"/>
      <w:numFmt w:val="decimal"/>
      <w:lvlText w:val="%4."/>
      <w:lvlJc w:val="left"/>
      <w:pPr>
        <w:ind w:left="4680" w:hanging="360"/>
      </w:pPr>
    </w:lvl>
    <w:lvl w:ilvl="4" w:tplc="04180019">
      <w:start w:val="1"/>
      <w:numFmt w:val="lowerLetter"/>
      <w:lvlText w:val="%5."/>
      <w:lvlJc w:val="left"/>
      <w:pPr>
        <w:ind w:left="5400" w:hanging="360"/>
      </w:pPr>
    </w:lvl>
    <w:lvl w:ilvl="5" w:tplc="0418001B">
      <w:start w:val="1"/>
      <w:numFmt w:val="lowerRoman"/>
      <w:lvlText w:val="%6."/>
      <w:lvlJc w:val="right"/>
      <w:pPr>
        <w:ind w:left="6120" w:hanging="180"/>
      </w:pPr>
    </w:lvl>
    <w:lvl w:ilvl="6" w:tplc="0418000F">
      <w:start w:val="1"/>
      <w:numFmt w:val="decimal"/>
      <w:lvlText w:val="%7."/>
      <w:lvlJc w:val="left"/>
      <w:pPr>
        <w:ind w:left="6840" w:hanging="360"/>
      </w:pPr>
    </w:lvl>
    <w:lvl w:ilvl="7" w:tplc="04180019">
      <w:start w:val="1"/>
      <w:numFmt w:val="lowerLetter"/>
      <w:lvlText w:val="%8."/>
      <w:lvlJc w:val="left"/>
      <w:pPr>
        <w:ind w:left="7560" w:hanging="360"/>
      </w:pPr>
    </w:lvl>
    <w:lvl w:ilvl="8" w:tplc="0418001B">
      <w:start w:val="1"/>
      <w:numFmt w:val="lowerRoman"/>
      <w:lvlText w:val="%9."/>
      <w:lvlJc w:val="right"/>
      <w:pPr>
        <w:ind w:left="8280" w:hanging="180"/>
      </w:pPr>
    </w:lvl>
  </w:abstractNum>
  <w:abstractNum w:abstractNumId="261" w15:restartNumberingAfterBreak="0">
    <w:nsid w:val="6C0B397A"/>
    <w:multiLevelType w:val="singleLevel"/>
    <w:tmpl w:val="39D2B61E"/>
    <w:lvl w:ilvl="0">
      <w:start w:val="1"/>
      <w:numFmt w:val="bullet"/>
      <w:pStyle w:val="Dash2"/>
      <w:lvlText w:val="–"/>
      <w:lvlJc w:val="left"/>
      <w:pPr>
        <w:tabs>
          <w:tab w:val="num" w:pos="1701"/>
        </w:tabs>
        <w:ind w:left="1701" w:hanging="567"/>
      </w:pPr>
    </w:lvl>
  </w:abstractNum>
  <w:abstractNum w:abstractNumId="262" w15:restartNumberingAfterBreak="0">
    <w:nsid w:val="6C5E0DDD"/>
    <w:multiLevelType w:val="hybridMultilevel"/>
    <w:tmpl w:val="C48CAA0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3" w15:restartNumberingAfterBreak="0">
    <w:nsid w:val="6C9F5F88"/>
    <w:multiLevelType w:val="hybridMultilevel"/>
    <w:tmpl w:val="3A34532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64" w15:restartNumberingAfterBreak="0">
    <w:nsid w:val="6DB34392"/>
    <w:multiLevelType w:val="hybridMultilevel"/>
    <w:tmpl w:val="02B89BAE"/>
    <w:lvl w:ilvl="0" w:tplc="97D0AAB8">
      <w:numFmt w:val="bullet"/>
      <w:lvlText w:val=""/>
      <w:lvlJc w:val="left"/>
      <w:pPr>
        <w:ind w:left="720" w:hanging="360"/>
      </w:pPr>
      <w:rPr>
        <w:rFonts w:ascii="Symbol" w:eastAsia="Times New Roman" w:hAnsi="Symbol" w:cstheme="minorBidi" w:hint="default"/>
        <w:color w:val="00000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5" w15:restartNumberingAfterBreak="0">
    <w:nsid w:val="6DD01055"/>
    <w:multiLevelType w:val="hybridMultilevel"/>
    <w:tmpl w:val="7836264C"/>
    <w:lvl w:ilvl="0" w:tplc="BAC2550A">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6" w15:restartNumberingAfterBreak="0">
    <w:nsid w:val="6E284C28"/>
    <w:multiLevelType w:val="multilevel"/>
    <w:tmpl w:val="5F6C18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7" w15:restartNumberingAfterBreak="0">
    <w:nsid w:val="6E5E5747"/>
    <w:multiLevelType w:val="hybridMultilevel"/>
    <w:tmpl w:val="D5E0859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8" w15:restartNumberingAfterBreak="0">
    <w:nsid w:val="6EBD0B73"/>
    <w:multiLevelType w:val="hybridMultilevel"/>
    <w:tmpl w:val="F982B14A"/>
    <w:lvl w:ilvl="0" w:tplc="1C541636">
      <w:start w:val="1"/>
      <w:numFmt w:val="bullet"/>
      <w:lvlText w:val=""/>
      <w:lvlJc w:val="left"/>
      <w:pPr>
        <w:ind w:left="720" w:hanging="360"/>
      </w:pPr>
      <w:rPr>
        <w:rFonts w:ascii="Wingdings" w:hAnsi="Wingding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9" w15:restartNumberingAfterBreak="0">
    <w:nsid w:val="6F9569C3"/>
    <w:multiLevelType w:val="hybridMultilevel"/>
    <w:tmpl w:val="78A856B6"/>
    <w:lvl w:ilvl="0" w:tplc="49B628B2">
      <w:start w:val="2"/>
      <w:numFmt w:val="bullet"/>
      <w:lvlText w:val="-"/>
      <w:lvlJc w:val="left"/>
      <w:pPr>
        <w:ind w:left="720" w:hanging="360"/>
      </w:pPr>
      <w:rPr>
        <w:rFonts w:ascii="Trebuchet MS" w:eastAsia="Times New Roman" w:hAnsi="Trebuchet MS" w:cs="Times New Roman" w:hint="default"/>
        <w: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0" w15:restartNumberingAfterBreak="0">
    <w:nsid w:val="705B3613"/>
    <w:multiLevelType w:val="hybridMultilevel"/>
    <w:tmpl w:val="A16A0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7064799C"/>
    <w:multiLevelType w:val="hybridMultilevel"/>
    <w:tmpl w:val="627E090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2" w15:restartNumberingAfterBreak="0">
    <w:nsid w:val="70E96F50"/>
    <w:multiLevelType w:val="hybridMultilevel"/>
    <w:tmpl w:val="6138153E"/>
    <w:lvl w:ilvl="0" w:tplc="0409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73" w15:restartNumberingAfterBreak="0">
    <w:nsid w:val="72A0341A"/>
    <w:multiLevelType w:val="hybridMultilevel"/>
    <w:tmpl w:val="1E505730"/>
    <w:lvl w:ilvl="0" w:tplc="6B284B76">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4" w15:restartNumberingAfterBreak="0">
    <w:nsid w:val="73113110"/>
    <w:multiLevelType w:val="hybridMultilevel"/>
    <w:tmpl w:val="721074B2"/>
    <w:lvl w:ilvl="0" w:tplc="4B0C6E96">
      <w:start w:val="1"/>
      <w:numFmt w:val="bullet"/>
      <w:lvlText w:val=""/>
      <w:lvlJc w:val="left"/>
      <w:pPr>
        <w:ind w:left="720" w:hanging="360"/>
      </w:pPr>
      <w:rPr>
        <w:rFonts w:ascii="Symbol" w:hAnsi="Symbol" w:hint="default"/>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73606C41"/>
    <w:multiLevelType w:val="hybridMultilevel"/>
    <w:tmpl w:val="972AB81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6" w15:restartNumberingAfterBreak="0">
    <w:nsid w:val="73706773"/>
    <w:multiLevelType w:val="hybridMultilevel"/>
    <w:tmpl w:val="34981B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738E56E4"/>
    <w:multiLevelType w:val="hybridMultilevel"/>
    <w:tmpl w:val="42AC2714"/>
    <w:lvl w:ilvl="0" w:tplc="0418000B">
      <w:start w:val="1"/>
      <w:numFmt w:val="bullet"/>
      <w:lvlText w:val=""/>
      <w:lvlJc w:val="left"/>
      <w:pPr>
        <w:ind w:left="720" w:hanging="360"/>
      </w:pPr>
      <w:rPr>
        <w:rFonts w:ascii="Wingdings" w:hAnsi="Wingdings" w:hint="default"/>
      </w:rPr>
    </w:lvl>
    <w:lvl w:ilvl="1" w:tplc="0418000B">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8" w15:restartNumberingAfterBreak="0">
    <w:nsid w:val="74AB0D48"/>
    <w:multiLevelType w:val="hybridMultilevel"/>
    <w:tmpl w:val="72DE3A38"/>
    <w:lvl w:ilvl="0" w:tplc="6B284B7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74EE25B1"/>
    <w:multiLevelType w:val="hybridMultilevel"/>
    <w:tmpl w:val="562417D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0" w15:restartNumberingAfterBreak="0">
    <w:nsid w:val="770A19D6"/>
    <w:multiLevelType w:val="hybridMultilevel"/>
    <w:tmpl w:val="B0A8B59A"/>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81" w15:restartNumberingAfterBreak="0">
    <w:nsid w:val="77BF2974"/>
    <w:multiLevelType w:val="multilevel"/>
    <w:tmpl w:val="FA1A3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7913298D"/>
    <w:multiLevelType w:val="multilevel"/>
    <w:tmpl w:val="60EC9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3" w15:restartNumberingAfterBreak="0">
    <w:nsid w:val="79226C6B"/>
    <w:multiLevelType w:val="hybridMultilevel"/>
    <w:tmpl w:val="0E565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7A281E0E"/>
    <w:multiLevelType w:val="hybridMultilevel"/>
    <w:tmpl w:val="578AA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5" w15:restartNumberingAfterBreak="0">
    <w:nsid w:val="7A6D742E"/>
    <w:multiLevelType w:val="hybridMultilevel"/>
    <w:tmpl w:val="F91E9E64"/>
    <w:lvl w:ilvl="0" w:tplc="5550393E">
      <w:start w:val="1"/>
      <w:numFmt w:val="lowerLetter"/>
      <w:lvlText w:val="%1)"/>
      <w:lvlJc w:val="left"/>
      <w:pPr>
        <w:ind w:left="930" w:hanging="360"/>
      </w:pPr>
      <w:rPr>
        <w:rFonts w:ascii="Arial" w:hAnsi="Arial" w:cs="Arial" w:hint="default"/>
        <w:b/>
      </w:rPr>
    </w:lvl>
    <w:lvl w:ilvl="1" w:tplc="04180019" w:tentative="1">
      <w:start w:val="1"/>
      <w:numFmt w:val="lowerLetter"/>
      <w:lvlText w:val="%2."/>
      <w:lvlJc w:val="left"/>
      <w:pPr>
        <w:ind w:left="1650" w:hanging="360"/>
      </w:pPr>
    </w:lvl>
    <w:lvl w:ilvl="2" w:tplc="0418001B" w:tentative="1">
      <w:start w:val="1"/>
      <w:numFmt w:val="lowerRoman"/>
      <w:lvlText w:val="%3."/>
      <w:lvlJc w:val="right"/>
      <w:pPr>
        <w:ind w:left="2370" w:hanging="180"/>
      </w:pPr>
    </w:lvl>
    <w:lvl w:ilvl="3" w:tplc="0418000F" w:tentative="1">
      <w:start w:val="1"/>
      <w:numFmt w:val="decimal"/>
      <w:lvlText w:val="%4."/>
      <w:lvlJc w:val="left"/>
      <w:pPr>
        <w:ind w:left="3090" w:hanging="360"/>
      </w:pPr>
    </w:lvl>
    <w:lvl w:ilvl="4" w:tplc="04180019" w:tentative="1">
      <w:start w:val="1"/>
      <w:numFmt w:val="lowerLetter"/>
      <w:lvlText w:val="%5."/>
      <w:lvlJc w:val="left"/>
      <w:pPr>
        <w:ind w:left="3810" w:hanging="360"/>
      </w:pPr>
    </w:lvl>
    <w:lvl w:ilvl="5" w:tplc="0418001B" w:tentative="1">
      <w:start w:val="1"/>
      <w:numFmt w:val="lowerRoman"/>
      <w:lvlText w:val="%6."/>
      <w:lvlJc w:val="right"/>
      <w:pPr>
        <w:ind w:left="4530" w:hanging="180"/>
      </w:pPr>
    </w:lvl>
    <w:lvl w:ilvl="6" w:tplc="0418000F" w:tentative="1">
      <w:start w:val="1"/>
      <w:numFmt w:val="decimal"/>
      <w:lvlText w:val="%7."/>
      <w:lvlJc w:val="left"/>
      <w:pPr>
        <w:ind w:left="5250" w:hanging="360"/>
      </w:pPr>
    </w:lvl>
    <w:lvl w:ilvl="7" w:tplc="04180019" w:tentative="1">
      <w:start w:val="1"/>
      <w:numFmt w:val="lowerLetter"/>
      <w:lvlText w:val="%8."/>
      <w:lvlJc w:val="left"/>
      <w:pPr>
        <w:ind w:left="5970" w:hanging="360"/>
      </w:pPr>
    </w:lvl>
    <w:lvl w:ilvl="8" w:tplc="0418001B" w:tentative="1">
      <w:start w:val="1"/>
      <w:numFmt w:val="lowerRoman"/>
      <w:lvlText w:val="%9."/>
      <w:lvlJc w:val="right"/>
      <w:pPr>
        <w:ind w:left="6690" w:hanging="180"/>
      </w:pPr>
    </w:lvl>
  </w:abstractNum>
  <w:abstractNum w:abstractNumId="286" w15:restartNumberingAfterBreak="0">
    <w:nsid w:val="7A7529D6"/>
    <w:multiLevelType w:val="hybridMultilevel"/>
    <w:tmpl w:val="85023984"/>
    <w:lvl w:ilvl="0" w:tplc="28D0F87A">
      <w:start w:val="7"/>
      <w:numFmt w:val="bullet"/>
      <w:lvlText w:val="-"/>
      <w:lvlJc w:val="left"/>
      <w:pPr>
        <w:ind w:left="720" w:hanging="360"/>
      </w:pPr>
      <w:rPr>
        <w:rFonts w:ascii="Trebuchet MS" w:eastAsiaTheme="minorHAnsi" w:hAnsi="Trebuchet MS" w:cs="Open San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7ACE72B5"/>
    <w:multiLevelType w:val="hybridMultilevel"/>
    <w:tmpl w:val="6AD28586"/>
    <w:lvl w:ilvl="0" w:tplc="04180011">
      <w:start w:val="1"/>
      <w:numFmt w:val="decimal"/>
      <w:lvlText w:val="%1)"/>
      <w:lvlJc w:val="left"/>
      <w:pPr>
        <w:ind w:left="720" w:hanging="360"/>
      </w:pPr>
    </w:lvl>
    <w:lvl w:ilvl="1" w:tplc="E22A16C2">
      <w:numFmt w:val="bullet"/>
      <w:lvlText w:val="•"/>
      <w:lvlJc w:val="left"/>
      <w:pPr>
        <w:ind w:left="1440" w:hanging="360"/>
      </w:pPr>
      <w:rPr>
        <w:rFonts w:ascii="Trebuchet MS" w:eastAsiaTheme="minorHAnsi" w:hAnsi="Trebuchet MS" w:cstheme="minorBidi"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8" w15:restartNumberingAfterBreak="0">
    <w:nsid w:val="7AEF6C26"/>
    <w:multiLevelType w:val="hybridMultilevel"/>
    <w:tmpl w:val="7B3AEA7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9" w15:restartNumberingAfterBreak="0">
    <w:nsid w:val="7B6C2E2B"/>
    <w:multiLevelType w:val="hybridMultilevel"/>
    <w:tmpl w:val="37E8253C"/>
    <w:lvl w:ilvl="0" w:tplc="BA98DEE2">
      <w:start w:val="9"/>
      <w:numFmt w:val="bullet"/>
      <w:lvlText w:val="-"/>
      <w:lvlJc w:val="left"/>
      <w:pPr>
        <w:ind w:left="720" w:hanging="360"/>
      </w:pPr>
      <w:rPr>
        <w:rFonts w:ascii="Trebuchet MS" w:eastAsia="Calibr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7BA95531"/>
    <w:multiLevelType w:val="hybridMultilevel"/>
    <w:tmpl w:val="FAA66A4E"/>
    <w:lvl w:ilvl="0" w:tplc="0418000B">
      <w:start w:val="1"/>
      <w:numFmt w:val="bullet"/>
      <w:lvlText w:val=""/>
      <w:lvlJc w:val="left"/>
      <w:pPr>
        <w:ind w:left="720" w:hanging="360"/>
      </w:pPr>
      <w:rPr>
        <w:rFonts w:ascii="Wingdings" w:hAnsi="Wingdings" w:hint="default"/>
      </w:rPr>
    </w:lvl>
    <w:lvl w:ilvl="1" w:tplc="0418000B">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1" w15:restartNumberingAfterBreak="0">
    <w:nsid w:val="7FE11E2C"/>
    <w:multiLevelType w:val="hybridMultilevel"/>
    <w:tmpl w:val="4E046E14"/>
    <w:lvl w:ilvl="0" w:tplc="5C08179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2"/>
  </w:num>
  <w:num w:numId="2">
    <w:abstractNumId w:val="133"/>
  </w:num>
  <w:num w:numId="3">
    <w:abstractNumId w:val="76"/>
  </w:num>
  <w:num w:numId="4">
    <w:abstractNumId w:val="178"/>
  </w:num>
  <w:num w:numId="5">
    <w:abstractNumId w:val="162"/>
  </w:num>
  <w:num w:numId="6">
    <w:abstractNumId w:val="98"/>
  </w:num>
  <w:num w:numId="7">
    <w:abstractNumId w:val="144"/>
  </w:num>
  <w:num w:numId="8">
    <w:abstractNumId w:val="50"/>
  </w:num>
  <w:num w:numId="9">
    <w:abstractNumId w:val="197"/>
  </w:num>
  <w:num w:numId="10">
    <w:abstractNumId w:val="140"/>
  </w:num>
  <w:num w:numId="11">
    <w:abstractNumId w:val="261"/>
  </w:num>
  <w:num w:numId="12">
    <w:abstractNumId w:val="243"/>
  </w:num>
  <w:num w:numId="13">
    <w:abstractNumId w:val="59"/>
  </w:num>
  <w:num w:numId="14">
    <w:abstractNumId w:val="259"/>
  </w:num>
  <w:num w:numId="15">
    <w:abstractNumId w:val="164"/>
  </w:num>
  <w:num w:numId="16">
    <w:abstractNumId w:val="221"/>
  </w:num>
  <w:num w:numId="17">
    <w:abstractNumId w:val="29"/>
  </w:num>
  <w:num w:numId="18">
    <w:abstractNumId w:val="159"/>
  </w:num>
  <w:num w:numId="19">
    <w:abstractNumId w:val="258"/>
  </w:num>
  <w:num w:numId="20">
    <w:abstractNumId w:val="199"/>
  </w:num>
  <w:num w:numId="21">
    <w:abstractNumId w:val="138"/>
  </w:num>
  <w:num w:numId="22">
    <w:abstractNumId w:val="34"/>
  </w:num>
  <w:num w:numId="23">
    <w:abstractNumId w:val="279"/>
  </w:num>
  <w:num w:numId="24">
    <w:abstractNumId w:val="114"/>
  </w:num>
  <w:num w:numId="25">
    <w:abstractNumId w:val="280"/>
  </w:num>
  <w:num w:numId="26">
    <w:abstractNumId w:val="12"/>
  </w:num>
  <w:num w:numId="27">
    <w:abstractNumId w:val="47"/>
  </w:num>
  <w:num w:numId="28">
    <w:abstractNumId w:val="84"/>
  </w:num>
  <w:num w:numId="29">
    <w:abstractNumId w:val="225"/>
  </w:num>
  <w:num w:numId="30">
    <w:abstractNumId w:val="27"/>
  </w:num>
  <w:num w:numId="31">
    <w:abstractNumId w:val="56"/>
  </w:num>
  <w:num w:numId="32">
    <w:abstractNumId w:val="124"/>
  </w:num>
  <w:num w:numId="33">
    <w:abstractNumId w:val="110"/>
  </w:num>
  <w:num w:numId="34">
    <w:abstractNumId w:val="21"/>
  </w:num>
  <w:num w:numId="35">
    <w:abstractNumId w:val="108"/>
  </w:num>
  <w:num w:numId="36">
    <w:abstractNumId w:val="40"/>
  </w:num>
  <w:num w:numId="37">
    <w:abstractNumId w:val="86"/>
  </w:num>
  <w:num w:numId="38">
    <w:abstractNumId w:val="262"/>
  </w:num>
  <w:num w:numId="39">
    <w:abstractNumId w:val="188"/>
  </w:num>
  <w:num w:numId="40">
    <w:abstractNumId w:val="2"/>
  </w:num>
  <w:num w:numId="41">
    <w:abstractNumId w:val="58"/>
  </w:num>
  <w:num w:numId="42">
    <w:abstractNumId w:val="187"/>
  </w:num>
  <w:num w:numId="43">
    <w:abstractNumId w:val="210"/>
  </w:num>
  <w:num w:numId="44">
    <w:abstractNumId w:val="67"/>
  </w:num>
  <w:num w:numId="45">
    <w:abstractNumId w:val="122"/>
  </w:num>
  <w:num w:numId="46">
    <w:abstractNumId w:val="123"/>
  </w:num>
  <w:num w:numId="47">
    <w:abstractNumId w:val="121"/>
  </w:num>
  <w:num w:numId="48">
    <w:abstractNumId w:val="145"/>
  </w:num>
  <w:num w:numId="49">
    <w:abstractNumId w:val="191"/>
  </w:num>
  <w:num w:numId="50">
    <w:abstractNumId w:val="167"/>
  </w:num>
  <w:num w:numId="51">
    <w:abstractNumId w:val="26"/>
  </w:num>
  <w:num w:numId="52">
    <w:abstractNumId w:val="78"/>
  </w:num>
  <w:num w:numId="53">
    <w:abstractNumId w:val="281"/>
  </w:num>
  <w:num w:numId="54">
    <w:abstractNumId w:val="227"/>
  </w:num>
  <w:num w:numId="55">
    <w:abstractNumId w:val="252"/>
  </w:num>
  <w:num w:numId="56">
    <w:abstractNumId w:val="49"/>
  </w:num>
  <w:num w:numId="57">
    <w:abstractNumId w:val="244"/>
  </w:num>
  <w:num w:numId="58">
    <w:abstractNumId w:val="206"/>
  </w:num>
  <w:num w:numId="59">
    <w:abstractNumId w:val="270"/>
  </w:num>
  <w:num w:numId="60">
    <w:abstractNumId w:val="127"/>
  </w:num>
  <w:num w:numId="61">
    <w:abstractNumId w:val="193"/>
  </w:num>
  <w:num w:numId="62">
    <w:abstractNumId w:val="249"/>
  </w:num>
  <w:num w:numId="63">
    <w:abstractNumId w:val="150"/>
  </w:num>
  <w:num w:numId="64">
    <w:abstractNumId w:val="73"/>
  </w:num>
  <w:num w:numId="65">
    <w:abstractNumId w:val="130"/>
  </w:num>
  <w:num w:numId="66">
    <w:abstractNumId w:val="105"/>
  </w:num>
  <w:num w:numId="67">
    <w:abstractNumId w:val="208"/>
  </w:num>
  <w:num w:numId="68">
    <w:abstractNumId w:val="129"/>
  </w:num>
  <w:num w:numId="69">
    <w:abstractNumId w:val="212"/>
  </w:num>
  <w:num w:numId="70">
    <w:abstractNumId w:val="151"/>
  </w:num>
  <w:num w:numId="71">
    <w:abstractNumId w:val="172"/>
  </w:num>
  <w:num w:numId="72">
    <w:abstractNumId w:val="1"/>
    <w:lvlOverride w:ilvl="0">
      <w:lvl w:ilvl="0">
        <w:numFmt w:val="bullet"/>
        <w:lvlText w:val="•"/>
        <w:legacy w:legacy="1" w:legacySpace="0" w:legacyIndent="338"/>
        <w:lvlJc w:val="left"/>
        <w:pPr>
          <w:ind w:left="0" w:firstLine="0"/>
        </w:pPr>
        <w:rPr>
          <w:rFonts w:ascii="Calibri" w:hAnsi="Calibri" w:hint="default"/>
        </w:rPr>
      </w:lvl>
    </w:lvlOverride>
  </w:num>
  <w:num w:numId="73">
    <w:abstractNumId w:val="126"/>
  </w:num>
  <w:num w:numId="74">
    <w:abstractNumId w:val="71"/>
  </w:num>
  <w:num w:numId="75">
    <w:abstractNumId w:val="257"/>
  </w:num>
  <w:num w:numId="76">
    <w:abstractNumId w:val="109"/>
  </w:num>
  <w:num w:numId="77">
    <w:abstractNumId w:val="52"/>
  </w:num>
  <w:num w:numId="78">
    <w:abstractNumId w:val="173"/>
  </w:num>
  <w:num w:numId="79">
    <w:abstractNumId w:val="62"/>
    <w:lvlOverride w:ilvl="0">
      <w:startOverride w:val="1"/>
    </w:lvlOverride>
    <w:lvlOverride w:ilvl="1"/>
    <w:lvlOverride w:ilvl="2"/>
    <w:lvlOverride w:ilvl="3"/>
    <w:lvlOverride w:ilvl="4"/>
    <w:lvlOverride w:ilvl="5"/>
    <w:lvlOverride w:ilvl="6"/>
    <w:lvlOverride w:ilvl="7"/>
    <w:lvlOverride w:ilvl="8"/>
  </w:num>
  <w:num w:numId="80">
    <w:abstractNumId w:val="273"/>
  </w:num>
  <w:num w:numId="81">
    <w:abstractNumId w:val="180"/>
  </w:num>
  <w:num w:numId="82">
    <w:abstractNumId w:val="104"/>
  </w:num>
  <w:num w:numId="83">
    <w:abstractNumId w:val="91"/>
  </w:num>
  <w:num w:numId="84">
    <w:abstractNumId w:val="278"/>
  </w:num>
  <w:num w:numId="85">
    <w:abstractNumId w:val="274"/>
  </w:num>
  <w:num w:numId="86">
    <w:abstractNumId w:val="16"/>
  </w:num>
  <w:num w:numId="87">
    <w:abstractNumId w:val="233"/>
  </w:num>
  <w:num w:numId="88">
    <w:abstractNumId w:val="170"/>
  </w:num>
  <w:num w:numId="89">
    <w:abstractNumId w:val="28"/>
  </w:num>
  <w:num w:numId="90">
    <w:abstractNumId w:val="148"/>
  </w:num>
  <w:num w:numId="91">
    <w:abstractNumId w:val="158"/>
  </w:num>
  <w:num w:numId="92">
    <w:abstractNumId w:val="204"/>
  </w:num>
  <w:num w:numId="93">
    <w:abstractNumId w:val="111"/>
  </w:num>
  <w:num w:numId="94">
    <w:abstractNumId w:val="254"/>
  </w:num>
  <w:num w:numId="95">
    <w:abstractNumId w:val="30"/>
  </w:num>
  <w:num w:numId="96">
    <w:abstractNumId w:val="153"/>
  </w:num>
  <w:num w:numId="97">
    <w:abstractNumId w:val="237"/>
  </w:num>
  <w:num w:numId="9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66"/>
  </w:num>
  <w:num w:numId="100">
    <w:abstractNumId w:val="190"/>
  </w:num>
  <w:num w:numId="101">
    <w:abstractNumId w:val="247"/>
  </w:num>
  <w:num w:numId="102">
    <w:abstractNumId w:val="103"/>
  </w:num>
  <w:num w:numId="103">
    <w:abstractNumId w:val="136"/>
  </w:num>
  <w:num w:numId="104">
    <w:abstractNumId w:val="51"/>
  </w:num>
  <w:num w:numId="105">
    <w:abstractNumId w:val="256"/>
  </w:num>
  <w:num w:numId="106">
    <w:abstractNumId w:val="41"/>
  </w:num>
  <w:num w:numId="107">
    <w:abstractNumId w:val="186"/>
  </w:num>
  <w:num w:numId="108">
    <w:abstractNumId w:val="183"/>
  </w:num>
  <w:num w:numId="109">
    <w:abstractNumId w:val="224"/>
  </w:num>
  <w:num w:numId="110">
    <w:abstractNumId w:val="80"/>
  </w:num>
  <w:num w:numId="111">
    <w:abstractNumId w:val="222"/>
  </w:num>
  <w:num w:numId="112">
    <w:abstractNumId w:val="93"/>
  </w:num>
  <w:num w:numId="113">
    <w:abstractNumId w:val="141"/>
  </w:num>
  <w:num w:numId="114">
    <w:abstractNumId w:val="37"/>
  </w:num>
  <w:num w:numId="115">
    <w:abstractNumId w:val="219"/>
  </w:num>
  <w:num w:numId="116">
    <w:abstractNumId w:val="53"/>
  </w:num>
  <w:num w:numId="117">
    <w:abstractNumId w:val="60"/>
  </w:num>
  <w:num w:numId="118">
    <w:abstractNumId w:val="149"/>
  </w:num>
  <w:num w:numId="119">
    <w:abstractNumId w:val="83"/>
  </w:num>
  <w:num w:numId="120">
    <w:abstractNumId w:val="152"/>
  </w:num>
  <w:num w:numId="121">
    <w:abstractNumId w:val="195"/>
  </w:num>
  <w:num w:numId="122">
    <w:abstractNumId w:val="214"/>
  </w:num>
  <w:num w:numId="123">
    <w:abstractNumId w:val="65"/>
  </w:num>
  <w:num w:numId="124">
    <w:abstractNumId w:val="131"/>
  </w:num>
  <w:num w:numId="125">
    <w:abstractNumId w:val="119"/>
  </w:num>
  <w:num w:numId="126">
    <w:abstractNumId w:val="106"/>
  </w:num>
  <w:num w:numId="127">
    <w:abstractNumId w:val="137"/>
  </w:num>
  <w:num w:numId="128">
    <w:abstractNumId w:val="79"/>
  </w:num>
  <w:num w:numId="129">
    <w:abstractNumId w:val="161"/>
  </w:num>
  <w:num w:numId="130">
    <w:abstractNumId w:val="290"/>
  </w:num>
  <w:num w:numId="131">
    <w:abstractNumId w:val="211"/>
  </w:num>
  <w:num w:numId="13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76"/>
  </w:num>
  <w:num w:numId="134">
    <w:abstractNumId w:val="69"/>
  </w:num>
  <w:num w:numId="135">
    <w:abstractNumId w:val="263"/>
  </w:num>
  <w:num w:numId="136">
    <w:abstractNumId w:val="289"/>
  </w:num>
  <w:num w:numId="137">
    <w:abstractNumId w:val="146"/>
  </w:num>
  <w:num w:numId="138">
    <w:abstractNumId w:val="243"/>
  </w:num>
  <w:num w:numId="139">
    <w:abstractNumId w:val="31"/>
  </w:num>
  <w:num w:numId="140">
    <w:abstractNumId w:val="174"/>
  </w:num>
  <w:num w:numId="141">
    <w:abstractNumId w:val="15"/>
  </w:num>
  <w:num w:numId="142">
    <w:abstractNumId w:val="154"/>
  </w:num>
  <w:num w:numId="143">
    <w:abstractNumId w:val="75"/>
  </w:num>
  <w:num w:numId="144">
    <w:abstractNumId w:val="101"/>
  </w:num>
  <w:num w:numId="145">
    <w:abstractNumId w:val="0"/>
  </w:num>
  <w:num w:numId="146">
    <w:abstractNumId w:val="13"/>
  </w:num>
  <w:num w:numId="147">
    <w:abstractNumId w:val="72"/>
  </w:num>
  <w:num w:numId="148">
    <w:abstractNumId w:val="217"/>
  </w:num>
  <w:num w:numId="149">
    <w:abstractNumId w:val="42"/>
  </w:num>
  <w:num w:numId="150">
    <w:abstractNumId w:val="112"/>
  </w:num>
  <w:num w:numId="151">
    <w:abstractNumId w:val="213"/>
  </w:num>
  <w:num w:numId="152">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55"/>
  </w:num>
  <w:num w:numId="154">
    <w:abstractNumId w:val="96"/>
  </w:num>
  <w:num w:numId="155">
    <w:abstractNumId w:val="43"/>
  </w:num>
  <w:num w:numId="156">
    <w:abstractNumId w:val="82"/>
  </w:num>
  <w:num w:numId="157">
    <w:abstractNumId w:val="264"/>
  </w:num>
  <w:num w:numId="158">
    <w:abstractNumId w:val="38"/>
  </w:num>
  <w:num w:numId="159">
    <w:abstractNumId w:val="245"/>
  </w:num>
  <w:num w:numId="160">
    <w:abstractNumId w:val="88"/>
  </w:num>
  <w:num w:numId="161">
    <w:abstractNumId w:val="128"/>
  </w:num>
  <w:num w:numId="162">
    <w:abstractNumId w:val="48"/>
  </w:num>
  <w:num w:numId="163">
    <w:abstractNumId w:val="207"/>
  </w:num>
  <w:num w:numId="164">
    <w:abstractNumId w:val="175"/>
  </w:num>
  <w:num w:numId="165">
    <w:abstractNumId w:val="165"/>
  </w:num>
  <w:num w:numId="166">
    <w:abstractNumId w:val="85"/>
  </w:num>
  <w:num w:numId="167">
    <w:abstractNumId w:val="205"/>
  </w:num>
  <w:num w:numId="168">
    <w:abstractNumId w:val="20"/>
    <w:lvlOverride w:ilvl="0">
      <w:startOverride w:val="1"/>
    </w:lvlOverride>
    <w:lvlOverride w:ilvl="1"/>
    <w:lvlOverride w:ilvl="2"/>
    <w:lvlOverride w:ilvl="3"/>
    <w:lvlOverride w:ilvl="4"/>
    <w:lvlOverride w:ilvl="5"/>
    <w:lvlOverride w:ilvl="6"/>
    <w:lvlOverride w:ilvl="7"/>
    <w:lvlOverride w:ilvl="8"/>
  </w:num>
  <w:num w:numId="169">
    <w:abstractNumId w:val="226"/>
    <w:lvlOverride w:ilvl="0">
      <w:startOverride w:val="1"/>
    </w:lvlOverride>
    <w:lvlOverride w:ilvl="1"/>
    <w:lvlOverride w:ilvl="2"/>
    <w:lvlOverride w:ilvl="3"/>
    <w:lvlOverride w:ilvl="4"/>
    <w:lvlOverride w:ilvl="5"/>
    <w:lvlOverride w:ilvl="6"/>
    <w:lvlOverride w:ilvl="7"/>
    <w:lvlOverride w:ilvl="8"/>
  </w:num>
  <w:num w:numId="170">
    <w:abstractNumId w:val="117"/>
  </w:num>
  <w:num w:numId="171">
    <w:abstractNumId w:val="242"/>
  </w:num>
  <w:num w:numId="172">
    <w:abstractNumId w:val="107"/>
  </w:num>
  <w:num w:numId="173">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77"/>
  </w:num>
  <w:num w:numId="175">
    <w:abstractNumId w:val="55"/>
  </w:num>
  <w:num w:numId="176">
    <w:abstractNumId w:val="120"/>
  </w:num>
  <w:num w:numId="177">
    <w:abstractNumId w:val="163"/>
  </w:num>
  <w:num w:numId="178">
    <w:abstractNumId w:val="223"/>
  </w:num>
  <w:num w:numId="179">
    <w:abstractNumId w:val="143"/>
  </w:num>
  <w:num w:numId="180">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03"/>
  </w:num>
  <w:num w:numId="182">
    <w:abstractNumId w:val="14"/>
  </w:num>
  <w:num w:numId="183">
    <w:abstractNumId w:val="33"/>
  </w:num>
  <w:num w:numId="184">
    <w:abstractNumId w:val="135"/>
  </w:num>
  <w:num w:numId="185">
    <w:abstractNumId w:val="285"/>
  </w:num>
  <w:num w:numId="186">
    <w:abstractNumId w:val="5"/>
  </w:num>
  <w:num w:numId="187">
    <w:abstractNumId w:val="6"/>
  </w:num>
  <w:num w:numId="188">
    <w:abstractNumId w:val="139"/>
  </w:num>
  <w:num w:numId="189">
    <w:abstractNumId w:val="81"/>
  </w:num>
  <w:num w:numId="190">
    <w:abstractNumId w:val="57"/>
  </w:num>
  <w:num w:numId="191">
    <w:abstractNumId w:val="22"/>
  </w:num>
  <w:num w:numId="192">
    <w:abstractNumId w:val="200"/>
  </w:num>
  <w:num w:numId="193">
    <w:abstractNumId w:val="116"/>
  </w:num>
  <w:num w:numId="194">
    <w:abstractNumId w:val="291"/>
  </w:num>
  <w:num w:numId="195">
    <w:abstractNumId w:val="215"/>
  </w:num>
  <w:num w:numId="196">
    <w:abstractNumId w:val="97"/>
  </w:num>
  <w:num w:numId="197">
    <w:abstractNumId w:val="184"/>
  </w:num>
  <w:num w:numId="198">
    <w:abstractNumId w:val="23"/>
  </w:num>
  <w:num w:numId="199">
    <w:abstractNumId w:val="284"/>
  </w:num>
  <w:num w:numId="200">
    <w:abstractNumId w:val="115"/>
  </w:num>
  <w:num w:numId="201">
    <w:abstractNumId w:val="179"/>
  </w:num>
  <w:num w:numId="202">
    <w:abstractNumId w:val="134"/>
  </w:num>
  <w:num w:numId="203">
    <w:abstractNumId w:val="35"/>
  </w:num>
  <w:num w:numId="204">
    <w:abstractNumId w:val="260"/>
  </w:num>
  <w:num w:numId="205">
    <w:abstractNumId w:val="251"/>
  </w:num>
  <w:num w:numId="206">
    <w:abstractNumId w:val="54"/>
  </w:num>
  <w:num w:numId="207">
    <w:abstractNumId w:val="92"/>
  </w:num>
  <w:num w:numId="208">
    <w:abstractNumId w:val="17"/>
  </w:num>
  <w:num w:numId="209">
    <w:abstractNumId w:val="202"/>
  </w:num>
  <w:num w:numId="210">
    <w:abstractNumId w:val="192"/>
  </w:num>
  <w:num w:numId="211">
    <w:abstractNumId w:val="196"/>
  </w:num>
  <w:num w:numId="212">
    <w:abstractNumId w:val="286"/>
  </w:num>
  <w:num w:numId="213">
    <w:abstractNumId w:val="61"/>
  </w:num>
  <w:num w:numId="214">
    <w:abstractNumId w:val="80"/>
  </w:num>
  <w:num w:numId="215">
    <w:abstractNumId w:val="36"/>
  </w:num>
  <w:num w:numId="216">
    <w:abstractNumId w:val="90"/>
  </w:num>
  <w:num w:numId="217">
    <w:abstractNumId w:val="265"/>
  </w:num>
  <w:num w:numId="218">
    <w:abstractNumId w:val="220"/>
  </w:num>
  <w:num w:numId="219">
    <w:abstractNumId w:val="89"/>
  </w:num>
  <w:num w:numId="220">
    <w:abstractNumId w:val="39"/>
  </w:num>
  <w:num w:numId="221">
    <w:abstractNumId w:val="64"/>
  </w:num>
  <w:num w:numId="222">
    <w:abstractNumId w:val="268"/>
  </w:num>
  <w:num w:numId="223">
    <w:abstractNumId w:val="194"/>
  </w:num>
  <w:num w:numId="224">
    <w:abstractNumId w:val="95"/>
  </w:num>
  <w:num w:numId="225">
    <w:abstractNumId w:val="246"/>
  </w:num>
  <w:num w:numId="226">
    <w:abstractNumId w:val="267"/>
  </w:num>
  <w:num w:numId="227">
    <w:abstractNumId w:val="269"/>
  </w:num>
  <w:num w:numId="228">
    <w:abstractNumId w:val="46"/>
  </w:num>
  <w:num w:numId="229">
    <w:abstractNumId w:val="99"/>
  </w:num>
  <w:num w:numId="230">
    <w:abstractNumId w:val="44"/>
  </w:num>
  <w:num w:numId="231">
    <w:abstractNumId w:val="275"/>
  </w:num>
  <w:num w:numId="232">
    <w:abstractNumId w:val="102"/>
  </w:num>
  <w:num w:numId="233">
    <w:abstractNumId w:val="171"/>
  </w:num>
  <w:num w:numId="234">
    <w:abstractNumId w:val="283"/>
  </w:num>
  <w:num w:numId="235">
    <w:abstractNumId w:val="169"/>
  </w:num>
  <w:num w:numId="236">
    <w:abstractNumId w:val="147"/>
  </w:num>
  <w:num w:numId="237">
    <w:abstractNumId w:val="185"/>
  </w:num>
  <w:num w:numId="238">
    <w:abstractNumId w:val="19"/>
  </w:num>
  <w:num w:numId="239">
    <w:abstractNumId w:val="198"/>
  </w:num>
  <w:num w:numId="240">
    <w:abstractNumId w:val="160"/>
  </w:num>
  <w:num w:numId="241">
    <w:abstractNumId w:val="182"/>
  </w:num>
  <w:num w:numId="242">
    <w:abstractNumId w:val="272"/>
  </w:num>
  <w:num w:numId="243">
    <w:abstractNumId w:val="70"/>
  </w:num>
  <w:num w:numId="244">
    <w:abstractNumId w:val="248"/>
  </w:num>
  <w:num w:numId="245">
    <w:abstractNumId w:val="156"/>
  </w:num>
  <w:num w:numId="246">
    <w:abstractNumId w:val="177"/>
  </w:num>
  <w:num w:numId="247">
    <w:abstractNumId w:val="157"/>
  </w:num>
  <w:num w:numId="248">
    <w:abstractNumId w:val="253"/>
  </w:num>
  <w:num w:numId="249">
    <w:abstractNumId w:val="66"/>
  </w:num>
  <w:num w:numId="250">
    <w:abstractNumId w:val="168"/>
  </w:num>
  <w:num w:numId="251">
    <w:abstractNumId w:val="74"/>
  </w:num>
  <w:num w:numId="252">
    <w:abstractNumId w:val="32"/>
  </w:num>
  <w:num w:numId="253">
    <w:abstractNumId w:val="87"/>
  </w:num>
  <w:num w:numId="254">
    <w:abstractNumId w:val="232"/>
  </w:num>
  <w:num w:numId="255">
    <w:abstractNumId w:val="181"/>
  </w:num>
  <w:num w:numId="256">
    <w:abstractNumId w:val="189"/>
  </w:num>
  <w:num w:numId="257">
    <w:abstractNumId w:val="125"/>
  </w:num>
  <w:num w:numId="258">
    <w:abstractNumId w:val="24"/>
  </w:num>
  <w:num w:numId="259">
    <w:abstractNumId w:val="68"/>
  </w:num>
  <w:num w:numId="260">
    <w:abstractNumId w:val="25"/>
  </w:num>
  <w:num w:numId="261">
    <w:abstractNumId w:val="250"/>
  </w:num>
  <w:num w:numId="262">
    <w:abstractNumId w:val="176"/>
  </w:num>
  <w:num w:numId="263">
    <w:abstractNumId w:val="216"/>
  </w:num>
  <w:num w:numId="264">
    <w:abstractNumId w:val="142"/>
  </w:num>
  <w:num w:numId="265">
    <w:abstractNumId w:val="282"/>
  </w:num>
  <w:num w:numId="266">
    <w:abstractNumId w:val="94"/>
  </w:num>
  <w:num w:numId="267">
    <w:abstractNumId w:val="271"/>
  </w:num>
  <w:num w:numId="268">
    <w:abstractNumId w:val="235"/>
  </w:num>
  <w:num w:numId="269">
    <w:abstractNumId w:val="100"/>
  </w:num>
  <w:num w:numId="270">
    <w:abstractNumId w:val="234"/>
  </w:num>
  <w:num w:numId="271">
    <w:abstractNumId w:val="287"/>
  </w:num>
  <w:num w:numId="272">
    <w:abstractNumId w:val="288"/>
  </w:num>
  <w:num w:numId="273">
    <w:abstractNumId w:val="201"/>
  </w:num>
  <w:num w:numId="274">
    <w:abstractNumId w:val="45"/>
  </w:num>
  <w:num w:numId="275">
    <w:abstractNumId w:val="277"/>
  </w:num>
  <w:num w:numId="276">
    <w:abstractNumId w:val="255"/>
  </w:num>
  <w:num w:numId="277">
    <w:abstractNumId w:val="209"/>
  </w:num>
  <w:num w:numId="278">
    <w:abstractNumId w:val="18"/>
  </w:num>
  <w:num w:numId="279">
    <w:abstractNumId w:val="113"/>
  </w:num>
  <w:numIdMacAtCleanup w:val="2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s-ES" w:vendorID="64" w:dllVersion="6" w:nlCheck="1" w:checkStyle="1"/>
  <w:activeWritingStyle w:appName="MSWord" w:lang="es-CL" w:vendorID="64" w:dllVersion="6" w:nlCheck="1" w:checkStyle="1"/>
  <w:activeWritingStyle w:appName="MSWord" w:lang="en-AU" w:vendorID="64" w:dllVersion="6" w:nlCheck="1" w:checkStyle="1"/>
  <w:activeWritingStyle w:appName="MSWord" w:lang="pt-BR" w:vendorID="64" w:dllVersion="6" w:nlCheck="1" w:checkStyle="0"/>
  <w:activeWritingStyle w:appName="MSWord" w:lang="de-DE"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AU" w:vendorID="64" w:dllVersion="4096" w:nlCheck="1" w:checkStyle="0"/>
  <w:activeWritingStyle w:appName="MSWord" w:lang="fr-FR" w:vendorID="64" w:dllVersion="4096" w:nlCheck="1" w:checkStyle="0"/>
  <w:activeWritingStyle w:appName="MSWord" w:lang="it-IT" w:vendorID="64" w:dllVersion="4096" w:nlCheck="1" w:checkStyle="0"/>
  <w:activeWritingStyle w:appName="MSWord" w:lang="fr-BE" w:vendorID="64" w:dllVersion="4096" w:nlCheck="1" w:checkStyle="0"/>
  <w:activeWritingStyle w:appName="MSWord" w:lang="es-MX" w:vendorID="64" w:dllVersion="4096" w:nlCheck="1" w:checkStyle="0"/>
  <w:activeWritingStyle w:appName="MSWord" w:lang="es-CL" w:vendorID="64" w:dllVersion="4096" w:nlCheck="1" w:checkStyle="0"/>
  <w:activeWritingStyle w:appName="MSWord" w:lang="de-DE" w:vendorID="64" w:dllVersion="4096" w:nlCheck="1" w:checkStyle="0"/>
  <w:activeWritingStyle w:appName="MSWord" w:lang="es-CO" w:vendorID="64" w:dllVersion="4096"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FF8"/>
    <w:rsid w:val="000001CC"/>
    <w:rsid w:val="000004F8"/>
    <w:rsid w:val="000006A9"/>
    <w:rsid w:val="00000AAB"/>
    <w:rsid w:val="00000C0B"/>
    <w:rsid w:val="00002801"/>
    <w:rsid w:val="00002F07"/>
    <w:rsid w:val="00002F6C"/>
    <w:rsid w:val="000038A8"/>
    <w:rsid w:val="000038ED"/>
    <w:rsid w:val="00004CB9"/>
    <w:rsid w:val="00004DE0"/>
    <w:rsid w:val="00004E26"/>
    <w:rsid w:val="0000518F"/>
    <w:rsid w:val="000051DC"/>
    <w:rsid w:val="000054E8"/>
    <w:rsid w:val="00005FD1"/>
    <w:rsid w:val="00005FF8"/>
    <w:rsid w:val="000076E0"/>
    <w:rsid w:val="00010234"/>
    <w:rsid w:val="00011009"/>
    <w:rsid w:val="00011F4F"/>
    <w:rsid w:val="00012BF3"/>
    <w:rsid w:val="0001365B"/>
    <w:rsid w:val="00013EAB"/>
    <w:rsid w:val="000147E5"/>
    <w:rsid w:val="00014AB7"/>
    <w:rsid w:val="00014F4C"/>
    <w:rsid w:val="00015758"/>
    <w:rsid w:val="00015A69"/>
    <w:rsid w:val="00017EE9"/>
    <w:rsid w:val="0002052B"/>
    <w:rsid w:val="00021178"/>
    <w:rsid w:val="000217B3"/>
    <w:rsid w:val="000225BE"/>
    <w:rsid w:val="000226A5"/>
    <w:rsid w:val="0002300D"/>
    <w:rsid w:val="00025E24"/>
    <w:rsid w:val="00026092"/>
    <w:rsid w:val="00027561"/>
    <w:rsid w:val="000276BD"/>
    <w:rsid w:val="00030027"/>
    <w:rsid w:val="00030709"/>
    <w:rsid w:val="000309D9"/>
    <w:rsid w:val="00030C96"/>
    <w:rsid w:val="000320C9"/>
    <w:rsid w:val="000321FC"/>
    <w:rsid w:val="0003253F"/>
    <w:rsid w:val="0003358D"/>
    <w:rsid w:val="00033CFA"/>
    <w:rsid w:val="00036212"/>
    <w:rsid w:val="000364D3"/>
    <w:rsid w:val="00037184"/>
    <w:rsid w:val="00037AFB"/>
    <w:rsid w:val="00040FB6"/>
    <w:rsid w:val="000413AD"/>
    <w:rsid w:val="00041D3E"/>
    <w:rsid w:val="000422C3"/>
    <w:rsid w:val="0004299C"/>
    <w:rsid w:val="00042F9E"/>
    <w:rsid w:val="00043071"/>
    <w:rsid w:val="00045EC0"/>
    <w:rsid w:val="000466EE"/>
    <w:rsid w:val="00046FBC"/>
    <w:rsid w:val="00047DE1"/>
    <w:rsid w:val="00050C86"/>
    <w:rsid w:val="00050D35"/>
    <w:rsid w:val="00051525"/>
    <w:rsid w:val="0005220E"/>
    <w:rsid w:val="0005364E"/>
    <w:rsid w:val="00053DB5"/>
    <w:rsid w:val="00056A18"/>
    <w:rsid w:val="00057506"/>
    <w:rsid w:val="00057940"/>
    <w:rsid w:val="00057D16"/>
    <w:rsid w:val="00060D6D"/>
    <w:rsid w:val="00061C49"/>
    <w:rsid w:val="00061F12"/>
    <w:rsid w:val="000622DF"/>
    <w:rsid w:val="00062E1A"/>
    <w:rsid w:val="000648FF"/>
    <w:rsid w:val="00064C2A"/>
    <w:rsid w:val="00065C19"/>
    <w:rsid w:val="00065CAF"/>
    <w:rsid w:val="0006640C"/>
    <w:rsid w:val="00066D9D"/>
    <w:rsid w:val="00067989"/>
    <w:rsid w:val="000679E3"/>
    <w:rsid w:val="00070C7D"/>
    <w:rsid w:val="00070E07"/>
    <w:rsid w:val="000718EA"/>
    <w:rsid w:val="000737F9"/>
    <w:rsid w:val="00074CB6"/>
    <w:rsid w:val="0007538C"/>
    <w:rsid w:val="00075566"/>
    <w:rsid w:val="00075D5A"/>
    <w:rsid w:val="00076379"/>
    <w:rsid w:val="00076A41"/>
    <w:rsid w:val="000774BD"/>
    <w:rsid w:val="00077522"/>
    <w:rsid w:val="00077EE1"/>
    <w:rsid w:val="00081201"/>
    <w:rsid w:val="0008235F"/>
    <w:rsid w:val="0008281F"/>
    <w:rsid w:val="00082A4A"/>
    <w:rsid w:val="0008330C"/>
    <w:rsid w:val="000842B5"/>
    <w:rsid w:val="000875DE"/>
    <w:rsid w:val="000900F7"/>
    <w:rsid w:val="000902AA"/>
    <w:rsid w:val="00090426"/>
    <w:rsid w:val="000925E3"/>
    <w:rsid w:val="00093A26"/>
    <w:rsid w:val="00093E39"/>
    <w:rsid w:val="000941E2"/>
    <w:rsid w:val="00095014"/>
    <w:rsid w:val="00095B85"/>
    <w:rsid w:val="0009653B"/>
    <w:rsid w:val="000969AB"/>
    <w:rsid w:val="000977E1"/>
    <w:rsid w:val="000A12B5"/>
    <w:rsid w:val="000A1942"/>
    <w:rsid w:val="000A1B62"/>
    <w:rsid w:val="000A202F"/>
    <w:rsid w:val="000A269B"/>
    <w:rsid w:val="000A3104"/>
    <w:rsid w:val="000A347E"/>
    <w:rsid w:val="000A45F9"/>
    <w:rsid w:val="000A5420"/>
    <w:rsid w:val="000A56FE"/>
    <w:rsid w:val="000A666F"/>
    <w:rsid w:val="000A6873"/>
    <w:rsid w:val="000A6CC2"/>
    <w:rsid w:val="000B0A79"/>
    <w:rsid w:val="000B2B11"/>
    <w:rsid w:val="000B2C7C"/>
    <w:rsid w:val="000B2DCC"/>
    <w:rsid w:val="000B2DDC"/>
    <w:rsid w:val="000B2E6E"/>
    <w:rsid w:val="000B5A1C"/>
    <w:rsid w:val="000B7936"/>
    <w:rsid w:val="000B795D"/>
    <w:rsid w:val="000B7C22"/>
    <w:rsid w:val="000C0160"/>
    <w:rsid w:val="000C19BF"/>
    <w:rsid w:val="000C19F7"/>
    <w:rsid w:val="000C1C66"/>
    <w:rsid w:val="000C1E41"/>
    <w:rsid w:val="000C2507"/>
    <w:rsid w:val="000C2E3E"/>
    <w:rsid w:val="000C31B1"/>
    <w:rsid w:val="000C4DD1"/>
    <w:rsid w:val="000C5041"/>
    <w:rsid w:val="000C5444"/>
    <w:rsid w:val="000C5618"/>
    <w:rsid w:val="000C5AAB"/>
    <w:rsid w:val="000C5B0E"/>
    <w:rsid w:val="000C6D69"/>
    <w:rsid w:val="000C7240"/>
    <w:rsid w:val="000C79E5"/>
    <w:rsid w:val="000C7D76"/>
    <w:rsid w:val="000D056C"/>
    <w:rsid w:val="000D151E"/>
    <w:rsid w:val="000D1A5C"/>
    <w:rsid w:val="000D26D5"/>
    <w:rsid w:val="000D35F7"/>
    <w:rsid w:val="000D3C06"/>
    <w:rsid w:val="000D3CD3"/>
    <w:rsid w:val="000D3E8B"/>
    <w:rsid w:val="000D40D9"/>
    <w:rsid w:val="000D42E8"/>
    <w:rsid w:val="000D4AD2"/>
    <w:rsid w:val="000D4DFE"/>
    <w:rsid w:val="000D5154"/>
    <w:rsid w:val="000D54BC"/>
    <w:rsid w:val="000D61D5"/>
    <w:rsid w:val="000D68B1"/>
    <w:rsid w:val="000D6E2D"/>
    <w:rsid w:val="000D73DE"/>
    <w:rsid w:val="000D7817"/>
    <w:rsid w:val="000E14EA"/>
    <w:rsid w:val="000E25DB"/>
    <w:rsid w:val="000E3331"/>
    <w:rsid w:val="000E40F6"/>
    <w:rsid w:val="000E44B1"/>
    <w:rsid w:val="000E469C"/>
    <w:rsid w:val="000E4964"/>
    <w:rsid w:val="000E4A43"/>
    <w:rsid w:val="000E4D80"/>
    <w:rsid w:val="000E50F6"/>
    <w:rsid w:val="000E57AE"/>
    <w:rsid w:val="000E6166"/>
    <w:rsid w:val="000E6D8C"/>
    <w:rsid w:val="000E7217"/>
    <w:rsid w:val="000E7B13"/>
    <w:rsid w:val="000E7B2B"/>
    <w:rsid w:val="000E7CBC"/>
    <w:rsid w:val="000F01D0"/>
    <w:rsid w:val="000F0271"/>
    <w:rsid w:val="000F0621"/>
    <w:rsid w:val="000F09A6"/>
    <w:rsid w:val="000F11E7"/>
    <w:rsid w:val="000F1C4B"/>
    <w:rsid w:val="000F2577"/>
    <w:rsid w:val="000F30E0"/>
    <w:rsid w:val="000F3F25"/>
    <w:rsid w:val="000F4D33"/>
    <w:rsid w:val="000F6199"/>
    <w:rsid w:val="000F6451"/>
    <w:rsid w:val="000F6EA2"/>
    <w:rsid w:val="000F764C"/>
    <w:rsid w:val="000F7899"/>
    <w:rsid w:val="00100C93"/>
    <w:rsid w:val="00100D94"/>
    <w:rsid w:val="00100E17"/>
    <w:rsid w:val="00101B1B"/>
    <w:rsid w:val="0010220A"/>
    <w:rsid w:val="00103BEC"/>
    <w:rsid w:val="001056B6"/>
    <w:rsid w:val="001079B4"/>
    <w:rsid w:val="00107BBE"/>
    <w:rsid w:val="00107D22"/>
    <w:rsid w:val="00107F71"/>
    <w:rsid w:val="00110D40"/>
    <w:rsid w:val="00112A20"/>
    <w:rsid w:val="001135E5"/>
    <w:rsid w:val="00113B55"/>
    <w:rsid w:val="001141E3"/>
    <w:rsid w:val="00114C5C"/>
    <w:rsid w:val="00114FF0"/>
    <w:rsid w:val="00115439"/>
    <w:rsid w:val="00115EFF"/>
    <w:rsid w:val="00116E91"/>
    <w:rsid w:val="00117428"/>
    <w:rsid w:val="00121221"/>
    <w:rsid w:val="00121381"/>
    <w:rsid w:val="00123AD1"/>
    <w:rsid w:val="00123CE2"/>
    <w:rsid w:val="001240E3"/>
    <w:rsid w:val="00124327"/>
    <w:rsid w:val="00124646"/>
    <w:rsid w:val="00124A45"/>
    <w:rsid w:val="00124A7E"/>
    <w:rsid w:val="00124AC4"/>
    <w:rsid w:val="00124DDC"/>
    <w:rsid w:val="001261C9"/>
    <w:rsid w:val="001271FA"/>
    <w:rsid w:val="00127C44"/>
    <w:rsid w:val="001300FD"/>
    <w:rsid w:val="00130922"/>
    <w:rsid w:val="001309BA"/>
    <w:rsid w:val="001324B2"/>
    <w:rsid w:val="00133E32"/>
    <w:rsid w:val="00136181"/>
    <w:rsid w:val="00136653"/>
    <w:rsid w:val="0014020F"/>
    <w:rsid w:val="001412C3"/>
    <w:rsid w:val="00141945"/>
    <w:rsid w:val="00142B67"/>
    <w:rsid w:val="00143A45"/>
    <w:rsid w:val="001449D9"/>
    <w:rsid w:val="00144CE2"/>
    <w:rsid w:val="00144FF7"/>
    <w:rsid w:val="00145E5B"/>
    <w:rsid w:val="00150C0F"/>
    <w:rsid w:val="00150FA2"/>
    <w:rsid w:val="0015143E"/>
    <w:rsid w:val="0015173C"/>
    <w:rsid w:val="00152280"/>
    <w:rsid w:val="001545D0"/>
    <w:rsid w:val="001559D1"/>
    <w:rsid w:val="00157775"/>
    <w:rsid w:val="00157A73"/>
    <w:rsid w:val="001603DD"/>
    <w:rsid w:val="00161E37"/>
    <w:rsid w:val="0016258F"/>
    <w:rsid w:val="001629A7"/>
    <w:rsid w:val="00162EA2"/>
    <w:rsid w:val="00163790"/>
    <w:rsid w:val="001643F5"/>
    <w:rsid w:val="00164456"/>
    <w:rsid w:val="001665D2"/>
    <w:rsid w:val="00166924"/>
    <w:rsid w:val="00167207"/>
    <w:rsid w:val="001676FC"/>
    <w:rsid w:val="00170353"/>
    <w:rsid w:val="001703F9"/>
    <w:rsid w:val="001713AA"/>
    <w:rsid w:val="00171636"/>
    <w:rsid w:val="00172322"/>
    <w:rsid w:val="00172AE5"/>
    <w:rsid w:val="00173D2D"/>
    <w:rsid w:val="00173DA6"/>
    <w:rsid w:val="001806D5"/>
    <w:rsid w:val="001812CD"/>
    <w:rsid w:val="001846A8"/>
    <w:rsid w:val="001858A5"/>
    <w:rsid w:val="00185EC1"/>
    <w:rsid w:val="00186607"/>
    <w:rsid w:val="00186ACE"/>
    <w:rsid w:val="00187FDF"/>
    <w:rsid w:val="00190504"/>
    <w:rsid w:val="00190B7A"/>
    <w:rsid w:val="001913F4"/>
    <w:rsid w:val="00191687"/>
    <w:rsid w:val="00191D51"/>
    <w:rsid w:val="001920CC"/>
    <w:rsid w:val="001925FB"/>
    <w:rsid w:val="001927C9"/>
    <w:rsid w:val="00194481"/>
    <w:rsid w:val="001944B0"/>
    <w:rsid w:val="00194908"/>
    <w:rsid w:val="00194C7D"/>
    <w:rsid w:val="00195EBD"/>
    <w:rsid w:val="00196D6E"/>
    <w:rsid w:val="00196EEB"/>
    <w:rsid w:val="001977AC"/>
    <w:rsid w:val="001977FE"/>
    <w:rsid w:val="001978FC"/>
    <w:rsid w:val="00197C1C"/>
    <w:rsid w:val="001A0D96"/>
    <w:rsid w:val="001A0FA1"/>
    <w:rsid w:val="001A116F"/>
    <w:rsid w:val="001A1945"/>
    <w:rsid w:val="001A222D"/>
    <w:rsid w:val="001A239E"/>
    <w:rsid w:val="001A2DC7"/>
    <w:rsid w:val="001A471B"/>
    <w:rsid w:val="001A4891"/>
    <w:rsid w:val="001A4E5A"/>
    <w:rsid w:val="001A5681"/>
    <w:rsid w:val="001A56DC"/>
    <w:rsid w:val="001A5B72"/>
    <w:rsid w:val="001A5C19"/>
    <w:rsid w:val="001A6494"/>
    <w:rsid w:val="001A6F71"/>
    <w:rsid w:val="001A76B2"/>
    <w:rsid w:val="001B0D56"/>
    <w:rsid w:val="001B0DB6"/>
    <w:rsid w:val="001B11A6"/>
    <w:rsid w:val="001B1C15"/>
    <w:rsid w:val="001B2166"/>
    <w:rsid w:val="001B259A"/>
    <w:rsid w:val="001B2C98"/>
    <w:rsid w:val="001B3936"/>
    <w:rsid w:val="001B4A8B"/>
    <w:rsid w:val="001B4B4A"/>
    <w:rsid w:val="001B4F4B"/>
    <w:rsid w:val="001B64CD"/>
    <w:rsid w:val="001B6BF1"/>
    <w:rsid w:val="001B749B"/>
    <w:rsid w:val="001B78E5"/>
    <w:rsid w:val="001B790D"/>
    <w:rsid w:val="001C0ED5"/>
    <w:rsid w:val="001C18B2"/>
    <w:rsid w:val="001C26AF"/>
    <w:rsid w:val="001C3CF6"/>
    <w:rsid w:val="001C4F22"/>
    <w:rsid w:val="001C5A88"/>
    <w:rsid w:val="001C618F"/>
    <w:rsid w:val="001C656A"/>
    <w:rsid w:val="001C6656"/>
    <w:rsid w:val="001C67F8"/>
    <w:rsid w:val="001C733E"/>
    <w:rsid w:val="001C776B"/>
    <w:rsid w:val="001D0DC7"/>
    <w:rsid w:val="001D0F0D"/>
    <w:rsid w:val="001D17D8"/>
    <w:rsid w:val="001D1A98"/>
    <w:rsid w:val="001D1D33"/>
    <w:rsid w:val="001D21FD"/>
    <w:rsid w:val="001D348D"/>
    <w:rsid w:val="001D393C"/>
    <w:rsid w:val="001D40A4"/>
    <w:rsid w:val="001D4767"/>
    <w:rsid w:val="001D56CC"/>
    <w:rsid w:val="001D61E4"/>
    <w:rsid w:val="001D65B6"/>
    <w:rsid w:val="001D7D55"/>
    <w:rsid w:val="001E0A0B"/>
    <w:rsid w:val="001E0FBD"/>
    <w:rsid w:val="001E1128"/>
    <w:rsid w:val="001E248A"/>
    <w:rsid w:val="001E42A6"/>
    <w:rsid w:val="001E4B89"/>
    <w:rsid w:val="001E4E92"/>
    <w:rsid w:val="001E5408"/>
    <w:rsid w:val="001E6AF3"/>
    <w:rsid w:val="001E6D86"/>
    <w:rsid w:val="001E7593"/>
    <w:rsid w:val="001F0A47"/>
    <w:rsid w:val="001F0E39"/>
    <w:rsid w:val="001F2027"/>
    <w:rsid w:val="001F2515"/>
    <w:rsid w:val="001F268A"/>
    <w:rsid w:val="001F2DC8"/>
    <w:rsid w:val="001F2E49"/>
    <w:rsid w:val="001F300E"/>
    <w:rsid w:val="001F306F"/>
    <w:rsid w:val="001F4875"/>
    <w:rsid w:val="001F4885"/>
    <w:rsid w:val="001F48D2"/>
    <w:rsid w:val="001F5141"/>
    <w:rsid w:val="001F5534"/>
    <w:rsid w:val="001F6F20"/>
    <w:rsid w:val="0020046E"/>
    <w:rsid w:val="0020182C"/>
    <w:rsid w:val="00202B2B"/>
    <w:rsid w:val="00202BD4"/>
    <w:rsid w:val="002031B5"/>
    <w:rsid w:val="002033F6"/>
    <w:rsid w:val="00205BEC"/>
    <w:rsid w:val="00205E58"/>
    <w:rsid w:val="00206709"/>
    <w:rsid w:val="00206BA9"/>
    <w:rsid w:val="002101BA"/>
    <w:rsid w:val="0021057F"/>
    <w:rsid w:val="002105D3"/>
    <w:rsid w:val="002112DD"/>
    <w:rsid w:val="00211520"/>
    <w:rsid w:val="00211630"/>
    <w:rsid w:val="00212800"/>
    <w:rsid w:val="00213100"/>
    <w:rsid w:val="00213240"/>
    <w:rsid w:val="00213729"/>
    <w:rsid w:val="00213C33"/>
    <w:rsid w:val="00215B9D"/>
    <w:rsid w:val="00215F3D"/>
    <w:rsid w:val="002161B0"/>
    <w:rsid w:val="00217883"/>
    <w:rsid w:val="00217F27"/>
    <w:rsid w:val="00220E24"/>
    <w:rsid w:val="00220E93"/>
    <w:rsid w:val="00221A13"/>
    <w:rsid w:val="00222454"/>
    <w:rsid w:val="00222970"/>
    <w:rsid w:val="002236C7"/>
    <w:rsid w:val="00223DEC"/>
    <w:rsid w:val="0022425D"/>
    <w:rsid w:val="002243EB"/>
    <w:rsid w:val="00224A6D"/>
    <w:rsid w:val="0022667D"/>
    <w:rsid w:val="00226805"/>
    <w:rsid w:val="00230AE0"/>
    <w:rsid w:val="00230DDC"/>
    <w:rsid w:val="00231CC9"/>
    <w:rsid w:val="002323DC"/>
    <w:rsid w:val="00232DF2"/>
    <w:rsid w:val="00233497"/>
    <w:rsid w:val="00233BD3"/>
    <w:rsid w:val="0023470E"/>
    <w:rsid w:val="00234CF6"/>
    <w:rsid w:val="00235E19"/>
    <w:rsid w:val="0023671A"/>
    <w:rsid w:val="0023785E"/>
    <w:rsid w:val="00237B45"/>
    <w:rsid w:val="0024084C"/>
    <w:rsid w:val="002408AC"/>
    <w:rsid w:val="00240D42"/>
    <w:rsid w:val="00244C84"/>
    <w:rsid w:val="00247179"/>
    <w:rsid w:val="0024765A"/>
    <w:rsid w:val="00247881"/>
    <w:rsid w:val="002509EC"/>
    <w:rsid w:val="002528EE"/>
    <w:rsid w:val="00252DC6"/>
    <w:rsid w:val="00255204"/>
    <w:rsid w:val="00256235"/>
    <w:rsid w:val="00256A7D"/>
    <w:rsid w:val="00260FFF"/>
    <w:rsid w:val="00262290"/>
    <w:rsid w:val="00262A06"/>
    <w:rsid w:val="00264287"/>
    <w:rsid w:val="0026481B"/>
    <w:rsid w:val="00266CA9"/>
    <w:rsid w:val="00267607"/>
    <w:rsid w:val="00270EEC"/>
    <w:rsid w:val="00271447"/>
    <w:rsid w:val="00271D64"/>
    <w:rsid w:val="002720C3"/>
    <w:rsid w:val="002724BF"/>
    <w:rsid w:val="0027284F"/>
    <w:rsid w:val="00273C5C"/>
    <w:rsid w:val="00274160"/>
    <w:rsid w:val="00274367"/>
    <w:rsid w:val="00277A6B"/>
    <w:rsid w:val="00277DE5"/>
    <w:rsid w:val="002803BB"/>
    <w:rsid w:val="00280E77"/>
    <w:rsid w:val="00280F75"/>
    <w:rsid w:val="002813B0"/>
    <w:rsid w:val="0028174D"/>
    <w:rsid w:val="00282A57"/>
    <w:rsid w:val="00283439"/>
    <w:rsid w:val="002847D5"/>
    <w:rsid w:val="00284F52"/>
    <w:rsid w:val="002853B7"/>
    <w:rsid w:val="00286477"/>
    <w:rsid w:val="0028651F"/>
    <w:rsid w:val="00287B1F"/>
    <w:rsid w:val="002905BE"/>
    <w:rsid w:val="00290A71"/>
    <w:rsid w:val="00290FCD"/>
    <w:rsid w:val="0029225A"/>
    <w:rsid w:val="002931B0"/>
    <w:rsid w:val="002935BC"/>
    <w:rsid w:val="00294647"/>
    <w:rsid w:val="00294E0C"/>
    <w:rsid w:val="00295C11"/>
    <w:rsid w:val="00295F2F"/>
    <w:rsid w:val="00296572"/>
    <w:rsid w:val="00297B4F"/>
    <w:rsid w:val="002A001F"/>
    <w:rsid w:val="002A0066"/>
    <w:rsid w:val="002A1AE0"/>
    <w:rsid w:val="002A1CBF"/>
    <w:rsid w:val="002A4048"/>
    <w:rsid w:val="002A586A"/>
    <w:rsid w:val="002A683D"/>
    <w:rsid w:val="002A6E04"/>
    <w:rsid w:val="002A720F"/>
    <w:rsid w:val="002B1101"/>
    <w:rsid w:val="002B2B9B"/>
    <w:rsid w:val="002B338A"/>
    <w:rsid w:val="002B5807"/>
    <w:rsid w:val="002B66B9"/>
    <w:rsid w:val="002B6B6E"/>
    <w:rsid w:val="002B71DD"/>
    <w:rsid w:val="002B73FD"/>
    <w:rsid w:val="002C08E1"/>
    <w:rsid w:val="002C1CDC"/>
    <w:rsid w:val="002C21EB"/>
    <w:rsid w:val="002C2783"/>
    <w:rsid w:val="002C3122"/>
    <w:rsid w:val="002C3695"/>
    <w:rsid w:val="002C437F"/>
    <w:rsid w:val="002C4393"/>
    <w:rsid w:val="002C43DA"/>
    <w:rsid w:val="002C4548"/>
    <w:rsid w:val="002C524C"/>
    <w:rsid w:val="002C6BCB"/>
    <w:rsid w:val="002C7D89"/>
    <w:rsid w:val="002C7DAA"/>
    <w:rsid w:val="002D080A"/>
    <w:rsid w:val="002D0D87"/>
    <w:rsid w:val="002D0FF4"/>
    <w:rsid w:val="002D131E"/>
    <w:rsid w:val="002D1473"/>
    <w:rsid w:val="002D1520"/>
    <w:rsid w:val="002D38FE"/>
    <w:rsid w:val="002D41AC"/>
    <w:rsid w:val="002D4E99"/>
    <w:rsid w:val="002D6A22"/>
    <w:rsid w:val="002D6D48"/>
    <w:rsid w:val="002E047B"/>
    <w:rsid w:val="002E0E59"/>
    <w:rsid w:val="002E1242"/>
    <w:rsid w:val="002E1D1D"/>
    <w:rsid w:val="002E289B"/>
    <w:rsid w:val="002E29AC"/>
    <w:rsid w:val="002E2E7C"/>
    <w:rsid w:val="002E3377"/>
    <w:rsid w:val="002E47D1"/>
    <w:rsid w:val="002E4861"/>
    <w:rsid w:val="002E52E9"/>
    <w:rsid w:val="002E5B6B"/>
    <w:rsid w:val="002E6EB5"/>
    <w:rsid w:val="002F04F8"/>
    <w:rsid w:val="002F08D9"/>
    <w:rsid w:val="002F0AD0"/>
    <w:rsid w:val="002F29B4"/>
    <w:rsid w:val="002F3CF8"/>
    <w:rsid w:val="002F4534"/>
    <w:rsid w:val="002F4E00"/>
    <w:rsid w:val="002F4F84"/>
    <w:rsid w:val="002F540C"/>
    <w:rsid w:val="002F59EE"/>
    <w:rsid w:val="002F62BC"/>
    <w:rsid w:val="002F65C3"/>
    <w:rsid w:val="002F6BF2"/>
    <w:rsid w:val="002F74FB"/>
    <w:rsid w:val="002F7B71"/>
    <w:rsid w:val="00301F36"/>
    <w:rsid w:val="00303479"/>
    <w:rsid w:val="00303C4C"/>
    <w:rsid w:val="00305643"/>
    <w:rsid w:val="00305DAB"/>
    <w:rsid w:val="00307C04"/>
    <w:rsid w:val="00311C95"/>
    <w:rsid w:val="003126F3"/>
    <w:rsid w:val="0031394C"/>
    <w:rsid w:val="00314156"/>
    <w:rsid w:val="0031532B"/>
    <w:rsid w:val="00315E11"/>
    <w:rsid w:val="00315EA2"/>
    <w:rsid w:val="003161A3"/>
    <w:rsid w:val="003162DD"/>
    <w:rsid w:val="003170A5"/>
    <w:rsid w:val="00317110"/>
    <w:rsid w:val="00317AD0"/>
    <w:rsid w:val="003201BA"/>
    <w:rsid w:val="00320771"/>
    <w:rsid w:val="003208B5"/>
    <w:rsid w:val="00321F1A"/>
    <w:rsid w:val="00323371"/>
    <w:rsid w:val="00323840"/>
    <w:rsid w:val="003246A9"/>
    <w:rsid w:val="0032570C"/>
    <w:rsid w:val="003259DC"/>
    <w:rsid w:val="00326130"/>
    <w:rsid w:val="003262DB"/>
    <w:rsid w:val="003268E8"/>
    <w:rsid w:val="00326D33"/>
    <w:rsid w:val="003270CD"/>
    <w:rsid w:val="003306D5"/>
    <w:rsid w:val="00330929"/>
    <w:rsid w:val="00330A79"/>
    <w:rsid w:val="0033184D"/>
    <w:rsid w:val="0033362A"/>
    <w:rsid w:val="00333CF0"/>
    <w:rsid w:val="00334BBE"/>
    <w:rsid w:val="003352AC"/>
    <w:rsid w:val="0033559F"/>
    <w:rsid w:val="003378AD"/>
    <w:rsid w:val="003401DD"/>
    <w:rsid w:val="00341887"/>
    <w:rsid w:val="0034216A"/>
    <w:rsid w:val="00342530"/>
    <w:rsid w:val="003432FA"/>
    <w:rsid w:val="003436B7"/>
    <w:rsid w:val="003439E9"/>
    <w:rsid w:val="00344A4C"/>
    <w:rsid w:val="003456CF"/>
    <w:rsid w:val="003457A5"/>
    <w:rsid w:val="00350DAF"/>
    <w:rsid w:val="00350DBD"/>
    <w:rsid w:val="00353406"/>
    <w:rsid w:val="0035443B"/>
    <w:rsid w:val="003545A1"/>
    <w:rsid w:val="00354BA4"/>
    <w:rsid w:val="00354D0F"/>
    <w:rsid w:val="00354DD9"/>
    <w:rsid w:val="00354E6E"/>
    <w:rsid w:val="00356DD7"/>
    <w:rsid w:val="00357FA2"/>
    <w:rsid w:val="00357FA3"/>
    <w:rsid w:val="00362228"/>
    <w:rsid w:val="00363059"/>
    <w:rsid w:val="00364177"/>
    <w:rsid w:val="003647DD"/>
    <w:rsid w:val="003650F5"/>
    <w:rsid w:val="0036538A"/>
    <w:rsid w:val="003660C4"/>
    <w:rsid w:val="0036734F"/>
    <w:rsid w:val="003701F5"/>
    <w:rsid w:val="003707CE"/>
    <w:rsid w:val="003715F7"/>
    <w:rsid w:val="00372787"/>
    <w:rsid w:val="0037378A"/>
    <w:rsid w:val="00374924"/>
    <w:rsid w:val="00374A2A"/>
    <w:rsid w:val="0037615F"/>
    <w:rsid w:val="00377007"/>
    <w:rsid w:val="00377E3B"/>
    <w:rsid w:val="00380CBA"/>
    <w:rsid w:val="00380E84"/>
    <w:rsid w:val="003817F7"/>
    <w:rsid w:val="00383B1B"/>
    <w:rsid w:val="00383E05"/>
    <w:rsid w:val="003844B7"/>
    <w:rsid w:val="00384847"/>
    <w:rsid w:val="00384B41"/>
    <w:rsid w:val="00384CF2"/>
    <w:rsid w:val="003854E0"/>
    <w:rsid w:val="003856E1"/>
    <w:rsid w:val="00386690"/>
    <w:rsid w:val="00386E11"/>
    <w:rsid w:val="00387208"/>
    <w:rsid w:val="003874C1"/>
    <w:rsid w:val="003878C8"/>
    <w:rsid w:val="00391826"/>
    <w:rsid w:val="003920BC"/>
    <w:rsid w:val="00392F90"/>
    <w:rsid w:val="00393901"/>
    <w:rsid w:val="00394716"/>
    <w:rsid w:val="00396186"/>
    <w:rsid w:val="00396D4B"/>
    <w:rsid w:val="003A1451"/>
    <w:rsid w:val="003A21D4"/>
    <w:rsid w:val="003A269D"/>
    <w:rsid w:val="003A2F21"/>
    <w:rsid w:val="003A3496"/>
    <w:rsid w:val="003A36DF"/>
    <w:rsid w:val="003A3E8D"/>
    <w:rsid w:val="003A3E9A"/>
    <w:rsid w:val="003A3F3F"/>
    <w:rsid w:val="003A4239"/>
    <w:rsid w:val="003A589C"/>
    <w:rsid w:val="003A5D99"/>
    <w:rsid w:val="003A5EE6"/>
    <w:rsid w:val="003A5EF9"/>
    <w:rsid w:val="003B0100"/>
    <w:rsid w:val="003B1402"/>
    <w:rsid w:val="003B2117"/>
    <w:rsid w:val="003B2F71"/>
    <w:rsid w:val="003B39F8"/>
    <w:rsid w:val="003B4602"/>
    <w:rsid w:val="003B4B6C"/>
    <w:rsid w:val="003B7315"/>
    <w:rsid w:val="003C0A61"/>
    <w:rsid w:val="003C1193"/>
    <w:rsid w:val="003C15AF"/>
    <w:rsid w:val="003C1810"/>
    <w:rsid w:val="003C20F6"/>
    <w:rsid w:val="003C2402"/>
    <w:rsid w:val="003C24CB"/>
    <w:rsid w:val="003C2A6B"/>
    <w:rsid w:val="003C3319"/>
    <w:rsid w:val="003C432D"/>
    <w:rsid w:val="003C6F34"/>
    <w:rsid w:val="003C7248"/>
    <w:rsid w:val="003C7C70"/>
    <w:rsid w:val="003C7D22"/>
    <w:rsid w:val="003D1D14"/>
    <w:rsid w:val="003D25E7"/>
    <w:rsid w:val="003D396D"/>
    <w:rsid w:val="003D3B24"/>
    <w:rsid w:val="003D4189"/>
    <w:rsid w:val="003E1846"/>
    <w:rsid w:val="003E2838"/>
    <w:rsid w:val="003E2C45"/>
    <w:rsid w:val="003E6CCE"/>
    <w:rsid w:val="003E6F2B"/>
    <w:rsid w:val="003E7768"/>
    <w:rsid w:val="003F0746"/>
    <w:rsid w:val="003F0BFD"/>
    <w:rsid w:val="003F1CA9"/>
    <w:rsid w:val="003F2B63"/>
    <w:rsid w:val="003F3A1E"/>
    <w:rsid w:val="003F4107"/>
    <w:rsid w:val="003F73A7"/>
    <w:rsid w:val="003F7F19"/>
    <w:rsid w:val="0040020F"/>
    <w:rsid w:val="00400AF2"/>
    <w:rsid w:val="00400E41"/>
    <w:rsid w:val="00400EE9"/>
    <w:rsid w:val="00401152"/>
    <w:rsid w:val="004014B5"/>
    <w:rsid w:val="00401E18"/>
    <w:rsid w:val="00402471"/>
    <w:rsid w:val="004028A1"/>
    <w:rsid w:val="004071EA"/>
    <w:rsid w:val="00407801"/>
    <w:rsid w:val="00410C69"/>
    <w:rsid w:val="00410E38"/>
    <w:rsid w:val="00411687"/>
    <w:rsid w:val="00411AB3"/>
    <w:rsid w:val="0041208A"/>
    <w:rsid w:val="004134B3"/>
    <w:rsid w:val="00413830"/>
    <w:rsid w:val="00414165"/>
    <w:rsid w:val="004141E4"/>
    <w:rsid w:val="004144F1"/>
    <w:rsid w:val="004155D5"/>
    <w:rsid w:val="004156E9"/>
    <w:rsid w:val="004173D0"/>
    <w:rsid w:val="00417ADC"/>
    <w:rsid w:val="00417C97"/>
    <w:rsid w:val="00420EF8"/>
    <w:rsid w:val="0042180B"/>
    <w:rsid w:val="00421B7C"/>
    <w:rsid w:val="004223A6"/>
    <w:rsid w:val="00425D4D"/>
    <w:rsid w:val="0042638B"/>
    <w:rsid w:val="004275D7"/>
    <w:rsid w:val="00427925"/>
    <w:rsid w:val="00430103"/>
    <w:rsid w:val="00430535"/>
    <w:rsid w:val="0043075B"/>
    <w:rsid w:val="00430C7F"/>
    <w:rsid w:val="00430FF4"/>
    <w:rsid w:val="00432EFD"/>
    <w:rsid w:val="004331B8"/>
    <w:rsid w:val="004331EF"/>
    <w:rsid w:val="00433AE8"/>
    <w:rsid w:val="004344B0"/>
    <w:rsid w:val="0043607A"/>
    <w:rsid w:val="00436E6E"/>
    <w:rsid w:val="00437D5C"/>
    <w:rsid w:val="00437F91"/>
    <w:rsid w:val="0044029B"/>
    <w:rsid w:val="004407C3"/>
    <w:rsid w:val="00441030"/>
    <w:rsid w:val="00441504"/>
    <w:rsid w:val="00441CA5"/>
    <w:rsid w:val="00441E33"/>
    <w:rsid w:val="00442E4A"/>
    <w:rsid w:val="0044327A"/>
    <w:rsid w:val="0044339E"/>
    <w:rsid w:val="0044413E"/>
    <w:rsid w:val="00444A58"/>
    <w:rsid w:val="0044520A"/>
    <w:rsid w:val="004452B5"/>
    <w:rsid w:val="004452B6"/>
    <w:rsid w:val="00447044"/>
    <w:rsid w:val="00447AD6"/>
    <w:rsid w:val="00450B7A"/>
    <w:rsid w:val="00451A79"/>
    <w:rsid w:val="00451FFF"/>
    <w:rsid w:val="00452B61"/>
    <w:rsid w:val="00452BC7"/>
    <w:rsid w:val="004540FE"/>
    <w:rsid w:val="00454BEB"/>
    <w:rsid w:val="0046048D"/>
    <w:rsid w:val="00460901"/>
    <w:rsid w:val="00461E30"/>
    <w:rsid w:val="0046234D"/>
    <w:rsid w:val="00463543"/>
    <w:rsid w:val="00464051"/>
    <w:rsid w:val="004640E1"/>
    <w:rsid w:val="00465AC3"/>
    <w:rsid w:val="00465DA8"/>
    <w:rsid w:val="004679D3"/>
    <w:rsid w:val="00467A72"/>
    <w:rsid w:val="00470666"/>
    <w:rsid w:val="00470791"/>
    <w:rsid w:val="004718D3"/>
    <w:rsid w:val="00471955"/>
    <w:rsid w:val="004719C2"/>
    <w:rsid w:val="00471D41"/>
    <w:rsid w:val="00471D97"/>
    <w:rsid w:val="00471F02"/>
    <w:rsid w:val="00472A11"/>
    <w:rsid w:val="0047314D"/>
    <w:rsid w:val="004739DA"/>
    <w:rsid w:val="00474EE7"/>
    <w:rsid w:val="00475835"/>
    <w:rsid w:val="00476135"/>
    <w:rsid w:val="00476792"/>
    <w:rsid w:val="004778B4"/>
    <w:rsid w:val="0048001B"/>
    <w:rsid w:val="004801A8"/>
    <w:rsid w:val="004802AB"/>
    <w:rsid w:val="00480BF7"/>
    <w:rsid w:val="00480E6C"/>
    <w:rsid w:val="004813E1"/>
    <w:rsid w:val="004815A0"/>
    <w:rsid w:val="00482C7A"/>
    <w:rsid w:val="00483681"/>
    <w:rsid w:val="00483E50"/>
    <w:rsid w:val="004841B2"/>
    <w:rsid w:val="00484FD5"/>
    <w:rsid w:val="0048540D"/>
    <w:rsid w:val="004862E1"/>
    <w:rsid w:val="004866D7"/>
    <w:rsid w:val="00490D27"/>
    <w:rsid w:val="0049274F"/>
    <w:rsid w:val="004927EE"/>
    <w:rsid w:val="0049310B"/>
    <w:rsid w:val="0049371A"/>
    <w:rsid w:val="00493B45"/>
    <w:rsid w:val="00494870"/>
    <w:rsid w:val="0049586D"/>
    <w:rsid w:val="0049593E"/>
    <w:rsid w:val="00496004"/>
    <w:rsid w:val="00496827"/>
    <w:rsid w:val="004968D1"/>
    <w:rsid w:val="00496CCA"/>
    <w:rsid w:val="00497E82"/>
    <w:rsid w:val="004A1768"/>
    <w:rsid w:val="004A3298"/>
    <w:rsid w:val="004A5290"/>
    <w:rsid w:val="004A6C09"/>
    <w:rsid w:val="004A6CEF"/>
    <w:rsid w:val="004A79C7"/>
    <w:rsid w:val="004A79ED"/>
    <w:rsid w:val="004B0A45"/>
    <w:rsid w:val="004B14CC"/>
    <w:rsid w:val="004B1B55"/>
    <w:rsid w:val="004B1C1A"/>
    <w:rsid w:val="004B3712"/>
    <w:rsid w:val="004B4660"/>
    <w:rsid w:val="004B489D"/>
    <w:rsid w:val="004B68F8"/>
    <w:rsid w:val="004B6E13"/>
    <w:rsid w:val="004B7264"/>
    <w:rsid w:val="004B7417"/>
    <w:rsid w:val="004B7E29"/>
    <w:rsid w:val="004C03E4"/>
    <w:rsid w:val="004C0D1B"/>
    <w:rsid w:val="004C109C"/>
    <w:rsid w:val="004C17DB"/>
    <w:rsid w:val="004C1FD7"/>
    <w:rsid w:val="004C21F0"/>
    <w:rsid w:val="004C22B1"/>
    <w:rsid w:val="004C2609"/>
    <w:rsid w:val="004C2F4E"/>
    <w:rsid w:val="004C34A8"/>
    <w:rsid w:val="004C36E5"/>
    <w:rsid w:val="004C3B37"/>
    <w:rsid w:val="004C3F73"/>
    <w:rsid w:val="004C44ED"/>
    <w:rsid w:val="004C4A67"/>
    <w:rsid w:val="004C4CEF"/>
    <w:rsid w:val="004C4D11"/>
    <w:rsid w:val="004C4DAC"/>
    <w:rsid w:val="004C5AA3"/>
    <w:rsid w:val="004D06C2"/>
    <w:rsid w:val="004D1198"/>
    <w:rsid w:val="004D19D2"/>
    <w:rsid w:val="004D22CC"/>
    <w:rsid w:val="004D2873"/>
    <w:rsid w:val="004D34E8"/>
    <w:rsid w:val="004D36BF"/>
    <w:rsid w:val="004D42BD"/>
    <w:rsid w:val="004D48CD"/>
    <w:rsid w:val="004D4954"/>
    <w:rsid w:val="004D5076"/>
    <w:rsid w:val="004D5176"/>
    <w:rsid w:val="004D6EA8"/>
    <w:rsid w:val="004D72EA"/>
    <w:rsid w:val="004D7B65"/>
    <w:rsid w:val="004E0CFB"/>
    <w:rsid w:val="004E2B11"/>
    <w:rsid w:val="004E3665"/>
    <w:rsid w:val="004E3749"/>
    <w:rsid w:val="004E3DB1"/>
    <w:rsid w:val="004E576D"/>
    <w:rsid w:val="004E66E4"/>
    <w:rsid w:val="004E6835"/>
    <w:rsid w:val="004E69BA"/>
    <w:rsid w:val="004E6C80"/>
    <w:rsid w:val="004E6DC1"/>
    <w:rsid w:val="004E6F2C"/>
    <w:rsid w:val="004F1917"/>
    <w:rsid w:val="004F218E"/>
    <w:rsid w:val="004F260A"/>
    <w:rsid w:val="004F28ED"/>
    <w:rsid w:val="004F2B76"/>
    <w:rsid w:val="004F3698"/>
    <w:rsid w:val="004F481C"/>
    <w:rsid w:val="004F5952"/>
    <w:rsid w:val="004F5CA9"/>
    <w:rsid w:val="004F60B8"/>
    <w:rsid w:val="004F65BA"/>
    <w:rsid w:val="004F686E"/>
    <w:rsid w:val="004F776B"/>
    <w:rsid w:val="004F7AA3"/>
    <w:rsid w:val="005000AC"/>
    <w:rsid w:val="00500569"/>
    <w:rsid w:val="0050169B"/>
    <w:rsid w:val="005044C5"/>
    <w:rsid w:val="00504FD8"/>
    <w:rsid w:val="005050C7"/>
    <w:rsid w:val="005053F0"/>
    <w:rsid w:val="0050798D"/>
    <w:rsid w:val="005079A6"/>
    <w:rsid w:val="0051087D"/>
    <w:rsid w:val="00510D1C"/>
    <w:rsid w:val="0051159E"/>
    <w:rsid w:val="005116DF"/>
    <w:rsid w:val="0051189B"/>
    <w:rsid w:val="00511D4D"/>
    <w:rsid w:val="005134BF"/>
    <w:rsid w:val="00513648"/>
    <w:rsid w:val="00514686"/>
    <w:rsid w:val="0051492A"/>
    <w:rsid w:val="00514970"/>
    <w:rsid w:val="00514BA2"/>
    <w:rsid w:val="005150EF"/>
    <w:rsid w:val="00515565"/>
    <w:rsid w:val="00515E8C"/>
    <w:rsid w:val="00516162"/>
    <w:rsid w:val="00516F4B"/>
    <w:rsid w:val="0051718F"/>
    <w:rsid w:val="00520184"/>
    <w:rsid w:val="00520575"/>
    <w:rsid w:val="00522277"/>
    <w:rsid w:val="00525C73"/>
    <w:rsid w:val="00526364"/>
    <w:rsid w:val="005265DA"/>
    <w:rsid w:val="005266CB"/>
    <w:rsid w:val="00526708"/>
    <w:rsid w:val="005267B6"/>
    <w:rsid w:val="00526AE5"/>
    <w:rsid w:val="00526F25"/>
    <w:rsid w:val="005274C6"/>
    <w:rsid w:val="00530E18"/>
    <w:rsid w:val="00531573"/>
    <w:rsid w:val="00531586"/>
    <w:rsid w:val="005315D4"/>
    <w:rsid w:val="0053229C"/>
    <w:rsid w:val="00532C7F"/>
    <w:rsid w:val="005330AA"/>
    <w:rsid w:val="00533120"/>
    <w:rsid w:val="00533B35"/>
    <w:rsid w:val="00533E82"/>
    <w:rsid w:val="00535197"/>
    <w:rsid w:val="00537201"/>
    <w:rsid w:val="00540291"/>
    <w:rsid w:val="00541BF4"/>
    <w:rsid w:val="00541FC6"/>
    <w:rsid w:val="00542AAB"/>
    <w:rsid w:val="00542B51"/>
    <w:rsid w:val="00542EE4"/>
    <w:rsid w:val="00543D9C"/>
    <w:rsid w:val="00543EFC"/>
    <w:rsid w:val="005440FC"/>
    <w:rsid w:val="005442FF"/>
    <w:rsid w:val="00544423"/>
    <w:rsid w:val="0054544A"/>
    <w:rsid w:val="00545572"/>
    <w:rsid w:val="00550C2E"/>
    <w:rsid w:val="00550D7A"/>
    <w:rsid w:val="00550F63"/>
    <w:rsid w:val="0055194B"/>
    <w:rsid w:val="00553058"/>
    <w:rsid w:val="00555402"/>
    <w:rsid w:val="005555FF"/>
    <w:rsid w:val="00555EFE"/>
    <w:rsid w:val="00556A3E"/>
    <w:rsid w:val="005574E3"/>
    <w:rsid w:val="00557F96"/>
    <w:rsid w:val="00561582"/>
    <w:rsid w:val="005621C7"/>
    <w:rsid w:val="00562EC1"/>
    <w:rsid w:val="00562FD9"/>
    <w:rsid w:val="00563310"/>
    <w:rsid w:val="005648EA"/>
    <w:rsid w:val="00565631"/>
    <w:rsid w:val="00565919"/>
    <w:rsid w:val="00565A7F"/>
    <w:rsid w:val="00566734"/>
    <w:rsid w:val="0057157C"/>
    <w:rsid w:val="00571AE4"/>
    <w:rsid w:val="0057249C"/>
    <w:rsid w:val="0057339C"/>
    <w:rsid w:val="0057365C"/>
    <w:rsid w:val="00574DFB"/>
    <w:rsid w:val="005753F8"/>
    <w:rsid w:val="00576B18"/>
    <w:rsid w:val="00577D1B"/>
    <w:rsid w:val="005820A8"/>
    <w:rsid w:val="005839A5"/>
    <w:rsid w:val="00584429"/>
    <w:rsid w:val="00584B0A"/>
    <w:rsid w:val="0058648B"/>
    <w:rsid w:val="00591A2F"/>
    <w:rsid w:val="00591E3E"/>
    <w:rsid w:val="00591FAD"/>
    <w:rsid w:val="00592D61"/>
    <w:rsid w:val="00593648"/>
    <w:rsid w:val="0059589F"/>
    <w:rsid w:val="00595B8C"/>
    <w:rsid w:val="00596885"/>
    <w:rsid w:val="00597A66"/>
    <w:rsid w:val="00597D72"/>
    <w:rsid w:val="005A25CD"/>
    <w:rsid w:val="005A36E3"/>
    <w:rsid w:val="005A39FB"/>
    <w:rsid w:val="005A3B6B"/>
    <w:rsid w:val="005A3E57"/>
    <w:rsid w:val="005A4A64"/>
    <w:rsid w:val="005A4F7D"/>
    <w:rsid w:val="005A667F"/>
    <w:rsid w:val="005A7E60"/>
    <w:rsid w:val="005B001E"/>
    <w:rsid w:val="005B0A31"/>
    <w:rsid w:val="005B0A38"/>
    <w:rsid w:val="005B0A57"/>
    <w:rsid w:val="005B259E"/>
    <w:rsid w:val="005B30F5"/>
    <w:rsid w:val="005B334A"/>
    <w:rsid w:val="005B3C8D"/>
    <w:rsid w:val="005B4146"/>
    <w:rsid w:val="005B5004"/>
    <w:rsid w:val="005B5B58"/>
    <w:rsid w:val="005B5E2F"/>
    <w:rsid w:val="005B5EC5"/>
    <w:rsid w:val="005B5F70"/>
    <w:rsid w:val="005B6612"/>
    <w:rsid w:val="005B737F"/>
    <w:rsid w:val="005B7BAA"/>
    <w:rsid w:val="005B7C30"/>
    <w:rsid w:val="005C0330"/>
    <w:rsid w:val="005C0F49"/>
    <w:rsid w:val="005C0F9E"/>
    <w:rsid w:val="005C2329"/>
    <w:rsid w:val="005C24B5"/>
    <w:rsid w:val="005C2592"/>
    <w:rsid w:val="005C296B"/>
    <w:rsid w:val="005C3130"/>
    <w:rsid w:val="005C49F3"/>
    <w:rsid w:val="005C52B4"/>
    <w:rsid w:val="005C549F"/>
    <w:rsid w:val="005C5846"/>
    <w:rsid w:val="005C61D0"/>
    <w:rsid w:val="005C738B"/>
    <w:rsid w:val="005C7B69"/>
    <w:rsid w:val="005D053A"/>
    <w:rsid w:val="005D0A2F"/>
    <w:rsid w:val="005D12A9"/>
    <w:rsid w:val="005D2429"/>
    <w:rsid w:val="005D350F"/>
    <w:rsid w:val="005D3D59"/>
    <w:rsid w:val="005D4032"/>
    <w:rsid w:val="005D487E"/>
    <w:rsid w:val="005D54A4"/>
    <w:rsid w:val="005D69B7"/>
    <w:rsid w:val="005D6A5C"/>
    <w:rsid w:val="005D6EC2"/>
    <w:rsid w:val="005D79A3"/>
    <w:rsid w:val="005E0596"/>
    <w:rsid w:val="005E120C"/>
    <w:rsid w:val="005E15BE"/>
    <w:rsid w:val="005E1805"/>
    <w:rsid w:val="005E1C6F"/>
    <w:rsid w:val="005E2963"/>
    <w:rsid w:val="005E4020"/>
    <w:rsid w:val="005E41DE"/>
    <w:rsid w:val="005E53BC"/>
    <w:rsid w:val="005E5E70"/>
    <w:rsid w:val="005F0FC7"/>
    <w:rsid w:val="005F1482"/>
    <w:rsid w:val="005F1B65"/>
    <w:rsid w:val="005F1CD2"/>
    <w:rsid w:val="005F1F61"/>
    <w:rsid w:val="005F26C3"/>
    <w:rsid w:val="005F34B3"/>
    <w:rsid w:val="005F4E98"/>
    <w:rsid w:val="005F4F5F"/>
    <w:rsid w:val="005F50CA"/>
    <w:rsid w:val="005F6305"/>
    <w:rsid w:val="005F677D"/>
    <w:rsid w:val="005F67C7"/>
    <w:rsid w:val="005F745F"/>
    <w:rsid w:val="005F7796"/>
    <w:rsid w:val="006006F3"/>
    <w:rsid w:val="0060114F"/>
    <w:rsid w:val="00601426"/>
    <w:rsid w:val="006014EF"/>
    <w:rsid w:val="006015CA"/>
    <w:rsid w:val="00601840"/>
    <w:rsid w:val="006018D2"/>
    <w:rsid w:val="00602506"/>
    <w:rsid w:val="0060271C"/>
    <w:rsid w:val="006027B4"/>
    <w:rsid w:val="00604054"/>
    <w:rsid w:val="00604DFE"/>
    <w:rsid w:val="00605745"/>
    <w:rsid w:val="006058C2"/>
    <w:rsid w:val="00605C4D"/>
    <w:rsid w:val="00605E4D"/>
    <w:rsid w:val="006060F7"/>
    <w:rsid w:val="00606591"/>
    <w:rsid w:val="006065A6"/>
    <w:rsid w:val="00606FAB"/>
    <w:rsid w:val="0060732E"/>
    <w:rsid w:val="006107C0"/>
    <w:rsid w:val="00611B4F"/>
    <w:rsid w:val="0061268E"/>
    <w:rsid w:val="00613BB9"/>
    <w:rsid w:val="00614419"/>
    <w:rsid w:val="00615FCE"/>
    <w:rsid w:val="006177FD"/>
    <w:rsid w:val="00620F82"/>
    <w:rsid w:val="006214BE"/>
    <w:rsid w:val="0062154B"/>
    <w:rsid w:val="00621BF6"/>
    <w:rsid w:val="006226A6"/>
    <w:rsid w:val="0062305E"/>
    <w:rsid w:val="00623143"/>
    <w:rsid w:val="006232E1"/>
    <w:rsid w:val="0062362D"/>
    <w:rsid w:val="0062431F"/>
    <w:rsid w:val="00624958"/>
    <w:rsid w:val="0062495E"/>
    <w:rsid w:val="00624A5D"/>
    <w:rsid w:val="0062546F"/>
    <w:rsid w:val="00625EB3"/>
    <w:rsid w:val="00626C96"/>
    <w:rsid w:val="00627EA2"/>
    <w:rsid w:val="00630C08"/>
    <w:rsid w:val="00630F1C"/>
    <w:rsid w:val="006315D0"/>
    <w:rsid w:val="0063309F"/>
    <w:rsid w:val="00633761"/>
    <w:rsid w:val="00635FCC"/>
    <w:rsid w:val="00636348"/>
    <w:rsid w:val="00636513"/>
    <w:rsid w:val="00636B75"/>
    <w:rsid w:val="00636DDF"/>
    <w:rsid w:val="006372B3"/>
    <w:rsid w:val="00637ED2"/>
    <w:rsid w:val="006401FB"/>
    <w:rsid w:val="0064050D"/>
    <w:rsid w:val="006407D4"/>
    <w:rsid w:val="0064218E"/>
    <w:rsid w:val="00642A99"/>
    <w:rsid w:val="00643026"/>
    <w:rsid w:val="00643102"/>
    <w:rsid w:val="00644252"/>
    <w:rsid w:val="00646231"/>
    <w:rsid w:val="00646D31"/>
    <w:rsid w:val="00646E00"/>
    <w:rsid w:val="00647B78"/>
    <w:rsid w:val="006504A0"/>
    <w:rsid w:val="006519F4"/>
    <w:rsid w:val="006527A8"/>
    <w:rsid w:val="0065466E"/>
    <w:rsid w:val="00654F70"/>
    <w:rsid w:val="00655190"/>
    <w:rsid w:val="006561E4"/>
    <w:rsid w:val="00656227"/>
    <w:rsid w:val="006563EE"/>
    <w:rsid w:val="00656DC3"/>
    <w:rsid w:val="006571D9"/>
    <w:rsid w:val="0065728F"/>
    <w:rsid w:val="006577C9"/>
    <w:rsid w:val="006603D9"/>
    <w:rsid w:val="00661026"/>
    <w:rsid w:val="00661BD9"/>
    <w:rsid w:val="00661CEF"/>
    <w:rsid w:val="0066223F"/>
    <w:rsid w:val="00662813"/>
    <w:rsid w:val="00662BE8"/>
    <w:rsid w:val="00663DD0"/>
    <w:rsid w:val="00663DFF"/>
    <w:rsid w:val="006651D3"/>
    <w:rsid w:val="00665484"/>
    <w:rsid w:val="006654BA"/>
    <w:rsid w:val="00665592"/>
    <w:rsid w:val="00667EA2"/>
    <w:rsid w:val="00670BE0"/>
    <w:rsid w:val="006719F5"/>
    <w:rsid w:val="00671C2E"/>
    <w:rsid w:val="00672520"/>
    <w:rsid w:val="00672837"/>
    <w:rsid w:val="00674974"/>
    <w:rsid w:val="00675FEE"/>
    <w:rsid w:val="00676665"/>
    <w:rsid w:val="00676E50"/>
    <w:rsid w:val="006773E7"/>
    <w:rsid w:val="006776B5"/>
    <w:rsid w:val="00677876"/>
    <w:rsid w:val="0068022E"/>
    <w:rsid w:val="006803F2"/>
    <w:rsid w:val="00680439"/>
    <w:rsid w:val="006817B2"/>
    <w:rsid w:val="0068217D"/>
    <w:rsid w:val="00683018"/>
    <w:rsid w:val="00684243"/>
    <w:rsid w:val="00685152"/>
    <w:rsid w:val="006865BB"/>
    <w:rsid w:val="00686A03"/>
    <w:rsid w:val="00686F2A"/>
    <w:rsid w:val="00687355"/>
    <w:rsid w:val="0068753D"/>
    <w:rsid w:val="00690C00"/>
    <w:rsid w:val="006913C5"/>
    <w:rsid w:val="00691C7D"/>
    <w:rsid w:val="00692FB0"/>
    <w:rsid w:val="0069329D"/>
    <w:rsid w:val="00693D14"/>
    <w:rsid w:val="00694E77"/>
    <w:rsid w:val="0069607D"/>
    <w:rsid w:val="00696DE5"/>
    <w:rsid w:val="00697689"/>
    <w:rsid w:val="00697C6F"/>
    <w:rsid w:val="006A0A57"/>
    <w:rsid w:val="006A1295"/>
    <w:rsid w:val="006A3B29"/>
    <w:rsid w:val="006A3D47"/>
    <w:rsid w:val="006A4A4C"/>
    <w:rsid w:val="006A4C71"/>
    <w:rsid w:val="006A5A92"/>
    <w:rsid w:val="006A5CE0"/>
    <w:rsid w:val="006A6189"/>
    <w:rsid w:val="006A7DD1"/>
    <w:rsid w:val="006B039C"/>
    <w:rsid w:val="006B064D"/>
    <w:rsid w:val="006B080C"/>
    <w:rsid w:val="006B0E8B"/>
    <w:rsid w:val="006B22C5"/>
    <w:rsid w:val="006B2615"/>
    <w:rsid w:val="006B2CFB"/>
    <w:rsid w:val="006B2E70"/>
    <w:rsid w:val="006B3DBA"/>
    <w:rsid w:val="006B3E9D"/>
    <w:rsid w:val="006B4B36"/>
    <w:rsid w:val="006B51A6"/>
    <w:rsid w:val="006B7F16"/>
    <w:rsid w:val="006C02B2"/>
    <w:rsid w:val="006C0AA7"/>
    <w:rsid w:val="006C1CA0"/>
    <w:rsid w:val="006C1D9B"/>
    <w:rsid w:val="006C1DE0"/>
    <w:rsid w:val="006C2C9B"/>
    <w:rsid w:val="006C3801"/>
    <w:rsid w:val="006C3EA4"/>
    <w:rsid w:val="006C3F93"/>
    <w:rsid w:val="006C402B"/>
    <w:rsid w:val="006C5208"/>
    <w:rsid w:val="006C5B0D"/>
    <w:rsid w:val="006C71B0"/>
    <w:rsid w:val="006C724E"/>
    <w:rsid w:val="006C7382"/>
    <w:rsid w:val="006D079C"/>
    <w:rsid w:val="006D120B"/>
    <w:rsid w:val="006D15D4"/>
    <w:rsid w:val="006D1677"/>
    <w:rsid w:val="006D1D64"/>
    <w:rsid w:val="006D1DBC"/>
    <w:rsid w:val="006D32CE"/>
    <w:rsid w:val="006D44C6"/>
    <w:rsid w:val="006D47BB"/>
    <w:rsid w:val="006D4B71"/>
    <w:rsid w:val="006D4C3E"/>
    <w:rsid w:val="006D4CC6"/>
    <w:rsid w:val="006D51C4"/>
    <w:rsid w:val="006D58C0"/>
    <w:rsid w:val="006D657B"/>
    <w:rsid w:val="006D6EEA"/>
    <w:rsid w:val="006D7173"/>
    <w:rsid w:val="006E0394"/>
    <w:rsid w:val="006E0A73"/>
    <w:rsid w:val="006E0D5F"/>
    <w:rsid w:val="006E110D"/>
    <w:rsid w:val="006E23B8"/>
    <w:rsid w:val="006E4A31"/>
    <w:rsid w:val="006E6101"/>
    <w:rsid w:val="006F0B22"/>
    <w:rsid w:val="006F1C4B"/>
    <w:rsid w:val="006F2A11"/>
    <w:rsid w:val="006F2AA2"/>
    <w:rsid w:val="006F3026"/>
    <w:rsid w:val="006F3079"/>
    <w:rsid w:val="006F34B6"/>
    <w:rsid w:val="006F3875"/>
    <w:rsid w:val="006F38B2"/>
    <w:rsid w:val="006F3FFF"/>
    <w:rsid w:val="006F4862"/>
    <w:rsid w:val="006F5299"/>
    <w:rsid w:val="006F66E0"/>
    <w:rsid w:val="006F6C0F"/>
    <w:rsid w:val="006F6C50"/>
    <w:rsid w:val="0070125C"/>
    <w:rsid w:val="007014AE"/>
    <w:rsid w:val="007014B4"/>
    <w:rsid w:val="00701A7C"/>
    <w:rsid w:val="00701A9A"/>
    <w:rsid w:val="00701AA7"/>
    <w:rsid w:val="00701FED"/>
    <w:rsid w:val="00703207"/>
    <w:rsid w:val="00703502"/>
    <w:rsid w:val="00704546"/>
    <w:rsid w:val="00705470"/>
    <w:rsid w:val="00705669"/>
    <w:rsid w:val="007060E1"/>
    <w:rsid w:val="0070703E"/>
    <w:rsid w:val="00710011"/>
    <w:rsid w:val="007108FB"/>
    <w:rsid w:val="00712441"/>
    <w:rsid w:val="0071285F"/>
    <w:rsid w:val="007131CA"/>
    <w:rsid w:val="0071384B"/>
    <w:rsid w:val="00713A1B"/>
    <w:rsid w:val="00713F35"/>
    <w:rsid w:val="007142C6"/>
    <w:rsid w:val="0071459F"/>
    <w:rsid w:val="00714880"/>
    <w:rsid w:val="00717139"/>
    <w:rsid w:val="007175AC"/>
    <w:rsid w:val="00717CA5"/>
    <w:rsid w:val="00717EC6"/>
    <w:rsid w:val="007206FC"/>
    <w:rsid w:val="007209DD"/>
    <w:rsid w:val="00721C0C"/>
    <w:rsid w:val="007234F3"/>
    <w:rsid w:val="007242B1"/>
    <w:rsid w:val="00724324"/>
    <w:rsid w:val="00724A38"/>
    <w:rsid w:val="0072510B"/>
    <w:rsid w:val="0072552D"/>
    <w:rsid w:val="00725664"/>
    <w:rsid w:val="00725819"/>
    <w:rsid w:val="007268A6"/>
    <w:rsid w:val="00727DB3"/>
    <w:rsid w:val="007305F9"/>
    <w:rsid w:val="00730647"/>
    <w:rsid w:val="00730874"/>
    <w:rsid w:val="00730FDA"/>
    <w:rsid w:val="00731305"/>
    <w:rsid w:val="007350F7"/>
    <w:rsid w:val="0073573B"/>
    <w:rsid w:val="007360C0"/>
    <w:rsid w:val="0074032D"/>
    <w:rsid w:val="00741F2B"/>
    <w:rsid w:val="0074205C"/>
    <w:rsid w:val="0074240A"/>
    <w:rsid w:val="00742B39"/>
    <w:rsid w:val="0074462B"/>
    <w:rsid w:val="0074474C"/>
    <w:rsid w:val="00744EE2"/>
    <w:rsid w:val="007455C5"/>
    <w:rsid w:val="00745DEB"/>
    <w:rsid w:val="0074697C"/>
    <w:rsid w:val="00746F25"/>
    <w:rsid w:val="007473F4"/>
    <w:rsid w:val="00747EAE"/>
    <w:rsid w:val="0075068D"/>
    <w:rsid w:val="007508E8"/>
    <w:rsid w:val="007576FA"/>
    <w:rsid w:val="0076024E"/>
    <w:rsid w:val="0076154B"/>
    <w:rsid w:val="00761712"/>
    <w:rsid w:val="00761F37"/>
    <w:rsid w:val="00762DDB"/>
    <w:rsid w:val="0076385C"/>
    <w:rsid w:val="007658D9"/>
    <w:rsid w:val="00765B37"/>
    <w:rsid w:val="00765CE8"/>
    <w:rsid w:val="007668A1"/>
    <w:rsid w:val="00766E4F"/>
    <w:rsid w:val="007700E0"/>
    <w:rsid w:val="0077187D"/>
    <w:rsid w:val="00773324"/>
    <w:rsid w:val="00773913"/>
    <w:rsid w:val="00773EC8"/>
    <w:rsid w:val="0077416E"/>
    <w:rsid w:val="007768C2"/>
    <w:rsid w:val="007769FB"/>
    <w:rsid w:val="0077719E"/>
    <w:rsid w:val="00777CE8"/>
    <w:rsid w:val="00780610"/>
    <w:rsid w:val="00780799"/>
    <w:rsid w:val="00780869"/>
    <w:rsid w:val="00781A6A"/>
    <w:rsid w:val="00781B9B"/>
    <w:rsid w:val="00782606"/>
    <w:rsid w:val="00782B83"/>
    <w:rsid w:val="00784758"/>
    <w:rsid w:val="00785092"/>
    <w:rsid w:val="007879EF"/>
    <w:rsid w:val="00791118"/>
    <w:rsid w:val="00791ADB"/>
    <w:rsid w:val="00792040"/>
    <w:rsid w:val="007922AF"/>
    <w:rsid w:val="007933D2"/>
    <w:rsid w:val="0079360E"/>
    <w:rsid w:val="00793FAA"/>
    <w:rsid w:val="00794444"/>
    <w:rsid w:val="00795BC3"/>
    <w:rsid w:val="00795CF0"/>
    <w:rsid w:val="007A05AC"/>
    <w:rsid w:val="007A09A0"/>
    <w:rsid w:val="007A17D5"/>
    <w:rsid w:val="007A1C9A"/>
    <w:rsid w:val="007A248B"/>
    <w:rsid w:val="007A282B"/>
    <w:rsid w:val="007A3073"/>
    <w:rsid w:val="007A3372"/>
    <w:rsid w:val="007A39D5"/>
    <w:rsid w:val="007A4C5E"/>
    <w:rsid w:val="007A5965"/>
    <w:rsid w:val="007A64D6"/>
    <w:rsid w:val="007A71A9"/>
    <w:rsid w:val="007A71C0"/>
    <w:rsid w:val="007A7B25"/>
    <w:rsid w:val="007B1C3C"/>
    <w:rsid w:val="007B1F26"/>
    <w:rsid w:val="007B2338"/>
    <w:rsid w:val="007B2498"/>
    <w:rsid w:val="007B2E27"/>
    <w:rsid w:val="007B3600"/>
    <w:rsid w:val="007B5D70"/>
    <w:rsid w:val="007B7B9B"/>
    <w:rsid w:val="007C1A50"/>
    <w:rsid w:val="007C1AF4"/>
    <w:rsid w:val="007C1EF8"/>
    <w:rsid w:val="007C205D"/>
    <w:rsid w:val="007C2697"/>
    <w:rsid w:val="007C30E2"/>
    <w:rsid w:val="007C3E4C"/>
    <w:rsid w:val="007C6479"/>
    <w:rsid w:val="007C6EC5"/>
    <w:rsid w:val="007D158B"/>
    <w:rsid w:val="007D2093"/>
    <w:rsid w:val="007D2846"/>
    <w:rsid w:val="007D298E"/>
    <w:rsid w:val="007D4034"/>
    <w:rsid w:val="007D4FC8"/>
    <w:rsid w:val="007D50D5"/>
    <w:rsid w:val="007D5360"/>
    <w:rsid w:val="007D5674"/>
    <w:rsid w:val="007D5F67"/>
    <w:rsid w:val="007D64C1"/>
    <w:rsid w:val="007D67C4"/>
    <w:rsid w:val="007D7406"/>
    <w:rsid w:val="007E1211"/>
    <w:rsid w:val="007E288E"/>
    <w:rsid w:val="007E2BFC"/>
    <w:rsid w:val="007E2DDC"/>
    <w:rsid w:val="007E3353"/>
    <w:rsid w:val="007E464D"/>
    <w:rsid w:val="007E6456"/>
    <w:rsid w:val="007E6BCB"/>
    <w:rsid w:val="007E7763"/>
    <w:rsid w:val="007F031A"/>
    <w:rsid w:val="007F09CC"/>
    <w:rsid w:val="007F10CA"/>
    <w:rsid w:val="007F1293"/>
    <w:rsid w:val="007F1755"/>
    <w:rsid w:val="007F18C7"/>
    <w:rsid w:val="007F2177"/>
    <w:rsid w:val="007F3CFF"/>
    <w:rsid w:val="007F3D7B"/>
    <w:rsid w:val="007F4488"/>
    <w:rsid w:val="007F4DF1"/>
    <w:rsid w:val="007F4F57"/>
    <w:rsid w:val="007F5DF5"/>
    <w:rsid w:val="007F67B2"/>
    <w:rsid w:val="007F79E0"/>
    <w:rsid w:val="007F7F5B"/>
    <w:rsid w:val="00801274"/>
    <w:rsid w:val="008014A4"/>
    <w:rsid w:val="008018D3"/>
    <w:rsid w:val="008028B8"/>
    <w:rsid w:val="008042C4"/>
    <w:rsid w:val="00804614"/>
    <w:rsid w:val="008047F3"/>
    <w:rsid w:val="0080482F"/>
    <w:rsid w:val="00804E90"/>
    <w:rsid w:val="008056DF"/>
    <w:rsid w:val="00805D9E"/>
    <w:rsid w:val="0080714F"/>
    <w:rsid w:val="00807400"/>
    <w:rsid w:val="00807FA4"/>
    <w:rsid w:val="008104CC"/>
    <w:rsid w:val="00810C77"/>
    <w:rsid w:val="008117D1"/>
    <w:rsid w:val="00811B31"/>
    <w:rsid w:val="00811DA0"/>
    <w:rsid w:val="00812193"/>
    <w:rsid w:val="00812BDF"/>
    <w:rsid w:val="00813353"/>
    <w:rsid w:val="00813A19"/>
    <w:rsid w:val="00813D17"/>
    <w:rsid w:val="0081424C"/>
    <w:rsid w:val="008156F7"/>
    <w:rsid w:val="00815D73"/>
    <w:rsid w:val="0081624C"/>
    <w:rsid w:val="00817258"/>
    <w:rsid w:val="00817D6F"/>
    <w:rsid w:val="008211A2"/>
    <w:rsid w:val="00821D73"/>
    <w:rsid w:val="00821F70"/>
    <w:rsid w:val="0082292C"/>
    <w:rsid w:val="00822BAB"/>
    <w:rsid w:val="00822F88"/>
    <w:rsid w:val="00823772"/>
    <w:rsid w:val="00823A1E"/>
    <w:rsid w:val="00824346"/>
    <w:rsid w:val="0082438D"/>
    <w:rsid w:val="00824E52"/>
    <w:rsid w:val="00825AFB"/>
    <w:rsid w:val="00825F6E"/>
    <w:rsid w:val="00827BD5"/>
    <w:rsid w:val="00830278"/>
    <w:rsid w:val="00831A50"/>
    <w:rsid w:val="00834C8C"/>
    <w:rsid w:val="008358E8"/>
    <w:rsid w:val="00835C4C"/>
    <w:rsid w:val="00835D7E"/>
    <w:rsid w:val="008400AB"/>
    <w:rsid w:val="00840675"/>
    <w:rsid w:val="00840964"/>
    <w:rsid w:val="00840B93"/>
    <w:rsid w:val="0084280E"/>
    <w:rsid w:val="00842F36"/>
    <w:rsid w:val="00843D4A"/>
    <w:rsid w:val="00843F59"/>
    <w:rsid w:val="00844B0B"/>
    <w:rsid w:val="00845208"/>
    <w:rsid w:val="00845660"/>
    <w:rsid w:val="008461DA"/>
    <w:rsid w:val="00846D73"/>
    <w:rsid w:val="008471D0"/>
    <w:rsid w:val="008475E7"/>
    <w:rsid w:val="008500E4"/>
    <w:rsid w:val="0085040B"/>
    <w:rsid w:val="008505A7"/>
    <w:rsid w:val="008510DC"/>
    <w:rsid w:val="0085111A"/>
    <w:rsid w:val="008524F2"/>
    <w:rsid w:val="00852FB2"/>
    <w:rsid w:val="008530EF"/>
    <w:rsid w:val="008544DD"/>
    <w:rsid w:val="00855084"/>
    <w:rsid w:val="00856002"/>
    <w:rsid w:val="00856B91"/>
    <w:rsid w:val="00857403"/>
    <w:rsid w:val="008579C9"/>
    <w:rsid w:val="00857AAE"/>
    <w:rsid w:val="00863403"/>
    <w:rsid w:val="00866FB0"/>
    <w:rsid w:val="00867A59"/>
    <w:rsid w:val="008707F0"/>
    <w:rsid w:val="00870A91"/>
    <w:rsid w:val="00871899"/>
    <w:rsid w:val="00872055"/>
    <w:rsid w:val="0087259C"/>
    <w:rsid w:val="00872AC7"/>
    <w:rsid w:val="00872E60"/>
    <w:rsid w:val="00872F10"/>
    <w:rsid w:val="008749F0"/>
    <w:rsid w:val="00875227"/>
    <w:rsid w:val="008804EC"/>
    <w:rsid w:val="008807DA"/>
    <w:rsid w:val="00881BDB"/>
    <w:rsid w:val="00881DCA"/>
    <w:rsid w:val="008820AA"/>
    <w:rsid w:val="00882E62"/>
    <w:rsid w:val="0088325D"/>
    <w:rsid w:val="00883AB3"/>
    <w:rsid w:val="00884016"/>
    <w:rsid w:val="00884368"/>
    <w:rsid w:val="00884E7E"/>
    <w:rsid w:val="00886071"/>
    <w:rsid w:val="0088619E"/>
    <w:rsid w:val="008869AA"/>
    <w:rsid w:val="0088724F"/>
    <w:rsid w:val="00890EFE"/>
    <w:rsid w:val="00891079"/>
    <w:rsid w:val="00891327"/>
    <w:rsid w:val="00893026"/>
    <w:rsid w:val="00895066"/>
    <w:rsid w:val="0089567C"/>
    <w:rsid w:val="008A0946"/>
    <w:rsid w:val="008A094C"/>
    <w:rsid w:val="008A10FA"/>
    <w:rsid w:val="008A1362"/>
    <w:rsid w:val="008A28F7"/>
    <w:rsid w:val="008A28F8"/>
    <w:rsid w:val="008A2BDC"/>
    <w:rsid w:val="008A588F"/>
    <w:rsid w:val="008A61BE"/>
    <w:rsid w:val="008A68EF"/>
    <w:rsid w:val="008A71F2"/>
    <w:rsid w:val="008A749F"/>
    <w:rsid w:val="008A76BA"/>
    <w:rsid w:val="008A7A79"/>
    <w:rsid w:val="008B0ED9"/>
    <w:rsid w:val="008B1112"/>
    <w:rsid w:val="008B3D8F"/>
    <w:rsid w:val="008B42DA"/>
    <w:rsid w:val="008B48F0"/>
    <w:rsid w:val="008B4A44"/>
    <w:rsid w:val="008B4CE0"/>
    <w:rsid w:val="008C0417"/>
    <w:rsid w:val="008C2F5F"/>
    <w:rsid w:val="008C3394"/>
    <w:rsid w:val="008C50F2"/>
    <w:rsid w:val="008C56F4"/>
    <w:rsid w:val="008C7547"/>
    <w:rsid w:val="008D14B8"/>
    <w:rsid w:val="008D1C75"/>
    <w:rsid w:val="008D207A"/>
    <w:rsid w:val="008D278B"/>
    <w:rsid w:val="008D2959"/>
    <w:rsid w:val="008D3061"/>
    <w:rsid w:val="008D4F22"/>
    <w:rsid w:val="008D53B7"/>
    <w:rsid w:val="008D7438"/>
    <w:rsid w:val="008D7A6F"/>
    <w:rsid w:val="008E0B94"/>
    <w:rsid w:val="008E1223"/>
    <w:rsid w:val="008E3B6C"/>
    <w:rsid w:val="008E4544"/>
    <w:rsid w:val="008E51EE"/>
    <w:rsid w:val="008E58E7"/>
    <w:rsid w:val="008E6106"/>
    <w:rsid w:val="008E7A5B"/>
    <w:rsid w:val="008E7B2F"/>
    <w:rsid w:val="008F077F"/>
    <w:rsid w:val="008F0AF2"/>
    <w:rsid w:val="008F0CAB"/>
    <w:rsid w:val="008F0D4A"/>
    <w:rsid w:val="008F19F1"/>
    <w:rsid w:val="008F1BEA"/>
    <w:rsid w:val="008F1C0C"/>
    <w:rsid w:val="008F24DF"/>
    <w:rsid w:val="008F3354"/>
    <w:rsid w:val="008F36E1"/>
    <w:rsid w:val="008F3F6F"/>
    <w:rsid w:val="008F4C42"/>
    <w:rsid w:val="008F5BDD"/>
    <w:rsid w:val="008F61CB"/>
    <w:rsid w:val="0090021C"/>
    <w:rsid w:val="00900D3D"/>
    <w:rsid w:val="00900FF1"/>
    <w:rsid w:val="00904EFB"/>
    <w:rsid w:val="00906110"/>
    <w:rsid w:val="00906915"/>
    <w:rsid w:val="0091046F"/>
    <w:rsid w:val="00910830"/>
    <w:rsid w:val="009109DE"/>
    <w:rsid w:val="009114E8"/>
    <w:rsid w:val="00911828"/>
    <w:rsid w:val="00911A87"/>
    <w:rsid w:val="00911D92"/>
    <w:rsid w:val="00912C63"/>
    <w:rsid w:val="009134D4"/>
    <w:rsid w:val="0091365C"/>
    <w:rsid w:val="009147F1"/>
    <w:rsid w:val="0091573C"/>
    <w:rsid w:val="00915F6F"/>
    <w:rsid w:val="00920B45"/>
    <w:rsid w:val="00920B76"/>
    <w:rsid w:val="009216C3"/>
    <w:rsid w:val="00921FD1"/>
    <w:rsid w:val="00922212"/>
    <w:rsid w:val="0092236C"/>
    <w:rsid w:val="00922499"/>
    <w:rsid w:val="0092261A"/>
    <w:rsid w:val="00923A29"/>
    <w:rsid w:val="009246DC"/>
    <w:rsid w:val="00926811"/>
    <w:rsid w:val="00926927"/>
    <w:rsid w:val="00926A81"/>
    <w:rsid w:val="00926D58"/>
    <w:rsid w:val="00926F06"/>
    <w:rsid w:val="00927095"/>
    <w:rsid w:val="00927746"/>
    <w:rsid w:val="00927F3D"/>
    <w:rsid w:val="00930301"/>
    <w:rsid w:val="0093037D"/>
    <w:rsid w:val="0093038A"/>
    <w:rsid w:val="0093186C"/>
    <w:rsid w:val="00931AB5"/>
    <w:rsid w:val="00932D9F"/>
    <w:rsid w:val="00932F99"/>
    <w:rsid w:val="00934CF7"/>
    <w:rsid w:val="00935599"/>
    <w:rsid w:val="009358D5"/>
    <w:rsid w:val="009359D2"/>
    <w:rsid w:val="00936680"/>
    <w:rsid w:val="0094190F"/>
    <w:rsid w:val="00941F1C"/>
    <w:rsid w:val="00941F49"/>
    <w:rsid w:val="00942309"/>
    <w:rsid w:val="0094243A"/>
    <w:rsid w:val="009432BD"/>
    <w:rsid w:val="00945307"/>
    <w:rsid w:val="0094583A"/>
    <w:rsid w:val="00950015"/>
    <w:rsid w:val="00950289"/>
    <w:rsid w:val="00951009"/>
    <w:rsid w:val="00951FC3"/>
    <w:rsid w:val="00952DE1"/>
    <w:rsid w:val="00953BCF"/>
    <w:rsid w:val="00953DC8"/>
    <w:rsid w:val="00953FA5"/>
    <w:rsid w:val="00954BDD"/>
    <w:rsid w:val="00955E87"/>
    <w:rsid w:val="00956058"/>
    <w:rsid w:val="00956392"/>
    <w:rsid w:val="00956407"/>
    <w:rsid w:val="009567BE"/>
    <w:rsid w:val="00956B58"/>
    <w:rsid w:val="00956D05"/>
    <w:rsid w:val="00956E67"/>
    <w:rsid w:val="00960F9D"/>
    <w:rsid w:val="00961855"/>
    <w:rsid w:val="0096192D"/>
    <w:rsid w:val="00962424"/>
    <w:rsid w:val="009631EC"/>
    <w:rsid w:val="00963BDB"/>
    <w:rsid w:val="00963C5F"/>
    <w:rsid w:val="00964BCA"/>
    <w:rsid w:val="00964C06"/>
    <w:rsid w:val="00964C51"/>
    <w:rsid w:val="00965AD3"/>
    <w:rsid w:val="009662F9"/>
    <w:rsid w:val="00966A7D"/>
    <w:rsid w:val="009671A6"/>
    <w:rsid w:val="00967BAB"/>
    <w:rsid w:val="0097041F"/>
    <w:rsid w:val="00970710"/>
    <w:rsid w:val="00971D13"/>
    <w:rsid w:val="00974C1F"/>
    <w:rsid w:val="0097534A"/>
    <w:rsid w:val="00975453"/>
    <w:rsid w:val="009760D4"/>
    <w:rsid w:val="00976154"/>
    <w:rsid w:val="009763D3"/>
    <w:rsid w:val="00976F41"/>
    <w:rsid w:val="0097766F"/>
    <w:rsid w:val="00977F4A"/>
    <w:rsid w:val="009803A8"/>
    <w:rsid w:val="009808D4"/>
    <w:rsid w:val="009808E6"/>
    <w:rsid w:val="00984394"/>
    <w:rsid w:val="00984AFE"/>
    <w:rsid w:val="00985682"/>
    <w:rsid w:val="00986024"/>
    <w:rsid w:val="00986DA5"/>
    <w:rsid w:val="00987137"/>
    <w:rsid w:val="00987D58"/>
    <w:rsid w:val="00987F6B"/>
    <w:rsid w:val="00990A0C"/>
    <w:rsid w:val="00990A12"/>
    <w:rsid w:val="0099163D"/>
    <w:rsid w:val="00991F1D"/>
    <w:rsid w:val="009949C3"/>
    <w:rsid w:val="009A00FE"/>
    <w:rsid w:val="009A0493"/>
    <w:rsid w:val="009A068C"/>
    <w:rsid w:val="009A0B40"/>
    <w:rsid w:val="009A26A7"/>
    <w:rsid w:val="009A3977"/>
    <w:rsid w:val="009A3A0B"/>
    <w:rsid w:val="009A408B"/>
    <w:rsid w:val="009A4800"/>
    <w:rsid w:val="009A4828"/>
    <w:rsid w:val="009A4995"/>
    <w:rsid w:val="009A64CE"/>
    <w:rsid w:val="009A672E"/>
    <w:rsid w:val="009A6FDC"/>
    <w:rsid w:val="009A787B"/>
    <w:rsid w:val="009A7CB2"/>
    <w:rsid w:val="009B0669"/>
    <w:rsid w:val="009B0D37"/>
    <w:rsid w:val="009B1675"/>
    <w:rsid w:val="009B2E09"/>
    <w:rsid w:val="009B40BC"/>
    <w:rsid w:val="009B450C"/>
    <w:rsid w:val="009B4AF2"/>
    <w:rsid w:val="009B5600"/>
    <w:rsid w:val="009B5D76"/>
    <w:rsid w:val="009B6DF1"/>
    <w:rsid w:val="009B72E8"/>
    <w:rsid w:val="009B7493"/>
    <w:rsid w:val="009C007C"/>
    <w:rsid w:val="009C05DA"/>
    <w:rsid w:val="009C202C"/>
    <w:rsid w:val="009C25E7"/>
    <w:rsid w:val="009C2900"/>
    <w:rsid w:val="009C407D"/>
    <w:rsid w:val="009C4C24"/>
    <w:rsid w:val="009C5949"/>
    <w:rsid w:val="009C6001"/>
    <w:rsid w:val="009C6737"/>
    <w:rsid w:val="009C6829"/>
    <w:rsid w:val="009D06E0"/>
    <w:rsid w:val="009D0A98"/>
    <w:rsid w:val="009D0DAA"/>
    <w:rsid w:val="009D187E"/>
    <w:rsid w:val="009D1A5E"/>
    <w:rsid w:val="009D1DE5"/>
    <w:rsid w:val="009D1E9E"/>
    <w:rsid w:val="009D292A"/>
    <w:rsid w:val="009D2948"/>
    <w:rsid w:val="009D2B09"/>
    <w:rsid w:val="009D3E7C"/>
    <w:rsid w:val="009D4396"/>
    <w:rsid w:val="009D4A54"/>
    <w:rsid w:val="009D5218"/>
    <w:rsid w:val="009D5FFB"/>
    <w:rsid w:val="009D7CDA"/>
    <w:rsid w:val="009E03D3"/>
    <w:rsid w:val="009E15C8"/>
    <w:rsid w:val="009E2269"/>
    <w:rsid w:val="009E3A92"/>
    <w:rsid w:val="009E46A9"/>
    <w:rsid w:val="009E503E"/>
    <w:rsid w:val="009E5231"/>
    <w:rsid w:val="009E6328"/>
    <w:rsid w:val="009E7873"/>
    <w:rsid w:val="009F006F"/>
    <w:rsid w:val="009F157A"/>
    <w:rsid w:val="009F18B4"/>
    <w:rsid w:val="009F1B90"/>
    <w:rsid w:val="009F276D"/>
    <w:rsid w:val="009F3E59"/>
    <w:rsid w:val="009F4422"/>
    <w:rsid w:val="009F4F1A"/>
    <w:rsid w:val="009F5CA5"/>
    <w:rsid w:val="009F5F09"/>
    <w:rsid w:val="009F7686"/>
    <w:rsid w:val="009F7AD2"/>
    <w:rsid w:val="00A013F0"/>
    <w:rsid w:val="00A01734"/>
    <w:rsid w:val="00A06186"/>
    <w:rsid w:val="00A0638B"/>
    <w:rsid w:val="00A06581"/>
    <w:rsid w:val="00A06630"/>
    <w:rsid w:val="00A07727"/>
    <w:rsid w:val="00A079A9"/>
    <w:rsid w:val="00A101B0"/>
    <w:rsid w:val="00A1148F"/>
    <w:rsid w:val="00A11C25"/>
    <w:rsid w:val="00A11EB9"/>
    <w:rsid w:val="00A12D2E"/>
    <w:rsid w:val="00A12DE5"/>
    <w:rsid w:val="00A13042"/>
    <w:rsid w:val="00A13201"/>
    <w:rsid w:val="00A13B31"/>
    <w:rsid w:val="00A14377"/>
    <w:rsid w:val="00A147AD"/>
    <w:rsid w:val="00A162B0"/>
    <w:rsid w:val="00A16733"/>
    <w:rsid w:val="00A16CF5"/>
    <w:rsid w:val="00A1720C"/>
    <w:rsid w:val="00A21320"/>
    <w:rsid w:val="00A225CF"/>
    <w:rsid w:val="00A2285C"/>
    <w:rsid w:val="00A22AF9"/>
    <w:rsid w:val="00A231CF"/>
    <w:rsid w:val="00A2417F"/>
    <w:rsid w:val="00A243F0"/>
    <w:rsid w:val="00A246E6"/>
    <w:rsid w:val="00A24891"/>
    <w:rsid w:val="00A249C8"/>
    <w:rsid w:val="00A24B2A"/>
    <w:rsid w:val="00A2602C"/>
    <w:rsid w:val="00A26B29"/>
    <w:rsid w:val="00A2718C"/>
    <w:rsid w:val="00A27EF9"/>
    <w:rsid w:val="00A27F4D"/>
    <w:rsid w:val="00A306FE"/>
    <w:rsid w:val="00A3079E"/>
    <w:rsid w:val="00A31E05"/>
    <w:rsid w:val="00A33C96"/>
    <w:rsid w:val="00A34075"/>
    <w:rsid w:val="00A358A6"/>
    <w:rsid w:val="00A361CE"/>
    <w:rsid w:val="00A36509"/>
    <w:rsid w:val="00A37024"/>
    <w:rsid w:val="00A3755C"/>
    <w:rsid w:val="00A378B7"/>
    <w:rsid w:val="00A4109F"/>
    <w:rsid w:val="00A41CAB"/>
    <w:rsid w:val="00A42FBB"/>
    <w:rsid w:val="00A441C3"/>
    <w:rsid w:val="00A444DD"/>
    <w:rsid w:val="00A44621"/>
    <w:rsid w:val="00A45332"/>
    <w:rsid w:val="00A45F89"/>
    <w:rsid w:val="00A46AC1"/>
    <w:rsid w:val="00A473BA"/>
    <w:rsid w:val="00A528D4"/>
    <w:rsid w:val="00A52B1A"/>
    <w:rsid w:val="00A53AF2"/>
    <w:rsid w:val="00A55353"/>
    <w:rsid w:val="00A5562A"/>
    <w:rsid w:val="00A568E2"/>
    <w:rsid w:val="00A56A65"/>
    <w:rsid w:val="00A56C03"/>
    <w:rsid w:val="00A5726F"/>
    <w:rsid w:val="00A57F91"/>
    <w:rsid w:val="00A60673"/>
    <w:rsid w:val="00A6072E"/>
    <w:rsid w:val="00A61297"/>
    <w:rsid w:val="00A63C06"/>
    <w:rsid w:val="00A63FFE"/>
    <w:rsid w:val="00A64608"/>
    <w:rsid w:val="00A64825"/>
    <w:rsid w:val="00A65054"/>
    <w:rsid w:val="00A657AC"/>
    <w:rsid w:val="00A65DDB"/>
    <w:rsid w:val="00A65F62"/>
    <w:rsid w:val="00A664D6"/>
    <w:rsid w:val="00A6696A"/>
    <w:rsid w:val="00A67D2B"/>
    <w:rsid w:val="00A701A5"/>
    <w:rsid w:val="00A70F16"/>
    <w:rsid w:val="00A72A26"/>
    <w:rsid w:val="00A72E35"/>
    <w:rsid w:val="00A73B48"/>
    <w:rsid w:val="00A7730D"/>
    <w:rsid w:val="00A8063F"/>
    <w:rsid w:val="00A80C06"/>
    <w:rsid w:val="00A80F1E"/>
    <w:rsid w:val="00A82420"/>
    <w:rsid w:val="00A836D4"/>
    <w:rsid w:val="00A839D1"/>
    <w:rsid w:val="00A856E7"/>
    <w:rsid w:val="00A8575A"/>
    <w:rsid w:val="00A861E2"/>
    <w:rsid w:val="00A863B4"/>
    <w:rsid w:val="00A86CD9"/>
    <w:rsid w:val="00A905E7"/>
    <w:rsid w:val="00A907C1"/>
    <w:rsid w:val="00A90B81"/>
    <w:rsid w:val="00A914D3"/>
    <w:rsid w:val="00A93F4B"/>
    <w:rsid w:val="00A94372"/>
    <w:rsid w:val="00A943C6"/>
    <w:rsid w:val="00A94531"/>
    <w:rsid w:val="00A94640"/>
    <w:rsid w:val="00A95F0A"/>
    <w:rsid w:val="00A967DF"/>
    <w:rsid w:val="00A96D29"/>
    <w:rsid w:val="00A972B4"/>
    <w:rsid w:val="00A97890"/>
    <w:rsid w:val="00A97A62"/>
    <w:rsid w:val="00AA1C60"/>
    <w:rsid w:val="00AA2047"/>
    <w:rsid w:val="00AA2A6E"/>
    <w:rsid w:val="00AA3B1B"/>
    <w:rsid w:val="00AA4A25"/>
    <w:rsid w:val="00AA6F81"/>
    <w:rsid w:val="00AA710A"/>
    <w:rsid w:val="00AA71BB"/>
    <w:rsid w:val="00AA765C"/>
    <w:rsid w:val="00AA78E8"/>
    <w:rsid w:val="00AB07C2"/>
    <w:rsid w:val="00AB1CA3"/>
    <w:rsid w:val="00AB2C6B"/>
    <w:rsid w:val="00AB48F9"/>
    <w:rsid w:val="00AB4B09"/>
    <w:rsid w:val="00AB50CE"/>
    <w:rsid w:val="00AB597D"/>
    <w:rsid w:val="00AB750C"/>
    <w:rsid w:val="00AC1EA3"/>
    <w:rsid w:val="00AC221E"/>
    <w:rsid w:val="00AC24E2"/>
    <w:rsid w:val="00AC2817"/>
    <w:rsid w:val="00AC28D5"/>
    <w:rsid w:val="00AC5224"/>
    <w:rsid w:val="00AC5AC8"/>
    <w:rsid w:val="00AC5DFA"/>
    <w:rsid w:val="00AC7EB5"/>
    <w:rsid w:val="00AD01F5"/>
    <w:rsid w:val="00AD0E00"/>
    <w:rsid w:val="00AD382F"/>
    <w:rsid w:val="00AD6018"/>
    <w:rsid w:val="00AD6A72"/>
    <w:rsid w:val="00AE0B9B"/>
    <w:rsid w:val="00AE0C5E"/>
    <w:rsid w:val="00AE0F18"/>
    <w:rsid w:val="00AE10D9"/>
    <w:rsid w:val="00AE1742"/>
    <w:rsid w:val="00AE35B3"/>
    <w:rsid w:val="00AE3983"/>
    <w:rsid w:val="00AE4201"/>
    <w:rsid w:val="00AE480D"/>
    <w:rsid w:val="00AE5D6E"/>
    <w:rsid w:val="00AE69C9"/>
    <w:rsid w:val="00AE6CC3"/>
    <w:rsid w:val="00AE7227"/>
    <w:rsid w:val="00AE72BB"/>
    <w:rsid w:val="00AE7B5A"/>
    <w:rsid w:val="00AF026C"/>
    <w:rsid w:val="00AF20D0"/>
    <w:rsid w:val="00AF22FE"/>
    <w:rsid w:val="00AF2427"/>
    <w:rsid w:val="00AF29D7"/>
    <w:rsid w:val="00AF3827"/>
    <w:rsid w:val="00AF3B57"/>
    <w:rsid w:val="00AF40E5"/>
    <w:rsid w:val="00AF488B"/>
    <w:rsid w:val="00AF4F54"/>
    <w:rsid w:val="00AF54A3"/>
    <w:rsid w:val="00AF5DC7"/>
    <w:rsid w:val="00AF6749"/>
    <w:rsid w:val="00AF6F80"/>
    <w:rsid w:val="00B01348"/>
    <w:rsid w:val="00B0137F"/>
    <w:rsid w:val="00B025EE"/>
    <w:rsid w:val="00B02DB8"/>
    <w:rsid w:val="00B04420"/>
    <w:rsid w:val="00B04B48"/>
    <w:rsid w:val="00B04E47"/>
    <w:rsid w:val="00B055AD"/>
    <w:rsid w:val="00B06D2B"/>
    <w:rsid w:val="00B06D98"/>
    <w:rsid w:val="00B0713B"/>
    <w:rsid w:val="00B075D0"/>
    <w:rsid w:val="00B0769E"/>
    <w:rsid w:val="00B07F5D"/>
    <w:rsid w:val="00B10F3E"/>
    <w:rsid w:val="00B11B99"/>
    <w:rsid w:val="00B11BA1"/>
    <w:rsid w:val="00B126C8"/>
    <w:rsid w:val="00B12DB4"/>
    <w:rsid w:val="00B144D1"/>
    <w:rsid w:val="00B15B2E"/>
    <w:rsid w:val="00B15BC5"/>
    <w:rsid w:val="00B15F0A"/>
    <w:rsid w:val="00B1724A"/>
    <w:rsid w:val="00B17C7A"/>
    <w:rsid w:val="00B209DC"/>
    <w:rsid w:val="00B20D9B"/>
    <w:rsid w:val="00B20FD0"/>
    <w:rsid w:val="00B23201"/>
    <w:rsid w:val="00B24AB4"/>
    <w:rsid w:val="00B24D04"/>
    <w:rsid w:val="00B24F13"/>
    <w:rsid w:val="00B25203"/>
    <w:rsid w:val="00B2535E"/>
    <w:rsid w:val="00B253E7"/>
    <w:rsid w:val="00B259FE"/>
    <w:rsid w:val="00B262AF"/>
    <w:rsid w:val="00B3018E"/>
    <w:rsid w:val="00B306DE"/>
    <w:rsid w:val="00B30A23"/>
    <w:rsid w:val="00B31B9B"/>
    <w:rsid w:val="00B3296B"/>
    <w:rsid w:val="00B32D6D"/>
    <w:rsid w:val="00B339A1"/>
    <w:rsid w:val="00B33B18"/>
    <w:rsid w:val="00B3428A"/>
    <w:rsid w:val="00B3538C"/>
    <w:rsid w:val="00B35961"/>
    <w:rsid w:val="00B3620C"/>
    <w:rsid w:val="00B367CE"/>
    <w:rsid w:val="00B36C5A"/>
    <w:rsid w:val="00B371ED"/>
    <w:rsid w:val="00B3790A"/>
    <w:rsid w:val="00B40F29"/>
    <w:rsid w:val="00B411DD"/>
    <w:rsid w:val="00B41E22"/>
    <w:rsid w:val="00B42119"/>
    <w:rsid w:val="00B44745"/>
    <w:rsid w:val="00B45935"/>
    <w:rsid w:val="00B4633E"/>
    <w:rsid w:val="00B46B9B"/>
    <w:rsid w:val="00B47365"/>
    <w:rsid w:val="00B51260"/>
    <w:rsid w:val="00B5145A"/>
    <w:rsid w:val="00B51614"/>
    <w:rsid w:val="00B5186C"/>
    <w:rsid w:val="00B518EA"/>
    <w:rsid w:val="00B52B85"/>
    <w:rsid w:val="00B52CB7"/>
    <w:rsid w:val="00B52EFE"/>
    <w:rsid w:val="00B53728"/>
    <w:rsid w:val="00B53CB4"/>
    <w:rsid w:val="00B54BED"/>
    <w:rsid w:val="00B54CD5"/>
    <w:rsid w:val="00B54F10"/>
    <w:rsid w:val="00B55674"/>
    <w:rsid w:val="00B56849"/>
    <w:rsid w:val="00B60A04"/>
    <w:rsid w:val="00B60D45"/>
    <w:rsid w:val="00B61831"/>
    <w:rsid w:val="00B61F69"/>
    <w:rsid w:val="00B62A1D"/>
    <w:rsid w:val="00B63267"/>
    <w:rsid w:val="00B636FD"/>
    <w:rsid w:val="00B639C9"/>
    <w:rsid w:val="00B65530"/>
    <w:rsid w:val="00B65B99"/>
    <w:rsid w:val="00B66D6F"/>
    <w:rsid w:val="00B67483"/>
    <w:rsid w:val="00B710D7"/>
    <w:rsid w:val="00B7190E"/>
    <w:rsid w:val="00B72029"/>
    <w:rsid w:val="00B725CA"/>
    <w:rsid w:val="00B72CA2"/>
    <w:rsid w:val="00B73237"/>
    <w:rsid w:val="00B733A9"/>
    <w:rsid w:val="00B73E35"/>
    <w:rsid w:val="00B74D5E"/>
    <w:rsid w:val="00B7527C"/>
    <w:rsid w:val="00B75A3F"/>
    <w:rsid w:val="00B75A97"/>
    <w:rsid w:val="00B75BF0"/>
    <w:rsid w:val="00B76954"/>
    <w:rsid w:val="00B7761E"/>
    <w:rsid w:val="00B77948"/>
    <w:rsid w:val="00B80F6B"/>
    <w:rsid w:val="00B8205D"/>
    <w:rsid w:val="00B83E7D"/>
    <w:rsid w:val="00B842C0"/>
    <w:rsid w:val="00B84B87"/>
    <w:rsid w:val="00B85BBF"/>
    <w:rsid w:val="00B8634C"/>
    <w:rsid w:val="00B87869"/>
    <w:rsid w:val="00B9004A"/>
    <w:rsid w:val="00B903A0"/>
    <w:rsid w:val="00B905F8"/>
    <w:rsid w:val="00B91AAC"/>
    <w:rsid w:val="00B93184"/>
    <w:rsid w:val="00B952B8"/>
    <w:rsid w:val="00B9611D"/>
    <w:rsid w:val="00B96E2F"/>
    <w:rsid w:val="00BA122A"/>
    <w:rsid w:val="00BA1654"/>
    <w:rsid w:val="00BA1B30"/>
    <w:rsid w:val="00BA1E5A"/>
    <w:rsid w:val="00BA272F"/>
    <w:rsid w:val="00BA2CF5"/>
    <w:rsid w:val="00BA46D7"/>
    <w:rsid w:val="00BA544F"/>
    <w:rsid w:val="00BA5E47"/>
    <w:rsid w:val="00BA66AD"/>
    <w:rsid w:val="00BA6E23"/>
    <w:rsid w:val="00BA6E60"/>
    <w:rsid w:val="00BB28D1"/>
    <w:rsid w:val="00BB2C6C"/>
    <w:rsid w:val="00BB44EC"/>
    <w:rsid w:val="00BB5E12"/>
    <w:rsid w:val="00BB6913"/>
    <w:rsid w:val="00BB694F"/>
    <w:rsid w:val="00BB730E"/>
    <w:rsid w:val="00BC04E1"/>
    <w:rsid w:val="00BC0552"/>
    <w:rsid w:val="00BC0F79"/>
    <w:rsid w:val="00BC1D88"/>
    <w:rsid w:val="00BC2D92"/>
    <w:rsid w:val="00BC602E"/>
    <w:rsid w:val="00BC753A"/>
    <w:rsid w:val="00BC7777"/>
    <w:rsid w:val="00BD18BA"/>
    <w:rsid w:val="00BD1EEB"/>
    <w:rsid w:val="00BD2116"/>
    <w:rsid w:val="00BD282D"/>
    <w:rsid w:val="00BD3680"/>
    <w:rsid w:val="00BD3C6A"/>
    <w:rsid w:val="00BD4183"/>
    <w:rsid w:val="00BD48AD"/>
    <w:rsid w:val="00BD5930"/>
    <w:rsid w:val="00BD5D27"/>
    <w:rsid w:val="00BD60D2"/>
    <w:rsid w:val="00BD6512"/>
    <w:rsid w:val="00BD70CF"/>
    <w:rsid w:val="00BE01D5"/>
    <w:rsid w:val="00BE033D"/>
    <w:rsid w:val="00BE05D0"/>
    <w:rsid w:val="00BE34C3"/>
    <w:rsid w:val="00BE3CB0"/>
    <w:rsid w:val="00BE448C"/>
    <w:rsid w:val="00BE50A5"/>
    <w:rsid w:val="00BE532B"/>
    <w:rsid w:val="00BE5635"/>
    <w:rsid w:val="00BE64E5"/>
    <w:rsid w:val="00BF06E0"/>
    <w:rsid w:val="00BF09A4"/>
    <w:rsid w:val="00BF0BA8"/>
    <w:rsid w:val="00BF1D5C"/>
    <w:rsid w:val="00BF223A"/>
    <w:rsid w:val="00BF2302"/>
    <w:rsid w:val="00BF230A"/>
    <w:rsid w:val="00BF4386"/>
    <w:rsid w:val="00BF5ADD"/>
    <w:rsid w:val="00BF6DDC"/>
    <w:rsid w:val="00BF79BB"/>
    <w:rsid w:val="00BF7B20"/>
    <w:rsid w:val="00C00355"/>
    <w:rsid w:val="00C00A75"/>
    <w:rsid w:val="00C0158E"/>
    <w:rsid w:val="00C029A1"/>
    <w:rsid w:val="00C043BF"/>
    <w:rsid w:val="00C06770"/>
    <w:rsid w:val="00C07D3E"/>
    <w:rsid w:val="00C1144F"/>
    <w:rsid w:val="00C117DF"/>
    <w:rsid w:val="00C11A7D"/>
    <w:rsid w:val="00C120E0"/>
    <w:rsid w:val="00C1431A"/>
    <w:rsid w:val="00C14321"/>
    <w:rsid w:val="00C148CF"/>
    <w:rsid w:val="00C159D3"/>
    <w:rsid w:val="00C15DE6"/>
    <w:rsid w:val="00C160D2"/>
    <w:rsid w:val="00C200A0"/>
    <w:rsid w:val="00C2082E"/>
    <w:rsid w:val="00C22676"/>
    <w:rsid w:val="00C2275C"/>
    <w:rsid w:val="00C22870"/>
    <w:rsid w:val="00C22C8A"/>
    <w:rsid w:val="00C22DA9"/>
    <w:rsid w:val="00C23264"/>
    <w:rsid w:val="00C239A2"/>
    <w:rsid w:val="00C23BC5"/>
    <w:rsid w:val="00C249F7"/>
    <w:rsid w:val="00C2562A"/>
    <w:rsid w:val="00C25D3D"/>
    <w:rsid w:val="00C27E2E"/>
    <w:rsid w:val="00C27F2F"/>
    <w:rsid w:val="00C316F9"/>
    <w:rsid w:val="00C32112"/>
    <w:rsid w:val="00C32743"/>
    <w:rsid w:val="00C332CD"/>
    <w:rsid w:val="00C35347"/>
    <w:rsid w:val="00C35C49"/>
    <w:rsid w:val="00C36481"/>
    <w:rsid w:val="00C404AA"/>
    <w:rsid w:val="00C41F60"/>
    <w:rsid w:val="00C43B95"/>
    <w:rsid w:val="00C44413"/>
    <w:rsid w:val="00C444F3"/>
    <w:rsid w:val="00C455D4"/>
    <w:rsid w:val="00C46A2B"/>
    <w:rsid w:val="00C47A73"/>
    <w:rsid w:val="00C47E33"/>
    <w:rsid w:val="00C50AA8"/>
    <w:rsid w:val="00C50BE4"/>
    <w:rsid w:val="00C50CA1"/>
    <w:rsid w:val="00C5196B"/>
    <w:rsid w:val="00C521DB"/>
    <w:rsid w:val="00C52AEC"/>
    <w:rsid w:val="00C53456"/>
    <w:rsid w:val="00C54114"/>
    <w:rsid w:val="00C548BF"/>
    <w:rsid w:val="00C54952"/>
    <w:rsid w:val="00C54E30"/>
    <w:rsid w:val="00C55E82"/>
    <w:rsid w:val="00C5677A"/>
    <w:rsid w:val="00C5697A"/>
    <w:rsid w:val="00C61ADF"/>
    <w:rsid w:val="00C62244"/>
    <w:rsid w:val="00C627FC"/>
    <w:rsid w:val="00C638E8"/>
    <w:rsid w:val="00C67A90"/>
    <w:rsid w:val="00C705E0"/>
    <w:rsid w:val="00C71048"/>
    <w:rsid w:val="00C714D8"/>
    <w:rsid w:val="00C72A06"/>
    <w:rsid w:val="00C74A78"/>
    <w:rsid w:val="00C74CBF"/>
    <w:rsid w:val="00C74E2C"/>
    <w:rsid w:val="00C752F8"/>
    <w:rsid w:val="00C75D0B"/>
    <w:rsid w:val="00C764F3"/>
    <w:rsid w:val="00C76971"/>
    <w:rsid w:val="00C803FD"/>
    <w:rsid w:val="00C80444"/>
    <w:rsid w:val="00C80673"/>
    <w:rsid w:val="00C806C9"/>
    <w:rsid w:val="00C807CE"/>
    <w:rsid w:val="00C80B53"/>
    <w:rsid w:val="00C80B8E"/>
    <w:rsid w:val="00C81350"/>
    <w:rsid w:val="00C82902"/>
    <w:rsid w:val="00C8365B"/>
    <w:rsid w:val="00C84D59"/>
    <w:rsid w:val="00C85919"/>
    <w:rsid w:val="00C862E9"/>
    <w:rsid w:val="00C86627"/>
    <w:rsid w:val="00C86EB3"/>
    <w:rsid w:val="00C87089"/>
    <w:rsid w:val="00C876B2"/>
    <w:rsid w:val="00C900AF"/>
    <w:rsid w:val="00C90476"/>
    <w:rsid w:val="00C91654"/>
    <w:rsid w:val="00C92C1E"/>
    <w:rsid w:val="00C949B4"/>
    <w:rsid w:val="00C94B4B"/>
    <w:rsid w:val="00C95AC4"/>
    <w:rsid w:val="00C95D5D"/>
    <w:rsid w:val="00C961F6"/>
    <w:rsid w:val="00C96824"/>
    <w:rsid w:val="00CA0958"/>
    <w:rsid w:val="00CA0A75"/>
    <w:rsid w:val="00CA1F31"/>
    <w:rsid w:val="00CA2300"/>
    <w:rsid w:val="00CA263C"/>
    <w:rsid w:val="00CA27E6"/>
    <w:rsid w:val="00CA2A7C"/>
    <w:rsid w:val="00CA30E3"/>
    <w:rsid w:val="00CA4B67"/>
    <w:rsid w:val="00CA5FC4"/>
    <w:rsid w:val="00CB051A"/>
    <w:rsid w:val="00CB1F1A"/>
    <w:rsid w:val="00CB21AE"/>
    <w:rsid w:val="00CB234B"/>
    <w:rsid w:val="00CB37A4"/>
    <w:rsid w:val="00CB3AC9"/>
    <w:rsid w:val="00CB50BC"/>
    <w:rsid w:val="00CB5917"/>
    <w:rsid w:val="00CB60F0"/>
    <w:rsid w:val="00CB7047"/>
    <w:rsid w:val="00CB7334"/>
    <w:rsid w:val="00CB7968"/>
    <w:rsid w:val="00CB7AA9"/>
    <w:rsid w:val="00CB7F58"/>
    <w:rsid w:val="00CC02EA"/>
    <w:rsid w:val="00CC17AE"/>
    <w:rsid w:val="00CC1E1B"/>
    <w:rsid w:val="00CC1F20"/>
    <w:rsid w:val="00CC2691"/>
    <w:rsid w:val="00CC2B1F"/>
    <w:rsid w:val="00CC2FC9"/>
    <w:rsid w:val="00CC4543"/>
    <w:rsid w:val="00CC52CD"/>
    <w:rsid w:val="00CC5D50"/>
    <w:rsid w:val="00CC6163"/>
    <w:rsid w:val="00CC6CDB"/>
    <w:rsid w:val="00CC6D61"/>
    <w:rsid w:val="00CC77BF"/>
    <w:rsid w:val="00CC7F9E"/>
    <w:rsid w:val="00CD04E6"/>
    <w:rsid w:val="00CD07DE"/>
    <w:rsid w:val="00CD1704"/>
    <w:rsid w:val="00CD1BBC"/>
    <w:rsid w:val="00CD278F"/>
    <w:rsid w:val="00CD5AAD"/>
    <w:rsid w:val="00CD6708"/>
    <w:rsid w:val="00CD7B29"/>
    <w:rsid w:val="00CD7B97"/>
    <w:rsid w:val="00CE227B"/>
    <w:rsid w:val="00CE2622"/>
    <w:rsid w:val="00CE2906"/>
    <w:rsid w:val="00CE2B05"/>
    <w:rsid w:val="00CE30CE"/>
    <w:rsid w:val="00CE5ABA"/>
    <w:rsid w:val="00CE6D6A"/>
    <w:rsid w:val="00CE783B"/>
    <w:rsid w:val="00CF0550"/>
    <w:rsid w:val="00CF0BB5"/>
    <w:rsid w:val="00CF188E"/>
    <w:rsid w:val="00CF1EF8"/>
    <w:rsid w:val="00CF23A0"/>
    <w:rsid w:val="00CF273B"/>
    <w:rsid w:val="00CF287E"/>
    <w:rsid w:val="00CF494A"/>
    <w:rsid w:val="00CF571F"/>
    <w:rsid w:val="00CF6008"/>
    <w:rsid w:val="00CF77EE"/>
    <w:rsid w:val="00CF7C70"/>
    <w:rsid w:val="00D00515"/>
    <w:rsid w:val="00D00FAD"/>
    <w:rsid w:val="00D0120A"/>
    <w:rsid w:val="00D03663"/>
    <w:rsid w:val="00D03F28"/>
    <w:rsid w:val="00D04727"/>
    <w:rsid w:val="00D0515E"/>
    <w:rsid w:val="00D05792"/>
    <w:rsid w:val="00D10539"/>
    <w:rsid w:val="00D1132A"/>
    <w:rsid w:val="00D13B47"/>
    <w:rsid w:val="00D1425D"/>
    <w:rsid w:val="00D15238"/>
    <w:rsid w:val="00D158F9"/>
    <w:rsid w:val="00D15E2B"/>
    <w:rsid w:val="00D16250"/>
    <w:rsid w:val="00D1668B"/>
    <w:rsid w:val="00D16852"/>
    <w:rsid w:val="00D16D8F"/>
    <w:rsid w:val="00D17216"/>
    <w:rsid w:val="00D20053"/>
    <w:rsid w:val="00D200DF"/>
    <w:rsid w:val="00D207C1"/>
    <w:rsid w:val="00D212D3"/>
    <w:rsid w:val="00D216F7"/>
    <w:rsid w:val="00D236BD"/>
    <w:rsid w:val="00D24691"/>
    <w:rsid w:val="00D24994"/>
    <w:rsid w:val="00D2505A"/>
    <w:rsid w:val="00D258A7"/>
    <w:rsid w:val="00D26362"/>
    <w:rsid w:val="00D279B9"/>
    <w:rsid w:val="00D27C62"/>
    <w:rsid w:val="00D305A6"/>
    <w:rsid w:val="00D30A36"/>
    <w:rsid w:val="00D323F2"/>
    <w:rsid w:val="00D32F7F"/>
    <w:rsid w:val="00D34FE4"/>
    <w:rsid w:val="00D35060"/>
    <w:rsid w:val="00D3728B"/>
    <w:rsid w:val="00D37504"/>
    <w:rsid w:val="00D378EB"/>
    <w:rsid w:val="00D37B76"/>
    <w:rsid w:val="00D40C8B"/>
    <w:rsid w:val="00D429BF"/>
    <w:rsid w:val="00D4327E"/>
    <w:rsid w:val="00D43EFD"/>
    <w:rsid w:val="00D44F33"/>
    <w:rsid w:val="00D4595F"/>
    <w:rsid w:val="00D45C88"/>
    <w:rsid w:val="00D4774B"/>
    <w:rsid w:val="00D51B01"/>
    <w:rsid w:val="00D52314"/>
    <w:rsid w:val="00D53213"/>
    <w:rsid w:val="00D54053"/>
    <w:rsid w:val="00D54E36"/>
    <w:rsid w:val="00D55A67"/>
    <w:rsid w:val="00D567A9"/>
    <w:rsid w:val="00D56CCE"/>
    <w:rsid w:val="00D572CB"/>
    <w:rsid w:val="00D60038"/>
    <w:rsid w:val="00D60178"/>
    <w:rsid w:val="00D60959"/>
    <w:rsid w:val="00D61463"/>
    <w:rsid w:val="00D619B2"/>
    <w:rsid w:val="00D61A97"/>
    <w:rsid w:val="00D62262"/>
    <w:rsid w:val="00D6351C"/>
    <w:rsid w:val="00D637D2"/>
    <w:rsid w:val="00D63BFA"/>
    <w:rsid w:val="00D64831"/>
    <w:rsid w:val="00D65B2E"/>
    <w:rsid w:val="00D66716"/>
    <w:rsid w:val="00D67D8F"/>
    <w:rsid w:val="00D70113"/>
    <w:rsid w:val="00D70BCD"/>
    <w:rsid w:val="00D74274"/>
    <w:rsid w:val="00D74785"/>
    <w:rsid w:val="00D74E3B"/>
    <w:rsid w:val="00D774A6"/>
    <w:rsid w:val="00D80C89"/>
    <w:rsid w:val="00D80F72"/>
    <w:rsid w:val="00D816BE"/>
    <w:rsid w:val="00D82274"/>
    <w:rsid w:val="00D82F96"/>
    <w:rsid w:val="00D8356B"/>
    <w:rsid w:val="00D84424"/>
    <w:rsid w:val="00D85727"/>
    <w:rsid w:val="00D8579C"/>
    <w:rsid w:val="00D858E9"/>
    <w:rsid w:val="00D85ADF"/>
    <w:rsid w:val="00D86705"/>
    <w:rsid w:val="00D87FC6"/>
    <w:rsid w:val="00D909D0"/>
    <w:rsid w:val="00D91624"/>
    <w:rsid w:val="00D91922"/>
    <w:rsid w:val="00D92214"/>
    <w:rsid w:val="00D92C66"/>
    <w:rsid w:val="00D93830"/>
    <w:rsid w:val="00D938E6"/>
    <w:rsid w:val="00D93948"/>
    <w:rsid w:val="00D94B49"/>
    <w:rsid w:val="00D94E19"/>
    <w:rsid w:val="00D95C0D"/>
    <w:rsid w:val="00D95C80"/>
    <w:rsid w:val="00D95DF9"/>
    <w:rsid w:val="00D969FF"/>
    <w:rsid w:val="00D97549"/>
    <w:rsid w:val="00DA09CF"/>
    <w:rsid w:val="00DA0E00"/>
    <w:rsid w:val="00DA1497"/>
    <w:rsid w:val="00DA2D7F"/>
    <w:rsid w:val="00DA348E"/>
    <w:rsid w:val="00DA4487"/>
    <w:rsid w:val="00DA66D9"/>
    <w:rsid w:val="00DA6D95"/>
    <w:rsid w:val="00DA7D4E"/>
    <w:rsid w:val="00DB06E5"/>
    <w:rsid w:val="00DB0E70"/>
    <w:rsid w:val="00DB0EA6"/>
    <w:rsid w:val="00DB1CD6"/>
    <w:rsid w:val="00DB222D"/>
    <w:rsid w:val="00DB344D"/>
    <w:rsid w:val="00DB4109"/>
    <w:rsid w:val="00DB4622"/>
    <w:rsid w:val="00DB4898"/>
    <w:rsid w:val="00DB4C65"/>
    <w:rsid w:val="00DB5A76"/>
    <w:rsid w:val="00DB6B07"/>
    <w:rsid w:val="00DB78DC"/>
    <w:rsid w:val="00DC01CF"/>
    <w:rsid w:val="00DC27F1"/>
    <w:rsid w:val="00DC3105"/>
    <w:rsid w:val="00DC396F"/>
    <w:rsid w:val="00DC664E"/>
    <w:rsid w:val="00DC6E21"/>
    <w:rsid w:val="00DC7C83"/>
    <w:rsid w:val="00DD057F"/>
    <w:rsid w:val="00DD0AED"/>
    <w:rsid w:val="00DD105F"/>
    <w:rsid w:val="00DD1980"/>
    <w:rsid w:val="00DD20F4"/>
    <w:rsid w:val="00DD29AD"/>
    <w:rsid w:val="00DD2B0E"/>
    <w:rsid w:val="00DD3DCE"/>
    <w:rsid w:val="00DD4554"/>
    <w:rsid w:val="00DD48CD"/>
    <w:rsid w:val="00DD5270"/>
    <w:rsid w:val="00DD5A13"/>
    <w:rsid w:val="00DD5CB2"/>
    <w:rsid w:val="00DD61F2"/>
    <w:rsid w:val="00DD7552"/>
    <w:rsid w:val="00DE08F4"/>
    <w:rsid w:val="00DE0D99"/>
    <w:rsid w:val="00DE470A"/>
    <w:rsid w:val="00DE6FE6"/>
    <w:rsid w:val="00DE75F1"/>
    <w:rsid w:val="00DF0002"/>
    <w:rsid w:val="00DF0639"/>
    <w:rsid w:val="00DF1979"/>
    <w:rsid w:val="00DF3F3B"/>
    <w:rsid w:val="00DF4485"/>
    <w:rsid w:val="00DF509B"/>
    <w:rsid w:val="00DF56E0"/>
    <w:rsid w:val="00DF5852"/>
    <w:rsid w:val="00DF5CF7"/>
    <w:rsid w:val="00DF7342"/>
    <w:rsid w:val="00E010CF"/>
    <w:rsid w:val="00E023E1"/>
    <w:rsid w:val="00E02746"/>
    <w:rsid w:val="00E02A69"/>
    <w:rsid w:val="00E04AED"/>
    <w:rsid w:val="00E04C51"/>
    <w:rsid w:val="00E07F68"/>
    <w:rsid w:val="00E10292"/>
    <w:rsid w:val="00E126E4"/>
    <w:rsid w:val="00E13361"/>
    <w:rsid w:val="00E14E8C"/>
    <w:rsid w:val="00E150E3"/>
    <w:rsid w:val="00E1591E"/>
    <w:rsid w:val="00E16001"/>
    <w:rsid w:val="00E16194"/>
    <w:rsid w:val="00E161B2"/>
    <w:rsid w:val="00E16F0F"/>
    <w:rsid w:val="00E20530"/>
    <w:rsid w:val="00E21248"/>
    <w:rsid w:val="00E214B6"/>
    <w:rsid w:val="00E214C2"/>
    <w:rsid w:val="00E2154A"/>
    <w:rsid w:val="00E2184C"/>
    <w:rsid w:val="00E2382C"/>
    <w:rsid w:val="00E23B25"/>
    <w:rsid w:val="00E246F5"/>
    <w:rsid w:val="00E25C79"/>
    <w:rsid w:val="00E26BE0"/>
    <w:rsid w:val="00E27515"/>
    <w:rsid w:val="00E30AAE"/>
    <w:rsid w:val="00E32437"/>
    <w:rsid w:val="00E341DE"/>
    <w:rsid w:val="00E3447A"/>
    <w:rsid w:val="00E348FC"/>
    <w:rsid w:val="00E349E2"/>
    <w:rsid w:val="00E34A6E"/>
    <w:rsid w:val="00E34F54"/>
    <w:rsid w:val="00E358B9"/>
    <w:rsid w:val="00E42E0E"/>
    <w:rsid w:val="00E435F0"/>
    <w:rsid w:val="00E437E6"/>
    <w:rsid w:val="00E43886"/>
    <w:rsid w:val="00E43B7E"/>
    <w:rsid w:val="00E446C1"/>
    <w:rsid w:val="00E44F6C"/>
    <w:rsid w:val="00E4532D"/>
    <w:rsid w:val="00E458DE"/>
    <w:rsid w:val="00E46232"/>
    <w:rsid w:val="00E464ED"/>
    <w:rsid w:val="00E46AF5"/>
    <w:rsid w:val="00E4765E"/>
    <w:rsid w:val="00E505C8"/>
    <w:rsid w:val="00E50C90"/>
    <w:rsid w:val="00E510EF"/>
    <w:rsid w:val="00E52080"/>
    <w:rsid w:val="00E52550"/>
    <w:rsid w:val="00E54850"/>
    <w:rsid w:val="00E5501F"/>
    <w:rsid w:val="00E55E4B"/>
    <w:rsid w:val="00E5634E"/>
    <w:rsid w:val="00E60505"/>
    <w:rsid w:val="00E63D11"/>
    <w:rsid w:val="00E642EB"/>
    <w:rsid w:val="00E65FE3"/>
    <w:rsid w:val="00E661BE"/>
    <w:rsid w:val="00E67C70"/>
    <w:rsid w:val="00E71B0B"/>
    <w:rsid w:val="00E71F5B"/>
    <w:rsid w:val="00E72812"/>
    <w:rsid w:val="00E74A11"/>
    <w:rsid w:val="00E756CA"/>
    <w:rsid w:val="00E75797"/>
    <w:rsid w:val="00E760D3"/>
    <w:rsid w:val="00E76823"/>
    <w:rsid w:val="00E77613"/>
    <w:rsid w:val="00E77CA1"/>
    <w:rsid w:val="00E77F17"/>
    <w:rsid w:val="00E803F5"/>
    <w:rsid w:val="00E8078C"/>
    <w:rsid w:val="00E817C7"/>
    <w:rsid w:val="00E8289B"/>
    <w:rsid w:val="00E836C3"/>
    <w:rsid w:val="00E83F91"/>
    <w:rsid w:val="00E8487C"/>
    <w:rsid w:val="00E8490F"/>
    <w:rsid w:val="00E84FB2"/>
    <w:rsid w:val="00E85CCC"/>
    <w:rsid w:val="00E85D81"/>
    <w:rsid w:val="00E90912"/>
    <w:rsid w:val="00E90916"/>
    <w:rsid w:val="00E90C1A"/>
    <w:rsid w:val="00E91203"/>
    <w:rsid w:val="00E91380"/>
    <w:rsid w:val="00E914F6"/>
    <w:rsid w:val="00E9157E"/>
    <w:rsid w:val="00E9195D"/>
    <w:rsid w:val="00E91ACC"/>
    <w:rsid w:val="00E91FB6"/>
    <w:rsid w:val="00E92B0C"/>
    <w:rsid w:val="00E92F0E"/>
    <w:rsid w:val="00E93011"/>
    <w:rsid w:val="00E94F74"/>
    <w:rsid w:val="00E9688C"/>
    <w:rsid w:val="00E968EE"/>
    <w:rsid w:val="00E96D8E"/>
    <w:rsid w:val="00E97B6C"/>
    <w:rsid w:val="00E97FB7"/>
    <w:rsid w:val="00EA0D0B"/>
    <w:rsid w:val="00EA0D8C"/>
    <w:rsid w:val="00EA1116"/>
    <w:rsid w:val="00EA145F"/>
    <w:rsid w:val="00EA166C"/>
    <w:rsid w:val="00EA184C"/>
    <w:rsid w:val="00EA21C6"/>
    <w:rsid w:val="00EA2C81"/>
    <w:rsid w:val="00EA3B40"/>
    <w:rsid w:val="00EA63B2"/>
    <w:rsid w:val="00EA66D7"/>
    <w:rsid w:val="00EA6ADF"/>
    <w:rsid w:val="00EA6CA6"/>
    <w:rsid w:val="00EA719F"/>
    <w:rsid w:val="00EA7C23"/>
    <w:rsid w:val="00EB05C0"/>
    <w:rsid w:val="00EB0A52"/>
    <w:rsid w:val="00EB2A49"/>
    <w:rsid w:val="00EB36E3"/>
    <w:rsid w:val="00EB386A"/>
    <w:rsid w:val="00EB389D"/>
    <w:rsid w:val="00EB412D"/>
    <w:rsid w:val="00EB4542"/>
    <w:rsid w:val="00EB4CCA"/>
    <w:rsid w:val="00EB5065"/>
    <w:rsid w:val="00EB5469"/>
    <w:rsid w:val="00EB5EEA"/>
    <w:rsid w:val="00EB77F4"/>
    <w:rsid w:val="00EC15CF"/>
    <w:rsid w:val="00EC27A8"/>
    <w:rsid w:val="00EC2A96"/>
    <w:rsid w:val="00EC2DB1"/>
    <w:rsid w:val="00EC42F6"/>
    <w:rsid w:val="00EC47B8"/>
    <w:rsid w:val="00EC5111"/>
    <w:rsid w:val="00EC64FA"/>
    <w:rsid w:val="00EC692B"/>
    <w:rsid w:val="00ED0686"/>
    <w:rsid w:val="00ED07A5"/>
    <w:rsid w:val="00ED2E61"/>
    <w:rsid w:val="00ED3346"/>
    <w:rsid w:val="00ED338B"/>
    <w:rsid w:val="00ED45DC"/>
    <w:rsid w:val="00ED4DFA"/>
    <w:rsid w:val="00ED51A7"/>
    <w:rsid w:val="00ED532D"/>
    <w:rsid w:val="00ED5917"/>
    <w:rsid w:val="00ED59C4"/>
    <w:rsid w:val="00ED6F31"/>
    <w:rsid w:val="00ED7873"/>
    <w:rsid w:val="00ED7C18"/>
    <w:rsid w:val="00EE059C"/>
    <w:rsid w:val="00EE1AB7"/>
    <w:rsid w:val="00EE2B73"/>
    <w:rsid w:val="00EE38C1"/>
    <w:rsid w:val="00EE3A0F"/>
    <w:rsid w:val="00EE53FC"/>
    <w:rsid w:val="00EE5F15"/>
    <w:rsid w:val="00EE6B22"/>
    <w:rsid w:val="00EE6D78"/>
    <w:rsid w:val="00EE6DEF"/>
    <w:rsid w:val="00EF0342"/>
    <w:rsid w:val="00EF0EE4"/>
    <w:rsid w:val="00EF13DE"/>
    <w:rsid w:val="00EF1EB0"/>
    <w:rsid w:val="00EF279F"/>
    <w:rsid w:val="00EF3181"/>
    <w:rsid w:val="00EF6FE4"/>
    <w:rsid w:val="00EF7515"/>
    <w:rsid w:val="00EF7D07"/>
    <w:rsid w:val="00F00A60"/>
    <w:rsid w:val="00F010A9"/>
    <w:rsid w:val="00F0179E"/>
    <w:rsid w:val="00F034E8"/>
    <w:rsid w:val="00F03FFC"/>
    <w:rsid w:val="00F04441"/>
    <w:rsid w:val="00F04700"/>
    <w:rsid w:val="00F04BDE"/>
    <w:rsid w:val="00F04F05"/>
    <w:rsid w:val="00F050C3"/>
    <w:rsid w:val="00F0605E"/>
    <w:rsid w:val="00F070CD"/>
    <w:rsid w:val="00F07D26"/>
    <w:rsid w:val="00F07DE8"/>
    <w:rsid w:val="00F1053D"/>
    <w:rsid w:val="00F11E32"/>
    <w:rsid w:val="00F138D5"/>
    <w:rsid w:val="00F145DA"/>
    <w:rsid w:val="00F149E5"/>
    <w:rsid w:val="00F14D93"/>
    <w:rsid w:val="00F14E76"/>
    <w:rsid w:val="00F1596C"/>
    <w:rsid w:val="00F17122"/>
    <w:rsid w:val="00F1724C"/>
    <w:rsid w:val="00F22669"/>
    <w:rsid w:val="00F22DEE"/>
    <w:rsid w:val="00F2357E"/>
    <w:rsid w:val="00F24BB0"/>
    <w:rsid w:val="00F24E74"/>
    <w:rsid w:val="00F25128"/>
    <w:rsid w:val="00F2571C"/>
    <w:rsid w:val="00F26512"/>
    <w:rsid w:val="00F27C86"/>
    <w:rsid w:val="00F27DA0"/>
    <w:rsid w:val="00F300E9"/>
    <w:rsid w:val="00F30A46"/>
    <w:rsid w:val="00F30A63"/>
    <w:rsid w:val="00F31EC3"/>
    <w:rsid w:val="00F3243B"/>
    <w:rsid w:val="00F34315"/>
    <w:rsid w:val="00F3433E"/>
    <w:rsid w:val="00F34BC5"/>
    <w:rsid w:val="00F368B7"/>
    <w:rsid w:val="00F36F46"/>
    <w:rsid w:val="00F37189"/>
    <w:rsid w:val="00F375CE"/>
    <w:rsid w:val="00F406B2"/>
    <w:rsid w:val="00F40990"/>
    <w:rsid w:val="00F40C08"/>
    <w:rsid w:val="00F40FD2"/>
    <w:rsid w:val="00F414B0"/>
    <w:rsid w:val="00F41704"/>
    <w:rsid w:val="00F4216C"/>
    <w:rsid w:val="00F422FA"/>
    <w:rsid w:val="00F42B7D"/>
    <w:rsid w:val="00F434B7"/>
    <w:rsid w:val="00F453E3"/>
    <w:rsid w:val="00F45A83"/>
    <w:rsid w:val="00F45D01"/>
    <w:rsid w:val="00F466F1"/>
    <w:rsid w:val="00F478B7"/>
    <w:rsid w:val="00F47B56"/>
    <w:rsid w:val="00F47F09"/>
    <w:rsid w:val="00F525DF"/>
    <w:rsid w:val="00F527F6"/>
    <w:rsid w:val="00F528EE"/>
    <w:rsid w:val="00F53169"/>
    <w:rsid w:val="00F53593"/>
    <w:rsid w:val="00F53875"/>
    <w:rsid w:val="00F539E7"/>
    <w:rsid w:val="00F541A1"/>
    <w:rsid w:val="00F54809"/>
    <w:rsid w:val="00F55EB0"/>
    <w:rsid w:val="00F56061"/>
    <w:rsid w:val="00F56B19"/>
    <w:rsid w:val="00F577F0"/>
    <w:rsid w:val="00F60CCB"/>
    <w:rsid w:val="00F63D22"/>
    <w:rsid w:val="00F6429F"/>
    <w:rsid w:val="00F64352"/>
    <w:rsid w:val="00F64B98"/>
    <w:rsid w:val="00F64FD5"/>
    <w:rsid w:val="00F6557F"/>
    <w:rsid w:val="00F65992"/>
    <w:rsid w:val="00F67D23"/>
    <w:rsid w:val="00F70D07"/>
    <w:rsid w:val="00F7113D"/>
    <w:rsid w:val="00F712BC"/>
    <w:rsid w:val="00F752B3"/>
    <w:rsid w:val="00F75AFF"/>
    <w:rsid w:val="00F75EAD"/>
    <w:rsid w:val="00F76073"/>
    <w:rsid w:val="00F7769A"/>
    <w:rsid w:val="00F77C3E"/>
    <w:rsid w:val="00F808F5"/>
    <w:rsid w:val="00F809ED"/>
    <w:rsid w:val="00F815BD"/>
    <w:rsid w:val="00F81B5B"/>
    <w:rsid w:val="00F81FF0"/>
    <w:rsid w:val="00F84E30"/>
    <w:rsid w:val="00F85317"/>
    <w:rsid w:val="00F85ECC"/>
    <w:rsid w:val="00F8742A"/>
    <w:rsid w:val="00F87551"/>
    <w:rsid w:val="00F87580"/>
    <w:rsid w:val="00F87A79"/>
    <w:rsid w:val="00F87AE8"/>
    <w:rsid w:val="00F9004E"/>
    <w:rsid w:val="00F91C36"/>
    <w:rsid w:val="00F9216C"/>
    <w:rsid w:val="00F9240A"/>
    <w:rsid w:val="00F93302"/>
    <w:rsid w:val="00F93DA4"/>
    <w:rsid w:val="00F971D5"/>
    <w:rsid w:val="00FA09DD"/>
    <w:rsid w:val="00FA1D49"/>
    <w:rsid w:val="00FA202A"/>
    <w:rsid w:val="00FA2BD8"/>
    <w:rsid w:val="00FA2C85"/>
    <w:rsid w:val="00FA3686"/>
    <w:rsid w:val="00FA383F"/>
    <w:rsid w:val="00FA4183"/>
    <w:rsid w:val="00FA45E7"/>
    <w:rsid w:val="00FA4738"/>
    <w:rsid w:val="00FA54EB"/>
    <w:rsid w:val="00FB1848"/>
    <w:rsid w:val="00FB1E2B"/>
    <w:rsid w:val="00FB2E33"/>
    <w:rsid w:val="00FB311A"/>
    <w:rsid w:val="00FB3981"/>
    <w:rsid w:val="00FB4BCA"/>
    <w:rsid w:val="00FB5514"/>
    <w:rsid w:val="00FB5710"/>
    <w:rsid w:val="00FB5D1C"/>
    <w:rsid w:val="00FB6123"/>
    <w:rsid w:val="00FB67C1"/>
    <w:rsid w:val="00FB7A3D"/>
    <w:rsid w:val="00FC0281"/>
    <w:rsid w:val="00FC183E"/>
    <w:rsid w:val="00FC1B92"/>
    <w:rsid w:val="00FC217C"/>
    <w:rsid w:val="00FC3506"/>
    <w:rsid w:val="00FC378E"/>
    <w:rsid w:val="00FC3A19"/>
    <w:rsid w:val="00FC3F82"/>
    <w:rsid w:val="00FC4DC2"/>
    <w:rsid w:val="00FC5138"/>
    <w:rsid w:val="00FC549B"/>
    <w:rsid w:val="00FC58B4"/>
    <w:rsid w:val="00FC58EA"/>
    <w:rsid w:val="00FD03FF"/>
    <w:rsid w:val="00FD0D09"/>
    <w:rsid w:val="00FD1A85"/>
    <w:rsid w:val="00FD3401"/>
    <w:rsid w:val="00FD34AF"/>
    <w:rsid w:val="00FD470F"/>
    <w:rsid w:val="00FD5448"/>
    <w:rsid w:val="00FD5D62"/>
    <w:rsid w:val="00FD5F4D"/>
    <w:rsid w:val="00FD66D1"/>
    <w:rsid w:val="00FD6B58"/>
    <w:rsid w:val="00FD6CD2"/>
    <w:rsid w:val="00FD7478"/>
    <w:rsid w:val="00FD780B"/>
    <w:rsid w:val="00FD7B3B"/>
    <w:rsid w:val="00FE07F4"/>
    <w:rsid w:val="00FE0D7B"/>
    <w:rsid w:val="00FE10DA"/>
    <w:rsid w:val="00FE1407"/>
    <w:rsid w:val="00FE1548"/>
    <w:rsid w:val="00FE1A27"/>
    <w:rsid w:val="00FE21C0"/>
    <w:rsid w:val="00FE28C6"/>
    <w:rsid w:val="00FE2CFA"/>
    <w:rsid w:val="00FE3E64"/>
    <w:rsid w:val="00FE4A26"/>
    <w:rsid w:val="00FE4EC0"/>
    <w:rsid w:val="00FE4F01"/>
    <w:rsid w:val="00FE541A"/>
    <w:rsid w:val="00FE63C7"/>
    <w:rsid w:val="00FE6621"/>
    <w:rsid w:val="00FE686F"/>
    <w:rsid w:val="00FE6B3A"/>
    <w:rsid w:val="00FE7032"/>
    <w:rsid w:val="00FE795D"/>
    <w:rsid w:val="00FF051E"/>
    <w:rsid w:val="00FF1C3D"/>
    <w:rsid w:val="00FF44C9"/>
    <w:rsid w:val="00FF4CD1"/>
    <w:rsid w:val="00FF6294"/>
    <w:rsid w:val="00FF77A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46DE02AE"/>
  <w15:chartTrackingRefBased/>
  <w15:docId w15:val="{838B0156-9EE8-4780-B769-D5209E4FE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622"/>
    <w:rPr>
      <w:rFonts w:ascii="Trebuchet MS" w:hAnsi="Trebuchet MS"/>
      <w:sz w:val="22"/>
      <w:szCs w:val="22"/>
      <w:lang w:eastAsia="en-US"/>
    </w:rPr>
  </w:style>
  <w:style w:type="paragraph" w:styleId="Heading1">
    <w:name w:val="heading 1"/>
    <w:basedOn w:val="Normal"/>
    <w:next w:val="Normal"/>
    <w:link w:val="Heading1Char"/>
    <w:qFormat/>
    <w:rsid w:val="007D2846"/>
    <w:pPr>
      <w:keepNext/>
      <w:spacing w:before="240" w:after="60"/>
      <w:outlineLvl w:val="0"/>
    </w:pPr>
    <w:rPr>
      <w:rFonts w:ascii="Cambria" w:eastAsia="Times New Roman" w:hAnsi="Cambria"/>
      <w:b/>
      <w:bCs/>
      <w:kern w:val="32"/>
      <w:sz w:val="32"/>
      <w:szCs w:val="32"/>
    </w:rPr>
  </w:style>
  <w:style w:type="paragraph" w:styleId="Heading2">
    <w:name w:val="heading 2"/>
    <w:aliases w:val="Überschrift 2_NEWADA"/>
    <w:basedOn w:val="Normal"/>
    <w:next w:val="Normal"/>
    <w:link w:val="Heading2Char"/>
    <w:qFormat/>
    <w:rsid w:val="00386E11"/>
    <w:pPr>
      <w:keepNext/>
      <w:outlineLvl w:val="1"/>
    </w:pPr>
    <w:rPr>
      <w:rFonts w:ascii="Times New Roman" w:eastAsia="Times New Roman" w:hAnsi="Times New Roman"/>
      <w:sz w:val="28"/>
      <w:szCs w:val="20"/>
      <w:lang w:val="en-GB"/>
    </w:rPr>
  </w:style>
  <w:style w:type="paragraph" w:styleId="Heading3">
    <w:name w:val="heading 3"/>
    <w:aliases w:val="NEWADA_Überschrift 3"/>
    <w:basedOn w:val="Normal"/>
    <w:next w:val="Normal"/>
    <w:link w:val="Heading3Char"/>
    <w:qFormat/>
    <w:rsid w:val="00386E11"/>
    <w:pPr>
      <w:keepNext/>
      <w:spacing w:line="360" w:lineRule="auto"/>
      <w:jc w:val="both"/>
      <w:outlineLvl w:val="2"/>
    </w:pPr>
    <w:rPr>
      <w:rFonts w:ascii="Times New Roman" w:eastAsia="Times New Roman" w:hAnsi="Times New Roman"/>
      <w:sz w:val="28"/>
      <w:szCs w:val="20"/>
      <w:lang w:val="en-GB"/>
    </w:rPr>
  </w:style>
  <w:style w:type="paragraph" w:styleId="Heading4">
    <w:name w:val="heading 4"/>
    <w:basedOn w:val="Normal"/>
    <w:next w:val="Normal"/>
    <w:link w:val="Heading4Char"/>
    <w:qFormat/>
    <w:rsid w:val="00386E11"/>
    <w:pPr>
      <w:keepNext/>
      <w:jc w:val="center"/>
      <w:outlineLvl w:val="3"/>
    </w:pPr>
    <w:rPr>
      <w:rFonts w:ascii="Times New Roman" w:eastAsia="Times New Roman" w:hAnsi="Times New Roman"/>
      <w:b/>
      <w:color w:val="000000"/>
      <w:sz w:val="32"/>
      <w:szCs w:val="20"/>
      <w:lang w:val="en-US"/>
    </w:rPr>
  </w:style>
  <w:style w:type="paragraph" w:styleId="Heading5">
    <w:name w:val="heading 5"/>
    <w:basedOn w:val="Normal"/>
    <w:next w:val="Normal"/>
    <w:link w:val="Heading5Char"/>
    <w:qFormat/>
    <w:rsid w:val="00386E11"/>
    <w:pPr>
      <w:keepNext/>
      <w:outlineLvl w:val="4"/>
    </w:pPr>
    <w:rPr>
      <w:rFonts w:ascii="Times New Roman" w:eastAsia="Times New Roman" w:hAnsi="Times New Roman"/>
      <w:b/>
      <w:color w:val="000000"/>
      <w:sz w:val="32"/>
      <w:szCs w:val="20"/>
      <w:lang w:val="en-US"/>
    </w:rPr>
  </w:style>
  <w:style w:type="paragraph" w:styleId="Heading6">
    <w:name w:val="heading 6"/>
    <w:basedOn w:val="Normal"/>
    <w:next w:val="Normal"/>
    <w:link w:val="Heading6Char"/>
    <w:qFormat/>
    <w:rsid w:val="00386E11"/>
    <w:pPr>
      <w:keepNext/>
      <w:spacing w:line="360" w:lineRule="auto"/>
      <w:ind w:firstLine="720"/>
      <w:jc w:val="both"/>
      <w:outlineLvl w:val="5"/>
    </w:pPr>
    <w:rPr>
      <w:rFonts w:ascii="Times New Roman" w:eastAsia="Times New Roman" w:hAnsi="Times New Roman"/>
      <w:b/>
      <w:sz w:val="28"/>
      <w:szCs w:val="20"/>
      <w:lang w:val="en-GB"/>
    </w:rPr>
  </w:style>
  <w:style w:type="paragraph" w:styleId="Heading7">
    <w:name w:val="heading 7"/>
    <w:basedOn w:val="Normal"/>
    <w:next w:val="Normal"/>
    <w:link w:val="Heading7Char"/>
    <w:qFormat/>
    <w:rsid w:val="00284F52"/>
    <w:pPr>
      <w:spacing w:before="240" w:after="60"/>
      <w:outlineLvl w:val="6"/>
    </w:pPr>
    <w:rPr>
      <w:rFonts w:eastAsia="Times New Roman"/>
      <w:sz w:val="24"/>
      <w:szCs w:val="24"/>
      <w:lang w:val="en-US"/>
    </w:rPr>
  </w:style>
  <w:style w:type="paragraph" w:styleId="Heading8">
    <w:name w:val="heading 8"/>
    <w:basedOn w:val="Normal"/>
    <w:next w:val="Normal"/>
    <w:link w:val="Heading8Char"/>
    <w:qFormat/>
    <w:rsid w:val="00386E11"/>
    <w:pPr>
      <w:keepNext/>
      <w:jc w:val="center"/>
      <w:outlineLvl w:val="7"/>
    </w:pPr>
    <w:rPr>
      <w:rFonts w:ascii="Bookman Old Style" w:eastAsia="Times New Roman" w:hAnsi="Bookman Old Style"/>
      <w:sz w:val="24"/>
      <w:szCs w:val="20"/>
    </w:rPr>
  </w:style>
  <w:style w:type="paragraph" w:styleId="Heading9">
    <w:name w:val="heading 9"/>
    <w:basedOn w:val="Normal"/>
    <w:next w:val="Normal"/>
    <w:link w:val="Heading9Char"/>
    <w:qFormat/>
    <w:rsid w:val="00386E11"/>
    <w:pPr>
      <w:keepNext/>
      <w:jc w:val="center"/>
      <w:outlineLvl w:val="8"/>
    </w:pPr>
    <w:rPr>
      <w:rFonts w:ascii="Bookman Old Style" w:eastAsia="Times New Roman" w:hAnsi="Bookman Old Style"/>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D2846"/>
    <w:rPr>
      <w:rFonts w:ascii="Cambria" w:eastAsia="Times New Roman" w:hAnsi="Cambria" w:cs="Times New Roman"/>
      <w:b/>
      <w:bCs/>
      <w:kern w:val="32"/>
      <w:sz w:val="32"/>
      <w:szCs w:val="32"/>
      <w:lang w:val="ro-RO"/>
    </w:rPr>
  </w:style>
  <w:style w:type="character" w:customStyle="1" w:styleId="Heading2Char">
    <w:name w:val="Heading 2 Char"/>
    <w:aliases w:val="Überschrift 2_NEWADA Char"/>
    <w:link w:val="Heading2"/>
    <w:rsid w:val="00386E11"/>
    <w:rPr>
      <w:rFonts w:ascii="Times New Roman" w:eastAsia="Times New Roman" w:hAnsi="Times New Roman"/>
      <w:sz w:val="28"/>
      <w:lang w:val="en-GB"/>
    </w:rPr>
  </w:style>
  <w:style w:type="character" w:customStyle="1" w:styleId="Heading3Char">
    <w:name w:val="Heading 3 Char"/>
    <w:aliases w:val="NEWADA_Überschrift 3 Char"/>
    <w:link w:val="Heading3"/>
    <w:uiPriority w:val="9"/>
    <w:rsid w:val="00386E11"/>
    <w:rPr>
      <w:rFonts w:ascii="Times New Roman" w:eastAsia="Times New Roman" w:hAnsi="Times New Roman"/>
      <w:sz w:val="28"/>
      <w:lang w:val="en-GB"/>
    </w:rPr>
  </w:style>
  <w:style w:type="character" w:customStyle="1" w:styleId="Heading4Char">
    <w:name w:val="Heading 4 Char"/>
    <w:link w:val="Heading4"/>
    <w:rsid w:val="00386E11"/>
    <w:rPr>
      <w:rFonts w:ascii="Times New Roman" w:eastAsia="Times New Roman" w:hAnsi="Times New Roman"/>
      <w:b/>
      <w:color w:val="000000"/>
      <w:sz w:val="32"/>
    </w:rPr>
  </w:style>
  <w:style w:type="character" w:customStyle="1" w:styleId="Heading5Char">
    <w:name w:val="Heading 5 Char"/>
    <w:link w:val="Heading5"/>
    <w:uiPriority w:val="9"/>
    <w:rsid w:val="00386E11"/>
    <w:rPr>
      <w:rFonts w:ascii="Times New Roman" w:eastAsia="Times New Roman" w:hAnsi="Times New Roman"/>
      <w:b/>
      <w:color w:val="000000"/>
      <w:sz w:val="32"/>
    </w:rPr>
  </w:style>
  <w:style w:type="character" w:customStyle="1" w:styleId="Heading6Char">
    <w:name w:val="Heading 6 Char"/>
    <w:link w:val="Heading6"/>
    <w:rsid w:val="00386E11"/>
    <w:rPr>
      <w:rFonts w:ascii="Times New Roman" w:eastAsia="Times New Roman" w:hAnsi="Times New Roman"/>
      <w:b/>
      <w:sz w:val="28"/>
      <w:lang w:val="en-GB"/>
    </w:rPr>
  </w:style>
  <w:style w:type="character" w:customStyle="1" w:styleId="Heading7Char">
    <w:name w:val="Heading 7 Char"/>
    <w:link w:val="Heading7"/>
    <w:rsid w:val="00284F52"/>
    <w:rPr>
      <w:rFonts w:eastAsia="Times New Roman"/>
      <w:sz w:val="24"/>
      <w:szCs w:val="24"/>
    </w:rPr>
  </w:style>
  <w:style w:type="character" w:customStyle="1" w:styleId="Heading8Char">
    <w:name w:val="Heading 8 Char"/>
    <w:link w:val="Heading8"/>
    <w:rsid w:val="00386E11"/>
    <w:rPr>
      <w:rFonts w:ascii="Bookman Old Style" w:eastAsia="Times New Roman" w:hAnsi="Bookman Old Style"/>
      <w:sz w:val="24"/>
      <w:lang w:val="ro-RO"/>
    </w:rPr>
  </w:style>
  <w:style w:type="character" w:customStyle="1" w:styleId="Heading9Char">
    <w:name w:val="Heading 9 Char"/>
    <w:link w:val="Heading9"/>
    <w:uiPriority w:val="99"/>
    <w:rsid w:val="00386E11"/>
    <w:rPr>
      <w:rFonts w:ascii="Bookman Old Style" w:eastAsia="Times New Roman" w:hAnsi="Bookman Old Style"/>
      <w:b/>
      <w:sz w:val="24"/>
      <w:lang w:val="ro-RO"/>
    </w:rPr>
  </w:style>
  <w:style w:type="paragraph" w:styleId="BodyText">
    <w:name w:val="Body Text"/>
    <w:basedOn w:val="Normal"/>
    <w:link w:val="BodyTextChar"/>
    <w:uiPriority w:val="1"/>
    <w:qFormat/>
    <w:rsid w:val="00005FF8"/>
    <w:pPr>
      <w:jc w:val="both"/>
    </w:pPr>
    <w:rPr>
      <w:rFonts w:ascii="Arial" w:eastAsia="Times New Roman" w:hAnsi="Arial"/>
      <w:sz w:val="24"/>
      <w:szCs w:val="24"/>
      <w:lang w:val="es-ES"/>
    </w:rPr>
  </w:style>
  <w:style w:type="character" w:customStyle="1" w:styleId="BodyTextChar">
    <w:name w:val="Body Text Char"/>
    <w:link w:val="BodyText"/>
    <w:uiPriority w:val="1"/>
    <w:rsid w:val="00005FF8"/>
    <w:rPr>
      <w:rFonts w:ascii="Arial" w:eastAsia="Times New Roman" w:hAnsi="Arial"/>
      <w:sz w:val="24"/>
      <w:szCs w:val="24"/>
      <w:lang w:val="es-ES"/>
    </w:rPr>
  </w:style>
  <w:style w:type="paragraph" w:styleId="NormalWeb">
    <w:name w:val="Normal (Web)"/>
    <w:basedOn w:val="Normal"/>
    <w:uiPriority w:val="99"/>
    <w:rsid w:val="00005FF8"/>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005FF8"/>
    <w:rPr>
      <w:b/>
      <w:bCs/>
    </w:rPr>
  </w:style>
  <w:style w:type="character" w:customStyle="1" w:styleId="preambul1">
    <w:name w:val="preambul1"/>
    <w:rsid w:val="007D298E"/>
    <w:rPr>
      <w:i/>
      <w:iCs/>
      <w:color w:val="000000"/>
    </w:rPr>
  </w:style>
  <w:style w:type="paragraph" w:styleId="BodyTextIndent2">
    <w:name w:val="Body Text Indent 2"/>
    <w:basedOn w:val="Normal"/>
    <w:link w:val="BodyTextIndent2Char"/>
    <w:unhideWhenUsed/>
    <w:rsid w:val="00284F52"/>
    <w:pPr>
      <w:spacing w:after="120" w:line="480" w:lineRule="auto"/>
      <w:ind w:left="360"/>
    </w:pPr>
  </w:style>
  <w:style w:type="character" w:customStyle="1" w:styleId="BodyTextIndent2Char">
    <w:name w:val="Body Text Indent 2 Char"/>
    <w:link w:val="BodyTextIndent2"/>
    <w:rsid w:val="00284F52"/>
    <w:rPr>
      <w:sz w:val="22"/>
      <w:szCs w:val="22"/>
      <w:lang w:val="ro-RO"/>
    </w:rPr>
  </w:style>
  <w:style w:type="character" w:customStyle="1" w:styleId="FontStyle15">
    <w:name w:val="Font Style15"/>
    <w:rsid w:val="00A657AC"/>
    <w:rPr>
      <w:rFonts w:ascii="Arial" w:hAnsi="Arial" w:cs="Arial"/>
      <w:b/>
      <w:bCs/>
      <w:sz w:val="18"/>
      <w:szCs w:val="18"/>
    </w:rPr>
  </w:style>
  <w:style w:type="paragraph" w:styleId="BodyText2">
    <w:name w:val="Body Text 2"/>
    <w:basedOn w:val="Normal"/>
    <w:link w:val="BodyText2Char"/>
    <w:unhideWhenUsed/>
    <w:rsid w:val="00B3790A"/>
    <w:pPr>
      <w:spacing w:after="120" w:line="480" w:lineRule="auto"/>
    </w:pPr>
  </w:style>
  <w:style w:type="character" w:customStyle="1" w:styleId="BodyText2Char">
    <w:name w:val="Body Text 2 Char"/>
    <w:link w:val="BodyText2"/>
    <w:rsid w:val="00B3790A"/>
    <w:rPr>
      <w:sz w:val="22"/>
      <w:szCs w:val="22"/>
      <w:lang w:val="ro-RO"/>
    </w:rPr>
  </w:style>
  <w:style w:type="paragraph" w:styleId="NoSpacing">
    <w:name w:val="No Spacing"/>
    <w:link w:val="NoSpacingChar"/>
    <w:uiPriority w:val="1"/>
    <w:qFormat/>
    <w:rsid w:val="00B3790A"/>
    <w:rPr>
      <w:sz w:val="22"/>
      <w:szCs w:val="22"/>
      <w:lang w:eastAsia="en-US"/>
    </w:rPr>
  </w:style>
  <w:style w:type="character" w:customStyle="1" w:styleId="NoSpacingChar">
    <w:name w:val="No Spacing Char"/>
    <w:link w:val="NoSpacing"/>
    <w:uiPriority w:val="1"/>
    <w:rsid w:val="007D2846"/>
    <w:rPr>
      <w:sz w:val="22"/>
      <w:szCs w:val="22"/>
      <w:lang w:val="ro-RO"/>
    </w:rPr>
  </w:style>
  <w:style w:type="paragraph" w:styleId="BodyTextIndent">
    <w:name w:val="Body Text Indent"/>
    <w:basedOn w:val="Normal"/>
    <w:link w:val="BodyTextIndentChar"/>
    <w:unhideWhenUsed/>
    <w:rsid w:val="007D2846"/>
    <w:pPr>
      <w:spacing w:after="120"/>
      <w:ind w:left="360"/>
    </w:pPr>
  </w:style>
  <w:style w:type="character" w:customStyle="1" w:styleId="BodyTextIndentChar">
    <w:name w:val="Body Text Indent Char"/>
    <w:link w:val="BodyTextIndent"/>
    <w:rsid w:val="007D2846"/>
    <w:rPr>
      <w:sz w:val="22"/>
      <w:szCs w:val="22"/>
      <w:lang w:val="ro-RO"/>
    </w:rPr>
  </w:style>
  <w:style w:type="paragraph" w:styleId="ListParagraph">
    <w:name w:val="List Paragraph"/>
    <w:aliases w:val="List_Paragraph,Multilevel para_II,Normal bullet 2,Listă paragraf1,Bullet 1,Table of contents numbered,body 2,List Paragraph11,Forth level,List1,Listă colorată - Accentuare 11,Bullet,Citation List,Akapit z listą BS,Outlines a.b.c.,lp1,2,3"/>
    <w:basedOn w:val="Normal"/>
    <w:link w:val="ListParagraphChar"/>
    <w:uiPriority w:val="34"/>
    <w:qFormat/>
    <w:rsid w:val="007D2846"/>
    <w:pPr>
      <w:ind w:left="720"/>
      <w:contextualSpacing/>
    </w:pPr>
  </w:style>
  <w:style w:type="character" w:customStyle="1" w:styleId="ListParagraphChar">
    <w:name w:val="List Paragraph Char"/>
    <w:aliases w:val="List_Paragraph Char,Multilevel para_II Char,Normal bullet 2 Char,Listă paragraf1 Char,Bullet 1 Char,Table of contents numbered Char,body 2 Char,List Paragraph11 Char,Forth level Char,List1 Char,Listă colorată - Accentuare 11 Char"/>
    <w:link w:val="ListParagraph"/>
    <w:uiPriority w:val="34"/>
    <w:qFormat/>
    <w:rsid w:val="009114E8"/>
    <w:rPr>
      <w:sz w:val="22"/>
      <w:szCs w:val="22"/>
      <w:lang w:val="ro-RO"/>
    </w:rPr>
  </w:style>
  <w:style w:type="paragraph" w:customStyle="1" w:styleId="indent">
    <w:name w:val="indent"/>
    <w:basedOn w:val="Normal"/>
    <w:rsid w:val="007D2846"/>
    <w:pPr>
      <w:spacing w:before="100" w:beforeAutospacing="1" w:after="100" w:afterAutospacing="1"/>
    </w:pPr>
    <w:rPr>
      <w:rFonts w:ascii="Times New Roman" w:eastAsia="Times New Roman" w:hAnsi="Times New Roman"/>
      <w:sz w:val="24"/>
      <w:szCs w:val="24"/>
      <w:lang w:eastAsia="ro-RO"/>
    </w:rPr>
  </w:style>
  <w:style w:type="character" w:styleId="Hyperlink">
    <w:name w:val="Hyperlink"/>
    <w:uiPriority w:val="99"/>
    <w:unhideWhenUsed/>
    <w:rsid w:val="00E42E0E"/>
    <w:rPr>
      <w:color w:val="0000FF"/>
      <w:u w:val="single"/>
    </w:rPr>
  </w:style>
  <w:style w:type="paragraph" w:customStyle="1" w:styleId="Frspaiere">
    <w:name w:val="Fără spațiere"/>
    <w:link w:val="FrspaiereCaracter"/>
    <w:uiPriority w:val="99"/>
    <w:qFormat/>
    <w:rsid w:val="00821F70"/>
    <w:rPr>
      <w:rFonts w:eastAsia="Times New Roman"/>
      <w:sz w:val="22"/>
      <w:szCs w:val="22"/>
    </w:rPr>
  </w:style>
  <w:style w:type="paragraph" w:styleId="BodyTextIndent3">
    <w:name w:val="Body Text Indent 3"/>
    <w:basedOn w:val="Normal"/>
    <w:link w:val="BodyTextIndent3Char"/>
    <w:rsid w:val="00303C4C"/>
    <w:pPr>
      <w:spacing w:after="120"/>
      <w:ind w:left="360"/>
    </w:pPr>
    <w:rPr>
      <w:rFonts w:ascii="Times New Roman" w:eastAsia="Times New Roman" w:hAnsi="Times New Roman"/>
      <w:sz w:val="16"/>
      <w:szCs w:val="16"/>
    </w:rPr>
  </w:style>
  <w:style w:type="character" w:customStyle="1" w:styleId="BodyTextIndent3Char">
    <w:name w:val="Body Text Indent 3 Char"/>
    <w:link w:val="BodyTextIndent3"/>
    <w:rsid w:val="00303C4C"/>
    <w:rPr>
      <w:rFonts w:ascii="Times New Roman" w:eastAsia="Times New Roman" w:hAnsi="Times New Roman"/>
      <w:sz w:val="16"/>
      <w:szCs w:val="16"/>
      <w:lang w:val="ro-RO"/>
    </w:rPr>
  </w:style>
  <w:style w:type="character" w:customStyle="1" w:styleId="part">
    <w:name w:val="p_art"/>
    <w:rsid w:val="001B6BF1"/>
  </w:style>
  <w:style w:type="paragraph" w:customStyle="1" w:styleId="Listparagraf">
    <w:name w:val="Listă paragraf"/>
    <w:basedOn w:val="Normal"/>
    <w:qFormat/>
    <w:rsid w:val="005A3E57"/>
    <w:pPr>
      <w:ind w:left="720"/>
      <w:contextualSpacing/>
    </w:pPr>
  </w:style>
  <w:style w:type="paragraph" w:customStyle="1" w:styleId="BodyText21">
    <w:name w:val="Body Text 21"/>
    <w:basedOn w:val="Normal"/>
    <w:rsid w:val="00F1724C"/>
    <w:pPr>
      <w:suppressAutoHyphens/>
      <w:ind w:right="-1283"/>
    </w:pPr>
    <w:rPr>
      <w:rFonts w:ascii="Times New Roman" w:eastAsia="Times New Roman" w:hAnsi="Times New Roman"/>
      <w:b/>
      <w:bCs/>
      <w:sz w:val="28"/>
      <w:szCs w:val="20"/>
      <w:lang w:eastAsia="ar-SA"/>
    </w:rPr>
  </w:style>
  <w:style w:type="paragraph" w:customStyle="1" w:styleId="Frspaiere1">
    <w:name w:val="Fără spațiere1"/>
    <w:qFormat/>
    <w:rsid w:val="00DB1CD6"/>
    <w:rPr>
      <w:sz w:val="22"/>
      <w:szCs w:val="22"/>
      <w:lang w:val="en-US" w:eastAsia="en-US"/>
    </w:rPr>
  </w:style>
  <w:style w:type="table" w:customStyle="1" w:styleId="TableGrid2">
    <w:name w:val="Table Grid2"/>
    <w:basedOn w:val="TableNormal"/>
    <w:next w:val="TableGrid"/>
    <w:rsid w:val="002378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378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nhideWhenUsed/>
    <w:rsid w:val="0023785E"/>
    <w:rPr>
      <w:szCs w:val="21"/>
    </w:rPr>
  </w:style>
  <w:style w:type="character" w:customStyle="1" w:styleId="PlainTextChar">
    <w:name w:val="Plain Text Char"/>
    <w:link w:val="PlainText"/>
    <w:rsid w:val="0023785E"/>
    <w:rPr>
      <w:sz w:val="22"/>
      <w:szCs w:val="21"/>
      <w:lang w:val="ro-RO"/>
    </w:rPr>
  </w:style>
  <w:style w:type="character" w:customStyle="1" w:styleId="ms-rtefontsize-31">
    <w:name w:val="ms-rtefontsize-31"/>
    <w:rsid w:val="006C71B0"/>
    <w:rPr>
      <w:sz w:val="20"/>
      <w:szCs w:val="20"/>
    </w:rPr>
  </w:style>
  <w:style w:type="character" w:customStyle="1" w:styleId="FontStyle50">
    <w:name w:val="Font Style50"/>
    <w:rsid w:val="000E4A43"/>
    <w:rPr>
      <w:rFonts w:ascii="Calibri" w:hAnsi="Calibri" w:cs="Calibri"/>
      <w:sz w:val="22"/>
      <w:szCs w:val="22"/>
    </w:rPr>
  </w:style>
  <w:style w:type="paragraph" w:customStyle="1" w:styleId="ttitlu">
    <w:name w:val="ttitlu"/>
    <w:basedOn w:val="Normal"/>
    <w:rsid w:val="00A972B4"/>
    <w:pPr>
      <w:spacing w:before="100" w:beforeAutospacing="1" w:after="100" w:afterAutospacing="1"/>
    </w:pPr>
    <w:rPr>
      <w:rFonts w:ascii="Verdana" w:hAnsi="Verdana"/>
      <w:b/>
      <w:bCs/>
      <w:color w:val="333399"/>
      <w:sz w:val="21"/>
      <w:szCs w:val="21"/>
      <w:lang w:val="en-US"/>
    </w:rPr>
  </w:style>
  <w:style w:type="paragraph" w:customStyle="1" w:styleId="Default">
    <w:name w:val="Default"/>
    <w:rsid w:val="00A972B4"/>
    <w:pPr>
      <w:autoSpaceDE w:val="0"/>
      <w:autoSpaceDN w:val="0"/>
      <w:adjustRightInd w:val="0"/>
    </w:pPr>
    <w:rPr>
      <w:rFonts w:ascii="Trebuchet MS" w:eastAsia="Times New Roman" w:hAnsi="Trebuchet MS" w:cs="Trebuchet MS"/>
      <w:color w:val="000000"/>
      <w:sz w:val="24"/>
      <w:szCs w:val="24"/>
      <w:lang w:val="en-US" w:eastAsia="en-US"/>
    </w:rPr>
  </w:style>
  <w:style w:type="paragraph" w:customStyle="1" w:styleId="msonormalcxspmiddle">
    <w:name w:val="msonormalcxspmiddle"/>
    <w:basedOn w:val="Normal"/>
    <w:rsid w:val="00EE5F15"/>
    <w:pPr>
      <w:spacing w:before="100" w:beforeAutospacing="1" w:after="100" w:afterAutospacing="1"/>
    </w:pPr>
    <w:rPr>
      <w:rFonts w:ascii="Times New Roman" w:eastAsia="Times New Roman" w:hAnsi="Times New Roman"/>
      <w:sz w:val="24"/>
      <w:szCs w:val="24"/>
      <w:lang w:val="en-US"/>
    </w:rPr>
  </w:style>
  <w:style w:type="paragraph" w:styleId="BodyText3">
    <w:name w:val="Body Text 3"/>
    <w:basedOn w:val="Normal"/>
    <w:link w:val="BodyText3Char"/>
    <w:rsid w:val="00386E11"/>
    <w:pPr>
      <w:jc w:val="both"/>
    </w:pPr>
    <w:rPr>
      <w:rFonts w:ascii="Bookman Old Style" w:eastAsia="Times New Roman" w:hAnsi="Bookman Old Style"/>
      <w:sz w:val="24"/>
      <w:szCs w:val="20"/>
      <w:lang w:val="en-GB"/>
    </w:rPr>
  </w:style>
  <w:style w:type="character" w:customStyle="1" w:styleId="BodyText3Char">
    <w:name w:val="Body Text 3 Char"/>
    <w:link w:val="BodyText3"/>
    <w:uiPriority w:val="99"/>
    <w:rsid w:val="00386E11"/>
    <w:rPr>
      <w:rFonts w:ascii="Bookman Old Style" w:eastAsia="Times New Roman" w:hAnsi="Bookman Old Style"/>
      <w:sz w:val="24"/>
      <w:lang w:val="en-GB"/>
    </w:rPr>
  </w:style>
  <w:style w:type="paragraph" w:styleId="Header">
    <w:name w:val="header"/>
    <w:aliases w:val="Char Char, Char Char Char, Char Char, Char"/>
    <w:basedOn w:val="Normal"/>
    <w:link w:val="HeaderChar"/>
    <w:uiPriority w:val="99"/>
    <w:rsid w:val="00386E11"/>
    <w:pPr>
      <w:tabs>
        <w:tab w:val="center" w:pos="4320"/>
        <w:tab w:val="right" w:pos="8640"/>
      </w:tabs>
    </w:pPr>
    <w:rPr>
      <w:rFonts w:ascii="Times New Roman" w:eastAsia="Times New Roman" w:hAnsi="Times New Roman"/>
      <w:sz w:val="28"/>
      <w:szCs w:val="20"/>
      <w:lang w:eastAsia="x-none"/>
    </w:rPr>
  </w:style>
  <w:style w:type="character" w:customStyle="1" w:styleId="HeaderChar">
    <w:name w:val="Header Char"/>
    <w:aliases w:val="Char Char Char1, Char Char Char Char, Char Char Char1, Char Char1"/>
    <w:link w:val="Header"/>
    <w:uiPriority w:val="99"/>
    <w:rsid w:val="00386E11"/>
    <w:rPr>
      <w:rFonts w:ascii="Times New Roman" w:eastAsia="Times New Roman" w:hAnsi="Times New Roman"/>
      <w:sz w:val="28"/>
      <w:lang w:val="ro-RO" w:eastAsia="x-none"/>
    </w:rPr>
  </w:style>
  <w:style w:type="paragraph" w:styleId="Footer">
    <w:name w:val="footer"/>
    <w:basedOn w:val="Normal"/>
    <w:link w:val="FooterChar"/>
    <w:uiPriority w:val="99"/>
    <w:unhideWhenUsed/>
    <w:rsid w:val="00386E11"/>
    <w:pPr>
      <w:tabs>
        <w:tab w:val="center" w:pos="4680"/>
        <w:tab w:val="right" w:pos="9360"/>
      </w:tabs>
    </w:pPr>
    <w:rPr>
      <w:rFonts w:ascii="Times New Roman" w:eastAsia="Times New Roman" w:hAnsi="Times New Roman"/>
      <w:sz w:val="20"/>
      <w:szCs w:val="20"/>
      <w:lang w:val="en-GB" w:eastAsia="x-none"/>
    </w:rPr>
  </w:style>
  <w:style w:type="character" w:customStyle="1" w:styleId="FooterChar">
    <w:name w:val="Footer Char"/>
    <w:link w:val="Footer"/>
    <w:uiPriority w:val="99"/>
    <w:rsid w:val="00386E11"/>
    <w:rPr>
      <w:rFonts w:ascii="Times New Roman" w:eastAsia="Times New Roman" w:hAnsi="Times New Roman"/>
      <w:lang w:val="en-GB" w:eastAsia="x-none"/>
    </w:rPr>
  </w:style>
  <w:style w:type="paragraph" w:styleId="FootnoteText">
    <w:name w:val="footnote text"/>
    <w:aliases w:val="Footnote Text Char Char Char Char Char Char Char Char Char,Fußnotentext Char,Footnote text,fn,Schriftart: 9 pt,Schriftart: 10 pt,Schriftart: 8 pt,WB-Fußnotentext,footnote text,Footnotes,Footnote ak,Note de bas de page Car1, Car Car Car,ft"/>
    <w:basedOn w:val="Normal"/>
    <w:link w:val="FootnoteTextChar"/>
    <w:unhideWhenUsed/>
    <w:qFormat/>
    <w:rsid w:val="00386E11"/>
    <w:rPr>
      <w:rFonts w:ascii="Times New Roman" w:eastAsia="Times New Roman" w:hAnsi="Times New Roman"/>
      <w:sz w:val="20"/>
      <w:szCs w:val="20"/>
      <w:lang w:val="en-GB" w:eastAsia="x-none"/>
    </w:rPr>
  </w:style>
  <w:style w:type="character" w:customStyle="1" w:styleId="FootnoteTextChar">
    <w:name w:val="Footnote Text Char"/>
    <w:aliases w:val="Footnote Text Char Char Char Char Char Char Char Char Char Char,Fußnotentext Char Char,Footnote text Char,fn Char,Schriftart: 9 pt Char,Schriftart: 10 pt Char,Schriftart: 8 pt Char,WB-Fußnotentext Char,footnote text Char,ft Char"/>
    <w:link w:val="FootnoteText"/>
    <w:qFormat/>
    <w:rsid w:val="00386E11"/>
    <w:rPr>
      <w:rFonts w:ascii="Times New Roman" w:eastAsia="Times New Roman" w:hAnsi="Times New Roman"/>
      <w:lang w:val="en-GB" w:eastAsia="x-none"/>
    </w:rPr>
  </w:style>
  <w:style w:type="character" w:styleId="FootnoteReference">
    <w:name w:val="footnote reference"/>
    <w:aliases w:val="SUPERS, BVI fnr,BVI fnr,Footnote symbol,numar nota subsol,BVI fnr Char Char Char,Footnote symbol Char Char Char, BVI fnr Char Char Char,EN Footnote Reference Char Char Char,Times 10 Point Char Char Char,Exposant 3 Point Char Char Char"/>
    <w:link w:val="BVIfnrCharChar"/>
    <w:unhideWhenUsed/>
    <w:qFormat/>
    <w:rsid w:val="00386E11"/>
    <w:rPr>
      <w:vertAlign w:val="superscript"/>
    </w:rPr>
  </w:style>
  <w:style w:type="paragraph" w:customStyle="1" w:styleId="BVIfnrCharChar">
    <w:name w:val="BVI fnr Char Char"/>
    <w:aliases w:val="Footnote symbol Char Char, BVI fnr Char Char,EN Footnote Reference Char Char,Times 10 Point Char Char,Exposant 3 Point Char Char,Footnote reference number Char Char,note TESI Char Char,stylish Char Char,stylish,BVI f"/>
    <w:basedOn w:val="Normal"/>
    <w:link w:val="FootnoteReference"/>
    <w:uiPriority w:val="99"/>
    <w:rsid w:val="00386E11"/>
    <w:pPr>
      <w:spacing w:after="160" w:line="240" w:lineRule="exact"/>
    </w:pPr>
    <w:rPr>
      <w:sz w:val="20"/>
      <w:szCs w:val="20"/>
      <w:vertAlign w:val="superscript"/>
      <w:lang w:val="en-US"/>
    </w:rPr>
  </w:style>
  <w:style w:type="character" w:customStyle="1" w:styleId="BalloonTextChar">
    <w:name w:val="Balloon Text Char"/>
    <w:link w:val="BalloonText"/>
    <w:uiPriority w:val="99"/>
    <w:rsid w:val="00386E11"/>
    <w:rPr>
      <w:rFonts w:ascii="Tahoma" w:eastAsia="Times New Roman" w:hAnsi="Tahoma"/>
      <w:sz w:val="16"/>
      <w:szCs w:val="16"/>
      <w:lang w:val="en-GB" w:eastAsia="x-none"/>
    </w:rPr>
  </w:style>
  <w:style w:type="paragraph" w:styleId="BalloonText">
    <w:name w:val="Balloon Text"/>
    <w:basedOn w:val="Normal"/>
    <w:link w:val="BalloonTextChar"/>
    <w:uiPriority w:val="99"/>
    <w:unhideWhenUsed/>
    <w:rsid w:val="00386E11"/>
    <w:rPr>
      <w:rFonts w:ascii="Tahoma" w:eastAsia="Times New Roman" w:hAnsi="Tahoma"/>
      <w:sz w:val="16"/>
      <w:szCs w:val="16"/>
      <w:lang w:val="en-GB" w:eastAsia="x-none"/>
    </w:rPr>
  </w:style>
  <w:style w:type="paragraph" w:customStyle="1" w:styleId="CaracterCaracterCharCaracterCharCaracter">
    <w:name w:val="Caracter Caracter Char Caracter Char Caracter"/>
    <w:basedOn w:val="Normal"/>
    <w:rsid w:val="00386E11"/>
    <w:rPr>
      <w:rFonts w:ascii="Times New Roman" w:eastAsia="Times New Roman" w:hAnsi="Times New Roman"/>
      <w:sz w:val="24"/>
      <w:szCs w:val="24"/>
      <w:lang w:val="pl-PL" w:eastAsia="pl-PL"/>
    </w:rPr>
  </w:style>
  <w:style w:type="character" w:styleId="Emphasis">
    <w:name w:val="Emphasis"/>
    <w:uiPriority w:val="20"/>
    <w:qFormat/>
    <w:rsid w:val="00386E11"/>
    <w:rPr>
      <w:b/>
      <w:bCs/>
      <w:i w:val="0"/>
      <w:iCs w:val="0"/>
    </w:rPr>
  </w:style>
  <w:style w:type="paragraph" w:customStyle="1" w:styleId="Text1">
    <w:name w:val="Text 1"/>
    <w:basedOn w:val="Normal"/>
    <w:rsid w:val="00386E11"/>
    <w:pPr>
      <w:spacing w:after="240"/>
      <w:ind w:left="482"/>
      <w:jc w:val="both"/>
    </w:pPr>
    <w:rPr>
      <w:rFonts w:ascii="Times New Roman" w:eastAsia="Times New Roman" w:hAnsi="Times New Roman"/>
      <w:sz w:val="24"/>
      <w:szCs w:val="20"/>
      <w:lang w:val="fr-FR" w:eastAsia="en-GB"/>
    </w:rPr>
  </w:style>
  <w:style w:type="paragraph" w:customStyle="1" w:styleId="Tiret1">
    <w:name w:val="Tiret 1"/>
    <w:basedOn w:val="Normal"/>
    <w:rsid w:val="00386E11"/>
    <w:pPr>
      <w:numPr>
        <w:numId w:val="7"/>
      </w:numPr>
      <w:spacing w:before="120" w:after="120"/>
      <w:jc w:val="both"/>
    </w:pPr>
    <w:rPr>
      <w:rFonts w:ascii="Times New Roman" w:eastAsia="Times New Roman" w:hAnsi="Times New Roman"/>
      <w:sz w:val="24"/>
      <w:szCs w:val="24"/>
    </w:rPr>
  </w:style>
  <w:style w:type="paragraph" w:customStyle="1" w:styleId="ListDash">
    <w:name w:val="List Dash"/>
    <w:basedOn w:val="Normal"/>
    <w:rsid w:val="00386E11"/>
    <w:pPr>
      <w:numPr>
        <w:numId w:val="8"/>
      </w:numPr>
      <w:spacing w:before="120" w:after="120"/>
    </w:pPr>
    <w:rPr>
      <w:rFonts w:ascii="Times New Roman" w:eastAsia="Times New Roman" w:hAnsi="Times New Roman"/>
      <w:sz w:val="24"/>
      <w:szCs w:val="24"/>
      <w:lang w:val="en-GB"/>
    </w:rPr>
  </w:style>
  <w:style w:type="paragraph" w:styleId="Title">
    <w:name w:val="Title"/>
    <w:basedOn w:val="Normal"/>
    <w:link w:val="TitleChar"/>
    <w:uiPriority w:val="10"/>
    <w:qFormat/>
    <w:rsid w:val="00386E11"/>
    <w:pPr>
      <w:jc w:val="center"/>
    </w:pPr>
    <w:rPr>
      <w:rFonts w:ascii="Times New Roman" w:eastAsia="Times New Roman" w:hAnsi="Times New Roman"/>
      <w:b/>
      <w:sz w:val="20"/>
      <w:szCs w:val="20"/>
      <w:lang w:eastAsia="ro-RO"/>
    </w:rPr>
  </w:style>
  <w:style w:type="character" w:customStyle="1" w:styleId="TitleChar">
    <w:name w:val="Title Char"/>
    <w:link w:val="Title"/>
    <w:uiPriority w:val="10"/>
    <w:rsid w:val="00386E11"/>
    <w:rPr>
      <w:rFonts w:ascii="Times New Roman" w:eastAsia="Times New Roman" w:hAnsi="Times New Roman"/>
      <w:b/>
      <w:lang w:val="ro-RO" w:eastAsia="ro-RO"/>
    </w:rPr>
  </w:style>
  <w:style w:type="paragraph" w:customStyle="1" w:styleId="EntEmet">
    <w:name w:val="EntEmet"/>
    <w:basedOn w:val="Normal"/>
    <w:rsid w:val="00386E11"/>
    <w:pPr>
      <w:widowControl w:val="0"/>
      <w:tabs>
        <w:tab w:val="left" w:pos="284"/>
        <w:tab w:val="left" w:pos="567"/>
        <w:tab w:val="left" w:pos="851"/>
        <w:tab w:val="left" w:pos="1134"/>
        <w:tab w:val="left" w:pos="1418"/>
      </w:tabs>
      <w:spacing w:before="40"/>
    </w:pPr>
    <w:rPr>
      <w:rFonts w:ascii="Times New Roman" w:eastAsia="Times New Roman" w:hAnsi="Times New Roman"/>
      <w:sz w:val="24"/>
      <w:szCs w:val="20"/>
      <w:lang w:eastAsia="fr-BE"/>
    </w:rPr>
  </w:style>
  <w:style w:type="paragraph" w:customStyle="1" w:styleId="Char1">
    <w:name w:val="Char1"/>
    <w:basedOn w:val="Normal"/>
    <w:rsid w:val="00386E11"/>
    <w:rPr>
      <w:rFonts w:ascii="Times New Roman" w:eastAsia="Times New Roman" w:hAnsi="Times New Roman"/>
      <w:sz w:val="24"/>
      <w:szCs w:val="24"/>
      <w:lang w:val="pl-PL" w:eastAsia="pl-PL"/>
    </w:rPr>
  </w:style>
  <w:style w:type="paragraph" w:customStyle="1" w:styleId="CharCaracterCaracter">
    <w:name w:val="Char Caracter Caracter"/>
    <w:basedOn w:val="Normal"/>
    <w:rsid w:val="00386E11"/>
    <w:rPr>
      <w:rFonts w:ascii="Times New Roman" w:eastAsia="Times New Roman" w:hAnsi="Times New Roman"/>
      <w:sz w:val="24"/>
      <w:szCs w:val="24"/>
      <w:lang w:val="pl-PL" w:eastAsia="pl-PL"/>
    </w:rPr>
  </w:style>
  <w:style w:type="paragraph" w:customStyle="1" w:styleId="Char">
    <w:name w:val="Char"/>
    <w:basedOn w:val="Normal"/>
    <w:rsid w:val="00386E11"/>
    <w:rPr>
      <w:rFonts w:ascii="Times New Roman" w:eastAsia="Times New Roman" w:hAnsi="Times New Roman"/>
      <w:sz w:val="24"/>
      <w:szCs w:val="24"/>
      <w:lang w:val="pl-PL" w:eastAsia="pl-PL"/>
    </w:rPr>
  </w:style>
  <w:style w:type="paragraph" w:customStyle="1" w:styleId="CharCharCharCharCharCharCharCharCharCharCharCaracterCaracter">
    <w:name w:val="Char Char Char Char Char Char Char Char Char Char Char Caracter Caracter"/>
    <w:basedOn w:val="Normal"/>
    <w:rsid w:val="00386E11"/>
    <w:rPr>
      <w:rFonts w:ascii="Times New Roman" w:eastAsia="Times New Roman" w:hAnsi="Times New Roman"/>
      <w:sz w:val="24"/>
      <w:szCs w:val="24"/>
      <w:lang w:val="pl-PL" w:eastAsia="pl-PL"/>
    </w:rPr>
  </w:style>
  <w:style w:type="paragraph" w:customStyle="1" w:styleId="Datedadoption">
    <w:name w:val="Date d'adoption"/>
    <w:basedOn w:val="Normal"/>
    <w:next w:val="Normal"/>
    <w:rsid w:val="00386E11"/>
    <w:pPr>
      <w:spacing w:before="360" w:line="360" w:lineRule="auto"/>
      <w:jc w:val="center"/>
    </w:pPr>
    <w:rPr>
      <w:rFonts w:ascii="Times New Roman" w:eastAsia="Times New Roman" w:hAnsi="Times New Roman"/>
      <w:b/>
      <w:sz w:val="24"/>
      <w:szCs w:val="24"/>
    </w:rPr>
  </w:style>
  <w:style w:type="paragraph" w:customStyle="1" w:styleId="MediumGrid21">
    <w:name w:val="Medium Grid 21"/>
    <w:uiPriority w:val="99"/>
    <w:qFormat/>
    <w:rsid w:val="00386E11"/>
    <w:rPr>
      <w:rFonts w:ascii="Trebuchet MS" w:eastAsia="MS Mincho" w:hAnsi="Trebuchet MS"/>
      <w:sz w:val="18"/>
      <w:szCs w:val="18"/>
      <w:lang w:val="en-US" w:eastAsia="en-US"/>
    </w:rPr>
  </w:style>
  <w:style w:type="paragraph" w:customStyle="1" w:styleId="Style4">
    <w:name w:val="Style4"/>
    <w:basedOn w:val="Normal"/>
    <w:qFormat/>
    <w:rsid w:val="00386E11"/>
    <w:rPr>
      <w:rFonts w:ascii="Californian FB" w:eastAsia="Batang" w:hAnsi="Californian FB" w:cs="Aparajita"/>
      <w:bCs/>
      <w:smallCaps/>
      <w:noProof/>
      <w:color w:val="808080"/>
      <w:sz w:val="32"/>
      <w:szCs w:val="30"/>
      <w:lang w:eastAsia="ro-RO"/>
    </w:rPr>
  </w:style>
  <w:style w:type="paragraph" w:customStyle="1" w:styleId="DashEqual2">
    <w:name w:val="Dash Equal 2"/>
    <w:basedOn w:val="Normal"/>
    <w:rsid w:val="00386E11"/>
    <w:pPr>
      <w:numPr>
        <w:numId w:val="9"/>
      </w:numPr>
      <w:tabs>
        <w:tab w:val="clear" w:pos="1701"/>
        <w:tab w:val="num" w:pos="567"/>
      </w:tabs>
      <w:ind w:left="567"/>
    </w:pPr>
    <w:rPr>
      <w:rFonts w:ascii="Times New Roman" w:hAnsi="Times New Roman"/>
      <w:sz w:val="24"/>
      <w:szCs w:val="24"/>
      <w:lang w:val="en-US"/>
    </w:rPr>
  </w:style>
  <w:style w:type="paragraph" w:customStyle="1" w:styleId="astandard3320titre">
    <w:name w:val="a_standard__33__20_titre"/>
    <w:basedOn w:val="Normal"/>
    <w:rsid w:val="00386E11"/>
    <w:pPr>
      <w:spacing w:before="240" w:after="60"/>
      <w:jc w:val="center"/>
    </w:pPr>
    <w:rPr>
      <w:rFonts w:ascii="Arial" w:eastAsia="Times New Roman" w:hAnsi="Arial" w:cs="Arial"/>
      <w:b/>
      <w:bCs/>
      <w:sz w:val="32"/>
      <w:szCs w:val="32"/>
      <w:lang w:val="en-US"/>
    </w:rPr>
  </w:style>
  <w:style w:type="character" w:customStyle="1" w:styleId="rvts9">
    <w:name w:val="rvts9"/>
    <w:rsid w:val="00386E11"/>
  </w:style>
  <w:style w:type="paragraph" w:customStyle="1" w:styleId="rvps1">
    <w:name w:val="rvps1"/>
    <w:basedOn w:val="Normal"/>
    <w:rsid w:val="00386E11"/>
    <w:pPr>
      <w:spacing w:before="100" w:beforeAutospacing="1" w:after="100" w:afterAutospacing="1"/>
    </w:pPr>
    <w:rPr>
      <w:rFonts w:ascii="Times New Roman" w:eastAsia="SimSun" w:hAnsi="Times New Roman"/>
      <w:sz w:val="24"/>
      <w:szCs w:val="24"/>
      <w:lang w:val="en-US" w:eastAsia="zh-CN"/>
    </w:rPr>
  </w:style>
  <w:style w:type="paragraph" w:customStyle="1" w:styleId="CharCharCharCharCharCharChar">
    <w:name w:val="Char Char Char Char Char Char Char"/>
    <w:basedOn w:val="Normal"/>
    <w:rsid w:val="00386E11"/>
    <w:rPr>
      <w:rFonts w:ascii="Times New Roman" w:eastAsia="Times New Roman" w:hAnsi="Times New Roman"/>
      <w:sz w:val="24"/>
      <w:szCs w:val="24"/>
      <w:lang w:val="pl-PL" w:eastAsia="pl-PL"/>
    </w:rPr>
  </w:style>
  <w:style w:type="paragraph" w:customStyle="1" w:styleId="Normal1">
    <w:name w:val="Normal1"/>
    <w:rsid w:val="00386E11"/>
    <w:pPr>
      <w:jc w:val="both"/>
    </w:pPr>
    <w:rPr>
      <w:rFonts w:ascii="Times New Roman" w:eastAsia="Times New Roman" w:hAnsi="Times New Roman"/>
      <w:color w:val="000000"/>
    </w:rPr>
  </w:style>
  <w:style w:type="paragraph" w:customStyle="1" w:styleId="Dash1">
    <w:name w:val="Dash 1"/>
    <w:basedOn w:val="Normal"/>
    <w:rsid w:val="00386E11"/>
    <w:pPr>
      <w:numPr>
        <w:numId w:val="10"/>
      </w:numPr>
      <w:outlineLvl w:val="0"/>
    </w:pPr>
    <w:rPr>
      <w:rFonts w:ascii="Times New Roman" w:eastAsia="Times New Roman" w:hAnsi="Times New Roman"/>
      <w:snapToGrid w:val="0"/>
      <w:sz w:val="24"/>
      <w:szCs w:val="24"/>
      <w:lang w:eastAsia="fr-BE"/>
    </w:rPr>
  </w:style>
  <w:style w:type="paragraph" w:customStyle="1" w:styleId="PointManual">
    <w:name w:val="Point Manual"/>
    <w:basedOn w:val="Normal"/>
    <w:link w:val="PointManualChar"/>
    <w:rsid w:val="00386E11"/>
    <w:pPr>
      <w:spacing w:before="200"/>
      <w:ind w:left="567" w:hanging="567"/>
    </w:pPr>
    <w:rPr>
      <w:rFonts w:ascii="Times New Roman" w:eastAsia="Times New Roman" w:hAnsi="Times New Roman"/>
      <w:snapToGrid w:val="0"/>
      <w:sz w:val="24"/>
      <w:szCs w:val="24"/>
      <w:lang w:eastAsia="fr-BE"/>
    </w:rPr>
  </w:style>
  <w:style w:type="character" w:customStyle="1" w:styleId="PointManualChar">
    <w:name w:val="Point Manual Char"/>
    <w:link w:val="PointManual"/>
    <w:locked/>
    <w:rsid w:val="00386E11"/>
    <w:rPr>
      <w:rFonts w:ascii="Times New Roman" w:eastAsia="Times New Roman" w:hAnsi="Times New Roman"/>
      <w:snapToGrid w:val="0"/>
      <w:sz w:val="24"/>
      <w:szCs w:val="24"/>
      <w:lang w:val="ro-RO" w:eastAsia="fr-BE"/>
    </w:rPr>
  </w:style>
  <w:style w:type="paragraph" w:customStyle="1" w:styleId="PointManual1">
    <w:name w:val="Point Manual (1)"/>
    <w:basedOn w:val="Normal"/>
    <w:rsid w:val="00386E11"/>
    <w:pPr>
      <w:ind w:left="1134" w:hanging="567"/>
      <w:outlineLvl w:val="0"/>
    </w:pPr>
    <w:rPr>
      <w:rFonts w:ascii="Times New Roman" w:eastAsia="Times New Roman" w:hAnsi="Times New Roman"/>
      <w:snapToGrid w:val="0"/>
      <w:sz w:val="24"/>
      <w:szCs w:val="24"/>
      <w:lang w:eastAsia="fr-BE"/>
    </w:rPr>
  </w:style>
  <w:style w:type="paragraph" w:customStyle="1" w:styleId="Dash2">
    <w:name w:val="Dash 2"/>
    <w:basedOn w:val="Normal"/>
    <w:rsid w:val="00386E11"/>
    <w:pPr>
      <w:numPr>
        <w:numId w:val="11"/>
      </w:numPr>
      <w:outlineLvl w:val="1"/>
    </w:pPr>
    <w:rPr>
      <w:rFonts w:ascii="Times New Roman" w:eastAsia="Times New Roman" w:hAnsi="Times New Roman"/>
      <w:snapToGrid w:val="0"/>
      <w:sz w:val="24"/>
      <w:szCs w:val="24"/>
      <w:lang w:eastAsia="fr-BE"/>
    </w:rPr>
  </w:style>
  <w:style w:type="paragraph" w:customStyle="1" w:styleId="Body">
    <w:name w:val="Body"/>
    <w:rsid w:val="00386E11"/>
    <w:pPr>
      <w:pBdr>
        <w:top w:val="nil"/>
        <w:left w:val="nil"/>
        <w:bottom w:val="nil"/>
        <w:right w:val="nil"/>
        <w:between w:val="nil"/>
        <w:bar w:val="nil"/>
      </w:pBdr>
      <w:spacing w:after="200" w:line="276" w:lineRule="auto"/>
    </w:pPr>
    <w:rPr>
      <w:rFonts w:cs="Calibri"/>
      <w:color w:val="000000"/>
      <w:sz w:val="22"/>
      <w:szCs w:val="22"/>
      <w:u w:color="000000"/>
      <w:bdr w:val="nil"/>
      <w:lang w:val="en-GB" w:eastAsia="en-GB"/>
    </w:rPr>
  </w:style>
  <w:style w:type="paragraph" w:customStyle="1" w:styleId="doc-ti">
    <w:name w:val="doc-ti"/>
    <w:basedOn w:val="Normal"/>
    <w:rsid w:val="00386E11"/>
    <w:pPr>
      <w:spacing w:before="100" w:beforeAutospacing="1" w:after="100" w:afterAutospacing="1"/>
    </w:pPr>
    <w:rPr>
      <w:rFonts w:ascii="Times New Roman" w:eastAsia="Times New Roman" w:hAnsi="Times New Roman"/>
      <w:sz w:val="24"/>
      <w:szCs w:val="24"/>
      <w:lang w:val="en-US"/>
    </w:rPr>
  </w:style>
  <w:style w:type="character" w:customStyle="1" w:styleId="hps">
    <w:name w:val="hps"/>
    <w:rsid w:val="00386E11"/>
  </w:style>
  <w:style w:type="paragraph" w:customStyle="1" w:styleId="CharCharCharCharCharCharChar2">
    <w:name w:val="Char Char Char Char Char Char Char2"/>
    <w:basedOn w:val="Normal"/>
    <w:rsid w:val="00386E11"/>
    <w:rPr>
      <w:rFonts w:ascii="Times New Roman" w:eastAsia="Times New Roman" w:hAnsi="Times New Roman"/>
      <w:sz w:val="24"/>
      <w:szCs w:val="24"/>
      <w:lang w:val="pl-PL" w:eastAsia="pl-PL"/>
    </w:rPr>
  </w:style>
  <w:style w:type="paragraph" w:customStyle="1" w:styleId="CharCharCharCharCharCharCharCharChar1Char">
    <w:name w:val="Char Char Char Char Char Char Char Char Char1 Char"/>
    <w:basedOn w:val="Normal"/>
    <w:rsid w:val="00386E11"/>
    <w:rPr>
      <w:rFonts w:ascii="Times New Roman" w:eastAsia="MS Mincho" w:hAnsi="Times New Roman"/>
      <w:sz w:val="24"/>
      <w:szCs w:val="24"/>
      <w:lang w:val="pl-PL" w:eastAsia="pl-PL"/>
    </w:rPr>
  </w:style>
  <w:style w:type="character" w:customStyle="1" w:styleId="EndnoteTextChar">
    <w:name w:val="Endnote Text Char"/>
    <w:link w:val="EndnoteText"/>
    <w:rsid w:val="00386E11"/>
    <w:rPr>
      <w:rFonts w:ascii="Times New Roman" w:eastAsia="Times New Roman" w:hAnsi="Times New Roman"/>
      <w:lang w:val="en-GB"/>
    </w:rPr>
  </w:style>
  <w:style w:type="paragraph" w:styleId="EndnoteText">
    <w:name w:val="endnote text"/>
    <w:basedOn w:val="Normal"/>
    <w:link w:val="EndnoteTextChar"/>
    <w:unhideWhenUsed/>
    <w:rsid w:val="00386E11"/>
    <w:rPr>
      <w:rFonts w:ascii="Times New Roman" w:eastAsia="Times New Roman" w:hAnsi="Times New Roman"/>
      <w:sz w:val="20"/>
      <w:szCs w:val="20"/>
      <w:lang w:val="en-GB"/>
    </w:rPr>
  </w:style>
  <w:style w:type="character" w:customStyle="1" w:styleId="ppar">
    <w:name w:val="p_par"/>
    <w:rsid w:val="007E2BFC"/>
  </w:style>
  <w:style w:type="character" w:styleId="PageNumber">
    <w:name w:val="page number"/>
    <w:uiPriority w:val="99"/>
    <w:rsid w:val="005000AC"/>
  </w:style>
  <w:style w:type="paragraph" w:styleId="HTMLPreformatted">
    <w:name w:val="HTML Preformatted"/>
    <w:basedOn w:val="Normal"/>
    <w:link w:val="HTMLPreformattedChar"/>
    <w:uiPriority w:val="99"/>
    <w:unhideWhenUsed/>
    <w:rsid w:val="005000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link w:val="HTMLPreformatted"/>
    <w:uiPriority w:val="99"/>
    <w:rsid w:val="005000AC"/>
    <w:rPr>
      <w:rFonts w:ascii="Courier New" w:eastAsia="Times New Roman" w:hAnsi="Courier New" w:cs="Courier New"/>
    </w:rPr>
  </w:style>
  <w:style w:type="character" w:customStyle="1" w:styleId="shorttext">
    <w:name w:val="short_text"/>
    <w:rsid w:val="005000AC"/>
  </w:style>
  <w:style w:type="character" w:customStyle="1" w:styleId="st">
    <w:name w:val="st"/>
    <w:rsid w:val="005000AC"/>
  </w:style>
  <w:style w:type="paragraph" w:customStyle="1" w:styleId="a">
    <w:name w:val="Абзац списка"/>
    <w:basedOn w:val="Normal"/>
    <w:qFormat/>
    <w:rsid w:val="005000AC"/>
    <w:pPr>
      <w:autoSpaceDE w:val="0"/>
      <w:autoSpaceDN w:val="0"/>
      <w:ind w:left="708"/>
    </w:pPr>
    <w:rPr>
      <w:rFonts w:ascii="Times New Roman" w:eastAsia="Times New Roman" w:hAnsi="Times New Roman"/>
      <w:sz w:val="20"/>
      <w:szCs w:val="20"/>
      <w:lang w:val="ru-RU"/>
    </w:rPr>
  </w:style>
  <w:style w:type="paragraph" w:customStyle="1" w:styleId="SUPERSCharCharChar">
    <w:name w:val="SUPERS Char Char Char"/>
    <w:aliases w:val="numar nota subsol Char Char Char,BVI fnr Char Char Char Char Char Char,Footnote symbol Char Char Char Char Char Char"/>
    <w:basedOn w:val="Normal"/>
    <w:uiPriority w:val="99"/>
    <w:rsid w:val="005000AC"/>
    <w:pPr>
      <w:spacing w:after="160" w:line="240" w:lineRule="exact"/>
    </w:pPr>
    <w:rPr>
      <w:rFonts w:ascii="Times New Roman" w:eastAsia="SimSun" w:hAnsi="Times New Roman"/>
      <w:sz w:val="20"/>
      <w:szCs w:val="20"/>
      <w:vertAlign w:val="superscript"/>
      <w:lang w:val="en-US"/>
    </w:rPr>
  </w:style>
  <w:style w:type="character" w:customStyle="1" w:styleId="CharStyle13">
    <w:name w:val="CharStyle13"/>
    <w:rsid w:val="00A361CE"/>
    <w:rPr>
      <w:rFonts w:ascii="Trebuchet MS" w:eastAsia="Trebuchet MS" w:hAnsi="Trebuchet MS" w:cs="Trebuchet MS"/>
      <w:b w:val="0"/>
      <w:bCs w:val="0"/>
      <w:i w:val="0"/>
      <w:iCs w:val="0"/>
      <w:strike w:val="0"/>
      <w:dstrike w:val="0"/>
      <w:color w:val="000000"/>
      <w:spacing w:val="0"/>
      <w:w w:val="100"/>
      <w:position w:val="0"/>
      <w:sz w:val="21"/>
      <w:szCs w:val="21"/>
      <w:u w:val="none"/>
      <w:vertAlign w:val="baseline"/>
      <w:lang w:val="ro-RO" w:eastAsia="ro-RO" w:bidi="ro-RO"/>
    </w:rPr>
  </w:style>
  <w:style w:type="paragraph" w:customStyle="1" w:styleId="Bodytext20">
    <w:name w:val="Body text (2)"/>
    <w:link w:val="Bodytext22"/>
    <w:rsid w:val="00A361CE"/>
    <w:pPr>
      <w:widowControl w:val="0"/>
      <w:shd w:val="clear" w:color="auto" w:fill="FFFFFF"/>
      <w:suppressAutoHyphens/>
      <w:spacing w:before="300" w:line="382" w:lineRule="exact"/>
      <w:ind w:hanging="340"/>
      <w:jc w:val="both"/>
    </w:pPr>
    <w:rPr>
      <w:rFonts w:ascii="Trebuchet MS" w:eastAsia="Trebuchet MS" w:hAnsi="Trebuchet MS" w:cs="Trebuchet MS"/>
      <w:color w:val="000000"/>
      <w:sz w:val="21"/>
      <w:szCs w:val="21"/>
      <w:lang w:bidi="ro-RO"/>
    </w:rPr>
  </w:style>
  <w:style w:type="character" w:customStyle="1" w:styleId="FrspaiereCaracter">
    <w:name w:val="Fără spațiere Caracter"/>
    <w:link w:val="Frspaiere"/>
    <w:uiPriority w:val="1"/>
    <w:rsid w:val="005C24B5"/>
    <w:rPr>
      <w:rFonts w:eastAsia="Times New Roman"/>
      <w:sz w:val="22"/>
      <w:szCs w:val="22"/>
      <w:lang w:val="ro-RO" w:eastAsia="ro-RO"/>
    </w:rPr>
  </w:style>
  <w:style w:type="paragraph" w:customStyle="1" w:styleId="ListParagraph1">
    <w:name w:val="List Paragraph1"/>
    <w:basedOn w:val="Normal"/>
    <w:uiPriority w:val="99"/>
    <w:qFormat/>
    <w:rsid w:val="005C24B5"/>
    <w:pPr>
      <w:ind w:left="720"/>
    </w:pPr>
    <w:rPr>
      <w:rFonts w:ascii="Times New Roman" w:eastAsia="Times New Roman" w:hAnsi="Times New Roman"/>
      <w:sz w:val="24"/>
      <w:szCs w:val="24"/>
      <w:lang w:eastAsia="ro-RO"/>
    </w:rPr>
  </w:style>
  <w:style w:type="character" w:customStyle="1" w:styleId="l5tlu1">
    <w:name w:val="l5tlu1"/>
    <w:rsid w:val="0049274F"/>
    <w:rPr>
      <w:b/>
      <w:bCs/>
      <w:color w:val="000000"/>
      <w:sz w:val="32"/>
      <w:szCs w:val="32"/>
    </w:rPr>
  </w:style>
  <w:style w:type="character" w:customStyle="1" w:styleId="l5def1">
    <w:name w:val="l5def1"/>
    <w:rsid w:val="0049274F"/>
    <w:rPr>
      <w:rFonts w:ascii="Arial" w:hAnsi="Arial" w:cs="Arial" w:hint="default"/>
      <w:color w:val="000000"/>
      <w:sz w:val="26"/>
      <w:szCs w:val="26"/>
    </w:rPr>
  </w:style>
  <w:style w:type="character" w:customStyle="1" w:styleId="l5def2">
    <w:name w:val="l5def2"/>
    <w:rsid w:val="0049274F"/>
    <w:rPr>
      <w:rFonts w:ascii="Arial" w:hAnsi="Arial" w:cs="Arial" w:hint="default"/>
      <w:color w:val="000000"/>
      <w:sz w:val="26"/>
      <w:szCs w:val="26"/>
    </w:rPr>
  </w:style>
  <w:style w:type="character" w:customStyle="1" w:styleId="litera1">
    <w:name w:val="litera1"/>
    <w:rsid w:val="008E58E7"/>
    <w:rPr>
      <w:b/>
      <w:bCs/>
      <w:color w:val="000000"/>
    </w:rPr>
  </w:style>
  <w:style w:type="character" w:customStyle="1" w:styleId="alineat1">
    <w:name w:val="alineat1"/>
    <w:rsid w:val="008E58E7"/>
    <w:rPr>
      <w:b/>
      <w:bCs/>
      <w:color w:val="000000"/>
    </w:rPr>
  </w:style>
  <w:style w:type="paragraph" w:customStyle="1" w:styleId="Style">
    <w:name w:val="Style"/>
    <w:rsid w:val="00F34BC5"/>
    <w:pPr>
      <w:widowControl w:val="0"/>
      <w:autoSpaceDE w:val="0"/>
      <w:autoSpaceDN w:val="0"/>
      <w:adjustRightInd w:val="0"/>
    </w:pPr>
    <w:rPr>
      <w:rFonts w:ascii="Times New Roman" w:eastAsia="Times New Roman" w:hAnsi="Times New Roman"/>
      <w:sz w:val="24"/>
      <w:szCs w:val="24"/>
      <w:lang w:val="en-US" w:eastAsia="en-US"/>
    </w:rPr>
  </w:style>
  <w:style w:type="paragraph" w:customStyle="1" w:styleId="WW-BodyText3">
    <w:name w:val="WW-Body Text 3"/>
    <w:basedOn w:val="Normal"/>
    <w:rsid w:val="00330A79"/>
    <w:pPr>
      <w:suppressAutoHyphens/>
      <w:jc w:val="both"/>
    </w:pPr>
    <w:rPr>
      <w:rFonts w:ascii="0HelvR" w:eastAsia="Times New Roman" w:hAnsi="0HelvR"/>
      <w:bCs/>
      <w:sz w:val="24"/>
      <w:szCs w:val="20"/>
      <w:lang w:val="en-GB" w:eastAsia="ar-SA"/>
    </w:rPr>
  </w:style>
  <w:style w:type="character" w:customStyle="1" w:styleId="apple-converted-space">
    <w:name w:val="apple-converted-space"/>
    <w:rsid w:val="00825AFB"/>
  </w:style>
  <w:style w:type="paragraph" w:customStyle="1" w:styleId="al">
    <w:name w:val="a_l"/>
    <w:basedOn w:val="Normal"/>
    <w:rsid w:val="00825AFB"/>
    <w:pPr>
      <w:spacing w:before="100" w:beforeAutospacing="1" w:after="100" w:afterAutospacing="1"/>
    </w:pPr>
    <w:rPr>
      <w:rFonts w:ascii="Times New Roman" w:eastAsia="Times New Roman" w:hAnsi="Times New Roman"/>
      <w:sz w:val="24"/>
      <w:szCs w:val="24"/>
      <w:lang w:eastAsia="ro-RO"/>
    </w:rPr>
  </w:style>
  <w:style w:type="character" w:customStyle="1" w:styleId="BodytextNotItalic">
    <w:name w:val="Body text + Not Italic"/>
    <w:rsid w:val="00E836C3"/>
    <w:rPr>
      <w:rFonts w:ascii="Times New Roman" w:eastAsia="Times New Roman" w:hAnsi="Times New Roman" w:cs="Times New Roman"/>
      <w:b w:val="0"/>
      <w:bCs w:val="0"/>
      <w:i/>
      <w:iCs/>
      <w:smallCaps w:val="0"/>
      <w:strike w:val="0"/>
      <w:spacing w:val="0"/>
      <w:sz w:val="21"/>
      <w:szCs w:val="21"/>
      <w:shd w:val="clear" w:color="auto" w:fill="FFFFFF"/>
    </w:rPr>
  </w:style>
  <w:style w:type="character" w:customStyle="1" w:styleId="BodytextBoldNotItalic">
    <w:name w:val="Body text + Bold.Not Italic"/>
    <w:rsid w:val="00E836C3"/>
    <w:rPr>
      <w:rFonts w:ascii="Times New Roman" w:eastAsia="Times New Roman" w:hAnsi="Times New Roman" w:cs="Times New Roman"/>
      <w:b/>
      <w:bCs/>
      <w:i/>
      <w:iCs/>
      <w:smallCaps w:val="0"/>
      <w:strike w:val="0"/>
      <w:spacing w:val="0"/>
      <w:sz w:val="21"/>
      <w:szCs w:val="21"/>
      <w:shd w:val="clear" w:color="auto" w:fill="FFFFFF"/>
    </w:rPr>
  </w:style>
  <w:style w:type="paragraph" w:customStyle="1" w:styleId="Frspaiere2">
    <w:name w:val="Fără spațiere2"/>
    <w:qFormat/>
    <w:rsid w:val="009631EC"/>
    <w:rPr>
      <w:sz w:val="22"/>
      <w:szCs w:val="22"/>
      <w:lang w:eastAsia="en-US"/>
    </w:rPr>
  </w:style>
  <w:style w:type="character" w:customStyle="1" w:styleId="l5ghi2">
    <w:name w:val="l5_ghi2"/>
    <w:rsid w:val="00C35C49"/>
    <w:rPr>
      <w:sz w:val="26"/>
      <w:szCs w:val="26"/>
      <w:shd w:val="clear" w:color="auto" w:fill="E0E0F0"/>
    </w:rPr>
  </w:style>
  <w:style w:type="character" w:customStyle="1" w:styleId="l5prm1">
    <w:name w:val="l5prm1"/>
    <w:rsid w:val="00C35C49"/>
    <w:rPr>
      <w:i/>
      <w:iCs/>
      <w:color w:val="000000"/>
      <w:sz w:val="26"/>
      <w:szCs w:val="26"/>
    </w:rPr>
  </w:style>
  <w:style w:type="character" w:customStyle="1" w:styleId="sden">
    <w:name w:val="s_den"/>
    <w:rsid w:val="00C35C49"/>
  </w:style>
  <w:style w:type="character" w:customStyle="1" w:styleId="shdr">
    <w:name w:val="s_hdr"/>
    <w:rsid w:val="00C35C49"/>
  </w:style>
  <w:style w:type="character" w:customStyle="1" w:styleId="slit">
    <w:name w:val="s_lit"/>
    <w:rsid w:val="00C35C49"/>
  </w:style>
  <w:style w:type="character" w:customStyle="1" w:styleId="slitbdy">
    <w:name w:val="s_lit_bdy"/>
    <w:rsid w:val="00C35C49"/>
  </w:style>
  <w:style w:type="character" w:customStyle="1" w:styleId="NoSpacingChar2">
    <w:name w:val="No Spacing Char2"/>
    <w:rsid w:val="00E458DE"/>
    <w:rPr>
      <w:rFonts w:ascii="Cambria" w:hAnsi="Cambria"/>
      <w:sz w:val="22"/>
      <w:szCs w:val="22"/>
      <w:lang w:val="en-US" w:eastAsia="en-US" w:bidi="en-US"/>
    </w:rPr>
  </w:style>
  <w:style w:type="paragraph" w:customStyle="1" w:styleId="ListParagraph2">
    <w:name w:val="List Paragraph2"/>
    <w:basedOn w:val="Normal"/>
    <w:qFormat/>
    <w:rsid w:val="00E458DE"/>
    <w:pPr>
      <w:spacing w:before="120"/>
      <w:ind w:left="720"/>
      <w:contextualSpacing/>
    </w:pPr>
    <w:rPr>
      <w:lang w:val="en-US"/>
    </w:rPr>
  </w:style>
  <w:style w:type="paragraph" w:customStyle="1" w:styleId="ListParagraph3">
    <w:name w:val="List Paragraph3"/>
    <w:basedOn w:val="Normal"/>
    <w:qFormat/>
    <w:rsid w:val="007C205D"/>
    <w:pPr>
      <w:ind w:left="720"/>
      <w:contextualSpacing/>
    </w:pPr>
    <w:rPr>
      <w:rFonts w:ascii="Times New Roman" w:eastAsia="Times New Roman" w:hAnsi="Times New Roman"/>
      <w:noProof/>
      <w:sz w:val="24"/>
      <w:szCs w:val="24"/>
    </w:rPr>
  </w:style>
  <w:style w:type="paragraph" w:customStyle="1" w:styleId="NoSpacing4">
    <w:name w:val="No Spacing4"/>
    <w:qFormat/>
    <w:rsid w:val="007C205D"/>
    <w:rPr>
      <w:sz w:val="22"/>
      <w:szCs w:val="22"/>
      <w:lang w:val="en-US" w:eastAsia="en-US"/>
    </w:rPr>
  </w:style>
  <w:style w:type="paragraph" w:customStyle="1" w:styleId="Char3">
    <w:name w:val="Char3"/>
    <w:basedOn w:val="Normal"/>
    <w:rsid w:val="006F34B6"/>
    <w:rPr>
      <w:rFonts w:ascii="Times New Roman" w:eastAsia="Times New Roman" w:hAnsi="Times New Roman"/>
      <w:sz w:val="24"/>
      <w:szCs w:val="24"/>
      <w:lang w:val="pl-PL" w:eastAsia="pl-PL"/>
    </w:rPr>
  </w:style>
  <w:style w:type="character" w:customStyle="1" w:styleId="FootnoteTextChar1">
    <w:name w:val="Footnote Text Char1"/>
    <w:locked/>
    <w:rsid w:val="005F1CD2"/>
    <w:rPr>
      <w:rFonts w:ascii="Times New Roman" w:hAnsi="Times New Roman" w:cs="Times New Roman"/>
      <w:sz w:val="20"/>
      <w:lang w:val="en-US"/>
    </w:rPr>
  </w:style>
  <w:style w:type="character" w:styleId="EndnoteReference">
    <w:name w:val="endnote reference"/>
    <w:unhideWhenUsed/>
    <w:rsid w:val="005F1CD2"/>
    <w:rPr>
      <w:vertAlign w:val="superscript"/>
    </w:rPr>
  </w:style>
  <w:style w:type="paragraph" w:customStyle="1" w:styleId="CaracterCaracter">
    <w:name w:val="Caracter Caracter"/>
    <w:basedOn w:val="Normal"/>
    <w:rsid w:val="005F1CD2"/>
    <w:pPr>
      <w:suppressAutoHyphens/>
    </w:pPr>
    <w:rPr>
      <w:rFonts w:ascii="Times New Roman" w:eastAsia="Times New Roman" w:hAnsi="Times New Roman"/>
      <w:sz w:val="24"/>
      <w:szCs w:val="24"/>
      <w:lang w:val="pl-PL" w:eastAsia="zh-CN"/>
    </w:rPr>
  </w:style>
  <w:style w:type="paragraph" w:customStyle="1" w:styleId="CM1">
    <w:name w:val="CM1"/>
    <w:basedOn w:val="Normal"/>
    <w:next w:val="Normal"/>
    <w:rsid w:val="005F1CD2"/>
    <w:pPr>
      <w:autoSpaceDE w:val="0"/>
      <w:autoSpaceDN w:val="0"/>
      <w:adjustRightInd w:val="0"/>
    </w:pPr>
    <w:rPr>
      <w:rFonts w:ascii="EUAlbertina" w:eastAsia="Times New Roman" w:hAnsi="EUAlbertina"/>
      <w:sz w:val="24"/>
      <w:szCs w:val="24"/>
      <w:lang w:val="en-US"/>
    </w:rPr>
  </w:style>
  <w:style w:type="character" w:customStyle="1" w:styleId="st1">
    <w:name w:val="st1"/>
    <w:rsid w:val="005F1CD2"/>
  </w:style>
  <w:style w:type="paragraph" w:styleId="TOCHeading">
    <w:name w:val="TOC Heading"/>
    <w:basedOn w:val="Heading1"/>
    <w:next w:val="Normal"/>
    <w:uiPriority w:val="39"/>
    <w:unhideWhenUsed/>
    <w:qFormat/>
    <w:rsid w:val="009D1DE5"/>
    <w:pPr>
      <w:keepLines/>
      <w:spacing w:after="0" w:line="259" w:lineRule="auto"/>
      <w:outlineLvl w:val="9"/>
    </w:pPr>
    <w:rPr>
      <w:rFonts w:ascii="Calibri Light" w:hAnsi="Calibri Light"/>
      <w:b w:val="0"/>
      <w:bCs w:val="0"/>
      <w:color w:val="2E74B5"/>
      <w:kern w:val="0"/>
      <w:lang w:val="en-US"/>
    </w:rPr>
  </w:style>
  <w:style w:type="paragraph" w:styleId="TOC1">
    <w:name w:val="toc 1"/>
    <w:basedOn w:val="Normal"/>
    <w:next w:val="Normal"/>
    <w:autoRedefine/>
    <w:uiPriority w:val="39"/>
    <w:unhideWhenUsed/>
    <w:rsid w:val="0079360E"/>
    <w:pPr>
      <w:tabs>
        <w:tab w:val="right" w:leader="dot" w:pos="9451"/>
      </w:tabs>
    </w:pPr>
  </w:style>
  <w:style w:type="paragraph" w:styleId="TOC2">
    <w:name w:val="toc 2"/>
    <w:basedOn w:val="Normal"/>
    <w:next w:val="Normal"/>
    <w:autoRedefine/>
    <w:uiPriority w:val="39"/>
    <w:unhideWhenUsed/>
    <w:rsid w:val="00CB3AC9"/>
    <w:pPr>
      <w:tabs>
        <w:tab w:val="right" w:leader="dot" w:pos="9451"/>
      </w:tabs>
    </w:pPr>
  </w:style>
  <w:style w:type="character" w:customStyle="1" w:styleId="catrereferintaChar">
    <w:name w:val="catre/referinta Char"/>
    <w:link w:val="catrereferinta"/>
    <w:locked/>
    <w:rsid w:val="00CC17AE"/>
    <w:rPr>
      <w:rFonts w:ascii="Trebuchet MS" w:hAnsi="Trebuchet MS"/>
      <w:b/>
      <w:bCs/>
      <w:lang w:eastAsia="zh-CN"/>
    </w:rPr>
  </w:style>
  <w:style w:type="paragraph" w:customStyle="1" w:styleId="catrereferinta">
    <w:name w:val="catre/referinta"/>
    <w:basedOn w:val="Normal"/>
    <w:link w:val="catrereferintaChar"/>
    <w:qFormat/>
    <w:rsid w:val="00CC17AE"/>
    <w:pPr>
      <w:spacing w:after="120"/>
      <w:ind w:left="1701"/>
      <w:jc w:val="both"/>
    </w:pPr>
    <w:rPr>
      <w:b/>
      <w:bCs/>
      <w:sz w:val="20"/>
      <w:szCs w:val="20"/>
      <w:lang w:val="en-US" w:eastAsia="zh-CN"/>
    </w:rPr>
  </w:style>
  <w:style w:type="character" w:customStyle="1" w:styleId="textChar">
    <w:name w:val="text Char"/>
    <w:link w:val="text"/>
    <w:locked/>
    <w:rsid w:val="00CC17AE"/>
    <w:rPr>
      <w:rFonts w:ascii="Trebuchet MS" w:hAnsi="Trebuchet MS"/>
      <w:lang w:eastAsia="zh-CN"/>
    </w:rPr>
  </w:style>
  <w:style w:type="paragraph" w:customStyle="1" w:styleId="text">
    <w:name w:val="text"/>
    <w:basedOn w:val="Normal"/>
    <w:link w:val="textChar"/>
    <w:qFormat/>
    <w:rsid w:val="00CC17AE"/>
    <w:pPr>
      <w:spacing w:after="120"/>
      <w:ind w:left="1701"/>
      <w:jc w:val="both"/>
    </w:pPr>
    <w:rPr>
      <w:sz w:val="20"/>
      <w:szCs w:val="20"/>
      <w:lang w:val="en-US" w:eastAsia="zh-CN"/>
    </w:rPr>
  </w:style>
  <w:style w:type="character" w:customStyle="1" w:styleId="diasuggestion">
    <w:name w:val="dia_suggestion"/>
    <w:rsid w:val="00CC17AE"/>
  </w:style>
  <w:style w:type="paragraph" w:styleId="TOC3">
    <w:name w:val="toc 3"/>
    <w:basedOn w:val="Normal"/>
    <w:next w:val="Normal"/>
    <w:autoRedefine/>
    <w:uiPriority w:val="39"/>
    <w:unhideWhenUsed/>
    <w:rsid w:val="00484FD5"/>
    <w:pPr>
      <w:ind w:left="440"/>
    </w:pPr>
  </w:style>
  <w:style w:type="character" w:styleId="FollowedHyperlink">
    <w:name w:val="FollowedHyperlink"/>
    <w:uiPriority w:val="99"/>
    <w:unhideWhenUsed/>
    <w:rsid w:val="00484FD5"/>
    <w:rPr>
      <w:color w:val="954F72"/>
      <w:u w:val="single"/>
    </w:rPr>
  </w:style>
  <w:style w:type="character" w:customStyle="1" w:styleId="footer1">
    <w:name w:val="footer1"/>
    <w:rsid w:val="00BF223A"/>
    <w:rPr>
      <w:rFonts w:ascii="Arial" w:hAnsi="Arial" w:cs="Arial" w:hint="default"/>
      <w:b w:val="0"/>
      <w:bCs w:val="0"/>
      <w:i w:val="0"/>
      <w:iCs w:val="0"/>
      <w:smallCaps w:val="0"/>
      <w:color w:val="6E2142"/>
      <w:sz w:val="18"/>
      <w:szCs w:val="18"/>
    </w:rPr>
  </w:style>
  <w:style w:type="character" w:customStyle="1" w:styleId="valoare1">
    <w:name w:val="valoare1"/>
    <w:rsid w:val="00BF223A"/>
    <w:rPr>
      <w:b/>
      <w:bCs/>
    </w:rPr>
  </w:style>
  <w:style w:type="paragraph" w:customStyle="1" w:styleId="NoSpacing1">
    <w:name w:val="No Spacing1"/>
    <w:qFormat/>
    <w:rsid w:val="00DB4898"/>
    <w:rPr>
      <w:sz w:val="22"/>
      <w:szCs w:val="22"/>
      <w:lang w:val="en-US" w:eastAsia="en-US"/>
    </w:rPr>
  </w:style>
  <w:style w:type="character" w:customStyle="1" w:styleId="ListLabel8">
    <w:name w:val="ListLabel 8"/>
    <w:uiPriority w:val="99"/>
    <w:qFormat/>
    <w:rsid w:val="00B53728"/>
    <w:rPr>
      <w:b/>
      <w:bCs/>
    </w:rPr>
  </w:style>
  <w:style w:type="paragraph" w:customStyle="1" w:styleId="Pointabc">
    <w:name w:val="Point abc"/>
    <w:basedOn w:val="Normal"/>
    <w:rsid w:val="006D4B71"/>
    <w:pPr>
      <w:numPr>
        <w:ilvl w:val="1"/>
        <w:numId w:val="24"/>
      </w:numPr>
      <w:spacing w:before="200"/>
    </w:pPr>
    <w:rPr>
      <w:rFonts w:ascii="Times New Roman" w:eastAsia="Times New Roman" w:hAnsi="Times New Roman"/>
      <w:sz w:val="24"/>
      <w:szCs w:val="24"/>
      <w:lang w:val="en-GB"/>
    </w:rPr>
  </w:style>
  <w:style w:type="paragraph" w:customStyle="1" w:styleId="Pointabc1">
    <w:name w:val="Point abc (1)"/>
    <w:basedOn w:val="Normal"/>
    <w:rsid w:val="006D4B71"/>
    <w:pPr>
      <w:numPr>
        <w:ilvl w:val="3"/>
        <w:numId w:val="24"/>
      </w:numPr>
      <w:outlineLvl w:val="0"/>
    </w:pPr>
    <w:rPr>
      <w:rFonts w:ascii="Times New Roman" w:eastAsia="Times New Roman" w:hAnsi="Times New Roman"/>
      <w:sz w:val="24"/>
      <w:szCs w:val="24"/>
      <w:lang w:val="en-GB"/>
    </w:rPr>
  </w:style>
  <w:style w:type="paragraph" w:customStyle="1" w:styleId="Pointabc2">
    <w:name w:val="Point abc (2)"/>
    <w:basedOn w:val="Normal"/>
    <w:rsid w:val="006D4B71"/>
    <w:pPr>
      <w:numPr>
        <w:ilvl w:val="5"/>
        <w:numId w:val="24"/>
      </w:numPr>
      <w:outlineLvl w:val="1"/>
    </w:pPr>
    <w:rPr>
      <w:rFonts w:ascii="Times New Roman" w:eastAsia="Times New Roman" w:hAnsi="Times New Roman"/>
      <w:sz w:val="24"/>
      <w:szCs w:val="24"/>
      <w:lang w:val="en-GB"/>
    </w:rPr>
  </w:style>
  <w:style w:type="paragraph" w:customStyle="1" w:styleId="Pointabc3">
    <w:name w:val="Point abc (3)"/>
    <w:basedOn w:val="Normal"/>
    <w:rsid w:val="006D4B71"/>
    <w:pPr>
      <w:numPr>
        <w:ilvl w:val="7"/>
        <w:numId w:val="24"/>
      </w:numPr>
      <w:outlineLvl w:val="2"/>
    </w:pPr>
    <w:rPr>
      <w:rFonts w:ascii="Times New Roman" w:eastAsia="Times New Roman" w:hAnsi="Times New Roman"/>
      <w:sz w:val="24"/>
      <w:szCs w:val="24"/>
      <w:lang w:val="en-GB"/>
    </w:rPr>
  </w:style>
  <w:style w:type="paragraph" w:customStyle="1" w:styleId="Pointabc4">
    <w:name w:val="Point abc (4)"/>
    <w:basedOn w:val="Normal"/>
    <w:rsid w:val="006D4B71"/>
    <w:pPr>
      <w:numPr>
        <w:ilvl w:val="8"/>
        <w:numId w:val="24"/>
      </w:numPr>
      <w:outlineLvl w:val="3"/>
    </w:pPr>
    <w:rPr>
      <w:rFonts w:ascii="Times New Roman" w:eastAsia="Times New Roman" w:hAnsi="Times New Roman"/>
      <w:sz w:val="24"/>
      <w:szCs w:val="24"/>
      <w:lang w:val="en-GB"/>
    </w:rPr>
  </w:style>
  <w:style w:type="paragraph" w:customStyle="1" w:styleId="Point123">
    <w:name w:val="Point 123"/>
    <w:basedOn w:val="Normal"/>
    <w:rsid w:val="006D4B71"/>
    <w:pPr>
      <w:numPr>
        <w:numId w:val="24"/>
      </w:numPr>
      <w:spacing w:before="200"/>
    </w:pPr>
    <w:rPr>
      <w:rFonts w:ascii="Times New Roman" w:eastAsia="Times New Roman" w:hAnsi="Times New Roman"/>
      <w:sz w:val="24"/>
      <w:szCs w:val="24"/>
      <w:lang w:val="en-GB"/>
    </w:rPr>
  </w:style>
  <w:style w:type="paragraph" w:customStyle="1" w:styleId="Point1231">
    <w:name w:val="Point 123 (1)"/>
    <w:basedOn w:val="Normal"/>
    <w:rsid w:val="006D4B71"/>
    <w:pPr>
      <w:numPr>
        <w:ilvl w:val="2"/>
        <w:numId w:val="24"/>
      </w:numPr>
      <w:outlineLvl w:val="0"/>
    </w:pPr>
    <w:rPr>
      <w:rFonts w:ascii="Times New Roman" w:eastAsia="Times New Roman" w:hAnsi="Times New Roman"/>
      <w:sz w:val="24"/>
      <w:szCs w:val="24"/>
      <w:lang w:val="en-GB"/>
    </w:rPr>
  </w:style>
  <w:style w:type="paragraph" w:customStyle="1" w:styleId="Point1232">
    <w:name w:val="Point 123 (2)"/>
    <w:basedOn w:val="Normal"/>
    <w:rsid w:val="006D4B71"/>
    <w:pPr>
      <w:numPr>
        <w:ilvl w:val="4"/>
        <w:numId w:val="24"/>
      </w:numPr>
      <w:outlineLvl w:val="1"/>
    </w:pPr>
    <w:rPr>
      <w:rFonts w:ascii="Times New Roman" w:eastAsia="Times New Roman" w:hAnsi="Times New Roman"/>
      <w:sz w:val="24"/>
      <w:szCs w:val="24"/>
      <w:lang w:val="en-GB"/>
    </w:rPr>
  </w:style>
  <w:style w:type="paragraph" w:customStyle="1" w:styleId="Point1233">
    <w:name w:val="Point 123 (3)"/>
    <w:basedOn w:val="Normal"/>
    <w:rsid w:val="006D4B71"/>
    <w:pPr>
      <w:numPr>
        <w:ilvl w:val="6"/>
        <w:numId w:val="24"/>
      </w:numPr>
      <w:outlineLvl w:val="2"/>
    </w:pPr>
    <w:rPr>
      <w:rFonts w:ascii="Times New Roman" w:eastAsia="Times New Roman" w:hAnsi="Times New Roman"/>
      <w:sz w:val="24"/>
      <w:szCs w:val="24"/>
      <w:lang w:val="en-GB"/>
    </w:rPr>
  </w:style>
  <w:style w:type="character" w:customStyle="1" w:styleId="watch-title">
    <w:name w:val="watch-title"/>
    <w:rsid w:val="004E3DB1"/>
    <w:rPr>
      <w:sz w:val="24"/>
      <w:szCs w:val="24"/>
      <w:bdr w:val="none" w:sz="0" w:space="0" w:color="auto" w:frame="1"/>
      <w:shd w:val="clear" w:color="auto" w:fill="auto"/>
    </w:rPr>
  </w:style>
  <w:style w:type="paragraph" w:customStyle="1" w:styleId="doc-ti1">
    <w:name w:val="doc-ti1"/>
    <w:basedOn w:val="Normal"/>
    <w:rsid w:val="004E3DB1"/>
    <w:pPr>
      <w:spacing w:before="240" w:after="120" w:line="312" w:lineRule="atLeast"/>
      <w:jc w:val="center"/>
    </w:pPr>
    <w:rPr>
      <w:rFonts w:ascii="Times New Roman" w:eastAsia="Times New Roman" w:hAnsi="Times New Roman"/>
      <w:b/>
      <w:bCs/>
      <w:sz w:val="24"/>
      <w:szCs w:val="24"/>
      <w:lang w:val="en-US"/>
    </w:rPr>
  </w:style>
  <w:style w:type="character" w:customStyle="1" w:styleId="CaracterCaracterCharChar">
    <w:name w:val="Caracter Caracter Char Char"/>
    <w:link w:val="CaracterCaracterChar"/>
    <w:locked/>
    <w:rsid w:val="004E3DB1"/>
    <w:rPr>
      <w:lang w:eastAsia="pl-PL"/>
    </w:rPr>
  </w:style>
  <w:style w:type="paragraph" w:customStyle="1" w:styleId="CaracterCaracterChar">
    <w:name w:val="Caracter Caracter Char"/>
    <w:basedOn w:val="Normal"/>
    <w:link w:val="CaracterCaracterCharChar"/>
    <w:rsid w:val="004E3DB1"/>
    <w:rPr>
      <w:sz w:val="20"/>
      <w:szCs w:val="20"/>
      <w:lang w:val="en-US" w:eastAsia="pl-PL"/>
    </w:rPr>
  </w:style>
  <w:style w:type="paragraph" w:customStyle="1" w:styleId="Listparagraf2">
    <w:name w:val="Listă paragraf2"/>
    <w:basedOn w:val="Normal"/>
    <w:qFormat/>
    <w:rsid w:val="0051087D"/>
    <w:pPr>
      <w:spacing w:before="120"/>
      <w:ind w:left="720"/>
      <w:contextualSpacing/>
    </w:pPr>
    <w:rPr>
      <w:lang w:val="en-US"/>
    </w:rPr>
  </w:style>
  <w:style w:type="paragraph" w:customStyle="1" w:styleId="xl80">
    <w:name w:val="xl80"/>
    <w:basedOn w:val="Normal"/>
    <w:rsid w:val="0089567C"/>
    <w:pPr>
      <w:pBdr>
        <w:top w:val="single" w:sz="8" w:space="0" w:color="000000"/>
        <w:right w:val="single" w:sz="8" w:space="0" w:color="000000"/>
      </w:pBdr>
      <w:spacing w:before="100" w:beforeAutospacing="1" w:after="100" w:afterAutospacing="1"/>
      <w:jc w:val="center"/>
      <w:textAlignment w:val="top"/>
    </w:pPr>
    <w:rPr>
      <w:rFonts w:ascii="Arial" w:eastAsia="Times New Roman" w:hAnsi="Arial" w:cs="Arial"/>
      <w:b/>
      <w:bCs/>
      <w:sz w:val="16"/>
      <w:szCs w:val="16"/>
      <w:lang w:eastAsia="ro-RO"/>
    </w:rPr>
  </w:style>
  <w:style w:type="character" w:customStyle="1" w:styleId="l5tlu">
    <w:name w:val="l5tlu"/>
    <w:rsid w:val="00143A45"/>
  </w:style>
  <w:style w:type="character" w:customStyle="1" w:styleId="l5def">
    <w:name w:val="l5def"/>
    <w:rsid w:val="00F76073"/>
  </w:style>
  <w:style w:type="paragraph" w:styleId="BlockText">
    <w:name w:val="Block Text"/>
    <w:basedOn w:val="Normal"/>
    <w:rsid w:val="00956392"/>
    <w:pPr>
      <w:ind w:left="567" w:right="-432" w:firstLine="567"/>
    </w:pPr>
    <w:rPr>
      <w:rFonts w:ascii="Times New Roman" w:eastAsia="Times New Roman" w:hAnsi="Times New Roman"/>
      <w:sz w:val="28"/>
      <w:szCs w:val="20"/>
      <w:lang w:eastAsia="ro-RO"/>
    </w:rPr>
  </w:style>
  <w:style w:type="paragraph" w:customStyle="1" w:styleId="ydpa1ba9cc2msolistparagraph">
    <w:name w:val="ydpa1ba9cc2msolistparagraph"/>
    <w:basedOn w:val="Normal"/>
    <w:rsid w:val="00525C73"/>
    <w:pPr>
      <w:spacing w:before="100" w:beforeAutospacing="1" w:after="100" w:afterAutospacing="1"/>
    </w:pPr>
    <w:rPr>
      <w:rFonts w:ascii="Times New Roman" w:hAnsi="Times New Roman"/>
      <w:sz w:val="24"/>
      <w:szCs w:val="24"/>
      <w:lang w:eastAsia="ro-RO"/>
    </w:rPr>
  </w:style>
  <w:style w:type="paragraph" w:customStyle="1" w:styleId="yiv7765042174msonormal">
    <w:name w:val="yiv7765042174msonormal"/>
    <w:basedOn w:val="Normal"/>
    <w:rsid w:val="00342530"/>
    <w:pPr>
      <w:spacing w:before="100" w:beforeAutospacing="1" w:after="100" w:afterAutospacing="1"/>
    </w:pPr>
    <w:rPr>
      <w:rFonts w:ascii="Times New Roman" w:hAnsi="Times New Roman"/>
      <w:sz w:val="24"/>
      <w:szCs w:val="24"/>
      <w:lang w:val="en-US"/>
    </w:rPr>
  </w:style>
  <w:style w:type="character" w:customStyle="1" w:styleId="l5def3">
    <w:name w:val="l5def3"/>
    <w:rsid w:val="00934CF7"/>
    <w:rPr>
      <w:rFonts w:ascii="Arial" w:hAnsi="Arial" w:cs="Arial" w:hint="default"/>
      <w:color w:val="000000"/>
      <w:sz w:val="26"/>
      <w:szCs w:val="26"/>
    </w:rPr>
  </w:style>
  <w:style w:type="character" w:customStyle="1" w:styleId="l5def83">
    <w:name w:val="l5def83"/>
    <w:rsid w:val="00934CF7"/>
    <w:rPr>
      <w:rFonts w:ascii="Arial" w:hAnsi="Arial" w:cs="Arial" w:hint="default"/>
      <w:color w:val="000000"/>
      <w:sz w:val="26"/>
      <w:szCs w:val="26"/>
    </w:rPr>
  </w:style>
  <w:style w:type="character" w:customStyle="1" w:styleId="l5def84">
    <w:name w:val="l5def84"/>
    <w:rsid w:val="00934CF7"/>
    <w:rPr>
      <w:rFonts w:ascii="Arial" w:hAnsi="Arial" w:cs="Arial" w:hint="default"/>
      <w:color w:val="000000"/>
      <w:sz w:val="26"/>
      <w:szCs w:val="26"/>
    </w:rPr>
  </w:style>
  <w:style w:type="character" w:customStyle="1" w:styleId="l5def87">
    <w:name w:val="l5def87"/>
    <w:rsid w:val="00934CF7"/>
    <w:rPr>
      <w:rFonts w:ascii="Arial" w:hAnsi="Arial" w:cs="Arial" w:hint="default"/>
      <w:color w:val="000000"/>
      <w:sz w:val="26"/>
      <w:szCs w:val="26"/>
    </w:rPr>
  </w:style>
  <w:style w:type="paragraph" w:styleId="Index1">
    <w:name w:val="index 1"/>
    <w:basedOn w:val="NoSpacing"/>
    <w:next w:val="NoSpacing"/>
    <w:autoRedefine/>
    <w:uiPriority w:val="99"/>
    <w:semiHidden/>
    <w:unhideWhenUsed/>
    <w:rsid w:val="009246DC"/>
    <w:pPr>
      <w:ind w:left="220" w:hanging="220"/>
    </w:pPr>
  </w:style>
  <w:style w:type="numbering" w:customStyle="1" w:styleId="NoList1">
    <w:name w:val="No List1"/>
    <w:next w:val="NoList"/>
    <w:uiPriority w:val="99"/>
    <w:semiHidden/>
    <w:unhideWhenUsed/>
    <w:rsid w:val="000038A8"/>
  </w:style>
  <w:style w:type="table" w:customStyle="1" w:styleId="TableGrid1">
    <w:name w:val="Table Grid1"/>
    <w:basedOn w:val="TableNormal"/>
    <w:next w:val="TableGrid"/>
    <w:uiPriority w:val="59"/>
    <w:rsid w:val="000038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f1">
    <w:name w:val="paragraf1"/>
    <w:rsid w:val="000038A8"/>
    <w:rPr>
      <w:shd w:val="clear" w:color="auto" w:fill="auto"/>
    </w:rPr>
  </w:style>
  <w:style w:type="character" w:customStyle="1" w:styleId="punct1">
    <w:name w:val="punct1"/>
    <w:rsid w:val="000038A8"/>
    <w:rPr>
      <w:b/>
      <w:bCs/>
      <w:color w:val="000000"/>
    </w:rPr>
  </w:style>
  <w:style w:type="character" w:customStyle="1" w:styleId="FontStyle34">
    <w:name w:val="Font Style34"/>
    <w:uiPriority w:val="99"/>
    <w:rsid w:val="000038A8"/>
    <w:rPr>
      <w:rFonts w:ascii="Verdana" w:hAnsi="Verdana" w:cs="Verdana"/>
      <w:sz w:val="16"/>
      <w:szCs w:val="16"/>
    </w:rPr>
  </w:style>
  <w:style w:type="numbering" w:customStyle="1" w:styleId="WW8Num8">
    <w:name w:val="WW8Num8"/>
    <w:basedOn w:val="NoList"/>
    <w:rsid w:val="000038A8"/>
    <w:pPr>
      <w:numPr>
        <w:numId w:val="41"/>
      </w:numPr>
    </w:pPr>
  </w:style>
  <w:style w:type="paragraph" w:customStyle="1" w:styleId="HeaderBase">
    <w:name w:val="Header Base"/>
    <w:basedOn w:val="BodyText"/>
    <w:rsid w:val="000038A8"/>
    <w:pPr>
      <w:keepLines/>
      <w:tabs>
        <w:tab w:val="center" w:pos="4320"/>
        <w:tab w:val="right" w:pos="8640"/>
      </w:tabs>
      <w:spacing w:line="180" w:lineRule="atLeast"/>
      <w:ind w:left="835"/>
    </w:pPr>
    <w:rPr>
      <w:spacing w:val="-5"/>
      <w:sz w:val="20"/>
      <w:szCs w:val="20"/>
      <w:lang w:val="en-US" w:eastAsia="ro-RO"/>
    </w:rPr>
  </w:style>
  <w:style w:type="character" w:customStyle="1" w:styleId="noticetext">
    <w:name w:val="noticetext"/>
    <w:basedOn w:val="DefaultParagraphFont"/>
    <w:rsid w:val="000038A8"/>
  </w:style>
  <w:style w:type="paragraph" w:customStyle="1" w:styleId="Standard">
    <w:name w:val="Standard"/>
    <w:rsid w:val="000038A8"/>
    <w:pPr>
      <w:suppressAutoHyphens/>
      <w:spacing w:after="160"/>
      <w:textAlignment w:val="baseline"/>
    </w:pPr>
    <w:rPr>
      <w:rFonts w:cs="Calibri"/>
      <w:kern w:val="1"/>
      <w:sz w:val="22"/>
      <w:szCs w:val="22"/>
      <w:lang w:val="en-US" w:eastAsia="ar-SA"/>
    </w:rPr>
  </w:style>
  <w:style w:type="character" w:customStyle="1" w:styleId="hpsatn">
    <w:name w:val="hps atn"/>
    <w:basedOn w:val="DefaultParagraphFont"/>
    <w:rsid w:val="000038A8"/>
  </w:style>
  <w:style w:type="character" w:customStyle="1" w:styleId="BodytextBold4">
    <w:name w:val="Body text + Bold4"/>
    <w:rsid w:val="000038A8"/>
    <w:rPr>
      <w:rFonts w:ascii="Times New Roman" w:eastAsia="Times New Roman" w:hAnsi="Times New Roman" w:cs="Times New Roman"/>
      <w:b/>
      <w:bCs/>
      <w:i w:val="0"/>
      <w:iCs w:val="0"/>
      <w:caps w:val="0"/>
      <w:smallCaps w:val="0"/>
      <w:strike w:val="0"/>
      <w:dstrike w:val="0"/>
      <w:spacing w:val="0"/>
      <w:sz w:val="22"/>
      <w:szCs w:val="22"/>
    </w:rPr>
  </w:style>
  <w:style w:type="numbering" w:customStyle="1" w:styleId="NoList2">
    <w:name w:val="No List2"/>
    <w:next w:val="NoList"/>
    <w:semiHidden/>
    <w:unhideWhenUsed/>
    <w:rsid w:val="0057365C"/>
  </w:style>
  <w:style w:type="character" w:customStyle="1" w:styleId="BalloonTextChar1">
    <w:name w:val="Balloon Text Char1"/>
    <w:basedOn w:val="DefaultParagraphFont"/>
    <w:uiPriority w:val="99"/>
    <w:semiHidden/>
    <w:rsid w:val="0057365C"/>
    <w:rPr>
      <w:rFonts w:ascii="Segoe UI" w:eastAsia="Times New Roman" w:hAnsi="Segoe UI" w:cs="Segoe UI"/>
      <w:sz w:val="18"/>
      <w:szCs w:val="18"/>
      <w:lang w:val="en-US"/>
    </w:rPr>
  </w:style>
  <w:style w:type="character" w:customStyle="1" w:styleId="CommentTextChar">
    <w:name w:val="Comment Text Char"/>
    <w:basedOn w:val="DefaultParagraphFont"/>
    <w:link w:val="CommentText"/>
    <w:uiPriority w:val="99"/>
    <w:semiHidden/>
    <w:rsid w:val="0057365C"/>
    <w:rPr>
      <w:rFonts w:ascii="Times New Roman" w:eastAsia="Times New Roman" w:hAnsi="Times New Roman"/>
      <w:lang w:val="en-US"/>
    </w:rPr>
  </w:style>
  <w:style w:type="paragraph" w:styleId="CommentText">
    <w:name w:val="annotation text"/>
    <w:basedOn w:val="Normal"/>
    <w:link w:val="CommentTextChar"/>
    <w:uiPriority w:val="99"/>
    <w:semiHidden/>
    <w:unhideWhenUsed/>
    <w:rsid w:val="0057365C"/>
    <w:rPr>
      <w:rFonts w:ascii="Times New Roman" w:eastAsia="Times New Roman" w:hAnsi="Times New Roman"/>
      <w:sz w:val="20"/>
      <w:szCs w:val="20"/>
      <w:lang w:val="en-US" w:eastAsia="ro-RO"/>
    </w:rPr>
  </w:style>
  <w:style w:type="character" w:customStyle="1" w:styleId="CommentTextChar1">
    <w:name w:val="Comment Text Char1"/>
    <w:basedOn w:val="DefaultParagraphFont"/>
    <w:uiPriority w:val="99"/>
    <w:semiHidden/>
    <w:rsid w:val="0057365C"/>
    <w:rPr>
      <w:rFonts w:ascii="Trebuchet MS" w:hAnsi="Trebuchet MS"/>
      <w:lang w:eastAsia="en-US"/>
    </w:rPr>
  </w:style>
  <w:style w:type="character" w:customStyle="1" w:styleId="CommentSubjectChar">
    <w:name w:val="Comment Subject Char"/>
    <w:basedOn w:val="CommentTextChar"/>
    <w:link w:val="CommentSubject"/>
    <w:uiPriority w:val="99"/>
    <w:rsid w:val="0057365C"/>
    <w:rPr>
      <w:rFonts w:ascii="Times New Roman" w:eastAsia="Times New Roman" w:hAnsi="Times New Roman"/>
      <w:b/>
      <w:bCs/>
      <w:lang w:val="en-US"/>
    </w:rPr>
  </w:style>
  <w:style w:type="paragraph" w:styleId="CommentSubject">
    <w:name w:val="annotation subject"/>
    <w:basedOn w:val="CommentText"/>
    <w:next w:val="CommentText"/>
    <w:link w:val="CommentSubjectChar"/>
    <w:uiPriority w:val="99"/>
    <w:unhideWhenUsed/>
    <w:rsid w:val="0057365C"/>
    <w:rPr>
      <w:b/>
      <w:bCs/>
    </w:rPr>
  </w:style>
  <w:style w:type="character" w:customStyle="1" w:styleId="CommentSubjectChar1">
    <w:name w:val="Comment Subject Char1"/>
    <w:basedOn w:val="CommentTextChar1"/>
    <w:uiPriority w:val="99"/>
    <w:semiHidden/>
    <w:rsid w:val="0057365C"/>
    <w:rPr>
      <w:rFonts w:ascii="Trebuchet MS" w:hAnsi="Trebuchet MS"/>
      <w:b/>
      <w:bCs/>
      <w:lang w:eastAsia="en-US"/>
    </w:rPr>
  </w:style>
  <w:style w:type="character" w:customStyle="1" w:styleId="Bodytext2Bold">
    <w:name w:val="Body text (2) + Bold"/>
    <w:aliases w:val="Italic"/>
    <w:basedOn w:val="DefaultParagraphFont"/>
    <w:rsid w:val="0057365C"/>
    <w:rPr>
      <w:rFonts w:ascii="Arial" w:eastAsia="Arial" w:hAnsi="Arial" w:cs="Arial" w:hint="default"/>
      <w:b/>
      <w:bCs/>
      <w:i w:val="0"/>
      <w:iCs w:val="0"/>
      <w:smallCaps w:val="0"/>
      <w:strike w:val="0"/>
      <w:dstrike w:val="0"/>
      <w:color w:val="000000"/>
      <w:spacing w:val="0"/>
      <w:w w:val="100"/>
      <w:position w:val="0"/>
      <w:sz w:val="24"/>
      <w:szCs w:val="24"/>
      <w:u w:val="none"/>
      <w:effect w:val="none"/>
      <w:lang w:val="ro-RO" w:eastAsia="ro-RO" w:bidi="ro-RO"/>
    </w:rPr>
  </w:style>
  <w:style w:type="paragraph" w:customStyle="1" w:styleId="CaracterCaracterCharCaracterCharCaracter1">
    <w:name w:val="Caracter Caracter Char Caracter Char Caracter1"/>
    <w:basedOn w:val="Normal"/>
    <w:rsid w:val="002A586A"/>
    <w:rPr>
      <w:rFonts w:ascii="Times New Roman" w:eastAsia="Times New Roman" w:hAnsi="Times New Roman"/>
      <w:sz w:val="24"/>
      <w:szCs w:val="24"/>
      <w:lang w:val="pl-PL" w:eastAsia="pl-PL"/>
    </w:rPr>
  </w:style>
  <w:style w:type="paragraph" w:customStyle="1" w:styleId="Char11">
    <w:name w:val="Char11"/>
    <w:basedOn w:val="Normal"/>
    <w:rsid w:val="002A586A"/>
    <w:rPr>
      <w:rFonts w:ascii="Times New Roman" w:eastAsia="Times New Roman" w:hAnsi="Times New Roman"/>
      <w:sz w:val="24"/>
      <w:szCs w:val="24"/>
      <w:lang w:val="pl-PL" w:eastAsia="pl-PL"/>
    </w:rPr>
  </w:style>
  <w:style w:type="paragraph" w:customStyle="1" w:styleId="CharCaracterCaracter1">
    <w:name w:val="Char Caracter Caracter1"/>
    <w:basedOn w:val="Normal"/>
    <w:rsid w:val="002A586A"/>
    <w:rPr>
      <w:rFonts w:ascii="Times New Roman" w:eastAsia="Times New Roman" w:hAnsi="Times New Roman"/>
      <w:sz w:val="24"/>
      <w:szCs w:val="24"/>
      <w:lang w:val="pl-PL" w:eastAsia="pl-PL"/>
    </w:rPr>
  </w:style>
  <w:style w:type="paragraph" w:customStyle="1" w:styleId="Char2">
    <w:name w:val="Char2"/>
    <w:basedOn w:val="Normal"/>
    <w:rsid w:val="002A586A"/>
    <w:rPr>
      <w:rFonts w:ascii="Times New Roman" w:eastAsia="Times New Roman" w:hAnsi="Times New Roman"/>
      <w:sz w:val="24"/>
      <w:szCs w:val="24"/>
      <w:lang w:val="pl-PL" w:eastAsia="pl-PL"/>
    </w:rPr>
  </w:style>
  <w:style w:type="paragraph" w:customStyle="1" w:styleId="CharCharCharCharCharCharCharCharCharCharCharCaracterCaracter1">
    <w:name w:val="Char Char Char Char Char Char Char Char Char Char Char Caracter Caracter1"/>
    <w:basedOn w:val="Normal"/>
    <w:rsid w:val="002A586A"/>
    <w:rPr>
      <w:rFonts w:ascii="Times New Roman" w:eastAsia="Times New Roman" w:hAnsi="Times New Roman"/>
      <w:sz w:val="24"/>
      <w:szCs w:val="24"/>
      <w:lang w:val="pl-PL" w:eastAsia="pl-PL"/>
    </w:rPr>
  </w:style>
  <w:style w:type="paragraph" w:customStyle="1" w:styleId="CharCharCharCharCharCharChar1">
    <w:name w:val="Char Char Char Char Char Char Char1"/>
    <w:basedOn w:val="Normal"/>
    <w:rsid w:val="002A586A"/>
    <w:rPr>
      <w:rFonts w:ascii="Times New Roman" w:eastAsia="Times New Roman" w:hAnsi="Times New Roman"/>
      <w:sz w:val="24"/>
      <w:szCs w:val="24"/>
      <w:lang w:val="pl-PL" w:eastAsia="pl-PL"/>
    </w:rPr>
  </w:style>
  <w:style w:type="paragraph" w:customStyle="1" w:styleId="CharCharCharCharCharCharCharCharChar1Char1">
    <w:name w:val="Char Char Char Char Char Char Char Char Char1 Char1"/>
    <w:basedOn w:val="Normal"/>
    <w:rsid w:val="002A586A"/>
    <w:rPr>
      <w:rFonts w:ascii="Times New Roman" w:eastAsia="MS Mincho" w:hAnsi="Times New Roman"/>
      <w:sz w:val="24"/>
      <w:szCs w:val="24"/>
      <w:lang w:val="pl-PL" w:eastAsia="pl-PL"/>
    </w:rPr>
  </w:style>
  <w:style w:type="paragraph" w:customStyle="1" w:styleId="CaracterCaracter1">
    <w:name w:val="Caracter Caracter1"/>
    <w:basedOn w:val="Normal"/>
    <w:rsid w:val="002A586A"/>
    <w:pPr>
      <w:suppressAutoHyphens/>
    </w:pPr>
    <w:rPr>
      <w:rFonts w:ascii="Times New Roman" w:eastAsia="Times New Roman" w:hAnsi="Times New Roman"/>
      <w:sz w:val="24"/>
      <w:szCs w:val="24"/>
      <w:lang w:val="pl-PL" w:eastAsia="zh-CN"/>
    </w:rPr>
  </w:style>
  <w:style w:type="paragraph" w:customStyle="1" w:styleId="LO-normal">
    <w:name w:val="LO-normal"/>
    <w:qFormat/>
    <w:rsid w:val="002A586A"/>
    <w:pPr>
      <w:spacing w:after="160" w:line="256" w:lineRule="auto"/>
    </w:pPr>
    <w:rPr>
      <w:rFonts w:cs="Calibri"/>
      <w:sz w:val="22"/>
      <w:szCs w:val="22"/>
      <w:lang w:eastAsia="zh-CN" w:bidi="hi-IN"/>
    </w:rPr>
  </w:style>
  <w:style w:type="numbering" w:customStyle="1" w:styleId="NoList3">
    <w:name w:val="No List3"/>
    <w:next w:val="NoList"/>
    <w:uiPriority w:val="99"/>
    <w:semiHidden/>
    <w:unhideWhenUsed/>
    <w:rsid w:val="00780869"/>
  </w:style>
  <w:style w:type="character" w:styleId="CommentReference">
    <w:name w:val="annotation reference"/>
    <w:uiPriority w:val="99"/>
    <w:semiHidden/>
    <w:unhideWhenUsed/>
    <w:rsid w:val="00780869"/>
    <w:rPr>
      <w:sz w:val="16"/>
      <w:szCs w:val="16"/>
    </w:rPr>
  </w:style>
  <w:style w:type="paragraph" w:styleId="Caption">
    <w:name w:val="caption"/>
    <w:basedOn w:val="Normal"/>
    <w:next w:val="Normal"/>
    <w:qFormat/>
    <w:rsid w:val="00780869"/>
    <w:pPr>
      <w:spacing w:after="200"/>
    </w:pPr>
    <w:rPr>
      <w:rFonts w:ascii="Times New Roman" w:eastAsia="Times New Roman" w:hAnsi="Times New Roman"/>
      <w:b/>
      <w:bCs/>
      <w:color w:val="4F81BD"/>
      <w:sz w:val="18"/>
      <w:szCs w:val="18"/>
      <w:lang w:val="en-GB"/>
    </w:rPr>
  </w:style>
  <w:style w:type="table" w:customStyle="1" w:styleId="TableGrid3">
    <w:name w:val="Table Grid3"/>
    <w:basedOn w:val="TableNormal"/>
    <w:next w:val="TableGrid"/>
    <w:rsid w:val="00780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Caracter">
    <w:name w:val="No Spacing Caracter"/>
    <w:basedOn w:val="Normal"/>
    <w:link w:val="NoSpacingCaracterCaracter"/>
    <w:qFormat/>
    <w:rsid w:val="00780869"/>
    <w:rPr>
      <w:rFonts w:ascii="Calibri" w:hAnsi="Calibri"/>
      <w:lang w:val="x-none" w:eastAsia="x-none" w:bidi="en-US"/>
    </w:rPr>
  </w:style>
  <w:style w:type="character" w:customStyle="1" w:styleId="NoSpacingCaracterCaracter">
    <w:name w:val="No Spacing Caracter Caracter"/>
    <w:link w:val="NoSpacingCaracter"/>
    <w:rsid w:val="00780869"/>
    <w:rPr>
      <w:sz w:val="22"/>
      <w:szCs w:val="22"/>
      <w:lang w:val="x-none" w:eastAsia="x-none" w:bidi="en-US"/>
    </w:rPr>
  </w:style>
  <w:style w:type="paragraph" w:customStyle="1" w:styleId="TableContents">
    <w:name w:val="Table Contents"/>
    <w:basedOn w:val="Normal"/>
    <w:rsid w:val="00780869"/>
    <w:pPr>
      <w:widowControl w:val="0"/>
      <w:suppressLineNumbers/>
      <w:suppressAutoHyphens/>
    </w:pPr>
    <w:rPr>
      <w:rFonts w:ascii="Times New Roman" w:eastAsia="Arial Unicode MS" w:hAnsi="Times New Roman" w:cs="Mangal"/>
      <w:sz w:val="24"/>
      <w:szCs w:val="24"/>
      <w:lang w:eastAsia="zh-CN" w:bidi="hi-IN"/>
    </w:rPr>
  </w:style>
  <w:style w:type="paragraph" w:customStyle="1" w:styleId="listparagraph10">
    <w:name w:val="listparagraph1"/>
    <w:basedOn w:val="Normal"/>
    <w:rsid w:val="00780869"/>
    <w:pPr>
      <w:spacing w:before="100" w:beforeAutospacing="1" w:after="100" w:afterAutospacing="1"/>
    </w:pPr>
    <w:rPr>
      <w:rFonts w:ascii="Times New Roman" w:eastAsia="Times New Roman" w:hAnsi="Times New Roman"/>
      <w:sz w:val="24"/>
      <w:szCs w:val="24"/>
      <w:lang w:eastAsia="ro-RO"/>
    </w:rPr>
  </w:style>
  <w:style w:type="paragraph" w:customStyle="1" w:styleId="listparagraph1cxspmiddle">
    <w:name w:val="listparagraph1cxspmiddle"/>
    <w:basedOn w:val="Normal"/>
    <w:rsid w:val="00780869"/>
    <w:pPr>
      <w:spacing w:before="100" w:beforeAutospacing="1" w:after="100" w:afterAutospacing="1"/>
    </w:pPr>
    <w:rPr>
      <w:rFonts w:ascii="Times New Roman" w:eastAsia="Times New Roman" w:hAnsi="Times New Roman"/>
      <w:sz w:val="24"/>
      <w:szCs w:val="24"/>
      <w:lang w:eastAsia="ro-RO"/>
    </w:rPr>
  </w:style>
  <w:style w:type="paragraph" w:customStyle="1" w:styleId="listparagraph1cxsplast">
    <w:name w:val="listparagraph1cxsplast"/>
    <w:basedOn w:val="Normal"/>
    <w:rsid w:val="00780869"/>
    <w:pPr>
      <w:spacing w:before="100" w:beforeAutospacing="1" w:after="100" w:afterAutospacing="1"/>
    </w:pPr>
    <w:rPr>
      <w:rFonts w:ascii="Times New Roman" w:eastAsia="Times New Roman" w:hAnsi="Times New Roman"/>
      <w:sz w:val="24"/>
      <w:szCs w:val="24"/>
      <w:lang w:eastAsia="ro-RO"/>
    </w:rPr>
  </w:style>
  <w:style w:type="character" w:customStyle="1" w:styleId="CaracterCaracter4">
    <w:name w:val="Caracter Caracter4"/>
    <w:rsid w:val="00780869"/>
    <w:rPr>
      <w:lang w:val="en-GB" w:eastAsia="en-US" w:bidi="ar-SA"/>
    </w:rPr>
  </w:style>
  <w:style w:type="character" w:customStyle="1" w:styleId="Bodytext22">
    <w:name w:val="Body text (2)_"/>
    <w:link w:val="Bodytext20"/>
    <w:rsid w:val="00780869"/>
    <w:rPr>
      <w:rFonts w:ascii="Trebuchet MS" w:eastAsia="Trebuchet MS" w:hAnsi="Trebuchet MS" w:cs="Trebuchet MS"/>
      <w:color w:val="000000"/>
      <w:sz w:val="21"/>
      <w:szCs w:val="21"/>
      <w:shd w:val="clear" w:color="auto" w:fill="FFFFFF"/>
      <w:lang w:bidi="ro-RO"/>
    </w:rPr>
  </w:style>
  <w:style w:type="paragraph" w:customStyle="1" w:styleId="NoSpacing3">
    <w:name w:val="No Spacing3"/>
    <w:uiPriority w:val="1"/>
    <w:qFormat/>
    <w:rsid w:val="00780869"/>
    <w:rPr>
      <w:rFonts w:ascii="Cambria" w:eastAsia="Times New Roman" w:hAnsi="Cambria"/>
      <w:sz w:val="22"/>
      <w:szCs w:val="22"/>
      <w:lang w:val="en-US" w:eastAsia="en-US" w:bidi="en-US"/>
    </w:rPr>
  </w:style>
  <w:style w:type="paragraph" w:customStyle="1" w:styleId="NoSpacing2">
    <w:name w:val="No Spacing2"/>
    <w:link w:val="NoSpacingChar1"/>
    <w:qFormat/>
    <w:rsid w:val="00780869"/>
    <w:rPr>
      <w:rFonts w:ascii="Cambria" w:eastAsia="Times New Roman" w:hAnsi="Cambria"/>
      <w:sz w:val="22"/>
      <w:szCs w:val="22"/>
      <w:lang w:val="en-US" w:eastAsia="en-US" w:bidi="en-US"/>
    </w:rPr>
  </w:style>
  <w:style w:type="character" w:customStyle="1" w:styleId="NoSpacingChar1">
    <w:name w:val="No Spacing Char1"/>
    <w:link w:val="NoSpacing2"/>
    <w:rsid w:val="00780869"/>
    <w:rPr>
      <w:rFonts w:ascii="Cambria" w:eastAsia="Times New Roman" w:hAnsi="Cambria"/>
      <w:sz w:val="22"/>
      <w:szCs w:val="22"/>
      <w:lang w:val="en-US" w:eastAsia="en-US" w:bidi="en-US"/>
    </w:rPr>
  </w:style>
  <w:style w:type="character" w:customStyle="1" w:styleId="rvts21">
    <w:name w:val="rvts21"/>
    <w:basedOn w:val="DefaultParagraphFont"/>
    <w:rsid w:val="00780869"/>
    <w:rPr>
      <w:rFonts w:ascii="Times New Roman" w:hAnsi="Times New Roman" w:cs="Times New Roman" w:hint="default"/>
      <w:sz w:val="24"/>
      <w:szCs w:val="24"/>
    </w:rPr>
  </w:style>
  <w:style w:type="character" w:customStyle="1" w:styleId="notranslate">
    <w:name w:val="notranslate"/>
    <w:rsid w:val="00780869"/>
  </w:style>
  <w:style w:type="numbering" w:customStyle="1" w:styleId="NoList4">
    <w:name w:val="No List4"/>
    <w:next w:val="NoList"/>
    <w:uiPriority w:val="99"/>
    <w:semiHidden/>
    <w:unhideWhenUsed/>
    <w:rsid w:val="009D187E"/>
  </w:style>
  <w:style w:type="table" w:customStyle="1" w:styleId="TableGrid4">
    <w:name w:val="Table Grid4"/>
    <w:basedOn w:val="TableNormal"/>
    <w:next w:val="TableGrid"/>
    <w:uiPriority w:val="39"/>
    <w:rsid w:val="009D187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7">
    <w:name w:val="xl47"/>
    <w:basedOn w:val="Normal"/>
    <w:rsid w:val="009D187E"/>
    <w:pPr>
      <w:pBdr>
        <w:right w:val="single" w:sz="8" w:space="0" w:color="auto"/>
      </w:pBdr>
      <w:spacing w:before="100" w:beforeAutospacing="1" w:after="100" w:afterAutospacing="1"/>
    </w:pPr>
    <w:rPr>
      <w:rFonts w:ascii="Arial" w:eastAsia="Times New Roman" w:hAnsi="Arial" w:cs="Arial"/>
      <w:sz w:val="24"/>
      <w:szCs w:val="24"/>
      <w:lang w:eastAsia="ro-RO"/>
    </w:rPr>
  </w:style>
  <w:style w:type="character" w:customStyle="1" w:styleId="labeldatatext">
    <w:name w:val="labeldatatext"/>
    <w:basedOn w:val="DefaultParagraphFont"/>
    <w:rsid w:val="009D187E"/>
  </w:style>
  <w:style w:type="paragraph" w:customStyle="1" w:styleId="font5">
    <w:name w:val="font5"/>
    <w:basedOn w:val="Normal"/>
    <w:rsid w:val="009D187E"/>
    <w:pPr>
      <w:spacing w:before="100" w:beforeAutospacing="1" w:after="100" w:afterAutospacing="1"/>
    </w:pPr>
    <w:rPr>
      <w:rFonts w:ascii="Arial" w:eastAsia="Times New Roman" w:hAnsi="Arial" w:cs="Arial"/>
      <w:sz w:val="16"/>
      <w:szCs w:val="16"/>
      <w:lang w:eastAsia="ro-RO"/>
    </w:rPr>
  </w:style>
  <w:style w:type="paragraph" w:customStyle="1" w:styleId="font6">
    <w:name w:val="font6"/>
    <w:basedOn w:val="Normal"/>
    <w:rsid w:val="009D187E"/>
    <w:pPr>
      <w:spacing w:before="100" w:beforeAutospacing="1" w:after="100" w:afterAutospacing="1"/>
    </w:pPr>
    <w:rPr>
      <w:rFonts w:ascii="Arial" w:eastAsia="Times New Roman" w:hAnsi="Arial" w:cs="Arial"/>
      <w:b/>
      <w:bCs/>
      <w:sz w:val="16"/>
      <w:szCs w:val="16"/>
      <w:lang w:eastAsia="ro-RO"/>
    </w:rPr>
  </w:style>
  <w:style w:type="paragraph" w:customStyle="1" w:styleId="xl77">
    <w:name w:val="xl77"/>
    <w:basedOn w:val="Normal"/>
    <w:rsid w:val="009D187E"/>
    <w:pPr>
      <w:spacing w:before="100" w:beforeAutospacing="1" w:after="100" w:afterAutospacing="1"/>
    </w:pPr>
    <w:rPr>
      <w:rFonts w:ascii="Arial" w:eastAsia="Times New Roman" w:hAnsi="Arial" w:cs="Arial"/>
      <w:sz w:val="16"/>
      <w:szCs w:val="16"/>
      <w:lang w:eastAsia="ro-RO"/>
    </w:rPr>
  </w:style>
  <w:style w:type="paragraph" w:customStyle="1" w:styleId="xl78">
    <w:name w:val="xl78"/>
    <w:basedOn w:val="Normal"/>
    <w:rsid w:val="009D187E"/>
    <w:pPr>
      <w:spacing w:before="100" w:beforeAutospacing="1" w:after="100" w:afterAutospacing="1"/>
      <w:jc w:val="center"/>
    </w:pPr>
    <w:rPr>
      <w:rFonts w:ascii="Arial" w:eastAsia="Times New Roman" w:hAnsi="Arial" w:cs="Arial"/>
      <w:sz w:val="16"/>
      <w:szCs w:val="16"/>
      <w:lang w:eastAsia="ro-RO"/>
    </w:rPr>
  </w:style>
  <w:style w:type="paragraph" w:customStyle="1" w:styleId="xl79">
    <w:name w:val="xl79"/>
    <w:basedOn w:val="Normal"/>
    <w:rsid w:val="009D187E"/>
    <w:pPr>
      <w:pBdr>
        <w:left w:val="single" w:sz="8" w:space="0" w:color="000000"/>
        <w:right w:val="single" w:sz="8" w:space="0" w:color="000000"/>
      </w:pBdr>
      <w:spacing w:before="100" w:beforeAutospacing="1" w:after="100" w:afterAutospacing="1"/>
      <w:jc w:val="center"/>
      <w:textAlignment w:val="top"/>
    </w:pPr>
    <w:rPr>
      <w:rFonts w:ascii="Arial" w:eastAsia="Times New Roman" w:hAnsi="Arial" w:cs="Arial"/>
      <w:sz w:val="16"/>
      <w:szCs w:val="16"/>
      <w:lang w:eastAsia="ro-RO"/>
    </w:rPr>
  </w:style>
  <w:style w:type="paragraph" w:customStyle="1" w:styleId="xl81">
    <w:name w:val="xl81"/>
    <w:basedOn w:val="Normal"/>
    <w:rsid w:val="009D187E"/>
    <w:pPr>
      <w:pBdr>
        <w:right w:val="single" w:sz="8" w:space="0" w:color="000000"/>
      </w:pBdr>
      <w:spacing w:before="100" w:beforeAutospacing="1" w:after="100" w:afterAutospacing="1"/>
      <w:jc w:val="center"/>
      <w:textAlignment w:val="top"/>
    </w:pPr>
    <w:rPr>
      <w:rFonts w:ascii="Arial" w:eastAsia="Times New Roman" w:hAnsi="Arial" w:cs="Arial"/>
      <w:b/>
      <w:bCs/>
      <w:sz w:val="16"/>
      <w:szCs w:val="16"/>
      <w:lang w:eastAsia="ro-RO"/>
    </w:rPr>
  </w:style>
  <w:style w:type="paragraph" w:customStyle="1" w:styleId="xl82">
    <w:name w:val="xl82"/>
    <w:basedOn w:val="Normal"/>
    <w:rsid w:val="009D187E"/>
    <w:pPr>
      <w:pBdr>
        <w:bottom w:val="single" w:sz="8" w:space="0" w:color="000000"/>
        <w:right w:val="single" w:sz="8" w:space="0" w:color="000000"/>
      </w:pBdr>
      <w:spacing w:before="100" w:beforeAutospacing="1" w:after="100" w:afterAutospacing="1"/>
      <w:jc w:val="center"/>
      <w:textAlignment w:val="top"/>
    </w:pPr>
    <w:rPr>
      <w:rFonts w:ascii="Arial" w:eastAsia="Times New Roman" w:hAnsi="Arial" w:cs="Arial"/>
      <w:b/>
      <w:bCs/>
      <w:sz w:val="16"/>
      <w:szCs w:val="16"/>
      <w:lang w:eastAsia="ro-RO"/>
    </w:rPr>
  </w:style>
  <w:style w:type="paragraph" w:customStyle="1" w:styleId="xl83">
    <w:name w:val="xl83"/>
    <w:basedOn w:val="Normal"/>
    <w:rsid w:val="009D187E"/>
    <w:pPr>
      <w:pBdr>
        <w:left w:val="single" w:sz="8" w:space="0" w:color="000000"/>
        <w:bottom w:val="single" w:sz="8" w:space="0" w:color="000000"/>
        <w:right w:val="single" w:sz="8" w:space="0" w:color="000000"/>
      </w:pBdr>
      <w:spacing w:before="100" w:beforeAutospacing="1" w:after="100" w:afterAutospacing="1"/>
      <w:jc w:val="center"/>
      <w:textAlignment w:val="top"/>
    </w:pPr>
    <w:rPr>
      <w:rFonts w:ascii="Arial" w:eastAsia="Times New Roman" w:hAnsi="Arial" w:cs="Arial"/>
      <w:b/>
      <w:bCs/>
      <w:sz w:val="16"/>
      <w:szCs w:val="16"/>
      <w:lang w:eastAsia="ro-RO"/>
    </w:rPr>
  </w:style>
  <w:style w:type="paragraph" w:customStyle="1" w:styleId="xl84">
    <w:name w:val="xl84"/>
    <w:basedOn w:val="Normal"/>
    <w:rsid w:val="009D187E"/>
    <w:pPr>
      <w:pBdr>
        <w:top w:val="single" w:sz="8" w:space="0" w:color="000000"/>
        <w:left w:val="single" w:sz="8" w:space="0" w:color="000000"/>
      </w:pBdr>
      <w:spacing w:before="100" w:beforeAutospacing="1" w:after="100" w:afterAutospacing="1"/>
      <w:jc w:val="center"/>
      <w:textAlignment w:val="top"/>
    </w:pPr>
    <w:rPr>
      <w:rFonts w:ascii="Arial" w:eastAsia="Times New Roman" w:hAnsi="Arial" w:cs="Arial"/>
      <w:b/>
      <w:bCs/>
      <w:sz w:val="16"/>
      <w:szCs w:val="16"/>
      <w:lang w:eastAsia="ro-RO"/>
    </w:rPr>
  </w:style>
  <w:style w:type="paragraph" w:customStyle="1" w:styleId="xl85">
    <w:name w:val="xl85"/>
    <w:basedOn w:val="Normal"/>
    <w:rsid w:val="009D187E"/>
    <w:pPr>
      <w:pBdr>
        <w:top w:val="single" w:sz="8" w:space="0" w:color="000000"/>
        <w:left w:val="single" w:sz="8" w:space="0" w:color="000000"/>
        <w:right w:val="single" w:sz="8" w:space="0" w:color="000000"/>
      </w:pBdr>
      <w:spacing w:before="100" w:beforeAutospacing="1" w:after="100" w:afterAutospacing="1"/>
      <w:jc w:val="center"/>
      <w:textAlignment w:val="top"/>
    </w:pPr>
    <w:rPr>
      <w:rFonts w:ascii="Arial" w:eastAsia="Times New Roman" w:hAnsi="Arial" w:cs="Arial"/>
      <w:sz w:val="16"/>
      <w:szCs w:val="16"/>
      <w:lang w:eastAsia="ro-RO"/>
    </w:rPr>
  </w:style>
  <w:style w:type="paragraph" w:customStyle="1" w:styleId="xl86">
    <w:name w:val="xl86"/>
    <w:basedOn w:val="Normal"/>
    <w:rsid w:val="009D187E"/>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rFonts w:ascii="Arial" w:eastAsia="Times New Roman" w:hAnsi="Arial" w:cs="Arial"/>
      <w:sz w:val="16"/>
      <w:szCs w:val="16"/>
      <w:lang w:eastAsia="ro-RO"/>
    </w:rPr>
  </w:style>
  <w:style w:type="paragraph" w:customStyle="1" w:styleId="xl87">
    <w:name w:val="xl87"/>
    <w:basedOn w:val="Normal"/>
    <w:rsid w:val="009D187E"/>
    <w:pPr>
      <w:pBdr>
        <w:left w:val="single" w:sz="8" w:space="0" w:color="000000"/>
      </w:pBdr>
      <w:spacing w:before="100" w:beforeAutospacing="1" w:after="100" w:afterAutospacing="1"/>
      <w:jc w:val="center"/>
      <w:textAlignment w:val="top"/>
    </w:pPr>
    <w:rPr>
      <w:rFonts w:ascii="Arial" w:eastAsia="Times New Roman" w:hAnsi="Arial" w:cs="Arial"/>
      <w:sz w:val="16"/>
      <w:szCs w:val="16"/>
      <w:lang w:eastAsia="ro-RO"/>
    </w:rPr>
  </w:style>
  <w:style w:type="paragraph" w:customStyle="1" w:styleId="xl88">
    <w:name w:val="xl88"/>
    <w:basedOn w:val="Normal"/>
    <w:rsid w:val="009D187E"/>
    <w:pPr>
      <w:pBdr>
        <w:left w:val="single" w:sz="8" w:space="0" w:color="000000"/>
        <w:bottom w:val="single" w:sz="8" w:space="0" w:color="000000"/>
        <w:right w:val="single" w:sz="8" w:space="0" w:color="000000"/>
      </w:pBdr>
      <w:spacing w:before="100" w:beforeAutospacing="1" w:after="100" w:afterAutospacing="1"/>
      <w:jc w:val="center"/>
      <w:textAlignment w:val="top"/>
    </w:pPr>
    <w:rPr>
      <w:rFonts w:ascii="Arial" w:eastAsia="Times New Roman" w:hAnsi="Arial" w:cs="Arial"/>
      <w:sz w:val="16"/>
      <w:szCs w:val="16"/>
      <w:lang w:eastAsia="ro-RO"/>
    </w:rPr>
  </w:style>
  <w:style w:type="paragraph" w:customStyle="1" w:styleId="xl89">
    <w:name w:val="xl89"/>
    <w:basedOn w:val="Normal"/>
    <w:rsid w:val="009D187E"/>
    <w:pPr>
      <w:pBdr>
        <w:left w:val="single" w:sz="8" w:space="0" w:color="000000"/>
        <w:right w:val="single" w:sz="8" w:space="0" w:color="000000"/>
      </w:pBdr>
      <w:spacing w:before="100" w:beforeAutospacing="1" w:after="100" w:afterAutospacing="1"/>
      <w:textAlignment w:val="top"/>
    </w:pPr>
    <w:rPr>
      <w:rFonts w:ascii="Arial" w:eastAsia="Times New Roman" w:hAnsi="Arial" w:cs="Arial"/>
      <w:sz w:val="16"/>
      <w:szCs w:val="16"/>
      <w:lang w:eastAsia="ro-RO"/>
    </w:rPr>
  </w:style>
  <w:style w:type="paragraph" w:customStyle="1" w:styleId="xl90">
    <w:name w:val="xl90"/>
    <w:basedOn w:val="Normal"/>
    <w:rsid w:val="009D187E"/>
    <w:pPr>
      <w:pBdr>
        <w:left w:val="single" w:sz="8" w:space="0" w:color="000000"/>
      </w:pBdr>
      <w:spacing w:before="100" w:beforeAutospacing="1" w:after="100" w:afterAutospacing="1"/>
      <w:textAlignment w:val="top"/>
    </w:pPr>
    <w:rPr>
      <w:rFonts w:ascii="Arial" w:eastAsia="Times New Roman" w:hAnsi="Arial" w:cs="Arial"/>
      <w:sz w:val="16"/>
      <w:szCs w:val="16"/>
      <w:lang w:eastAsia="ro-RO"/>
    </w:rPr>
  </w:style>
  <w:style w:type="paragraph" w:customStyle="1" w:styleId="xl91">
    <w:name w:val="xl91"/>
    <w:basedOn w:val="Normal"/>
    <w:rsid w:val="009D187E"/>
    <w:pPr>
      <w:pBdr>
        <w:left w:val="single" w:sz="8" w:space="0" w:color="000000"/>
        <w:bottom w:val="single" w:sz="8" w:space="0" w:color="000000"/>
      </w:pBdr>
      <w:spacing w:before="100" w:beforeAutospacing="1" w:after="100" w:afterAutospacing="1"/>
      <w:textAlignment w:val="top"/>
    </w:pPr>
    <w:rPr>
      <w:rFonts w:ascii="Arial" w:eastAsia="Times New Roman" w:hAnsi="Arial" w:cs="Arial"/>
      <w:sz w:val="16"/>
      <w:szCs w:val="16"/>
      <w:lang w:eastAsia="ro-RO"/>
    </w:rPr>
  </w:style>
  <w:style w:type="paragraph" w:customStyle="1" w:styleId="xl92">
    <w:name w:val="xl92"/>
    <w:basedOn w:val="Normal"/>
    <w:rsid w:val="009D187E"/>
    <w:pPr>
      <w:pBdr>
        <w:left w:val="single" w:sz="8" w:space="0" w:color="000000"/>
        <w:bottom w:val="single" w:sz="8" w:space="0" w:color="000000"/>
        <w:right w:val="single" w:sz="8" w:space="0" w:color="000000"/>
      </w:pBdr>
      <w:spacing w:before="100" w:beforeAutospacing="1" w:after="100" w:afterAutospacing="1"/>
      <w:textAlignment w:val="top"/>
    </w:pPr>
    <w:rPr>
      <w:rFonts w:ascii="Arial" w:eastAsia="Times New Roman" w:hAnsi="Arial" w:cs="Arial"/>
      <w:sz w:val="16"/>
      <w:szCs w:val="16"/>
      <w:lang w:eastAsia="ro-RO"/>
    </w:rPr>
  </w:style>
  <w:style w:type="paragraph" w:customStyle="1" w:styleId="xl93">
    <w:name w:val="xl93"/>
    <w:basedOn w:val="Normal"/>
    <w:rsid w:val="009D187E"/>
    <w:pPr>
      <w:pBdr>
        <w:left w:val="single" w:sz="8" w:space="0" w:color="000000"/>
      </w:pBdr>
      <w:spacing w:before="100" w:beforeAutospacing="1" w:after="100" w:afterAutospacing="1"/>
      <w:jc w:val="center"/>
      <w:textAlignment w:val="top"/>
    </w:pPr>
    <w:rPr>
      <w:rFonts w:ascii="Arial" w:eastAsia="Times New Roman" w:hAnsi="Arial" w:cs="Arial"/>
      <w:b/>
      <w:bCs/>
      <w:sz w:val="16"/>
      <w:szCs w:val="16"/>
      <w:lang w:eastAsia="ro-RO"/>
    </w:rPr>
  </w:style>
  <w:style w:type="paragraph" w:customStyle="1" w:styleId="xl94">
    <w:name w:val="xl94"/>
    <w:basedOn w:val="Normal"/>
    <w:rsid w:val="009D187E"/>
    <w:pPr>
      <w:pBdr>
        <w:left w:val="single" w:sz="8" w:space="0" w:color="000000"/>
        <w:right w:val="single" w:sz="8" w:space="0" w:color="000000"/>
      </w:pBdr>
      <w:spacing w:before="100" w:beforeAutospacing="1" w:after="100" w:afterAutospacing="1"/>
      <w:jc w:val="center"/>
      <w:textAlignment w:val="top"/>
    </w:pPr>
    <w:rPr>
      <w:rFonts w:ascii="Arial" w:eastAsia="Times New Roman" w:hAnsi="Arial" w:cs="Arial"/>
      <w:b/>
      <w:bCs/>
      <w:sz w:val="16"/>
      <w:szCs w:val="16"/>
      <w:lang w:eastAsia="ro-RO"/>
    </w:rPr>
  </w:style>
  <w:style w:type="paragraph" w:customStyle="1" w:styleId="xl95">
    <w:name w:val="xl95"/>
    <w:basedOn w:val="Normal"/>
    <w:rsid w:val="009D187E"/>
    <w:pPr>
      <w:pBdr>
        <w:left w:val="single" w:sz="8" w:space="0" w:color="auto"/>
        <w:right w:val="single" w:sz="8" w:space="0" w:color="auto"/>
      </w:pBdr>
      <w:spacing w:before="100" w:beforeAutospacing="1" w:after="100" w:afterAutospacing="1"/>
      <w:jc w:val="center"/>
    </w:pPr>
    <w:rPr>
      <w:rFonts w:ascii="Arial" w:eastAsia="Times New Roman" w:hAnsi="Arial" w:cs="Arial"/>
      <w:sz w:val="16"/>
      <w:szCs w:val="16"/>
      <w:lang w:eastAsia="ro-RO"/>
    </w:rPr>
  </w:style>
  <w:style w:type="paragraph" w:customStyle="1" w:styleId="xl96">
    <w:name w:val="xl96"/>
    <w:basedOn w:val="Normal"/>
    <w:rsid w:val="009D187E"/>
    <w:pPr>
      <w:pBdr>
        <w:top w:val="single" w:sz="4" w:space="0" w:color="auto"/>
        <w:left w:val="single" w:sz="8" w:space="0" w:color="000000"/>
        <w:right w:val="single" w:sz="8" w:space="0" w:color="000000"/>
      </w:pBdr>
      <w:spacing w:before="100" w:beforeAutospacing="1" w:after="100" w:afterAutospacing="1"/>
      <w:jc w:val="center"/>
      <w:textAlignment w:val="top"/>
    </w:pPr>
    <w:rPr>
      <w:rFonts w:ascii="Arial" w:eastAsia="Times New Roman" w:hAnsi="Arial" w:cs="Arial"/>
      <w:sz w:val="16"/>
      <w:szCs w:val="16"/>
      <w:lang w:eastAsia="ro-RO"/>
    </w:rPr>
  </w:style>
  <w:style w:type="paragraph" w:customStyle="1" w:styleId="xl97">
    <w:name w:val="xl97"/>
    <w:basedOn w:val="Normal"/>
    <w:rsid w:val="009D187E"/>
    <w:pPr>
      <w:pBdr>
        <w:left w:val="single" w:sz="8" w:space="0" w:color="000000"/>
        <w:right w:val="single" w:sz="8" w:space="0" w:color="000000"/>
      </w:pBdr>
      <w:spacing w:before="100" w:beforeAutospacing="1" w:after="100" w:afterAutospacing="1"/>
      <w:jc w:val="center"/>
      <w:textAlignment w:val="top"/>
    </w:pPr>
    <w:rPr>
      <w:rFonts w:ascii="Arial" w:eastAsia="Times New Roman" w:hAnsi="Arial" w:cs="Arial"/>
      <w:sz w:val="16"/>
      <w:szCs w:val="16"/>
      <w:lang w:eastAsia="ro-RO"/>
    </w:rPr>
  </w:style>
  <w:style w:type="paragraph" w:customStyle="1" w:styleId="xl98">
    <w:name w:val="xl98"/>
    <w:basedOn w:val="Normal"/>
    <w:rsid w:val="009D187E"/>
    <w:pPr>
      <w:pBdr>
        <w:left w:val="single" w:sz="8" w:space="0" w:color="000000"/>
        <w:right w:val="single" w:sz="8" w:space="0" w:color="000000"/>
      </w:pBdr>
      <w:spacing w:before="100" w:beforeAutospacing="1" w:after="100" w:afterAutospacing="1"/>
      <w:jc w:val="center"/>
      <w:textAlignment w:val="top"/>
    </w:pPr>
    <w:rPr>
      <w:rFonts w:ascii="Arial" w:eastAsia="Times New Roman" w:hAnsi="Arial" w:cs="Arial"/>
      <w:sz w:val="16"/>
      <w:szCs w:val="16"/>
      <w:lang w:eastAsia="ro-RO"/>
    </w:rPr>
  </w:style>
  <w:style w:type="paragraph" w:customStyle="1" w:styleId="xl99">
    <w:name w:val="xl99"/>
    <w:basedOn w:val="Normal"/>
    <w:rsid w:val="009D187E"/>
    <w:pPr>
      <w:pBdr>
        <w:top w:val="single" w:sz="8" w:space="0" w:color="000000"/>
        <w:left w:val="single" w:sz="8" w:space="0" w:color="000000"/>
        <w:right w:val="single" w:sz="8" w:space="0" w:color="000000"/>
      </w:pBdr>
      <w:spacing w:before="100" w:beforeAutospacing="1" w:after="100" w:afterAutospacing="1"/>
      <w:jc w:val="center"/>
      <w:textAlignment w:val="top"/>
    </w:pPr>
    <w:rPr>
      <w:rFonts w:ascii="Arial" w:eastAsia="Times New Roman" w:hAnsi="Arial" w:cs="Arial"/>
      <w:b/>
      <w:bCs/>
      <w:sz w:val="16"/>
      <w:szCs w:val="16"/>
      <w:lang w:eastAsia="ro-RO"/>
    </w:rPr>
  </w:style>
  <w:style w:type="paragraph" w:customStyle="1" w:styleId="xl100">
    <w:name w:val="xl100"/>
    <w:basedOn w:val="Normal"/>
    <w:rsid w:val="009D187E"/>
    <w:pPr>
      <w:pBdr>
        <w:left w:val="single" w:sz="8" w:space="0" w:color="000000"/>
        <w:right w:val="single" w:sz="8" w:space="0" w:color="000000"/>
      </w:pBdr>
      <w:spacing w:before="100" w:beforeAutospacing="1" w:after="100" w:afterAutospacing="1"/>
      <w:jc w:val="right"/>
      <w:textAlignment w:val="top"/>
    </w:pPr>
    <w:rPr>
      <w:rFonts w:ascii="Arial" w:eastAsia="Times New Roman" w:hAnsi="Arial" w:cs="Arial"/>
      <w:b/>
      <w:bCs/>
      <w:sz w:val="16"/>
      <w:szCs w:val="16"/>
      <w:lang w:eastAsia="ro-RO"/>
    </w:rPr>
  </w:style>
  <w:style w:type="paragraph" w:customStyle="1" w:styleId="xl101">
    <w:name w:val="xl101"/>
    <w:basedOn w:val="Normal"/>
    <w:rsid w:val="009D187E"/>
    <w:pPr>
      <w:pBdr>
        <w:top w:val="single" w:sz="8" w:space="0" w:color="000000"/>
        <w:left w:val="single" w:sz="8" w:space="0" w:color="000000"/>
        <w:right w:val="single" w:sz="4" w:space="0" w:color="auto"/>
      </w:pBdr>
      <w:spacing w:before="100" w:beforeAutospacing="1" w:after="100" w:afterAutospacing="1"/>
      <w:jc w:val="center"/>
    </w:pPr>
    <w:rPr>
      <w:rFonts w:ascii="Arial" w:eastAsia="Times New Roman" w:hAnsi="Arial" w:cs="Arial"/>
      <w:sz w:val="16"/>
      <w:szCs w:val="16"/>
      <w:lang w:eastAsia="ro-RO"/>
    </w:rPr>
  </w:style>
  <w:style w:type="paragraph" w:customStyle="1" w:styleId="xl102">
    <w:name w:val="xl102"/>
    <w:basedOn w:val="Normal"/>
    <w:rsid w:val="009D187E"/>
    <w:pPr>
      <w:pBdr>
        <w:left w:val="single" w:sz="8" w:space="0" w:color="000000"/>
        <w:right w:val="single" w:sz="4" w:space="0" w:color="auto"/>
      </w:pBdr>
      <w:spacing w:before="100" w:beforeAutospacing="1" w:after="100" w:afterAutospacing="1"/>
    </w:pPr>
    <w:rPr>
      <w:rFonts w:ascii="Arial" w:eastAsia="Times New Roman" w:hAnsi="Arial" w:cs="Arial"/>
      <w:sz w:val="16"/>
      <w:szCs w:val="16"/>
      <w:lang w:eastAsia="ro-RO"/>
    </w:rPr>
  </w:style>
  <w:style w:type="paragraph" w:customStyle="1" w:styleId="xl103">
    <w:name w:val="xl103"/>
    <w:basedOn w:val="Normal"/>
    <w:rsid w:val="009D187E"/>
    <w:pPr>
      <w:pBdr>
        <w:left w:val="single" w:sz="8" w:space="0" w:color="000000"/>
        <w:bottom w:val="single" w:sz="8" w:space="0" w:color="000000"/>
      </w:pBdr>
      <w:spacing w:before="100" w:beforeAutospacing="1" w:after="100" w:afterAutospacing="1"/>
      <w:jc w:val="center"/>
      <w:textAlignment w:val="top"/>
    </w:pPr>
    <w:rPr>
      <w:rFonts w:ascii="Arial" w:eastAsia="Times New Roman" w:hAnsi="Arial" w:cs="Arial"/>
      <w:b/>
      <w:bCs/>
      <w:sz w:val="16"/>
      <w:szCs w:val="16"/>
      <w:lang w:eastAsia="ro-RO"/>
    </w:rPr>
  </w:style>
  <w:style w:type="paragraph" w:customStyle="1" w:styleId="xl104">
    <w:name w:val="xl104"/>
    <w:basedOn w:val="Normal"/>
    <w:rsid w:val="009D187E"/>
    <w:pPr>
      <w:pBdr>
        <w:left w:val="single" w:sz="8" w:space="0" w:color="000000"/>
        <w:bottom w:val="single" w:sz="8" w:space="0" w:color="000000"/>
      </w:pBdr>
      <w:spacing w:before="100" w:beforeAutospacing="1" w:after="100" w:afterAutospacing="1"/>
      <w:jc w:val="center"/>
      <w:textAlignment w:val="top"/>
    </w:pPr>
    <w:rPr>
      <w:rFonts w:ascii="Arial" w:eastAsia="Times New Roman" w:hAnsi="Arial" w:cs="Arial"/>
      <w:sz w:val="16"/>
      <w:szCs w:val="16"/>
      <w:lang w:eastAsia="ro-RO"/>
    </w:rPr>
  </w:style>
  <w:style w:type="paragraph" w:customStyle="1" w:styleId="xl105">
    <w:name w:val="xl105"/>
    <w:basedOn w:val="Normal"/>
    <w:rsid w:val="009D187E"/>
    <w:pPr>
      <w:spacing w:before="100" w:beforeAutospacing="1" w:after="100" w:afterAutospacing="1"/>
      <w:jc w:val="center"/>
    </w:pPr>
    <w:rPr>
      <w:rFonts w:ascii="Arial" w:eastAsia="Times New Roman" w:hAnsi="Arial" w:cs="Arial"/>
      <w:sz w:val="16"/>
      <w:szCs w:val="16"/>
      <w:lang w:eastAsia="ro-RO"/>
    </w:rPr>
  </w:style>
  <w:style w:type="paragraph" w:customStyle="1" w:styleId="xl106">
    <w:name w:val="xl106"/>
    <w:basedOn w:val="Normal"/>
    <w:rsid w:val="009D187E"/>
    <w:pPr>
      <w:pBdr>
        <w:top w:val="single" w:sz="8" w:space="0" w:color="auto"/>
        <w:left w:val="single" w:sz="8" w:space="0" w:color="auto"/>
        <w:right w:val="single" w:sz="8" w:space="0" w:color="auto"/>
      </w:pBdr>
      <w:spacing w:before="100" w:beforeAutospacing="1" w:after="100" w:afterAutospacing="1"/>
      <w:jc w:val="center"/>
    </w:pPr>
    <w:rPr>
      <w:rFonts w:ascii="Arial" w:eastAsia="Times New Roman" w:hAnsi="Arial" w:cs="Arial"/>
      <w:sz w:val="16"/>
      <w:szCs w:val="16"/>
      <w:lang w:eastAsia="ro-RO"/>
    </w:rPr>
  </w:style>
  <w:style w:type="paragraph" w:customStyle="1" w:styleId="xl107">
    <w:name w:val="xl107"/>
    <w:basedOn w:val="Normal"/>
    <w:rsid w:val="009D187E"/>
    <w:pPr>
      <w:pBdr>
        <w:top w:val="single" w:sz="8" w:space="0" w:color="000000"/>
        <w:bottom w:val="single" w:sz="8" w:space="0" w:color="000000"/>
        <w:right w:val="single" w:sz="8" w:space="0" w:color="000000"/>
      </w:pBdr>
      <w:spacing w:before="100" w:beforeAutospacing="1" w:after="100" w:afterAutospacing="1"/>
      <w:jc w:val="center"/>
      <w:textAlignment w:val="top"/>
    </w:pPr>
    <w:rPr>
      <w:rFonts w:ascii="Arial" w:eastAsia="Times New Roman" w:hAnsi="Arial" w:cs="Arial"/>
      <w:sz w:val="16"/>
      <w:szCs w:val="16"/>
      <w:lang w:eastAsia="ro-RO"/>
    </w:rPr>
  </w:style>
  <w:style w:type="paragraph" w:customStyle="1" w:styleId="xl108">
    <w:name w:val="xl108"/>
    <w:basedOn w:val="Normal"/>
    <w:rsid w:val="009D187E"/>
    <w:pPr>
      <w:pBdr>
        <w:left w:val="single" w:sz="8" w:space="0" w:color="auto"/>
        <w:right w:val="single" w:sz="8" w:space="0" w:color="auto"/>
      </w:pBdr>
      <w:spacing w:before="100" w:beforeAutospacing="1" w:after="100" w:afterAutospacing="1"/>
    </w:pPr>
    <w:rPr>
      <w:rFonts w:ascii="Arial" w:eastAsia="Times New Roman" w:hAnsi="Arial" w:cs="Arial"/>
      <w:sz w:val="16"/>
      <w:szCs w:val="16"/>
      <w:lang w:eastAsia="ro-RO"/>
    </w:rPr>
  </w:style>
  <w:style w:type="paragraph" w:customStyle="1" w:styleId="xl109">
    <w:name w:val="xl109"/>
    <w:basedOn w:val="Normal"/>
    <w:rsid w:val="009D187E"/>
    <w:pPr>
      <w:pBdr>
        <w:bottom w:val="single" w:sz="8" w:space="0" w:color="000000"/>
        <w:right w:val="single" w:sz="8" w:space="0" w:color="000000"/>
      </w:pBdr>
      <w:spacing w:before="100" w:beforeAutospacing="1" w:after="100" w:afterAutospacing="1"/>
      <w:jc w:val="center"/>
      <w:textAlignment w:val="top"/>
    </w:pPr>
    <w:rPr>
      <w:rFonts w:ascii="Arial" w:eastAsia="Times New Roman" w:hAnsi="Arial" w:cs="Arial"/>
      <w:sz w:val="16"/>
      <w:szCs w:val="16"/>
      <w:lang w:eastAsia="ro-RO"/>
    </w:rPr>
  </w:style>
  <w:style w:type="paragraph" w:customStyle="1" w:styleId="xl110">
    <w:name w:val="xl110"/>
    <w:basedOn w:val="Normal"/>
    <w:rsid w:val="009D187E"/>
    <w:pPr>
      <w:pBdr>
        <w:top w:val="single" w:sz="4" w:space="0" w:color="000000"/>
        <w:right w:val="single" w:sz="8" w:space="0" w:color="000000"/>
      </w:pBdr>
      <w:spacing w:before="100" w:beforeAutospacing="1" w:after="100" w:afterAutospacing="1"/>
      <w:jc w:val="center"/>
      <w:textAlignment w:val="center"/>
    </w:pPr>
    <w:rPr>
      <w:rFonts w:ascii="Arial" w:eastAsia="Times New Roman" w:hAnsi="Arial" w:cs="Arial"/>
      <w:sz w:val="16"/>
      <w:szCs w:val="16"/>
      <w:lang w:eastAsia="ro-RO"/>
    </w:rPr>
  </w:style>
  <w:style w:type="paragraph" w:customStyle="1" w:styleId="xl111">
    <w:name w:val="xl111"/>
    <w:basedOn w:val="Normal"/>
    <w:rsid w:val="009D187E"/>
    <w:pPr>
      <w:pBdr>
        <w:top w:val="single" w:sz="4" w:space="0" w:color="000000"/>
      </w:pBdr>
      <w:spacing w:before="100" w:beforeAutospacing="1" w:after="100" w:afterAutospacing="1"/>
      <w:jc w:val="center"/>
      <w:textAlignment w:val="center"/>
    </w:pPr>
    <w:rPr>
      <w:rFonts w:ascii="Arial" w:eastAsia="Times New Roman" w:hAnsi="Arial" w:cs="Arial"/>
      <w:sz w:val="16"/>
      <w:szCs w:val="16"/>
      <w:lang w:eastAsia="ro-RO"/>
    </w:rPr>
  </w:style>
  <w:style w:type="paragraph" w:customStyle="1" w:styleId="xl112">
    <w:name w:val="xl112"/>
    <w:basedOn w:val="Normal"/>
    <w:rsid w:val="009D187E"/>
    <w:pPr>
      <w:pBdr>
        <w:left w:val="single" w:sz="8" w:space="0" w:color="auto"/>
        <w:bottom w:val="single" w:sz="8" w:space="0" w:color="auto"/>
        <w:right w:val="single" w:sz="8" w:space="0" w:color="auto"/>
      </w:pBdr>
      <w:spacing w:before="100" w:beforeAutospacing="1" w:after="100" w:afterAutospacing="1"/>
    </w:pPr>
    <w:rPr>
      <w:rFonts w:ascii="Arial" w:eastAsia="Times New Roman" w:hAnsi="Arial" w:cs="Arial"/>
      <w:sz w:val="16"/>
      <w:szCs w:val="16"/>
      <w:lang w:eastAsia="ro-RO"/>
    </w:rPr>
  </w:style>
  <w:style w:type="paragraph" w:customStyle="1" w:styleId="xl113">
    <w:name w:val="xl113"/>
    <w:basedOn w:val="Normal"/>
    <w:rsid w:val="009D187E"/>
    <w:pPr>
      <w:pBdr>
        <w:top w:val="single" w:sz="4" w:space="0" w:color="000000"/>
        <w:bottom w:val="single" w:sz="8" w:space="0" w:color="000000"/>
        <w:right w:val="single" w:sz="8" w:space="0" w:color="000000"/>
      </w:pBdr>
      <w:spacing w:before="100" w:beforeAutospacing="1" w:after="100" w:afterAutospacing="1"/>
      <w:jc w:val="center"/>
      <w:textAlignment w:val="center"/>
    </w:pPr>
    <w:rPr>
      <w:rFonts w:ascii="Arial" w:eastAsia="Times New Roman" w:hAnsi="Arial" w:cs="Arial"/>
      <w:sz w:val="16"/>
      <w:szCs w:val="16"/>
      <w:lang w:eastAsia="ro-RO"/>
    </w:rPr>
  </w:style>
  <w:style w:type="paragraph" w:customStyle="1" w:styleId="xl114">
    <w:name w:val="xl114"/>
    <w:basedOn w:val="Normal"/>
    <w:rsid w:val="009D187E"/>
    <w:pPr>
      <w:pBdr>
        <w:top w:val="single" w:sz="4" w:space="0" w:color="000000"/>
        <w:bottom w:val="single" w:sz="8" w:space="0" w:color="000000"/>
      </w:pBdr>
      <w:spacing w:before="100" w:beforeAutospacing="1" w:after="100" w:afterAutospacing="1"/>
      <w:jc w:val="center"/>
      <w:textAlignment w:val="center"/>
    </w:pPr>
    <w:rPr>
      <w:rFonts w:ascii="Arial" w:eastAsia="Times New Roman" w:hAnsi="Arial" w:cs="Arial"/>
      <w:sz w:val="16"/>
      <w:szCs w:val="16"/>
      <w:lang w:eastAsia="ro-RO"/>
    </w:rPr>
  </w:style>
  <w:style w:type="paragraph" w:customStyle="1" w:styleId="xl115">
    <w:name w:val="xl115"/>
    <w:basedOn w:val="Normal"/>
    <w:rsid w:val="009D187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w:eastAsia="Times New Roman" w:hAnsi="Arial" w:cs="Arial"/>
      <w:b/>
      <w:bCs/>
      <w:sz w:val="16"/>
      <w:szCs w:val="16"/>
      <w:lang w:eastAsia="ro-RO"/>
    </w:rPr>
  </w:style>
  <w:style w:type="paragraph" w:customStyle="1" w:styleId="xl116">
    <w:name w:val="xl116"/>
    <w:basedOn w:val="Normal"/>
    <w:rsid w:val="009D187E"/>
    <w:pPr>
      <w:pBdr>
        <w:top w:val="single" w:sz="8" w:space="0" w:color="auto"/>
        <w:left w:val="single" w:sz="8" w:space="0" w:color="auto"/>
        <w:right w:val="single" w:sz="4" w:space="0" w:color="auto"/>
      </w:pBdr>
      <w:spacing w:before="100" w:beforeAutospacing="1" w:after="100" w:afterAutospacing="1"/>
      <w:jc w:val="center"/>
    </w:pPr>
    <w:rPr>
      <w:rFonts w:ascii="Arial" w:eastAsia="Times New Roman" w:hAnsi="Arial" w:cs="Arial"/>
      <w:sz w:val="16"/>
      <w:szCs w:val="16"/>
      <w:lang w:eastAsia="ro-RO"/>
    </w:rPr>
  </w:style>
  <w:style w:type="paragraph" w:customStyle="1" w:styleId="xl117">
    <w:name w:val="xl117"/>
    <w:basedOn w:val="Normal"/>
    <w:rsid w:val="009D187E"/>
    <w:pPr>
      <w:pBdr>
        <w:top w:val="single" w:sz="8" w:space="0" w:color="auto"/>
        <w:left w:val="single" w:sz="8" w:space="0" w:color="auto"/>
        <w:right w:val="single" w:sz="8" w:space="0" w:color="auto"/>
      </w:pBdr>
      <w:spacing w:before="100" w:beforeAutospacing="1" w:after="100" w:afterAutospacing="1"/>
      <w:jc w:val="center"/>
    </w:pPr>
    <w:rPr>
      <w:rFonts w:ascii="Arial" w:eastAsia="Times New Roman" w:hAnsi="Arial" w:cs="Arial"/>
      <w:sz w:val="16"/>
      <w:szCs w:val="16"/>
      <w:lang w:eastAsia="ro-RO"/>
    </w:rPr>
  </w:style>
  <w:style w:type="paragraph" w:customStyle="1" w:styleId="xl118">
    <w:name w:val="xl118"/>
    <w:basedOn w:val="Normal"/>
    <w:rsid w:val="009D187E"/>
    <w:pPr>
      <w:pBdr>
        <w:left w:val="single" w:sz="8" w:space="0" w:color="000000"/>
        <w:bottom w:val="single" w:sz="4" w:space="0" w:color="auto"/>
        <w:right w:val="single" w:sz="8" w:space="0" w:color="auto"/>
      </w:pBdr>
      <w:spacing w:before="100" w:beforeAutospacing="1" w:after="100" w:afterAutospacing="1"/>
      <w:jc w:val="center"/>
    </w:pPr>
    <w:rPr>
      <w:rFonts w:ascii="Arial" w:eastAsia="Times New Roman" w:hAnsi="Arial" w:cs="Arial"/>
      <w:sz w:val="16"/>
      <w:szCs w:val="16"/>
      <w:lang w:eastAsia="ro-RO"/>
    </w:rPr>
  </w:style>
  <w:style w:type="paragraph" w:customStyle="1" w:styleId="xl119">
    <w:name w:val="xl119"/>
    <w:basedOn w:val="Normal"/>
    <w:rsid w:val="009D187E"/>
    <w:pPr>
      <w:pBdr>
        <w:top w:val="single" w:sz="8" w:space="0" w:color="auto"/>
        <w:left w:val="single" w:sz="8" w:space="0" w:color="auto"/>
        <w:right w:val="single" w:sz="8" w:space="0" w:color="auto"/>
      </w:pBdr>
      <w:spacing w:before="100" w:beforeAutospacing="1" w:after="100" w:afterAutospacing="1"/>
      <w:jc w:val="center"/>
      <w:textAlignment w:val="top"/>
    </w:pPr>
    <w:rPr>
      <w:rFonts w:ascii="Arial" w:eastAsia="Times New Roman" w:hAnsi="Arial" w:cs="Arial"/>
      <w:sz w:val="16"/>
      <w:szCs w:val="16"/>
      <w:lang w:eastAsia="ro-RO"/>
    </w:rPr>
  </w:style>
  <w:style w:type="paragraph" w:customStyle="1" w:styleId="xl120">
    <w:name w:val="xl120"/>
    <w:basedOn w:val="Normal"/>
    <w:rsid w:val="009D187E"/>
    <w:pPr>
      <w:pBdr>
        <w:left w:val="single" w:sz="8" w:space="0" w:color="auto"/>
        <w:right w:val="single" w:sz="8" w:space="0" w:color="auto"/>
      </w:pBdr>
      <w:spacing w:before="100" w:beforeAutospacing="1" w:after="100" w:afterAutospacing="1"/>
      <w:jc w:val="center"/>
      <w:textAlignment w:val="top"/>
    </w:pPr>
    <w:rPr>
      <w:rFonts w:ascii="Arial" w:eastAsia="Times New Roman" w:hAnsi="Arial" w:cs="Arial"/>
      <w:sz w:val="16"/>
      <w:szCs w:val="16"/>
      <w:lang w:eastAsia="ro-RO"/>
    </w:rPr>
  </w:style>
  <w:style w:type="paragraph" w:customStyle="1" w:styleId="xl121">
    <w:name w:val="xl121"/>
    <w:basedOn w:val="Normal"/>
    <w:rsid w:val="009D187E"/>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w:eastAsia="Times New Roman" w:hAnsi="Arial" w:cs="Arial"/>
      <w:sz w:val="16"/>
      <w:szCs w:val="16"/>
      <w:lang w:eastAsia="ro-RO"/>
    </w:rPr>
  </w:style>
  <w:style w:type="paragraph" w:customStyle="1" w:styleId="xl122">
    <w:name w:val="xl122"/>
    <w:basedOn w:val="Normal"/>
    <w:rsid w:val="009D187E"/>
    <w:pPr>
      <w:pBdr>
        <w:left w:val="single" w:sz="8" w:space="0" w:color="000000"/>
        <w:right w:val="single" w:sz="8" w:space="0" w:color="000000"/>
      </w:pBdr>
      <w:spacing w:before="100" w:beforeAutospacing="1" w:after="100" w:afterAutospacing="1"/>
      <w:jc w:val="center"/>
      <w:textAlignment w:val="center"/>
    </w:pPr>
    <w:rPr>
      <w:rFonts w:ascii="Arial" w:eastAsia="Times New Roman" w:hAnsi="Arial" w:cs="Arial"/>
      <w:sz w:val="16"/>
      <w:szCs w:val="16"/>
      <w:lang w:eastAsia="ro-RO"/>
    </w:rPr>
  </w:style>
  <w:style w:type="paragraph" w:customStyle="1" w:styleId="xl123">
    <w:name w:val="xl123"/>
    <w:basedOn w:val="Normal"/>
    <w:rsid w:val="009D187E"/>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eastAsia="Times New Roman" w:hAnsi="Arial" w:cs="Arial"/>
      <w:sz w:val="16"/>
      <w:szCs w:val="16"/>
      <w:lang w:eastAsia="ro-RO"/>
    </w:rPr>
  </w:style>
  <w:style w:type="paragraph" w:customStyle="1" w:styleId="xl124">
    <w:name w:val="xl124"/>
    <w:basedOn w:val="Normal"/>
    <w:rsid w:val="009D187E"/>
    <w:pPr>
      <w:pBdr>
        <w:left w:val="single" w:sz="8" w:space="0" w:color="000000"/>
      </w:pBdr>
      <w:spacing w:before="100" w:beforeAutospacing="1" w:after="100" w:afterAutospacing="1"/>
      <w:jc w:val="center"/>
      <w:textAlignment w:val="center"/>
    </w:pPr>
    <w:rPr>
      <w:rFonts w:ascii="Arial" w:eastAsia="Times New Roman" w:hAnsi="Arial" w:cs="Arial"/>
      <w:sz w:val="16"/>
      <w:szCs w:val="16"/>
      <w:lang w:eastAsia="ro-RO"/>
    </w:rPr>
  </w:style>
  <w:style w:type="paragraph" w:customStyle="1" w:styleId="xl125">
    <w:name w:val="xl125"/>
    <w:basedOn w:val="Normal"/>
    <w:rsid w:val="009D187E"/>
    <w:pPr>
      <w:pBdr>
        <w:left w:val="single" w:sz="8" w:space="0" w:color="000000"/>
        <w:bottom w:val="single" w:sz="8" w:space="0" w:color="000000"/>
      </w:pBdr>
      <w:spacing w:before="100" w:beforeAutospacing="1" w:after="100" w:afterAutospacing="1"/>
      <w:jc w:val="center"/>
      <w:textAlignment w:val="center"/>
    </w:pPr>
    <w:rPr>
      <w:rFonts w:ascii="Arial" w:eastAsia="Times New Roman" w:hAnsi="Arial" w:cs="Arial"/>
      <w:sz w:val="16"/>
      <w:szCs w:val="16"/>
      <w:lang w:eastAsia="ro-RO"/>
    </w:rPr>
  </w:style>
  <w:style w:type="paragraph" w:customStyle="1" w:styleId="xl126">
    <w:name w:val="xl126"/>
    <w:basedOn w:val="Normal"/>
    <w:rsid w:val="009D187E"/>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eastAsia="Times New Roman" w:hAnsi="Arial" w:cs="Arial"/>
      <w:sz w:val="16"/>
      <w:szCs w:val="16"/>
      <w:lang w:eastAsia="ro-RO"/>
    </w:rPr>
  </w:style>
  <w:style w:type="paragraph" w:customStyle="1" w:styleId="xl127">
    <w:name w:val="xl127"/>
    <w:basedOn w:val="Normal"/>
    <w:rsid w:val="009D187E"/>
    <w:pPr>
      <w:pBdr>
        <w:top w:val="single" w:sz="8" w:space="0" w:color="auto"/>
        <w:left w:val="single" w:sz="8" w:space="0" w:color="auto"/>
        <w:right w:val="single" w:sz="8" w:space="0" w:color="auto"/>
      </w:pBdr>
      <w:spacing w:before="100" w:beforeAutospacing="1" w:after="100" w:afterAutospacing="1"/>
      <w:jc w:val="center"/>
      <w:textAlignment w:val="top"/>
    </w:pPr>
    <w:rPr>
      <w:rFonts w:ascii="Arial" w:eastAsia="Times New Roman" w:hAnsi="Arial" w:cs="Arial"/>
      <w:b/>
      <w:bCs/>
      <w:sz w:val="16"/>
      <w:szCs w:val="16"/>
      <w:lang w:eastAsia="ro-RO"/>
    </w:rPr>
  </w:style>
  <w:style w:type="paragraph" w:customStyle="1" w:styleId="xl128">
    <w:name w:val="xl128"/>
    <w:basedOn w:val="Normal"/>
    <w:rsid w:val="009D187E"/>
    <w:pPr>
      <w:pBdr>
        <w:left w:val="single" w:sz="8" w:space="0" w:color="auto"/>
        <w:right w:val="single" w:sz="8" w:space="0" w:color="auto"/>
      </w:pBdr>
      <w:spacing w:before="100" w:beforeAutospacing="1" w:after="100" w:afterAutospacing="1"/>
      <w:jc w:val="center"/>
      <w:textAlignment w:val="top"/>
    </w:pPr>
    <w:rPr>
      <w:rFonts w:ascii="Arial" w:eastAsia="Times New Roman" w:hAnsi="Arial" w:cs="Arial"/>
      <w:b/>
      <w:bCs/>
      <w:sz w:val="16"/>
      <w:szCs w:val="16"/>
      <w:lang w:eastAsia="ro-RO"/>
    </w:rPr>
  </w:style>
  <w:style w:type="paragraph" w:customStyle="1" w:styleId="xl129">
    <w:name w:val="xl129"/>
    <w:basedOn w:val="Normal"/>
    <w:rsid w:val="009D187E"/>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w:eastAsia="Times New Roman" w:hAnsi="Arial" w:cs="Arial"/>
      <w:b/>
      <w:bCs/>
      <w:sz w:val="16"/>
      <w:szCs w:val="16"/>
      <w:lang w:eastAsia="ro-RO"/>
    </w:rPr>
  </w:style>
  <w:style w:type="paragraph" w:customStyle="1" w:styleId="xl130">
    <w:name w:val="xl130"/>
    <w:basedOn w:val="Normal"/>
    <w:rsid w:val="009D187E"/>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eastAsia="Times New Roman" w:hAnsi="Arial" w:cs="Arial"/>
      <w:b/>
      <w:bCs/>
      <w:sz w:val="16"/>
      <w:szCs w:val="16"/>
      <w:lang w:eastAsia="ro-RO"/>
    </w:rPr>
  </w:style>
  <w:style w:type="paragraph" w:customStyle="1" w:styleId="xl131">
    <w:name w:val="xl131"/>
    <w:basedOn w:val="Normal"/>
    <w:rsid w:val="009D187E"/>
    <w:pPr>
      <w:pBdr>
        <w:left w:val="single" w:sz="8" w:space="0" w:color="000000"/>
        <w:right w:val="single" w:sz="8" w:space="0" w:color="000000"/>
      </w:pBdr>
      <w:spacing w:before="100" w:beforeAutospacing="1" w:after="100" w:afterAutospacing="1"/>
      <w:jc w:val="center"/>
      <w:textAlignment w:val="center"/>
    </w:pPr>
    <w:rPr>
      <w:rFonts w:ascii="Arial" w:eastAsia="Times New Roman" w:hAnsi="Arial" w:cs="Arial"/>
      <w:b/>
      <w:bCs/>
      <w:sz w:val="16"/>
      <w:szCs w:val="16"/>
      <w:lang w:eastAsia="ro-RO"/>
    </w:rPr>
  </w:style>
  <w:style w:type="paragraph" w:customStyle="1" w:styleId="xl132">
    <w:name w:val="xl132"/>
    <w:basedOn w:val="Normal"/>
    <w:rsid w:val="009D187E"/>
    <w:pPr>
      <w:pBdr>
        <w:top w:val="single" w:sz="8" w:space="0" w:color="000000"/>
        <w:left w:val="single" w:sz="8" w:space="0" w:color="000000"/>
      </w:pBdr>
      <w:spacing w:before="100" w:beforeAutospacing="1" w:after="100" w:afterAutospacing="1"/>
      <w:jc w:val="center"/>
      <w:textAlignment w:val="center"/>
    </w:pPr>
    <w:rPr>
      <w:rFonts w:ascii="Arial" w:eastAsia="Times New Roman" w:hAnsi="Arial" w:cs="Arial"/>
      <w:b/>
      <w:bCs/>
      <w:sz w:val="16"/>
      <w:szCs w:val="16"/>
      <w:lang w:eastAsia="ro-RO"/>
    </w:rPr>
  </w:style>
  <w:style w:type="paragraph" w:customStyle="1" w:styleId="xl133">
    <w:name w:val="xl133"/>
    <w:basedOn w:val="Normal"/>
    <w:rsid w:val="009D187E"/>
    <w:pPr>
      <w:pBdr>
        <w:top w:val="single" w:sz="8" w:space="0" w:color="000000"/>
      </w:pBdr>
      <w:spacing w:before="100" w:beforeAutospacing="1" w:after="100" w:afterAutospacing="1"/>
      <w:jc w:val="center"/>
    </w:pPr>
    <w:rPr>
      <w:rFonts w:ascii="Arial" w:eastAsia="Times New Roman" w:hAnsi="Arial" w:cs="Arial"/>
      <w:sz w:val="16"/>
      <w:szCs w:val="16"/>
      <w:lang w:eastAsia="ro-RO"/>
    </w:rPr>
  </w:style>
  <w:style w:type="paragraph" w:customStyle="1" w:styleId="xl134">
    <w:name w:val="xl134"/>
    <w:basedOn w:val="Normal"/>
    <w:rsid w:val="009D187E"/>
    <w:pPr>
      <w:pBdr>
        <w:top w:val="single" w:sz="8" w:space="0" w:color="000000"/>
        <w:right w:val="single" w:sz="8" w:space="0" w:color="000000"/>
      </w:pBdr>
      <w:spacing w:before="100" w:beforeAutospacing="1" w:after="100" w:afterAutospacing="1"/>
      <w:jc w:val="center"/>
    </w:pPr>
    <w:rPr>
      <w:rFonts w:ascii="Arial" w:eastAsia="Times New Roman" w:hAnsi="Arial" w:cs="Arial"/>
      <w:sz w:val="16"/>
      <w:szCs w:val="16"/>
      <w:lang w:eastAsia="ro-RO"/>
    </w:rPr>
  </w:style>
  <w:style w:type="paragraph" w:customStyle="1" w:styleId="xl135">
    <w:name w:val="xl135"/>
    <w:basedOn w:val="Normal"/>
    <w:rsid w:val="009D187E"/>
    <w:pPr>
      <w:pBdr>
        <w:left w:val="single" w:sz="8" w:space="0" w:color="000000"/>
        <w:bottom w:val="single" w:sz="4" w:space="0" w:color="000000"/>
      </w:pBdr>
      <w:spacing w:before="100" w:beforeAutospacing="1" w:after="100" w:afterAutospacing="1"/>
      <w:jc w:val="center"/>
    </w:pPr>
    <w:rPr>
      <w:rFonts w:ascii="Arial" w:eastAsia="Times New Roman" w:hAnsi="Arial" w:cs="Arial"/>
      <w:sz w:val="16"/>
      <w:szCs w:val="16"/>
      <w:lang w:eastAsia="ro-RO"/>
    </w:rPr>
  </w:style>
  <w:style w:type="paragraph" w:customStyle="1" w:styleId="xl136">
    <w:name w:val="xl136"/>
    <w:basedOn w:val="Normal"/>
    <w:rsid w:val="009D187E"/>
    <w:pPr>
      <w:pBdr>
        <w:bottom w:val="single" w:sz="4" w:space="0" w:color="000000"/>
      </w:pBdr>
      <w:spacing w:before="100" w:beforeAutospacing="1" w:after="100" w:afterAutospacing="1"/>
      <w:jc w:val="center"/>
    </w:pPr>
    <w:rPr>
      <w:rFonts w:ascii="Arial" w:eastAsia="Times New Roman" w:hAnsi="Arial" w:cs="Arial"/>
      <w:sz w:val="16"/>
      <w:szCs w:val="16"/>
      <w:lang w:eastAsia="ro-RO"/>
    </w:rPr>
  </w:style>
  <w:style w:type="paragraph" w:customStyle="1" w:styleId="xl137">
    <w:name w:val="xl137"/>
    <w:basedOn w:val="Normal"/>
    <w:rsid w:val="009D187E"/>
    <w:pPr>
      <w:pBdr>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eastAsia="ro-RO"/>
    </w:rPr>
  </w:style>
  <w:style w:type="paragraph" w:customStyle="1" w:styleId="xl138">
    <w:name w:val="xl138"/>
    <w:basedOn w:val="Normal"/>
    <w:rsid w:val="009D187E"/>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eastAsia="Times New Roman" w:hAnsi="Arial" w:cs="Arial"/>
      <w:b/>
      <w:bCs/>
      <w:sz w:val="16"/>
      <w:szCs w:val="16"/>
      <w:lang w:eastAsia="ro-RO"/>
    </w:rPr>
  </w:style>
  <w:style w:type="paragraph" w:customStyle="1" w:styleId="DefaultText">
    <w:name w:val="Default Text"/>
    <w:basedOn w:val="Normal"/>
    <w:link w:val="DefaultTextChar"/>
    <w:rsid w:val="009D187E"/>
    <w:rPr>
      <w:rFonts w:ascii="Times New Roman" w:eastAsia="Times New Roman" w:hAnsi="Times New Roman"/>
      <w:noProof/>
      <w:sz w:val="24"/>
      <w:szCs w:val="20"/>
      <w:lang w:val="en-US"/>
    </w:rPr>
  </w:style>
  <w:style w:type="paragraph" w:customStyle="1" w:styleId="yiv6149118081ydpdae715c5msonormal">
    <w:name w:val="yiv6149118081ydpdae715c5msonormal"/>
    <w:basedOn w:val="Normal"/>
    <w:rsid w:val="009D187E"/>
    <w:pPr>
      <w:suppressAutoHyphens/>
      <w:spacing w:before="280" w:after="280"/>
    </w:pPr>
    <w:rPr>
      <w:rFonts w:ascii="Times New Roman" w:eastAsia="Times New Roman" w:hAnsi="Times New Roman"/>
      <w:sz w:val="24"/>
      <w:szCs w:val="24"/>
      <w:lang w:val="en-US" w:eastAsia="ar-SA"/>
    </w:rPr>
  </w:style>
  <w:style w:type="paragraph" w:customStyle="1" w:styleId="yiv4098886233msonormal">
    <w:name w:val="yiv4098886233msonormal"/>
    <w:basedOn w:val="Normal"/>
    <w:rsid w:val="009D187E"/>
    <w:pPr>
      <w:spacing w:before="280" w:after="280"/>
    </w:pPr>
    <w:rPr>
      <w:rFonts w:ascii="Times New Roman" w:eastAsia="Times New Roman" w:hAnsi="Times New Roman"/>
      <w:sz w:val="24"/>
      <w:szCs w:val="24"/>
      <w:lang w:eastAsia="ar-SA"/>
    </w:rPr>
  </w:style>
  <w:style w:type="numbering" w:customStyle="1" w:styleId="NoList5">
    <w:name w:val="No List5"/>
    <w:next w:val="NoList"/>
    <w:uiPriority w:val="99"/>
    <w:semiHidden/>
    <w:unhideWhenUsed/>
    <w:rsid w:val="00093E39"/>
  </w:style>
  <w:style w:type="paragraph" w:styleId="TOC7">
    <w:name w:val="toc 7"/>
    <w:basedOn w:val="Normal"/>
    <w:next w:val="Normal"/>
    <w:autoRedefine/>
    <w:uiPriority w:val="99"/>
    <w:semiHidden/>
    <w:rsid w:val="00093E39"/>
    <w:pPr>
      <w:spacing w:before="120" w:after="120"/>
      <w:ind w:left="1200"/>
    </w:pPr>
    <w:rPr>
      <w:rFonts w:ascii="Calibri" w:eastAsia="Times New Roman" w:hAnsi="Calibri"/>
      <w:sz w:val="24"/>
      <w:szCs w:val="24"/>
      <w:lang w:val="de-DE" w:eastAsia="de-DE"/>
    </w:rPr>
  </w:style>
  <w:style w:type="paragraph" w:customStyle="1" w:styleId="EYBoldsubjectheading">
    <w:name w:val="EY Bold subject heading"/>
    <w:basedOn w:val="Normal"/>
    <w:rsid w:val="00093E39"/>
    <w:pPr>
      <w:suppressAutoHyphens/>
      <w:spacing w:line="260" w:lineRule="atLeast"/>
    </w:pPr>
    <w:rPr>
      <w:rFonts w:ascii="Arial" w:eastAsia="Times New Roman" w:hAnsi="Arial"/>
      <w:b/>
      <w:kern w:val="12"/>
      <w:sz w:val="26"/>
      <w:szCs w:val="24"/>
      <w:lang w:val="en-US"/>
    </w:rPr>
  </w:style>
  <w:style w:type="paragraph" w:customStyle="1" w:styleId="EYClosure">
    <w:name w:val="EY Closure"/>
    <w:basedOn w:val="EYBodytextnoparaspace"/>
    <w:next w:val="EYBodytextnoparaspace"/>
    <w:rsid w:val="00093E39"/>
    <w:pPr>
      <w:spacing w:after="1040"/>
    </w:pPr>
  </w:style>
  <w:style w:type="paragraph" w:customStyle="1" w:styleId="EYBodytextwithparaspace">
    <w:name w:val="EY Body text (with para space)"/>
    <w:basedOn w:val="EYBodytextnoparaspace"/>
    <w:link w:val="EYBodytextwithparaspaceChar"/>
    <w:rsid w:val="00093E39"/>
    <w:pPr>
      <w:spacing w:after="260"/>
    </w:pPr>
  </w:style>
  <w:style w:type="character" w:customStyle="1" w:styleId="EYBodytextwithparaspaceChar">
    <w:name w:val="EY Body text (with para space) Char"/>
    <w:link w:val="EYBodytextwithparaspace"/>
    <w:rsid w:val="00093E39"/>
    <w:rPr>
      <w:rFonts w:ascii="Arial" w:eastAsia="Times New Roman" w:hAnsi="Arial"/>
      <w:kern w:val="12"/>
      <w:szCs w:val="24"/>
      <w:lang w:val="en-US" w:eastAsia="en-US"/>
    </w:rPr>
  </w:style>
  <w:style w:type="paragraph" w:customStyle="1" w:styleId="EYDate">
    <w:name w:val="EY Date"/>
    <w:basedOn w:val="EYBodytextnoparaspace"/>
    <w:link w:val="EYDateChar"/>
    <w:rsid w:val="00093E39"/>
  </w:style>
  <w:style w:type="character" w:customStyle="1" w:styleId="EYDateChar">
    <w:name w:val="EY Date Char"/>
    <w:link w:val="EYDate"/>
    <w:rsid w:val="00093E39"/>
    <w:rPr>
      <w:rFonts w:ascii="Arial" w:eastAsia="Times New Roman" w:hAnsi="Arial"/>
      <w:kern w:val="12"/>
      <w:szCs w:val="24"/>
      <w:lang w:val="en-US" w:eastAsia="en-US"/>
    </w:rPr>
  </w:style>
  <w:style w:type="paragraph" w:customStyle="1" w:styleId="EYBodytextnoparaspace">
    <w:name w:val="EY Body text (no para space)"/>
    <w:basedOn w:val="Normal"/>
    <w:rsid w:val="00093E39"/>
    <w:pPr>
      <w:tabs>
        <w:tab w:val="left" w:pos="907"/>
      </w:tabs>
      <w:suppressAutoHyphens/>
      <w:spacing w:line="260" w:lineRule="atLeast"/>
    </w:pPr>
    <w:rPr>
      <w:rFonts w:ascii="Arial" w:eastAsia="Times New Roman" w:hAnsi="Arial"/>
      <w:kern w:val="12"/>
      <w:sz w:val="20"/>
      <w:szCs w:val="24"/>
      <w:lang w:val="en-US"/>
    </w:rPr>
  </w:style>
  <w:style w:type="paragraph" w:customStyle="1" w:styleId="EYBodytextsolid">
    <w:name w:val="EY Body text (solid)"/>
    <w:basedOn w:val="Normal"/>
    <w:link w:val="EYBodytextsolidChar"/>
    <w:rsid w:val="00093E39"/>
    <w:pPr>
      <w:tabs>
        <w:tab w:val="left" w:pos="907"/>
      </w:tabs>
      <w:suppressAutoHyphens/>
      <w:spacing w:line="260" w:lineRule="atLeast"/>
    </w:pPr>
    <w:rPr>
      <w:rFonts w:ascii="Arial" w:eastAsia="Times New Roman" w:hAnsi="Arial"/>
      <w:kern w:val="12"/>
      <w:szCs w:val="24"/>
      <w:lang w:val="en-GB"/>
    </w:rPr>
  </w:style>
  <w:style w:type="character" w:customStyle="1" w:styleId="EYBodytextsolidChar">
    <w:name w:val="EY Body text (solid) Char"/>
    <w:link w:val="EYBodytextsolid"/>
    <w:rsid w:val="00093E39"/>
    <w:rPr>
      <w:rFonts w:ascii="Arial" w:eastAsia="Times New Roman" w:hAnsi="Arial"/>
      <w:kern w:val="12"/>
      <w:sz w:val="22"/>
      <w:szCs w:val="24"/>
      <w:lang w:val="en-GB" w:eastAsia="en-US"/>
    </w:rPr>
  </w:style>
  <w:style w:type="character" w:customStyle="1" w:styleId="Bodytext0">
    <w:name w:val="Body text_"/>
    <w:link w:val="BodyText1"/>
    <w:rsid w:val="00093E39"/>
    <w:rPr>
      <w:rFonts w:ascii="Trebuchet MS" w:eastAsia="Trebuchet MS" w:hAnsi="Trebuchet MS" w:cs="Trebuchet MS"/>
      <w:shd w:val="clear" w:color="auto" w:fill="FFFFFF"/>
    </w:rPr>
  </w:style>
  <w:style w:type="paragraph" w:customStyle="1" w:styleId="BodyText1">
    <w:name w:val="Body Text1"/>
    <w:basedOn w:val="Normal"/>
    <w:link w:val="Bodytext0"/>
    <w:rsid w:val="00093E39"/>
    <w:pPr>
      <w:widowControl w:val="0"/>
      <w:shd w:val="clear" w:color="auto" w:fill="FFFFFF"/>
      <w:spacing w:before="780" w:line="274" w:lineRule="exact"/>
      <w:ind w:hanging="780"/>
      <w:jc w:val="both"/>
    </w:pPr>
    <w:rPr>
      <w:rFonts w:eastAsia="Trebuchet MS" w:cs="Trebuchet MS"/>
      <w:sz w:val="20"/>
      <w:szCs w:val="20"/>
      <w:lang w:eastAsia="ro-RO"/>
    </w:rPr>
  </w:style>
  <w:style w:type="table" w:customStyle="1" w:styleId="TableGrid5">
    <w:name w:val="Table Grid5"/>
    <w:basedOn w:val="TableNormal"/>
    <w:next w:val="TableGrid"/>
    <w:uiPriority w:val="39"/>
    <w:rsid w:val="00093E39"/>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093E39"/>
    <w:pPr>
      <w:tabs>
        <w:tab w:val="decimal" w:pos="360"/>
      </w:tabs>
      <w:spacing w:after="200" w:line="276" w:lineRule="auto"/>
    </w:pPr>
    <w:rPr>
      <w:rFonts w:asciiTheme="minorHAnsi" w:eastAsiaTheme="minorHAnsi" w:hAnsiTheme="minorHAnsi" w:cstheme="minorBidi"/>
      <w:lang w:val="en-US" w:eastAsia="ja-JP"/>
    </w:rPr>
  </w:style>
  <w:style w:type="character" w:styleId="SubtleEmphasis">
    <w:name w:val="Subtle Emphasis"/>
    <w:basedOn w:val="DefaultParagraphFont"/>
    <w:qFormat/>
    <w:rsid w:val="00093E39"/>
    <w:rPr>
      <w:i/>
      <w:iCs/>
      <w:color w:val="7F7F7F" w:themeColor="text1" w:themeTint="80"/>
    </w:rPr>
  </w:style>
  <w:style w:type="table" w:styleId="MediumShading2-Accent5">
    <w:name w:val="Medium Shading 2 Accent 5"/>
    <w:basedOn w:val="TableNormal"/>
    <w:uiPriority w:val="64"/>
    <w:rsid w:val="00093E39"/>
    <w:rPr>
      <w:rFonts w:asciiTheme="minorHAnsi" w:eastAsiaTheme="minorEastAsia" w:hAnsiTheme="minorHAnsi" w:cstheme="minorBidi"/>
      <w:sz w:val="22"/>
      <w:szCs w:val="22"/>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5">
    <w:name w:val="Colorful List Accent 5"/>
    <w:basedOn w:val="TableNormal"/>
    <w:uiPriority w:val="72"/>
    <w:rsid w:val="00093E39"/>
    <w:rPr>
      <w:rFonts w:ascii="Times New Roman" w:eastAsia="Times New Roman" w:hAnsi="Times New Roman"/>
      <w:color w:val="000000" w:themeColor="text1"/>
      <w:lang w:val="en-US" w:eastAsia="en-U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rsid w:val="00093E39"/>
    <w:rPr>
      <w:rFonts w:ascii="Times New Roman" w:eastAsia="Times New Roman" w:hAnsi="Times New Roman"/>
      <w:color w:val="000000" w:themeColor="text1"/>
      <w:lang w:val="en-US" w:eastAsia="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LightGrid-Accent5">
    <w:name w:val="Light Grid Accent 5"/>
    <w:basedOn w:val="TableNormal"/>
    <w:uiPriority w:val="62"/>
    <w:rsid w:val="00093E39"/>
    <w:rPr>
      <w:rFonts w:ascii="Times New Roman" w:eastAsia="Times New Roman" w:hAnsi="Times New Roman"/>
      <w:lang w:val="en-US" w:eastAsia="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Shading">
    <w:name w:val="Light Shading"/>
    <w:basedOn w:val="TableNormal"/>
    <w:uiPriority w:val="60"/>
    <w:rsid w:val="00093E39"/>
    <w:rPr>
      <w:rFonts w:ascii="Times New Roman" w:eastAsia="Times New Roman" w:hAnsi="Times New Roman"/>
      <w:color w:val="000000" w:themeColor="text1" w:themeShade="BF"/>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1">
    <w:name w:val="Unresolved Mention1"/>
    <w:basedOn w:val="DefaultParagraphFont"/>
    <w:uiPriority w:val="99"/>
    <w:semiHidden/>
    <w:unhideWhenUsed/>
    <w:rsid w:val="00093E39"/>
    <w:rPr>
      <w:color w:val="605E5C"/>
      <w:shd w:val="clear" w:color="auto" w:fill="E1DFDD"/>
    </w:rPr>
  </w:style>
  <w:style w:type="table" w:customStyle="1" w:styleId="TableGrid11">
    <w:name w:val="Table Grid11"/>
    <w:basedOn w:val="TableNormal"/>
    <w:next w:val="TableGrid"/>
    <w:rsid w:val="00093E39"/>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093E39"/>
  </w:style>
  <w:style w:type="table" w:customStyle="1" w:styleId="TableGrid6">
    <w:name w:val="Table Grid6"/>
    <w:basedOn w:val="TableNormal"/>
    <w:next w:val="TableGrid"/>
    <w:uiPriority w:val="39"/>
    <w:rsid w:val="00093E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cxspmijlociu">
    <w:name w:val="msonormalcxspmijlociu"/>
    <w:basedOn w:val="Normal"/>
    <w:rsid w:val="00093E39"/>
    <w:pPr>
      <w:spacing w:before="100" w:beforeAutospacing="1" w:after="100" w:afterAutospacing="1"/>
    </w:pPr>
    <w:rPr>
      <w:rFonts w:ascii="Times New Roman" w:eastAsia="Times New Roman" w:hAnsi="Times New Roman"/>
      <w:sz w:val="24"/>
      <w:szCs w:val="24"/>
      <w:lang w:val="en-US"/>
    </w:rPr>
  </w:style>
  <w:style w:type="character" w:customStyle="1" w:styleId="panchor">
    <w:name w:val="panchor"/>
    <w:basedOn w:val="DefaultParagraphFont"/>
    <w:rsid w:val="00093E39"/>
  </w:style>
  <w:style w:type="character" w:customStyle="1" w:styleId="DefaultTextChar">
    <w:name w:val="Default Text Char"/>
    <w:link w:val="DefaultText"/>
    <w:locked/>
    <w:rsid w:val="00093E39"/>
    <w:rPr>
      <w:rFonts w:ascii="Times New Roman" w:eastAsia="Times New Roman" w:hAnsi="Times New Roman"/>
      <w:noProof/>
      <w:sz w:val="24"/>
      <w:lang w:val="en-US" w:eastAsia="en-US"/>
    </w:rPr>
  </w:style>
  <w:style w:type="character" w:customStyle="1" w:styleId="spar">
    <w:name w:val="s_par"/>
    <w:rsid w:val="00093E39"/>
  </w:style>
  <w:style w:type="character" w:customStyle="1" w:styleId="grame">
    <w:name w:val="grame"/>
    <w:basedOn w:val="DefaultParagraphFont"/>
    <w:rsid w:val="00B7527C"/>
  </w:style>
  <w:style w:type="character" w:customStyle="1" w:styleId="do1">
    <w:name w:val="do1"/>
    <w:rsid w:val="00B7527C"/>
    <w:rPr>
      <w:b/>
      <w:bCs/>
      <w:sz w:val="26"/>
      <w:szCs w:val="26"/>
    </w:rPr>
  </w:style>
  <w:style w:type="character" w:customStyle="1" w:styleId="tsp1">
    <w:name w:val="tsp1"/>
    <w:basedOn w:val="DefaultParagraphFont"/>
    <w:rsid w:val="00B7527C"/>
  </w:style>
  <w:style w:type="paragraph" w:customStyle="1" w:styleId="NormalWeb2">
    <w:name w:val="Normal (Web)2"/>
    <w:basedOn w:val="Normal"/>
    <w:rsid w:val="00B7527C"/>
    <w:pPr>
      <w:spacing w:before="140" w:after="140"/>
      <w:ind w:left="140" w:right="140"/>
    </w:pPr>
    <w:rPr>
      <w:rFonts w:ascii="Times New Roman" w:eastAsia="Times New Roman" w:hAnsi="Times New Roman"/>
      <w:sz w:val="24"/>
      <w:szCs w:val="24"/>
      <w:lang w:val="en-US"/>
    </w:rPr>
  </w:style>
  <w:style w:type="paragraph" w:styleId="List2">
    <w:name w:val="List 2"/>
    <w:basedOn w:val="Normal"/>
    <w:rsid w:val="00B7527C"/>
    <w:pPr>
      <w:spacing w:before="40" w:after="40"/>
      <w:ind w:left="1800" w:hanging="360"/>
      <w:jc w:val="both"/>
    </w:pPr>
    <w:rPr>
      <w:rFonts w:ascii="Arial" w:eastAsia="Times New Roman" w:hAnsi="Arial"/>
      <w:sz w:val="20"/>
      <w:szCs w:val="20"/>
      <w:lang w:val="en-US"/>
    </w:rPr>
  </w:style>
  <w:style w:type="character" w:customStyle="1" w:styleId="EmailStyle53">
    <w:name w:val="EmailStyle53"/>
    <w:semiHidden/>
    <w:rsid w:val="00B7527C"/>
    <w:rPr>
      <w:rFonts w:ascii="Arial" w:hAnsi="Arial" w:cs="Arial"/>
      <w:color w:val="000080"/>
      <w:sz w:val="20"/>
      <w:szCs w:val="20"/>
    </w:rPr>
  </w:style>
  <w:style w:type="character" w:customStyle="1" w:styleId="tpa1">
    <w:name w:val="tpa1"/>
    <w:basedOn w:val="DefaultParagraphFont"/>
    <w:uiPriority w:val="99"/>
    <w:rsid w:val="00B7527C"/>
  </w:style>
  <w:style w:type="character" w:customStyle="1" w:styleId="ar1">
    <w:name w:val="ar1"/>
    <w:rsid w:val="00B7527C"/>
    <w:rPr>
      <w:b/>
      <w:bCs/>
      <w:color w:val="0000AF"/>
      <w:sz w:val="22"/>
      <w:szCs w:val="22"/>
    </w:rPr>
  </w:style>
  <w:style w:type="character" w:customStyle="1" w:styleId="pt1">
    <w:name w:val="pt1"/>
    <w:rsid w:val="00B7527C"/>
    <w:rPr>
      <w:b/>
      <w:bCs/>
      <w:color w:val="8F0000"/>
    </w:rPr>
  </w:style>
  <w:style w:type="character" w:customStyle="1" w:styleId="tpt1">
    <w:name w:val="tpt1"/>
    <w:basedOn w:val="DefaultParagraphFont"/>
    <w:rsid w:val="00B7527C"/>
  </w:style>
  <w:style w:type="character" w:customStyle="1" w:styleId="EmailStyle59">
    <w:name w:val="EmailStyle59"/>
    <w:semiHidden/>
    <w:rsid w:val="00B7527C"/>
    <w:rPr>
      <w:rFonts w:ascii="Arial" w:hAnsi="Arial" w:cs="Arial"/>
      <w:color w:val="000080"/>
      <w:sz w:val="20"/>
      <w:szCs w:val="20"/>
    </w:rPr>
  </w:style>
  <w:style w:type="character" w:customStyle="1" w:styleId="tal1">
    <w:name w:val="tal1"/>
    <w:basedOn w:val="DefaultParagraphFont"/>
    <w:rsid w:val="00B7527C"/>
  </w:style>
  <w:style w:type="character" w:customStyle="1" w:styleId="li1">
    <w:name w:val="li1"/>
    <w:rsid w:val="00B7527C"/>
    <w:rPr>
      <w:b/>
      <w:bCs/>
      <w:color w:val="8F0000"/>
    </w:rPr>
  </w:style>
  <w:style w:type="character" w:customStyle="1" w:styleId="tli1">
    <w:name w:val="tli1"/>
    <w:basedOn w:val="DefaultParagraphFont"/>
    <w:rsid w:val="00B7527C"/>
  </w:style>
  <w:style w:type="character" w:customStyle="1" w:styleId="EmailStyle63">
    <w:name w:val="EmailStyle63"/>
    <w:semiHidden/>
    <w:rsid w:val="00B7527C"/>
    <w:rPr>
      <w:rFonts w:ascii="Arial" w:hAnsi="Arial" w:cs="Arial"/>
      <w:color w:val="000080"/>
      <w:sz w:val="20"/>
      <w:szCs w:val="20"/>
    </w:rPr>
  </w:style>
  <w:style w:type="paragraph" w:customStyle="1" w:styleId="CharCharChar">
    <w:name w:val="Char Char Char"/>
    <w:basedOn w:val="Normal"/>
    <w:rsid w:val="00B7527C"/>
    <w:pPr>
      <w:spacing w:after="160" w:line="240" w:lineRule="exact"/>
    </w:pPr>
    <w:rPr>
      <w:rFonts w:ascii="Tahoma" w:eastAsia="Times New Roman" w:hAnsi="Tahoma"/>
      <w:sz w:val="20"/>
      <w:szCs w:val="20"/>
      <w:lang w:val="en-US"/>
    </w:rPr>
  </w:style>
  <w:style w:type="paragraph" w:customStyle="1" w:styleId="entemet0">
    <w:name w:val="entemet"/>
    <w:basedOn w:val="Normal"/>
    <w:rsid w:val="00B7527C"/>
    <w:pPr>
      <w:snapToGrid w:val="0"/>
      <w:spacing w:before="40"/>
    </w:pPr>
    <w:rPr>
      <w:rFonts w:ascii="Times New Roman" w:eastAsia="Times New Roman" w:hAnsi="Times New Roman"/>
      <w:sz w:val="24"/>
      <w:szCs w:val="24"/>
      <w:lang w:val="en-US"/>
    </w:rPr>
  </w:style>
  <w:style w:type="paragraph" w:customStyle="1" w:styleId="CharChar2CharCharCaracterCaracterCharCharCaracterCaracter1">
    <w:name w:val="Char Char2 Char Char Caracter Caracter Char Char Caracter Caracter1"/>
    <w:basedOn w:val="Normal"/>
    <w:rsid w:val="00B7527C"/>
    <w:rPr>
      <w:rFonts w:ascii="Times New Roman" w:eastAsia="Times New Roman" w:hAnsi="Times New Roman"/>
      <w:sz w:val="24"/>
      <w:szCs w:val="24"/>
      <w:lang w:val="pl-PL" w:eastAsia="pl-PL"/>
    </w:rPr>
  </w:style>
  <w:style w:type="character" w:customStyle="1" w:styleId="longtext1">
    <w:name w:val="long_text1"/>
    <w:rsid w:val="00B7527C"/>
    <w:rPr>
      <w:sz w:val="16"/>
      <w:szCs w:val="16"/>
    </w:rPr>
  </w:style>
  <w:style w:type="character" w:customStyle="1" w:styleId="al1">
    <w:name w:val="al1"/>
    <w:rsid w:val="00B7527C"/>
    <w:rPr>
      <w:b/>
      <w:bCs/>
      <w:color w:val="008F00"/>
    </w:rPr>
  </w:style>
  <w:style w:type="character" w:customStyle="1" w:styleId="apple-style-span">
    <w:name w:val="apple-style-span"/>
    <w:basedOn w:val="DefaultParagraphFont"/>
    <w:rsid w:val="00B7527C"/>
  </w:style>
  <w:style w:type="paragraph" w:customStyle="1" w:styleId="CarcterCarcterChar">
    <w:name w:val="Carácter Carácter Char"/>
    <w:basedOn w:val="Normal"/>
    <w:rsid w:val="00B7527C"/>
    <w:pPr>
      <w:spacing w:after="160" w:line="240" w:lineRule="exact"/>
    </w:pPr>
    <w:rPr>
      <w:rFonts w:ascii="Tahoma" w:eastAsia="Times New Roman" w:hAnsi="Tahoma"/>
      <w:sz w:val="20"/>
      <w:szCs w:val="20"/>
      <w:lang w:val="en-US"/>
    </w:rPr>
  </w:style>
  <w:style w:type="paragraph" w:customStyle="1" w:styleId="Caracter">
    <w:name w:val="Caracter"/>
    <w:basedOn w:val="Normal"/>
    <w:rsid w:val="00B7527C"/>
    <w:pPr>
      <w:tabs>
        <w:tab w:val="left" w:pos="709"/>
      </w:tabs>
    </w:pPr>
    <w:rPr>
      <w:rFonts w:ascii="Tahoma" w:eastAsia="Times New Roman" w:hAnsi="Tahoma" w:cs="Arial"/>
      <w:kern w:val="24"/>
      <w:sz w:val="24"/>
      <w:szCs w:val="24"/>
      <w:lang w:val="pl-PL" w:eastAsia="pl-PL"/>
    </w:rPr>
  </w:style>
  <w:style w:type="character" w:customStyle="1" w:styleId="EmailStyle77">
    <w:name w:val="EmailStyle77"/>
    <w:semiHidden/>
    <w:rsid w:val="00B7527C"/>
    <w:rPr>
      <w:rFonts w:ascii="Arial" w:hAnsi="Arial" w:cs="Arial"/>
      <w:color w:val="auto"/>
      <w:sz w:val="20"/>
      <w:szCs w:val="20"/>
    </w:rPr>
  </w:style>
  <w:style w:type="character" w:customStyle="1" w:styleId="EmailStyle82">
    <w:name w:val="EmailStyle82"/>
    <w:semiHidden/>
    <w:rsid w:val="00B7527C"/>
    <w:rPr>
      <w:rFonts w:ascii="Arial" w:hAnsi="Arial" w:cs="Arial"/>
      <w:color w:val="auto"/>
      <w:sz w:val="20"/>
      <w:szCs w:val="20"/>
    </w:rPr>
  </w:style>
  <w:style w:type="character" w:customStyle="1" w:styleId="EmailStyle85">
    <w:name w:val="EmailStyle85"/>
    <w:semiHidden/>
    <w:rsid w:val="00B7527C"/>
    <w:rPr>
      <w:rFonts w:ascii="Arial" w:hAnsi="Arial" w:cs="Arial"/>
      <w:color w:val="auto"/>
      <w:sz w:val="20"/>
      <w:szCs w:val="20"/>
    </w:rPr>
  </w:style>
  <w:style w:type="character" w:customStyle="1" w:styleId="mw-headline">
    <w:name w:val="mw-headline"/>
    <w:basedOn w:val="DefaultParagraphFont"/>
    <w:rsid w:val="00B7527C"/>
  </w:style>
  <w:style w:type="character" w:customStyle="1" w:styleId="mw-editsection">
    <w:name w:val="mw-editsection"/>
    <w:basedOn w:val="DefaultParagraphFont"/>
    <w:rsid w:val="00B7527C"/>
  </w:style>
  <w:style w:type="character" w:customStyle="1" w:styleId="mw-editsection-bracket">
    <w:name w:val="mw-editsection-bracket"/>
    <w:basedOn w:val="DefaultParagraphFont"/>
    <w:rsid w:val="00B7527C"/>
  </w:style>
  <w:style w:type="character" w:customStyle="1" w:styleId="mw-editsection-divider">
    <w:name w:val="mw-editsection-divider"/>
    <w:basedOn w:val="DefaultParagraphFont"/>
    <w:rsid w:val="00B7527C"/>
  </w:style>
  <w:style w:type="character" w:customStyle="1" w:styleId="EmailStyle100">
    <w:name w:val="EmailStyle100"/>
    <w:semiHidden/>
    <w:rsid w:val="00B7527C"/>
    <w:rPr>
      <w:rFonts w:ascii="Arial" w:hAnsi="Arial" w:cs="Arial"/>
      <w:color w:val="auto"/>
      <w:sz w:val="20"/>
      <w:szCs w:val="20"/>
    </w:rPr>
  </w:style>
  <w:style w:type="paragraph" w:customStyle="1" w:styleId="default0">
    <w:name w:val="default"/>
    <w:basedOn w:val="Normal"/>
    <w:rsid w:val="00B7527C"/>
    <w:pPr>
      <w:autoSpaceDE w:val="0"/>
      <w:autoSpaceDN w:val="0"/>
    </w:pPr>
    <w:rPr>
      <w:rFonts w:ascii="Times New Roman" w:hAnsi="Times New Roman"/>
      <w:color w:val="000000"/>
      <w:sz w:val="24"/>
      <w:szCs w:val="24"/>
      <w:lang w:val="en-US" w:eastAsia="ro-RO"/>
    </w:rPr>
  </w:style>
  <w:style w:type="paragraph" w:customStyle="1" w:styleId="StyleSectionslistNotBoldItalic">
    <w:name w:val="Style Sections list + Not Bold Italic"/>
    <w:basedOn w:val="Normal"/>
    <w:rsid w:val="00B7527C"/>
    <w:pPr>
      <w:numPr>
        <w:numId w:val="68"/>
      </w:numPr>
      <w:jc w:val="both"/>
    </w:pPr>
    <w:rPr>
      <w:rFonts w:ascii="Arial" w:eastAsia="Times New Roman" w:hAnsi="Arial"/>
      <w:sz w:val="20"/>
      <w:szCs w:val="24"/>
      <w:lang w:val="en-GB" w:eastAsia="en-GB"/>
    </w:rPr>
  </w:style>
  <w:style w:type="paragraph" w:customStyle="1" w:styleId="Numar2">
    <w:name w:val="Numar 2"/>
    <w:basedOn w:val="ListParagraph"/>
    <w:link w:val="Numar2Char"/>
    <w:qFormat/>
    <w:rsid w:val="00B7527C"/>
    <w:pPr>
      <w:numPr>
        <w:ilvl w:val="1"/>
        <w:numId w:val="69"/>
      </w:numPr>
      <w:spacing w:line="276" w:lineRule="auto"/>
      <w:ind w:right="-446"/>
    </w:pPr>
    <w:rPr>
      <w:rFonts w:ascii="Times New Roman" w:eastAsiaTheme="minorHAnsi" w:hAnsi="Times New Roman"/>
      <w:sz w:val="24"/>
      <w:szCs w:val="24"/>
    </w:rPr>
  </w:style>
  <w:style w:type="character" w:customStyle="1" w:styleId="Numar2Char">
    <w:name w:val="Numar 2 Char"/>
    <w:basedOn w:val="DefaultParagraphFont"/>
    <w:link w:val="Numar2"/>
    <w:rsid w:val="00B7527C"/>
    <w:rPr>
      <w:rFonts w:ascii="Times New Roman" w:eastAsiaTheme="minorHAnsi" w:hAnsi="Times New Roman"/>
      <w:sz w:val="24"/>
      <w:szCs w:val="24"/>
      <w:lang w:eastAsia="en-US"/>
    </w:rPr>
  </w:style>
  <w:style w:type="character" w:customStyle="1" w:styleId="UnresolvedMention2">
    <w:name w:val="Unresolved Mention2"/>
    <w:basedOn w:val="DefaultParagraphFont"/>
    <w:uiPriority w:val="99"/>
    <w:semiHidden/>
    <w:unhideWhenUsed/>
    <w:rsid w:val="00B7527C"/>
    <w:rPr>
      <w:color w:val="605E5C"/>
      <w:shd w:val="clear" w:color="auto" w:fill="E1DFDD"/>
    </w:rPr>
  </w:style>
  <w:style w:type="character" w:customStyle="1" w:styleId="HeaderChar1">
    <w:name w:val="Header Char1"/>
    <w:aliases w:val="Char Char Char Char1,Char Char Char2,Char Char2"/>
    <w:basedOn w:val="DefaultParagraphFont"/>
    <w:semiHidden/>
    <w:rsid w:val="00ED7C18"/>
  </w:style>
  <w:style w:type="paragraph" w:styleId="Subtitle">
    <w:name w:val="Subtitle"/>
    <w:basedOn w:val="Normal"/>
    <w:link w:val="SubtitleChar"/>
    <w:qFormat/>
    <w:rsid w:val="00ED7C18"/>
    <w:rPr>
      <w:rFonts w:ascii="Times New Roman" w:eastAsia="Times New Roman" w:hAnsi="Times New Roman"/>
      <w:b/>
      <w:sz w:val="28"/>
      <w:szCs w:val="20"/>
      <w:lang w:val="en-US" w:eastAsia="ro-RO"/>
    </w:rPr>
  </w:style>
  <w:style w:type="character" w:customStyle="1" w:styleId="SubtitleChar">
    <w:name w:val="Subtitle Char"/>
    <w:basedOn w:val="DefaultParagraphFont"/>
    <w:link w:val="Subtitle"/>
    <w:rsid w:val="00ED7C18"/>
    <w:rPr>
      <w:rFonts w:ascii="Times New Roman" w:eastAsia="Times New Roman" w:hAnsi="Times New Roman"/>
      <w:b/>
      <w:sz w:val="28"/>
      <w:lang w:val="en-US"/>
    </w:rPr>
  </w:style>
  <w:style w:type="paragraph" w:customStyle="1" w:styleId="Style6">
    <w:name w:val="Style6"/>
    <w:basedOn w:val="Normal"/>
    <w:rsid w:val="00ED7C18"/>
    <w:pPr>
      <w:widowControl w:val="0"/>
      <w:autoSpaceDE w:val="0"/>
      <w:autoSpaceDN w:val="0"/>
      <w:adjustRightInd w:val="0"/>
    </w:pPr>
    <w:rPr>
      <w:rFonts w:ascii="Calibri" w:eastAsia="Times New Roman" w:hAnsi="Calibri"/>
      <w:sz w:val="24"/>
      <w:szCs w:val="24"/>
      <w:lang w:val="en-US"/>
    </w:rPr>
  </w:style>
  <w:style w:type="paragraph" w:customStyle="1" w:styleId="Style7">
    <w:name w:val="Style7"/>
    <w:basedOn w:val="Normal"/>
    <w:rsid w:val="00ED7C18"/>
    <w:pPr>
      <w:widowControl w:val="0"/>
      <w:autoSpaceDE w:val="0"/>
      <w:autoSpaceDN w:val="0"/>
      <w:adjustRightInd w:val="0"/>
      <w:spacing w:line="302" w:lineRule="exact"/>
      <w:jc w:val="both"/>
    </w:pPr>
    <w:rPr>
      <w:rFonts w:ascii="Calibri" w:eastAsia="Times New Roman" w:hAnsi="Calibri"/>
      <w:sz w:val="24"/>
      <w:szCs w:val="24"/>
      <w:lang w:val="en-US"/>
    </w:rPr>
  </w:style>
  <w:style w:type="paragraph" w:customStyle="1" w:styleId="Style8">
    <w:name w:val="Style8"/>
    <w:basedOn w:val="Normal"/>
    <w:rsid w:val="00ED7C18"/>
    <w:pPr>
      <w:widowControl w:val="0"/>
      <w:autoSpaceDE w:val="0"/>
      <w:autoSpaceDN w:val="0"/>
      <w:adjustRightInd w:val="0"/>
      <w:spacing w:line="298" w:lineRule="exact"/>
    </w:pPr>
    <w:rPr>
      <w:rFonts w:ascii="Calibri" w:eastAsia="Times New Roman" w:hAnsi="Calibri"/>
      <w:sz w:val="24"/>
      <w:szCs w:val="24"/>
      <w:lang w:val="en-US"/>
    </w:rPr>
  </w:style>
  <w:style w:type="paragraph" w:customStyle="1" w:styleId="Style9">
    <w:name w:val="Style9"/>
    <w:basedOn w:val="Normal"/>
    <w:rsid w:val="00ED7C18"/>
    <w:pPr>
      <w:widowControl w:val="0"/>
      <w:autoSpaceDE w:val="0"/>
      <w:autoSpaceDN w:val="0"/>
      <w:adjustRightInd w:val="0"/>
    </w:pPr>
    <w:rPr>
      <w:rFonts w:ascii="Calibri" w:eastAsia="Times New Roman" w:hAnsi="Calibri"/>
      <w:sz w:val="24"/>
      <w:szCs w:val="24"/>
      <w:lang w:val="en-US"/>
    </w:rPr>
  </w:style>
  <w:style w:type="paragraph" w:customStyle="1" w:styleId="Style10">
    <w:name w:val="Style10"/>
    <w:basedOn w:val="Normal"/>
    <w:rsid w:val="00ED7C18"/>
    <w:pPr>
      <w:widowControl w:val="0"/>
      <w:autoSpaceDE w:val="0"/>
      <w:autoSpaceDN w:val="0"/>
      <w:adjustRightInd w:val="0"/>
      <w:spacing w:line="295" w:lineRule="exact"/>
      <w:ind w:hanging="338"/>
      <w:jc w:val="both"/>
    </w:pPr>
    <w:rPr>
      <w:rFonts w:ascii="Calibri" w:eastAsia="Times New Roman" w:hAnsi="Calibri"/>
      <w:sz w:val="24"/>
      <w:szCs w:val="24"/>
      <w:lang w:val="en-US"/>
    </w:rPr>
  </w:style>
  <w:style w:type="paragraph" w:customStyle="1" w:styleId="Style5">
    <w:name w:val="Style5"/>
    <w:basedOn w:val="Normal"/>
    <w:rsid w:val="00ED7C18"/>
    <w:pPr>
      <w:widowControl w:val="0"/>
      <w:autoSpaceDE w:val="0"/>
      <w:autoSpaceDN w:val="0"/>
      <w:adjustRightInd w:val="0"/>
    </w:pPr>
    <w:rPr>
      <w:rFonts w:ascii="Calibri" w:eastAsia="Times New Roman" w:hAnsi="Calibri"/>
      <w:sz w:val="24"/>
      <w:szCs w:val="24"/>
      <w:lang w:val="en-US"/>
    </w:rPr>
  </w:style>
  <w:style w:type="paragraph" w:customStyle="1" w:styleId="Style22">
    <w:name w:val="Style22"/>
    <w:basedOn w:val="Normal"/>
    <w:rsid w:val="00ED7C18"/>
    <w:pPr>
      <w:widowControl w:val="0"/>
      <w:autoSpaceDE w:val="0"/>
      <w:autoSpaceDN w:val="0"/>
      <w:adjustRightInd w:val="0"/>
      <w:spacing w:line="374" w:lineRule="exact"/>
    </w:pPr>
    <w:rPr>
      <w:rFonts w:ascii="Calibri" w:eastAsia="Times New Roman" w:hAnsi="Calibri"/>
      <w:sz w:val="24"/>
      <w:szCs w:val="24"/>
      <w:lang w:val="en-US"/>
    </w:rPr>
  </w:style>
  <w:style w:type="paragraph" w:customStyle="1" w:styleId="Style11">
    <w:name w:val="Style11"/>
    <w:basedOn w:val="Normal"/>
    <w:rsid w:val="00ED7C18"/>
    <w:pPr>
      <w:widowControl w:val="0"/>
      <w:autoSpaceDE w:val="0"/>
      <w:autoSpaceDN w:val="0"/>
      <w:adjustRightInd w:val="0"/>
    </w:pPr>
    <w:rPr>
      <w:rFonts w:ascii="Calibri" w:eastAsia="Times New Roman" w:hAnsi="Calibri"/>
      <w:sz w:val="24"/>
      <w:szCs w:val="24"/>
      <w:lang w:val="en-US"/>
    </w:rPr>
  </w:style>
  <w:style w:type="paragraph" w:customStyle="1" w:styleId="Style12">
    <w:name w:val="Style12"/>
    <w:basedOn w:val="Normal"/>
    <w:rsid w:val="00ED7C18"/>
    <w:pPr>
      <w:widowControl w:val="0"/>
      <w:autoSpaceDE w:val="0"/>
      <w:autoSpaceDN w:val="0"/>
      <w:adjustRightInd w:val="0"/>
      <w:spacing w:line="475" w:lineRule="exact"/>
      <w:ind w:firstLine="425"/>
    </w:pPr>
    <w:rPr>
      <w:rFonts w:ascii="Calibri" w:eastAsia="Times New Roman" w:hAnsi="Calibri"/>
      <w:sz w:val="24"/>
      <w:szCs w:val="24"/>
      <w:lang w:val="en-US"/>
    </w:rPr>
  </w:style>
  <w:style w:type="paragraph" w:customStyle="1" w:styleId="Style15">
    <w:name w:val="Style15"/>
    <w:basedOn w:val="Normal"/>
    <w:rsid w:val="00ED7C18"/>
    <w:pPr>
      <w:widowControl w:val="0"/>
      <w:autoSpaceDE w:val="0"/>
      <w:autoSpaceDN w:val="0"/>
      <w:adjustRightInd w:val="0"/>
    </w:pPr>
    <w:rPr>
      <w:rFonts w:ascii="Calibri" w:eastAsia="Times New Roman" w:hAnsi="Calibri"/>
      <w:sz w:val="24"/>
      <w:szCs w:val="24"/>
      <w:lang w:val="en-US"/>
    </w:rPr>
  </w:style>
  <w:style w:type="paragraph" w:customStyle="1" w:styleId="Style19">
    <w:name w:val="Style19"/>
    <w:basedOn w:val="Normal"/>
    <w:rsid w:val="00ED7C18"/>
    <w:pPr>
      <w:widowControl w:val="0"/>
      <w:autoSpaceDE w:val="0"/>
      <w:autoSpaceDN w:val="0"/>
      <w:adjustRightInd w:val="0"/>
      <w:spacing w:line="295" w:lineRule="exact"/>
      <w:ind w:hanging="338"/>
    </w:pPr>
    <w:rPr>
      <w:rFonts w:ascii="Calibri" w:eastAsia="Times New Roman" w:hAnsi="Calibri"/>
      <w:sz w:val="24"/>
      <w:szCs w:val="24"/>
      <w:lang w:val="en-US"/>
    </w:rPr>
  </w:style>
  <w:style w:type="paragraph" w:customStyle="1" w:styleId="Style27">
    <w:name w:val="Style27"/>
    <w:basedOn w:val="Normal"/>
    <w:rsid w:val="00ED7C18"/>
    <w:pPr>
      <w:widowControl w:val="0"/>
      <w:autoSpaceDE w:val="0"/>
      <w:autoSpaceDN w:val="0"/>
      <w:adjustRightInd w:val="0"/>
      <w:spacing w:line="295" w:lineRule="exact"/>
      <w:ind w:firstLine="1346"/>
    </w:pPr>
    <w:rPr>
      <w:rFonts w:ascii="Calibri" w:eastAsia="Times New Roman" w:hAnsi="Calibri"/>
      <w:sz w:val="24"/>
      <w:szCs w:val="24"/>
      <w:lang w:val="en-US"/>
    </w:rPr>
  </w:style>
  <w:style w:type="paragraph" w:customStyle="1" w:styleId="Style39">
    <w:name w:val="Style39"/>
    <w:basedOn w:val="Normal"/>
    <w:rsid w:val="00ED7C18"/>
    <w:pPr>
      <w:widowControl w:val="0"/>
      <w:autoSpaceDE w:val="0"/>
      <w:autoSpaceDN w:val="0"/>
      <w:adjustRightInd w:val="0"/>
      <w:spacing w:line="292" w:lineRule="exact"/>
      <w:ind w:hanging="353"/>
      <w:jc w:val="both"/>
    </w:pPr>
    <w:rPr>
      <w:rFonts w:ascii="Calibri" w:eastAsia="Times New Roman" w:hAnsi="Calibri"/>
      <w:sz w:val="24"/>
      <w:szCs w:val="24"/>
      <w:lang w:val="en-US"/>
    </w:rPr>
  </w:style>
  <w:style w:type="paragraph" w:customStyle="1" w:styleId="CharCharCharCharCharCharCharCharCharCharCharCharCharCharCharCharCharChar">
    <w:name w:val="Char Char Char Char Char Char Char Char Char Char Char Char Char Char Char Char Char Char"/>
    <w:basedOn w:val="Normal"/>
    <w:rsid w:val="00ED7C18"/>
    <w:rPr>
      <w:rFonts w:ascii="Times New Roman" w:eastAsia="Times New Roman" w:hAnsi="Times New Roman"/>
      <w:sz w:val="24"/>
      <w:szCs w:val="24"/>
      <w:lang w:val="pl-PL" w:eastAsia="pl-PL"/>
    </w:rPr>
  </w:style>
  <w:style w:type="character" w:customStyle="1" w:styleId="FontStyle44">
    <w:name w:val="Font Style44"/>
    <w:basedOn w:val="DefaultParagraphFont"/>
    <w:rsid w:val="00ED7C18"/>
    <w:rPr>
      <w:rFonts w:ascii="Calibri" w:hAnsi="Calibri" w:cs="Calibri" w:hint="default"/>
      <w:b/>
      <w:bCs/>
      <w:sz w:val="30"/>
      <w:szCs w:val="30"/>
    </w:rPr>
  </w:style>
  <w:style w:type="character" w:customStyle="1" w:styleId="FontStyle45">
    <w:name w:val="Font Style45"/>
    <w:basedOn w:val="DefaultParagraphFont"/>
    <w:rsid w:val="00ED7C18"/>
    <w:rPr>
      <w:rFonts w:ascii="Calibri" w:hAnsi="Calibri" w:cs="Calibri" w:hint="default"/>
      <w:b/>
      <w:bCs/>
      <w:i/>
      <w:iCs/>
      <w:sz w:val="30"/>
      <w:szCs w:val="30"/>
    </w:rPr>
  </w:style>
  <w:style w:type="character" w:customStyle="1" w:styleId="FontStyle54">
    <w:name w:val="Font Style54"/>
    <w:basedOn w:val="DefaultParagraphFont"/>
    <w:rsid w:val="00ED7C18"/>
    <w:rPr>
      <w:rFonts w:ascii="Calibri" w:hAnsi="Calibri" w:cs="Calibri" w:hint="default"/>
      <w:b/>
      <w:bCs/>
      <w:sz w:val="22"/>
      <w:szCs w:val="22"/>
    </w:rPr>
  </w:style>
  <w:style w:type="character" w:customStyle="1" w:styleId="FontStyle49">
    <w:name w:val="Font Style49"/>
    <w:basedOn w:val="DefaultParagraphFont"/>
    <w:rsid w:val="00ED7C18"/>
    <w:rPr>
      <w:rFonts w:ascii="Calibri" w:hAnsi="Calibri" w:cs="Calibri" w:hint="default"/>
      <w:b/>
      <w:bCs/>
      <w:sz w:val="26"/>
      <w:szCs w:val="26"/>
    </w:rPr>
  </w:style>
  <w:style w:type="character" w:customStyle="1" w:styleId="FontStyle53">
    <w:name w:val="Font Style53"/>
    <w:basedOn w:val="DefaultParagraphFont"/>
    <w:rsid w:val="00ED7C18"/>
    <w:rPr>
      <w:rFonts w:ascii="Calibri" w:hAnsi="Calibri" w:cs="Calibri" w:hint="default"/>
      <w:sz w:val="18"/>
      <w:szCs w:val="18"/>
    </w:rPr>
  </w:style>
  <w:style w:type="character" w:customStyle="1" w:styleId="FontStyle48">
    <w:name w:val="Font Style48"/>
    <w:rsid w:val="00ED7C18"/>
    <w:rPr>
      <w:rFonts w:ascii="Calibri" w:hAnsi="Calibri" w:cs="Calibri" w:hint="default"/>
      <w:b/>
      <w:bCs/>
      <w:i/>
      <w:iCs/>
      <w:sz w:val="22"/>
      <w:szCs w:val="22"/>
    </w:rPr>
  </w:style>
  <w:style w:type="table" w:customStyle="1" w:styleId="TableGrid7">
    <w:name w:val="Table Grid7"/>
    <w:basedOn w:val="TableNormal"/>
    <w:next w:val="TableGrid"/>
    <w:uiPriority w:val="39"/>
    <w:rsid w:val="00483681"/>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4F2B76"/>
  </w:style>
  <w:style w:type="table" w:customStyle="1" w:styleId="TableGrid8">
    <w:name w:val="Table Grid8"/>
    <w:basedOn w:val="TableNormal"/>
    <w:next w:val="TableGrid"/>
    <w:uiPriority w:val="59"/>
    <w:rsid w:val="004F2B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1"/>
    <w:uiPriority w:val="99"/>
    <w:qFormat/>
    <w:rsid w:val="004F2B76"/>
    <w:pPr>
      <w:spacing w:after="160" w:line="288" w:lineRule="auto"/>
      <w:ind w:left="2160"/>
    </w:pPr>
    <w:rPr>
      <w:rFonts w:ascii="Calibri" w:eastAsia="Times New Roman" w:hAnsi="Calibri"/>
      <w:i/>
      <w:iCs/>
      <w:color w:val="5A5A5A"/>
      <w:sz w:val="20"/>
      <w:szCs w:val="20"/>
      <w:lang w:val="en-US" w:bidi="en-US"/>
    </w:rPr>
  </w:style>
  <w:style w:type="character" w:customStyle="1" w:styleId="QuoteChar">
    <w:name w:val="Quote Char"/>
    <w:basedOn w:val="DefaultParagraphFont"/>
    <w:link w:val="Citat1"/>
    <w:uiPriority w:val="99"/>
    <w:rsid w:val="004F2B76"/>
    <w:rPr>
      <w:rFonts w:ascii="Trebuchet MS" w:hAnsi="Trebuchet MS"/>
      <w:i/>
      <w:iCs/>
      <w:color w:val="404040" w:themeColor="text1" w:themeTint="BF"/>
      <w:sz w:val="22"/>
      <w:szCs w:val="22"/>
      <w:lang w:eastAsia="en-US"/>
    </w:rPr>
  </w:style>
  <w:style w:type="character" w:customStyle="1" w:styleId="QuoteChar1">
    <w:name w:val="Quote Char1"/>
    <w:basedOn w:val="DefaultParagraphFont"/>
    <w:link w:val="Quote"/>
    <w:uiPriority w:val="99"/>
    <w:rsid w:val="004F2B76"/>
    <w:rPr>
      <w:rFonts w:eastAsia="Times New Roman"/>
      <w:i/>
      <w:iCs/>
      <w:color w:val="5A5A5A"/>
      <w:lang w:val="en-US" w:eastAsia="en-US" w:bidi="en-US"/>
    </w:rPr>
  </w:style>
  <w:style w:type="character" w:styleId="SubtleReference">
    <w:name w:val="Subtle Reference"/>
    <w:uiPriority w:val="99"/>
    <w:qFormat/>
    <w:rsid w:val="004F2B76"/>
    <w:rPr>
      <w:rFonts w:ascii="Cambria" w:eastAsia="Times New Roman" w:hAnsi="Cambria" w:cs="Times New Roman"/>
      <w:i/>
      <w:iCs/>
      <w:smallCaps/>
      <w:color w:val="5A5A5A"/>
      <w:spacing w:val="20"/>
    </w:rPr>
  </w:style>
  <w:style w:type="character" w:customStyle="1" w:styleId="tar1">
    <w:name w:val="tar1"/>
    <w:basedOn w:val="DefaultParagraphFont"/>
    <w:uiPriority w:val="99"/>
    <w:rsid w:val="004F2B76"/>
    <w:rPr>
      <w:b/>
      <w:bCs/>
      <w:sz w:val="22"/>
      <w:szCs w:val="22"/>
    </w:rPr>
  </w:style>
  <w:style w:type="paragraph" w:customStyle="1" w:styleId="Citat1">
    <w:name w:val="Citat1"/>
    <w:basedOn w:val="Normal"/>
    <w:next w:val="Normal"/>
    <w:link w:val="QuoteChar"/>
    <w:uiPriority w:val="99"/>
    <w:rsid w:val="004F2B76"/>
    <w:pPr>
      <w:spacing w:after="160" w:line="288" w:lineRule="auto"/>
      <w:ind w:left="2160"/>
    </w:pPr>
    <w:rPr>
      <w:i/>
      <w:iCs/>
      <w:color w:val="404040" w:themeColor="text1" w:themeTint="BF"/>
    </w:rPr>
  </w:style>
  <w:style w:type="character" w:customStyle="1" w:styleId="Referiresubtil1">
    <w:name w:val="Referire subtilă1"/>
    <w:rsid w:val="004F2B76"/>
    <w:rPr>
      <w:rFonts w:ascii="Cambria" w:hAnsi="Cambria"/>
      <w:i/>
      <w:smallCaps/>
      <w:color w:val="5A5A5A"/>
      <w:spacing w:val="20"/>
    </w:rPr>
  </w:style>
  <w:style w:type="paragraph" w:styleId="IntenseQuote">
    <w:name w:val="Intense Quote"/>
    <w:basedOn w:val="Normal"/>
    <w:next w:val="Normal"/>
    <w:link w:val="IntenseQuoteChar"/>
    <w:uiPriority w:val="99"/>
    <w:qFormat/>
    <w:rsid w:val="004F2B7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eastAsia="Times New Roman" w:hAnsi="Cambria"/>
      <w:smallCaps/>
      <w:color w:val="365F91"/>
      <w:sz w:val="20"/>
      <w:szCs w:val="20"/>
      <w:lang w:val="en-US"/>
    </w:rPr>
  </w:style>
  <w:style w:type="character" w:customStyle="1" w:styleId="IntenseQuoteChar">
    <w:name w:val="Intense Quote Char"/>
    <w:basedOn w:val="DefaultParagraphFont"/>
    <w:link w:val="IntenseQuote"/>
    <w:uiPriority w:val="99"/>
    <w:rsid w:val="004F2B76"/>
    <w:rPr>
      <w:rFonts w:ascii="Cambria" w:eastAsia="Times New Roman" w:hAnsi="Cambria"/>
      <w:smallCaps/>
      <w:color w:val="365F91"/>
      <w:lang w:val="en-US" w:eastAsia="en-US"/>
    </w:rPr>
  </w:style>
  <w:style w:type="character" w:styleId="IntenseEmphasis">
    <w:name w:val="Intense Emphasis"/>
    <w:uiPriority w:val="99"/>
    <w:qFormat/>
    <w:rsid w:val="004F2B76"/>
    <w:rPr>
      <w:b/>
      <w:smallCaps/>
      <w:color w:val="4F81BD"/>
      <w:spacing w:val="40"/>
    </w:rPr>
  </w:style>
  <w:style w:type="character" w:customStyle="1" w:styleId="spar2">
    <w:name w:val="s_par2"/>
    <w:basedOn w:val="DefaultParagraphFont"/>
    <w:rsid w:val="004F2B76"/>
    <w:rPr>
      <w:rFonts w:cs="Times New Roman"/>
      <w:vanish/>
    </w:rPr>
  </w:style>
  <w:style w:type="numbering" w:customStyle="1" w:styleId="NoList8">
    <w:name w:val="No List8"/>
    <w:next w:val="NoList"/>
    <w:uiPriority w:val="99"/>
    <w:semiHidden/>
    <w:unhideWhenUsed/>
    <w:rsid w:val="008D7A6F"/>
  </w:style>
  <w:style w:type="numbering" w:customStyle="1" w:styleId="NoList9">
    <w:name w:val="No List9"/>
    <w:next w:val="NoList"/>
    <w:uiPriority w:val="99"/>
    <w:semiHidden/>
    <w:unhideWhenUsed/>
    <w:rsid w:val="008D7A6F"/>
  </w:style>
  <w:style w:type="table" w:customStyle="1" w:styleId="TableGrid9">
    <w:name w:val="Table Grid9"/>
    <w:basedOn w:val="TableNormal"/>
    <w:next w:val="TableGrid"/>
    <w:rsid w:val="008D7A6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Typewriter">
    <w:name w:val="HTML Typewriter"/>
    <w:basedOn w:val="DefaultParagraphFont"/>
    <w:rsid w:val="008D7A6F"/>
    <w:rPr>
      <w:rFonts w:ascii="Courier New" w:hAnsi="Courier New" w:cs="Courier New"/>
      <w:sz w:val="20"/>
      <w:szCs w:val="20"/>
    </w:rPr>
  </w:style>
  <w:style w:type="paragraph" w:customStyle="1" w:styleId="rtejustify">
    <w:name w:val="rtejustify"/>
    <w:basedOn w:val="Normal"/>
    <w:rsid w:val="008D7A6F"/>
    <w:pPr>
      <w:spacing w:before="100" w:beforeAutospacing="1" w:after="100" w:afterAutospacing="1"/>
    </w:pPr>
    <w:rPr>
      <w:rFonts w:ascii="Times New Roman" w:eastAsia="Times New Roman" w:hAnsi="Times New Roman"/>
      <w:sz w:val="24"/>
      <w:szCs w:val="24"/>
      <w:lang w:val="en-US"/>
    </w:rPr>
  </w:style>
  <w:style w:type="numbering" w:customStyle="1" w:styleId="NoList10">
    <w:name w:val="No List10"/>
    <w:next w:val="NoList"/>
    <w:uiPriority w:val="99"/>
    <w:semiHidden/>
    <w:unhideWhenUsed/>
    <w:rsid w:val="00A249C8"/>
  </w:style>
  <w:style w:type="table" w:customStyle="1" w:styleId="TableGrid10">
    <w:name w:val="Table Grid10"/>
    <w:basedOn w:val="TableNormal"/>
    <w:next w:val="TableGrid"/>
    <w:rsid w:val="00A249C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st-byline">
    <w:name w:val="post-byline"/>
    <w:basedOn w:val="Normal"/>
    <w:rsid w:val="00A249C8"/>
    <w:pPr>
      <w:spacing w:before="100" w:beforeAutospacing="1" w:after="240"/>
    </w:pPr>
    <w:rPr>
      <w:rFonts w:ascii="Times New Roman" w:eastAsia="Times New Roman" w:hAnsi="Times New Roman"/>
      <w:caps/>
      <w:vanish/>
      <w:color w:val="AAAAAA"/>
      <w:sz w:val="21"/>
      <w:szCs w:val="21"/>
      <w:lang w:eastAsia="ro-RO"/>
    </w:rPr>
  </w:style>
  <w:style w:type="character" w:customStyle="1" w:styleId="vcard">
    <w:name w:val="vcard"/>
    <w:basedOn w:val="DefaultParagraphFont"/>
    <w:rsid w:val="00A249C8"/>
  </w:style>
  <w:style w:type="character" w:customStyle="1" w:styleId="fn2">
    <w:name w:val="fn2"/>
    <w:basedOn w:val="DefaultParagraphFont"/>
    <w:rsid w:val="00A249C8"/>
  </w:style>
  <w:style w:type="numbering" w:customStyle="1" w:styleId="NoList11">
    <w:name w:val="No List11"/>
    <w:next w:val="NoList"/>
    <w:uiPriority w:val="99"/>
    <w:semiHidden/>
    <w:unhideWhenUsed/>
    <w:rsid w:val="00A249C8"/>
  </w:style>
  <w:style w:type="paragraph" w:customStyle="1" w:styleId="Heading81">
    <w:name w:val="Heading 81"/>
    <w:basedOn w:val="Normal"/>
    <w:next w:val="Normal"/>
    <w:semiHidden/>
    <w:unhideWhenUsed/>
    <w:qFormat/>
    <w:rsid w:val="00A249C8"/>
    <w:pPr>
      <w:keepNext/>
      <w:keepLines/>
      <w:spacing w:before="40"/>
      <w:outlineLvl w:val="7"/>
    </w:pPr>
    <w:rPr>
      <w:rFonts w:ascii="Cambria" w:eastAsia="Times New Roman" w:hAnsi="Cambria"/>
      <w:color w:val="272727"/>
      <w:sz w:val="21"/>
      <w:szCs w:val="21"/>
      <w:lang w:val="en-US"/>
    </w:rPr>
  </w:style>
  <w:style w:type="numbering" w:customStyle="1" w:styleId="NoList12">
    <w:name w:val="No List12"/>
    <w:next w:val="NoList"/>
    <w:uiPriority w:val="99"/>
    <w:semiHidden/>
    <w:unhideWhenUsed/>
    <w:rsid w:val="00A249C8"/>
  </w:style>
  <w:style w:type="table" w:customStyle="1" w:styleId="TableGrid12">
    <w:name w:val="Table Grid12"/>
    <w:basedOn w:val="TableNormal"/>
    <w:next w:val="TableGrid"/>
    <w:rsid w:val="00A249C8"/>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uiPriority w:val="99"/>
    <w:unhideWhenUsed/>
    <w:rsid w:val="00A249C8"/>
    <w:rPr>
      <w:rFonts w:ascii="Calibri" w:eastAsia="Times New Roman" w:hAnsi="Calibri"/>
      <w:lang w:eastAsia="ja-JP"/>
    </w:rPr>
  </w:style>
  <w:style w:type="character" w:customStyle="1" w:styleId="SubtleEmphasis1">
    <w:name w:val="Subtle Emphasis1"/>
    <w:basedOn w:val="DefaultParagraphFont"/>
    <w:qFormat/>
    <w:rsid w:val="00A249C8"/>
    <w:rPr>
      <w:i/>
      <w:iCs/>
      <w:color w:val="7F7F7F"/>
    </w:rPr>
  </w:style>
  <w:style w:type="table" w:customStyle="1" w:styleId="MediumShading2-Accent51">
    <w:name w:val="Medium Shading 2 - Accent 51"/>
    <w:basedOn w:val="TableNormal"/>
    <w:next w:val="MediumShading2-Accent5"/>
    <w:uiPriority w:val="64"/>
    <w:rsid w:val="00A249C8"/>
    <w:rPr>
      <w:rFonts w:asciiTheme="minorHAnsi" w:eastAsia="Times New Roman" w:hAnsiTheme="minorHAnsi" w:cstheme="minorBidi"/>
      <w:sz w:val="22"/>
      <w:szCs w:val="22"/>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List-Accent51">
    <w:name w:val="Colorful List - Accent 51"/>
    <w:basedOn w:val="TableNormal"/>
    <w:next w:val="ColorfulList-Accent5"/>
    <w:uiPriority w:val="72"/>
    <w:rsid w:val="00A249C8"/>
    <w:rPr>
      <w:rFonts w:ascii="Times New Roman" w:eastAsia="Times New Roman" w:hAnsi="Times New Roman"/>
      <w:color w:val="000000"/>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
    <w:name w:val="Colorful List - Accent 61"/>
    <w:basedOn w:val="TableNormal"/>
    <w:next w:val="ColorfulList-Accent6"/>
    <w:uiPriority w:val="72"/>
    <w:rsid w:val="00A249C8"/>
    <w:rPr>
      <w:rFonts w:ascii="Times New Roman" w:eastAsia="Times New Roman" w:hAnsi="Times New Roman"/>
      <w:color w:val="000000"/>
      <w:lang w:val="en-US"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ghtGrid-Accent51">
    <w:name w:val="Light Grid - Accent 51"/>
    <w:basedOn w:val="TableNormal"/>
    <w:next w:val="LightGrid-Accent5"/>
    <w:uiPriority w:val="62"/>
    <w:rsid w:val="00A249C8"/>
    <w:rPr>
      <w:rFonts w:ascii="Times New Roman" w:eastAsia="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Kokila" w:eastAsia="Times New Roman" w:hAnsi="Kokil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Kokila" w:eastAsia="Times New Roman" w:hAnsi="Kokil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Kokila" w:eastAsia="Times New Roman" w:hAnsi="Kokila" w:cs="Times New Roman"/>
        <w:b/>
        <w:bCs/>
      </w:rPr>
    </w:tblStylePr>
    <w:tblStylePr w:type="lastCol">
      <w:rPr>
        <w:rFonts w:ascii="Kokila" w:eastAsia="Times New Roman" w:hAnsi="Kokil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1">
    <w:name w:val="Light Shading1"/>
    <w:basedOn w:val="TableNormal"/>
    <w:next w:val="LightShading"/>
    <w:uiPriority w:val="60"/>
    <w:rsid w:val="00A249C8"/>
    <w:rPr>
      <w:rFonts w:ascii="Times New Roman" w:eastAsia="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
    <w:name w:val="Table Grid13"/>
    <w:basedOn w:val="TableNormal"/>
    <w:next w:val="TableGrid"/>
    <w:rsid w:val="00A249C8"/>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A249C8"/>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1">
    <w:name w:val="Heading 8 Char1"/>
    <w:basedOn w:val="DefaultParagraphFont"/>
    <w:uiPriority w:val="9"/>
    <w:semiHidden/>
    <w:rsid w:val="00A249C8"/>
    <w:rPr>
      <w:rFonts w:asciiTheme="majorHAnsi" w:eastAsiaTheme="majorEastAsia" w:hAnsiTheme="majorHAnsi" w:cstheme="majorBidi"/>
      <w:color w:val="272727" w:themeColor="text1" w:themeTint="D8"/>
      <w:sz w:val="21"/>
      <w:szCs w:val="21"/>
    </w:rPr>
  </w:style>
  <w:style w:type="table" w:customStyle="1" w:styleId="MediumShading2-Accent52">
    <w:name w:val="Medium Shading 2 - Accent 52"/>
    <w:basedOn w:val="TableNormal"/>
    <w:next w:val="MediumShading2-Accent5"/>
    <w:uiPriority w:val="64"/>
    <w:semiHidden/>
    <w:unhideWhenUsed/>
    <w:rsid w:val="00A249C8"/>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List-Accent52">
    <w:name w:val="Colorful List - Accent 52"/>
    <w:basedOn w:val="TableNormal"/>
    <w:next w:val="ColorfulList-Accent5"/>
    <w:uiPriority w:val="72"/>
    <w:semiHidden/>
    <w:unhideWhenUsed/>
    <w:rsid w:val="00A249C8"/>
    <w:rPr>
      <w:rFonts w:asciiTheme="minorHAnsi" w:eastAsiaTheme="minorHAnsi" w:hAnsiTheme="minorHAnsi" w:cstheme="minorBidi"/>
      <w:color w:val="000000" w:themeColor="text1"/>
      <w:sz w:val="22"/>
      <w:szCs w:val="22"/>
      <w:lang w:eastAsia="en-U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customStyle="1" w:styleId="ColorfulList-Accent62">
    <w:name w:val="Colorful List - Accent 62"/>
    <w:basedOn w:val="TableNormal"/>
    <w:next w:val="ColorfulList-Accent6"/>
    <w:uiPriority w:val="72"/>
    <w:semiHidden/>
    <w:unhideWhenUsed/>
    <w:rsid w:val="00A249C8"/>
    <w:rPr>
      <w:rFonts w:asciiTheme="minorHAnsi" w:eastAsiaTheme="minorHAnsi" w:hAnsiTheme="minorHAnsi" w:cstheme="minorBidi"/>
      <w:color w:val="000000" w:themeColor="text1"/>
      <w:sz w:val="22"/>
      <w:szCs w:val="22"/>
      <w:lang w:eastAsia="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LightGrid-Accent52">
    <w:name w:val="Light Grid - Accent 52"/>
    <w:basedOn w:val="TableNormal"/>
    <w:next w:val="LightGrid-Accent5"/>
    <w:uiPriority w:val="62"/>
    <w:semiHidden/>
    <w:unhideWhenUsed/>
    <w:rsid w:val="00A249C8"/>
    <w:rPr>
      <w:rFonts w:asciiTheme="minorHAnsi" w:eastAsiaTheme="minorHAnsi" w:hAnsiTheme="minorHAnsi" w:cstheme="minorBidi"/>
      <w:sz w:val="22"/>
      <w:szCs w:val="22"/>
      <w:lang w:eastAsia="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Shading2">
    <w:name w:val="Light Shading2"/>
    <w:basedOn w:val="TableNormal"/>
    <w:next w:val="LightShading"/>
    <w:uiPriority w:val="60"/>
    <w:semiHidden/>
    <w:unhideWhenUsed/>
    <w:rsid w:val="00A249C8"/>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13">
    <w:name w:val="No List13"/>
    <w:next w:val="NoList"/>
    <w:uiPriority w:val="99"/>
    <w:semiHidden/>
    <w:unhideWhenUsed/>
    <w:rsid w:val="00A249C8"/>
  </w:style>
  <w:style w:type="paragraph" w:customStyle="1" w:styleId="CaracterCaracter2">
    <w:name w:val="Caracter Caracter2"/>
    <w:basedOn w:val="Normal"/>
    <w:rsid w:val="00A249C8"/>
    <w:rPr>
      <w:rFonts w:ascii="Times New Roman" w:eastAsia="Times New Roman" w:hAnsi="Times New Roman"/>
      <w:sz w:val="24"/>
      <w:szCs w:val="24"/>
      <w:lang w:val="pl-PL" w:eastAsia="pl-PL"/>
    </w:rPr>
  </w:style>
  <w:style w:type="character" w:customStyle="1" w:styleId="dchiriac">
    <w:name w:val="dchiriac"/>
    <w:semiHidden/>
    <w:rsid w:val="00A249C8"/>
    <w:rPr>
      <w:rFonts w:ascii="Arial" w:hAnsi="Arial" w:cs="Arial"/>
      <w:color w:val="auto"/>
      <w:sz w:val="20"/>
      <w:szCs w:val="20"/>
    </w:rPr>
  </w:style>
  <w:style w:type="table" w:customStyle="1" w:styleId="TableGrid14">
    <w:name w:val="Table Grid14"/>
    <w:basedOn w:val="TableNormal"/>
    <w:next w:val="TableGrid"/>
    <w:uiPriority w:val="39"/>
    <w:rsid w:val="00A249C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rsid w:val="00A249C8"/>
  </w:style>
  <w:style w:type="paragraph" w:customStyle="1" w:styleId="western">
    <w:name w:val="western"/>
    <w:basedOn w:val="Normal"/>
    <w:rsid w:val="00A249C8"/>
    <w:pPr>
      <w:spacing w:before="100" w:beforeAutospacing="1" w:after="100" w:afterAutospacing="1"/>
    </w:pPr>
    <w:rPr>
      <w:rFonts w:ascii="Times New Roman" w:eastAsia="Times New Roman" w:hAnsi="Times New Roman"/>
      <w:sz w:val="24"/>
      <w:szCs w:val="24"/>
      <w:lang w:eastAsia="ro-RO"/>
    </w:rPr>
  </w:style>
  <w:style w:type="numbering" w:customStyle="1" w:styleId="NoList14">
    <w:name w:val="No List14"/>
    <w:next w:val="NoList"/>
    <w:uiPriority w:val="99"/>
    <w:semiHidden/>
    <w:unhideWhenUsed/>
    <w:rsid w:val="004E6DC1"/>
  </w:style>
  <w:style w:type="numbering" w:customStyle="1" w:styleId="NoList15">
    <w:name w:val="No List15"/>
    <w:next w:val="NoList"/>
    <w:uiPriority w:val="99"/>
    <w:semiHidden/>
    <w:unhideWhenUsed/>
    <w:rsid w:val="004E6DC1"/>
  </w:style>
  <w:style w:type="table" w:customStyle="1" w:styleId="TableGrid15">
    <w:name w:val="Table Grid15"/>
    <w:basedOn w:val="TableNormal"/>
    <w:next w:val="TableGrid"/>
    <w:uiPriority w:val="39"/>
    <w:rsid w:val="004E6DC1"/>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4E6DC1"/>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550C2E"/>
  </w:style>
  <w:style w:type="paragraph" w:customStyle="1" w:styleId="CaracterCaracterCharCaracterCharCaracter0">
    <w:name w:val="Caracter Caracter Char Caracter Char Caracter"/>
    <w:basedOn w:val="Normal"/>
    <w:rsid w:val="005B259E"/>
    <w:rPr>
      <w:rFonts w:ascii="Times New Roman" w:eastAsia="Times New Roman" w:hAnsi="Times New Roman"/>
      <w:sz w:val="24"/>
      <w:szCs w:val="24"/>
      <w:lang w:val="pl-PL" w:eastAsia="pl-PL"/>
    </w:rPr>
  </w:style>
  <w:style w:type="paragraph" w:customStyle="1" w:styleId="Char10">
    <w:name w:val="Char1"/>
    <w:basedOn w:val="Normal"/>
    <w:rsid w:val="005B259E"/>
    <w:rPr>
      <w:rFonts w:ascii="Times New Roman" w:eastAsia="Times New Roman" w:hAnsi="Times New Roman"/>
      <w:sz w:val="24"/>
      <w:szCs w:val="24"/>
      <w:lang w:val="pl-PL" w:eastAsia="pl-PL"/>
    </w:rPr>
  </w:style>
  <w:style w:type="paragraph" w:customStyle="1" w:styleId="CharCaracterCaracter0">
    <w:name w:val="Char Caracter Caracter"/>
    <w:basedOn w:val="Normal"/>
    <w:rsid w:val="005B259E"/>
    <w:rPr>
      <w:rFonts w:ascii="Times New Roman" w:eastAsia="Times New Roman" w:hAnsi="Times New Roman"/>
      <w:sz w:val="24"/>
      <w:szCs w:val="24"/>
      <w:lang w:val="pl-PL" w:eastAsia="pl-PL"/>
    </w:rPr>
  </w:style>
  <w:style w:type="paragraph" w:customStyle="1" w:styleId="CharCharCharCharCharCharCharCharCharCharCharCaracterCaracter0">
    <w:name w:val="Char Char Char Char Char Char Char Char Char Char Char Caracter Caracter"/>
    <w:basedOn w:val="Normal"/>
    <w:rsid w:val="005B259E"/>
    <w:rPr>
      <w:rFonts w:ascii="Times New Roman" w:eastAsia="Times New Roman" w:hAnsi="Times New Roman"/>
      <w:sz w:val="24"/>
      <w:szCs w:val="24"/>
      <w:lang w:val="pl-PL" w:eastAsia="pl-PL"/>
    </w:rPr>
  </w:style>
  <w:style w:type="paragraph" w:customStyle="1" w:styleId="CharCharCharCharCharCharChar0">
    <w:name w:val="Char Char Char Char Char Char Char"/>
    <w:basedOn w:val="Normal"/>
    <w:rsid w:val="005B259E"/>
    <w:rPr>
      <w:rFonts w:ascii="Times New Roman" w:eastAsia="Times New Roman" w:hAnsi="Times New Roman"/>
      <w:sz w:val="24"/>
      <w:szCs w:val="24"/>
      <w:lang w:val="pl-PL" w:eastAsia="pl-PL"/>
    </w:rPr>
  </w:style>
  <w:style w:type="paragraph" w:customStyle="1" w:styleId="CharCharCharCharCharCharCharCharChar1Char0">
    <w:name w:val="Char Char Char Char Char Char Char Char Char1 Char"/>
    <w:basedOn w:val="Normal"/>
    <w:rsid w:val="005B259E"/>
    <w:rPr>
      <w:rFonts w:ascii="Times New Roman" w:eastAsia="MS Mincho" w:hAnsi="Times New Roman"/>
      <w:sz w:val="24"/>
      <w:szCs w:val="24"/>
      <w:lang w:val="pl-PL" w:eastAsia="pl-PL"/>
    </w:rPr>
  </w:style>
  <w:style w:type="paragraph" w:customStyle="1" w:styleId="CaracterCaracter0">
    <w:name w:val="Caracter Caracter"/>
    <w:basedOn w:val="Normal"/>
    <w:rsid w:val="005B259E"/>
    <w:pPr>
      <w:suppressAutoHyphens/>
    </w:pPr>
    <w:rPr>
      <w:rFonts w:ascii="Times New Roman" w:eastAsia="Times New Roman" w:hAnsi="Times New Roman"/>
      <w:sz w:val="24"/>
      <w:szCs w:val="24"/>
      <w:lang w:val="pl-PL" w:eastAsia="zh-CN"/>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qFormat/>
    <w:rsid w:val="005B259E"/>
    <w:pPr>
      <w:spacing w:after="160" w:line="240" w:lineRule="exact"/>
      <w:jc w:val="both"/>
    </w:pPr>
    <w:rPr>
      <w:rFonts w:ascii="Calibri" w:hAnsi="Calibri"/>
      <w:sz w:val="20"/>
      <w:szCs w:val="20"/>
      <w:vertAlign w:val="superscript"/>
      <w:lang w:val="en-US"/>
    </w:rPr>
  </w:style>
  <w:style w:type="numbering" w:customStyle="1" w:styleId="NoList17">
    <w:name w:val="No List17"/>
    <w:next w:val="NoList"/>
    <w:uiPriority w:val="99"/>
    <w:semiHidden/>
    <w:unhideWhenUsed/>
    <w:rsid w:val="0046234D"/>
  </w:style>
  <w:style w:type="table" w:customStyle="1" w:styleId="TableGrid17">
    <w:name w:val="Table Grid17"/>
    <w:basedOn w:val="TableNormal"/>
    <w:next w:val="TableGrid"/>
    <w:uiPriority w:val="39"/>
    <w:rsid w:val="0046234D"/>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qFormat/>
    <w:rsid w:val="0046234D"/>
    <w:rPr>
      <w:b/>
      <w:bCs/>
      <w:i/>
      <w:iCs/>
      <w:color w:val="4F81BD"/>
    </w:rPr>
  </w:style>
  <w:style w:type="paragraph" w:customStyle="1" w:styleId="ColorfulGrid-Accent11">
    <w:name w:val="Colorful Grid - Accent 11"/>
    <w:basedOn w:val="Normal"/>
    <w:next w:val="Normal"/>
    <w:link w:val="ColorfulGrid-Accent1Char"/>
    <w:qFormat/>
    <w:rsid w:val="0046234D"/>
    <w:pPr>
      <w:spacing w:after="120" w:line="276" w:lineRule="auto"/>
      <w:ind w:left="1701"/>
      <w:jc w:val="both"/>
    </w:pPr>
    <w:rPr>
      <w:rFonts w:eastAsia="MS Mincho"/>
      <w:i/>
      <w:iCs/>
      <w:color w:val="000000"/>
      <w:lang w:val="en-US"/>
    </w:rPr>
  </w:style>
  <w:style w:type="character" w:customStyle="1" w:styleId="ColorfulGrid-Accent1Char">
    <w:name w:val="Colorful Grid - Accent 1 Char"/>
    <w:link w:val="ColorfulGrid-Accent11"/>
    <w:rsid w:val="0046234D"/>
    <w:rPr>
      <w:rFonts w:ascii="Trebuchet MS" w:eastAsia="MS Mincho" w:hAnsi="Trebuchet MS"/>
      <w:i/>
      <w:iCs/>
      <w:color w:val="000000"/>
      <w:sz w:val="22"/>
      <w:szCs w:val="22"/>
      <w:lang w:val="en-US" w:eastAsia="en-US"/>
    </w:rPr>
  </w:style>
  <w:style w:type="character" w:customStyle="1" w:styleId="atn">
    <w:name w:val="atn"/>
    <w:basedOn w:val="DefaultParagraphFont"/>
    <w:rsid w:val="0046234D"/>
  </w:style>
  <w:style w:type="paragraph" w:customStyle="1" w:styleId="CharCharCharChar">
    <w:name w:val="Char Char Char Char"/>
    <w:basedOn w:val="Normal"/>
    <w:rsid w:val="0046234D"/>
    <w:rPr>
      <w:rFonts w:ascii="Times New Roman" w:eastAsia="Times New Roman" w:hAnsi="Times New Roman"/>
      <w:sz w:val="24"/>
      <w:szCs w:val="24"/>
      <w:lang w:val="pl-PL" w:eastAsia="pl-PL"/>
    </w:rPr>
  </w:style>
  <w:style w:type="paragraph" w:customStyle="1" w:styleId="SUPERSCharCharCharCharChar">
    <w:name w:val="SUPERS Char Char Char Char Char"/>
    <w:aliases w:val=" BVI fnr Char Char Char Char Char,BVI fnr Char Char Char Char Char,Footnote symbol Char Char Char Char Char,numar nota subsol Char Char Char Char Char,BVI fnr Char Char Char Char Char Char Char Char Cha"/>
    <w:basedOn w:val="Normal"/>
    <w:rsid w:val="0046234D"/>
    <w:pPr>
      <w:spacing w:after="160" w:line="240" w:lineRule="exact"/>
    </w:pPr>
    <w:rPr>
      <w:rFonts w:ascii="Times New Roman" w:eastAsia="MS Mincho" w:hAnsi="Times New Roman"/>
      <w:sz w:val="20"/>
      <w:szCs w:val="20"/>
      <w:vertAlign w:val="superscript"/>
      <w:lang w:eastAsia="ro-RO"/>
    </w:rPr>
  </w:style>
  <w:style w:type="paragraph" w:customStyle="1" w:styleId="paragraphenormal">
    <w:name w:val="paragraphenormal"/>
    <w:basedOn w:val="Normal"/>
    <w:rsid w:val="0046234D"/>
    <w:pPr>
      <w:spacing w:before="100" w:beforeAutospacing="1" w:after="100" w:afterAutospacing="1"/>
    </w:pPr>
    <w:rPr>
      <w:rFonts w:ascii="Times New Roman" w:eastAsia="Times New Roman" w:hAnsi="Times New Roman"/>
      <w:sz w:val="24"/>
      <w:szCs w:val="24"/>
      <w:lang w:val="en-US"/>
    </w:rPr>
  </w:style>
  <w:style w:type="character" w:customStyle="1" w:styleId="Bodytext6">
    <w:name w:val="Body text6"/>
    <w:uiPriority w:val="99"/>
    <w:rsid w:val="0046234D"/>
    <w:rPr>
      <w:rFonts w:ascii="Lucida Sans Unicode" w:hAnsi="Lucida Sans Unicode" w:cs="Lucida Sans Unicode"/>
      <w:spacing w:val="-10"/>
      <w:sz w:val="20"/>
      <w:szCs w:val="20"/>
    </w:rPr>
  </w:style>
  <w:style w:type="character" w:styleId="HTMLCite">
    <w:name w:val="HTML Cite"/>
    <w:basedOn w:val="DefaultParagraphFont"/>
    <w:uiPriority w:val="99"/>
    <w:rsid w:val="001A56DC"/>
    <w:rPr>
      <w:i/>
      <w:iCs/>
    </w:rPr>
  </w:style>
  <w:style w:type="character" w:customStyle="1" w:styleId="WW8Num1z0">
    <w:name w:val="WW8Num1z0"/>
    <w:rsid w:val="00D87FC6"/>
  </w:style>
  <w:style w:type="character" w:customStyle="1" w:styleId="WW8Num1z1">
    <w:name w:val="WW8Num1z1"/>
    <w:rsid w:val="00D87FC6"/>
  </w:style>
  <w:style w:type="character" w:customStyle="1" w:styleId="WW8Num1z2">
    <w:name w:val="WW8Num1z2"/>
    <w:rsid w:val="00D87FC6"/>
  </w:style>
  <w:style w:type="character" w:customStyle="1" w:styleId="WW8Num1z3">
    <w:name w:val="WW8Num1z3"/>
    <w:rsid w:val="00D87FC6"/>
  </w:style>
  <w:style w:type="character" w:customStyle="1" w:styleId="WW8Num1z4">
    <w:name w:val="WW8Num1z4"/>
    <w:rsid w:val="00D87FC6"/>
  </w:style>
  <w:style w:type="character" w:customStyle="1" w:styleId="WW8Num1z5">
    <w:name w:val="WW8Num1z5"/>
    <w:rsid w:val="00D87FC6"/>
  </w:style>
  <w:style w:type="character" w:customStyle="1" w:styleId="WW8Num1z6">
    <w:name w:val="WW8Num1z6"/>
    <w:rsid w:val="00D87FC6"/>
  </w:style>
  <w:style w:type="character" w:customStyle="1" w:styleId="WW8Num1z7">
    <w:name w:val="WW8Num1z7"/>
    <w:rsid w:val="00D87FC6"/>
  </w:style>
  <w:style w:type="character" w:customStyle="1" w:styleId="WW8Num1z8">
    <w:name w:val="WW8Num1z8"/>
    <w:rsid w:val="00D87FC6"/>
  </w:style>
  <w:style w:type="character" w:customStyle="1" w:styleId="WW8Num2z0">
    <w:name w:val="WW8Num2z0"/>
    <w:rsid w:val="00D87FC6"/>
    <w:rPr>
      <w:rFonts w:ascii="Wingdings" w:hAnsi="Wingdings" w:cs="Wingdings" w:hint="default"/>
      <w:color w:val="000000"/>
      <w:sz w:val="24"/>
      <w:szCs w:val="24"/>
      <w:lang w:val="ro-RO"/>
    </w:rPr>
  </w:style>
  <w:style w:type="character" w:customStyle="1" w:styleId="WW8Num3z0">
    <w:name w:val="WW8Num3z0"/>
    <w:rsid w:val="00D87FC6"/>
    <w:rPr>
      <w:rFonts w:ascii="Calibri" w:hAnsi="Calibri" w:cs="Times New Roman" w:hint="default"/>
      <w:szCs w:val="22"/>
      <w:lang w:val="en-US" w:eastAsia="en-US"/>
    </w:rPr>
  </w:style>
  <w:style w:type="character" w:customStyle="1" w:styleId="WW8Num4z0">
    <w:name w:val="WW8Num4z0"/>
    <w:rsid w:val="00D87FC6"/>
    <w:rPr>
      <w:rFonts w:ascii="Times New Roman" w:eastAsia="Calibri" w:hAnsi="Times New Roman" w:cs="Times New Roman"/>
      <w:b/>
      <w:bCs/>
      <w:iCs/>
      <w:color w:val="000000"/>
      <w:sz w:val="24"/>
      <w:szCs w:val="24"/>
      <w:lang w:val="ro-RO" w:eastAsia="zh-CN"/>
    </w:rPr>
  </w:style>
  <w:style w:type="character" w:customStyle="1" w:styleId="WW8Num5z0">
    <w:name w:val="WW8Num5z0"/>
    <w:rsid w:val="00D87FC6"/>
    <w:rPr>
      <w:rFonts w:ascii="Symbol" w:hAnsi="Symbol" w:cs="Symbol" w:hint="default"/>
      <w:color w:val="000000"/>
      <w:sz w:val="24"/>
      <w:szCs w:val="24"/>
      <w:lang w:val="ro-RO"/>
    </w:rPr>
  </w:style>
  <w:style w:type="character" w:customStyle="1" w:styleId="WW8Num5z1">
    <w:name w:val="WW8Num5z1"/>
    <w:rsid w:val="00D87FC6"/>
    <w:rPr>
      <w:rFonts w:ascii="Courier New" w:hAnsi="Courier New" w:cs="Courier New" w:hint="default"/>
    </w:rPr>
  </w:style>
  <w:style w:type="character" w:customStyle="1" w:styleId="WW8Num5z2">
    <w:name w:val="WW8Num5z2"/>
    <w:rsid w:val="00D87FC6"/>
    <w:rPr>
      <w:rFonts w:ascii="Wingdings" w:hAnsi="Wingdings" w:cs="Wingdings" w:hint="default"/>
    </w:rPr>
  </w:style>
  <w:style w:type="character" w:customStyle="1" w:styleId="WW8Num6z0">
    <w:name w:val="WW8Num6z0"/>
    <w:rsid w:val="00D87FC6"/>
    <w:rPr>
      <w:rFonts w:ascii="Symbol" w:hAnsi="Symbol" w:cs="Symbol" w:hint="default"/>
      <w:lang w:val="en-US" w:eastAsia="en-US"/>
    </w:rPr>
  </w:style>
  <w:style w:type="character" w:customStyle="1" w:styleId="WW8Num7z0">
    <w:name w:val="WW8Num7z0"/>
    <w:rsid w:val="00D87FC6"/>
    <w:rPr>
      <w:rFonts w:ascii="Symbol" w:eastAsia="Calibri" w:hAnsi="Symbol" w:cs="Symbol" w:hint="default"/>
      <w:sz w:val="24"/>
      <w:szCs w:val="24"/>
      <w:lang w:val="ro-RO" w:eastAsia="zh-CN"/>
    </w:rPr>
  </w:style>
  <w:style w:type="character" w:customStyle="1" w:styleId="WW8Num8z0">
    <w:name w:val="WW8Num8z0"/>
    <w:rsid w:val="00D87FC6"/>
    <w:rPr>
      <w:rFonts w:ascii="Times New Roman" w:hAnsi="Times New Roman" w:cs="Times New Roman" w:hint="default"/>
      <w:color w:val="auto"/>
    </w:rPr>
  </w:style>
  <w:style w:type="character" w:customStyle="1" w:styleId="WW8Num9z0">
    <w:name w:val="WW8Num9z0"/>
    <w:rsid w:val="00D87FC6"/>
    <w:rPr>
      <w:rFonts w:ascii="Symbol" w:eastAsia="Calibri" w:hAnsi="Symbol" w:cs="Symbol" w:hint="default"/>
      <w:color w:val="auto"/>
      <w:sz w:val="24"/>
      <w:lang w:val="ro-RO" w:eastAsia="zh-CN"/>
    </w:rPr>
  </w:style>
  <w:style w:type="character" w:customStyle="1" w:styleId="WW8Num9z1">
    <w:name w:val="WW8Num9z1"/>
    <w:rsid w:val="00D87FC6"/>
    <w:rPr>
      <w:rFonts w:ascii="Courier New" w:hAnsi="Courier New" w:cs="Courier New" w:hint="default"/>
    </w:rPr>
  </w:style>
  <w:style w:type="character" w:customStyle="1" w:styleId="WW8Num9z2">
    <w:name w:val="WW8Num9z2"/>
    <w:rsid w:val="00D87FC6"/>
    <w:rPr>
      <w:rFonts w:ascii="Wingdings" w:hAnsi="Wingdings" w:cs="Wingdings" w:hint="default"/>
    </w:rPr>
  </w:style>
  <w:style w:type="character" w:customStyle="1" w:styleId="WW8Num9z3">
    <w:name w:val="WW8Num9z3"/>
    <w:rsid w:val="00D87FC6"/>
    <w:rPr>
      <w:rFonts w:ascii="Symbol" w:hAnsi="Symbol" w:cs="Symbol" w:hint="default"/>
    </w:rPr>
  </w:style>
  <w:style w:type="character" w:customStyle="1" w:styleId="WW8Num10z0">
    <w:name w:val="WW8Num10z0"/>
    <w:rsid w:val="00D87FC6"/>
    <w:rPr>
      <w:rFonts w:ascii="Times New Roman" w:hAnsi="Times New Roman" w:cs="Times New Roman" w:hint="default"/>
      <w:color w:val="000000"/>
    </w:rPr>
  </w:style>
  <w:style w:type="character" w:customStyle="1" w:styleId="WW8Num10z1">
    <w:name w:val="WW8Num10z1"/>
    <w:rsid w:val="00D87FC6"/>
    <w:rPr>
      <w:rFonts w:ascii="Courier New" w:hAnsi="Courier New" w:cs="Courier New" w:hint="default"/>
    </w:rPr>
  </w:style>
  <w:style w:type="character" w:customStyle="1" w:styleId="WW8Num10z2">
    <w:name w:val="WW8Num10z2"/>
    <w:rsid w:val="00D87FC6"/>
    <w:rPr>
      <w:rFonts w:ascii="Wingdings" w:hAnsi="Wingdings" w:cs="Wingdings" w:hint="default"/>
    </w:rPr>
  </w:style>
  <w:style w:type="character" w:customStyle="1" w:styleId="WW8Num10z3">
    <w:name w:val="WW8Num10z3"/>
    <w:rsid w:val="00D87FC6"/>
    <w:rPr>
      <w:rFonts w:ascii="Symbol" w:hAnsi="Symbol" w:cs="Symbol" w:hint="default"/>
    </w:rPr>
  </w:style>
  <w:style w:type="character" w:customStyle="1" w:styleId="WW8Num11z0">
    <w:name w:val="WW8Num11z0"/>
    <w:rsid w:val="00D87FC6"/>
    <w:rPr>
      <w:rFonts w:ascii="Times New Roman" w:hAnsi="Times New Roman" w:cs="Times New Roman" w:hint="default"/>
      <w:b/>
    </w:rPr>
  </w:style>
  <w:style w:type="character" w:customStyle="1" w:styleId="WW8Num12z0">
    <w:name w:val="WW8Num12z0"/>
    <w:rsid w:val="00D87FC6"/>
    <w:rPr>
      <w:rFonts w:ascii="Symbol" w:hAnsi="Symbol" w:cs="Symbol" w:hint="default"/>
      <w:color w:val="000000"/>
    </w:rPr>
  </w:style>
  <w:style w:type="character" w:customStyle="1" w:styleId="WW8Num13z0">
    <w:name w:val="WW8Num13z0"/>
    <w:rsid w:val="00D87FC6"/>
    <w:rPr>
      <w:rFonts w:ascii="Times New Roman" w:hAnsi="Times New Roman" w:cs="Times New Roman" w:hint="default"/>
      <w:color w:val="000000"/>
    </w:rPr>
  </w:style>
  <w:style w:type="character" w:customStyle="1" w:styleId="WW8Num13z1">
    <w:name w:val="WW8Num13z1"/>
    <w:rsid w:val="00D87FC6"/>
    <w:rPr>
      <w:rFonts w:ascii="Courier New" w:hAnsi="Courier New" w:cs="Courier New" w:hint="default"/>
    </w:rPr>
  </w:style>
  <w:style w:type="character" w:customStyle="1" w:styleId="WW8Num13z2">
    <w:name w:val="WW8Num13z2"/>
    <w:rsid w:val="00D87FC6"/>
    <w:rPr>
      <w:rFonts w:ascii="Wingdings" w:hAnsi="Wingdings" w:cs="Wingdings" w:hint="default"/>
    </w:rPr>
  </w:style>
  <w:style w:type="character" w:customStyle="1" w:styleId="WW8Num13z3">
    <w:name w:val="WW8Num13z3"/>
    <w:rsid w:val="00D87FC6"/>
    <w:rPr>
      <w:rFonts w:ascii="Symbol" w:hAnsi="Symbol" w:cs="Symbol" w:hint="default"/>
    </w:rPr>
  </w:style>
  <w:style w:type="character" w:customStyle="1" w:styleId="WW8Num14z0">
    <w:name w:val="WW8Num14z0"/>
    <w:rsid w:val="00D87FC6"/>
    <w:rPr>
      <w:rFonts w:ascii="Arial" w:hAnsi="Arial" w:cs="Arial" w:hint="default"/>
    </w:rPr>
  </w:style>
  <w:style w:type="character" w:customStyle="1" w:styleId="WW8Num15z0">
    <w:name w:val="WW8Num15z0"/>
    <w:rsid w:val="00D87FC6"/>
    <w:rPr>
      <w:rFonts w:ascii="Symbol" w:hAnsi="Symbol" w:cs="Symbol" w:hint="default"/>
      <w:lang w:val="en-US" w:eastAsia="en-US"/>
    </w:rPr>
  </w:style>
  <w:style w:type="character" w:customStyle="1" w:styleId="WW8Num16z0">
    <w:name w:val="WW8Num16z0"/>
    <w:rsid w:val="00D87FC6"/>
    <w:rPr>
      <w:rFonts w:ascii="Times New Roman" w:eastAsia="SimSun" w:hAnsi="Times New Roman" w:cs="Times New Roman" w:hint="default"/>
      <w:b/>
      <w:color w:val="FF0000"/>
      <w:sz w:val="24"/>
      <w:szCs w:val="24"/>
      <w:lang w:val="en-US" w:eastAsia="ro-RO"/>
    </w:rPr>
  </w:style>
  <w:style w:type="character" w:customStyle="1" w:styleId="WW8Num16z1">
    <w:name w:val="WW8Num16z1"/>
    <w:rsid w:val="00D87FC6"/>
    <w:rPr>
      <w:rFonts w:ascii="Courier New" w:hAnsi="Courier New" w:cs="Courier New" w:hint="default"/>
    </w:rPr>
  </w:style>
  <w:style w:type="character" w:customStyle="1" w:styleId="WW8Num16z2">
    <w:name w:val="WW8Num16z2"/>
    <w:rsid w:val="00D87FC6"/>
    <w:rPr>
      <w:rFonts w:ascii="Wingdings" w:hAnsi="Wingdings" w:cs="Wingdings" w:hint="default"/>
    </w:rPr>
  </w:style>
  <w:style w:type="character" w:customStyle="1" w:styleId="WW8Num16z3">
    <w:name w:val="WW8Num16z3"/>
    <w:rsid w:val="00D87FC6"/>
    <w:rPr>
      <w:rFonts w:ascii="Symbol" w:hAnsi="Symbol" w:cs="Symbol" w:hint="default"/>
    </w:rPr>
  </w:style>
  <w:style w:type="character" w:customStyle="1" w:styleId="WW8Num17z0">
    <w:name w:val="WW8Num17z0"/>
    <w:rsid w:val="00D87FC6"/>
    <w:rPr>
      <w:rFonts w:ascii="Times New Roman" w:hAnsi="Times New Roman" w:cs="Times New Roman" w:hint="default"/>
      <w:b w:val="0"/>
    </w:rPr>
  </w:style>
  <w:style w:type="character" w:customStyle="1" w:styleId="WW8Num17z1">
    <w:name w:val="WW8Num17z1"/>
    <w:rsid w:val="00D87FC6"/>
    <w:rPr>
      <w:rFonts w:ascii="Times New Roman" w:hAnsi="Times New Roman" w:cs="Times New Roman" w:hint="default"/>
      <w:b/>
      <w:color w:val="auto"/>
    </w:rPr>
  </w:style>
  <w:style w:type="character" w:customStyle="1" w:styleId="WW8Num17z2">
    <w:name w:val="WW8Num17z2"/>
    <w:rsid w:val="00D87FC6"/>
    <w:rPr>
      <w:rFonts w:ascii="Wingdings" w:hAnsi="Wingdings" w:cs="Wingdings" w:hint="default"/>
    </w:rPr>
  </w:style>
  <w:style w:type="character" w:customStyle="1" w:styleId="WW8Num17z3">
    <w:name w:val="WW8Num17z3"/>
    <w:rsid w:val="00D87FC6"/>
    <w:rPr>
      <w:rFonts w:ascii="Symbol" w:hAnsi="Symbol" w:cs="Symbol" w:hint="default"/>
    </w:rPr>
  </w:style>
  <w:style w:type="character" w:customStyle="1" w:styleId="WW8Num17z4">
    <w:name w:val="WW8Num17z4"/>
    <w:rsid w:val="00D87FC6"/>
    <w:rPr>
      <w:rFonts w:ascii="Courier New" w:hAnsi="Courier New" w:cs="Courier New" w:hint="default"/>
    </w:rPr>
  </w:style>
  <w:style w:type="character" w:customStyle="1" w:styleId="WW8Num18z0">
    <w:name w:val="WW8Num18z0"/>
    <w:rsid w:val="00D87FC6"/>
    <w:rPr>
      <w:rFonts w:ascii="Symbol" w:hAnsi="Symbol" w:cs="Symbol" w:hint="default"/>
      <w:color w:val="auto"/>
      <w:lang w:eastAsia="ro-RO"/>
    </w:rPr>
  </w:style>
  <w:style w:type="character" w:customStyle="1" w:styleId="WW8Num18z1">
    <w:name w:val="WW8Num18z1"/>
    <w:rsid w:val="00D87FC6"/>
    <w:rPr>
      <w:rFonts w:ascii="Courier New" w:hAnsi="Courier New" w:cs="Courier New" w:hint="default"/>
    </w:rPr>
  </w:style>
  <w:style w:type="character" w:customStyle="1" w:styleId="WW8Num18z2">
    <w:name w:val="WW8Num18z2"/>
    <w:rsid w:val="00D87FC6"/>
    <w:rPr>
      <w:rFonts w:ascii="Wingdings" w:hAnsi="Wingdings" w:cs="Wingdings" w:hint="default"/>
    </w:rPr>
  </w:style>
  <w:style w:type="character" w:customStyle="1" w:styleId="WW8Num18z3">
    <w:name w:val="WW8Num18z3"/>
    <w:rsid w:val="00D87FC6"/>
    <w:rPr>
      <w:rFonts w:ascii="Symbol" w:hAnsi="Symbol" w:cs="Symbol" w:hint="default"/>
    </w:rPr>
  </w:style>
  <w:style w:type="character" w:customStyle="1" w:styleId="WW8Num19z0">
    <w:name w:val="WW8Num19z0"/>
    <w:rsid w:val="00D87FC6"/>
    <w:rPr>
      <w:b/>
      <w:lang w:val="en-US" w:eastAsia="en-US"/>
    </w:rPr>
  </w:style>
  <w:style w:type="character" w:customStyle="1" w:styleId="WW8Num19z1">
    <w:name w:val="WW8Num19z1"/>
    <w:rsid w:val="00D87FC6"/>
  </w:style>
  <w:style w:type="character" w:customStyle="1" w:styleId="WW8Num19z2">
    <w:name w:val="WW8Num19z2"/>
    <w:rsid w:val="00D87FC6"/>
  </w:style>
  <w:style w:type="character" w:customStyle="1" w:styleId="WW8Num19z3">
    <w:name w:val="WW8Num19z3"/>
    <w:rsid w:val="00D87FC6"/>
  </w:style>
  <w:style w:type="character" w:customStyle="1" w:styleId="WW8Num19z4">
    <w:name w:val="WW8Num19z4"/>
    <w:rsid w:val="00D87FC6"/>
  </w:style>
  <w:style w:type="character" w:customStyle="1" w:styleId="WW8Num19z5">
    <w:name w:val="WW8Num19z5"/>
    <w:rsid w:val="00D87FC6"/>
  </w:style>
  <w:style w:type="character" w:customStyle="1" w:styleId="WW8Num19z6">
    <w:name w:val="WW8Num19z6"/>
    <w:rsid w:val="00D87FC6"/>
  </w:style>
  <w:style w:type="character" w:customStyle="1" w:styleId="WW8Num19z7">
    <w:name w:val="WW8Num19z7"/>
    <w:rsid w:val="00D87FC6"/>
  </w:style>
  <w:style w:type="character" w:customStyle="1" w:styleId="WW8Num19z8">
    <w:name w:val="WW8Num19z8"/>
    <w:rsid w:val="00D87FC6"/>
  </w:style>
  <w:style w:type="character" w:customStyle="1" w:styleId="WW8Num20z0">
    <w:name w:val="WW8Num20z0"/>
    <w:rsid w:val="00D87FC6"/>
    <w:rPr>
      <w:b/>
      <w:lang w:val="en-US" w:eastAsia="en-US"/>
    </w:rPr>
  </w:style>
  <w:style w:type="character" w:customStyle="1" w:styleId="WW8Num20z1">
    <w:name w:val="WW8Num20z1"/>
    <w:rsid w:val="00D87FC6"/>
  </w:style>
  <w:style w:type="character" w:customStyle="1" w:styleId="WW8Num20z2">
    <w:name w:val="WW8Num20z2"/>
    <w:rsid w:val="00D87FC6"/>
  </w:style>
  <w:style w:type="character" w:customStyle="1" w:styleId="WW8Num20z3">
    <w:name w:val="WW8Num20z3"/>
    <w:rsid w:val="00D87FC6"/>
  </w:style>
  <w:style w:type="character" w:customStyle="1" w:styleId="WW8Num20z4">
    <w:name w:val="WW8Num20z4"/>
    <w:rsid w:val="00D87FC6"/>
  </w:style>
  <w:style w:type="character" w:customStyle="1" w:styleId="WW8Num20z5">
    <w:name w:val="WW8Num20z5"/>
    <w:rsid w:val="00D87FC6"/>
  </w:style>
  <w:style w:type="character" w:customStyle="1" w:styleId="WW8Num20z6">
    <w:name w:val="WW8Num20z6"/>
    <w:rsid w:val="00D87FC6"/>
  </w:style>
  <w:style w:type="character" w:customStyle="1" w:styleId="WW8Num20z7">
    <w:name w:val="WW8Num20z7"/>
    <w:rsid w:val="00D87FC6"/>
  </w:style>
  <w:style w:type="character" w:customStyle="1" w:styleId="WW8Num20z8">
    <w:name w:val="WW8Num20z8"/>
    <w:rsid w:val="00D87FC6"/>
  </w:style>
  <w:style w:type="character" w:customStyle="1" w:styleId="WW8Num21z0">
    <w:name w:val="WW8Num21z0"/>
    <w:rsid w:val="00D87FC6"/>
    <w:rPr>
      <w:b/>
      <w:lang w:val="en-US" w:eastAsia="en-US"/>
    </w:rPr>
  </w:style>
  <w:style w:type="character" w:customStyle="1" w:styleId="WW8Num21z1">
    <w:name w:val="WW8Num21z1"/>
    <w:rsid w:val="00D87FC6"/>
  </w:style>
  <w:style w:type="character" w:customStyle="1" w:styleId="WW8Num21z2">
    <w:name w:val="WW8Num21z2"/>
    <w:rsid w:val="00D87FC6"/>
  </w:style>
  <w:style w:type="character" w:customStyle="1" w:styleId="WW8Num21z3">
    <w:name w:val="WW8Num21z3"/>
    <w:rsid w:val="00D87FC6"/>
  </w:style>
  <w:style w:type="character" w:customStyle="1" w:styleId="WW8Num21z4">
    <w:name w:val="WW8Num21z4"/>
    <w:rsid w:val="00D87FC6"/>
  </w:style>
  <w:style w:type="character" w:customStyle="1" w:styleId="WW8Num21z5">
    <w:name w:val="WW8Num21z5"/>
    <w:rsid w:val="00D87FC6"/>
  </w:style>
  <w:style w:type="character" w:customStyle="1" w:styleId="WW8Num21z6">
    <w:name w:val="WW8Num21z6"/>
    <w:rsid w:val="00D87FC6"/>
  </w:style>
  <w:style w:type="character" w:customStyle="1" w:styleId="WW8Num21z7">
    <w:name w:val="WW8Num21z7"/>
    <w:rsid w:val="00D87FC6"/>
  </w:style>
  <w:style w:type="character" w:customStyle="1" w:styleId="WW8Num21z8">
    <w:name w:val="WW8Num21z8"/>
    <w:rsid w:val="00D87FC6"/>
  </w:style>
  <w:style w:type="character" w:customStyle="1" w:styleId="WW8Num13z4">
    <w:name w:val="WW8Num13z4"/>
    <w:rsid w:val="00D87FC6"/>
  </w:style>
  <w:style w:type="character" w:customStyle="1" w:styleId="WW8Num13z5">
    <w:name w:val="WW8Num13z5"/>
    <w:rsid w:val="00D87FC6"/>
  </w:style>
  <w:style w:type="character" w:customStyle="1" w:styleId="WW8Num13z6">
    <w:name w:val="WW8Num13z6"/>
    <w:rsid w:val="00D87FC6"/>
  </w:style>
  <w:style w:type="character" w:customStyle="1" w:styleId="WW8Num13z7">
    <w:name w:val="WW8Num13z7"/>
    <w:rsid w:val="00D87FC6"/>
  </w:style>
  <w:style w:type="character" w:customStyle="1" w:styleId="WW8Num13z8">
    <w:name w:val="WW8Num13z8"/>
    <w:rsid w:val="00D87FC6"/>
  </w:style>
  <w:style w:type="character" w:customStyle="1" w:styleId="WW8Num14z1">
    <w:name w:val="WW8Num14z1"/>
    <w:rsid w:val="00D87FC6"/>
    <w:rPr>
      <w:rFonts w:ascii="Courier New" w:hAnsi="Courier New" w:cs="Courier New" w:hint="default"/>
    </w:rPr>
  </w:style>
  <w:style w:type="character" w:customStyle="1" w:styleId="WW8Num14z2">
    <w:name w:val="WW8Num14z2"/>
    <w:rsid w:val="00D87FC6"/>
    <w:rPr>
      <w:rFonts w:ascii="Wingdings" w:hAnsi="Wingdings" w:cs="Wingdings" w:hint="default"/>
    </w:rPr>
  </w:style>
  <w:style w:type="character" w:customStyle="1" w:styleId="WW8Num14z3">
    <w:name w:val="WW8Num14z3"/>
    <w:rsid w:val="00D87FC6"/>
    <w:rPr>
      <w:rFonts w:ascii="Symbol" w:hAnsi="Symbol" w:cs="Symbol" w:hint="default"/>
    </w:rPr>
  </w:style>
  <w:style w:type="character" w:customStyle="1" w:styleId="WW8Num18z4">
    <w:name w:val="WW8Num18z4"/>
    <w:rsid w:val="00D87FC6"/>
    <w:rPr>
      <w:rFonts w:ascii="Courier New" w:hAnsi="Courier New" w:cs="Courier New" w:hint="default"/>
    </w:rPr>
  </w:style>
  <w:style w:type="character" w:customStyle="1" w:styleId="WW8Num22z0">
    <w:name w:val="WW8Num22z0"/>
    <w:rsid w:val="00D87FC6"/>
    <w:rPr>
      <w:b/>
      <w:lang w:val="en-US" w:eastAsia="en-US"/>
    </w:rPr>
  </w:style>
  <w:style w:type="character" w:customStyle="1" w:styleId="WW8Num22z1">
    <w:name w:val="WW8Num22z1"/>
    <w:rsid w:val="00D87FC6"/>
  </w:style>
  <w:style w:type="character" w:customStyle="1" w:styleId="WW8Num22z2">
    <w:name w:val="WW8Num22z2"/>
    <w:rsid w:val="00D87FC6"/>
  </w:style>
  <w:style w:type="character" w:customStyle="1" w:styleId="WW8Num22z3">
    <w:name w:val="WW8Num22z3"/>
    <w:rsid w:val="00D87FC6"/>
  </w:style>
  <w:style w:type="character" w:customStyle="1" w:styleId="WW8Num22z4">
    <w:name w:val="WW8Num22z4"/>
    <w:rsid w:val="00D87FC6"/>
  </w:style>
  <w:style w:type="character" w:customStyle="1" w:styleId="WW8Num22z5">
    <w:name w:val="WW8Num22z5"/>
    <w:rsid w:val="00D87FC6"/>
  </w:style>
  <w:style w:type="character" w:customStyle="1" w:styleId="WW8Num22z6">
    <w:name w:val="WW8Num22z6"/>
    <w:rsid w:val="00D87FC6"/>
  </w:style>
  <w:style w:type="character" w:customStyle="1" w:styleId="WW8Num22z7">
    <w:name w:val="WW8Num22z7"/>
    <w:rsid w:val="00D87FC6"/>
  </w:style>
  <w:style w:type="character" w:customStyle="1" w:styleId="WW8Num22z8">
    <w:name w:val="WW8Num22z8"/>
    <w:rsid w:val="00D87FC6"/>
  </w:style>
  <w:style w:type="character" w:customStyle="1" w:styleId="DefaultParagraphFont1">
    <w:name w:val="Default Paragraph Font1"/>
    <w:rsid w:val="00D87FC6"/>
  </w:style>
  <w:style w:type="character" w:customStyle="1" w:styleId="WW8Num4z1">
    <w:name w:val="WW8Num4z1"/>
    <w:rsid w:val="00D87FC6"/>
    <w:rPr>
      <w:rFonts w:ascii="Courier New" w:hAnsi="Courier New" w:cs="Courier New" w:hint="default"/>
    </w:rPr>
  </w:style>
  <w:style w:type="character" w:customStyle="1" w:styleId="WW8Num4z2">
    <w:name w:val="WW8Num4z2"/>
    <w:rsid w:val="00D87FC6"/>
    <w:rPr>
      <w:rFonts w:ascii="Wingdings" w:hAnsi="Wingdings" w:cs="Wingdings" w:hint="default"/>
    </w:rPr>
  </w:style>
  <w:style w:type="character" w:customStyle="1" w:styleId="WW8Num4z3">
    <w:name w:val="WW8Num4z3"/>
    <w:rsid w:val="00D87FC6"/>
    <w:rPr>
      <w:rFonts w:ascii="Symbol" w:hAnsi="Symbol" w:cs="Symbol" w:hint="default"/>
    </w:rPr>
  </w:style>
  <w:style w:type="character" w:customStyle="1" w:styleId="WW8Num5z3">
    <w:name w:val="WW8Num5z3"/>
    <w:rsid w:val="00D87FC6"/>
  </w:style>
  <w:style w:type="character" w:customStyle="1" w:styleId="WW8Num5z4">
    <w:name w:val="WW8Num5z4"/>
    <w:rsid w:val="00D87FC6"/>
  </w:style>
  <w:style w:type="character" w:customStyle="1" w:styleId="WW8Num5z5">
    <w:name w:val="WW8Num5z5"/>
    <w:rsid w:val="00D87FC6"/>
  </w:style>
  <w:style w:type="character" w:customStyle="1" w:styleId="WW8Num5z6">
    <w:name w:val="WW8Num5z6"/>
    <w:rsid w:val="00D87FC6"/>
  </w:style>
  <w:style w:type="character" w:customStyle="1" w:styleId="WW8Num5z7">
    <w:name w:val="WW8Num5z7"/>
    <w:rsid w:val="00D87FC6"/>
  </w:style>
  <w:style w:type="character" w:customStyle="1" w:styleId="WW8Num5z8">
    <w:name w:val="WW8Num5z8"/>
    <w:rsid w:val="00D87FC6"/>
  </w:style>
  <w:style w:type="character" w:customStyle="1" w:styleId="WW8Num6z1">
    <w:name w:val="WW8Num6z1"/>
    <w:rsid w:val="00D87FC6"/>
    <w:rPr>
      <w:rFonts w:ascii="Courier New" w:hAnsi="Courier New" w:cs="Courier New" w:hint="default"/>
    </w:rPr>
  </w:style>
  <w:style w:type="character" w:customStyle="1" w:styleId="WW8Num6z2">
    <w:name w:val="WW8Num6z2"/>
    <w:rsid w:val="00D87FC6"/>
    <w:rPr>
      <w:rFonts w:ascii="Wingdings" w:hAnsi="Wingdings" w:cs="Wingdings" w:hint="default"/>
    </w:rPr>
  </w:style>
  <w:style w:type="character" w:customStyle="1" w:styleId="WW8Num7z1">
    <w:name w:val="WW8Num7z1"/>
    <w:rsid w:val="00D87FC6"/>
  </w:style>
  <w:style w:type="character" w:customStyle="1" w:styleId="WW8Num7z2">
    <w:name w:val="WW8Num7z2"/>
    <w:rsid w:val="00D87FC6"/>
  </w:style>
  <w:style w:type="character" w:customStyle="1" w:styleId="WW8Num7z3">
    <w:name w:val="WW8Num7z3"/>
    <w:rsid w:val="00D87FC6"/>
  </w:style>
  <w:style w:type="character" w:customStyle="1" w:styleId="WW8Num7z4">
    <w:name w:val="WW8Num7z4"/>
    <w:rsid w:val="00D87FC6"/>
  </w:style>
  <w:style w:type="character" w:customStyle="1" w:styleId="WW8Num7z5">
    <w:name w:val="WW8Num7z5"/>
    <w:rsid w:val="00D87FC6"/>
  </w:style>
  <w:style w:type="character" w:customStyle="1" w:styleId="WW8Num7z6">
    <w:name w:val="WW8Num7z6"/>
    <w:rsid w:val="00D87FC6"/>
  </w:style>
  <w:style w:type="character" w:customStyle="1" w:styleId="WW8Num7z7">
    <w:name w:val="WW8Num7z7"/>
    <w:rsid w:val="00D87FC6"/>
  </w:style>
  <w:style w:type="character" w:customStyle="1" w:styleId="WW8Num7z8">
    <w:name w:val="WW8Num7z8"/>
    <w:rsid w:val="00D87FC6"/>
  </w:style>
  <w:style w:type="character" w:customStyle="1" w:styleId="WW8Num8z1">
    <w:name w:val="WW8Num8z1"/>
    <w:rsid w:val="00D87FC6"/>
    <w:rPr>
      <w:rFonts w:ascii="Courier New" w:hAnsi="Courier New" w:cs="Courier New" w:hint="default"/>
    </w:rPr>
  </w:style>
  <w:style w:type="character" w:customStyle="1" w:styleId="WW8Num8z2">
    <w:name w:val="WW8Num8z2"/>
    <w:rsid w:val="00D87FC6"/>
    <w:rPr>
      <w:rFonts w:ascii="Wingdings" w:hAnsi="Wingdings" w:cs="Wingdings" w:hint="default"/>
    </w:rPr>
  </w:style>
  <w:style w:type="character" w:customStyle="1" w:styleId="WW8Num9z4">
    <w:name w:val="WW8Num9z4"/>
    <w:rsid w:val="00D87FC6"/>
  </w:style>
  <w:style w:type="character" w:customStyle="1" w:styleId="WW8Num9z5">
    <w:name w:val="WW8Num9z5"/>
    <w:rsid w:val="00D87FC6"/>
  </w:style>
  <w:style w:type="character" w:customStyle="1" w:styleId="WW8Num9z6">
    <w:name w:val="WW8Num9z6"/>
    <w:rsid w:val="00D87FC6"/>
  </w:style>
  <w:style w:type="character" w:customStyle="1" w:styleId="WW8Num9z7">
    <w:name w:val="WW8Num9z7"/>
    <w:rsid w:val="00D87FC6"/>
  </w:style>
  <w:style w:type="character" w:customStyle="1" w:styleId="WW8Num9z8">
    <w:name w:val="WW8Num9z8"/>
    <w:rsid w:val="00D87FC6"/>
  </w:style>
  <w:style w:type="character" w:customStyle="1" w:styleId="WW8Num11z1">
    <w:name w:val="WW8Num11z1"/>
    <w:rsid w:val="00D87FC6"/>
    <w:rPr>
      <w:rFonts w:ascii="Courier New" w:hAnsi="Courier New" w:cs="Courier New" w:hint="default"/>
    </w:rPr>
  </w:style>
  <w:style w:type="character" w:customStyle="1" w:styleId="WW8Num11z2">
    <w:name w:val="WW8Num11z2"/>
    <w:rsid w:val="00D87FC6"/>
    <w:rPr>
      <w:rFonts w:ascii="Wingdings" w:hAnsi="Wingdings" w:cs="Wingdings" w:hint="default"/>
    </w:rPr>
  </w:style>
  <w:style w:type="character" w:customStyle="1" w:styleId="WW8Num11z3">
    <w:name w:val="WW8Num11z3"/>
    <w:rsid w:val="00D87FC6"/>
    <w:rPr>
      <w:rFonts w:ascii="Symbol" w:hAnsi="Symbol" w:cs="Symbol" w:hint="default"/>
    </w:rPr>
  </w:style>
  <w:style w:type="character" w:customStyle="1" w:styleId="WW8Num12z1">
    <w:name w:val="WW8Num12z1"/>
    <w:rsid w:val="00D87FC6"/>
  </w:style>
  <w:style w:type="character" w:customStyle="1" w:styleId="WW8Num12z2">
    <w:name w:val="WW8Num12z2"/>
    <w:rsid w:val="00D87FC6"/>
  </w:style>
  <w:style w:type="character" w:customStyle="1" w:styleId="WW8Num12z3">
    <w:name w:val="WW8Num12z3"/>
    <w:rsid w:val="00D87FC6"/>
  </w:style>
  <w:style w:type="character" w:customStyle="1" w:styleId="WW8Num12z4">
    <w:name w:val="WW8Num12z4"/>
    <w:rsid w:val="00D87FC6"/>
  </w:style>
  <w:style w:type="character" w:customStyle="1" w:styleId="WW8Num12z5">
    <w:name w:val="WW8Num12z5"/>
    <w:rsid w:val="00D87FC6"/>
  </w:style>
  <w:style w:type="character" w:customStyle="1" w:styleId="WW8Num12z6">
    <w:name w:val="WW8Num12z6"/>
    <w:rsid w:val="00D87FC6"/>
  </w:style>
  <w:style w:type="character" w:customStyle="1" w:styleId="WW8Num12z7">
    <w:name w:val="WW8Num12z7"/>
    <w:rsid w:val="00D87FC6"/>
  </w:style>
  <w:style w:type="character" w:customStyle="1" w:styleId="WW8Num12z8">
    <w:name w:val="WW8Num12z8"/>
    <w:rsid w:val="00D87FC6"/>
  </w:style>
  <w:style w:type="character" w:customStyle="1" w:styleId="WW8Num15z1">
    <w:name w:val="WW8Num15z1"/>
    <w:rsid w:val="00D87FC6"/>
  </w:style>
  <w:style w:type="character" w:customStyle="1" w:styleId="WW8Num15z2">
    <w:name w:val="WW8Num15z2"/>
    <w:rsid w:val="00D87FC6"/>
  </w:style>
  <w:style w:type="character" w:customStyle="1" w:styleId="WW8Num15z3">
    <w:name w:val="WW8Num15z3"/>
    <w:rsid w:val="00D87FC6"/>
  </w:style>
  <w:style w:type="character" w:customStyle="1" w:styleId="WW8Num15z4">
    <w:name w:val="WW8Num15z4"/>
    <w:rsid w:val="00D87FC6"/>
  </w:style>
  <w:style w:type="character" w:customStyle="1" w:styleId="WW8Num15z5">
    <w:name w:val="WW8Num15z5"/>
    <w:rsid w:val="00D87FC6"/>
  </w:style>
  <w:style w:type="character" w:customStyle="1" w:styleId="WW8Num15z6">
    <w:name w:val="WW8Num15z6"/>
    <w:rsid w:val="00D87FC6"/>
  </w:style>
  <w:style w:type="character" w:customStyle="1" w:styleId="WW8Num15z7">
    <w:name w:val="WW8Num15z7"/>
    <w:rsid w:val="00D87FC6"/>
  </w:style>
  <w:style w:type="character" w:customStyle="1" w:styleId="WW8Num15z8">
    <w:name w:val="WW8Num15z8"/>
    <w:rsid w:val="00D87FC6"/>
  </w:style>
  <w:style w:type="character" w:customStyle="1" w:styleId="WW8Num18z5">
    <w:name w:val="WW8Num18z5"/>
    <w:rsid w:val="00D87FC6"/>
  </w:style>
  <w:style w:type="character" w:customStyle="1" w:styleId="WW8Num18z6">
    <w:name w:val="WW8Num18z6"/>
    <w:rsid w:val="00D87FC6"/>
  </w:style>
  <w:style w:type="character" w:customStyle="1" w:styleId="WW8Num18z7">
    <w:name w:val="WW8Num18z7"/>
    <w:rsid w:val="00D87FC6"/>
  </w:style>
  <w:style w:type="character" w:customStyle="1" w:styleId="WW8Num18z8">
    <w:name w:val="WW8Num18z8"/>
    <w:rsid w:val="00D87FC6"/>
  </w:style>
  <w:style w:type="character" w:customStyle="1" w:styleId="WW8Num23z0">
    <w:name w:val="WW8Num23z0"/>
    <w:rsid w:val="00D87FC6"/>
    <w:rPr>
      <w:rFonts w:ascii="Times New Roman" w:hAnsi="Times New Roman" w:cs="Times New Roman" w:hint="default"/>
      <w:b w:val="0"/>
    </w:rPr>
  </w:style>
  <w:style w:type="character" w:customStyle="1" w:styleId="WW8Num23z1">
    <w:name w:val="WW8Num23z1"/>
    <w:rsid w:val="00D87FC6"/>
    <w:rPr>
      <w:rFonts w:ascii="Times New Roman" w:eastAsia="Times New Roman" w:hAnsi="Times New Roman" w:cs="Times New Roman" w:hint="default"/>
      <w:b/>
      <w:color w:val="auto"/>
    </w:rPr>
  </w:style>
  <w:style w:type="character" w:customStyle="1" w:styleId="WW8Num23z2">
    <w:name w:val="WW8Num23z2"/>
    <w:rsid w:val="00D87FC6"/>
    <w:rPr>
      <w:rFonts w:ascii="Wingdings" w:hAnsi="Wingdings" w:cs="Wingdings" w:hint="default"/>
    </w:rPr>
  </w:style>
  <w:style w:type="character" w:customStyle="1" w:styleId="WW8Num23z3">
    <w:name w:val="WW8Num23z3"/>
    <w:rsid w:val="00D87FC6"/>
    <w:rPr>
      <w:rFonts w:ascii="Symbol" w:hAnsi="Symbol" w:cs="Symbol" w:hint="default"/>
    </w:rPr>
  </w:style>
  <w:style w:type="character" w:customStyle="1" w:styleId="WW8Num23z4">
    <w:name w:val="WW8Num23z4"/>
    <w:rsid w:val="00D87FC6"/>
    <w:rPr>
      <w:rFonts w:ascii="Courier New" w:hAnsi="Courier New" w:cs="Courier New" w:hint="default"/>
    </w:rPr>
  </w:style>
  <w:style w:type="character" w:customStyle="1" w:styleId="WW8Num24z0">
    <w:name w:val="WW8Num24z0"/>
    <w:rsid w:val="00D87FC6"/>
    <w:rPr>
      <w:rFonts w:ascii="Times New Roman" w:hAnsi="Times New Roman" w:cs="Times New Roman" w:hint="default"/>
      <w:b w:val="0"/>
    </w:rPr>
  </w:style>
  <w:style w:type="character" w:customStyle="1" w:styleId="WW8Num24z1">
    <w:name w:val="WW8Num24z1"/>
    <w:rsid w:val="00D87FC6"/>
  </w:style>
  <w:style w:type="character" w:customStyle="1" w:styleId="WW8Num24z2">
    <w:name w:val="WW8Num24z2"/>
    <w:rsid w:val="00D87FC6"/>
  </w:style>
  <w:style w:type="character" w:customStyle="1" w:styleId="WW8Num24z3">
    <w:name w:val="WW8Num24z3"/>
    <w:rsid w:val="00D87FC6"/>
  </w:style>
  <w:style w:type="character" w:customStyle="1" w:styleId="WW8Num24z4">
    <w:name w:val="WW8Num24z4"/>
    <w:rsid w:val="00D87FC6"/>
  </w:style>
  <w:style w:type="character" w:customStyle="1" w:styleId="WW8Num24z5">
    <w:name w:val="WW8Num24z5"/>
    <w:rsid w:val="00D87FC6"/>
  </w:style>
  <w:style w:type="character" w:customStyle="1" w:styleId="WW8Num24z6">
    <w:name w:val="WW8Num24z6"/>
    <w:rsid w:val="00D87FC6"/>
  </w:style>
  <w:style w:type="character" w:customStyle="1" w:styleId="WW8Num24z7">
    <w:name w:val="WW8Num24z7"/>
    <w:rsid w:val="00D87FC6"/>
  </w:style>
  <w:style w:type="character" w:customStyle="1" w:styleId="WW8Num24z8">
    <w:name w:val="WW8Num24z8"/>
    <w:rsid w:val="00D87FC6"/>
  </w:style>
  <w:style w:type="character" w:customStyle="1" w:styleId="WW8Num25z0">
    <w:name w:val="WW8Num25z0"/>
    <w:rsid w:val="00D87FC6"/>
    <w:rPr>
      <w:rFonts w:ascii="Symbol" w:hAnsi="Symbol" w:cs="Symbol" w:hint="default"/>
      <w:color w:val="auto"/>
    </w:rPr>
  </w:style>
  <w:style w:type="character" w:customStyle="1" w:styleId="WW8Num25z1">
    <w:name w:val="WW8Num25z1"/>
    <w:rsid w:val="00D87FC6"/>
    <w:rPr>
      <w:rFonts w:ascii="Courier New" w:hAnsi="Courier New" w:cs="Courier New" w:hint="default"/>
    </w:rPr>
  </w:style>
  <w:style w:type="character" w:customStyle="1" w:styleId="WW8Num25z2">
    <w:name w:val="WW8Num25z2"/>
    <w:rsid w:val="00D87FC6"/>
    <w:rPr>
      <w:rFonts w:ascii="Wingdings" w:hAnsi="Wingdings" w:cs="Wingdings" w:hint="default"/>
    </w:rPr>
  </w:style>
  <w:style w:type="character" w:customStyle="1" w:styleId="WW8Num25z3">
    <w:name w:val="WW8Num25z3"/>
    <w:rsid w:val="00D87FC6"/>
    <w:rPr>
      <w:rFonts w:ascii="Symbol" w:hAnsi="Symbol" w:cs="Symbol" w:hint="default"/>
    </w:rPr>
  </w:style>
  <w:style w:type="character" w:customStyle="1" w:styleId="WW8Num26z0">
    <w:name w:val="WW8Num26z0"/>
    <w:rsid w:val="00D87FC6"/>
  </w:style>
  <w:style w:type="character" w:customStyle="1" w:styleId="WW8Num26z1">
    <w:name w:val="WW8Num26z1"/>
    <w:rsid w:val="00D87FC6"/>
  </w:style>
  <w:style w:type="character" w:customStyle="1" w:styleId="WW8Num26z2">
    <w:name w:val="WW8Num26z2"/>
    <w:rsid w:val="00D87FC6"/>
  </w:style>
  <w:style w:type="character" w:customStyle="1" w:styleId="WW8Num26z3">
    <w:name w:val="WW8Num26z3"/>
    <w:rsid w:val="00D87FC6"/>
  </w:style>
  <w:style w:type="character" w:customStyle="1" w:styleId="WW8Num26z4">
    <w:name w:val="WW8Num26z4"/>
    <w:rsid w:val="00D87FC6"/>
  </w:style>
  <w:style w:type="character" w:customStyle="1" w:styleId="WW8Num26z5">
    <w:name w:val="WW8Num26z5"/>
    <w:rsid w:val="00D87FC6"/>
  </w:style>
  <w:style w:type="character" w:customStyle="1" w:styleId="WW8Num26z6">
    <w:name w:val="WW8Num26z6"/>
    <w:rsid w:val="00D87FC6"/>
  </w:style>
  <w:style w:type="character" w:customStyle="1" w:styleId="WW8Num26z7">
    <w:name w:val="WW8Num26z7"/>
    <w:rsid w:val="00D87FC6"/>
  </w:style>
  <w:style w:type="character" w:customStyle="1" w:styleId="WW8Num26z8">
    <w:name w:val="WW8Num26z8"/>
    <w:rsid w:val="00D87FC6"/>
  </w:style>
  <w:style w:type="character" w:customStyle="1" w:styleId="WW8Num27z0">
    <w:name w:val="WW8Num27z0"/>
    <w:rsid w:val="00D87FC6"/>
    <w:rPr>
      <w:rFonts w:ascii="Calibri" w:hAnsi="Calibri" w:cs="Calibri" w:hint="default"/>
    </w:rPr>
  </w:style>
  <w:style w:type="character" w:customStyle="1" w:styleId="WW8Num27z2">
    <w:name w:val="WW8Num27z2"/>
    <w:rsid w:val="00D87FC6"/>
    <w:rPr>
      <w:rFonts w:ascii="Wingdings" w:hAnsi="Wingdings" w:cs="Wingdings" w:hint="default"/>
    </w:rPr>
  </w:style>
  <w:style w:type="character" w:customStyle="1" w:styleId="WW8Num27z3">
    <w:name w:val="WW8Num27z3"/>
    <w:rsid w:val="00D87FC6"/>
    <w:rPr>
      <w:rFonts w:ascii="Symbol" w:hAnsi="Symbol" w:cs="Symbol" w:hint="default"/>
    </w:rPr>
  </w:style>
  <w:style w:type="character" w:customStyle="1" w:styleId="WW8Num27z4">
    <w:name w:val="WW8Num27z4"/>
    <w:rsid w:val="00D87FC6"/>
    <w:rPr>
      <w:rFonts w:ascii="Courier New" w:hAnsi="Courier New" w:cs="Courier New" w:hint="default"/>
    </w:rPr>
  </w:style>
  <w:style w:type="character" w:customStyle="1" w:styleId="WW8Num28z0">
    <w:name w:val="WW8Num28z0"/>
    <w:rsid w:val="00D87FC6"/>
  </w:style>
  <w:style w:type="character" w:customStyle="1" w:styleId="WW8Num28z1">
    <w:name w:val="WW8Num28z1"/>
    <w:rsid w:val="00D87FC6"/>
  </w:style>
  <w:style w:type="character" w:customStyle="1" w:styleId="WW8Num28z2">
    <w:name w:val="WW8Num28z2"/>
    <w:rsid w:val="00D87FC6"/>
  </w:style>
  <w:style w:type="character" w:customStyle="1" w:styleId="WW8Num28z3">
    <w:name w:val="WW8Num28z3"/>
    <w:rsid w:val="00D87FC6"/>
  </w:style>
  <w:style w:type="character" w:customStyle="1" w:styleId="WW8Num28z4">
    <w:name w:val="WW8Num28z4"/>
    <w:rsid w:val="00D87FC6"/>
  </w:style>
  <w:style w:type="character" w:customStyle="1" w:styleId="WW8Num28z5">
    <w:name w:val="WW8Num28z5"/>
    <w:rsid w:val="00D87FC6"/>
  </w:style>
  <w:style w:type="character" w:customStyle="1" w:styleId="WW8Num28z6">
    <w:name w:val="WW8Num28z6"/>
    <w:rsid w:val="00D87FC6"/>
  </w:style>
  <w:style w:type="character" w:customStyle="1" w:styleId="WW8Num28z7">
    <w:name w:val="WW8Num28z7"/>
    <w:rsid w:val="00D87FC6"/>
  </w:style>
  <w:style w:type="character" w:customStyle="1" w:styleId="WW8Num28z8">
    <w:name w:val="WW8Num28z8"/>
    <w:rsid w:val="00D87FC6"/>
  </w:style>
  <w:style w:type="character" w:customStyle="1" w:styleId="WW8NumSt26z1">
    <w:name w:val="WW8NumSt26z1"/>
    <w:rsid w:val="00D87FC6"/>
  </w:style>
  <w:style w:type="character" w:customStyle="1" w:styleId="WW8NumSt26z2">
    <w:name w:val="WW8NumSt26z2"/>
    <w:rsid w:val="00D87FC6"/>
  </w:style>
  <w:style w:type="character" w:customStyle="1" w:styleId="WW8NumSt26z3">
    <w:name w:val="WW8NumSt26z3"/>
    <w:rsid w:val="00D87FC6"/>
  </w:style>
  <w:style w:type="character" w:customStyle="1" w:styleId="WW8NumSt26z4">
    <w:name w:val="WW8NumSt26z4"/>
    <w:rsid w:val="00D87FC6"/>
  </w:style>
  <w:style w:type="character" w:customStyle="1" w:styleId="WW8NumSt26z5">
    <w:name w:val="WW8NumSt26z5"/>
    <w:rsid w:val="00D87FC6"/>
  </w:style>
  <w:style w:type="character" w:customStyle="1" w:styleId="WW8NumSt26z6">
    <w:name w:val="WW8NumSt26z6"/>
    <w:rsid w:val="00D87FC6"/>
  </w:style>
  <w:style w:type="character" w:customStyle="1" w:styleId="WW8NumSt26z7">
    <w:name w:val="WW8NumSt26z7"/>
    <w:rsid w:val="00D87FC6"/>
  </w:style>
  <w:style w:type="character" w:customStyle="1" w:styleId="WW8NumSt26z8">
    <w:name w:val="WW8NumSt26z8"/>
    <w:rsid w:val="00D87FC6"/>
  </w:style>
  <w:style w:type="character" w:customStyle="1" w:styleId="WW8NumSt28z1">
    <w:name w:val="WW8NumSt28z1"/>
    <w:rsid w:val="00D87FC6"/>
  </w:style>
  <w:style w:type="character" w:customStyle="1" w:styleId="WW8NumSt28z2">
    <w:name w:val="WW8NumSt28z2"/>
    <w:rsid w:val="00D87FC6"/>
  </w:style>
  <w:style w:type="character" w:customStyle="1" w:styleId="WW8NumSt28z3">
    <w:name w:val="WW8NumSt28z3"/>
    <w:rsid w:val="00D87FC6"/>
  </w:style>
  <w:style w:type="character" w:customStyle="1" w:styleId="WW8NumSt28z4">
    <w:name w:val="WW8NumSt28z4"/>
    <w:rsid w:val="00D87FC6"/>
  </w:style>
  <w:style w:type="character" w:customStyle="1" w:styleId="WW8NumSt28z5">
    <w:name w:val="WW8NumSt28z5"/>
    <w:rsid w:val="00D87FC6"/>
  </w:style>
  <w:style w:type="character" w:customStyle="1" w:styleId="WW8NumSt28z6">
    <w:name w:val="WW8NumSt28z6"/>
    <w:rsid w:val="00D87FC6"/>
  </w:style>
  <w:style w:type="character" w:customStyle="1" w:styleId="WW8NumSt28z7">
    <w:name w:val="WW8NumSt28z7"/>
    <w:rsid w:val="00D87FC6"/>
  </w:style>
  <w:style w:type="character" w:customStyle="1" w:styleId="WW8NumSt28z8">
    <w:name w:val="WW8NumSt28z8"/>
    <w:rsid w:val="00D87FC6"/>
  </w:style>
  <w:style w:type="character" w:customStyle="1" w:styleId="WW-DefaultParagraphFont">
    <w:name w:val="WW-Default Paragraph Font"/>
    <w:rsid w:val="00D87FC6"/>
  </w:style>
  <w:style w:type="character" w:customStyle="1" w:styleId="Hyperlink1">
    <w:name w:val="Hyperlink1"/>
    <w:rsid w:val="00D87FC6"/>
    <w:rPr>
      <w:color w:val="0000FF"/>
      <w:u w:val="single"/>
    </w:rPr>
  </w:style>
  <w:style w:type="character" w:customStyle="1" w:styleId="sttalineat">
    <w:name w:val="st_talineat"/>
    <w:rsid w:val="00D87FC6"/>
  </w:style>
  <w:style w:type="character" w:customStyle="1" w:styleId="ListLabel1">
    <w:name w:val="ListLabel 1"/>
    <w:rsid w:val="00D87FC6"/>
    <w:rPr>
      <w:rFonts w:eastAsia="Times New Roman" w:cs="Times New Roman"/>
      <w:b/>
    </w:rPr>
  </w:style>
  <w:style w:type="character" w:customStyle="1" w:styleId="ListLabel2">
    <w:name w:val="ListLabel 2"/>
    <w:rsid w:val="00D87FC6"/>
    <w:rPr>
      <w:rFonts w:cs="Courier New"/>
    </w:rPr>
  </w:style>
  <w:style w:type="character" w:customStyle="1" w:styleId="ListLabel3">
    <w:name w:val="ListLabel 3"/>
    <w:rsid w:val="00D87FC6"/>
    <w:rPr>
      <w:rFonts w:eastAsia="Times New Roman" w:cs="Times New Roman"/>
    </w:rPr>
  </w:style>
  <w:style w:type="character" w:customStyle="1" w:styleId="ListLabel4">
    <w:name w:val="ListLabel 4"/>
    <w:rsid w:val="00D87FC6"/>
    <w:rPr>
      <w:b/>
      <w:color w:val="00000A"/>
    </w:rPr>
  </w:style>
  <w:style w:type="character" w:customStyle="1" w:styleId="ListLabel5">
    <w:name w:val="ListLabel 5"/>
    <w:rsid w:val="00D87FC6"/>
    <w:rPr>
      <w:rFonts w:eastAsia="Calibri" w:cs="Times New Roman"/>
      <w:b w:val="0"/>
      <w:u w:val="none"/>
    </w:rPr>
  </w:style>
  <w:style w:type="character" w:customStyle="1" w:styleId="ListLabel6">
    <w:name w:val="ListLabel 6"/>
    <w:rsid w:val="00D87FC6"/>
    <w:rPr>
      <w:rFonts w:eastAsia="PMingLiU" w:cs="Times New Roman"/>
    </w:rPr>
  </w:style>
  <w:style w:type="character" w:customStyle="1" w:styleId="BodyTextChar1">
    <w:name w:val="Body Text Char1"/>
    <w:rsid w:val="00D87FC6"/>
    <w:rPr>
      <w:rFonts w:ascii="Times New Roman" w:eastAsia="Times New Roman" w:hAnsi="Times New Roman" w:cs="Times New Roman"/>
      <w:sz w:val="24"/>
      <w:szCs w:val="24"/>
      <w:lang w:val="ro-RO"/>
    </w:rPr>
  </w:style>
  <w:style w:type="paragraph" w:customStyle="1" w:styleId="Heading">
    <w:name w:val="Heading"/>
    <w:basedOn w:val="Normal"/>
    <w:next w:val="WW-TextBody"/>
    <w:rsid w:val="00D87FC6"/>
    <w:pPr>
      <w:keepNext/>
      <w:suppressAutoHyphens/>
      <w:spacing w:before="240" w:after="120"/>
    </w:pPr>
    <w:rPr>
      <w:rFonts w:ascii="Liberation Sans" w:eastAsia="Microsoft YaHei" w:hAnsi="Liberation Sans" w:cs="Mangal"/>
      <w:sz w:val="28"/>
      <w:szCs w:val="28"/>
      <w:lang w:eastAsia="zh-CN"/>
    </w:rPr>
  </w:style>
  <w:style w:type="paragraph" w:styleId="List">
    <w:name w:val="List"/>
    <w:basedOn w:val="WW-TextBody"/>
    <w:rsid w:val="00D87FC6"/>
    <w:rPr>
      <w:rFonts w:cs="Mangal"/>
    </w:rPr>
  </w:style>
  <w:style w:type="paragraph" w:customStyle="1" w:styleId="Index">
    <w:name w:val="Index"/>
    <w:basedOn w:val="Normal"/>
    <w:rsid w:val="00D87FC6"/>
    <w:pPr>
      <w:suppressLineNumbers/>
      <w:suppressAutoHyphens/>
    </w:pPr>
    <w:rPr>
      <w:rFonts w:ascii="Times New Roman" w:eastAsia="Times New Roman" w:hAnsi="Times New Roman" w:cs="Mangal"/>
      <w:sz w:val="24"/>
      <w:szCs w:val="24"/>
      <w:lang w:eastAsia="zh-CN"/>
    </w:rPr>
  </w:style>
  <w:style w:type="paragraph" w:customStyle="1" w:styleId="WW-TextBody">
    <w:name w:val="WW-Text Body"/>
    <w:basedOn w:val="Normal"/>
    <w:rsid w:val="00D87FC6"/>
    <w:pPr>
      <w:suppressAutoHyphens/>
      <w:spacing w:line="360" w:lineRule="auto"/>
    </w:pPr>
    <w:rPr>
      <w:rFonts w:ascii="Times New Roman" w:eastAsia="Times New Roman" w:hAnsi="Times New Roman"/>
      <w:b/>
      <w:sz w:val="28"/>
      <w:szCs w:val="24"/>
      <w:lang w:val="en-US" w:eastAsia="zh-CN"/>
    </w:rPr>
  </w:style>
  <w:style w:type="paragraph" w:customStyle="1" w:styleId="Stiltitlu">
    <w:name w:val="Stil titlu"/>
    <w:basedOn w:val="Normal"/>
    <w:next w:val="BodyText"/>
    <w:rsid w:val="00D87FC6"/>
    <w:pPr>
      <w:keepNext/>
      <w:suppressAutoHyphens/>
      <w:spacing w:before="240" w:after="120"/>
    </w:pPr>
    <w:rPr>
      <w:rFonts w:ascii="Liberation Sans" w:eastAsia="Microsoft YaHei" w:hAnsi="Liberation Sans" w:cs="Lucida Sans"/>
      <w:sz w:val="28"/>
      <w:szCs w:val="28"/>
      <w:lang w:eastAsia="zh-CN"/>
    </w:rPr>
  </w:style>
  <w:style w:type="paragraph" w:customStyle="1" w:styleId="WW-Caption">
    <w:name w:val="WW-Caption"/>
    <w:basedOn w:val="Normal"/>
    <w:rsid w:val="00D87FC6"/>
    <w:pPr>
      <w:suppressLineNumbers/>
      <w:suppressAutoHyphens/>
      <w:spacing w:before="120" w:after="120"/>
    </w:pPr>
    <w:rPr>
      <w:rFonts w:ascii="Times New Roman" w:eastAsia="Times New Roman" w:hAnsi="Times New Roman" w:cs="Mangal"/>
      <w:i/>
      <w:iCs/>
      <w:sz w:val="24"/>
      <w:szCs w:val="24"/>
      <w:lang w:eastAsia="zh-CN"/>
    </w:rPr>
  </w:style>
  <w:style w:type="paragraph" w:customStyle="1" w:styleId="FrameContents">
    <w:name w:val="Frame Contents"/>
    <w:basedOn w:val="Normal"/>
    <w:rsid w:val="00D87FC6"/>
    <w:pPr>
      <w:suppressAutoHyphens/>
    </w:pPr>
    <w:rPr>
      <w:rFonts w:ascii="Times New Roman" w:eastAsia="Times New Roman" w:hAnsi="Times New Roman"/>
      <w:sz w:val="24"/>
      <w:szCs w:val="24"/>
      <w:lang w:eastAsia="zh-CN"/>
    </w:rPr>
  </w:style>
  <w:style w:type="paragraph" w:customStyle="1" w:styleId="Coninuttabel">
    <w:name w:val="Conținut tabel"/>
    <w:basedOn w:val="Normal"/>
    <w:rsid w:val="00D87FC6"/>
    <w:pPr>
      <w:suppressLineNumbers/>
      <w:suppressAutoHyphens/>
    </w:pPr>
    <w:rPr>
      <w:rFonts w:ascii="Times New Roman" w:eastAsia="Times New Roman" w:hAnsi="Times New Roman"/>
      <w:sz w:val="24"/>
      <w:szCs w:val="24"/>
      <w:lang w:eastAsia="zh-CN"/>
    </w:rPr>
  </w:style>
  <w:style w:type="paragraph" w:customStyle="1" w:styleId="Titludetabel">
    <w:name w:val="Titlu de tabel"/>
    <w:basedOn w:val="Coninuttabel"/>
    <w:rsid w:val="00D87FC6"/>
    <w:pPr>
      <w:jc w:val="center"/>
    </w:pPr>
    <w:rPr>
      <w:b/>
      <w:bCs/>
    </w:rPr>
  </w:style>
  <w:style w:type="paragraph" w:customStyle="1" w:styleId="Coninutcadru">
    <w:name w:val="Conținut cadru"/>
    <w:basedOn w:val="Normal"/>
    <w:rsid w:val="00D87FC6"/>
    <w:pPr>
      <w:suppressAutoHyphens/>
    </w:pPr>
    <w:rPr>
      <w:rFonts w:ascii="Times New Roman" w:eastAsia="Times New Roman" w:hAnsi="Times New Roman"/>
      <w:sz w:val="24"/>
      <w:szCs w:val="24"/>
      <w:lang w:eastAsia="zh-CN"/>
    </w:rPr>
  </w:style>
  <w:style w:type="paragraph" w:customStyle="1" w:styleId="TableHeading">
    <w:name w:val="Table Heading"/>
    <w:basedOn w:val="TableContents"/>
    <w:rsid w:val="00D87FC6"/>
    <w:pPr>
      <w:widowControl/>
      <w:jc w:val="center"/>
    </w:pPr>
    <w:rPr>
      <w:rFonts w:eastAsia="Times New Roman" w:cs="Times New Roman"/>
      <w:b/>
      <w:bCs/>
      <w:lang w:bidi="ar-SA"/>
    </w:rPr>
  </w:style>
  <w:style w:type="paragraph" w:customStyle="1" w:styleId="TextBody">
    <w:name w:val="Text Body"/>
    <w:basedOn w:val="Normal"/>
    <w:rsid w:val="00D87FC6"/>
    <w:pPr>
      <w:suppressAutoHyphens/>
      <w:spacing w:line="360" w:lineRule="auto"/>
    </w:pPr>
    <w:rPr>
      <w:rFonts w:ascii="Times New Roman" w:eastAsia="Times New Roman" w:hAnsi="Times New Roman"/>
      <w:b/>
      <w:sz w:val="28"/>
      <w:szCs w:val="24"/>
      <w:lang w:eastAsia="ro-RO"/>
    </w:rPr>
  </w:style>
  <w:style w:type="paragraph" w:customStyle="1" w:styleId="CharCharCharCharCharChar">
    <w:name w:val="Char Char Char Char Char Char"/>
    <w:basedOn w:val="Normal"/>
    <w:rsid w:val="00D87FC6"/>
    <w:rPr>
      <w:rFonts w:ascii="Times New Roman" w:eastAsia="Times New Roman" w:hAnsi="Times New Roman"/>
      <w:sz w:val="24"/>
      <w:szCs w:val="24"/>
      <w:lang w:val="pl-PL" w:eastAsia="pl-PL"/>
    </w:rPr>
  </w:style>
  <w:style w:type="character" w:customStyle="1" w:styleId="ListLabel216">
    <w:name w:val="ListLabel 216"/>
    <w:uiPriority w:val="99"/>
    <w:qFormat/>
    <w:rsid w:val="00D87FC6"/>
    <w:rPr>
      <w:rFonts w:eastAsia="Times New Roman"/>
    </w:rPr>
  </w:style>
  <w:style w:type="character" w:customStyle="1" w:styleId="WW8Num2z5">
    <w:name w:val="WW8Num2z5"/>
    <w:rsid w:val="00D87FC6"/>
  </w:style>
  <w:style w:type="numbering" w:customStyle="1" w:styleId="NoList18">
    <w:name w:val="No List18"/>
    <w:next w:val="NoList"/>
    <w:uiPriority w:val="99"/>
    <w:semiHidden/>
    <w:unhideWhenUsed/>
    <w:rsid w:val="001C26AF"/>
  </w:style>
  <w:style w:type="paragraph" w:customStyle="1" w:styleId="Footer10">
    <w:name w:val="Footer1"/>
    <w:basedOn w:val="Footer"/>
    <w:link w:val="footerChar0"/>
    <w:qFormat/>
    <w:rsid w:val="001C26AF"/>
    <w:pPr>
      <w:tabs>
        <w:tab w:val="clear" w:pos="4680"/>
        <w:tab w:val="clear" w:pos="9360"/>
        <w:tab w:val="center" w:pos="4703"/>
        <w:tab w:val="right" w:pos="9406"/>
      </w:tabs>
      <w:jc w:val="both"/>
    </w:pPr>
    <w:rPr>
      <w:rFonts w:ascii="Trebuchet MS" w:eastAsia="Trebuchet MS" w:hAnsi="Trebuchet MS" w:cs="Open Sans"/>
      <w:color w:val="000000"/>
      <w:sz w:val="14"/>
      <w:szCs w:val="14"/>
      <w:lang w:eastAsia="en-US"/>
    </w:rPr>
  </w:style>
  <w:style w:type="character" w:customStyle="1" w:styleId="footerChar0">
    <w:name w:val="footer Char"/>
    <w:basedOn w:val="FooterChar"/>
    <w:link w:val="Footer10"/>
    <w:rsid w:val="001C26AF"/>
    <w:rPr>
      <w:rFonts w:ascii="Trebuchet MS" w:eastAsia="Trebuchet MS" w:hAnsi="Trebuchet MS" w:cs="Open Sans"/>
      <w:color w:val="000000"/>
      <w:sz w:val="14"/>
      <w:szCs w:val="14"/>
      <w:lang w:val="en-GB" w:eastAsia="en-US"/>
    </w:rPr>
  </w:style>
  <w:style w:type="character" w:customStyle="1" w:styleId="FontStyle56">
    <w:name w:val="Font Style56"/>
    <w:uiPriority w:val="99"/>
    <w:rsid w:val="001C26AF"/>
    <w:rPr>
      <w:rFonts w:ascii="Arial" w:hAnsi="Arial" w:cs="Arial" w:hint="default"/>
      <w:b/>
      <w:bCs/>
      <w:sz w:val="22"/>
      <w:szCs w:val="22"/>
    </w:rPr>
  </w:style>
  <w:style w:type="table" w:customStyle="1" w:styleId="TableGrid18">
    <w:name w:val="Table Grid18"/>
    <w:basedOn w:val="TableNormal"/>
    <w:next w:val="TableGrid"/>
    <w:rsid w:val="001C26A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1C26AF"/>
    <w:rPr>
      <w:rFonts w:ascii="Trebuchet MS" w:eastAsia="Trebuchet MS" w:hAnsi="Trebuchet MS"/>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n2tparagraf">
    <w:name w:val="ln2tparagraf"/>
    <w:rsid w:val="001C26AF"/>
  </w:style>
  <w:style w:type="paragraph" w:customStyle="1" w:styleId="CaracterCaracterCharCaracterCharCaracter2">
    <w:name w:val="Caracter Caracter Char Caracter Char Caracter"/>
    <w:basedOn w:val="Normal"/>
    <w:rsid w:val="000D151E"/>
    <w:rPr>
      <w:rFonts w:ascii="Times New Roman" w:eastAsia="Times New Roman" w:hAnsi="Times New Roman"/>
      <w:sz w:val="24"/>
      <w:szCs w:val="24"/>
      <w:lang w:val="pl-PL" w:eastAsia="pl-PL"/>
    </w:rPr>
  </w:style>
  <w:style w:type="paragraph" w:customStyle="1" w:styleId="Char12">
    <w:name w:val="Char1"/>
    <w:basedOn w:val="Normal"/>
    <w:rsid w:val="000D151E"/>
    <w:rPr>
      <w:rFonts w:ascii="Times New Roman" w:eastAsia="Times New Roman" w:hAnsi="Times New Roman"/>
      <w:sz w:val="24"/>
      <w:szCs w:val="24"/>
      <w:lang w:val="pl-PL" w:eastAsia="pl-PL"/>
    </w:rPr>
  </w:style>
  <w:style w:type="paragraph" w:customStyle="1" w:styleId="CharCaracterCaracter2">
    <w:name w:val="Char Caracter Caracter"/>
    <w:basedOn w:val="Normal"/>
    <w:rsid w:val="000D151E"/>
    <w:rPr>
      <w:rFonts w:ascii="Times New Roman" w:eastAsia="Times New Roman" w:hAnsi="Times New Roman"/>
      <w:sz w:val="24"/>
      <w:szCs w:val="24"/>
      <w:lang w:val="pl-PL" w:eastAsia="pl-PL"/>
    </w:rPr>
  </w:style>
  <w:style w:type="paragraph" w:customStyle="1" w:styleId="CharCharCharCharCharCharCharCharCharCharCharCaracterCaracter2">
    <w:name w:val="Char Char Char Char Char Char Char Char Char Char Char Caracter Caracter"/>
    <w:basedOn w:val="Normal"/>
    <w:rsid w:val="000D151E"/>
    <w:rPr>
      <w:rFonts w:ascii="Times New Roman" w:eastAsia="Times New Roman" w:hAnsi="Times New Roman"/>
      <w:sz w:val="24"/>
      <w:szCs w:val="24"/>
      <w:lang w:val="pl-PL" w:eastAsia="pl-PL"/>
    </w:rPr>
  </w:style>
  <w:style w:type="paragraph" w:customStyle="1" w:styleId="CharCharCharCharCharCharChar3">
    <w:name w:val="Char Char Char Char Char Char Char"/>
    <w:basedOn w:val="Normal"/>
    <w:rsid w:val="000D151E"/>
    <w:rPr>
      <w:rFonts w:ascii="Times New Roman" w:eastAsia="Times New Roman" w:hAnsi="Times New Roman"/>
      <w:sz w:val="24"/>
      <w:szCs w:val="24"/>
      <w:lang w:val="pl-PL" w:eastAsia="pl-PL"/>
    </w:rPr>
  </w:style>
  <w:style w:type="paragraph" w:customStyle="1" w:styleId="CharCharCharCharCharCharCharCharChar1Char2">
    <w:name w:val="Char Char Char Char Char Char Char Char Char1 Char"/>
    <w:basedOn w:val="Normal"/>
    <w:rsid w:val="000D151E"/>
    <w:rPr>
      <w:rFonts w:ascii="Times New Roman" w:eastAsia="MS Mincho" w:hAnsi="Times New Roman"/>
      <w:sz w:val="24"/>
      <w:szCs w:val="24"/>
      <w:lang w:val="pl-PL" w:eastAsia="pl-PL"/>
    </w:rPr>
  </w:style>
  <w:style w:type="paragraph" w:customStyle="1" w:styleId="CaracterCaracter3">
    <w:name w:val="Caracter Caracter"/>
    <w:basedOn w:val="Normal"/>
    <w:rsid w:val="000D151E"/>
    <w:pPr>
      <w:suppressAutoHyphens/>
    </w:pPr>
    <w:rPr>
      <w:rFonts w:ascii="Times New Roman" w:eastAsia="Times New Roman" w:hAnsi="Times New Roman"/>
      <w:sz w:val="24"/>
      <w:szCs w:val="24"/>
      <w:lang w:val="pl-PL" w:eastAsia="zh-CN"/>
    </w:rPr>
  </w:style>
  <w:style w:type="character" w:customStyle="1" w:styleId="field-content">
    <w:name w:val="field-content"/>
    <w:basedOn w:val="DefaultParagraphFont"/>
    <w:rsid w:val="000D151E"/>
  </w:style>
  <w:style w:type="paragraph" w:customStyle="1" w:styleId="address">
    <w:name w:val="address"/>
    <w:basedOn w:val="Normal"/>
    <w:rsid w:val="000D151E"/>
    <w:pPr>
      <w:spacing w:before="100" w:beforeAutospacing="1" w:after="100" w:afterAutospacing="1"/>
    </w:pPr>
    <w:rPr>
      <w:rFonts w:ascii="Times New Roman" w:eastAsia="Times New Roman" w:hAnsi="Times New Roman"/>
      <w:sz w:val="24"/>
      <w:szCs w:val="24"/>
      <w:lang w:val="en-GB" w:eastAsia="en-GB"/>
    </w:rPr>
  </w:style>
  <w:style w:type="character" w:customStyle="1" w:styleId="locality">
    <w:name w:val="locality"/>
    <w:basedOn w:val="DefaultParagraphFont"/>
    <w:rsid w:val="000D151E"/>
  </w:style>
  <w:style w:type="character" w:customStyle="1" w:styleId="country">
    <w:name w:val="country"/>
    <w:basedOn w:val="DefaultParagraphFont"/>
    <w:rsid w:val="000D151E"/>
  </w:style>
  <w:style w:type="character" w:customStyle="1" w:styleId="address-line1">
    <w:name w:val="address-line1"/>
    <w:basedOn w:val="DefaultParagraphFont"/>
    <w:rsid w:val="000D151E"/>
  </w:style>
  <w:style w:type="character" w:customStyle="1" w:styleId="address-line2">
    <w:name w:val="address-line2"/>
    <w:basedOn w:val="DefaultParagraphFont"/>
    <w:rsid w:val="000D151E"/>
  </w:style>
  <w:style w:type="numbering" w:customStyle="1" w:styleId="NoList19">
    <w:name w:val="No List19"/>
    <w:next w:val="NoList"/>
    <w:uiPriority w:val="99"/>
    <w:semiHidden/>
    <w:unhideWhenUsed/>
    <w:rsid w:val="008720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593">
      <w:bodyDiv w:val="1"/>
      <w:marLeft w:val="0"/>
      <w:marRight w:val="0"/>
      <w:marTop w:val="0"/>
      <w:marBottom w:val="0"/>
      <w:divBdr>
        <w:top w:val="none" w:sz="0" w:space="0" w:color="auto"/>
        <w:left w:val="none" w:sz="0" w:space="0" w:color="auto"/>
        <w:bottom w:val="none" w:sz="0" w:space="0" w:color="auto"/>
        <w:right w:val="none" w:sz="0" w:space="0" w:color="auto"/>
      </w:divBdr>
    </w:div>
    <w:div w:id="23992495">
      <w:bodyDiv w:val="1"/>
      <w:marLeft w:val="0"/>
      <w:marRight w:val="0"/>
      <w:marTop w:val="0"/>
      <w:marBottom w:val="0"/>
      <w:divBdr>
        <w:top w:val="none" w:sz="0" w:space="0" w:color="auto"/>
        <w:left w:val="none" w:sz="0" w:space="0" w:color="auto"/>
        <w:bottom w:val="none" w:sz="0" w:space="0" w:color="auto"/>
        <w:right w:val="none" w:sz="0" w:space="0" w:color="auto"/>
      </w:divBdr>
    </w:div>
    <w:div w:id="55669782">
      <w:bodyDiv w:val="1"/>
      <w:marLeft w:val="0"/>
      <w:marRight w:val="0"/>
      <w:marTop w:val="0"/>
      <w:marBottom w:val="0"/>
      <w:divBdr>
        <w:top w:val="none" w:sz="0" w:space="0" w:color="auto"/>
        <w:left w:val="none" w:sz="0" w:space="0" w:color="auto"/>
        <w:bottom w:val="none" w:sz="0" w:space="0" w:color="auto"/>
        <w:right w:val="none" w:sz="0" w:space="0" w:color="auto"/>
      </w:divBdr>
    </w:div>
    <w:div w:id="172109218">
      <w:bodyDiv w:val="1"/>
      <w:marLeft w:val="0"/>
      <w:marRight w:val="0"/>
      <w:marTop w:val="0"/>
      <w:marBottom w:val="0"/>
      <w:divBdr>
        <w:top w:val="none" w:sz="0" w:space="0" w:color="auto"/>
        <w:left w:val="none" w:sz="0" w:space="0" w:color="auto"/>
        <w:bottom w:val="none" w:sz="0" w:space="0" w:color="auto"/>
        <w:right w:val="none" w:sz="0" w:space="0" w:color="auto"/>
      </w:divBdr>
    </w:div>
    <w:div w:id="193544293">
      <w:bodyDiv w:val="1"/>
      <w:marLeft w:val="0"/>
      <w:marRight w:val="0"/>
      <w:marTop w:val="0"/>
      <w:marBottom w:val="0"/>
      <w:divBdr>
        <w:top w:val="none" w:sz="0" w:space="0" w:color="auto"/>
        <w:left w:val="none" w:sz="0" w:space="0" w:color="auto"/>
        <w:bottom w:val="none" w:sz="0" w:space="0" w:color="auto"/>
        <w:right w:val="none" w:sz="0" w:space="0" w:color="auto"/>
      </w:divBdr>
    </w:div>
    <w:div w:id="227419840">
      <w:bodyDiv w:val="1"/>
      <w:marLeft w:val="0"/>
      <w:marRight w:val="0"/>
      <w:marTop w:val="0"/>
      <w:marBottom w:val="0"/>
      <w:divBdr>
        <w:top w:val="none" w:sz="0" w:space="0" w:color="auto"/>
        <w:left w:val="none" w:sz="0" w:space="0" w:color="auto"/>
        <w:bottom w:val="none" w:sz="0" w:space="0" w:color="auto"/>
        <w:right w:val="none" w:sz="0" w:space="0" w:color="auto"/>
      </w:divBdr>
    </w:div>
    <w:div w:id="320544657">
      <w:bodyDiv w:val="1"/>
      <w:marLeft w:val="0"/>
      <w:marRight w:val="0"/>
      <w:marTop w:val="0"/>
      <w:marBottom w:val="0"/>
      <w:divBdr>
        <w:top w:val="none" w:sz="0" w:space="0" w:color="auto"/>
        <w:left w:val="none" w:sz="0" w:space="0" w:color="auto"/>
        <w:bottom w:val="none" w:sz="0" w:space="0" w:color="auto"/>
        <w:right w:val="none" w:sz="0" w:space="0" w:color="auto"/>
      </w:divBdr>
    </w:div>
    <w:div w:id="324089247">
      <w:bodyDiv w:val="1"/>
      <w:marLeft w:val="0"/>
      <w:marRight w:val="0"/>
      <w:marTop w:val="0"/>
      <w:marBottom w:val="0"/>
      <w:divBdr>
        <w:top w:val="none" w:sz="0" w:space="0" w:color="auto"/>
        <w:left w:val="none" w:sz="0" w:space="0" w:color="auto"/>
        <w:bottom w:val="none" w:sz="0" w:space="0" w:color="auto"/>
        <w:right w:val="none" w:sz="0" w:space="0" w:color="auto"/>
      </w:divBdr>
    </w:div>
    <w:div w:id="388260642">
      <w:bodyDiv w:val="1"/>
      <w:marLeft w:val="0"/>
      <w:marRight w:val="0"/>
      <w:marTop w:val="0"/>
      <w:marBottom w:val="0"/>
      <w:divBdr>
        <w:top w:val="none" w:sz="0" w:space="0" w:color="auto"/>
        <w:left w:val="none" w:sz="0" w:space="0" w:color="auto"/>
        <w:bottom w:val="none" w:sz="0" w:space="0" w:color="auto"/>
        <w:right w:val="none" w:sz="0" w:space="0" w:color="auto"/>
      </w:divBdr>
    </w:div>
    <w:div w:id="435491838">
      <w:bodyDiv w:val="1"/>
      <w:marLeft w:val="0"/>
      <w:marRight w:val="0"/>
      <w:marTop w:val="0"/>
      <w:marBottom w:val="0"/>
      <w:divBdr>
        <w:top w:val="none" w:sz="0" w:space="0" w:color="auto"/>
        <w:left w:val="none" w:sz="0" w:space="0" w:color="auto"/>
        <w:bottom w:val="none" w:sz="0" w:space="0" w:color="auto"/>
        <w:right w:val="none" w:sz="0" w:space="0" w:color="auto"/>
      </w:divBdr>
      <w:divsChild>
        <w:div w:id="3679549">
          <w:marLeft w:val="0"/>
          <w:marRight w:val="0"/>
          <w:marTop w:val="0"/>
          <w:marBottom w:val="0"/>
          <w:divBdr>
            <w:top w:val="none" w:sz="0" w:space="0" w:color="auto"/>
            <w:left w:val="none" w:sz="0" w:space="0" w:color="auto"/>
            <w:bottom w:val="none" w:sz="0" w:space="0" w:color="auto"/>
            <w:right w:val="none" w:sz="0" w:space="0" w:color="auto"/>
          </w:divBdr>
          <w:divsChild>
            <w:div w:id="935405077">
              <w:marLeft w:val="0"/>
              <w:marRight w:val="0"/>
              <w:marTop w:val="0"/>
              <w:marBottom w:val="0"/>
              <w:divBdr>
                <w:top w:val="none" w:sz="0" w:space="0" w:color="auto"/>
                <w:left w:val="none" w:sz="0" w:space="0" w:color="auto"/>
                <w:bottom w:val="none" w:sz="0" w:space="0" w:color="auto"/>
                <w:right w:val="none" w:sz="0" w:space="0" w:color="auto"/>
              </w:divBdr>
              <w:divsChild>
                <w:div w:id="508718262">
                  <w:marLeft w:val="0"/>
                  <w:marRight w:val="0"/>
                  <w:marTop w:val="0"/>
                  <w:marBottom w:val="0"/>
                  <w:divBdr>
                    <w:top w:val="none" w:sz="0" w:space="0" w:color="auto"/>
                    <w:left w:val="none" w:sz="0" w:space="0" w:color="auto"/>
                    <w:bottom w:val="none" w:sz="0" w:space="0" w:color="auto"/>
                    <w:right w:val="none" w:sz="0" w:space="0" w:color="auto"/>
                  </w:divBdr>
                  <w:divsChild>
                    <w:div w:id="14574133">
                      <w:marLeft w:val="0"/>
                      <w:marRight w:val="0"/>
                      <w:marTop w:val="0"/>
                      <w:marBottom w:val="0"/>
                      <w:divBdr>
                        <w:top w:val="none" w:sz="0" w:space="0" w:color="auto"/>
                        <w:left w:val="none" w:sz="0" w:space="0" w:color="auto"/>
                        <w:bottom w:val="none" w:sz="0" w:space="0" w:color="auto"/>
                        <w:right w:val="none" w:sz="0" w:space="0" w:color="auto"/>
                      </w:divBdr>
                      <w:divsChild>
                        <w:div w:id="1318069207">
                          <w:marLeft w:val="0"/>
                          <w:marRight w:val="0"/>
                          <w:marTop w:val="0"/>
                          <w:marBottom w:val="0"/>
                          <w:divBdr>
                            <w:top w:val="none" w:sz="0" w:space="0" w:color="auto"/>
                            <w:left w:val="none" w:sz="0" w:space="0" w:color="auto"/>
                            <w:bottom w:val="none" w:sz="0" w:space="0" w:color="auto"/>
                            <w:right w:val="none" w:sz="0" w:space="0" w:color="auto"/>
                          </w:divBdr>
                          <w:divsChild>
                            <w:div w:id="1550654952">
                              <w:marLeft w:val="0"/>
                              <w:marRight w:val="0"/>
                              <w:marTop w:val="0"/>
                              <w:marBottom w:val="0"/>
                              <w:divBdr>
                                <w:top w:val="none" w:sz="0" w:space="0" w:color="auto"/>
                                <w:left w:val="none" w:sz="0" w:space="0" w:color="auto"/>
                                <w:bottom w:val="none" w:sz="0" w:space="0" w:color="auto"/>
                                <w:right w:val="none" w:sz="0" w:space="0" w:color="auto"/>
                              </w:divBdr>
                              <w:divsChild>
                                <w:div w:id="778338228">
                                  <w:marLeft w:val="-225"/>
                                  <w:marRight w:val="-225"/>
                                  <w:marTop w:val="0"/>
                                  <w:marBottom w:val="0"/>
                                  <w:divBdr>
                                    <w:top w:val="none" w:sz="0" w:space="0" w:color="auto"/>
                                    <w:left w:val="none" w:sz="0" w:space="0" w:color="auto"/>
                                    <w:bottom w:val="none" w:sz="0" w:space="0" w:color="auto"/>
                                    <w:right w:val="none" w:sz="0" w:space="0" w:color="auto"/>
                                  </w:divBdr>
                                  <w:divsChild>
                                    <w:div w:id="1434520448">
                                      <w:marLeft w:val="0"/>
                                      <w:marRight w:val="0"/>
                                      <w:marTop w:val="0"/>
                                      <w:marBottom w:val="0"/>
                                      <w:divBdr>
                                        <w:top w:val="none" w:sz="0" w:space="0" w:color="auto"/>
                                        <w:left w:val="none" w:sz="0" w:space="0" w:color="auto"/>
                                        <w:bottom w:val="none" w:sz="0" w:space="0" w:color="auto"/>
                                        <w:right w:val="none" w:sz="0" w:space="0" w:color="auto"/>
                                      </w:divBdr>
                                      <w:divsChild>
                                        <w:div w:id="946959857">
                                          <w:marLeft w:val="0"/>
                                          <w:marRight w:val="0"/>
                                          <w:marTop w:val="0"/>
                                          <w:marBottom w:val="0"/>
                                          <w:divBdr>
                                            <w:top w:val="none" w:sz="0" w:space="0" w:color="auto"/>
                                            <w:left w:val="none" w:sz="0" w:space="0" w:color="auto"/>
                                            <w:bottom w:val="none" w:sz="0" w:space="0" w:color="auto"/>
                                            <w:right w:val="none" w:sz="0" w:space="0" w:color="auto"/>
                                          </w:divBdr>
                                          <w:divsChild>
                                            <w:div w:id="1631285491">
                                              <w:marLeft w:val="0"/>
                                              <w:marRight w:val="0"/>
                                              <w:marTop w:val="0"/>
                                              <w:marBottom w:val="0"/>
                                              <w:divBdr>
                                                <w:top w:val="none" w:sz="0" w:space="0" w:color="auto"/>
                                                <w:left w:val="none" w:sz="0" w:space="0" w:color="auto"/>
                                                <w:bottom w:val="none" w:sz="0" w:space="0" w:color="auto"/>
                                                <w:right w:val="none" w:sz="0" w:space="0" w:color="auto"/>
                                              </w:divBdr>
                                              <w:divsChild>
                                                <w:div w:id="903488267">
                                                  <w:marLeft w:val="0"/>
                                                  <w:marRight w:val="0"/>
                                                  <w:marTop w:val="75"/>
                                                  <w:marBottom w:val="0"/>
                                                  <w:divBdr>
                                                    <w:top w:val="none" w:sz="0" w:space="0" w:color="auto"/>
                                                    <w:left w:val="none" w:sz="0" w:space="0" w:color="auto"/>
                                                    <w:bottom w:val="none" w:sz="0" w:space="0" w:color="auto"/>
                                                    <w:right w:val="none" w:sz="0" w:space="0" w:color="auto"/>
                                                  </w:divBdr>
                                                  <w:divsChild>
                                                    <w:div w:id="1011302292">
                                                      <w:marLeft w:val="0"/>
                                                      <w:marRight w:val="0"/>
                                                      <w:marTop w:val="0"/>
                                                      <w:marBottom w:val="0"/>
                                                      <w:divBdr>
                                                        <w:top w:val="none" w:sz="0" w:space="0" w:color="auto"/>
                                                        <w:left w:val="none" w:sz="0" w:space="0" w:color="auto"/>
                                                        <w:bottom w:val="none" w:sz="0" w:space="0" w:color="auto"/>
                                                        <w:right w:val="none" w:sz="0" w:space="0" w:color="auto"/>
                                                      </w:divBdr>
                                                      <w:divsChild>
                                                        <w:div w:id="774248334">
                                                          <w:marLeft w:val="0"/>
                                                          <w:marRight w:val="0"/>
                                                          <w:marTop w:val="0"/>
                                                          <w:marBottom w:val="0"/>
                                                          <w:divBdr>
                                                            <w:top w:val="none" w:sz="0" w:space="0" w:color="auto"/>
                                                            <w:left w:val="none" w:sz="0" w:space="0" w:color="auto"/>
                                                            <w:bottom w:val="none" w:sz="0" w:space="0" w:color="auto"/>
                                                            <w:right w:val="none" w:sz="0" w:space="0" w:color="auto"/>
                                                          </w:divBdr>
                                                          <w:divsChild>
                                                            <w:div w:id="1596357502">
                                                              <w:marLeft w:val="0"/>
                                                              <w:marRight w:val="0"/>
                                                              <w:marTop w:val="0"/>
                                                              <w:marBottom w:val="0"/>
                                                              <w:divBdr>
                                                                <w:top w:val="none" w:sz="0" w:space="0" w:color="auto"/>
                                                                <w:left w:val="none" w:sz="0" w:space="0" w:color="auto"/>
                                                                <w:bottom w:val="none" w:sz="0" w:space="0" w:color="auto"/>
                                                                <w:right w:val="none" w:sz="0" w:space="0" w:color="auto"/>
                                                              </w:divBdr>
                                                              <w:divsChild>
                                                                <w:div w:id="3090092">
                                                                  <w:marLeft w:val="0"/>
                                                                  <w:marRight w:val="0"/>
                                                                  <w:marTop w:val="0"/>
                                                                  <w:marBottom w:val="0"/>
                                                                  <w:divBdr>
                                                                    <w:top w:val="none" w:sz="0" w:space="0" w:color="auto"/>
                                                                    <w:left w:val="none" w:sz="0" w:space="0" w:color="auto"/>
                                                                    <w:bottom w:val="none" w:sz="0" w:space="0" w:color="auto"/>
                                                                    <w:right w:val="none" w:sz="0" w:space="0" w:color="auto"/>
                                                                  </w:divBdr>
                                                                </w:div>
                                                                <w:div w:id="40326543">
                                                                  <w:marLeft w:val="0"/>
                                                                  <w:marRight w:val="0"/>
                                                                  <w:marTop w:val="0"/>
                                                                  <w:marBottom w:val="0"/>
                                                                  <w:divBdr>
                                                                    <w:top w:val="none" w:sz="0" w:space="0" w:color="auto"/>
                                                                    <w:left w:val="none" w:sz="0" w:space="0" w:color="auto"/>
                                                                    <w:bottom w:val="none" w:sz="0" w:space="0" w:color="auto"/>
                                                                    <w:right w:val="none" w:sz="0" w:space="0" w:color="auto"/>
                                                                  </w:divBdr>
                                                                </w:div>
                                                                <w:div w:id="81144737">
                                                                  <w:marLeft w:val="0"/>
                                                                  <w:marRight w:val="0"/>
                                                                  <w:marTop w:val="0"/>
                                                                  <w:marBottom w:val="0"/>
                                                                  <w:divBdr>
                                                                    <w:top w:val="none" w:sz="0" w:space="0" w:color="auto"/>
                                                                    <w:left w:val="none" w:sz="0" w:space="0" w:color="auto"/>
                                                                    <w:bottom w:val="none" w:sz="0" w:space="0" w:color="auto"/>
                                                                    <w:right w:val="none" w:sz="0" w:space="0" w:color="auto"/>
                                                                  </w:divBdr>
                                                                </w:div>
                                                                <w:div w:id="110713972">
                                                                  <w:marLeft w:val="0"/>
                                                                  <w:marRight w:val="0"/>
                                                                  <w:marTop w:val="0"/>
                                                                  <w:marBottom w:val="0"/>
                                                                  <w:divBdr>
                                                                    <w:top w:val="none" w:sz="0" w:space="0" w:color="auto"/>
                                                                    <w:left w:val="none" w:sz="0" w:space="0" w:color="auto"/>
                                                                    <w:bottom w:val="none" w:sz="0" w:space="0" w:color="auto"/>
                                                                    <w:right w:val="none" w:sz="0" w:space="0" w:color="auto"/>
                                                                  </w:divBdr>
                                                                </w:div>
                                                                <w:div w:id="416366094">
                                                                  <w:marLeft w:val="0"/>
                                                                  <w:marRight w:val="0"/>
                                                                  <w:marTop w:val="0"/>
                                                                  <w:marBottom w:val="0"/>
                                                                  <w:divBdr>
                                                                    <w:top w:val="none" w:sz="0" w:space="0" w:color="auto"/>
                                                                    <w:left w:val="none" w:sz="0" w:space="0" w:color="auto"/>
                                                                    <w:bottom w:val="none" w:sz="0" w:space="0" w:color="auto"/>
                                                                    <w:right w:val="none" w:sz="0" w:space="0" w:color="auto"/>
                                                                  </w:divBdr>
                                                                </w:div>
                                                                <w:div w:id="437794275">
                                                                  <w:marLeft w:val="0"/>
                                                                  <w:marRight w:val="0"/>
                                                                  <w:marTop w:val="0"/>
                                                                  <w:marBottom w:val="0"/>
                                                                  <w:divBdr>
                                                                    <w:top w:val="none" w:sz="0" w:space="0" w:color="auto"/>
                                                                    <w:left w:val="none" w:sz="0" w:space="0" w:color="auto"/>
                                                                    <w:bottom w:val="none" w:sz="0" w:space="0" w:color="auto"/>
                                                                    <w:right w:val="none" w:sz="0" w:space="0" w:color="auto"/>
                                                                  </w:divBdr>
                                                                </w:div>
                                                                <w:div w:id="576213694">
                                                                  <w:marLeft w:val="0"/>
                                                                  <w:marRight w:val="0"/>
                                                                  <w:marTop w:val="0"/>
                                                                  <w:marBottom w:val="0"/>
                                                                  <w:divBdr>
                                                                    <w:top w:val="none" w:sz="0" w:space="0" w:color="auto"/>
                                                                    <w:left w:val="none" w:sz="0" w:space="0" w:color="auto"/>
                                                                    <w:bottom w:val="none" w:sz="0" w:space="0" w:color="auto"/>
                                                                    <w:right w:val="none" w:sz="0" w:space="0" w:color="auto"/>
                                                                  </w:divBdr>
                                                                </w:div>
                                                                <w:div w:id="896282407">
                                                                  <w:marLeft w:val="0"/>
                                                                  <w:marRight w:val="0"/>
                                                                  <w:marTop w:val="0"/>
                                                                  <w:marBottom w:val="0"/>
                                                                  <w:divBdr>
                                                                    <w:top w:val="none" w:sz="0" w:space="0" w:color="auto"/>
                                                                    <w:left w:val="none" w:sz="0" w:space="0" w:color="auto"/>
                                                                    <w:bottom w:val="none" w:sz="0" w:space="0" w:color="auto"/>
                                                                    <w:right w:val="none" w:sz="0" w:space="0" w:color="auto"/>
                                                                  </w:divBdr>
                                                                </w:div>
                                                                <w:div w:id="1442653569">
                                                                  <w:marLeft w:val="0"/>
                                                                  <w:marRight w:val="0"/>
                                                                  <w:marTop w:val="0"/>
                                                                  <w:marBottom w:val="0"/>
                                                                  <w:divBdr>
                                                                    <w:top w:val="none" w:sz="0" w:space="0" w:color="auto"/>
                                                                    <w:left w:val="none" w:sz="0" w:space="0" w:color="auto"/>
                                                                    <w:bottom w:val="none" w:sz="0" w:space="0" w:color="auto"/>
                                                                    <w:right w:val="none" w:sz="0" w:space="0" w:color="auto"/>
                                                                  </w:divBdr>
                                                                </w:div>
                                                                <w:div w:id="1463617238">
                                                                  <w:marLeft w:val="0"/>
                                                                  <w:marRight w:val="0"/>
                                                                  <w:marTop w:val="0"/>
                                                                  <w:marBottom w:val="0"/>
                                                                  <w:divBdr>
                                                                    <w:top w:val="none" w:sz="0" w:space="0" w:color="auto"/>
                                                                    <w:left w:val="none" w:sz="0" w:space="0" w:color="auto"/>
                                                                    <w:bottom w:val="none" w:sz="0" w:space="0" w:color="auto"/>
                                                                    <w:right w:val="none" w:sz="0" w:space="0" w:color="auto"/>
                                                                  </w:divBdr>
                                                                </w:div>
                                                                <w:div w:id="1529099171">
                                                                  <w:marLeft w:val="0"/>
                                                                  <w:marRight w:val="0"/>
                                                                  <w:marTop w:val="0"/>
                                                                  <w:marBottom w:val="0"/>
                                                                  <w:divBdr>
                                                                    <w:top w:val="none" w:sz="0" w:space="0" w:color="auto"/>
                                                                    <w:left w:val="none" w:sz="0" w:space="0" w:color="auto"/>
                                                                    <w:bottom w:val="none" w:sz="0" w:space="0" w:color="auto"/>
                                                                    <w:right w:val="none" w:sz="0" w:space="0" w:color="auto"/>
                                                                  </w:divBdr>
                                                                </w:div>
                                                                <w:div w:id="1570268331">
                                                                  <w:marLeft w:val="0"/>
                                                                  <w:marRight w:val="0"/>
                                                                  <w:marTop w:val="0"/>
                                                                  <w:marBottom w:val="0"/>
                                                                  <w:divBdr>
                                                                    <w:top w:val="none" w:sz="0" w:space="0" w:color="auto"/>
                                                                    <w:left w:val="none" w:sz="0" w:space="0" w:color="auto"/>
                                                                    <w:bottom w:val="none" w:sz="0" w:space="0" w:color="auto"/>
                                                                    <w:right w:val="none" w:sz="0" w:space="0" w:color="auto"/>
                                                                  </w:divBdr>
                                                                </w:div>
                                                                <w:div w:id="1609236674">
                                                                  <w:marLeft w:val="0"/>
                                                                  <w:marRight w:val="0"/>
                                                                  <w:marTop w:val="0"/>
                                                                  <w:marBottom w:val="0"/>
                                                                  <w:divBdr>
                                                                    <w:top w:val="none" w:sz="0" w:space="0" w:color="auto"/>
                                                                    <w:left w:val="none" w:sz="0" w:space="0" w:color="auto"/>
                                                                    <w:bottom w:val="none" w:sz="0" w:space="0" w:color="auto"/>
                                                                    <w:right w:val="none" w:sz="0" w:space="0" w:color="auto"/>
                                                                  </w:divBdr>
                                                                </w:div>
                                                                <w:div w:id="1801874496">
                                                                  <w:marLeft w:val="0"/>
                                                                  <w:marRight w:val="0"/>
                                                                  <w:marTop w:val="0"/>
                                                                  <w:marBottom w:val="0"/>
                                                                  <w:divBdr>
                                                                    <w:top w:val="none" w:sz="0" w:space="0" w:color="auto"/>
                                                                    <w:left w:val="none" w:sz="0" w:space="0" w:color="auto"/>
                                                                    <w:bottom w:val="none" w:sz="0" w:space="0" w:color="auto"/>
                                                                    <w:right w:val="none" w:sz="0" w:space="0" w:color="auto"/>
                                                                  </w:divBdr>
                                                                </w:div>
                                                                <w:div w:id="2039432332">
                                                                  <w:marLeft w:val="0"/>
                                                                  <w:marRight w:val="0"/>
                                                                  <w:marTop w:val="0"/>
                                                                  <w:marBottom w:val="0"/>
                                                                  <w:divBdr>
                                                                    <w:top w:val="none" w:sz="0" w:space="0" w:color="auto"/>
                                                                    <w:left w:val="none" w:sz="0" w:space="0" w:color="auto"/>
                                                                    <w:bottom w:val="none" w:sz="0" w:space="0" w:color="auto"/>
                                                                    <w:right w:val="none" w:sz="0" w:space="0" w:color="auto"/>
                                                                  </w:divBdr>
                                                                </w:div>
                                                                <w:div w:id="211065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01966758">
      <w:bodyDiv w:val="1"/>
      <w:marLeft w:val="0"/>
      <w:marRight w:val="0"/>
      <w:marTop w:val="0"/>
      <w:marBottom w:val="0"/>
      <w:divBdr>
        <w:top w:val="none" w:sz="0" w:space="0" w:color="auto"/>
        <w:left w:val="none" w:sz="0" w:space="0" w:color="auto"/>
        <w:bottom w:val="none" w:sz="0" w:space="0" w:color="auto"/>
        <w:right w:val="none" w:sz="0" w:space="0" w:color="auto"/>
      </w:divBdr>
    </w:div>
    <w:div w:id="731660864">
      <w:bodyDiv w:val="1"/>
      <w:marLeft w:val="0"/>
      <w:marRight w:val="0"/>
      <w:marTop w:val="0"/>
      <w:marBottom w:val="0"/>
      <w:divBdr>
        <w:top w:val="none" w:sz="0" w:space="0" w:color="auto"/>
        <w:left w:val="none" w:sz="0" w:space="0" w:color="auto"/>
        <w:bottom w:val="none" w:sz="0" w:space="0" w:color="auto"/>
        <w:right w:val="none" w:sz="0" w:space="0" w:color="auto"/>
      </w:divBdr>
    </w:div>
    <w:div w:id="776368129">
      <w:bodyDiv w:val="1"/>
      <w:marLeft w:val="0"/>
      <w:marRight w:val="0"/>
      <w:marTop w:val="0"/>
      <w:marBottom w:val="0"/>
      <w:divBdr>
        <w:top w:val="none" w:sz="0" w:space="0" w:color="auto"/>
        <w:left w:val="none" w:sz="0" w:space="0" w:color="auto"/>
        <w:bottom w:val="none" w:sz="0" w:space="0" w:color="auto"/>
        <w:right w:val="none" w:sz="0" w:space="0" w:color="auto"/>
      </w:divBdr>
    </w:div>
    <w:div w:id="854342308">
      <w:bodyDiv w:val="1"/>
      <w:marLeft w:val="0"/>
      <w:marRight w:val="0"/>
      <w:marTop w:val="0"/>
      <w:marBottom w:val="0"/>
      <w:divBdr>
        <w:top w:val="none" w:sz="0" w:space="0" w:color="auto"/>
        <w:left w:val="none" w:sz="0" w:space="0" w:color="auto"/>
        <w:bottom w:val="none" w:sz="0" w:space="0" w:color="auto"/>
        <w:right w:val="none" w:sz="0" w:space="0" w:color="auto"/>
      </w:divBdr>
    </w:div>
    <w:div w:id="942884194">
      <w:bodyDiv w:val="1"/>
      <w:marLeft w:val="0"/>
      <w:marRight w:val="0"/>
      <w:marTop w:val="0"/>
      <w:marBottom w:val="0"/>
      <w:divBdr>
        <w:top w:val="none" w:sz="0" w:space="0" w:color="auto"/>
        <w:left w:val="none" w:sz="0" w:space="0" w:color="auto"/>
        <w:bottom w:val="none" w:sz="0" w:space="0" w:color="auto"/>
        <w:right w:val="none" w:sz="0" w:space="0" w:color="auto"/>
      </w:divBdr>
    </w:div>
    <w:div w:id="971523223">
      <w:bodyDiv w:val="1"/>
      <w:marLeft w:val="0"/>
      <w:marRight w:val="0"/>
      <w:marTop w:val="0"/>
      <w:marBottom w:val="0"/>
      <w:divBdr>
        <w:top w:val="none" w:sz="0" w:space="0" w:color="auto"/>
        <w:left w:val="none" w:sz="0" w:space="0" w:color="auto"/>
        <w:bottom w:val="none" w:sz="0" w:space="0" w:color="auto"/>
        <w:right w:val="none" w:sz="0" w:space="0" w:color="auto"/>
      </w:divBdr>
    </w:div>
    <w:div w:id="1015038327">
      <w:bodyDiv w:val="1"/>
      <w:marLeft w:val="0"/>
      <w:marRight w:val="0"/>
      <w:marTop w:val="0"/>
      <w:marBottom w:val="0"/>
      <w:divBdr>
        <w:top w:val="none" w:sz="0" w:space="0" w:color="auto"/>
        <w:left w:val="none" w:sz="0" w:space="0" w:color="auto"/>
        <w:bottom w:val="none" w:sz="0" w:space="0" w:color="auto"/>
        <w:right w:val="none" w:sz="0" w:space="0" w:color="auto"/>
      </w:divBdr>
    </w:div>
    <w:div w:id="1071850389">
      <w:bodyDiv w:val="1"/>
      <w:marLeft w:val="0"/>
      <w:marRight w:val="0"/>
      <w:marTop w:val="0"/>
      <w:marBottom w:val="0"/>
      <w:divBdr>
        <w:top w:val="none" w:sz="0" w:space="0" w:color="auto"/>
        <w:left w:val="none" w:sz="0" w:space="0" w:color="auto"/>
        <w:bottom w:val="none" w:sz="0" w:space="0" w:color="auto"/>
        <w:right w:val="none" w:sz="0" w:space="0" w:color="auto"/>
      </w:divBdr>
    </w:div>
    <w:div w:id="1164277197">
      <w:bodyDiv w:val="1"/>
      <w:marLeft w:val="0"/>
      <w:marRight w:val="0"/>
      <w:marTop w:val="0"/>
      <w:marBottom w:val="0"/>
      <w:divBdr>
        <w:top w:val="none" w:sz="0" w:space="0" w:color="auto"/>
        <w:left w:val="none" w:sz="0" w:space="0" w:color="auto"/>
        <w:bottom w:val="none" w:sz="0" w:space="0" w:color="auto"/>
        <w:right w:val="none" w:sz="0" w:space="0" w:color="auto"/>
      </w:divBdr>
    </w:div>
    <w:div w:id="1176581373">
      <w:bodyDiv w:val="1"/>
      <w:marLeft w:val="0"/>
      <w:marRight w:val="0"/>
      <w:marTop w:val="0"/>
      <w:marBottom w:val="0"/>
      <w:divBdr>
        <w:top w:val="none" w:sz="0" w:space="0" w:color="auto"/>
        <w:left w:val="none" w:sz="0" w:space="0" w:color="auto"/>
        <w:bottom w:val="none" w:sz="0" w:space="0" w:color="auto"/>
        <w:right w:val="none" w:sz="0" w:space="0" w:color="auto"/>
      </w:divBdr>
    </w:div>
    <w:div w:id="1247377949">
      <w:bodyDiv w:val="1"/>
      <w:marLeft w:val="0"/>
      <w:marRight w:val="0"/>
      <w:marTop w:val="0"/>
      <w:marBottom w:val="0"/>
      <w:divBdr>
        <w:top w:val="none" w:sz="0" w:space="0" w:color="auto"/>
        <w:left w:val="none" w:sz="0" w:space="0" w:color="auto"/>
        <w:bottom w:val="none" w:sz="0" w:space="0" w:color="auto"/>
        <w:right w:val="none" w:sz="0" w:space="0" w:color="auto"/>
      </w:divBdr>
    </w:div>
    <w:div w:id="1275821877">
      <w:bodyDiv w:val="1"/>
      <w:marLeft w:val="0"/>
      <w:marRight w:val="0"/>
      <w:marTop w:val="0"/>
      <w:marBottom w:val="0"/>
      <w:divBdr>
        <w:top w:val="none" w:sz="0" w:space="0" w:color="auto"/>
        <w:left w:val="none" w:sz="0" w:space="0" w:color="auto"/>
        <w:bottom w:val="none" w:sz="0" w:space="0" w:color="auto"/>
        <w:right w:val="none" w:sz="0" w:space="0" w:color="auto"/>
      </w:divBdr>
    </w:div>
    <w:div w:id="1367295082">
      <w:bodyDiv w:val="1"/>
      <w:marLeft w:val="0"/>
      <w:marRight w:val="0"/>
      <w:marTop w:val="0"/>
      <w:marBottom w:val="0"/>
      <w:divBdr>
        <w:top w:val="none" w:sz="0" w:space="0" w:color="auto"/>
        <w:left w:val="none" w:sz="0" w:space="0" w:color="auto"/>
        <w:bottom w:val="none" w:sz="0" w:space="0" w:color="auto"/>
        <w:right w:val="none" w:sz="0" w:space="0" w:color="auto"/>
      </w:divBdr>
    </w:div>
    <w:div w:id="1659114587">
      <w:bodyDiv w:val="1"/>
      <w:marLeft w:val="0"/>
      <w:marRight w:val="0"/>
      <w:marTop w:val="0"/>
      <w:marBottom w:val="0"/>
      <w:divBdr>
        <w:top w:val="none" w:sz="0" w:space="0" w:color="auto"/>
        <w:left w:val="none" w:sz="0" w:space="0" w:color="auto"/>
        <w:bottom w:val="none" w:sz="0" w:space="0" w:color="auto"/>
        <w:right w:val="none" w:sz="0" w:space="0" w:color="auto"/>
      </w:divBdr>
    </w:div>
    <w:div w:id="1680113057">
      <w:bodyDiv w:val="1"/>
      <w:marLeft w:val="0"/>
      <w:marRight w:val="0"/>
      <w:marTop w:val="0"/>
      <w:marBottom w:val="0"/>
      <w:divBdr>
        <w:top w:val="none" w:sz="0" w:space="0" w:color="auto"/>
        <w:left w:val="none" w:sz="0" w:space="0" w:color="auto"/>
        <w:bottom w:val="none" w:sz="0" w:space="0" w:color="auto"/>
        <w:right w:val="none" w:sz="0" w:space="0" w:color="auto"/>
      </w:divBdr>
    </w:div>
    <w:div w:id="1715423147">
      <w:bodyDiv w:val="1"/>
      <w:marLeft w:val="0"/>
      <w:marRight w:val="0"/>
      <w:marTop w:val="0"/>
      <w:marBottom w:val="0"/>
      <w:divBdr>
        <w:top w:val="none" w:sz="0" w:space="0" w:color="auto"/>
        <w:left w:val="none" w:sz="0" w:space="0" w:color="auto"/>
        <w:bottom w:val="none" w:sz="0" w:space="0" w:color="auto"/>
        <w:right w:val="none" w:sz="0" w:space="0" w:color="auto"/>
      </w:divBdr>
    </w:div>
    <w:div w:id="1757818983">
      <w:bodyDiv w:val="1"/>
      <w:marLeft w:val="0"/>
      <w:marRight w:val="0"/>
      <w:marTop w:val="0"/>
      <w:marBottom w:val="0"/>
      <w:divBdr>
        <w:top w:val="none" w:sz="0" w:space="0" w:color="auto"/>
        <w:left w:val="none" w:sz="0" w:space="0" w:color="auto"/>
        <w:bottom w:val="none" w:sz="0" w:space="0" w:color="auto"/>
        <w:right w:val="none" w:sz="0" w:space="0" w:color="auto"/>
      </w:divBdr>
    </w:div>
    <w:div w:id="1803301942">
      <w:bodyDiv w:val="1"/>
      <w:marLeft w:val="0"/>
      <w:marRight w:val="0"/>
      <w:marTop w:val="0"/>
      <w:marBottom w:val="0"/>
      <w:divBdr>
        <w:top w:val="none" w:sz="0" w:space="0" w:color="auto"/>
        <w:left w:val="none" w:sz="0" w:space="0" w:color="auto"/>
        <w:bottom w:val="none" w:sz="0" w:space="0" w:color="auto"/>
        <w:right w:val="none" w:sz="0" w:space="0" w:color="auto"/>
      </w:divBdr>
    </w:div>
    <w:div w:id="1837529520">
      <w:bodyDiv w:val="1"/>
      <w:marLeft w:val="0"/>
      <w:marRight w:val="0"/>
      <w:marTop w:val="0"/>
      <w:marBottom w:val="0"/>
      <w:divBdr>
        <w:top w:val="none" w:sz="0" w:space="0" w:color="auto"/>
        <w:left w:val="none" w:sz="0" w:space="0" w:color="auto"/>
        <w:bottom w:val="none" w:sz="0" w:space="0" w:color="auto"/>
        <w:right w:val="none" w:sz="0" w:space="0" w:color="auto"/>
      </w:divBdr>
    </w:div>
    <w:div w:id="1876579796">
      <w:bodyDiv w:val="1"/>
      <w:marLeft w:val="0"/>
      <w:marRight w:val="0"/>
      <w:marTop w:val="0"/>
      <w:marBottom w:val="0"/>
      <w:divBdr>
        <w:top w:val="none" w:sz="0" w:space="0" w:color="auto"/>
        <w:left w:val="none" w:sz="0" w:space="0" w:color="auto"/>
        <w:bottom w:val="none" w:sz="0" w:space="0" w:color="auto"/>
        <w:right w:val="none" w:sz="0" w:space="0" w:color="auto"/>
      </w:divBdr>
    </w:div>
    <w:div w:id="1887795510">
      <w:bodyDiv w:val="1"/>
      <w:marLeft w:val="0"/>
      <w:marRight w:val="0"/>
      <w:marTop w:val="0"/>
      <w:marBottom w:val="0"/>
      <w:divBdr>
        <w:top w:val="none" w:sz="0" w:space="0" w:color="auto"/>
        <w:left w:val="none" w:sz="0" w:space="0" w:color="auto"/>
        <w:bottom w:val="none" w:sz="0" w:space="0" w:color="auto"/>
        <w:right w:val="none" w:sz="0" w:space="0" w:color="auto"/>
      </w:divBdr>
    </w:div>
    <w:div w:id="1940481403">
      <w:bodyDiv w:val="1"/>
      <w:marLeft w:val="0"/>
      <w:marRight w:val="0"/>
      <w:marTop w:val="0"/>
      <w:marBottom w:val="0"/>
      <w:divBdr>
        <w:top w:val="none" w:sz="0" w:space="0" w:color="auto"/>
        <w:left w:val="none" w:sz="0" w:space="0" w:color="auto"/>
        <w:bottom w:val="none" w:sz="0" w:space="0" w:color="auto"/>
        <w:right w:val="none" w:sz="0" w:space="0" w:color="auto"/>
      </w:divBdr>
    </w:div>
    <w:div w:id="1950576400">
      <w:bodyDiv w:val="1"/>
      <w:marLeft w:val="0"/>
      <w:marRight w:val="0"/>
      <w:marTop w:val="0"/>
      <w:marBottom w:val="0"/>
      <w:divBdr>
        <w:top w:val="none" w:sz="0" w:space="0" w:color="auto"/>
        <w:left w:val="none" w:sz="0" w:space="0" w:color="auto"/>
        <w:bottom w:val="none" w:sz="0" w:space="0" w:color="auto"/>
        <w:right w:val="none" w:sz="0" w:space="0" w:color="auto"/>
      </w:divBdr>
      <w:divsChild>
        <w:div w:id="576087357">
          <w:marLeft w:val="0"/>
          <w:marRight w:val="0"/>
          <w:marTop w:val="0"/>
          <w:marBottom w:val="0"/>
          <w:divBdr>
            <w:top w:val="none" w:sz="0" w:space="0" w:color="auto"/>
            <w:left w:val="none" w:sz="0" w:space="0" w:color="auto"/>
            <w:bottom w:val="none" w:sz="0" w:space="0" w:color="auto"/>
            <w:right w:val="none" w:sz="0" w:space="0" w:color="auto"/>
          </w:divBdr>
          <w:divsChild>
            <w:div w:id="1787966645">
              <w:marLeft w:val="0"/>
              <w:marRight w:val="0"/>
              <w:marTop w:val="0"/>
              <w:marBottom w:val="0"/>
              <w:divBdr>
                <w:top w:val="none" w:sz="0" w:space="0" w:color="auto"/>
                <w:left w:val="none" w:sz="0" w:space="0" w:color="auto"/>
                <w:bottom w:val="none" w:sz="0" w:space="0" w:color="auto"/>
                <w:right w:val="none" w:sz="0" w:space="0" w:color="auto"/>
              </w:divBdr>
              <w:divsChild>
                <w:div w:id="495809537">
                  <w:marLeft w:val="0"/>
                  <w:marRight w:val="0"/>
                  <w:marTop w:val="0"/>
                  <w:marBottom w:val="0"/>
                  <w:divBdr>
                    <w:top w:val="none" w:sz="0" w:space="0" w:color="auto"/>
                    <w:left w:val="none" w:sz="0" w:space="0" w:color="auto"/>
                    <w:bottom w:val="none" w:sz="0" w:space="0" w:color="auto"/>
                    <w:right w:val="none" w:sz="0" w:space="0" w:color="auto"/>
                  </w:divBdr>
                  <w:divsChild>
                    <w:div w:id="173348566">
                      <w:marLeft w:val="0"/>
                      <w:marRight w:val="0"/>
                      <w:marTop w:val="0"/>
                      <w:marBottom w:val="0"/>
                      <w:divBdr>
                        <w:top w:val="none" w:sz="0" w:space="0" w:color="auto"/>
                        <w:left w:val="none" w:sz="0" w:space="0" w:color="auto"/>
                        <w:bottom w:val="none" w:sz="0" w:space="0" w:color="auto"/>
                        <w:right w:val="none" w:sz="0" w:space="0" w:color="auto"/>
                      </w:divBdr>
                      <w:divsChild>
                        <w:div w:id="926157341">
                          <w:marLeft w:val="0"/>
                          <w:marRight w:val="0"/>
                          <w:marTop w:val="0"/>
                          <w:marBottom w:val="0"/>
                          <w:divBdr>
                            <w:top w:val="none" w:sz="0" w:space="0" w:color="auto"/>
                            <w:left w:val="none" w:sz="0" w:space="0" w:color="auto"/>
                            <w:bottom w:val="none" w:sz="0" w:space="0" w:color="auto"/>
                            <w:right w:val="none" w:sz="0" w:space="0" w:color="auto"/>
                          </w:divBdr>
                          <w:divsChild>
                            <w:div w:id="697587246">
                              <w:marLeft w:val="0"/>
                              <w:marRight w:val="0"/>
                              <w:marTop w:val="0"/>
                              <w:marBottom w:val="0"/>
                              <w:divBdr>
                                <w:top w:val="none" w:sz="0" w:space="0" w:color="auto"/>
                                <w:left w:val="none" w:sz="0" w:space="0" w:color="auto"/>
                                <w:bottom w:val="none" w:sz="0" w:space="0" w:color="auto"/>
                                <w:right w:val="none" w:sz="0" w:space="0" w:color="auto"/>
                              </w:divBdr>
                              <w:divsChild>
                                <w:div w:id="1467813433">
                                  <w:marLeft w:val="-225"/>
                                  <w:marRight w:val="-225"/>
                                  <w:marTop w:val="0"/>
                                  <w:marBottom w:val="0"/>
                                  <w:divBdr>
                                    <w:top w:val="none" w:sz="0" w:space="0" w:color="auto"/>
                                    <w:left w:val="none" w:sz="0" w:space="0" w:color="auto"/>
                                    <w:bottom w:val="none" w:sz="0" w:space="0" w:color="auto"/>
                                    <w:right w:val="none" w:sz="0" w:space="0" w:color="auto"/>
                                  </w:divBdr>
                                  <w:divsChild>
                                    <w:div w:id="1282959506">
                                      <w:marLeft w:val="0"/>
                                      <w:marRight w:val="0"/>
                                      <w:marTop w:val="0"/>
                                      <w:marBottom w:val="0"/>
                                      <w:divBdr>
                                        <w:top w:val="none" w:sz="0" w:space="0" w:color="auto"/>
                                        <w:left w:val="none" w:sz="0" w:space="0" w:color="auto"/>
                                        <w:bottom w:val="none" w:sz="0" w:space="0" w:color="auto"/>
                                        <w:right w:val="none" w:sz="0" w:space="0" w:color="auto"/>
                                      </w:divBdr>
                                      <w:divsChild>
                                        <w:div w:id="1346593531">
                                          <w:marLeft w:val="0"/>
                                          <w:marRight w:val="0"/>
                                          <w:marTop w:val="0"/>
                                          <w:marBottom w:val="0"/>
                                          <w:divBdr>
                                            <w:top w:val="none" w:sz="0" w:space="0" w:color="auto"/>
                                            <w:left w:val="none" w:sz="0" w:space="0" w:color="auto"/>
                                            <w:bottom w:val="none" w:sz="0" w:space="0" w:color="auto"/>
                                            <w:right w:val="none" w:sz="0" w:space="0" w:color="auto"/>
                                          </w:divBdr>
                                          <w:divsChild>
                                            <w:div w:id="1868829312">
                                              <w:marLeft w:val="0"/>
                                              <w:marRight w:val="0"/>
                                              <w:marTop w:val="0"/>
                                              <w:marBottom w:val="0"/>
                                              <w:divBdr>
                                                <w:top w:val="none" w:sz="0" w:space="0" w:color="auto"/>
                                                <w:left w:val="none" w:sz="0" w:space="0" w:color="auto"/>
                                                <w:bottom w:val="none" w:sz="0" w:space="0" w:color="auto"/>
                                                <w:right w:val="none" w:sz="0" w:space="0" w:color="auto"/>
                                              </w:divBdr>
                                              <w:divsChild>
                                                <w:div w:id="276453238">
                                                  <w:marLeft w:val="0"/>
                                                  <w:marRight w:val="0"/>
                                                  <w:marTop w:val="75"/>
                                                  <w:marBottom w:val="0"/>
                                                  <w:divBdr>
                                                    <w:top w:val="none" w:sz="0" w:space="0" w:color="auto"/>
                                                    <w:left w:val="none" w:sz="0" w:space="0" w:color="auto"/>
                                                    <w:bottom w:val="none" w:sz="0" w:space="0" w:color="auto"/>
                                                    <w:right w:val="none" w:sz="0" w:space="0" w:color="auto"/>
                                                  </w:divBdr>
                                                  <w:divsChild>
                                                    <w:div w:id="1922786241">
                                                      <w:marLeft w:val="0"/>
                                                      <w:marRight w:val="0"/>
                                                      <w:marTop w:val="0"/>
                                                      <w:marBottom w:val="0"/>
                                                      <w:divBdr>
                                                        <w:top w:val="none" w:sz="0" w:space="0" w:color="auto"/>
                                                        <w:left w:val="none" w:sz="0" w:space="0" w:color="auto"/>
                                                        <w:bottom w:val="none" w:sz="0" w:space="0" w:color="auto"/>
                                                        <w:right w:val="none" w:sz="0" w:space="0" w:color="auto"/>
                                                      </w:divBdr>
                                                      <w:divsChild>
                                                        <w:div w:id="480777284">
                                                          <w:marLeft w:val="0"/>
                                                          <w:marRight w:val="0"/>
                                                          <w:marTop w:val="0"/>
                                                          <w:marBottom w:val="0"/>
                                                          <w:divBdr>
                                                            <w:top w:val="none" w:sz="0" w:space="0" w:color="auto"/>
                                                            <w:left w:val="none" w:sz="0" w:space="0" w:color="auto"/>
                                                            <w:bottom w:val="none" w:sz="0" w:space="0" w:color="auto"/>
                                                            <w:right w:val="none" w:sz="0" w:space="0" w:color="auto"/>
                                                          </w:divBdr>
                                                          <w:divsChild>
                                                            <w:div w:id="129225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4073648">
      <w:bodyDiv w:val="1"/>
      <w:marLeft w:val="0"/>
      <w:marRight w:val="0"/>
      <w:marTop w:val="0"/>
      <w:marBottom w:val="0"/>
      <w:divBdr>
        <w:top w:val="none" w:sz="0" w:space="0" w:color="auto"/>
        <w:left w:val="none" w:sz="0" w:space="0" w:color="auto"/>
        <w:bottom w:val="none" w:sz="0" w:space="0" w:color="auto"/>
        <w:right w:val="none" w:sz="0" w:space="0" w:color="auto"/>
      </w:divBdr>
    </w:div>
    <w:div w:id="2046245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arr.ro" TargetMode="External"/><Relationship Id="rId26" Type="http://schemas.openxmlformats.org/officeDocument/2006/relationships/hyperlink" Target="http://europa.eu/legislation_summaries/institutional_affairs/decisionmaking_process/l14550_ro.htm" TargetMode="External"/><Relationship Id="rId39" Type="http://schemas.openxmlformats.org/officeDocument/2006/relationships/hyperlink" Target="https://ec.europa.eu/info/funding-tenders/opportunities/portal/screen/opportunities/topic-details/cef-t-2021-corecoen-roads-studies" TargetMode="External"/><Relationship Id="rId3" Type="http://schemas.openxmlformats.org/officeDocument/2006/relationships/styles" Target="styles.xml"/><Relationship Id="rId21" Type="http://schemas.openxmlformats.org/officeDocument/2006/relationships/hyperlink" Target="https://www.portofconstantza.com/pn/portal/static.do?x=get&amp;package_id=stiri&amp;resource=Propunere_remorcaj_manevra.pdf" TargetMode="External"/><Relationship Id="rId34" Type="http://schemas.openxmlformats.org/officeDocument/2006/relationships/hyperlink" Target="https://www.mt.ro/web14/documente/privatizare-si-management/guvernanta_corporativa/scrisori/2023/informatica.pdf"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http://www.rfc7.eu/logo-1.png" TargetMode="External"/><Relationship Id="rId17" Type="http://schemas.openxmlformats.org/officeDocument/2006/relationships/hyperlink" Target="mailto:rnc@arr.ro" TargetMode="External"/><Relationship Id="rId25" Type="http://schemas.openxmlformats.org/officeDocument/2006/relationships/hyperlink" Target="https://frame-online.eu/wp-content/uploads/2014/10/PlanningGuideRO.pdf" TargetMode="External"/><Relationship Id="rId33" Type="http://schemas.openxmlformats.org/officeDocument/2006/relationships/hyperlink" Target="https://www.mt.ro/web14/documente/privatizare-si-management/guvernanta_corporativa/scrisori/2023/anexa%20-%20Scrisoare%20de%20asteptari-compressed.pdf" TargetMode="External"/><Relationship Id="rId38" Type="http://schemas.openxmlformats.org/officeDocument/2006/relationships/hyperlink" Target="http://www.firmepenet.ro/Firme-judetul-Ilfov.html"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s://www.portofconstantza.com/pn/portal/static.do?x=get&amp;package_id=stiri&amp;resource=contract%20cadru%20pilotaj.pdf" TargetMode="External"/><Relationship Id="rId29" Type="http://schemas.openxmlformats.org/officeDocument/2006/relationships/hyperlink" Target="https://www.mt.ro/web14/documente/privatizare-si-management/guvernanta_corporativa/scrisori/2022/SCRISOARE%20DE%20A%C8%98TEPT%C4%82RI%20GEIP%202023%202027.docx" TargetMode="External"/><Relationship Id="rId41" Type="http://schemas.openxmlformats.org/officeDocument/2006/relationships/hyperlink" Target="act:1295705%2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upport-mpgt.ro" TargetMode="External"/><Relationship Id="rId32" Type="http://schemas.openxmlformats.org/officeDocument/2006/relationships/hyperlink" Target="https://www.mt.ro/web14/documente/privatizare-si-management/guvernanta_corporativa/scrisori/2022/SCRISOARE%20DE%20A%C8%98TEPT%C4%82RI%20GEIP%202023%202027.docx" TargetMode="External"/><Relationship Id="rId37" Type="http://schemas.openxmlformats.org/officeDocument/2006/relationships/footer" Target="footer1.xml"/><Relationship Id="rId40" Type="http://schemas.openxmlformats.org/officeDocument/2006/relationships/hyperlink" Target="act:5701409%200"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www.portofconstantza.com/pn/portal/static.do?x=get&amp;package_id=stiri&amp;resource=PROPUNERE%20CONTRACT%20TIP%20ARMATOR%202023.pdf" TargetMode="External"/><Relationship Id="rId28" Type="http://schemas.openxmlformats.org/officeDocument/2006/relationships/hyperlink" Target="https://www.mt.ro/web14/documente/privatizare-si-management/guvernanta_corporativa/scrisori/2022/Scrisoare%20asteptari%20AFDJ%20anexa%20la%20OMTI%201433_2022.pdf" TargetMode="External"/><Relationship Id="rId36" Type="http://schemas.openxmlformats.org/officeDocument/2006/relationships/hyperlink" Target="https://www.mt.ro/web14/documente/privatizare-si-management/guvernanta_corporativa/scrisori/2023/Scrisoare%20de%20asteptari%20-%20Societatea%20Tipografica%20Filaret%20S.A.%20anexa%20OMTI%201115-19.05.2023.pdf" TargetMode="External"/><Relationship Id="rId10" Type="http://schemas.openxmlformats.org/officeDocument/2006/relationships/image" Target="media/image3.emf"/><Relationship Id="rId19" Type="http://schemas.openxmlformats.org/officeDocument/2006/relationships/hyperlink" Target="http://www.isctr-mt.ro/files/upload-dir/414-raport-anual-de-evaluare-a-implementarii-legii-544-2001_2022.pdf" TargetMode="External"/><Relationship Id="rId31" Type="http://schemas.openxmlformats.org/officeDocument/2006/relationships/hyperlink" Target="https://www.mt.ro/web14/documente/privatizare-si-management/guvernanta_corporativa/scrisori/2022/Scrisoare%20de%20Asteptari%20CNAIR%202022-2016_optimize.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http://rfc-rhine-danube.eu/wp-content/uploads/2019/04/rfc9-logo.png" TargetMode="External"/><Relationship Id="rId22" Type="http://schemas.openxmlformats.org/officeDocument/2006/relationships/hyperlink" Target="https://www.portofconstantza.com/pn/portal/static.do?x=get&amp;package_id=stiri&amp;resource=PROPUNERE%20CONTRACT%20TIP%20AGENT%202023.pdf" TargetMode="External"/><Relationship Id="rId27" Type="http://schemas.openxmlformats.org/officeDocument/2006/relationships/hyperlink" Target="http://www.mt.ro/traceca/Ordonanta_20_din_2000_Acord_de_baza_TRACECA.pdf" TargetMode="External"/><Relationship Id="rId30" Type="http://schemas.openxmlformats.org/officeDocument/2006/relationships/hyperlink" Target="https://www.mt.ro/web14/documente/privatizare-si-management/guvernanta_corporativa/scrisori/2022/Scrisoare%20asteptari%20AFDJ%20anexa%20la%20OMTI%201433_2022.pdf" TargetMode="External"/><Relationship Id="rId35" Type="http://schemas.openxmlformats.org/officeDocument/2006/relationships/hyperlink" Target="https://www.mt.ro/web14/documente/privatizare-si-management/guvernanta_corporativa/scrisori/2023/Scrisoare%20de%20asteptari%20Electrficare%20CFR%20-%20anexa%20OMT%20974-24.04.2023-compressed.pdf"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CC22B-C6A3-437A-AAFC-E85377512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152490</Words>
  <Characters>869195</Characters>
  <Application>Microsoft Office Word</Application>
  <DocSecurity>0</DocSecurity>
  <Lines>7243</Lines>
  <Paragraphs>2039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1019646</CharactersWithSpaces>
  <SharedDoc>false</SharedDoc>
  <HLinks>
    <vt:vector size="468" baseType="variant">
      <vt:variant>
        <vt:i4>2883677</vt:i4>
      </vt:variant>
      <vt:variant>
        <vt:i4>417</vt:i4>
      </vt:variant>
      <vt:variant>
        <vt:i4>0</vt:i4>
      </vt:variant>
      <vt:variant>
        <vt:i4>5</vt:i4>
      </vt:variant>
      <vt:variant>
        <vt:lpwstr>mailto:cerere544@mt.ro</vt:lpwstr>
      </vt:variant>
      <vt:variant>
        <vt:lpwstr/>
      </vt:variant>
      <vt:variant>
        <vt:i4>917607</vt:i4>
      </vt:variant>
      <vt:variant>
        <vt:i4>414</vt:i4>
      </vt:variant>
      <vt:variant>
        <vt:i4>0</vt:i4>
      </vt:variant>
      <vt:variant>
        <vt:i4>5</vt:i4>
      </vt:variant>
      <vt:variant>
        <vt:lpwstr>mailto:consultare.publica@mt.ro</vt:lpwstr>
      </vt:variant>
      <vt:variant>
        <vt:lpwstr/>
      </vt:variant>
      <vt:variant>
        <vt:i4>4587618</vt:i4>
      </vt:variant>
      <vt:variant>
        <vt:i4>411</vt:i4>
      </vt:variant>
      <vt:variant>
        <vt:i4>0</vt:i4>
      </vt:variant>
      <vt:variant>
        <vt:i4>5</vt:i4>
      </vt:variant>
      <vt:variant>
        <vt:lpwstr>mailto:ong@mt.ro</vt:lpwstr>
      </vt:variant>
      <vt:variant>
        <vt:lpwstr/>
      </vt:variant>
      <vt:variant>
        <vt:i4>917607</vt:i4>
      </vt:variant>
      <vt:variant>
        <vt:i4>408</vt:i4>
      </vt:variant>
      <vt:variant>
        <vt:i4>0</vt:i4>
      </vt:variant>
      <vt:variant>
        <vt:i4>5</vt:i4>
      </vt:variant>
      <vt:variant>
        <vt:lpwstr>mailto:consultare.publica@mt.ro</vt:lpwstr>
      </vt:variant>
      <vt:variant>
        <vt:lpwstr/>
      </vt:variant>
      <vt:variant>
        <vt:i4>4587591</vt:i4>
      </vt:variant>
      <vt:variant>
        <vt:i4>405</vt:i4>
      </vt:variant>
      <vt:variant>
        <vt:i4>0</vt:i4>
      </vt:variant>
      <vt:variant>
        <vt:i4>5</vt:i4>
      </vt:variant>
      <vt:variant>
        <vt:lpwstr>http://www.mt.gov.ro/</vt:lpwstr>
      </vt:variant>
      <vt:variant>
        <vt:lpwstr/>
      </vt:variant>
      <vt:variant>
        <vt:i4>91</vt:i4>
      </vt:variant>
      <vt:variant>
        <vt:i4>402</vt:i4>
      </vt:variant>
      <vt:variant>
        <vt:i4>0</vt:i4>
      </vt:variant>
      <vt:variant>
        <vt:i4>5</vt:i4>
      </vt:variant>
      <vt:variant>
        <vt:lpwstr>http://www.firmepenet.ro/Firme-judetul-Ilfov.html</vt:lpwstr>
      </vt:variant>
      <vt:variant>
        <vt:lpwstr/>
      </vt:variant>
      <vt:variant>
        <vt:i4>5832724</vt:i4>
      </vt:variant>
      <vt:variant>
        <vt:i4>399</vt:i4>
      </vt:variant>
      <vt:variant>
        <vt:i4>0</vt:i4>
      </vt:variant>
      <vt:variant>
        <vt:i4>5</vt:i4>
      </vt:variant>
      <vt:variant>
        <vt:lpwstr>lnk:MMD MTF 1001261 2012 1000000</vt:lpwstr>
      </vt:variant>
      <vt:variant>
        <vt:lpwstr/>
      </vt:variant>
      <vt:variant>
        <vt:i4>6357109</vt:i4>
      </vt:variant>
      <vt:variant>
        <vt:i4>396</vt:i4>
      </vt:variant>
      <vt:variant>
        <vt:i4>0</vt:i4>
      </vt:variant>
      <vt:variant>
        <vt:i4>5</vt:i4>
      </vt:variant>
      <vt:variant>
        <vt:lpwstr>http://europa.eu/legislation_summaries/institutional_affairs/decisionmaking_process/l14550_ro.htm</vt:lpwstr>
      </vt:variant>
      <vt:variant>
        <vt:lpwstr/>
      </vt:variant>
      <vt:variant>
        <vt:i4>3539006</vt:i4>
      </vt:variant>
      <vt:variant>
        <vt:i4>393</vt:i4>
      </vt:variant>
      <vt:variant>
        <vt:i4>0</vt:i4>
      </vt:variant>
      <vt:variant>
        <vt:i4>5</vt:i4>
      </vt:variant>
      <vt:variant>
        <vt:lpwstr>https://delegates.consilium.europa.eu/index.html?targetPath=private/controller/home:showDocument&amp;docType=ST&amp;docNumber=12442&amp;docYear=2017&amp;docQualifier=INIT&amp;language=EN</vt:lpwstr>
      </vt:variant>
      <vt:variant>
        <vt:lpwstr/>
      </vt:variant>
      <vt:variant>
        <vt:i4>6750253</vt:i4>
      </vt:variant>
      <vt:variant>
        <vt:i4>390</vt:i4>
      </vt:variant>
      <vt:variant>
        <vt:i4>0</vt:i4>
      </vt:variant>
      <vt:variant>
        <vt:i4>5</vt:i4>
      </vt:variant>
      <vt:variant>
        <vt:lpwstr>http://airindex.eea.europa.eu/</vt:lpwstr>
      </vt:variant>
      <vt:variant>
        <vt:lpwstr/>
      </vt:variant>
      <vt:variant>
        <vt:i4>8323194</vt:i4>
      </vt:variant>
      <vt:variant>
        <vt:i4>387</vt:i4>
      </vt:variant>
      <vt:variant>
        <vt:i4>0</vt:i4>
      </vt:variant>
      <vt:variant>
        <vt:i4>5</vt:i4>
      </vt:variant>
      <vt:variant>
        <vt:lpwstr>http://www.ceronav.ro/</vt:lpwstr>
      </vt:variant>
      <vt:variant>
        <vt:lpwstr/>
      </vt:variant>
      <vt:variant>
        <vt:i4>1507403</vt:i4>
      </vt:variant>
      <vt:variant>
        <vt:i4>384</vt:i4>
      </vt:variant>
      <vt:variant>
        <vt:i4>0</vt:i4>
      </vt:variant>
      <vt:variant>
        <vt:i4>5</vt:i4>
      </vt:variant>
      <vt:variant>
        <vt:lpwstr>http://www.arsvom.ro/</vt:lpwstr>
      </vt:variant>
      <vt:variant>
        <vt:lpwstr/>
      </vt:variant>
      <vt:variant>
        <vt:i4>6619263</vt:i4>
      </vt:variant>
      <vt:variant>
        <vt:i4>381</vt:i4>
      </vt:variant>
      <vt:variant>
        <vt:i4>0</vt:i4>
      </vt:variant>
      <vt:variant>
        <vt:i4>5</vt:i4>
      </vt:variant>
      <vt:variant>
        <vt:lpwstr>http://www.rna.ro/</vt:lpwstr>
      </vt:variant>
      <vt:variant>
        <vt:lpwstr/>
      </vt:variant>
      <vt:variant>
        <vt:i4>7929970</vt:i4>
      </vt:variant>
      <vt:variant>
        <vt:i4>378</vt:i4>
      </vt:variant>
      <vt:variant>
        <vt:i4>0</vt:i4>
      </vt:variant>
      <vt:variant>
        <vt:i4>5</vt:i4>
      </vt:variant>
      <vt:variant>
        <vt:lpwstr>http://www.acn.ro/</vt:lpwstr>
      </vt:variant>
      <vt:variant>
        <vt:lpwstr/>
      </vt:variant>
      <vt:variant>
        <vt:i4>7274542</vt:i4>
      </vt:variant>
      <vt:variant>
        <vt:i4>375</vt:i4>
      </vt:variant>
      <vt:variant>
        <vt:i4>0</vt:i4>
      </vt:variant>
      <vt:variant>
        <vt:i4>5</vt:i4>
      </vt:variant>
      <vt:variant>
        <vt:lpwstr>http://www.afdj.ro/</vt:lpwstr>
      </vt:variant>
      <vt:variant>
        <vt:lpwstr/>
      </vt:variant>
      <vt:variant>
        <vt:i4>4522059</vt:i4>
      </vt:variant>
      <vt:variant>
        <vt:i4>372</vt:i4>
      </vt:variant>
      <vt:variant>
        <vt:i4>0</vt:i4>
      </vt:variant>
      <vt:variant>
        <vt:i4>5</vt:i4>
      </vt:variant>
      <vt:variant>
        <vt:lpwstr>http://www.portofconstantza.com/</vt:lpwstr>
      </vt:variant>
      <vt:variant>
        <vt:lpwstr/>
      </vt:variant>
      <vt:variant>
        <vt:i4>1769503</vt:i4>
      </vt:variant>
      <vt:variant>
        <vt:i4>369</vt:i4>
      </vt:variant>
      <vt:variant>
        <vt:i4>0</vt:i4>
      </vt:variant>
      <vt:variant>
        <vt:i4>5</vt:i4>
      </vt:variant>
      <vt:variant>
        <vt:lpwstr>http://www.rarom.ro/</vt:lpwstr>
      </vt:variant>
      <vt:variant>
        <vt:lpwstr/>
      </vt:variant>
      <vt:variant>
        <vt:i4>1441846</vt:i4>
      </vt:variant>
      <vt:variant>
        <vt:i4>362</vt:i4>
      </vt:variant>
      <vt:variant>
        <vt:i4>0</vt:i4>
      </vt:variant>
      <vt:variant>
        <vt:i4>5</vt:i4>
      </vt:variant>
      <vt:variant>
        <vt:lpwstr/>
      </vt:variant>
      <vt:variant>
        <vt:lpwstr>_Toc44933680</vt:lpwstr>
      </vt:variant>
      <vt:variant>
        <vt:i4>2031673</vt:i4>
      </vt:variant>
      <vt:variant>
        <vt:i4>356</vt:i4>
      </vt:variant>
      <vt:variant>
        <vt:i4>0</vt:i4>
      </vt:variant>
      <vt:variant>
        <vt:i4>5</vt:i4>
      </vt:variant>
      <vt:variant>
        <vt:lpwstr/>
      </vt:variant>
      <vt:variant>
        <vt:lpwstr>_Toc44933679</vt:lpwstr>
      </vt:variant>
      <vt:variant>
        <vt:i4>1966137</vt:i4>
      </vt:variant>
      <vt:variant>
        <vt:i4>350</vt:i4>
      </vt:variant>
      <vt:variant>
        <vt:i4>0</vt:i4>
      </vt:variant>
      <vt:variant>
        <vt:i4>5</vt:i4>
      </vt:variant>
      <vt:variant>
        <vt:lpwstr/>
      </vt:variant>
      <vt:variant>
        <vt:lpwstr>_Toc44933678</vt:lpwstr>
      </vt:variant>
      <vt:variant>
        <vt:i4>1114169</vt:i4>
      </vt:variant>
      <vt:variant>
        <vt:i4>344</vt:i4>
      </vt:variant>
      <vt:variant>
        <vt:i4>0</vt:i4>
      </vt:variant>
      <vt:variant>
        <vt:i4>5</vt:i4>
      </vt:variant>
      <vt:variant>
        <vt:lpwstr/>
      </vt:variant>
      <vt:variant>
        <vt:lpwstr>_Toc44933677</vt:lpwstr>
      </vt:variant>
      <vt:variant>
        <vt:i4>1048633</vt:i4>
      </vt:variant>
      <vt:variant>
        <vt:i4>338</vt:i4>
      </vt:variant>
      <vt:variant>
        <vt:i4>0</vt:i4>
      </vt:variant>
      <vt:variant>
        <vt:i4>5</vt:i4>
      </vt:variant>
      <vt:variant>
        <vt:lpwstr/>
      </vt:variant>
      <vt:variant>
        <vt:lpwstr>_Toc44933676</vt:lpwstr>
      </vt:variant>
      <vt:variant>
        <vt:i4>1245241</vt:i4>
      </vt:variant>
      <vt:variant>
        <vt:i4>332</vt:i4>
      </vt:variant>
      <vt:variant>
        <vt:i4>0</vt:i4>
      </vt:variant>
      <vt:variant>
        <vt:i4>5</vt:i4>
      </vt:variant>
      <vt:variant>
        <vt:lpwstr/>
      </vt:variant>
      <vt:variant>
        <vt:lpwstr>_Toc44933675</vt:lpwstr>
      </vt:variant>
      <vt:variant>
        <vt:i4>1179705</vt:i4>
      </vt:variant>
      <vt:variant>
        <vt:i4>326</vt:i4>
      </vt:variant>
      <vt:variant>
        <vt:i4>0</vt:i4>
      </vt:variant>
      <vt:variant>
        <vt:i4>5</vt:i4>
      </vt:variant>
      <vt:variant>
        <vt:lpwstr/>
      </vt:variant>
      <vt:variant>
        <vt:lpwstr>_Toc44933674</vt:lpwstr>
      </vt:variant>
      <vt:variant>
        <vt:i4>1376313</vt:i4>
      </vt:variant>
      <vt:variant>
        <vt:i4>320</vt:i4>
      </vt:variant>
      <vt:variant>
        <vt:i4>0</vt:i4>
      </vt:variant>
      <vt:variant>
        <vt:i4>5</vt:i4>
      </vt:variant>
      <vt:variant>
        <vt:lpwstr/>
      </vt:variant>
      <vt:variant>
        <vt:lpwstr>_Toc44933673</vt:lpwstr>
      </vt:variant>
      <vt:variant>
        <vt:i4>1310777</vt:i4>
      </vt:variant>
      <vt:variant>
        <vt:i4>314</vt:i4>
      </vt:variant>
      <vt:variant>
        <vt:i4>0</vt:i4>
      </vt:variant>
      <vt:variant>
        <vt:i4>5</vt:i4>
      </vt:variant>
      <vt:variant>
        <vt:lpwstr/>
      </vt:variant>
      <vt:variant>
        <vt:lpwstr>_Toc44933672</vt:lpwstr>
      </vt:variant>
      <vt:variant>
        <vt:i4>1507385</vt:i4>
      </vt:variant>
      <vt:variant>
        <vt:i4>308</vt:i4>
      </vt:variant>
      <vt:variant>
        <vt:i4>0</vt:i4>
      </vt:variant>
      <vt:variant>
        <vt:i4>5</vt:i4>
      </vt:variant>
      <vt:variant>
        <vt:lpwstr/>
      </vt:variant>
      <vt:variant>
        <vt:lpwstr>_Toc44933671</vt:lpwstr>
      </vt:variant>
      <vt:variant>
        <vt:i4>1441849</vt:i4>
      </vt:variant>
      <vt:variant>
        <vt:i4>302</vt:i4>
      </vt:variant>
      <vt:variant>
        <vt:i4>0</vt:i4>
      </vt:variant>
      <vt:variant>
        <vt:i4>5</vt:i4>
      </vt:variant>
      <vt:variant>
        <vt:lpwstr/>
      </vt:variant>
      <vt:variant>
        <vt:lpwstr>_Toc44933670</vt:lpwstr>
      </vt:variant>
      <vt:variant>
        <vt:i4>2031672</vt:i4>
      </vt:variant>
      <vt:variant>
        <vt:i4>296</vt:i4>
      </vt:variant>
      <vt:variant>
        <vt:i4>0</vt:i4>
      </vt:variant>
      <vt:variant>
        <vt:i4>5</vt:i4>
      </vt:variant>
      <vt:variant>
        <vt:lpwstr/>
      </vt:variant>
      <vt:variant>
        <vt:lpwstr>_Toc44933669</vt:lpwstr>
      </vt:variant>
      <vt:variant>
        <vt:i4>1966136</vt:i4>
      </vt:variant>
      <vt:variant>
        <vt:i4>290</vt:i4>
      </vt:variant>
      <vt:variant>
        <vt:i4>0</vt:i4>
      </vt:variant>
      <vt:variant>
        <vt:i4>5</vt:i4>
      </vt:variant>
      <vt:variant>
        <vt:lpwstr/>
      </vt:variant>
      <vt:variant>
        <vt:lpwstr>_Toc44933668</vt:lpwstr>
      </vt:variant>
      <vt:variant>
        <vt:i4>1114168</vt:i4>
      </vt:variant>
      <vt:variant>
        <vt:i4>284</vt:i4>
      </vt:variant>
      <vt:variant>
        <vt:i4>0</vt:i4>
      </vt:variant>
      <vt:variant>
        <vt:i4>5</vt:i4>
      </vt:variant>
      <vt:variant>
        <vt:lpwstr/>
      </vt:variant>
      <vt:variant>
        <vt:lpwstr>_Toc44933667</vt:lpwstr>
      </vt:variant>
      <vt:variant>
        <vt:i4>1048632</vt:i4>
      </vt:variant>
      <vt:variant>
        <vt:i4>278</vt:i4>
      </vt:variant>
      <vt:variant>
        <vt:i4>0</vt:i4>
      </vt:variant>
      <vt:variant>
        <vt:i4>5</vt:i4>
      </vt:variant>
      <vt:variant>
        <vt:lpwstr/>
      </vt:variant>
      <vt:variant>
        <vt:lpwstr>_Toc44933666</vt:lpwstr>
      </vt:variant>
      <vt:variant>
        <vt:i4>1245240</vt:i4>
      </vt:variant>
      <vt:variant>
        <vt:i4>272</vt:i4>
      </vt:variant>
      <vt:variant>
        <vt:i4>0</vt:i4>
      </vt:variant>
      <vt:variant>
        <vt:i4>5</vt:i4>
      </vt:variant>
      <vt:variant>
        <vt:lpwstr/>
      </vt:variant>
      <vt:variant>
        <vt:lpwstr>_Toc44933665</vt:lpwstr>
      </vt:variant>
      <vt:variant>
        <vt:i4>1179704</vt:i4>
      </vt:variant>
      <vt:variant>
        <vt:i4>266</vt:i4>
      </vt:variant>
      <vt:variant>
        <vt:i4>0</vt:i4>
      </vt:variant>
      <vt:variant>
        <vt:i4>5</vt:i4>
      </vt:variant>
      <vt:variant>
        <vt:lpwstr/>
      </vt:variant>
      <vt:variant>
        <vt:lpwstr>_Toc44933664</vt:lpwstr>
      </vt:variant>
      <vt:variant>
        <vt:i4>1376312</vt:i4>
      </vt:variant>
      <vt:variant>
        <vt:i4>260</vt:i4>
      </vt:variant>
      <vt:variant>
        <vt:i4>0</vt:i4>
      </vt:variant>
      <vt:variant>
        <vt:i4>5</vt:i4>
      </vt:variant>
      <vt:variant>
        <vt:lpwstr/>
      </vt:variant>
      <vt:variant>
        <vt:lpwstr>_Toc44933663</vt:lpwstr>
      </vt:variant>
      <vt:variant>
        <vt:i4>1310776</vt:i4>
      </vt:variant>
      <vt:variant>
        <vt:i4>254</vt:i4>
      </vt:variant>
      <vt:variant>
        <vt:i4>0</vt:i4>
      </vt:variant>
      <vt:variant>
        <vt:i4>5</vt:i4>
      </vt:variant>
      <vt:variant>
        <vt:lpwstr/>
      </vt:variant>
      <vt:variant>
        <vt:lpwstr>_Toc44933662</vt:lpwstr>
      </vt:variant>
      <vt:variant>
        <vt:i4>1507384</vt:i4>
      </vt:variant>
      <vt:variant>
        <vt:i4>248</vt:i4>
      </vt:variant>
      <vt:variant>
        <vt:i4>0</vt:i4>
      </vt:variant>
      <vt:variant>
        <vt:i4>5</vt:i4>
      </vt:variant>
      <vt:variant>
        <vt:lpwstr/>
      </vt:variant>
      <vt:variant>
        <vt:lpwstr>_Toc44933661</vt:lpwstr>
      </vt:variant>
      <vt:variant>
        <vt:i4>1441848</vt:i4>
      </vt:variant>
      <vt:variant>
        <vt:i4>242</vt:i4>
      </vt:variant>
      <vt:variant>
        <vt:i4>0</vt:i4>
      </vt:variant>
      <vt:variant>
        <vt:i4>5</vt:i4>
      </vt:variant>
      <vt:variant>
        <vt:lpwstr/>
      </vt:variant>
      <vt:variant>
        <vt:lpwstr>_Toc44933660</vt:lpwstr>
      </vt:variant>
      <vt:variant>
        <vt:i4>2031675</vt:i4>
      </vt:variant>
      <vt:variant>
        <vt:i4>236</vt:i4>
      </vt:variant>
      <vt:variant>
        <vt:i4>0</vt:i4>
      </vt:variant>
      <vt:variant>
        <vt:i4>5</vt:i4>
      </vt:variant>
      <vt:variant>
        <vt:lpwstr/>
      </vt:variant>
      <vt:variant>
        <vt:lpwstr>_Toc44933659</vt:lpwstr>
      </vt:variant>
      <vt:variant>
        <vt:i4>1966139</vt:i4>
      </vt:variant>
      <vt:variant>
        <vt:i4>230</vt:i4>
      </vt:variant>
      <vt:variant>
        <vt:i4>0</vt:i4>
      </vt:variant>
      <vt:variant>
        <vt:i4>5</vt:i4>
      </vt:variant>
      <vt:variant>
        <vt:lpwstr/>
      </vt:variant>
      <vt:variant>
        <vt:lpwstr>_Toc44933658</vt:lpwstr>
      </vt:variant>
      <vt:variant>
        <vt:i4>1114171</vt:i4>
      </vt:variant>
      <vt:variant>
        <vt:i4>224</vt:i4>
      </vt:variant>
      <vt:variant>
        <vt:i4>0</vt:i4>
      </vt:variant>
      <vt:variant>
        <vt:i4>5</vt:i4>
      </vt:variant>
      <vt:variant>
        <vt:lpwstr/>
      </vt:variant>
      <vt:variant>
        <vt:lpwstr>_Toc44933657</vt:lpwstr>
      </vt:variant>
      <vt:variant>
        <vt:i4>1048635</vt:i4>
      </vt:variant>
      <vt:variant>
        <vt:i4>218</vt:i4>
      </vt:variant>
      <vt:variant>
        <vt:i4>0</vt:i4>
      </vt:variant>
      <vt:variant>
        <vt:i4>5</vt:i4>
      </vt:variant>
      <vt:variant>
        <vt:lpwstr/>
      </vt:variant>
      <vt:variant>
        <vt:lpwstr>_Toc44933656</vt:lpwstr>
      </vt:variant>
      <vt:variant>
        <vt:i4>1245243</vt:i4>
      </vt:variant>
      <vt:variant>
        <vt:i4>212</vt:i4>
      </vt:variant>
      <vt:variant>
        <vt:i4>0</vt:i4>
      </vt:variant>
      <vt:variant>
        <vt:i4>5</vt:i4>
      </vt:variant>
      <vt:variant>
        <vt:lpwstr/>
      </vt:variant>
      <vt:variant>
        <vt:lpwstr>_Toc44933655</vt:lpwstr>
      </vt:variant>
      <vt:variant>
        <vt:i4>1179707</vt:i4>
      </vt:variant>
      <vt:variant>
        <vt:i4>206</vt:i4>
      </vt:variant>
      <vt:variant>
        <vt:i4>0</vt:i4>
      </vt:variant>
      <vt:variant>
        <vt:i4>5</vt:i4>
      </vt:variant>
      <vt:variant>
        <vt:lpwstr/>
      </vt:variant>
      <vt:variant>
        <vt:lpwstr>_Toc44933654</vt:lpwstr>
      </vt:variant>
      <vt:variant>
        <vt:i4>1376315</vt:i4>
      </vt:variant>
      <vt:variant>
        <vt:i4>200</vt:i4>
      </vt:variant>
      <vt:variant>
        <vt:i4>0</vt:i4>
      </vt:variant>
      <vt:variant>
        <vt:i4>5</vt:i4>
      </vt:variant>
      <vt:variant>
        <vt:lpwstr/>
      </vt:variant>
      <vt:variant>
        <vt:lpwstr>_Toc44933653</vt:lpwstr>
      </vt:variant>
      <vt:variant>
        <vt:i4>1310779</vt:i4>
      </vt:variant>
      <vt:variant>
        <vt:i4>194</vt:i4>
      </vt:variant>
      <vt:variant>
        <vt:i4>0</vt:i4>
      </vt:variant>
      <vt:variant>
        <vt:i4>5</vt:i4>
      </vt:variant>
      <vt:variant>
        <vt:lpwstr/>
      </vt:variant>
      <vt:variant>
        <vt:lpwstr>_Toc44933652</vt:lpwstr>
      </vt:variant>
      <vt:variant>
        <vt:i4>1507387</vt:i4>
      </vt:variant>
      <vt:variant>
        <vt:i4>188</vt:i4>
      </vt:variant>
      <vt:variant>
        <vt:i4>0</vt:i4>
      </vt:variant>
      <vt:variant>
        <vt:i4>5</vt:i4>
      </vt:variant>
      <vt:variant>
        <vt:lpwstr/>
      </vt:variant>
      <vt:variant>
        <vt:lpwstr>_Toc44933651</vt:lpwstr>
      </vt:variant>
      <vt:variant>
        <vt:i4>1441851</vt:i4>
      </vt:variant>
      <vt:variant>
        <vt:i4>182</vt:i4>
      </vt:variant>
      <vt:variant>
        <vt:i4>0</vt:i4>
      </vt:variant>
      <vt:variant>
        <vt:i4>5</vt:i4>
      </vt:variant>
      <vt:variant>
        <vt:lpwstr/>
      </vt:variant>
      <vt:variant>
        <vt:lpwstr>_Toc44933650</vt:lpwstr>
      </vt:variant>
      <vt:variant>
        <vt:i4>2031674</vt:i4>
      </vt:variant>
      <vt:variant>
        <vt:i4>176</vt:i4>
      </vt:variant>
      <vt:variant>
        <vt:i4>0</vt:i4>
      </vt:variant>
      <vt:variant>
        <vt:i4>5</vt:i4>
      </vt:variant>
      <vt:variant>
        <vt:lpwstr/>
      </vt:variant>
      <vt:variant>
        <vt:lpwstr>_Toc44933649</vt:lpwstr>
      </vt:variant>
      <vt:variant>
        <vt:i4>1966138</vt:i4>
      </vt:variant>
      <vt:variant>
        <vt:i4>170</vt:i4>
      </vt:variant>
      <vt:variant>
        <vt:i4>0</vt:i4>
      </vt:variant>
      <vt:variant>
        <vt:i4>5</vt:i4>
      </vt:variant>
      <vt:variant>
        <vt:lpwstr/>
      </vt:variant>
      <vt:variant>
        <vt:lpwstr>_Toc44933648</vt:lpwstr>
      </vt:variant>
      <vt:variant>
        <vt:i4>1114170</vt:i4>
      </vt:variant>
      <vt:variant>
        <vt:i4>164</vt:i4>
      </vt:variant>
      <vt:variant>
        <vt:i4>0</vt:i4>
      </vt:variant>
      <vt:variant>
        <vt:i4>5</vt:i4>
      </vt:variant>
      <vt:variant>
        <vt:lpwstr/>
      </vt:variant>
      <vt:variant>
        <vt:lpwstr>_Toc44933647</vt:lpwstr>
      </vt:variant>
      <vt:variant>
        <vt:i4>1048634</vt:i4>
      </vt:variant>
      <vt:variant>
        <vt:i4>158</vt:i4>
      </vt:variant>
      <vt:variant>
        <vt:i4>0</vt:i4>
      </vt:variant>
      <vt:variant>
        <vt:i4>5</vt:i4>
      </vt:variant>
      <vt:variant>
        <vt:lpwstr/>
      </vt:variant>
      <vt:variant>
        <vt:lpwstr>_Toc44933646</vt:lpwstr>
      </vt:variant>
      <vt:variant>
        <vt:i4>1245242</vt:i4>
      </vt:variant>
      <vt:variant>
        <vt:i4>152</vt:i4>
      </vt:variant>
      <vt:variant>
        <vt:i4>0</vt:i4>
      </vt:variant>
      <vt:variant>
        <vt:i4>5</vt:i4>
      </vt:variant>
      <vt:variant>
        <vt:lpwstr/>
      </vt:variant>
      <vt:variant>
        <vt:lpwstr>_Toc44933645</vt:lpwstr>
      </vt:variant>
      <vt:variant>
        <vt:i4>1179706</vt:i4>
      </vt:variant>
      <vt:variant>
        <vt:i4>146</vt:i4>
      </vt:variant>
      <vt:variant>
        <vt:i4>0</vt:i4>
      </vt:variant>
      <vt:variant>
        <vt:i4>5</vt:i4>
      </vt:variant>
      <vt:variant>
        <vt:lpwstr/>
      </vt:variant>
      <vt:variant>
        <vt:lpwstr>_Toc44933644</vt:lpwstr>
      </vt:variant>
      <vt:variant>
        <vt:i4>1376314</vt:i4>
      </vt:variant>
      <vt:variant>
        <vt:i4>140</vt:i4>
      </vt:variant>
      <vt:variant>
        <vt:i4>0</vt:i4>
      </vt:variant>
      <vt:variant>
        <vt:i4>5</vt:i4>
      </vt:variant>
      <vt:variant>
        <vt:lpwstr/>
      </vt:variant>
      <vt:variant>
        <vt:lpwstr>_Toc44933643</vt:lpwstr>
      </vt:variant>
      <vt:variant>
        <vt:i4>1310778</vt:i4>
      </vt:variant>
      <vt:variant>
        <vt:i4>134</vt:i4>
      </vt:variant>
      <vt:variant>
        <vt:i4>0</vt:i4>
      </vt:variant>
      <vt:variant>
        <vt:i4>5</vt:i4>
      </vt:variant>
      <vt:variant>
        <vt:lpwstr/>
      </vt:variant>
      <vt:variant>
        <vt:lpwstr>_Toc44933642</vt:lpwstr>
      </vt:variant>
      <vt:variant>
        <vt:i4>1507386</vt:i4>
      </vt:variant>
      <vt:variant>
        <vt:i4>128</vt:i4>
      </vt:variant>
      <vt:variant>
        <vt:i4>0</vt:i4>
      </vt:variant>
      <vt:variant>
        <vt:i4>5</vt:i4>
      </vt:variant>
      <vt:variant>
        <vt:lpwstr/>
      </vt:variant>
      <vt:variant>
        <vt:lpwstr>_Toc44933641</vt:lpwstr>
      </vt:variant>
      <vt:variant>
        <vt:i4>1441850</vt:i4>
      </vt:variant>
      <vt:variant>
        <vt:i4>122</vt:i4>
      </vt:variant>
      <vt:variant>
        <vt:i4>0</vt:i4>
      </vt:variant>
      <vt:variant>
        <vt:i4>5</vt:i4>
      </vt:variant>
      <vt:variant>
        <vt:lpwstr/>
      </vt:variant>
      <vt:variant>
        <vt:lpwstr>_Toc44933640</vt:lpwstr>
      </vt:variant>
      <vt:variant>
        <vt:i4>2031677</vt:i4>
      </vt:variant>
      <vt:variant>
        <vt:i4>116</vt:i4>
      </vt:variant>
      <vt:variant>
        <vt:i4>0</vt:i4>
      </vt:variant>
      <vt:variant>
        <vt:i4>5</vt:i4>
      </vt:variant>
      <vt:variant>
        <vt:lpwstr/>
      </vt:variant>
      <vt:variant>
        <vt:lpwstr>_Toc44933639</vt:lpwstr>
      </vt:variant>
      <vt:variant>
        <vt:i4>1966141</vt:i4>
      </vt:variant>
      <vt:variant>
        <vt:i4>110</vt:i4>
      </vt:variant>
      <vt:variant>
        <vt:i4>0</vt:i4>
      </vt:variant>
      <vt:variant>
        <vt:i4>5</vt:i4>
      </vt:variant>
      <vt:variant>
        <vt:lpwstr/>
      </vt:variant>
      <vt:variant>
        <vt:lpwstr>_Toc44933638</vt:lpwstr>
      </vt:variant>
      <vt:variant>
        <vt:i4>1114173</vt:i4>
      </vt:variant>
      <vt:variant>
        <vt:i4>104</vt:i4>
      </vt:variant>
      <vt:variant>
        <vt:i4>0</vt:i4>
      </vt:variant>
      <vt:variant>
        <vt:i4>5</vt:i4>
      </vt:variant>
      <vt:variant>
        <vt:lpwstr/>
      </vt:variant>
      <vt:variant>
        <vt:lpwstr>_Toc44933637</vt:lpwstr>
      </vt:variant>
      <vt:variant>
        <vt:i4>1048637</vt:i4>
      </vt:variant>
      <vt:variant>
        <vt:i4>98</vt:i4>
      </vt:variant>
      <vt:variant>
        <vt:i4>0</vt:i4>
      </vt:variant>
      <vt:variant>
        <vt:i4>5</vt:i4>
      </vt:variant>
      <vt:variant>
        <vt:lpwstr/>
      </vt:variant>
      <vt:variant>
        <vt:lpwstr>_Toc44933636</vt:lpwstr>
      </vt:variant>
      <vt:variant>
        <vt:i4>1245245</vt:i4>
      </vt:variant>
      <vt:variant>
        <vt:i4>92</vt:i4>
      </vt:variant>
      <vt:variant>
        <vt:i4>0</vt:i4>
      </vt:variant>
      <vt:variant>
        <vt:i4>5</vt:i4>
      </vt:variant>
      <vt:variant>
        <vt:lpwstr/>
      </vt:variant>
      <vt:variant>
        <vt:lpwstr>_Toc44933635</vt:lpwstr>
      </vt:variant>
      <vt:variant>
        <vt:i4>1179709</vt:i4>
      </vt:variant>
      <vt:variant>
        <vt:i4>86</vt:i4>
      </vt:variant>
      <vt:variant>
        <vt:i4>0</vt:i4>
      </vt:variant>
      <vt:variant>
        <vt:i4>5</vt:i4>
      </vt:variant>
      <vt:variant>
        <vt:lpwstr/>
      </vt:variant>
      <vt:variant>
        <vt:lpwstr>_Toc44933634</vt:lpwstr>
      </vt:variant>
      <vt:variant>
        <vt:i4>1376317</vt:i4>
      </vt:variant>
      <vt:variant>
        <vt:i4>80</vt:i4>
      </vt:variant>
      <vt:variant>
        <vt:i4>0</vt:i4>
      </vt:variant>
      <vt:variant>
        <vt:i4>5</vt:i4>
      </vt:variant>
      <vt:variant>
        <vt:lpwstr/>
      </vt:variant>
      <vt:variant>
        <vt:lpwstr>_Toc44933633</vt:lpwstr>
      </vt:variant>
      <vt:variant>
        <vt:i4>1310781</vt:i4>
      </vt:variant>
      <vt:variant>
        <vt:i4>74</vt:i4>
      </vt:variant>
      <vt:variant>
        <vt:i4>0</vt:i4>
      </vt:variant>
      <vt:variant>
        <vt:i4>5</vt:i4>
      </vt:variant>
      <vt:variant>
        <vt:lpwstr/>
      </vt:variant>
      <vt:variant>
        <vt:lpwstr>_Toc44933632</vt:lpwstr>
      </vt:variant>
      <vt:variant>
        <vt:i4>1507389</vt:i4>
      </vt:variant>
      <vt:variant>
        <vt:i4>68</vt:i4>
      </vt:variant>
      <vt:variant>
        <vt:i4>0</vt:i4>
      </vt:variant>
      <vt:variant>
        <vt:i4>5</vt:i4>
      </vt:variant>
      <vt:variant>
        <vt:lpwstr/>
      </vt:variant>
      <vt:variant>
        <vt:lpwstr>_Toc44933631</vt:lpwstr>
      </vt:variant>
      <vt:variant>
        <vt:i4>1441853</vt:i4>
      </vt:variant>
      <vt:variant>
        <vt:i4>62</vt:i4>
      </vt:variant>
      <vt:variant>
        <vt:i4>0</vt:i4>
      </vt:variant>
      <vt:variant>
        <vt:i4>5</vt:i4>
      </vt:variant>
      <vt:variant>
        <vt:lpwstr/>
      </vt:variant>
      <vt:variant>
        <vt:lpwstr>_Toc44933630</vt:lpwstr>
      </vt:variant>
      <vt:variant>
        <vt:i4>2031676</vt:i4>
      </vt:variant>
      <vt:variant>
        <vt:i4>56</vt:i4>
      </vt:variant>
      <vt:variant>
        <vt:i4>0</vt:i4>
      </vt:variant>
      <vt:variant>
        <vt:i4>5</vt:i4>
      </vt:variant>
      <vt:variant>
        <vt:lpwstr/>
      </vt:variant>
      <vt:variant>
        <vt:lpwstr>_Toc44933629</vt:lpwstr>
      </vt:variant>
      <vt:variant>
        <vt:i4>1966140</vt:i4>
      </vt:variant>
      <vt:variant>
        <vt:i4>50</vt:i4>
      </vt:variant>
      <vt:variant>
        <vt:i4>0</vt:i4>
      </vt:variant>
      <vt:variant>
        <vt:i4>5</vt:i4>
      </vt:variant>
      <vt:variant>
        <vt:lpwstr/>
      </vt:variant>
      <vt:variant>
        <vt:lpwstr>_Toc44933628</vt:lpwstr>
      </vt:variant>
      <vt:variant>
        <vt:i4>1114172</vt:i4>
      </vt:variant>
      <vt:variant>
        <vt:i4>44</vt:i4>
      </vt:variant>
      <vt:variant>
        <vt:i4>0</vt:i4>
      </vt:variant>
      <vt:variant>
        <vt:i4>5</vt:i4>
      </vt:variant>
      <vt:variant>
        <vt:lpwstr/>
      </vt:variant>
      <vt:variant>
        <vt:lpwstr>_Toc44933627</vt:lpwstr>
      </vt:variant>
      <vt:variant>
        <vt:i4>1048636</vt:i4>
      </vt:variant>
      <vt:variant>
        <vt:i4>38</vt:i4>
      </vt:variant>
      <vt:variant>
        <vt:i4>0</vt:i4>
      </vt:variant>
      <vt:variant>
        <vt:i4>5</vt:i4>
      </vt:variant>
      <vt:variant>
        <vt:lpwstr/>
      </vt:variant>
      <vt:variant>
        <vt:lpwstr>_Toc44933626</vt:lpwstr>
      </vt:variant>
      <vt:variant>
        <vt:i4>1245244</vt:i4>
      </vt:variant>
      <vt:variant>
        <vt:i4>32</vt:i4>
      </vt:variant>
      <vt:variant>
        <vt:i4>0</vt:i4>
      </vt:variant>
      <vt:variant>
        <vt:i4>5</vt:i4>
      </vt:variant>
      <vt:variant>
        <vt:lpwstr/>
      </vt:variant>
      <vt:variant>
        <vt:lpwstr>_Toc44933625</vt:lpwstr>
      </vt:variant>
      <vt:variant>
        <vt:i4>1179708</vt:i4>
      </vt:variant>
      <vt:variant>
        <vt:i4>26</vt:i4>
      </vt:variant>
      <vt:variant>
        <vt:i4>0</vt:i4>
      </vt:variant>
      <vt:variant>
        <vt:i4>5</vt:i4>
      </vt:variant>
      <vt:variant>
        <vt:lpwstr/>
      </vt:variant>
      <vt:variant>
        <vt:lpwstr>_Toc44933624</vt:lpwstr>
      </vt:variant>
      <vt:variant>
        <vt:i4>1376316</vt:i4>
      </vt:variant>
      <vt:variant>
        <vt:i4>20</vt:i4>
      </vt:variant>
      <vt:variant>
        <vt:i4>0</vt:i4>
      </vt:variant>
      <vt:variant>
        <vt:i4>5</vt:i4>
      </vt:variant>
      <vt:variant>
        <vt:lpwstr/>
      </vt:variant>
      <vt:variant>
        <vt:lpwstr>_Toc44933623</vt:lpwstr>
      </vt:variant>
      <vt:variant>
        <vt:i4>1310780</vt:i4>
      </vt:variant>
      <vt:variant>
        <vt:i4>14</vt:i4>
      </vt:variant>
      <vt:variant>
        <vt:i4>0</vt:i4>
      </vt:variant>
      <vt:variant>
        <vt:i4>5</vt:i4>
      </vt:variant>
      <vt:variant>
        <vt:lpwstr/>
      </vt:variant>
      <vt:variant>
        <vt:lpwstr>_Toc44933622</vt:lpwstr>
      </vt:variant>
      <vt:variant>
        <vt:i4>1507388</vt:i4>
      </vt:variant>
      <vt:variant>
        <vt:i4>8</vt:i4>
      </vt:variant>
      <vt:variant>
        <vt:i4>0</vt:i4>
      </vt:variant>
      <vt:variant>
        <vt:i4>5</vt:i4>
      </vt:variant>
      <vt:variant>
        <vt:lpwstr/>
      </vt:variant>
      <vt:variant>
        <vt:lpwstr>_Toc44933621</vt:lpwstr>
      </vt:variant>
      <vt:variant>
        <vt:i4>1441852</vt:i4>
      </vt:variant>
      <vt:variant>
        <vt:i4>2</vt:i4>
      </vt:variant>
      <vt:variant>
        <vt:i4>0</vt:i4>
      </vt:variant>
      <vt:variant>
        <vt:i4>5</vt:i4>
      </vt:variant>
      <vt:variant>
        <vt:lpwstr/>
      </vt:variant>
      <vt:variant>
        <vt:lpwstr>_Toc44933620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Rodica</dc:creator>
  <cp:keywords/>
  <dc:description/>
  <cp:lastModifiedBy>Microsoft account</cp:lastModifiedBy>
  <cp:revision>4</cp:revision>
  <cp:lastPrinted>2023-12-12T12:53:00Z</cp:lastPrinted>
  <dcterms:created xsi:type="dcterms:W3CDTF">2023-12-12T12:52:00Z</dcterms:created>
  <dcterms:modified xsi:type="dcterms:W3CDTF">2023-12-12T12:54:00Z</dcterms:modified>
</cp:coreProperties>
</file>