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BEA" w:rsidRDefault="00B65BEA" w:rsidP="007D2131">
      <w:pPr>
        <w:rPr>
          <w:b/>
        </w:rPr>
      </w:pPr>
    </w:p>
    <w:p w:rsidR="00866CC2" w:rsidRPr="00304F5B" w:rsidRDefault="004C062F" w:rsidP="008022FE">
      <w:pPr>
        <w:jc w:val="center"/>
        <w:rPr>
          <w:b/>
        </w:rPr>
      </w:pPr>
      <w:r w:rsidRPr="00304F5B">
        <w:rPr>
          <w:b/>
        </w:rPr>
        <w:t>NOTĂ DE FUNDAMENTARE</w:t>
      </w:r>
    </w:p>
    <w:p w:rsidR="00CA30B1" w:rsidRPr="00304F5B" w:rsidRDefault="00CA30B1" w:rsidP="008022FE">
      <w:pPr>
        <w:jc w:val="center"/>
        <w:rPr>
          <w:b/>
        </w:rPr>
      </w:pPr>
    </w:p>
    <w:p w:rsidR="00C06F1F" w:rsidRPr="00304F5B" w:rsidRDefault="00C06F1F" w:rsidP="007D2131"/>
    <w:p w:rsidR="00636B3E" w:rsidRPr="00304F5B" w:rsidRDefault="00304F5B" w:rsidP="008022FE">
      <w:pPr>
        <w:pStyle w:val="BodyText"/>
        <w:jc w:val="center"/>
        <w:rPr>
          <w:b/>
          <w:bCs/>
          <w:sz w:val="24"/>
          <w:szCs w:val="24"/>
          <w:lang w:val="ro-RO"/>
        </w:rPr>
      </w:pPr>
      <w:r w:rsidRPr="00304F5B">
        <w:rPr>
          <w:b/>
          <w:bCs/>
          <w:sz w:val="24"/>
          <w:szCs w:val="24"/>
          <w:lang w:val="ro-RO"/>
        </w:rPr>
        <w:t>Secțiunea</w:t>
      </w:r>
      <w:r w:rsidR="00EF6E51" w:rsidRPr="00304F5B">
        <w:rPr>
          <w:b/>
          <w:bCs/>
          <w:sz w:val="24"/>
          <w:szCs w:val="24"/>
          <w:lang w:val="ro-RO"/>
        </w:rPr>
        <w:t xml:space="preserve"> 1.</w:t>
      </w:r>
    </w:p>
    <w:p w:rsidR="00866681" w:rsidRPr="00304F5B" w:rsidRDefault="004C062F" w:rsidP="00AE26CE">
      <w:pPr>
        <w:pStyle w:val="BodyText"/>
        <w:jc w:val="center"/>
        <w:rPr>
          <w:b/>
          <w:bCs/>
          <w:sz w:val="24"/>
          <w:szCs w:val="24"/>
          <w:lang w:val="ro-RO"/>
        </w:rPr>
      </w:pPr>
      <w:r w:rsidRPr="00304F5B">
        <w:rPr>
          <w:b/>
          <w:bCs/>
          <w:sz w:val="24"/>
          <w:szCs w:val="24"/>
          <w:lang w:val="ro-RO"/>
        </w:rPr>
        <w:t>Titlul act</w:t>
      </w:r>
      <w:r w:rsidR="00577E89" w:rsidRPr="00304F5B">
        <w:rPr>
          <w:b/>
          <w:bCs/>
          <w:sz w:val="24"/>
          <w:szCs w:val="24"/>
          <w:lang w:val="ro-RO"/>
        </w:rPr>
        <w:t>ului</w:t>
      </w:r>
      <w:r w:rsidRPr="00304F5B">
        <w:rPr>
          <w:b/>
          <w:bCs/>
          <w:sz w:val="24"/>
          <w:szCs w:val="24"/>
          <w:lang w:val="ro-RO"/>
        </w:rPr>
        <w:t xml:space="preserve"> normati</w:t>
      </w:r>
      <w:r w:rsidR="00866681" w:rsidRPr="00304F5B">
        <w:rPr>
          <w:b/>
          <w:bCs/>
          <w:sz w:val="24"/>
          <w:szCs w:val="24"/>
          <w:lang w:val="ro-RO"/>
        </w:rPr>
        <w:t>v</w:t>
      </w:r>
    </w:p>
    <w:p w:rsidR="00CA30B1" w:rsidRPr="00304F5B" w:rsidRDefault="00CA30B1" w:rsidP="00AE26CE">
      <w:pPr>
        <w:pStyle w:val="BodyText"/>
        <w:jc w:val="center"/>
        <w:rPr>
          <w:b/>
          <w:bCs/>
          <w:sz w:val="24"/>
          <w:szCs w:val="24"/>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C062F" w:rsidRPr="00304F5B" w:rsidTr="00A25C69">
        <w:trPr>
          <w:trHeight w:val="886"/>
        </w:trPr>
        <w:tc>
          <w:tcPr>
            <w:tcW w:w="10065" w:type="dxa"/>
          </w:tcPr>
          <w:p w:rsidR="004C062F" w:rsidRPr="00304F5B" w:rsidRDefault="00750343" w:rsidP="00370B46">
            <w:pPr>
              <w:jc w:val="both"/>
            </w:pPr>
            <w:bookmarkStart w:id="0" w:name="_Hlk165014549"/>
            <w:r w:rsidRPr="00304F5B">
              <w:rPr>
                <w:b/>
              </w:rPr>
              <w:t xml:space="preserve">Hotărâre </w:t>
            </w:r>
            <w:r w:rsidR="00CA30B1" w:rsidRPr="00304F5B">
              <w:rPr>
                <w:b/>
              </w:rPr>
              <w:t xml:space="preserve">a Guvernului </w:t>
            </w:r>
            <w:r w:rsidR="00304F5B" w:rsidRPr="00304F5B">
              <w:rPr>
                <w:b/>
                <w:bCs/>
                <w:noProof/>
              </w:rPr>
              <w:t>pentru aprobarea Notei de fundamentare privind necesitatea și oportunitatea efectuării cheltuielilor aferente proiectului de investiții „Sistem electronic de tarifare rutier</w:t>
            </w:r>
            <w:r w:rsidR="00370B46">
              <w:rPr>
                <w:b/>
                <w:bCs/>
                <w:noProof/>
              </w:rPr>
              <w:t>ă</w:t>
            </w:r>
            <w:r w:rsidR="00304F5B" w:rsidRPr="00304F5B">
              <w:rPr>
                <w:b/>
                <w:bCs/>
                <w:noProof/>
              </w:rPr>
              <w:t xml:space="preserve"> - Lot 1 - Sistem informatic centralizat</w:t>
            </w:r>
            <w:bookmarkEnd w:id="0"/>
            <w:r w:rsidR="008108A9">
              <w:rPr>
                <w:b/>
                <w:bCs/>
                <w:noProof/>
              </w:rPr>
              <w:t>”</w:t>
            </w:r>
          </w:p>
        </w:tc>
      </w:tr>
    </w:tbl>
    <w:p w:rsidR="00B65BEA" w:rsidRPr="00304F5B" w:rsidRDefault="00907A5D" w:rsidP="008022FE">
      <w:pPr>
        <w:jc w:val="both"/>
        <w:rPr>
          <w:b/>
        </w:rPr>
      </w:pPr>
      <w:r w:rsidRPr="00304F5B">
        <w:rPr>
          <w:b/>
        </w:rPr>
        <w:t xml:space="preserve">    </w:t>
      </w:r>
    </w:p>
    <w:p w:rsidR="00F86F81" w:rsidRPr="00304F5B" w:rsidRDefault="00304F5B" w:rsidP="008022FE">
      <w:pPr>
        <w:jc w:val="center"/>
        <w:rPr>
          <w:b/>
          <w:bCs/>
        </w:rPr>
      </w:pPr>
      <w:r w:rsidRPr="00304F5B">
        <w:rPr>
          <w:b/>
          <w:bCs/>
        </w:rPr>
        <w:t>Secțiunea</w:t>
      </w:r>
      <w:r w:rsidR="00EF6E51" w:rsidRPr="00304F5B">
        <w:rPr>
          <w:b/>
          <w:bCs/>
        </w:rPr>
        <w:t xml:space="preserve"> 2.</w:t>
      </w:r>
    </w:p>
    <w:p w:rsidR="00866681" w:rsidRPr="00304F5B" w:rsidRDefault="004C062F" w:rsidP="008022FE">
      <w:pPr>
        <w:jc w:val="center"/>
        <w:rPr>
          <w:b/>
        </w:rPr>
      </w:pPr>
      <w:r w:rsidRPr="00304F5B">
        <w:rPr>
          <w:b/>
        </w:rPr>
        <w:t>Motiv</w:t>
      </w:r>
      <w:r w:rsidR="00D814C9" w:rsidRPr="00304F5B">
        <w:rPr>
          <w:b/>
        </w:rPr>
        <w:t>ul</w:t>
      </w:r>
      <w:r w:rsidRPr="00304F5B">
        <w:rPr>
          <w:b/>
        </w:rPr>
        <w:t xml:space="preserve"> </w:t>
      </w:r>
      <w:r w:rsidR="00F86F81" w:rsidRPr="00304F5B">
        <w:rPr>
          <w:b/>
        </w:rPr>
        <w:t>emit</w:t>
      </w:r>
      <w:r w:rsidRPr="00304F5B">
        <w:rPr>
          <w:b/>
        </w:rPr>
        <w:t xml:space="preserve">erii </w:t>
      </w:r>
      <w:r w:rsidR="00C06F1F" w:rsidRPr="00304F5B">
        <w:rPr>
          <w:b/>
          <w:bCs/>
        </w:rPr>
        <w:t>actului normativ</w:t>
      </w:r>
    </w:p>
    <w:p w:rsidR="00750343" w:rsidRPr="008108A9" w:rsidRDefault="00750343" w:rsidP="008022FE">
      <w:pPr>
        <w:jc w:val="center"/>
        <w:rPr>
          <w:b/>
          <w:lang w:val="en-US"/>
        </w:rPr>
      </w:pP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004"/>
      </w:tblGrid>
      <w:tr w:rsidR="00B621F3" w:rsidRPr="00304F5B" w:rsidTr="00867D10">
        <w:trPr>
          <w:trHeight w:val="90"/>
        </w:trPr>
        <w:tc>
          <w:tcPr>
            <w:tcW w:w="3060" w:type="dxa"/>
          </w:tcPr>
          <w:p w:rsidR="00B621F3" w:rsidRPr="00304F5B" w:rsidRDefault="00B621F3" w:rsidP="008022FE">
            <w:r w:rsidRPr="00304F5B">
              <w:t>2.1.</w:t>
            </w:r>
            <w:r w:rsidRPr="00304F5B">
              <w:rPr>
                <w:lang w:eastAsia="ar-SA"/>
              </w:rPr>
              <w:t xml:space="preserve"> Sursa proiectului </w:t>
            </w:r>
          </w:p>
        </w:tc>
        <w:tc>
          <w:tcPr>
            <w:tcW w:w="7004" w:type="dxa"/>
          </w:tcPr>
          <w:p w:rsidR="000340F7" w:rsidRPr="00874F93" w:rsidRDefault="007C1DAB" w:rsidP="000340F7">
            <w:pPr>
              <w:shd w:val="clear" w:color="auto" w:fill="FFFFFF"/>
              <w:jc w:val="both"/>
            </w:pPr>
            <w:r>
              <w:t xml:space="preserve">      </w:t>
            </w:r>
            <w:r w:rsidR="00B56FA0" w:rsidRPr="00874F93">
              <w:t>P</w:t>
            </w:r>
            <w:r w:rsidR="008B2E15">
              <w:t>rin p</w:t>
            </w:r>
            <w:r w:rsidR="00B56FA0" w:rsidRPr="00874F93">
              <w:t xml:space="preserve">rezentul proiect </w:t>
            </w:r>
            <w:r w:rsidR="001770BD">
              <w:t xml:space="preserve">de </w:t>
            </w:r>
            <w:r w:rsidR="001770BD" w:rsidRPr="001770BD">
              <w:t xml:space="preserve">hotărâre a Guvernului </w:t>
            </w:r>
            <w:r w:rsidR="008B2E15">
              <w:t xml:space="preserve">se propune aprobarea </w:t>
            </w:r>
            <w:r w:rsidR="00B56FA0" w:rsidRPr="00874F93">
              <w:t>Notei de fundamentare privind necesitatea și oportunitatea efectuării cheltuielilor aferente proiectului de investiții „Sistem electronic de tarifare rutier</w:t>
            </w:r>
            <w:r>
              <w:t>ă</w:t>
            </w:r>
            <w:r w:rsidR="00B56FA0" w:rsidRPr="00874F93">
              <w:t xml:space="preserve"> - Lot 1 - Sistem informatic centralizat</w:t>
            </w:r>
            <w:r>
              <w:t>”</w:t>
            </w:r>
            <w:r w:rsidR="008B2E15">
              <w:t xml:space="preserve">, a cărei finanțare se </w:t>
            </w:r>
            <w:r w:rsidR="009E5124">
              <w:t>realizează din fonduri externe rambursabile, în cadrul Planului Național de Redresare și Reziliență (PNRR), Componenta 4 – Transport sustenabil, Reforma R1 - Transport sustenabil, decarbonizare și siguranță rutieră / Investiția I.3 - Dezvoltarea infrastructurii rutiere sustenabile pe rețeaua TEN-T, taxarea rutieră, managementul traficului și siguranța rutieră şi de la bugetul de stat, prin bugetul Ministerului Transporturilor și Infrastructurii, în limita sumelor aprobate cu această destinaţie, conform programelor de investiţii publice aprobate potrivit legii.</w:t>
            </w:r>
          </w:p>
        </w:tc>
      </w:tr>
      <w:tr w:rsidR="004C062F" w:rsidRPr="00304F5B" w:rsidTr="00867D10">
        <w:trPr>
          <w:trHeight w:val="90"/>
        </w:trPr>
        <w:tc>
          <w:tcPr>
            <w:tcW w:w="3060" w:type="dxa"/>
          </w:tcPr>
          <w:p w:rsidR="004C062F" w:rsidRPr="00304F5B" w:rsidRDefault="00B621F3" w:rsidP="008022FE">
            <w:r w:rsidRPr="00304F5B">
              <w:t>2.2</w:t>
            </w:r>
            <w:r w:rsidR="004C062F" w:rsidRPr="00304F5B">
              <w:t>. De</w:t>
            </w:r>
            <w:r w:rsidR="006A2326" w:rsidRPr="00304F5B">
              <w:t>s</w:t>
            </w:r>
            <w:r w:rsidR="004C062F" w:rsidRPr="00304F5B">
              <w:t xml:space="preserve">crierea </w:t>
            </w:r>
            <w:r w:rsidR="00EB7CB5" w:rsidRPr="00304F5B">
              <w:t>situației</w:t>
            </w:r>
            <w:r w:rsidR="004C062F" w:rsidRPr="00304F5B">
              <w:t xml:space="preserve"> actuale</w:t>
            </w:r>
          </w:p>
          <w:p w:rsidR="004C062F" w:rsidRPr="00304F5B" w:rsidRDefault="004C062F" w:rsidP="008022FE"/>
          <w:p w:rsidR="004C062F" w:rsidRPr="00304F5B" w:rsidRDefault="004C062F" w:rsidP="008022FE">
            <w:pPr>
              <w:rPr>
                <w:b/>
              </w:rPr>
            </w:pPr>
          </w:p>
          <w:p w:rsidR="004C062F" w:rsidRPr="00304F5B" w:rsidRDefault="004C062F" w:rsidP="008022FE">
            <w:pPr>
              <w:rPr>
                <w:b/>
              </w:rPr>
            </w:pPr>
          </w:p>
        </w:tc>
        <w:tc>
          <w:tcPr>
            <w:tcW w:w="7004" w:type="dxa"/>
          </w:tcPr>
          <w:p w:rsidR="00E848A4" w:rsidRPr="00E848A4" w:rsidRDefault="00E848A4" w:rsidP="007C1DAB">
            <w:pPr>
              <w:autoSpaceDE w:val="0"/>
              <w:autoSpaceDN w:val="0"/>
              <w:adjustRightInd w:val="0"/>
              <w:ind w:firstLine="378"/>
              <w:jc w:val="both"/>
              <w:rPr>
                <w:bCs/>
                <w:noProof/>
                <w:color w:val="000000" w:themeColor="text1"/>
              </w:rPr>
            </w:pPr>
            <w:r w:rsidRPr="00E848A4">
              <w:rPr>
                <w:bCs/>
                <w:noProof/>
                <w:color w:val="000000" w:themeColor="text1"/>
              </w:rPr>
              <w:t xml:space="preserve">În prezent, </w:t>
            </w:r>
            <w:r w:rsidR="008D68CB">
              <w:rPr>
                <w:bCs/>
                <w:noProof/>
                <w:color w:val="000000" w:themeColor="text1"/>
              </w:rPr>
              <w:t>î</w:t>
            </w:r>
            <w:r w:rsidRPr="00E848A4">
              <w:rPr>
                <w:bCs/>
                <w:noProof/>
                <w:color w:val="000000" w:themeColor="text1"/>
              </w:rPr>
              <w:t>n conformitate cu prevederile O</w:t>
            </w:r>
            <w:r w:rsidR="008D68CB">
              <w:rPr>
                <w:bCs/>
                <w:noProof/>
                <w:color w:val="000000" w:themeColor="text1"/>
              </w:rPr>
              <w:t xml:space="preserve">rdonanței </w:t>
            </w:r>
            <w:r w:rsidRPr="00E848A4">
              <w:rPr>
                <w:bCs/>
                <w:noProof/>
                <w:color w:val="000000" w:themeColor="text1"/>
              </w:rPr>
              <w:t>G</w:t>
            </w:r>
            <w:r w:rsidR="008D68CB">
              <w:rPr>
                <w:bCs/>
                <w:noProof/>
                <w:color w:val="000000" w:themeColor="text1"/>
              </w:rPr>
              <w:t>uvernului</w:t>
            </w:r>
            <w:r w:rsidRPr="00E848A4">
              <w:rPr>
                <w:bCs/>
                <w:noProof/>
                <w:color w:val="000000" w:themeColor="text1"/>
              </w:rPr>
              <w:t xml:space="preserve"> nr.</w:t>
            </w:r>
            <w:r w:rsidR="007C1DAB">
              <w:rPr>
                <w:bCs/>
                <w:noProof/>
                <w:color w:val="000000" w:themeColor="text1"/>
              </w:rPr>
              <w:t xml:space="preserve"> </w:t>
            </w:r>
            <w:r w:rsidRPr="00E848A4">
              <w:rPr>
                <w:bCs/>
                <w:noProof/>
                <w:color w:val="000000" w:themeColor="text1"/>
              </w:rPr>
              <w:t>15/2002 privind aplicarea tarifului de utilizare și a tarifului de trecere pe rețeaua de drumuri naționale din România, tarife</w:t>
            </w:r>
            <w:r w:rsidR="00C16C07">
              <w:rPr>
                <w:bCs/>
                <w:noProof/>
                <w:color w:val="000000" w:themeColor="text1"/>
              </w:rPr>
              <w:t>le</w:t>
            </w:r>
            <w:r w:rsidRPr="00E848A4">
              <w:rPr>
                <w:bCs/>
                <w:noProof/>
                <w:color w:val="000000" w:themeColor="text1"/>
              </w:rPr>
              <w:t xml:space="preserve"> sunt aplicate pentru toate categoriile de vehicule rutiere:</w:t>
            </w:r>
          </w:p>
          <w:p w:rsidR="00E848A4" w:rsidRPr="00E848A4" w:rsidRDefault="00575AB9" w:rsidP="00E848A4">
            <w:pPr>
              <w:pStyle w:val="ListParagraph"/>
              <w:numPr>
                <w:ilvl w:val="0"/>
                <w:numId w:val="17"/>
              </w:numPr>
              <w:autoSpaceDE w:val="0"/>
              <w:autoSpaceDN w:val="0"/>
              <w:adjustRightInd w:val="0"/>
              <w:jc w:val="both"/>
              <w:rPr>
                <w:bCs/>
                <w:noProof/>
                <w:color w:val="000000" w:themeColor="text1"/>
              </w:rPr>
            </w:pPr>
            <w:r>
              <w:rPr>
                <w:bCs/>
                <w:noProof/>
                <w:color w:val="000000" w:themeColor="text1"/>
              </w:rPr>
              <w:t>î</w:t>
            </w:r>
            <w:r w:rsidR="00E848A4" w:rsidRPr="00E848A4">
              <w:rPr>
                <w:bCs/>
                <w:noProof/>
                <w:color w:val="000000" w:themeColor="text1"/>
              </w:rPr>
              <w:t>n func</w:t>
            </w:r>
            <w:r>
              <w:rPr>
                <w:bCs/>
                <w:noProof/>
                <w:color w:val="000000" w:themeColor="text1"/>
              </w:rPr>
              <w:t>ț</w:t>
            </w:r>
            <w:r w:rsidR="00E848A4" w:rsidRPr="00E848A4">
              <w:rPr>
                <w:bCs/>
                <w:noProof/>
                <w:color w:val="000000" w:themeColor="text1"/>
              </w:rPr>
              <w:t>ie de durata de utilizare a re</w:t>
            </w:r>
            <w:r>
              <w:rPr>
                <w:bCs/>
                <w:noProof/>
                <w:color w:val="000000" w:themeColor="text1"/>
              </w:rPr>
              <w:t>ț</w:t>
            </w:r>
            <w:r w:rsidR="00E848A4" w:rsidRPr="00E848A4">
              <w:rPr>
                <w:bCs/>
                <w:noProof/>
                <w:color w:val="000000" w:themeColor="text1"/>
              </w:rPr>
              <w:t>elei de drumuri na</w:t>
            </w:r>
            <w:r>
              <w:rPr>
                <w:bCs/>
                <w:noProof/>
                <w:color w:val="000000" w:themeColor="text1"/>
              </w:rPr>
              <w:t>ț</w:t>
            </w:r>
            <w:r w:rsidR="00E848A4" w:rsidRPr="00E848A4">
              <w:rPr>
                <w:bCs/>
                <w:noProof/>
                <w:color w:val="000000" w:themeColor="text1"/>
              </w:rPr>
              <w:t>ionale din Rom</w:t>
            </w:r>
            <w:r>
              <w:rPr>
                <w:bCs/>
                <w:noProof/>
                <w:color w:val="000000" w:themeColor="text1"/>
              </w:rPr>
              <w:t>â</w:t>
            </w:r>
            <w:r w:rsidR="00E848A4" w:rsidRPr="00E848A4">
              <w:rPr>
                <w:bCs/>
                <w:noProof/>
                <w:color w:val="000000" w:themeColor="text1"/>
              </w:rPr>
              <w:t>nia (rovinieta);</w:t>
            </w:r>
          </w:p>
          <w:p w:rsidR="00E848A4" w:rsidRPr="00E848A4" w:rsidRDefault="00575AB9" w:rsidP="00E848A4">
            <w:pPr>
              <w:pStyle w:val="ListParagraph"/>
              <w:numPr>
                <w:ilvl w:val="0"/>
                <w:numId w:val="17"/>
              </w:numPr>
              <w:autoSpaceDE w:val="0"/>
              <w:autoSpaceDN w:val="0"/>
              <w:adjustRightInd w:val="0"/>
              <w:jc w:val="both"/>
              <w:rPr>
                <w:bCs/>
                <w:noProof/>
                <w:color w:val="000000" w:themeColor="text1"/>
              </w:rPr>
            </w:pPr>
            <w:r>
              <w:rPr>
                <w:bCs/>
                <w:noProof/>
                <w:color w:val="000000" w:themeColor="text1"/>
              </w:rPr>
              <w:t>î</w:t>
            </w:r>
            <w:r w:rsidR="00E848A4" w:rsidRPr="00E848A4">
              <w:rPr>
                <w:bCs/>
                <w:noProof/>
                <w:color w:val="000000" w:themeColor="text1"/>
              </w:rPr>
              <w:t>n func</w:t>
            </w:r>
            <w:r>
              <w:rPr>
                <w:bCs/>
                <w:noProof/>
                <w:color w:val="000000" w:themeColor="text1"/>
              </w:rPr>
              <w:t>ț</w:t>
            </w:r>
            <w:r w:rsidR="00E848A4" w:rsidRPr="00E848A4">
              <w:rPr>
                <w:bCs/>
                <w:noProof/>
                <w:color w:val="000000" w:themeColor="text1"/>
              </w:rPr>
              <w:t>ie de num</w:t>
            </w:r>
            <w:r>
              <w:rPr>
                <w:bCs/>
                <w:noProof/>
                <w:color w:val="000000" w:themeColor="text1"/>
              </w:rPr>
              <w:t>ă</w:t>
            </w:r>
            <w:r w:rsidR="00E848A4" w:rsidRPr="00E848A4">
              <w:rPr>
                <w:bCs/>
                <w:noProof/>
                <w:color w:val="000000" w:themeColor="text1"/>
              </w:rPr>
              <w:t>rul de treceri efectuate la podurile (interne) peste Dun</w:t>
            </w:r>
            <w:r>
              <w:rPr>
                <w:bCs/>
                <w:noProof/>
                <w:color w:val="000000" w:themeColor="text1"/>
              </w:rPr>
              <w:t>ă</w:t>
            </w:r>
            <w:r w:rsidR="00E848A4" w:rsidRPr="00E848A4">
              <w:rPr>
                <w:bCs/>
                <w:noProof/>
                <w:color w:val="000000" w:themeColor="text1"/>
              </w:rPr>
              <w:t>re,</w:t>
            </w:r>
          </w:p>
          <w:p w:rsidR="00E848A4" w:rsidRDefault="00E848A4" w:rsidP="002679C3">
            <w:pPr>
              <w:autoSpaceDE w:val="0"/>
              <w:autoSpaceDN w:val="0"/>
              <w:adjustRightInd w:val="0"/>
              <w:jc w:val="both"/>
              <w:rPr>
                <w:bCs/>
                <w:noProof/>
                <w:color w:val="000000" w:themeColor="text1"/>
              </w:rPr>
            </w:pPr>
            <w:r w:rsidRPr="00E848A4">
              <w:rPr>
                <w:bCs/>
                <w:noProof/>
                <w:color w:val="000000" w:themeColor="text1"/>
              </w:rPr>
              <w:t xml:space="preserve">fără a </w:t>
            </w:r>
            <w:r w:rsidR="00575AB9">
              <w:rPr>
                <w:bCs/>
                <w:noProof/>
                <w:color w:val="000000" w:themeColor="text1"/>
              </w:rPr>
              <w:t>ț</w:t>
            </w:r>
            <w:r w:rsidRPr="00E848A4">
              <w:rPr>
                <w:bCs/>
                <w:noProof/>
                <w:color w:val="000000" w:themeColor="text1"/>
              </w:rPr>
              <w:t xml:space="preserve">ine cont de </w:t>
            </w:r>
            <w:r w:rsidR="00C16C07">
              <w:rPr>
                <w:bCs/>
                <w:noProof/>
                <w:color w:val="000000" w:themeColor="text1"/>
              </w:rPr>
              <w:t xml:space="preserve">clasa de </w:t>
            </w:r>
            <w:r w:rsidRPr="00E848A4">
              <w:rPr>
                <w:bCs/>
                <w:noProof/>
                <w:color w:val="000000" w:themeColor="text1"/>
              </w:rPr>
              <w:t xml:space="preserve">emisii </w:t>
            </w:r>
            <w:r w:rsidR="00C16C07">
              <w:rPr>
                <w:bCs/>
                <w:noProof/>
                <w:color w:val="000000" w:themeColor="text1"/>
              </w:rPr>
              <w:t>(EURO) a acestora</w:t>
            </w:r>
            <w:r w:rsidRPr="00E848A4">
              <w:rPr>
                <w:bCs/>
                <w:noProof/>
                <w:color w:val="000000" w:themeColor="text1"/>
              </w:rPr>
              <w:t>.</w:t>
            </w:r>
          </w:p>
          <w:p w:rsidR="008F72EB" w:rsidRPr="006F1B3D" w:rsidRDefault="008F72EB" w:rsidP="006F1B3D">
            <w:pPr>
              <w:ind w:firstLine="378"/>
              <w:jc w:val="both"/>
              <w:rPr>
                <w:rFonts w:ascii="Calibri" w:hAnsi="Calibri"/>
                <w:sz w:val="22"/>
                <w:szCs w:val="22"/>
              </w:rPr>
            </w:pPr>
            <w:r w:rsidRPr="008F72EB">
              <w:rPr>
                <w:bCs/>
                <w:noProof/>
                <w:color w:val="000000" w:themeColor="text1"/>
              </w:rPr>
              <w:t xml:space="preserve">Sumele </w:t>
            </w:r>
            <w:r w:rsidR="00575AB9">
              <w:rPr>
                <w:bCs/>
                <w:noProof/>
                <w:color w:val="000000" w:themeColor="text1"/>
              </w:rPr>
              <w:t>î</w:t>
            </w:r>
            <w:r w:rsidRPr="008F72EB">
              <w:rPr>
                <w:bCs/>
                <w:noProof/>
                <w:color w:val="000000" w:themeColor="text1"/>
              </w:rPr>
              <w:t xml:space="preserve">ncasate din aceste tarife se constituie venit la bugetul </w:t>
            </w:r>
            <w:r w:rsidR="006F1B3D" w:rsidRPr="00E36186">
              <w:t>Compani</w:t>
            </w:r>
            <w:r w:rsidR="006F1B3D">
              <w:t>ei</w:t>
            </w:r>
            <w:r w:rsidR="006F1B3D" w:rsidRPr="00E36186">
              <w:t xml:space="preserve"> Naţional</w:t>
            </w:r>
            <w:r w:rsidR="006F1B3D">
              <w:t>e</w:t>
            </w:r>
            <w:r w:rsidR="006F1B3D" w:rsidRPr="00E36186">
              <w:t xml:space="preserve"> de Administrare a Infrastructurii Rutiere – S.A.</w:t>
            </w:r>
            <w:r w:rsidR="006F1B3D">
              <w:t xml:space="preserve"> </w:t>
            </w:r>
            <w:r w:rsidR="00575AB9">
              <w:rPr>
                <w:bCs/>
                <w:noProof/>
                <w:color w:val="000000" w:themeColor="text1"/>
              </w:rPr>
              <w:t>ș</w:t>
            </w:r>
            <w:r w:rsidRPr="008F72EB">
              <w:rPr>
                <w:bCs/>
                <w:noProof/>
                <w:color w:val="000000" w:themeColor="text1"/>
              </w:rPr>
              <w:t>i sunt utilizate pentru finan</w:t>
            </w:r>
            <w:r w:rsidR="00575AB9">
              <w:rPr>
                <w:bCs/>
                <w:noProof/>
                <w:color w:val="000000" w:themeColor="text1"/>
              </w:rPr>
              <w:t>ț</w:t>
            </w:r>
            <w:r w:rsidRPr="008F72EB">
              <w:rPr>
                <w:bCs/>
                <w:noProof/>
                <w:color w:val="000000" w:themeColor="text1"/>
              </w:rPr>
              <w:t>area activit</w:t>
            </w:r>
            <w:r w:rsidR="00575AB9">
              <w:rPr>
                <w:bCs/>
                <w:noProof/>
                <w:color w:val="000000" w:themeColor="text1"/>
              </w:rPr>
              <w:t>ăț</w:t>
            </w:r>
            <w:r w:rsidRPr="008F72EB">
              <w:rPr>
                <w:bCs/>
                <w:noProof/>
                <w:color w:val="000000" w:themeColor="text1"/>
              </w:rPr>
              <w:t xml:space="preserve">ii de </w:t>
            </w:r>
            <w:r w:rsidR="00575AB9">
              <w:rPr>
                <w:bCs/>
                <w:noProof/>
                <w:color w:val="000000" w:themeColor="text1"/>
              </w:rPr>
              <w:t>î</w:t>
            </w:r>
            <w:r w:rsidRPr="008F72EB">
              <w:rPr>
                <w:bCs/>
                <w:noProof/>
                <w:color w:val="000000" w:themeColor="text1"/>
              </w:rPr>
              <w:t>ntre</w:t>
            </w:r>
            <w:r w:rsidR="00575AB9">
              <w:rPr>
                <w:bCs/>
                <w:noProof/>
                <w:color w:val="000000" w:themeColor="text1"/>
              </w:rPr>
              <w:t>ț</w:t>
            </w:r>
            <w:r w:rsidRPr="008F72EB">
              <w:rPr>
                <w:bCs/>
                <w:noProof/>
                <w:color w:val="000000" w:themeColor="text1"/>
              </w:rPr>
              <w:t xml:space="preserve">inere </w:t>
            </w:r>
            <w:r w:rsidR="00575AB9">
              <w:rPr>
                <w:bCs/>
                <w:noProof/>
                <w:color w:val="000000" w:themeColor="text1"/>
              </w:rPr>
              <w:t>ș</w:t>
            </w:r>
            <w:r w:rsidRPr="008F72EB">
              <w:rPr>
                <w:bCs/>
                <w:noProof/>
                <w:color w:val="000000" w:themeColor="text1"/>
              </w:rPr>
              <w:t>i administrare a re</w:t>
            </w:r>
            <w:r w:rsidR="00575AB9">
              <w:rPr>
                <w:bCs/>
                <w:noProof/>
                <w:color w:val="000000" w:themeColor="text1"/>
              </w:rPr>
              <w:t>ț</w:t>
            </w:r>
            <w:r w:rsidRPr="008F72EB">
              <w:rPr>
                <w:bCs/>
                <w:noProof/>
                <w:color w:val="000000" w:themeColor="text1"/>
              </w:rPr>
              <w:t>elei de drumuri na</w:t>
            </w:r>
            <w:r w:rsidR="00575AB9">
              <w:rPr>
                <w:bCs/>
                <w:noProof/>
                <w:color w:val="000000" w:themeColor="text1"/>
              </w:rPr>
              <w:t>ț</w:t>
            </w:r>
            <w:r w:rsidRPr="008F72EB">
              <w:rPr>
                <w:bCs/>
                <w:noProof/>
                <w:color w:val="000000" w:themeColor="text1"/>
              </w:rPr>
              <w:t>ionale din Rom</w:t>
            </w:r>
            <w:r w:rsidR="00575AB9">
              <w:rPr>
                <w:bCs/>
                <w:noProof/>
                <w:color w:val="000000" w:themeColor="text1"/>
              </w:rPr>
              <w:t>â</w:t>
            </w:r>
            <w:r w:rsidRPr="008F72EB">
              <w:rPr>
                <w:bCs/>
                <w:noProof/>
                <w:color w:val="000000" w:themeColor="text1"/>
              </w:rPr>
              <w:t>nia</w:t>
            </w:r>
            <w:r>
              <w:rPr>
                <w:rFonts w:ascii="Calibri" w:hAnsi="Calibri"/>
                <w:sz w:val="22"/>
                <w:szCs w:val="22"/>
              </w:rPr>
              <w:t>.</w:t>
            </w:r>
          </w:p>
          <w:p w:rsidR="006F1B3D" w:rsidRDefault="00FD5C32" w:rsidP="006F1B3D">
            <w:pPr>
              <w:autoSpaceDE w:val="0"/>
              <w:autoSpaceDN w:val="0"/>
              <w:adjustRightInd w:val="0"/>
              <w:ind w:firstLine="378"/>
              <w:jc w:val="both"/>
              <w:rPr>
                <w:bCs/>
                <w:noProof/>
                <w:color w:val="000000" w:themeColor="text1"/>
              </w:rPr>
            </w:pPr>
            <w:r w:rsidRPr="00874F93">
              <w:rPr>
                <w:bCs/>
                <w:noProof/>
                <w:color w:val="000000" w:themeColor="text1"/>
              </w:rPr>
              <w:t>Infrastructura de transport în România reprezintă una dintre problemele majore ale țării în momentul de față din cauza absenței unei rețele satisfăcătoare de transport rutier. Datorită insuficienței finanțării, gradului de uzură și managementului deficitar, cu efecte negative asupra accesibilității regiunilor României la piețe internaționale și nivelului intern de competitivitate, acestea vin cu impact negativ semnificativ asupra stării economice şi sociale a țării.</w:t>
            </w:r>
          </w:p>
          <w:p w:rsidR="006F1B3D" w:rsidRDefault="00FD5C32" w:rsidP="006F1B3D">
            <w:pPr>
              <w:autoSpaceDE w:val="0"/>
              <w:autoSpaceDN w:val="0"/>
              <w:adjustRightInd w:val="0"/>
              <w:ind w:firstLine="378"/>
              <w:jc w:val="both"/>
              <w:rPr>
                <w:bCs/>
                <w:noProof/>
                <w:color w:val="000000" w:themeColor="text1"/>
              </w:rPr>
            </w:pPr>
            <w:r w:rsidRPr="00874F93">
              <w:rPr>
                <w:bCs/>
                <w:noProof/>
                <w:color w:val="000000" w:themeColor="text1"/>
              </w:rPr>
              <w:t>În contextul noii politici europene în domeniul transporturilor, ce prevede realizarea unei rețele europene integrate orientată spre dezvoltarea unei rețele centrale, cu termen de finalizare 2030 și a unei rețele globale ce va susține rețeaua centrală, cu termen de finalizare 2050, România va trebui să continue investițiile în infrastructura de transport, orientate spre dezvoltarea coridoarelor multimodale transnaționale care traversează România, corelat cu prioritățile nați</w:t>
            </w:r>
            <w:r w:rsidR="002679C3">
              <w:rPr>
                <w:bCs/>
                <w:noProof/>
                <w:color w:val="000000" w:themeColor="text1"/>
              </w:rPr>
              <w:t>o</w:t>
            </w:r>
            <w:r w:rsidRPr="00874F93">
              <w:rPr>
                <w:bCs/>
                <w:noProof/>
                <w:color w:val="000000" w:themeColor="text1"/>
              </w:rPr>
              <w:t>nale specifice.</w:t>
            </w:r>
          </w:p>
          <w:p w:rsidR="006F1B3D" w:rsidRDefault="00FD5C32" w:rsidP="006F1B3D">
            <w:pPr>
              <w:autoSpaceDE w:val="0"/>
              <w:autoSpaceDN w:val="0"/>
              <w:adjustRightInd w:val="0"/>
              <w:ind w:firstLine="378"/>
              <w:jc w:val="both"/>
              <w:rPr>
                <w:bCs/>
                <w:noProof/>
                <w:color w:val="000000" w:themeColor="text1"/>
              </w:rPr>
            </w:pPr>
            <w:r w:rsidRPr="00874F93">
              <w:rPr>
                <w:bCs/>
                <w:noProof/>
                <w:color w:val="000000" w:themeColor="text1"/>
              </w:rPr>
              <w:t>În ceea ce privește ansamblul sistemului de transport, Raportul privind definirea problemelor, parte a M</w:t>
            </w:r>
            <w:r w:rsidR="006F1B3D">
              <w:rPr>
                <w:bCs/>
                <w:noProof/>
                <w:color w:val="000000" w:themeColor="text1"/>
              </w:rPr>
              <w:t xml:space="preserve">aster </w:t>
            </w:r>
            <w:r w:rsidRPr="00874F93">
              <w:rPr>
                <w:bCs/>
                <w:noProof/>
                <w:color w:val="000000" w:themeColor="text1"/>
              </w:rPr>
              <w:t>P</w:t>
            </w:r>
            <w:r w:rsidR="006F1B3D">
              <w:rPr>
                <w:bCs/>
                <w:noProof/>
                <w:color w:val="000000" w:themeColor="text1"/>
              </w:rPr>
              <w:t xml:space="preserve">lanului </w:t>
            </w:r>
            <w:r w:rsidRPr="00874F93">
              <w:rPr>
                <w:bCs/>
                <w:noProof/>
                <w:color w:val="000000" w:themeColor="text1"/>
              </w:rPr>
              <w:t>G</w:t>
            </w:r>
            <w:r w:rsidR="006F1B3D">
              <w:rPr>
                <w:bCs/>
                <w:noProof/>
                <w:color w:val="000000" w:themeColor="text1"/>
              </w:rPr>
              <w:t xml:space="preserve">eneral de </w:t>
            </w:r>
            <w:r w:rsidRPr="00874F93">
              <w:rPr>
                <w:bCs/>
                <w:noProof/>
                <w:color w:val="000000" w:themeColor="text1"/>
              </w:rPr>
              <w:lastRenderedPageBreak/>
              <w:t>T</w:t>
            </w:r>
            <w:r w:rsidR="006F1B3D">
              <w:rPr>
                <w:bCs/>
                <w:noProof/>
                <w:color w:val="000000" w:themeColor="text1"/>
              </w:rPr>
              <w:t>ransport</w:t>
            </w:r>
            <w:r w:rsidRPr="00874F93">
              <w:rPr>
                <w:bCs/>
                <w:noProof/>
                <w:color w:val="000000" w:themeColor="text1"/>
              </w:rPr>
              <w:t xml:space="preserve">, evidențiază creșterea constantă a ponderii transportului rutier și a declinului cotei de piață a transportului feroviar. Conform analizei </w:t>
            </w:r>
            <w:r w:rsidR="006F1B3D" w:rsidRPr="00874F93">
              <w:rPr>
                <w:bCs/>
                <w:noProof/>
                <w:color w:val="000000" w:themeColor="text1"/>
              </w:rPr>
              <w:t>M</w:t>
            </w:r>
            <w:r w:rsidR="006F1B3D">
              <w:rPr>
                <w:bCs/>
                <w:noProof/>
                <w:color w:val="000000" w:themeColor="text1"/>
              </w:rPr>
              <w:t xml:space="preserve">aster </w:t>
            </w:r>
            <w:r w:rsidR="006F1B3D" w:rsidRPr="00874F93">
              <w:rPr>
                <w:bCs/>
                <w:noProof/>
                <w:color w:val="000000" w:themeColor="text1"/>
              </w:rPr>
              <w:t>P</w:t>
            </w:r>
            <w:r w:rsidR="006F1B3D">
              <w:rPr>
                <w:bCs/>
                <w:noProof/>
                <w:color w:val="000000" w:themeColor="text1"/>
              </w:rPr>
              <w:t xml:space="preserve">lanului </w:t>
            </w:r>
            <w:r w:rsidR="006F1B3D" w:rsidRPr="00874F93">
              <w:rPr>
                <w:bCs/>
                <w:noProof/>
                <w:color w:val="000000" w:themeColor="text1"/>
              </w:rPr>
              <w:t>G</w:t>
            </w:r>
            <w:r w:rsidR="006F1B3D">
              <w:rPr>
                <w:bCs/>
                <w:noProof/>
                <w:color w:val="000000" w:themeColor="text1"/>
              </w:rPr>
              <w:t xml:space="preserve">eneral de </w:t>
            </w:r>
            <w:r w:rsidR="006F1B3D" w:rsidRPr="00874F93">
              <w:rPr>
                <w:bCs/>
                <w:noProof/>
                <w:color w:val="000000" w:themeColor="text1"/>
              </w:rPr>
              <w:t>T</w:t>
            </w:r>
            <w:r w:rsidR="006F1B3D">
              <w:rPr>
                <w:bCs/>
                <w:noProof/>
                <w:color w:val="000000" w:themeColor="text1"/>
              </w:rPr>
              <w:t>ransport</w:t>
            </w:r>
            <w:r w:rsidRPr="00874F93">
              <w:rPr>
                <w:bCs/>
                <w:noProof/>
                <w:color w:val="000000" w:themeColor="text1"/>
              </w:rPr>
              <w:t>, problemele sectorului rutier sunt complexe: întreținerea inadecvată, deficitul de infrastructură, siguranța traficului și guvernanța.</w:t>
            </w:r>
          </w:p>
          <w:p w:rsidR="006F1B3D" w:rsidRDefault="00FD5C32" w:rsidP="006F1B3D">
            <w:pPr>
              <w:autoSpaceDE w:val="0"/>
              <w:autoSpaceDN w:val="0"/>
              <w:adjustRightInd w:val="0"/>
              <w:ind w:firstLine="378"/>
              <w:jc w:val="both"/>
              <w:rPr>
                <w:bCs/>
                <w:noProof/>
                <w:color w:val="000000" w:themeColor="text1"/>
              </w:rPr>
            </w:pPr>
            <w:r w:rsidRPr="00874F93">
              <w:rPr>
                <w:bCs/>
                <w:noProof/>
                <w:color w:val="000000" w:themeColor="text1"/>
              </w:rPr>
              <w:t>Având în vedere atingerea obiectivelor definite pentru asigurarea implementării unui transport sustenabil, prin implementarea măsurii Decarbonizarea transportului rutier în conformitate cu principiul „poluatorul plătește</w:t>
            </w:r>
            <w:r w:rsidR="006F1B3D">
              <w:rPr>
                <w:bCs/>
                <w:noProof/>
                <w:color w:val="000000" w:themeColor="text1"/>
              </w:rPr>
              <w:t>”</w:t>
            </w:r>
            <w:r w:rsidRPr="00874F93">
              <w:rPr>
                <w:bCs/>
                <w:noProof/>
                <w:color w:val="000000" w:themeColor="text1"/>
              </w:rPr>
              <w:t xml:space="preserve">, un prim pas </w:t>
            </w:r>
            <w:r w:rsidR="008F72EB">
              <w:rPr>
                <w:bCs/>
                <w:noProof/>
                <w:color w:val="000000" w:themeColor="text1"/>
              </w:rPr>
              <w:t xml:space="preserve">a </w:t>
            </w:r>
            <w:r w:rsidRPr="00874F93">
              <w:rPr>
                <w:bCs/>
                <w:noProof/>
                <w:color w:val="000000" w:themeColor="text1"/>
              </w:rPr>
              <w:t>const</w:t>
            </w:r>
            <w:r w:rsidR="008F72EB">
              <w:rPr>
                <w:bCs/>
                <w:noProof/>
                <w:color w:val="000000" w:themeColor="text1"/>
              </w:rPr>
              <w:t>at</w:t>
            </w:r>
            <w:r w:rsidRPr="00874F93">
              <w:rPr>
                <w:bCs/>
                <w:noProof/>
                <w:color w:val="000000" w:themeColor="text1"/>
              </w:rPr>
              <w:t xml:space="preserve"> în aprobarea pachetului legislativ necesar pentru implementarea noului sistem de taxare/impozitare.</w:t>
            </w:r>
          </w:p>
          <w:p w:rsidR="006F1B3D" w:rsidRDefault="00CB4300" w:rsidP="006F1B3D">
            <w:pPr>
              <w:autoSpaceDE w:val="0"/>
              <w:autoSpaceDN w:val="0"/>
              <w:adjustRightInd w:val="0"/>
              <w:ind w:firstLine="378"/>
              <w:jc w:val="both"/>
              <w:rPr>
                <w:bCs/>
                <w:noProof/>
                <w:color w:val="000000" w:themeColor="text1"/>
              </w:rPr>
            </w:pPr>
            <w:r>
              <w:rPr>
                <w:bCs/>
                <w:noProof/>
                <w:color w:val="000000" w:themeColor="text1"/>
              </w:rPr>
              <w:t>Î</w:t>
            </w:r>
            <w:r w:rsidR="008F72EB">
              <w:rPr>
                <w:bCs/>
                <w:noProof/>
                <w:color w:val="000000" w:themeColor="text1"/>
              </w:rPr>
              <w:t>n acest sens, a fost aprobat</w:t>
            </w:r>
            <w:r>
              <w:rPr>
                <w:bCs/>
                <w:noProof/>
                <w:color w:val="000000" w:themeColor="text1"/>
              </w:rPr>
              <w:t>ă</w:t>
            </w:r>
            <w:r w:rsidR="008F72EB">
              <w:rPr>
                <w:bCs/>
                <w:noProof/>
                <w:color w:val="000000" w:themeColor="text1"/>
              </w:rPr>
              <w:t xml:space="preserve"> </w:t>
            </w:r>
            <w:r w:rsidR="008F72EB" w:rsidRPr="008F72EB">
              <w:rPr>
                <w:bCs/>
                <w:noProof/>
                <w:color w:val="000000" w:themeColor="text1"/>
              </w:rPr>
              <w:t>Leg</w:t>
            </w:r>
            <w:r w:rsidR="008F72EB">
              <w:rPr>
                <w:bCs/>
                <w:noProof/>
                <w:color w:val="000000" w:themeColor="text1"/>
              </w:rPr>
              <w:t xml:space="preserve">ea </w:t>
            </w:r>
            <w:r w:rsidR="008F72EB" w:rsidRPr="008F72EB">
              <w:rPr>
                <w:bCs/>
                <w:noProof/>
                <w:color w:val="000000" w:themeColor="text1"/>
              </w:rPr>
              <w:t xml:space="preserve">nr. 226/2023 </w:t>
            </w:r>
            <w:bookmarkStart w:id="1" w:name="_Hlk197435074"/>
            <w:r w:rsidR="008F72EB" w:rsidRPr="008F72EB">
              <w:rPr>
                <w:bCs/>
                <w:noProof/>
                <w:color w:val="000000" w:themeColor="text1"/>
              </w:rPr>
              <w:t>privind aplicarea unor tarife rutiere pe rețeaua de drumuri naționale din România</w:t>
            </w:r>
            <w:bookmarkEnd w:id="1"/>
            <w:r w:rsidR="008F72EB" w:rsidRPr="008F72EB">
              <w:rPr>
                <w:bCs/>
                <w:noProof/>
                <w:color w:val="000000" w:themeColor="text1"/>
              </w:rPr>
              <w:t xml:space="preserve">, </w:t>
            </w:r>
            <w:bookmarkStart w:id="2" w:name="_Hlk197435089"/>
            <w:r w:rsidR="008F72EB" w:rsidRPr="008F72EB">
              <w:rPr>
                <w:bCs/>
                <w:noProof/>
                <w:color w:val="000000" w:themeColor="text1"/>
              </w:rPr>
              <w:t>lege care transpune în legislația națională prevederile Directiv</w:t>
            </w:r>
            <w:r w:rsidR="006F1B3D">
              <w:rPr>
                <w:bCs/>
                <w:noProof/>
                <w:color w:val="000000" w:themeColor="text1"/>
              </w:rPr>
              <w:t>ei</w:t>
            </w:r>
            <w:r w:rsidR="008F72EB" w:rsidRPr="008F72EB">
              <w:rPr>
                <w:bCs/>
                <w:noProof/>
                <w:color w:val="000000" w:themeColor="text1"/>
              </w:rPr>
              <w:t xml:space="preserve"> 1999/62/CE a Parlamentului European și a Consiliului din 17 iunie 1999 de aplicare a taxelor la vehiculele grele de marfă pentru utilizarea anumitor infrastructuri, cu modificările si completările ulterioare.</w:t>
            </w:r>
            <w:bookmarkEnd w:id="2"/>
          </w:p>
          <w:p w:rsidR="00B708F7" w:rsidRDefault="008F72EB" w:rsidP="00B708F7">
            <w:pPr>
              <w:autoSpaceDE w:val="0"/>
              <w:autoSpaceDN w:val="0"/>
              <w:adjustRightInd w:val="0"/>
              <w:ind w:firstLine="378"/>
              <w:jc w:val="both"/>
              <w:rPr>
                <w:bCs/>
                <w:noProof/>
                <w:color w:val="000000" w:themeColor="text1"/>
              </w:rPr>
            </w:pPr>
            <w:r>
              <w:rPr>
                <w:bCs/>
                <w:noProof/>
                <w:color w:val="000000" w:themeColor="text1"/>
              </w:rPr>
              <w:t>Totodat</w:t>
            </w:r>
            <w:r w:rsidR="006F1B3D">
              <w:rPr>
                <w:bCs/>
                <w:noProof/>
                <w:color w:val="000000" w:themeColor="text1"/>
              </w:rPr>
              <w:t>[</w:t>
            </w:r>
            <w:r>
              <w:rPr>
                <w:bCs/>
                <w:noProof/>
                <w:color w:val="000000" w:themeColor="text1"/>
              </w:rPr>
              <w:t xml:space="preserve">, </w:t>
            </w:r>
            <w:r w:rsidR="00FD5C32" w:rsidRPr="00874F93">
              <w:rPr>
                <w:bCs/>
                <w:noProof/>
                <w:color w:val="000000" w:themeColor="text1"/>
              </w:rPr>
              <w:t xml:space="preserve">Directiva (UE) 2019/520 a Parlamentului European și a Consiliului din 19 martie 2019 privind interoperabilitatea sistemelor de taxare rutieră electronică și facilitarea schimbului transfrontalier de informații cu privire la neplata taxelor rutiere în cadrul Uniunii, a fost transpusă în legislația națională prin </w:t>
            </w:r>
            <w:r w:rsidR="00B708F7">
              <w:rPr>
                <w:bCs/>
                <w:noProof/>
                <w:color w:val="000000" w:themeColor="text1"/>
              </w:rPr>
              <w:t>O</w:t>
            </w:r>
            <w:r w:rsidR="00C16C07" w:rsidRPr="00874F93">
              <w:rPr>
                <w:bCs/>
                <w:noProof/>
                <w:color w:val="000000" w:themeColor="text1"/>
              </w:rPr>
              <w:t xml:space="preserve">rdonanța </w:t>
            </w:r>
            <w:r w:rsidR="00FD5C32" w:rsidRPr="00874F93">
              <w:rPr>
                <w:bCs/>
                <w:noProof/>
                <w:color w:val="000000" w:themeColor="text1"/>
              </w:rPr>
              <w:t>Guvernului nr. 8/2022 privind interoperabilitatea sistemelor de tarifare rutieră electronică și facilitarea schimbului transfrontalier de informații cu privire ta neplata tarifelor rutiere, publicată în Monitorul Oficial at României, Partea I</w:t>
            </w:r>
            <w:r w:rsidR="00B708F7">
              <w:rPr>
                <w:bCs/>
                <w:noProof/>
                <w:color w:val="000000" w:themeColor="text1"/>
              </w:rPr>
              <w:t>,</w:t>
            </w:r>
            <w:r w:rsidR="00FD5C32" w:rsidRPr="00874F93">
              <w:rPr>
                <w:bCs/>
                <w:noProof/>
                <w:color w:val="000000" w:themeColor="text1"/>
              </w:rPr>
              <w:t xml:space="preserve"> nr. 94 din 31 ianuarie 2022. </w:t>
            </w:r>
          </w:p>
          <w:p w:rsidR="00B708F7" w:rsidRDefault="00FD5C32" w:rsidP="00B708F7">
            <w:pPr>
              <w:autoSpaceDE w:val="0"/>
              <w:autoSpaceDN w:val="0"/>
              <w:adjustRightInd w:val="0"/>
              <w:ind w:firstLine="378"/>
              <w:jc w:val="both"/>
              <w:rPr>
                <w:bCs/>
                <w:noProof/>
                <w:color w:val="000000" w:themeColor="text1"/>
              </w:rPr>
            </w:pPr>
            <w:r w:rsidRPr="00874F93">
              <w:rPr>
                <w:bCs/>
                <w:noProof/>
                <w:color w:val="000000" w:themeColor="text1"/>
              </w:rPr>
              <w:t>Scopul urmărit prin Directiva</w:t>
            </w:r>
            <w:r w:rsidR="00B708F7">
              <w:rPr>
                <w:bCs/>
                <w:noProof/>
                <w:color w:val="000000" w:themeColor="text1"/>
              </w:rPr>
              <w:t xml:space="preserve"> </w:t>
            </w:r>
            <w:r w:rsidR="00B708F7" w:rsidRPr="00874F93">
              <w:rPr>
                <w:bCs/>
                <w:noProof/>
                <w:color w:val="000000" w:themeColor="text1"/>
              </w:rPr>
              <w:t xml:space="preserve">(UE) </w:t>
            </w:r>
            <w:r w:rsidRPr="00874F93">
              <w:rPr>
                <w:bCs/>
                <w:noProof/>
                <w:color w:val="000000" w:themeColor="text1"/>
              </w:rPr>
              <w:t xml:space="preserve">2019/520 este acela de a asigura utilizarea pe scară </w:t>
            </w:r>
            <w:r w:rsidR="00D91C6F">
              <w:rPr>
                <w:bCs/>
                <w:noProof/>
                <w:color w:val="000000" w:themeColor="text1"/>
              </w:rPr>
              <w:t>l</w:t>
            </w:r>
            <w:r w:rsidRPr="00874F93">
              <w:rPr>
                <w:bCs/>
                <w:noProof/>
                <w:color w:val="000000" w:themeColor="text1"/>
              </w:rPr>
              <w:t>argă a sistemelor de tarifare rutieră electronică în statele membre și țările învecinate și să existe, pe cât posibil, sisteme interoperabile fiabile, ușor de utilizat și eficiente din punct de vedere al costurilor, care să permită dezvoltarea viitoare a politicii de tarifare rutieră la nivelul Uniunii</w:t>
            </w:r>
            <w:r w:rsidR="00B708F7">
              <w:rPr>
                <w:bCs/>
                <w:noProof/>
                <w:color w:val="000000" w:themeColor="text1"/>
              </w:rPr>
              <w:t xml:space="preserve"> Europene</w:t>
            </w:r>
            <w:r w:rsidRPr="00874F93">
              <w:rPr>
                <w:bCs/>
                <w:noProof/>
                <w:color w:val="000000" w:themeColor="text1"/>
              </w:rPr>
              <w:t xml:space="preserve"> și evoluțiile tehnice viitoare. Prin urmare, este necesară realizarea interoperabilității sistemelor de tarifare rutieră electronică, pentru a reduce costurile și sarcinile legate de plata tarifelor rutiere pe întreg teritoriul Uniunii</w:t>
            </w:r>
            <w:r w:rsidR="00B708F7">
              <w:rPr>
                <w:bCs/>
                <w:noProof/>
                <w:color w:val="000000" w:themeColor="text1"/>
              </w:rPr>
              <w:t xml:space="preserve"> Europene</w:t>
            </w:r>
            <w:r w:rsidRPr="00874F93">
              <w:rPr>
                <w:bCs/>
                <w:noProof/>
                <w:color w:val="000000" w:themeColor="text1"/>
              </w:rPr>
              <w:t>.</w:t>
            </w:r>
          </w:p>
          <w:p w:rsidR="00B708F7" w:rsidRDefault="0096552C" w:rsidP="00B708F7">
            <w:pPr>
              <w:autoSpaceDE w:val="0"/>
              <w:autoSpaceDN w:val="0"/>
              <w:adjustRightInd w:val="0"/>
              <w:ind w:firstLine="378"/>
              <w:jc w:val="both"/>
            </w:pPr>
            <w:r>
              <w:t xml:space="preserve">Necesitatea aprobării prezentului proiect </w:t>
            </w:r>
            <w:r w:rsidRPr="00490359">
              <w:t xml:space="preserve">de hotărâre a Guvernului </w:t>
            </w:r>
            <w:r>
              <w:t>reiese din obligațiile asumate de către România prin Planul Național de Redresare și Reziliență</w:t>
            </w:r>
            <w:r w:rsidR="00B708F7">
              <w:t xml:space="preserve"> (PNRR)</w:t>
            </w:r>
            <w:r>
              <w:t>.</w:t>
            </w:r>
          </w:p>
          <w:p w:rsidR="00B708F7" w:rsidRDefault="0096552C" w:rsidP="00B708F7">
            <w:pPr>
              <w:autoSpaceDE w:val="0"/>
              <w:autoSpaceDN w:val="0"/>
              <w:adjustRightInd w:val="0"/>
              <w:ind w:firstLine="378"/>
              <w:jc w:val="both"/>
              <w:rPr>
                <w:bCs/>
                <w:noProof/>
                <w:color w:val="000000" w:themeColor="text1"/>
              </w:rPr>
            </w:pPr>
            <w:r>
              <w:t>La „Componenta C4 – Transport sustenabil” din Planul Național de Redresare și Reziliență</w:t>
            </w:r>
            <w:r w:rsidR="00B708F7">
              <w:t xml:space="preserve"> (PNRR)</w:t>
            </w:r>
            <w:r>
              <w:t xml:space="preserve">, este prevăzută ca măsură de reformă,  Reforma 1. Transport sustenabil, decarbonizare și siguranță rutieră/ Decarbonizarea rutieră în conformitate cu principiul „poluatorul plătește”. </w:t>
            </w:r>
          </w:p>
          <w:p w:rsidR="00B708F7" w:rsidRDefault="0096552C" w:rsidP="00B708F7">
            <w:pPr>
              <w:autoSpaceDE w:val="0"/>
              <w:autoSpaceDN w:val="0"/>
              <w:adjustRightInd w:val="0"/>
              <w:ind w:firstLine="378"/>
              <w:jc w:val="both"/>
              <w:rPr>
                <w:bCs/>
                <w:noProof/>
                <w:color w:val="000000" w:themeColor="text1"/>
              </w:rPr>
            </w:pPr>
            <w:r>
              <w:t xml:space="preserve">Jalonul prevăzut în Planul Național de Redresare și Reziliență </w:t>
            </w:r>
            <w:r w:rsidR="00B708F7">
              <w:t xml:space="preserve">(PNRR) </w:t>
            </w:r>
            <w:r>
              <w:t>pentru această măsură de reformă este Jalonul 59: „</w:t>
            </w:r>
            <w:r w:rsidRPr="009A491D">
              <w:rPr>
                <w:i/>
              </w:rPr>
              <w:t>Intrarea în vigoare a legii pentru punerea în aplicare a pachetului legislativ referitor la punerea în aplicare a unui nou sistem de taxare bazat pe distanța parcursă pentru vehiculele grele de marfă (camioane) și a unor taxe mai mari de proprietate pentru cele mai poluante vehicule de pasageri (autoturisme/autobuze/autocare), pe baza principiului „poluatorul plătește” și a principiului impozitării ecologice</w:t>
            </w:r>
            <w:r>
              <w:rPr>
                <w:i/>
              </w:rPr>
              <w:t>.</w:t>
            </w:r>
          </w:p>
          <w:p w:rsidR="0096552C" w:rsidRPr="00B708F7" w:rsidRDefault="0096552C" w:rsidP="00B708F7">
            <w:pPr>
              <w:autoSpaceDE w:val="0"/>
              <w:autoSpaceDN w:val="0"/>
              <w:adjustRightInd w:val="0"/>
              <w:ind w:firstLine="378"/>
              <w:jc w:val="both"/>
              <w:rPr>
                <w:bCs/>
                <w:noProof/>
                <w:color w:val="000000" w:themeColor="text1"/>
              </w:rPr>
            </w:pPr>
            <w:r>
              <w:t xml:space="preserve">Noul sistem de taxare pentru vehicule rutiere trebuie să includă: </w:t>
            </w:r>
          </w:p>
          <w:p w:rsidR="0096552C" w:rsidRDefault="0096552C" w:rsidP="0096552C">
            <w:pPr>
              <w:pStyle w:val="ListParagraph"/>
              <w:numPr>
                <w:ilvl w:val="0"/>
                <w:numId w:val="20"/>
              </w:numPr>
              <w:shd w:val="clear" w:color="auto" w:fill="FFFFFF"/>
              <w:jc w:val="both"/>
            </w:pPr>
            <w:r>
              <w:t xml:space="preserve">nivelul specific al taxelor în funcție de distanța parcursă și criterii clare pentru taxarea vehiculelor grele în conformitate cu principiul „poluatorul plătește”; </w:t>
            </w:r>
          </w:p>
          <w:p w:rsidR="0096552C" w:rsidRDefault="0096552C" w:rsidP="0096552C">
            <w:pPr>
              <w:pStyle w:val="ListParagraph"/>
              <w:numPr>
                <w:ilvl w:val="0"/>
                <w:numId w:val="20"/>
              </w:numPr>
              <w:shd w:val="clear" w:color="auto" w:fill="FFFFFF"/>
              <w:jc w:val="both"/>
            </w:pPr>
            <w:r>
              <w:t xml:space="preserve">stimulente pentru vehicule și moduri de transport nepoluante/cu emisii scăzute; </w:t>
            </w:r>
          </w:p>
          <w:p w:rsidR="0096552C" w:rsidRDefault="0096552C" w:rsidP="0096552C">
            <w:pPr>
              <w:pStyle w:val="ListParagraph"/>
              <w:numPr>
                <w:ilvl w:val="0"/>
                <w:numId w:val="20"/>
              </w:numPr>
              <w:shd w:val="clear" w:color="auto" w:fill="FFFFFF"/>
              <w:jc w:val="both"/>
            </w:pPr>
            <w:r>
              <w:lastRenderedPageBreak/>
              <w:t xml:space="preserve">un sistem de descurajare a utilizării celor mai poluante vehicule, inclusiv prin măsuri fiscale/financiare, prin intermediul nivelurilor taxelor de proprietate pentru cele mai poluante vehicule de pasageri; </w:t>
            </w:r>
          </w:p>
          <w:p w:rsidR="0096552C" w:rsidRDefault="0096552C" w:rsidP="0096552C">
            <w:pPr>
              <w:pStyle w:val="ListParagraph"/>
              <w:numPr>
                <w:ilvl w:val="0"/>
                <w:numId w:val="20"/>
              </w:numPr>
              <w:shd w:val="clear" w:color="auto" w:fill="FFFFFF"/>
              <w:jc w:val="both"/>
            </w:pPr>
            <w:r>
              <w:t xml:space="preserve">utilizarea veniturilor pentru a sprijini întreținerea drumurilor și noi investiții în transportul sustenabil; </w:t>
            </w:r>
          </w:p>
          <w:p w:rsidR="0096552C" w:rsidRDefault="0096552C" w:rsidP="0096552C">
            <w:pPr>
              <w:pStyle w:val="ListParagraph"/>
              <w:numPr>
                <w:ilvl w:val="0"/>
                <w:numId w:val="20"/>
              </w:numPr>
              <w:shd w:val="clear" w:color="auto" w:fill="FFFFFF"/>
              <w:jc w:val="both"/>
            </w:pPr>
            <w:r>
              <w:t xml:space="preserve">transferul a 10 % din traficul rutier (călători și mărfuri) către transportul feroviar între 2020 și 2026, </w:t>
            </w:r>
          </w:p>
          <w:p w:rsidR="00B708F7" w:rsidRDefault="0096552C" w:rsidP="002679C3">
            <w:pPr>
              <w:autoSpaceDE w:val="0"/>
              <w:autoSpaceDN w:val="0"/>
              <w:adjustRightInd w:val="0"/>
              <w:jc w:val="both"/>
              <w:rPr>
                <w:bCs/>
                <w:noProof/>
                <w:color w:val="000000" w:themeColor="text1"/>
              </w:rPr>
            </w:pPr>
            <w:r>
              <w:t>calendarul pentru operaționalizarea deplină a sistemului de taxare av</w:t>
            </w:r>
            <w:r w:rsidR="00B708F7">
              <w:t>â</w:t>
            </w:r>
            <w:r>
              <w:t>nd ca termen limit</w:t>
            </w:r>
            <w:r w:rsidR="00B708F7">
              <w:t>ă</w:t>
            </w:r>
            <w:r>
              <w:t xml:space="preserve"> T2-2026.</w:t>
            </w:r>
          </w:p>
          <w:p w:rsidR="00B708F7" w:rsidRDefault="00B56FA0" w:rsidP="00B708F7">
            <w:pPr>
              <w:autoSpaceDE w:val="0"/>
              <w:autoSpaceDN w:val="0"/>
              <w:adjustRightInd w:val="0"/>
              <w:ind w:firstLine="378"/>
              <w:jc w:val="both"/>
              <w:rPr>
                <w:bCs/>
                <w:noProof/>
                <w:color w:val="000000" w:themeColor="text1"/>
              </w:rPr>
            </w:pPr>
            <w:r w:rsidRPr="00874F93">
              <w:rPr>
                <w:bCs/>
                <w:noProof/>
                <w:color w:val="000000" w:themeColor="text1"/>
              </w:rPr>
              <w:t>În acest</w:t>
            </w:r>
            <w:r w:rsidR="008F72EB">
              <w:rPr>
                <w:bCs/>
                <w:noProof/>
                <w:color w:val="000000" w:themeColor="text1"/>
              </w:rPr>
              <w:t>e</w:t>
            </w:r>
            <w:r w:rsidRPr="00874F93">
              <w:rPr>
                <w:bCs/>
                <w:noProof/>
                <w:color w:val="000000" w:themeColor="text1"/>
              </w:rPr>
              <w:t xml:space="preserve"> </w:t>
            </w:r>
            <w:r w:rsidR="008F72EB">
              <w:rPr>
                <w:bCs/>
                <w:noProof/>
                <w:color w:val="000000" w:themeColor="text1"/>
              </w:rPr>
              <w:t>condi</w:t>
            </w:r>
            <w:r w:rsidR="00B708F7">
              <w:rPr>
                <w:bCs/>
                <w:noProof/>
                <w:color w:val="000000" w:themeColor="text1"/>
              </w:rPr>
              <w:t>ț</w:t>
            </w:r>
            <w:r w:rsidR="008F72EB">
              <w:rPr>
                <w:bCs/>
                <w:noProof/>
                <w:color w:val="000000" w:themeColor="text1"/>
              </w:rPr>
              <w:t>ii</w:t>
            </w:r>
            <w:r w:rsidRPr="00874F93">
              <w:rPr>
                <w:bCs/>
                <w:noProof/>
                <w:color w:val="000000" w:themeColor="text1"/>
              </w:rPr>
              <w:t xml:space="preserve">, </w:t>
            </w:r>
            <w:r w:rsidR="00490359" w:rsidRPr="00490359">
              <w:rPr>
                <w:bCs/>
                <w:noProof/>
                <w:color w:val="000000" w:themeColor="text1"/>
              </w:rPr>
              <w:t>Compania Na</w:t>
            </w:r>
            <w:r w:rsidR="0096552C">
              <w:rPr>
                <w:bCs/>
                <w:noProof/>
                <w:color w:val="000000" w:themeColor="text1"/>
              </w:rPr>
              <w:t>ț</w:t>
            </w:r>
            <w:r w:rsidR="00490359" w:rsidRPr="00490359">
              <w:rPr>
                <w:bCs/>
                <w:noProof/>
                <w:color w:val="000000" w:themeColor="text1"/>
              </w:rPr>
              <w:t>ional</w:t>
            </w:r>
            <w:r w:rsidR="0096552C">
              <w:rPr>
                <w:bCs/>
                <w:noProof/>
                <w:color w:val="000000" w:themeColor="text1"/>
              </w:rPr>
              <w:t>ă</w:t>
            </w:r>
            <w:r w:rsidR="00490359" w:rsidRPr="00490359">
              <w:rPr>
                <w:bCs/>
                <w:noProof/>
                <w:color w:val="000000" w:themeColor="text1"/>
              </w:rPr>
              <w:t xml:space="preserve"> de Administrare a Infrastructurii Rutiere</w:t>
            </w:r>
            <w:r w:rsidR="00907BA1">
              <w:rPr>
                <w:bCs/>
                <w:noProof/>
                <w:color w:val="000000" w:themeColor="text1"/>
              </w:rPr>
              <w:t xml:space="preserve"> </w:t>
            </w:r>
            <w:r w:rsidR="00490359" w:rsidRPr="00490359">
              <w:rPr>
                <w:bCs/>
                <w:noProof/>
                <w:color w:val="000000" w:themeColor="text1"/>
              </w:rPr>
              <w:t>– S</w:t>
            </w:r>
            <w:r w:rsidR="00B708F7">
              <w:rPr>
                <w:bCs/>
                <w:noProof/>
                <w:color w:val="000000" w:themeColor="text1"/>
              </w:rPr>
              <w:t>.</w:t>
            </w:r>
            <w:r w:rsidR="00490359" w:rsidRPr="00490359">
              <w:rPr>
                <w:bCs/>
                <w:noProof/>
                <w:color w:val="000000" w:themeColor="text1"/>
              </w:rPr>
              <w:t>A</w:t>
            </w:r>
            <w:r w:rsidR="00B708F7">
              <w:rPr>
                <w:bCs/>
                <w:noProof/>
                <w:color w:val="000000" w:themeColor="text1"/>
              </w:rPr>
              <w:t>.</w:t>
            </w:r>
            <w:r w:rsidR="00EB7CB5" w:rsidRPr="00874F93">
              <w:rPr>
                <w:bCs/>
                <w:noProof/>
                <w:color w:val="000000" w:themeColor="text1"/>
              </w:rPr>
              <w:t xml:space="preserve">, ca entitate desemnată să perceapă tarife rutiere </w:t>
            </w:r>
            <w:r w:rsidR="00C16C07">
              <w:rPr>
                <w:bCs/>
                <w:noProof/>
                <w:color w:val="000000" w:themeColor="text1"/>
              </w:rPr>
              <w:t>pe re</w:t>
            </w:r>
            <w:r w:rsidR="0096552C">
              <w:rPr>
                <w:bCs/>
                <w:noProof/>
                <w:color w:val="000000" w:themeColor="text1"/>
              </w:rPr>
              <w:t>ț</w:t>
            </w:r>
            <w:r w:rsidR="00C16C07">
              <w:rPr>
                <w:bCs/>
                <w:noProof/>
                <w:color w:val="000000" w:themeColor="text1"/>
              </w:rPr>
              <w:t xml:space="preserve">eaua de </w:t>
            </w:r>
            <w:r w:rsidR="00EB7CB5" w:rsidRPr="00874F93">
              <w:rPr>
                <w:bCs/>
                <w:noProof/>
                <w:color w:val="000000" w:themeColor="text1"/>
              </w:rPr>
              <w:t>drumuri de interes național din Romania, conform O</w:t>
            </w:r>
            <w:r w:rsidR="0096552C">
              <w:rPr>
                <w:bCs/>
                <w:noProof/>
                <w:color w:val="000000" w:themeColor="text1"/>
              </w:rPr>
              <w:t xml:space="preserve">rdonanței </w:t>
            </w:r>
            <w:r w:rsidR="00EB7CB5" w:rsidRPr="00874F93">
              <w:rPr>
                <w:bCs/>
                <w:noProof/>
                <w:color w:val="000000" w:themeColor="text1"/>
              </w:rPr>
              <w:t>G</w:t>
            </w:r>
            <w:r w:rsidR="0096552C">
              <w:rPr>
                <w:bCs/>
                <w:noProof/>
                <w:color w:val="000000" w:themeColor="text1"/>
              </w:rPr>
              <w:t>uvernului</w:t>
            </w:r>
            <w:r w:rsidR="00EB7CB5" w:rsidRPr="00874F93">
              <w:rPr>
                <w:bCs/>
                <w:noProof/>
                <w:color w:val="000000" w:themeColor="text1"/>
              </w:rPr>
              <w:t xml:space="preserve"> nr. 8/2022 privind interoperabilitatea sistemelor de tarifare rutieră electronică și facilitarea schimbului transfrontalier de informații cu privire la neplata tarifelor rutiere, </w:t>
            </w:r>
            <w:r w:rsidR="00B708F7">
              <w:rPr>
                <w:bCs/>
                <w:noProof/>
                <w:color w:val="000000" w:themeColor="text1"/>
              </w:rPr>
              <w:t>ș</w:t>
            </w:r>
            <w:r w:rsidR="008F72EB">
              <w:rPr>
                <w:bCs/>
                <w:noProof/>
                <w:color w:val="000000" w:themeColor="text1"/>
              </w:rPr>
              <w:t xml:space="preserve">i-a </w:t>
            </w:r>
            <w:r w:rsidR="00EB7CB5" w:rsidRPr="00874F93">
              <w:rPr>
                <w:bCs/>
                <w:noProof/>
                <w:color w:val="000000" w:themeColor="text1"/>
              </w:rPr>
              <w:t>propu</w:t>
            </w:r>
            <w:r w:rsidR="008F72EB">
              <w:rPr>
                <w:bCs/>
                <w:noProof/>
                <w:color w:val="000000" w:themeColor="text1"/>
              </w:rPr>
              <w:t xml:space="preserve">s </w:t>
            </w:r>
            <w:r w:rsidR="00EB7CB5" w:rsidRPr="00874F93">
              <w:rPr>
                <w:bCs/>
                <w:noProof/>
                <w:color w:val="000000" w:themeColor="text1"/>
              </w:rPr>
              <w:t>definirea și instituirea unui nou sistem informatic integrat de tarifare rutier</w:t>
            </w:r>
            <w:r w:rsidR="00B708F7">
              <w:rPr>
                <w:bCs/>
                <w:noProof/>
                <w:color w:val="000000" w:themeColor="text1"/>
              </w:rPr>
              <w:t>ă</w:t>
            </w:r>
            <w:r w:rsidR="00EB7CB5" w:rsidRPr="00874F93">
              <w:rPr>
                <w:bCs/>
                <w:noProof/>
                <w:color w:val="000000" w:themeColor="text1"/>
              </w:rPr>
              <w:t xml:space="preserve">, în vederea managementului, gestiunii </w:t>
            </w:r>
            <w:r w:rsidR="00B708F7">
              <w:rPr>
                <w:bCs/>
                <w:noProof/>
                <w:color w:val="000000" w:themeColor="text1"/>
              </w:rPr>
              <w:t>ș</w:t>
            </w:r>
            <w:r w:rsidR="00EB7CB5" w:rsidRPr="00874F93">
              <w:rPr>
                <w:bCs/>
                <w:noProof/>
                <w:color w:val="000000" w:themeColor="text1"/>
              </w:rPr>
              <w:t>i controlului aplicării tarifului de trecere (TollRo) și a tarifului de utilizare (rovinieta), în conformitate cu prevederile Legii nr. 226/2023</w:t>
            </w:r>
            <w:r w:rsidR="00B708F7">
              <w:rPr>
                <w:bCs/>
                <w:noProof/>
                <w:color w:val="000000" w:themeColor="text1"/>
              </w:rPr>
              <w:t>.</w:t>
            </w:r>
            <w:r w:rsidR="00EB7CB5" w:rsidRPr="00874F93">
              <w:rPr>
                <w:bCs/>
                <w:noProof/>
                <w:color w:val="000000" w:themeColor="text1"/>
              </w:rPr>
              <w:t xml:space="preserve"> </w:t>
            </w:r>
          </w:p>
          <w:p w:rsidR="00B56FA0" w:rsidRPr="00B708F7" w:rsidRDefault="00B56FA0" w:rsidP="00B708F7">
            <w:pPr>
              <w:autoSpaceDE w:val="0"/>
              <w:autoSpaceDN w:val="0"/>
              <w:adjustRightInd w:val="0"/>
              <w:ind w:firstLine="378"/>
              <w:jc w:val="both"/>
              <w:rPr>
                <w:bCs/>
                <w:noProof/>
                <w:color w:val="000000" w:themeColor="text1"/>
              </w:rPr>
            </w:pPr>
            <w:r w:rsidRPr="00874F93">
              <w:t xml:space="preserve">Pentru introducerea </w:t>
            </w:r>
            <w:r w:rsidR="00C16C07" w:rsidRPr="00874F93">
              <w:t>sistemului de tarifare rutier</w:t>
            </w:r>
            <w:r w:rsidR="0096552C">
              <w:t>ă</w:t>
            </w:r>
            <w:r w:rsidR="00C16C07" w:rsidRPr="00874F93">
              <w:t xml:space="preserve"> electronic</w:t>
            </w:r>
            <w:r w:rsidR="0096552C">
              <w:t>ă</w:t>
            </w:r>
            <w:r w:rsidR="00C16C07" w:rsidRPr="00874F93">
              <w:t xml:space="preserve"> </w:t>
            </w:r>
            <w:r w:rsidR="0096552C">
              <w:t>î</w:t>
            </w:r>
            <w:r w:rsidRPr="00874F93">
              <w:t xml:space="preserve">n România, proiectul a </w:t>
            </w:r>
            <w:r w:rsidR="009B7F72">
              <w:t xml:space="preserve">fost </w:t>
            </w:r>
            <w:r w:rsidRPr="00874F93">
              <w:t>împărți</w:t>
            </w:r>
            <w:r w:rsidR="009B7F72">
              <w:t>t</w:t>
            </w:r>
            <w:r w:rsidRPr="00874F93">
              <w:t xml:space="preserve"> în trei </w:t>
            </w:r>
            <w:r w:rsidR="004D46B4">
              <w:t>etape de implementare</w:t>
            </w:r>
            <w:r w:rsidR="00270926">
              <w:t>, respectiv</w:t>
            </w:r>
            <w:r w:rsidRPr="00874F93">
              <w:t>:</w:t>
            </w:r>
          </w:p>
          <w:p w:rsidR="00B56FA0" w:rsidRPr="00874F93" w:rsidRDefault="009B7F72" w:rsidP="000340F7">
            <w:pPr>
              <w:pStyle w:val="ListParagraph"/>
              <w:numPr>
                <w:ilvl w:val="0"/>
                <w:numId w:val="20"/>
              </w:numPr>
              <w:shd w:val="clear" w:color="auto" w:fill="FFFFFF"/>
              <w:jc w:val="both"/>
            </w:pPr>
            <w:r>
              <w:t xml:space="preserve">Etapa I: </w:t>
            </w:r>
            <w:r w:rsidR="00B56FA0" w:rsidRPr="00874F93">
              <w:t>Sistem electronic de tarifare rutier</w:t>
            </w:r>
            <w:r w:rsidR="00B708F7">
              <w:t>ă</w:t>
            </w:r>
            <w:r w:rsidR="00B56FA0" w:rsidRPr="00874F93">
              <w:t>, Lot 1 - Sistem informatic centralizat;</w:t>
            </w:r>
          </w:p>
          <w:p w:rsidR="00B56FA0" w:rsidRPr="00874F93" w:rsidRDefault="009B7F72" w:rsidP="000340F7">
            <w:pPr>
              <w:pStyle w:val="ListParagraph"/>
              <w:numPr>
                <w:ilvl w:val="0"/>
                <w:numId w:val="20"/>
              </w:numPr>
              <w:shd w:val="clear" w:color="auto" w:fill="FFFFFF"/>
              <w:jc w:val="both"/>
            </w:pPr>
            <w:r>
              <w:t xml:space="preserve">Etapa II: </w:t>
            </w:r>
            <w:r w:rsidR="00B56FA0" w:rsidRPr="00874F93">
              <w:t>Sistem electronic de tarifare rutier</w:t>
            </w:r>
            <w:r w:rsidR="00B708F7">
              <w:t>ă</w:t>
            </w:r>
            <w:r w:rsidR="00B56FA0" w:rsidRPr="00874F93">
              <w:t xml:space="preserve">, Lot 2 - achiziția de echipamente </w:t>
            </w:r>
            <w:r w:rsidR="00270926">
              <w:t xml:space="preserve">hardware </w:t>
            </w:r>
            <w:r w:rsidR="00B708F7">
              <w:t>ș</w:t>
            </w:r>
            <w:r w:rsidR="00270926">
              <w:t>i licen</w:t>
            </w:r>
            <w:r w:rsidR="00B708F7">
              <w:t>ț</w:t>
            </w:r>
            <w:r w:rsidR="00270926">
              <w:t>e software destinate dot</w:t>
            </w:r>
            <w:r w:rsidR="00B708F7">
              <w:t>ă</w:t>
            </w:r>
            <w:r w:rsidR="00270926">
              <w:t xml:space="preserve">rii obiectivelor fixe </w:t>
            </w:r>
            <w:r w:rsidR="00B708F7">
              <w:t>ș</w:t>
            </w:r>
            <w:r w:rsidR="00270926">
              <w:t>i mobile de control</w:t>
            </w:r>
            <w:r w:rsidR="00B56FA0" w:rsidRPr="00874F93">
              <w:t>;</w:t>
            </w:r>
          </w:p>
          <w:p w:rsidR="003E1914" w:rsidRDefault="009B7F72" w:rsidP="000340F7">
            <w:pPr>
              <w:pStyle w:val="ListParagraph"/>
              <w:numPr>
                <w:ilvl w:val="0"/>
                <w:numId w:val="20"/>
              </w:numPr>
              <w:shd w:val="clear" w:color="auto" w:fill="FFFFFF"/>
              <w:jc w:val="both"/>
            </w:pPr>
            <w:r>
              <w:t xml:space="preserve">Etapa III: </w:t>
            </w:r>
            <w:r w:rsidR="00B56FA0" w:rsidRPr="00874F93">
              <w:t>Sistem electronic de tarifare rutier</w:t>
            </w:r>
            <w:r w:rsidR="00B708F7">
              <w:t>ă</w:t>
            </w:r>
            <w:r w:rsidR="00B56FA0" w:rsidRPr="00874F93">
              <w:t>, Lot 3 - Identificarea amplasamentelor de control de pe rețeaua de drumuri naționale din România și realizarea infrastructurii.</w:t>
            </w:r>
          </w:p>
          <w:p w:rsidR="00B708F7" w:rsidRDefault="002B6AC1" w:rsidP="00B708F7">
            <w:pPr>
              <w:ind w:firstLine="378"/>
              <w:jc w:val="both"/>
            </w:pPr>
            <w:r w:rsidRPr="00874F93">
              <w:t>Noul sistem de tarifare rutieră trebuie să integreze atât un mod de tarifare ce are la bază perioada de utilizare a infrastructurii rutiere (time based) pentru autoturisme, autobuze, autocare și vehiculele de transport marfă cu masa totală maximă autorizată (MTMA) 3,5 tone, cât și un mod de tarifare în funcție de distan</w:t>
            </w:r>
            <w:r w:rsidR="00B708F7">
              <w:t>ț</w:t>
            </w:r>
            <w:r w:rsidRPr="00874F93">
              <w:t xml:space="preserve">a parcursă (distance based) pentru vehiculele de transport marfă cu </w:t>
            </w:r>
            <w:r>
              <w:t>masa maxim</w:t>
            </w:r>
            <w:r w:rsidR="00B708F7">
              <w:t>ă</w:t>
            </w:r>
            <w:r>
              <w:t xml:space="preserve"> autorizat</w:t>
            </w:r>
            <w:r w:rsidR="00B708F7">
              <w:t>ă</w:t>
            </w:r>
            <w:r>
              <w:t xml:space="preserve"> (</w:t>
            </w:r>
            <w:r w:rsidRPr="00874F93">
              <w:t>MTMA</w:t>
            </w:r>
            <w:r>
              <w:t>)</w:t>
            </w:r>
            <w:r w:rsidRPr="00874F93">
              <w:t xml:space="preserve"> &gt; 3,5 tone.</w:t>
            </w:r>
          </w:p>
          <w:p w:rsidR="002B6AC1" w:rsidRPr="00874F93" w:rsidRDefault="002B6AC1" w:rsidP="00B708F7">
            <w:pPr>
              <w:ind w:firstLine="378"/>
              <w:jc w:val="both"/>
            </w:pPr>
            <w:r w:rsidRPr="00874F93">
              <w:t>În cazul acestora din urmă, sistemul de tarifare rutieră electronică va asigura:</w:t>
            </w:r>
          </w:p>
          <w:p w:rsidR="002B6AC1" w:rsidRPr="00874F93" w:rsidRDefault="002B6AC1" w:rsidP="002B6AC1">
            <w:pPr>
              <w:pStyle w:val="ListParagraph"/>
              <w:numPr>
                <w:ilvl w:val="0"/>
                <w:numId w:val="20"/>
              </w:numPr>
              <w:shd w:val="clear" w:color="auto" w:fill="FFFFFF"/>
              <w:jc w:val="both"/>
            </w:pPr>
            <w:r w:rsidRPr="00874F93">
              <w:t>identificarea, în permanentă, a traseului urmat de un vehicul pe rețeaua de drumuri naționale (prin intermediul unui echipament de bord - OBE sau prin intermediul unei aplicații destinată sistemelor de operare a telefoanelor mobile, conectate la satelit/ rețele de comunicații mobile) sau în baza unei declarații a utilizatorului - tichet de rută în format electronic);</w:t>
            </w:r>
          </w:p>
          <w:p w:rsidR="002B6AC1" w:rsidRPr="00874F93" w:rsidRDefault="002B6AC1" w:rsidP="002B6AC1">
            <w:pPr>
              <w:pStyle w:val="ListParagraph"/>
              <w:numPr>
                <w:ilvl w:val="0"/>
                <w:numId w:val="20"/>
              </w:numPr>
              <w:shd w:val="clear" w:color="auto" w:fill="FFFFFF"/>
              <w:jc w:val="both"/>
            </w:pPr>
            <w:r w:rsidRPr="00874F93">
              <w:t>stabilirea în mod automat a tarifului datorat în funcție de distanța parcursă cu acest vehicul pe categorii de drum și de caracteristicile vehiculului (MTMA, nr. de axe);</w:t>
            </w:r>
          </w:p>
          <w:p w:rsidR="002B6AC1" w:rsidRPr="00874F93" w:rsidRDefault="002B6AC1" w:rsidP="002B6AC1">
            <w:pPr>
              <w:pStyle w:val="ListParagraph"/>
              <w:numPr>
                <w:ilvl w:val="0"/>
                <w:numId w:val="20"/>
              </w:numPr>
              <w:shd w:val="clear" w:color="auto" w:fill="FFFFFF"/>
              <w:jc w:val="both"/>
            </w:pPr>
            <w:r w:rsidRPr="00874F93">
              <w:t>virarea tarifului datorat de utilizator în contul C</w:t>
            </w:r>
            <w:r w:rsidR="00B708F7">
              <w:t>.</w:t>
            </w:r>
            <w:r w:rsidRPr="00874F93">
              <w:t>N</w:t>
            </w:r>
            <w:r w:rsidR="00B708F7">
              <w:t>.</w:t>
            </w:r>
            <w:r w:rsidRPr="00874F93">
              <w:t>A</w:t>
            </w:r>
            <w:r w:rsidR="00B708F7">
              <w:t>.</w:t>
            </w:r>
            <w:r w:rsidRPr="00874F93">
              <w:t>I</w:t>
            </w:r>
            <w:r w:rsidR="00B708F7">
              <w:t>.</w:t>
            </w:r>
            <w:r w:rsidRPr="00874F93">
              <w:t>R</w:t>
            </w:r>
            <w:r w:rsidR="00B708F7">
              <w:t>.- S.A.</w:t>
            </w:r>
            <w:r w:rsidRPr="00874F93">
              <w:t>;</w:t>
            </w:r>
          </w:p>
          <w:p w:rsidR="002B6AC1" w:rsidRPr="00874F93" w:rsidRDefault="002B6AC1" w:rsidP="002B6AC1">
            <w:pPr>
              <w:pStyle w:val="ListParagraph"/>
              <w:numPr>
                <w:ilvl w:val="0"/>
                <w:numId w:val="20"/>
              </w:numPr>
              <w:shd w:val="clear" w:color="auto" w:fill="FFFFFF"/>
              <w:jc w:val="both"/>
            </w:pPr>
            <w:r w:rsidRPr="00874F93">
              <w:t>interoperabilitatea cu sistemele de tarifare rutieră electronică din statele membre ale UE și facilitarea schimbului transfrontalier de informații cu privire la neplata tarifelor rutiere.</w:t>
            </w:r>
          </w:p>
          <w:p w:rsidR="00B708F7" w:rsidRDefault="002B6AC1" w:rsidP="00B708F7">
            <w:pPr>
              <w:ind w:firstLine="378"/>
              <w:jc w:val="both"/>
            </w:pPr>
            <w:r w:rsidRPr="00874F93">
              <w:t xml:space="preserve">Totodată, în vederea aplicării principiului „poluatorul plătește”, prevăzut atât în Directiva </w:t>
            </w:r>
            <w:r w:rsidR="00B708F7">
              <w:t>(</w:t>
            </w:r>
            <w:r w:rsidRPr="00874F93">
              <w:t>UE</w:t>
            </w:r>
            <w:r w:rsidR="00B708F7">
              <w:t>)</w:t>
            </w:r>
            <w:r w:rsidRPr="00874F93">
              <w:t xml:space="preserve"> 362/2022 de modificare a Directivelor 1999/62/CE, 1999/37/CE și (UE) 2019/520, în ceea ce privește taxarea </w:t>
            </w:r>
            <w:r w:rsidRPr="00874F93">
              <w:lastRenderedPageBreak/>
              <w:t xml:space="preserve">vehiculelor pentru utilizarea anumitor infrastructuri, cât și în Legea nr. 226/2023, noul sistem de tarifare rutieră trebuie să asigure aplicarea tarifelor rutiere în funcție de clasa de emisii </w:t>
            </w:r>
            <w:r>
              <w:t>(</w:t>
            </w:r>
            <w:r w:rsidRPr="00874F93">
              <w:t>EURO</w:t>
            </w:r>
            <w:r>
              <w:t>)</w:t>
            </w:r>
            <w:r w:rsidRPr="00874F93">
              <w:t xml:space="preserve"> a vehiculelor.</w:t>
            </w:r>
          </w:p>
          <w:p w:rsidR="002B6AC1" w:rsidRPr="00E848A4" w:rsidRDefault="002B6AC1" w:rsidP="00B708F7">
            <w:pPr>
              <w:ind w:firstLine="378"/>
              <w:jc w:val="both"/>
            </w:pPr>
            <w:r w:rsidRPr="00E848A4">
              <w:t xml:space="preserve">În cadrul primei etape a proiectului </w:t>
            </w:r>
            <w:r w:rsidR="00B708F7">
              <w:t>„</w:t>
            </w:r>
            <w:r w:rsidRPr="00E848A4">
              <w:t>Sistem electronic de tarifare rutier</w:t>
            </w:r>
            <w:r w:rsidR="00B708F7">
              <w:t>ă</w:t>
            </w:r>
            <w:r w:rsidRPr="00E848A4">
              <w:t xml:space="preserve"> - Lot 1 - Sistem informatic centralizat</w:t>
            </w:r>
            <w:r w:rsidR="00B708F7">
              <w:t>”,</w:t>
            </w:r>
            <w:r w:rsidRPr="00E848A4">
              <w:t xml:space="preserve"> se are în vedere:</w:t>
            </w:r>
          </w:p>
          <w:p w:rsidR="002B6AC1" w:rsidRPr="00E848A4" w:rsidRDefault="002B6AC1" w:rsidP="002B6AC1">
            <w:pPr>
              <w:pStyle w:val="ListParagraph"/>
              <w:numPr>
                <w:ilvl w:val="0"/>
                <w:numId w:val="20"/>
              </w:numPr>
              <w:shd w:val="clear" w:color="auto" w:fill="FFFFFF"/>
              <w:jc w:val="both"/>
            </w:pPr>
            <w:r w:rsidRPr="00E848A4">
              <w:t>livrarea de echipamente hardware în două centre de date (site principa</w:t>
            </w:r>
            <w:r>
              <w:t>l</w:t>
            </w:r>
            <w:r w:rsidRPr="00E848A4">
              <w:t xml:space="preserve"> - CESTRIN și site secundar, aparținând STS - Brașov);</w:t>
            </w:r>
          </w:p>
          <w:p w:rsidR="002B6AC1" w:rsidRPr="00E848A4" w:rsidRDefault="002B6AC1" w:rsidP="002B6AC1">
            <w:pPr>
              <w:pStyle w:val="ListParagraph"/>
              <w:numPr>
                <w:ilvl w:val="0"/>
                <w:numId w:val="20"/>
              </w:numPr>
              <w:shd w:val="clear" w:color="auto" w:fill="FFFFFF"/>
              <w:jc w:val="both"/>
            </w:pPr>
            <w:r w:rsidRPr="00E848A4">
              <w:t>instalarea și configurarea echipamentelor hardware în ambele centre de date;</w:t>
            </w:r>
          </w:p>
          <w:p w:rsidR="002B6AC1" w:rsidRPr="00E848A4" w:rsidRDefault="002B6AC1" w:rsidP="002B6AC1">
            <w:pPr>
              <w:pStyle w:val="ListParagraph"/>
              <w:numPr>
                <w:ilvl w:val="0"/>
                <w:numId w:val="20"/>
              </w:numPr>
              <w:shd w:val="clear" w:color="auto" w:fill="FFFFFF"/>
              <w:jc w:val="both"/>
            </w:pPr>
            <w:r w:rsidRPr="00E848A4">
              <w:t>livrarea de componente software;</w:t>
            </w:r>
          </w:p>
          <w:p w:rsidR="002B6AC1" w:rsidRPr="00E848A4" w:rsidRDefault="002B6AC1" w:rsidP="002B6AC1">
            <w:pPr>
              <w:pStyle w:val="ListParagraph"/>
              <w:numPr>
                <w:ilvl w:val="0"/>
                <w:numId w:val="20"/>
              </w:numPr>
              <w:shd w:val="clear" w:color="auto" w:fill="FFFFFF"/>
              <w:jc w:val="both"/>
            </w:pPr>
            <w:r w:rsidRPr="00E848A4">
              <w:t>instalarea componentelor software în ambele centre de date;</w:t>
            </w:r>
          </w:p>
          <w:p w:rsidR="002B6AC1" w:rsidRPr="00E848A4" w:rsidRDefault="002B6AC1" w:rsidP="002B6AC1">
            <w:pPr>
              <w:pStyle w:val="ListParagraph"/>
              <w:numPr>
                <w:ilvl w:val="0"/>
                <w:numId w:val="20"/>
              </w:numPr>
              <w:shd w:val="clear" w:color="auto" w:fill="FFFFFF"/>
              <w:jc w:val="both"/>
            </w:pPr>
            <w:r w:rsidRPr="00E848A4">
              <w:t xml:space="preserve">analiza, proiectarea </w:t>
            </w:r>
            <w:r w:rsidR="00B708F7">
              <w:t>ș</w:t>
            </w:r>
            <w:r w:rsidRPr="00E848A4">
              <w:t>i dezvoltarea de module software specifice proiectului;</w:t>
            </w:r>
          </w:p>
          <w:p w:rsidR="002B6AC1" w:rsidRDefault="002B6AC1" w:rsidP="002B6AC1">
            <w:pPr>
              <w:pStyle w:val="ListParagraph"/>
              <w:numPr>
                <w:ilvl w:val="0"/>
                <w:numId w:val="20"/>
              </w:numPr>
              <w:shd w:val="clear" w:color="auto" w:fill="FFFFFF"/>
              <w:jc w:val="both"/>
            </w:pPr>
            <w:r w:rsidRPr="00E848A4">
              <w:t>migrarea datelor din vechiul sistem de tarifare (S1EGMCR) pe noul sistem de tarifare;</w:t>
            </w:r>
          </w:p>
          <w:p w:rsidR="002B6AC1" w:rsidRDefault="002B6AC1" w:rsidP="00B708F7">
            <w:pPr>
              <w:pStyle w:val="ListParagraph"/>
              <w:numPr>
                <w:ilvl w:val="0"/>
                <w:numId w:val="20"/>
              </w:numPr>
              <w:shd w:val="clear" w:color="auto" w:fill="FFFFFF"/>
              <w:jc w:val="both"/>
            </w:pPr>
            <w:r w:rsidRPr="00E848A4">
              <w:t>asigurarea suportului tehnic pentru o durat</w:t>
            </w:r>
            <w:r w:rsidR="00B708F7">
              <w:t>ă</w:t>
            </w:r>
            <w:r w:rsidRPr="00E848A4">
              <w:t xml:space="preserve"> de 5 ani pentru toate componentele sistemului.</w:t>
            </w:r>
          </w:p>
          <w:p w:rsidR="00B972C9" w:rsidRDefault="002B6AC1" w:rsidP="002B6AC1">
            <w:pPr>
              <w:pStyle w:val="ListParagraph"/>
              <w:shd w:val="clear" w:color="auto" w:fill="FFFFFF"/>
              <w:ind w:left="70" w:firstLine="450"/>
              <w:jc w:val="both"/>
              <w:rPr>
                <w:b/>
              </w:rPr>
            </w:pPr>
            <w:r w:rsidRPr="00874F93">
              <w:t xml:space="preserve">Valoarea totală a investiției este de </w:t>
            </w:r>
            <w:r w:rsidRPr="00874F93">
              <w:rPr>
                <w:b/>
                <w:color w:val="000000"/>
              </w:rPr>
              <w:t>236.486.300,00</w:t>
            </w:r>
            <w:r w:rsidRPr="00874F93">
              <w:t xml:space="preserve"> </w:t>
            </w:r>
            <w:r w:rsidRPr="00874F93">
              <w:rPr>
                <w:b/>
              </w:rPr>
              <w:t>lei, fără TVA</w:t>
            </w:r>
            <w:r>
              <w:t xml:space="preserve"> </w:t>
            </w:r>
            <w:r w:rsidRPr="005430DD">
              <w:rPr>
                <w:b/>
              </w:rPr>
              <w:t>(281.418.697,00 lei cu TVA)</w:t>
            </w:r>
            <w:r w:rsidR="00B972C9">
              <w:rPr>
                <w:b/>
              </w:rPr>
              <w:t>.</w:t>
            </w:r>
          </w:p>
          <w:p w:rsidR="00B972C9" w:rsidRDefault="00B972C9" w:rsidP="00B972C9">
            <w:pPr>
              <w:pStyle w:val="ListParagraph"/>
              <w:shd w:val="clear" w:color="auto" w:fill="FFFFFF"/>
              <w:ind w:left="-20" w:firstLine="540"/>
              <w:jc w:val="both"/>
            </w:pPr>
            <w:r w:rsidRPr="00142959">
              <w:t xml:space="preserve">În conformitate cu prevederile art. 42 alin. (1) lit. a) din Legea nr. 500/2002 privind finanțele publice, cu modificările și completările ulterioare, este necesară aprobarea Guvernului pentru </w:t>
            </w:r>
            <w:r w:rsidR="00B708F7">
              <w:t>N</w:t>
            </w:r>
            <w:r w:rsidRPr="00142959">
              <w:t>ota de fundamentare privind necesitatea și oportunitatea efectuării cheltuielilor aferente categoriilor de investiții incluse la poziția C „Alte cheltuieli de investiții” din programele de investiții publice și a căror valoare depășește 100 milioane lei</w:t>
            </w:r>
            <w:r>
              <w:t>, motiv pentru care s-a elaborat prezentul proiect de hotărâre a Guvernului.</w:t>
            </w:r>
          </w:p>
          <w:p w:rsidR="00407234" w:rsidRPr="00B972C9" w:rsidRDefault="00407234" w:rsidP="00B972C9">
            <w:pPr>
              <w:pStyle w:val="ListParagraph"/>
              <w:shd w:val="clear" w:color="auto" w:fill="FFFFFF"/>
              <w:ind w:left="-20" w:firstLine="540"/>
              <w:jc w:val="both"/>
              <w:rPr>
                <w:b/>
              </w:rPr>
            </w:pPr>
            <w:r w:rsidRPr="00423793">
              <w:t xml:space="preserve">Ulterior aprobării prezentului proiect de act normativ, </w:t>
            </w:r>
            <w:r w:rsidR="00423793" w:rsidRPr="00423793">
              <w:t xml:space="preserve">se va proceda la </w:t>
            </w:r>
            <w:r w:rsidRPr="00423793">
              <w:t>in</w:t>
            </w:r>
            <w:r w:rsidR="00423793" w:rsidRPr="00423793">
              <w:t>trodu</w:t>
            </w:r>
            <w:r w:rsidRPr="00423793">
              <w:t>c</w:t>
            </w:r>
            <w:r w:rsidR="00423793" w:rsidRPr="00423793">
              <w:t>erea proiectului</w:t>
            </w:r>
            <w:r w:rsidR="009E5124">
              <w:t xml:space="preserve"> de investiții</w:t>
            </w:r>
            <w:r w:rsidRPr="00423793">
              <w:t xml:space="preserve"> în Legea</w:t>
            </w:r>
            <w:r w:rsidR="00B708F7">
              <w:t xml:space="preserve"> nr. 9/2025 a</w:t>
            </w:r>
            <w:r w:rsidRPr="00423793">
              <w:t xml:space="preserve"> </w:t>
            </w:r>
            <w:r w:rsidR="00B708F7">
              <w:t>b</w:t>
            </w:r>
            <w:r w:rsidRPr="00423793">
              <w:t xml:space="preserve">ugetului de </w:t>
            </w:r>
            <w:r w:rsidR="00B708F7">
              <w:t>s</w:t>
            </w:r>
            <w:r w:rsidRPr="00423793">
              <w:t xml:space="preserve">tat </w:t>
            </w:r>
            <w:r w:rsidR="00B708F7">
              <w:t>pe anul 2025</w:t>
            </w:r>
            <w:r w:rsidR="009E5124">
              <w:t>.</w:t>
            </w:r>
          </w:p>
        </w:tc>
      </w:tr>
      <w:tr w:rsidR="000D6906" w:rsidRPr="00304F5B" w:rsidTr="00694B13">
        <w:trPr>
          <w:trHeight w:val="699"/>
        </w:trPr>
        <w:tc>
          <w:tcPr>
            <w:tcW w:w="3060" w:type="dxa"/>
          </w:tcPr>
          <w:p w:rsidR="000D6906" w:rsidRPr="00304F5B" w:rsidRDefault="000D6906" w:rsidP="00577E89">
            <w:pPr>
              <w:jc w:val="both"/>
            </w:pPr>
            <w:r w:rsidRPr="00304F5B">
              <w:lastRenderedPageBreak/>
              <w:t>2</w:t>
            </w:r>
            <w:r w:rsidR="00435372" w:rsidRPr="00304F5B">
              <w:t>.3</w:t>
            </w:r>
            <w:r w:rsidRPr="00304F5B">
              <w:t>.</w:t>
            </w:r>
            <w:r w:rsidR="006A2326" w:rsidRPr="00304F5B">
              <w:t>S</w:t>
            </w:r>
            <w:r w:rsidRPr="00304F5B">
              <w:t>chimbări preconizate</w:t>
            </w:r>
          </w:p>
        </w:tc>
        <w:tc>
          <w:tcPr>
            <w:tcW w:w="7004" w:type="dxa"/>
            <w:shd w:val="clear" w:color="auto" w:fill="auto"/>
          </w:tcPr>
          <w:p w:rsidR="002B6AC1" w:rsidRPr="002679C3" w:rsidRDefault="002B6AC1" w:rsidP="002B6AC1">
            <w:pPr>
              <w:pStyle w:val="ListParagraph"/>
              <w:shd w:val="clear" w:color="auto" w:fill="FFFFFF"/>
              <w:ind w:left="0" w:firstLine="720"/>
              <w:jc w:val="both"/>
              <w:rPr>
                <w:noProof/>
              </w:rPr>
            </w:pPr>
            <w:r>
              <w:rPr>
                <w:noProof/>
              </w:rPr>
              <w:t>Prin prez</w:t>
            </w:r>
            <w:r w:rsidR="00676703">
              <w:rPr>
                <w:noProof/>
              </w:rPr>
              <w:t xml:space="preserve">entul proiect de act normativ se urmărește aprobarea </w:t>
            </w:r>
            <w:r w:rsidR="00676703" w:rsidRPr="00F566DA">
              <w:t>Not</w:t>
            </w:r>
            <w:r w:rsidR="00676703">
              <w:t>ei</w:t>
            </w:r>
            <w:r w:rsidR="00676703" w:rsidRPr="00F566DA">
              <w:t xml:space="preserve"> de fundamentare privind necesitatea şi oportunitatea efectuării cheltuielilor aferente proiectului de investiții </w:t>
            </w:r>
            <w:r w:rsidR="00676703" w:rsidRPr="00D76E52">
              <w:t>„Sistem electronic de tarifare rutier</w:t>
            </w:r>
            <w:r w:rsidR="009E5124">
              <w:t>ă</w:t>
            </w:r>
            <w:r w:rsidR="00676703" w:rsidRPr="00D76E52">
              <w:t xml:space="preserve"> - Lot 1 - Sistem informatic centralizat</w:t>
            </w:r>
            <w:r w:rsidR="00676703">
              <w:t xml:space="preserve">”, </w:t>
            </w:r>
            <w:r w:rsidR="00676703" w:rsidRPr="00F566DA">
              <w:t>prevăzută în anexa care face parte integrantă din prezenta hotărâre</w:t>
            </w:r>
            <w:r w:rsidR="00676703">
              <w:t>.</w:t>
            </w:r>
          </w:p>
        </w:tc>
      </w:tr>
      <w:tr w:rsidR="000D6906" w:rsidRPr="00304F5B" w:rsidTr="00867D10">
        <w:trPr>
          <w:trHeight w:val="274"/>
        </w:trPr>
        <w:tc>
          <w:tcPr>
            <w:tcW w:w="3060" w:type="dxa"/>
          </w:tcPr>
          <w:p w:rsidR="000D6906" w:rsidRPr="00304F5B" w:rsidRDefault="00EB1688" w:rsidP="008022FE">
            <w:pPr>
              <w:jc w:val="both"/>
            </w:pPr>
            <w:r w:rsidRPr="00304F5B">
              <w:t>2.4</w:t>
            </w:r>
            <w:r w:rsidR="000D6906" w:rsidRPr="00304F5B">
              <w:t>.</w:t>
            </w:r>
            <w:r w:rsidRPr="00304F5B">
              <w:t xml:space="preserve"> </w:t>
            </w:r>
            <w:r w:rsidR="000D6906" w:rsidRPr="00304F5B">
              <w:t xml:space="preserve">Alte </w:t>
            </w:r>
            <w:r w:rsidR="00F3422A" w:rsidRPr="00304F5B">
              <w:t>informații</w:t>
            </w:r>
          </w:p>
        </w:tc>
        <w:tc>
          <w:tcPr>
            <w:tcW w:w="7004" w:type="dxa"/>
          </w:tcPr>
          <w:p w:rsidR="00AE6AB7" w:rsidRPr="00874F93" w:rsidRDefault="002B6AC1" w:rsidP="00A42C75">
            <w:pPr>
              <w:jc w:val="both"/>
            </w:pPr>
            <w:r>
              <w:t>Nu au fost identificate.</w:t>
            </w:r>
          </w:p>
        </w:tc>
      </w:tr>
    </w:tbl>
    <w:p w:rsidR="00B65BEA" w:rsidRDefault="00B65BEA" w:rsidP="007D2131">
      <w:pPr>
        <w:suppressAutoHyphens/>
        <w:rPr>
          <w:b/>
          <w:lang w:eastAsia="ar-SA"/>
        </w:rPr>
      </w:pPr>
    </w:p>
    <w:p w:rsidR="00EB1688" w:rsidRPr="00304F5B" w:rsidRDefault="00EB1688" w:rsidP="00EB1688">
      <w:pPr>
        <w:suppressAutoHyphens/>
        <w:jc w:val="center"/>
        <w:rPr>
          <w:b/>
          <w:bCs/>
          <w:lang w:eastAsia="ar-SA"/>
        </w:rPr>
      </w:pPr>
      <w:r w:rsidRPr="00304F5B">
        <w:rPr>
          <w:b/>
          <w:lang w:eastAsia="ar-SA"/>
        </w:rPr>
        <w:t>Secțiunea 3.</w:t>
      </w:r>
    </w:p>
    <w:p w:rsidR="00EB1688" w:rsidRPr="00304F5B" w:rsidRDefault="00EB1688" w:rsidP="00EB1688">
      <w:pPr>
        <w:suppressAutoHyphens/>
        <w:jc w:val="center"/>
        <w:rPr>
          <w:b/>
          <w:bCs/>
          <w:lang w:eastAsia="ar-SA"/>
        </w:rPr>
      </w:pPr>
      <w:r w:rsidRPr="00304F5B">
        <w:rPr>
          <w:b/>
          <w:bCs/>
          <w:lang w:eastAsia="ar-SA"/>
        </w:rPr>
        <w:t xml:space="preserve">Impactul socio-economic </w:t>
      </w:r>
    </w:p>
    <w:p w:rsidR="00EB1688" w:rsidRPr="00304F5B" w:rsidRDefault="00EB1688" w:rsidP="00EB1688">
      <w:pPr>
        <w:suppressAutoHyphens/>
        <w:jc w:val="both"/>
        <w:rPr>
          <w:b/>
          <w:bCs/>
          <w:lang w:eastAsia="ar-SA"/>
        </w:rPr>
      </w:pPr>
    </w:p>
    <w:tbl>
      <w:tblPr>
        <w:tblW w:w="10080" w:type="dxa"/>
        <w:tblInd w:w="85" w:type="dxa"/>
        <w:tblLayout w:type="fixed"/>
        <w:tblLook w:val="0000" w:firstRow="0" w:lastRow="0" w:firstColumn="0" w:lastColumn="0" w:noHBand="0" w:noVBand="0"/>
      </w:tblPr>
      <w:tblGrid>
        <w:gridCol w:w="3150"/>
        <w:gridCol w:w="6930"/>
      </w:tblGrid>
      <w:tr w:rsidR="00EB1688" w:rsidRPr="00304F5B" w:rsidTr="00905CDF">
        <w:tc>
          <w:tcPr>
            <w:tcW w:w="3150"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3.1. Descrierea generală a beneficiilor şi costurilor estimate ca urmare a intrării în vigoare a actului normativ</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C34B3D" w:rsidP="00EB1688">
            <w:pPr>
              <w:suppressAutoHyphens/>
              <w:jc w:val="both"/>
              <w:rPr>
                <w:lang w:eastAsia="ar-SA"/>
              </w:rPr>
            </w:pPr>
            <w:r w:rsidRPr="00C34B3D">
              <w:rPr>
                <w:lang w:eastAsia="ar-SA"/>
              </w:rPr>
              <w:t>Proiectul de hotărâre a Guvernului nu se referă la acest domeniu.</w:t>
            </w:r>
          </w:p>
        </w:tc>
      </w:tr>
      <w:tr w:rsidR="00C34B3D" w:rsidRPr="00304F5B" w:rsidTr="00874F93">
        <w:trPr>
          <w:trHeight w:val="323"/>
        </w:trPr>
        <w:tc>
          <w:tcPr>
            <w:tcW w:w="3150" w:type="dxa"/>
            <w:tcBorders>
              <w:top w:val="single" w:sz="4" w:space="0" w:color="000000"/>
              <w:left w:val="single" w:sz="4" w:space="0" w:color="000000"/>
              <w:bottom w:val="single" w:sz="4" w:space="0" w:color="000000"/>
            </w:tcBorders>
            <w:shd w:val="clear" w:color="auto" w:fill="auto"/>
          </w:tcPr>
          <w:p w:rsidR="00C34B3D" w:rsidRPr="00304F5B" w:rsidRDefault="00C34B3D" w:rsidP="00C34B3D">
            <w:pPr>
              <w:suppressAutoHyphens/>
              <w:rPr>
                <w:lang w:eastAsia="ar-SA"/>
              </w:rPr>
            </w:pPr>
            <w:r w:rsidRPr="00304F5B">
              <w:rPr>
                <w:lang w:eastAsia="ar-SA"/>
              </w:rPr>
              <w:t>3.2. Impactul social</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C34B3D" w:rsidRPr="00304F5B" w:rsidRDefault="00C34B3D" w:rsidP="00C34B3D">
            <w:pPr>
              <w:suppressAutoHyphens/>
              <w:jc w:val="both"/>
              <w:rPr>
                <w:lang w:eastAsia="ar-SA"/>
              </w:rPr>
            </w:pPr>
            <w:r w:rsidRPr="00C34B3D">
              <w:rPr>
                <w:lang w:eastAsia="ar-SA"/>
              </w:rPr>
              <w:t>Proiectul de hotărâre a Guvernului nu se referă la acest domeniu.</w:t>
            </w:r>
          </w:p>
        </w:tc>
      </w:tr>
      <w:tr w:rsidR="00C34B3D" w:rsidRPr="00304F5B" w:rsidTr="00905CDF">
        <w:trPr>
          <w:trHeight w:val="547"/>
        </w:trPr>
        <w:tc>
          <w:tcPr>
            <w:tcW w:w="3150" w:type="dxa"/>
            <w:tcBorders>
              <w:top w:val="single" w:sz="4" w:space="0" w:color="000000"/>
              <w:left w:val="single" w:sz="4" w:space="0" w:color="000000"/>
              <w:bottom w:val="single" w:sz="4" w:space="0" w:color="000000"/>
            </w:tcBorders>
            <w:shd w:val="clear" w:color="auto" w:fill="auto"/>
          </w:tcPr>
          <w:p w:rsidR="00C34B3D" w:rsidRPr="00304F5B" w:rsidRDefault="00C34B3D" w:rsidP="00C34B3D">
            <w:pPr>
              <w:suppressAutoHyphens/>
              <w:jc w:val="both"/>
              <w:rPr>
                <w:lang w:eastAsia="ar-SA"/>
              </w:rPr>
            </w:pPr>
            <w:r w:rsidRPr="00304F5B">
              <w:rPr>
                <w:lang w:eastAsia="ar-SA"/>
              </w:rPr>
              <w:t>3.3. Impactul asupra drepturilor şi libertăţilor fundamentale ale omului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C34B3D" w:rsidRPr="00304F5B" w:rsidRDefault="00C34B3D" w:rsidP="00C34B3D">
            <w:pPr>
              <w:suppressAutoHyphens/>
              <w:jc w:val="both"/>
              <w:rPr>
                <w:lang w:eastAsia="ar-SA"/>
              </w:rPr>
            </w:pPr>
            <w:r w:rsidRPr="00C34B3D">
              <w:rPr>
                <w:lang w:eastAsia="ar-SA"/>
              </w:rPr>
              <w:t>Proiectul de hotărâre a Guvernului nu se referă la acest domeniu.</w:t>
            </w:r>
          </w:p>
        </w:tc>
      </w:tr>
      <w:tr w:rsidR="00C34B3D" w:rsidRPr="00304F5B" w:rsidTr="00905CDF">
        <w:tc>
          <w:tcPr>
            <w:tcW w:w="3150" w:type="dxa"/>
            <w:tcBorders>
              <w:top w:val="single" w:sz="4" w:space="0" w:color="000000"/>
              <w:left w:val="single" w:sz="4" w:space="0" w:color="000000"/>
              <w:bottom w:val="single" w:sz="4" w:space="0" w:color="000000"/>
            </w:tcBorders>
            <w:shd w:val="clear" w:color="auto" w:fill="auto"/>
          </w:tcPr>
          <w:p w:rsidR="00C34B3D" w:rsidRPr="00304F5B" w:rsidRDefault="00C34B3D" w:rsidP="00C34B3D">
            <w:pPr>
              <w:numPr>
                <w:ilvl w:val="1"/>
                <w:numId w:val="14"/>
              </w:numPr>
              <w:suppressAutoHyphens/>
              <w:ind w:left="0" w:firstLine="0"/>
              <w:jc w:val="both"/>
              <w:rPr>
                <w:lang w:eastAsia="ar-SA"/>
              </w:rPr>
            </w:pPr>
            <w:r w:rsidRPr="00304F5B">
              <w:rPr>
                <w:lang w:eastAsia="ar-SA"/>
              </w:rPr>
              <w:t>Impactul macroeconomic</w:t>
            </w:r>
          </w:p>
          <w:p w:rsidR="00C34B3D" w:rsidRPr="00304F5B" w:rsidRDefault="00C34B3D" w:rsidP="00C34B3D">
            <w:pPr>
              <w:numPr>
                <w:ilvl w:val="2"/>
                <w:numId w:val="13"/>
              </w:numPr>
              <w:suppressAutoHyphens/>
              <w:ind w:left="0" w:firstLine="0"/>
              <w:jc w:val="both"/>
              <w:rPr>
                <w:lang w:eastAsia="ar-SA"/>
              </w:rPr>
            </w:pPr>
            <w:r w:rsidRPr="00304F5B">
              <w:rPr>
                <w:lang w:eastAsia="ar-SA"/>
              </w:rPr>
              <w:t>Impactul asupra economiei şi asupra principalilor indicatori macroeconomici</w:t>
            </w:r>
          </w:p>
          <w:p w:rsidR="00C34B3D" w:rsidRPr="00304F5B" w:rsidRDefault="00C34B3D" w:rsidP="00C34B3D">
            <w:pPr>
              <w:numPr>
                <w:ilvl w:val="2"/>
                <w:numId w:val="13"/>
              </w:numPr>
              <w:suppressAutoHyphens/>
              <w:ind w:left="0" w:firstLine="0"/>
              <w:jc w:val="both"/>
              <w:rPr>
                <w:lang w:eastAsia="ar-SA"/>
              </w:rPr>
            </w:pPr>
            <w:r w:rsidRPr="00304F5B">
              <w:rPr>
                <w:lang w:eastAsia="ar-SA"/>
              </w:rPr>
              <w:lastRenderedPageBreak/>
              <w:t>Impactul asupra mediului concurenţial şi domeniului ajutoarelor de stat</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C34B3D" w:rsidRPr="00304F5B" w:rsidRDefault="00C34B3D" w:rsidP="00C34B3D">
            <w:pPr>
              <w:suppressAutoHyphens/>
              <w:jc w:val="both"/>
              <w:rPr>
                <w:lang w:eastAsia="ar-SA"/>
              </w:rPr>
            </w:pPr>
            <w:r w:rsidRPr="00C34B3D">
              <w:rPr>
                <w:lang w:eastAsia="ar-SA"/>
              </w:rPr>
              <w:lastRenderedPageBreak/>
              <w:t>Proiectul de hotărâre a Guvernului nu se referă la acest domeniu.</w:t>
            </w:r>
          </w:p>
        </w:tc>
      </w:tr>
      <w:tr w:rsidR="00C34B3D" w:rsidRPr="00304F5B" w:rsidTr="00AE6AB7">
        <w:trPr>
          <w:trHeight w:val="593"/>
        </w:trPr>
        <w:tc>
          <w:tcPr>
            <w:tcW w:w="3150" w:type="dxa"/>
            <w:tcBorders>
              <w:top w:val="single" w:sz="4" w:space="0" w:color="000000"/>
              <w:left w:val="single" w:sz="4" w:space="0" w:color="000000"/>
              <w:bottom w:val="single" w:sz="4" w:space="0" w:color="000000"/>
            </w:tcBorders>
            <w:shd w:val="clear" w:color="auto" w:fill="auto"/>
          </w:tcPr>
          <w:p w:rsidR="00C34B3D" w:rsidRPr="00304F5B" w:rsidRDefault="00C34B3D" w:rsidP="00C34B3D">
            <w:pPr>
              <w:numPr>
                <w:ilvl w:val="1"/>
                <w:numId w:val="14"/>
              </w:numPr>
              <w:suppressAutoHyphens/>
              <w:ind w:left="0" w:firstLine="0"/>
              <w:jc w:val="both"/>
              <w:rPr>
                <w:lang w:eastAsia="ar-SA"/>
              </w:rPr>
            </w:pPr>
            <w:r w:rsidRPr="00304F5B">
              <w:rPr>
                <w:lang w:eastAsia="ar-SA"/>
              </w:rPr>
              <w:t>Impactul asupra mediului de afaceri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C34B3D" w:rsidRPr="00304F5B" w:rsidRDefault="00C34B3D" w:rsidP="00C34B3D">
            <w:pPr>
              <w:suppressAutoHyphens/>
              <w:jc w:val="both"/>
              <w:rPr>
                <w:lang w:eastAsia="ar-SA"/>
              </w:rPr>
            </w:pPr>
            <w:r w:rsidRPr="00C34B3D">
              <w:rPr>
                <w:lang w:eastAsia="ar-SA"/>
              </w:rPr>
              <w:t>Proiectul de hotărâre a Guvernului nu se referă la acest domeniu.</w:t>
            </w:r>
          </w:p>
        </w:tc>
      </w:tr>
      <w:tr w:rsidR="00C34B3D" w:rsidRPr="00304F5B" w:rsidTr="00905CDF">
        <w:tc>
          <w:tcPr>
            <w:tcW w:w="3150" w:type="dxa"/>
            <w:tcBorders>
              <w:top w:val="single" w:sz="4" w:space="0" w:color="000000"/>
              <w:left w:val="single" w:sz="4" w:space="0" w:color="000000"/>
              <w:bottom w:val="single" w:sz="4" w:space="0" w:color="000000"/>
            </w:tcBorders>
            <w:shd w:val="clear" w:color="auto" w:fill="auto"/>
          </w:tcPr>
          <w:p w:rsidR="00C34B3D" w:rsidRPr="00304F5B" w:rsidRDefault="00C34B3D" w:rsidP="00C34B3D">
            <w:pPr>
              <w:numPr>
                <w:ilvl w:val="1"/>
                <w:numId w:val="14"/>
              </w:numPr>
              <w:shd w:val="clear" w:color="auto" w:fill="FFFFFF"/>
              <w:suppressAutoHyphens/>
              <w:ind w:left="0" w:firstLine="0"/>
              <w:jc w:val="both"/>
              <w:rPr>
                <w:lang w:eastAsia="ar-SA"/>
              </w:rPr>
            </w:pPr>
            <w:r w:rsidRPr="00304F5B">
              <w:rPr>
                <w:lang w:eastAsia="ar-SA"/>
              </w:rPr>
              <w:t>Impactul asupra mediului înconjurător</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C34B3D" w:rsidRPr="00304F5B" w:rsidRDefault="00C34B3D" w:rsidP="00C34B3D">
            <w:pPr>
              <w:suppressAutoHyphens/>
              <w:jc w:val="both"/>
              <w:rPr>
                <w:lang w:eastAsia="ar-SA"/>
              </w:rPr>
            </w:pPr>
            <w:r w:rsidRPr="00C34B3D">
              <w:rPr>
                <w:lang w:eastAsia="ar-SA"/>
              </w:rPr>
              <w:t>Proiectul de hotărâre a Guvernului nu se referă la acest domeniu.</w:t>
            </w:r>
          </w:p>
        </w:tc>
      </w:tr>
      <w:tr w:rsidR="00C34B3D" w:rsidRPr="00304F5B" w:rsidTr="00905CDF">
        <w:tc>
          <w:tcPr>
            <w:tcW w:w="3150" w:type="dxa"/>
            <w:tcBorders>
              <w:top w:val="single" w:sz="4" w:space="0" w:color="000000"/>
              <w:left w:val="single" w:sz="4" w:space="0" w:color="000000"/>
              <w:bottom w:val="single" w:sz="4" w:space="0" w:color="000000"/>
            </w:tcBorders>
            <w:shd w:val="clear" w:color="auto" w:fill="auto"/>
          </w:tcPr>
          <w:p w:rsidR="00C34B3D" w:rsidRPr="00304F5B" w:rsidRDefault="00C34B3D" w:rsidP="00C34B3D">
            <w:pPr>
              <w:shd w:val="clear" w:color="auto" w:fill="FFFFFF"/>
              <w:suppressAutoHyphens/>
              <w:jc w:val="both"/>
              <w:rPr>
                <w:lang w:eastAsia="ar-SA"/>
              </w:rPr>
            </w:pPr>
            <w:r w:rsidRPr="00304F5B">
              <w:rPr>
                <w:lang w:eastAsia="ar-SA"/>
              </w:rPr>
              <w:t>3.7. Evaluarea costurilor şi beneficiilor din perspectiva inovării şi digitalizării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C34B3D" w:rsidRPr="00304F5B" w:rsidRDefault="00C34B3D" w:rsidP="00C34B3D">
            <w:pPr>
              <w:suppressAutoHyphens/>
              <w:jc w:val="both"/>
              <w:rPr>
                <w:lang w:eastAsia="ar-SA"/>
              </w:rPr>
            </w:pPr>
            <w:r w:rsidRPr="00C34B3D">
              <w:rPr>
                <w:lang w:eastAsia="ar-SA"/>
              </w:rPr>
              <w:t>Proiectul de hotărâre a Guvernului nu se referă la acest domeniu.</w:t>
            </w:r>
          </w:p>
        </w:tc>
      </w:tr>
      <w:tr w:rsidR="00C34B3D" w:rsidRPr="00304F5B" w:rsidTr="00874F93">
        <w:trPr>
          <w:trHeight w:val="890"/>
        </w:trPr>
        <w:tc>
          <w:tcPr>
            <w:tcW w:w="3150" w:type="dxa"/>
            <w:tcBorders>
              <w:top w:val="single" w:sz="4" w:space="0" w:color="000000"/>
              <w:left w:val="single" w:sz="4" w:space="0" w:color="000000"/>
              <w:bottom w:val="single" w:sz="4" w:space="0" w:color="000000"/>
            </w:tcBorders>
            <w:shd w:val="clear" w:color="auto" w:fill="auto"/>
          </w:tcPr>
          <w:p w:rsidR="00C34B3D" w:rsidRPr="00304F5B" w:rsidRDefault="00C34B3D" w:rsidP="00C34B3D">
            <w:pPr>
              <w:suppressAutoHyphens/>
              <w:jc w:val="both"/>
              <w:rPr>
                <w:lang w:eastAsia="ar-SA"/>
              </w:rPr>
            </w:pPr>
            <w:r w:rsidRPr="00304F5B">
              <w:rPr>
                <w:lang w:eastAsia="ar-SA"/>
              </w:rPr>
              <w:t>3.8. Evaluarea costurilor şi beneficiilor din perspectiva dezvoltării durabile</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C34B3D" w:rsidRPr="00304F5B" w:rsidRDefault="00C34B3D" w:rsidP="00C34B3D">
            <w:pPr>
              <w:suppressAutoHyphens/>
              <w:jc w:val="both"/>
              <w:rPr>
                <w:lang w:eastAsia="ar-SA"/>
              </w:rPr>
            </w:pPr>
            <w:r w:rsidRPr="00C34B3D">
              <w:rPr>
                <w:lang w:eastAsia="ar-SA"/>
              </w:rPr>
              <w:t>Proiectul de hotărâre a Guvernului nu se referă la acest domeniu.</w:t>
            </w:r>
          </w:p>
        </w:tc>
      </w:tr>
      <w:tr w:rsidR="00EB1688" w:rsidRPr="00304F5B" w:rsidTr="00874F93">
        <w:trPr>
          <w:trHeight w:val="70"/>
        </w:trPr>
        <w:tc>
          <w:tcPr>
            <w:tcW w:w="3150"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rPr>
                <w:lang w:eastAsia="ar-SA"/>
              </w:rPr>
            </w:pPr>
            <w:r w:rsidRPr="00304F5B">
              <w:rPr>
                <w:lang w:eastAsia="ar-SA"/>
              </w:rPr>
              <w:t>3.9.Alte informaţii</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rsidR="00EB1688" w:rsidRPr="00874F93" w:rsidRDefault="00EB1688" w:rsidP="00EB1688">
            <w:pPr>
              <w:suppressAutoHyphens/>
              <w:jc w:val="both"/>
              <w:rPr>
                <w:lang w:eastAsia="ar-SA"/>
              </w:rPr>
            </w:pPr>
            <w:r w:rsidRPr="00874F93">
              <w:rPr>
                <w:lang w:eastAsia="ar-SA"/>
              </w:rPr>
              <w:t>Nu au fost identificate</w:t>
            </w:r>
          </w:p>
        </w:tc>
      </w:tr>
    </w:tbl>
    <w:p w:rsidR="00B65BEA" w:rsidRPr="00304F5B" w:rsidRDefault="00B65BEA" w:rsidP="007D2131">
      <w:pPr>
        <w:suppressAutoHyphens/>
        <w:rPr>
          <w:b/>
          <w:bCs/>
          <w:lang w:eastAsia="ar-SA"/>
        </w:rPr>
      </w:pPr>
    </w:p>
    <w:p w:rsidR="00EB1688" w:rsidRPr="00304F5B" w:rsidRDefault="00EB1688" w:rsidP="00EB1688">
      <w:pPr>
        <w:suppressAutoHyphens/>
        <w:jc w:val="center"/>
        <w:rPr>
          <w:b/>
          <w:lang w:eastAsia="ar-SA"/>
        </w:rPr>
      </w:pPr>
      <w:r w:rsidRPr="00304F5B">
        <w:rPr>
          <w:b/>
          <w:bCs/>
          <w:lang w:eastAsia="ar-SA"/>
        </w:rPr>
        <w:t xml:space="preserve">  </w:t>
      </w:r>
      <w:r w:rsidRPr="00304F5B">
        <w:rPr>
          <w:b/>
          <w:lang w:eastAsia="ar-SA"/>
        </w:rPr>
        <w:t>Secțiunea 4.</w:t>
      </w:r>
    </w:p>
    <w:p w:rsidR="00EB1688" w:rsidRPr="00304F5B" w:rsidRDefault="00EB1688" w:rsidP="00EB1688">
      <w:pPr>
        <w:suppressAutoHyphens/>
        <w:jc w:val="center"/>
        <w:rPr>
          <w:b/>
          <w:bCs/>
          <w:lang w:eastAsia="ar-SA"/>
        </w:rPr>
      </w:pPr>
      <w:r w:rsidRPr="00304F5B">
        <w:rPr>
          <w:b/>
          <w:lang w:eastAsia="ar-SA"/>
        </w:rPr>
        <w:t>Impactul financiar asupra bugetului general consolidat, atât pe termen scurt, pentru anul curent, cât şi pe termen lung (pe 5 ani)</w:t>
      </w:r>
    </w:p>
    <w:p w:rsidR="00EB1688" w:rsidRPr="00304F5B" w:rsidRDefault="00EB1688" w:rsidP="00EB1688">
      <w:pPr>
        <w:suppressAutoHyphens/>
        <w:jc w:val="both"/>
        <w:rPr>
          <w:b/>
          <w:bCs/>
          <w:lang w:eastAsia="ar-SA"/>
        </w:rPr>
      </w:pPr>
    </w:p>
    <w:tbl>
      <w:tblPr>
        <w:tblW w:w="10080" w:type="dxa"/>
        <w:tblInd w:w="85" w:type="dxa"/>
        <w:tblLayout w:type="fixed"/>
        <w:tblLook w:val="0000" w:firstRow="0" w:lastRow="0" w:firstColumn="0" w:lastColumn="0" w:noHBand="0" w:noVBand="0"/>
      </w:tblPr>
      <w:tblGrid>
        <w:gridCol w:w="3827"/>
        <w:gridCol w:w="1197"/>
        <w:gridCol w:w="798"/>
        <w:gridCol w:w="969"/>
        <w:gridCol w:w="969"/>
        <w:gridCol w:w="912"/>
        <w:gridCol w:w="1408"/>
      </w:tblGrid>
      <w:tr w:rsidR="00EB1688" w:rsidRPr="00304F5B" w:rsidTr="00905CDF">
        <w:trPr>
          <w:cantSplit/>
        </w:trPr>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center"/>
              <w:rPr>
                <w:lang w:eastAsia="ar-SA"/>
              </w:rPr>
            </w:pPr>
            <w:r w:rsidRPr="00304F5B">
              <w:rPr>
                <w:lang w:eastAsia="ar-SA"/>
              </w:rPr>
              <w:t>Indicatori</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center"/>
              <w:rPr>
                <w:lang w:eastAsia="ar-SA"/>
              </w:rPr>
            </w:pPr>
            <w:r w:rsidRPr="00304F5B">
              <w:rPr>
                <w:lang w:eastAsia="ar-SA"/>
              </w:rPr>
              <w:t>Anul curent</w:t>
            </w:r>
          </w:p>
        </w:tc>
        <w:tc>
          <w:tcPr>
            <w:tcW w:w="3648" w:type="dxa"/>
            <w:gridSpan w:val="4"/>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center"/>
              <w:rPr>
                <w:lang w:eastAsia="ar-SA"/>
              </w:rPr>
            </w:pPr>
            <w:r w:rsidRPr="00304F5B">
              <w:rPr>
                <w:lang w:eastAsia="ar-SA"/>
              </w:rPr>
              <w:t xml:space="preserve">Următorii 4 ani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jc w:val="center"/>
              <w:rPr>
                <w:lang w:eastAsia="ar-SA"/>
              </w:rPr>
            </w:pPr>
            <w:r w:rsidRPr="00304F5B">
              <w:rPr>
                <w:lang w:eastAsia="ar-SA"/>
              </w:rPr>
              <w:t>Media pe cinci ani</w:t>
            </w:r>
          </w:p>
        </w:tc>
      </w:tr>
      <w:tr w:rsidR="00EB1688" w:rsidRPr="00304F5B" w:rsidTr="00905CDF">
        <w:trPr>
          <w:cantSplit/>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jc w:val="center"/>
              <w:rPr>
                <w:lang w:eastAsia="ar-SA"/>
              </w:rPr>
            </w:pPr>
            <w:r w:rsidRPr="00304F5B">
              <w:rPr>
                <w:lang w:eastAsia="ar-SA"/>
              </w:rPr>
              <w:t>- mii lei -</w:t>
            </w: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center"/>
              <w:rPr>
                <w:lang w:eastAsia="ar-SA"/>
              </w:rPr>
            </w:pPr>
            <w:r w:rsidRPr="00304F5B">
              <w:rPr>
                <w:lang w:eastAsia="ar-SA"/>
              </w:rPr>
              <w:t>1</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center"/>
              <w:rPr>
                <w:lang w:eastAsia="ar-SA"/>
              </w:rPr>
            </w:pPr>
            <w:r w:rsidRPr="00304F5B">
              <w:rPr>
                <w:lang w:eastAsia="ar-SA"/>
              </w:rPr>
              <w:t>2</w:t>
            </w: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center"/>
              <w:rPr>
                <w:lang w:eastAsia="ar-SA"/>
              </w:rPr>
            </w:pPr>
            <w:r w:rsidRPr="00304F5B">
              <w:rPr>
                <w:lang w:eastAsia="ar-SA"/>
              </w:rPr>
              <w:t>3</w:t>
            </w: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center"/>
              <w:rPr>
                <w:lang w:eastAsia="ar-SA"/>
              </w:rPr>
            </w:pPr>
            <w:r w:rsidRPr="00304F5B">
              <w:rPr>
                <w:lang w:eastAsia="ar-SA"/>
              </w:rPr>
              <w:t>4</w:t>
            </w: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center"/>
              <w:rPr>
                <w:lang w:eastAsia="ar-SA"/>
              </w:rPr>
            </w:pPr>
            <w:r w:rsidRPr="00304F5B">
              <w:rPr>
                <w:lang w:eastAsia="ar-SA"/>
              </w:rPr>
              <w:t>5</w:t>
            </w: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center"/>
              <w:rPr>
                <w:lang w:eastAsia="ar-SA"/>
              </w:rPr>
            </w:pPr>
            <w:r w:rsidRPr="00304F5B">
              <w:rPr>
                <w:lang w:eastAsia="ar-SA"/>
              </w:rPr>
              <w:t>6</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jc w:val="center"/>
              <w:rPr>
                <w:lang w:eastAsia="ar-SA"/>
              </w:rPr>
            </w:pPr>
            <w:r w:rsidRPr="00304F5B">
              <w:rPr>
                <w:lang w:eastAsia="ar-SA"/>
              </w:rPr>
              <w:t>7</w:t>
            </w: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4.1. Modificări ale veniturilor bugetare, plus/minus, din care:</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center"/>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center"/>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a) buget de stat, din acesta:</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 xml:space="preserve">(i) impozit pe profit </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 xml:space="preserve">(ii) impozit pe venit </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b) bugete locale</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(i) impozit pe profit</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 xml:space="preserve">c) bugetul asigurărilor de stat: </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 xml:space="preserve">(i) contribuţii de asigurări </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 xml:space="preserve">d) alte tipuri de venituri  </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4.2. Modificări ale cheltuielilor bugetare, plus/minus, din care:</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a) buget de stat, din acesta:</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(i) cheltuieli de personal</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(ii) bunuri şi servicii</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center"/>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center"/>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b) bugete locale:</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(i) cheltuieli de personal</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(ii) bunuri şi servicii</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 xml:space="preserve">c) bugetul asigurărilor sociale de stat: </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(i) cheltuieli de personal</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(ii) bunuri şi servicii</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 xml:space="preserve">4.3. Impact financiar, plus/minus, din care: </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center"/>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center"/>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 xml:space="preserve">a) buget de stat </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center"/>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center"/>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center"/>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center"/>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center"/>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center"/>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 xml:space="preserve">b) bugete locale </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 xml:space="preserve">4.4. Propuneri pentru acoperirea creşterii cheltuielilor bugetare </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4.5. Propuneri pentru a compensa reducerea veniturilor bugetare</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EB1688" w:rsidRPr="00304F5B" w:rsidTr="00905CDF">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 xml:space="preserve">4.6. Calcule detaliate privind fundamentarea modificărilor </w:t>
            </w:r>
            <w:r w:rsidRPr="00304F5B">
              <w:rPr>
                <w:lang w:eastAsia="ar-SA"/>
              </w:rPr>
              <w:lastRenderedPageBreak/>
              <w:t xml:space="preserve">veniturilor şi/sau cheltuielilor bugetare </w:t>
            </w:r>
          </w:p>
        </w:tc>
        <w:tc>
          <w:tcPr>
            <w:tcW w:w="119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798"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69"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912"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snapToGrid w:val="0"/>
              <w:jc w:val="both"/>
              <w:rPr>
                <w:lang w:eastAsia="ar-SA"/>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B1688" w:rsidRPr="00304F5B" w:rsidRDefault="00EB1688" w:rsidP="00EB1688">
            <w:pPr>
              <w:suppressAutoHyphens/>
              <w:snapToGrid w:val="0"/>
              <w:jc w:val="both"/>
              <w:rPr>
                <w:lang w:eastAsia="ar-SA"/>
              </w:rPr>
            </w:pPr>
          </w:p>
        </w:tc>
      </w:tr>
      <w:tr w:rsidR="00C34B3D" w:rsidRPr="00304F5B" w:rsidTr="00905CDF">
        <w:tc>
          <w:tcPr>
            <w:tcW w:w="3827" w:type="dxa"/>
            <w:tcBorders>
              <w:top w:val="single" w:sz="4" w:space="0" w:color="000000"/>
              <w:left w:val="single" w:sz="4" w:space="0" w:color="000000"/>
              <w:bottom w:val="single" w:sz="4" w:space="0" w:color="000000"/>
            </w:tcBorders>
            <w:shd w:val="clear" w:color="auto" w:fill="auto"/>
          </w:tcPr>
          <w:p w:rsidR="00C34B3D" w:rsidRPr="00304F5B" w:rsidRDefault="00C34B3D" w:rsidP="00C34B3D">
            <w:pPr>
              <w:suppressAutoHyphens/>
              <w:jc w:val="both"/>
              <w:rPr>
                <w:lang w:eastAsia="ar-SA"/>
              </w:rPr>
            </w:pPr>
            <w:r w:rsidRPr="00304F5B">
              <w:rPr>
                <w:lang w:eastAsia="ar-SA"/>
              </w:rPr>
              <w:t>4.7. Prezentarea, în cazul proiectelor de acte normative a căror adoptare atrage majorarea cheltuielilor bugetare, a următoarelor documente:</w:t>
            </w:r>
          </w:p>
          <w:p w:rsidR="00C34B3D" w:rsidRPr="00304F5B" w:rsidRDefault="00C34B3D" w:rsidP="00C34B3D">
            <w:pPr>
              <w:suppressAutoHyphens/>
              <w:jc w:val="both"/>
              <w:rPr>
                <w:lang w:eastAsia="ar-SA"/>
              </w:rPr>
            </w:pPr>
            <w:r w:rsidRPr="00304F5B">
              <w:rPr>
                <w:lang w:eastAsia="ar-SA"/>
              </w:rPr>
              <w:t xml:space="preserve">a) fişa financiară prevăzută la art. 15 din Legea nr. </w:t>
            </w:r>
            <w:hyperlink r:id="rId8" w:history="1">
              <w:r w:rsidRPr="00304F5B">
                <w:rPr>
                  <w:lang w:eastAsia="ar-SA"/>
                </w:rPr>
                <w:t>500/2002</w:t>
              </w:r>
            </w:hyperlink>
            <w:r w:rsidRPr="00304F5B">
              <w:rPr>
                <w:lang w:eastAsia="ar-SA"/>
              </w:rPr>
              <w:t xml:space="preserve"> privind finanţele publice, cu modificările şi completările ulterioare, însoţită de ipotezele şi metodologia de calcul utilizată;</w:t>
            </w:r>
          </w:p>
          <w:p w:rsidR="00C34B3D" w:rsidRPr="00304F5B" w:rsidRDefault="00C34B3D" w:rsidP="00C34B3D">
            <w:pPr>
              <w:suppressAutoHyphens/>
              <w:jc w:val="both"/>
              <w:rPr>
                <w:lang w:eastAsia="ar-SA"/>
              </w:rPr>
            </w:pPr>
            <w:r w:rsidRPr="00304F5B">
              <w:rPr>
                <w:lang w:eastAsia="ar-SA"/>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rsidR="00C34B3D" w:rsidRPr="00304F5B" w:rsidRDefault="00C34B3D" w:rsidP="00C34B3D">
            <w:pPr>
              <w:suppressAutoHyphens/>
              <w:jc w:val="both"/>
              <w:rPr>
                <w:lang w:eastAsia="ar-SA"/>
              </w:rPr>
            </w:pPr>
            <w:r w:rsidRPr="00C34B3D">
              <w:rPr>
                <w:lang w:eastAsia="ar-SA"/>
              </w:rPr>
              <w:t>Proiectul de hotărâre a Guvernului nu se referă la acest domeniu.</w:t>
            </w:r>
          </w:p>
        </w:tc>
      </w:tr>
      <w:tr w:rsidR="00EB1688" w:rsidRPr="00304F5B" w:rsidTr="00905CDF">
        <w:trPr>
          <w:cantSplit/>
        </w:trPr>
        <w:tc>
          <w:tcPr>
            <w:tcW w:w="3827" w:type="dxa"/>
            <w:tcBorders>
              <w:top w:val="single" w:sz="4" w:space="0" w:color="000000"/>
              <w:left w:val="single" w:sz="4" w:space="0" w:color="000000"/>
              <w:bottom w:val="single" w:sz="4" w:space="0" w:color="000000"/>
            </w:tcBorders>
            <w:shd w:val="clear" w:color="auto" w:fill="auto"/>
          </w:tcPr>
          <w:p w:rsidR="00EB1688" w:rsidRPr="00304F5B" w:rsidRDefault="00EB1688" w:rsidP="00EB1688">
            <w:pPr>
              <w:suppressAutoHyphens/>
              <w:jc w:val="both"/>
              <w:rPr>
                <w:lang w:eastAsia="ar-SA"/>
              </w:rPr>
            </w:pPr>
            <w:r w:rsidRPr="00304F5B">
              <w:rPr>
                <w:lang w:eastAsia="ar-SA"/>
              </w:rPr>
              <w:t xml:space="preserve">4.8. Alte </w:t>
            </w:r>
            <w:r w:rsidR="00FD5C32" w:rsidRPr="00304F5B">
              <w:rPr>
                <w:lang w:eastAsia="ar-SA"/>
              </w:rPr>
              <w:t>informații</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auto"/>
          </w:tcPr>
          <w:p w:rsidR="00142959" w:rsidRPr="00304F5B" w:rsidRDefault="00391622" w:rsidP="00C06F1F">
            <w:pPr>
              <w:jc w:val="both"/>
            </w:pPr>
            <w:r w:rsidRPr="00B152E5">
              <w:t>Finanțarea proiectului de</w:t>
            </w:r>
            <w:r w:rsidRPr="00F566DA">
              <w:t xml:space="preserve"> investiții </w:t>
            </w:r>
            <w:r w:rsidR="009E5124">
              <w:t>se realizează din fonduri externe rambursabile, în cadrul Planului Național de Redresare și Reziliență (PNRR), Componenta 4 – Transport sustenabil, Reforma R1 - Transport sustenabil, decarbonizare și siguranță rutieră / Investiția I.3 - Dezvoltarea infrastructurii rutiere sustenabile pe rețeaua TEN-T, taxarea rutieră, managementul traficului și siguranța rutieră şi de la bugetul de stat, prin bugetul Ministerului Transporturilor și Infrastructurii, în limita sumelor aprobate cu această destinaţie, conform programelor de investiţii publice aprobate potrivit legii.</w:t>
            </w:r>
          </w:p>
        </w:tc>
      </w:tr>
    </w:tbl>
    <w:p w:rsidR="00B65BEA" w:rsidRDefault="00B65BEA" w:rsidP="007D2131">
      <w:pPr>
        <w:suppressAutoHyphens/>
        <w:rPr>
          <w:b/>
          <w:lang w:eastAsia="ar-SA"/>
        </w:rPr>
      </w:pPr>
    </w:p>
    <w:p w:rsidR="00D475C1" w:rsidRPr="00304F5B" w:rsidRDefault="00A42C75" w:rsidP="00D475C1">
      <w:pPr>
        <w:suppressAutoHyphens/>
        <w:jc w:val="center"/>
        <w:rPr>
          <w:b/>
          <w:lang w:eastAsia="ar-SA"/>
        </w:rPr>
      </w:pPr>
      <w:r w:rsidRPr="00304F5B">
        <w:rPr>
          <w:b/>
          <w:lang w:eastAsia="ar-SA"/>
        </w:rPr>
        <w:t>Secțiunea</w:t>
      </w:r>
      <w:r w:rsidR="00D475C1" w:rsidRPr="00304F5B">
        <w:rPr>
          <w:b/>
          <w:lang w:eastAsia="ar-SA"/>
        </w:rPr>
        <w:t xml:space="preserve"> 5.</w:t>
      </w:r>
    </w:p>
    <w:p w:rsidR="00D475C1" w:rsidRPr="00304F5B" w:rsidRDefault="00D475C1" w:rsidP="00D475C1">
      <w:pPr>
        <w:suppressAutoHyphens/>
        <w:jc w:val="center"/>
        <w:rPr>
          <w:b/>
          <w:bCs/>
          <w:lang w:eastAsia="ar-SA"/>
        </w:rPr>
      </w:pPr>
      <w:r w:rsidRPr="00304F5B">
        <w:rPr>
          <w:b/>
          <w:lang w:eastAsia="ar-SA"/>
        </w:rPr>
        <w:t xml:space="preserve">Efectele proiectului de act  normativ asupra </w:t>
      </w:r>
      <w:r w:rsidR="00A42C75" w:rsidRPr="00304F5B">
        <w:rPr>
          <w:b/>
          <w:lang w:eastAsia="ar-SA"/>
        </w:rPr>
        <w:t>legislației</w:t>
      </w:r>
      <w:r w:rsidRPr="00304F5B">
        <w:rPr>
          <w:b/>
          <w:lang w:eastAsia="ar-SA"/>
        </w:rPr>
        <w:t xml:space="preserve"> în vigoare</w:t>
      </w:r>
    </w:p>
    <w:p w:rsidR="00D475C1" w:rsidRPr="00304F5B" w:rsidRDefault="00D475C1" w:rsidP="00D475C1">
      <w:pPr>
        <w:suppressAutoHyphens/>
        <w:ind w:left="1416" w:hanging="1516"/>
        <w:rPr>
          <w:b/>
          <w:bCs/>
          <w:lang w:eastAsia="ar-SA"/>
        </w:rPr>
      </w:pPr>
    </w:p>
    <w:tbl>
      <w:tblPr>
        <w:tblW w:w="10057" w:type="dxa"/>
        <w:tblInd w:w="108" w:type="dxa"/>
        <w:tblLayout w:type="fixed"/>
        <w:tblLook w:val="0000" w:firstRow="0" w:lastRow="0" w:firstColumn="0" w:lastColumn="0" w:noHBand="0" w:noVBand="0"/>
      </w:tblPr>
      <w:tblGrid>
        <w:gridCol w:w="3847"/>
        <w:gridCol w:w="6210"/>
      </w:tblGrid>
      <w:tr w:rsidR="00C34B3D" w:rsidRPr="00304F5B" w:rsidTr="00905CDF">
        <w:tc>
          <w:tcPr>
            <w:tcW w:w="3847" w:type="dxa"/>
            <w:tcBorders>
              <w:top w:val="single" w:sz="4" w:space="0" w:color="000000"/>
              <w:left w:val="single" w:sz="4" w:space="0" w:color="000000"/>
              <w:bottom w:val="single" w:sz="4" w:space="0" w:color="000000"/>
            </w:tcBorders>
            <w:shd w:val="clear" w:color="auto" w:fill="auto"/>
          </w:tcPr>
          <w:p w:rsidR="00C34B3D" w:rsidRPr="00304F5B" w:rsidRDefault="00C34B3D" w:rsidP="00C34B3D">
            <w:pPr>
              <w:suppressAutoHyphens/>
              <w:jc w:val="both"/>
              <w:rPr>
                <w:color w:val="000000"/>
                <w:lang w:eastAsia="ar-SA"/>
              </w:rPr>
            </w:pPr>
            <w:r w:rsidRPr="00304F5B">
              <w:rPr>
                <w:lang w:eastAsia="ar-SA"/>
              </w:rPr>
              <w:t xml:space="preserve">5.1.Măsuri normative necesare pentru aplicarea prevederilor proiectului de act normativ. </w:t>
            </w:r>
          </w:p>
          <w:p w:rsidR="00C34B3D" w:rsidRPr="00304F5B" w:rsidRDefault="00C34B3D" w:rsidP="00C34B3D">
            <w:pPr>
              <w:suppressAutoHyphens/>
              <w:rPr>
                <w:color w:val="000000"/>
                <w:lang w:eastAsia="ar-SA"/>
              </w:rPr>
            </w:pPr>
            <w:r w:rsidRPr="00304F5B">
              <w:rPr>
                <w:color w:val="000000"/>
                <w:lang w:eastAsia="ar-SA"/>
              </w:rPr>
              <w:t>a) acte normative în vigoare ce vor fi modificate sau abrogate, ca urmare a intrarii în vigoare a proiectului de act normativ;</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rsidR="00C34B3D" w:rsidRPr="00304F5B" w:rsidRDefault="00C34B3D" w:rsidP="00C34B3D">
            <w:pPr>
              <w:suppressAutoHyphens/>
              <w:jc w:val="both"/>
              <w:rPr>
                <w:lang w:eastAsia="ar-SA"/>
              </w:rPr>
            </w:pPr>
            <w:r w:rsidRPr="00C34B3D">
              <w:rPr>
                <w:lang w:eastAsia="ar-SA"/>
              </w:rPr>
              <w:t>Proiectul de hotărâre a Guvernului nu se referă la acest domeniu.</w:t>
            </w:r>
          </w:p>
        </w:tc>
      </w:tr>
      <w:tr w:rsidR="00C34B3D" w:rsidRPr="00304F5B" w:rsidTr="00905CDF">
        <w:tc>
          <w:tcPr>
            <w:tcW w:w="3847" w:type="dxa"/>
            <w:tcBorders>
              <w:top w:val="single" w:sz="4" w:space="0" w:color="000000"/>
              <w:left w:val="single" w:sz="4" w:space="0" w:color="000000"/>
              <w:bottom w:val="single" w:sz="4" w:space="0" w:color="000000"/>
            </w:tcBorders>
            <w:shd w:val="clear" w:color="auto" w:fill="auto"/>
          </w:tcPr>
          <w:p w:rsidR="00C34B3D" w:rsidRPr="00304F5B" w:rsidRDefault="00C34B3D" w:rsidP="00C34B3D">
            <w:pPr>
              <w:suppressAutoHyphens/>
              <w:jc w:val="both"/>
              <w:rPr>
                <w:b/>
                <w:lang w:eastAsia="ar-SA"/>
              </w:rPr>
            </w:pPr>
            <w:r w:rsidRPr="00304F5B">
              <w:rPr>
                <w:lang w:eastAsia="ar-SA"/>
              </w:rPr>
              <w:t>5.2.Impactul asupra legislației în domeniul achiziţiilor publice</w:t>
            </w:r>
            <w:r w:rsidRPr="00304F5B">
              <w:rPr>
                <w:b/>
                <w:lang w:eastAsia="ar-SA"/>
              </w:rPr>
              <w:t xml:space="preserve"> </w:t>
            </w:r>
          </w:p>
          <w:p w:rsidR="00C34B3D" w:rsidRPr="00304F5B" w:rsidRDefault="00C34B3D" w:rsidP="00C34B3D">
            <w:pPr>
              <w:suppressAutoHyphens/>
              <w:jc w:val="both"/>
              <w:rPr>
                <w:bCs/>
                <w:lang w:eastAsia="ar-SA"/>
              </w:rPr>
            </w:pPr>
            <w:r w:rsidRPr="00304F5B">
              <w:rPr>
                <w:lang w:eastAsia="ar-SA"/>
              </w:rPr>
              <w:t>a)</w:t>
            </w:r>
            <w:r w:rsidRPr="00304F5B">
              <w:rPr>
                <w:bCs/>
                <w:lang w:eastAsia="ar-SA"/>
              </w:rPr>
              <w:t xml:space="preserve">descrierea impactului legislativ </w:t>
            </w:r>
          </w:p>
          <w:p w:rsidR="00C34B3D" w:rsidRPr="00304F5B" w:rsidRDefault="00C34B3D" w:rsidP="00C34B3D">
            <w:pPr>
              <w:suppressAutoHyphens/>
              <w:jc w:val="both"/>
              <w:rPr>
                <w:bCs/>
                <w:lang w:eastAsia="ar-SA"/>
              </w:rPr>
            </w:pPr>
            <w:bookmarkStart w:id="3" w:name="do|ax1|pt5|sp5.2.|lib"/>
            <w:bookmarkEnd w:id="3"/>
            <w:r w:rsidRPr="00304F5B">
              <w:rPr>
                <w:lang w:eastAsia="ar-SA"/>
              </w:rPr>
              <w:t>b)</w:t>
            </w:r>
            <w:r w:rsidRPr="00304F5B">
              <w:rPr>
                <w:bCs/>
                <w:lang w:eastAsia="ar-SA"/>
              </w:rPr>
              <w:t xml:space="preserve">prezentarea normelor cu impact la nivel operaţional/tehnic </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rsidR="00C34B3D" w:rsidRPr="00304F5B" w:rsidRDefault="00B31B81" w:rsidP="00C34B3D">
            <w:pPr>
              <w:suppressAutoHyphens/>
              <w:jc w:val="both"/>
              <w:rPr>
                <w:lang w:eastAsia="ar-SA"/>
              </w:rPr>
            </w:pPr>
            <w:r w:rsidRPr="00C34B3D">
              <w:rPr>
                <w:lang w:eastAsia="ar-SA"/>
              </w:rPr>
              <w:t>Proiectul de hotărâre a Guvernului nu se referă la acest domeniu.</w:t>
            </w:r>
          </w:p>
        </w:tc>
      </w:tr>
      <w:tr w:rsidR="00355F7B" w:rsidRPr="00304F5B" w:rsidTr="00905CDF">
        <w:tc>
          <w:tcPr>
            <w:tcW w:w="3847" w:type="dxa"/>
            <w:tcBorders>
              <w:top w:val="single" w:sz="4" w:space="0" w:color="000000"/>
              <w:left w:val="single" w:sz="4" w:space="0" w:color="000000"/>
              <w:bottom w:val="single" w:sz="4" w:space="0" w:color="000000"/>
            </w:tcBorders>
            <w:shd w:val="clear" w:color="auto" w:fill="auto"/>
          </w:tcPr>
          <w:p w:rsidR="00355F7B" w:rsidRPr="00304F5B" w:rsidRDefault="00355F7B" w:rsidP="00355F7B">
            <w:pPr>
              <w:suppressAutoHyphens/>
              <w:jc w:val="both"/>
              <w:rPr>
                <w:bCs/>
                <w:lang w:eastAsia="ar-SA"/>
              </w:rPr>
            </w:pPr>
            <w:r w:rsidRPr="00304F5B">
              <w:rPr>
                <w:lang w:eastAsia="ar-SA"/>
              </w:rPr>
              <w:t xml:space="preserve">5.3. </w:t>
            </w:r>
            <w:r w:rsidRPr="00304F5B">
              <w:rPr>
                <w:bCs/>
                <w:lang w:eastAsia="ar-SA"/>
              </w:rPr>
              <w:t>Conformitatea proiectului de act normativ cu legislația UE (în cazul proiectelor ce transpun sau asigură aplicarea unor prevederi de drept UE).</w:t>
            </w:r>
          </w:p>
          <w:p w:rsidR="00355F7B" w:rsidRPr="00304F5B" w:rsidRDefault="00355F7B" w:rsidP="00355F7B">
            <w:pPr>
              <w:suppressAutoHyphens/>
              <w:jc w:val="both"/>
              <w:rPr>
                <w:bCs/>
                <w:lang w:eastAsia="ar-SA"/>
              </w:rPr>
            </w:pPr>
            <w:r w:rsidRPr="00304F5B">
              <w:rPr>
                <w:bCs/>
                <w:lang w:eastAsia="ar-SA"/>
              </w:rPr>
              <w:t>5.3.1. Măsuri normative necesare transpunerii directivelor UE</w:t>
            </w:r>
          </w:p>
          <w:p w:rsidR="00355F7B" w:rsidRPr="00304F5B" w:rsidRDefault="00355F7B" w:rsidP="00355F7B">
            <w:pPr>
              <w:suppressAutoHyphens/>
              <w:jc w:val="both"/>
              <w:rPr>
                <w:bCs/>
                <w:lang w:eastAsia="ar-SA"/>
              </w:rPr>
            </w:pPr>
            <w:bookmarkStart w:id="4" w:name="do|ax1|pt5|sp5.3.|al1|lia"/>
            <w:bookmarkEnd w:id="4"/>
            <w:r w:rsidRPr="00304F5B">
              <w:rPr>
                <w:bCs/>
                <w:lang w:eastAsia="ar-SA"/>
              </w:rPr>
              <w:t>a)tipul, titlul, numărul şi data directivei UE ale cărei cerințe sunt transpuse de proiectul de act normativ;</w:t>
            </w:r>
          </w:p>
          <w:p w:rsidR="00355F7B" w:rsidRPr="00304F5B" w:rsidRDefault="00355F7B" w:rsidP="00355F7B">
            <w:pPr>
              <w:suppressAutoHyphens/>
              <w:jc w:val="both"/>
              <w:rPr>
                <w:bCs/>
                <w:lang w:eastAsia="ar-SA"/>
              </w:rPr>
            </w:pPr>
            <w:bookmarkStart w:id="5" w:name="do|ax1|pt5|sp5.3.|al1|lib"/>
            <w:bookmarkEnd w:id="5"/>
            <w:r w:rsidRPr="00304F5B">
              <w:rPr>
                <w:bCs/>
                <w:lang w:eastAsia="ar-SA"/>
              </w:rPr>
              <w:t>b)obiectivele directivei UE;</w:t>
            </w:r>
          </w:p>
          <w:p w:rsidR="00355F7B" w:rsidRPr="00304F5B" w:rsidRDefault="00355F7B" w:rsidP="00355F7B">
            <w:pPr>
              <w:suppressAutoHyphens/>
              <w:jc w:val="both"/>
              <w:rPr>
                <w:bCs/>
                <w:lang w:eastAsia="ar-SA"/>
              </w:rPr>
            </w:pPr>
            <w:bookmarkStart w:id="6" w:name="do|ax1|pt5|sp5.3.|al1|lic"/>
            <w:bookmarkEnd w:id="6"/>
            <w:r w:rsidRPr="00304F5B">
              <w:rPr>
                <w:bCs/>
                <w:lang w:eastAsia="ar-SA"/>
              </w:rPr>
              <w:lastRenderedPageBreak/>
              <w:t>c)tipul de transpunere a directivei UE în cauză</w:t>
            </w:r>
          </w:p>
          <w:p w:rsidR="00355F7B" w:rsidRPr="00304F5B" w:rsidRDefault="00355F7B" w:rsidP="00355F7B">
            <w:pPr>
              <w:suppressAutoHyphens/>
              <w:jc w:val="both"/>
              <w:rPr>
                <w:bCs/>
                <w:lang w:eastAsia="ar-SA"/>
              </w:rPr>
            </w:pPr>
            <w:bookmarkStart w:id="7" w:name="do|ax1|pt5|sp5.3.|al1|lid"/>
            <w:bookmarkEnd w:id="7"/>
            <w:r w:rsidRPr="00304F5B">
              <w:rPr>
                <w:bCs/>
                <w:lang w:eastAsia="ar-SA"/>
              </w:rPr>
              <w:t xml:space="preserve">d)termenele-limită pentru transpunerea directivelor UE vizate </w:t>
            </w:r>
          </w:p>
          <w:p w:rsidR="00355F7B" w:rsidRPr="00304F5B" w:rsidRDefault="00355F7B" w:rsidP="00355F7B">
            <w:pPr>
              <w:suppressAutoHyphens/>
              <w:jc w:val="both"/>
              <w:rPr>
                <w:bCs/>
                <w:lang w:eastAsia="ar-SA"/>
              </w:rPr>
            </w:pPr>
            <w:r w:rsidRPr="00304F5B">
              <w:rPr>
                <w:bCs/>
                <w:lang w:eastAsia="ar-SA"/>
              </w:rPr>
              <w:t>5.3.2. Măsuri normative necesare aplicării actelor legislative ale UE.</w:t>
            </w:r>
          </w:p>
          <w:p w:rsidR="00355F7B" w:rsidRPr="00304F5B" w:rsidRDefault="00355F7B" w:rsidP="00355F7B">
            <w:pPr>
              <w:suppressAutoHyphens/>
              <w:jc w:val="both"/>
              <w:rPr>
                <w:bCs/>
                <w:lang w:eastAsia="ar-SA"/>
              </w:rPr>
            </w:pPr>
            <w:bookmarkStart w:id="8" w:name="do|ax1|pt5|sp5.3.|al2|lia"/>
            <w:bookmarkEnd w:id="8"/>
            <w:r w:rsidRPr="00304F5B">
              <w:rPr>
                <w:bCs/>
                <w:lang w:eastAsia="ar-SA"/>
              </w:rPr>
              <w:t>a)justificarea necesității adoptării măsurilor incluse în proiect în vederea aplicării actului legislativ al UE;</w:t>
            </w:r>
          </w:p>
          <w:p w:rsidR="00355F7B" w:rsidRPr="00304F5B" w:rsidRDefault="00355F7B" w:rsidP="00355F7B">
            <w:pPr>
              <w:suppressAutoHyphens/>
              <w:jc w:val="both"/>
              <w:rPr>
                <w:bCs/>
                <w:lang w:eastAsia="ar-SA"/>
              </w:rPr>
            </w:pPr>
            <w:bookmarkStart w:id="9" w:name="do|ax1|pt5|sp5.3.|al2|lib"/>
            <w:bookmarkEnd w:id="9"/>
            <w:r w:rsidRPr="00304F5B">
              <w:rPr>
                <w:bCs/>
                <w:lang w:eastAsia="ar-SA"/>
              </w:rPr>
              <w:t>b)tipul, titlul, numărul şi data actului legislativ al UE pentru care se creează cadrul de aplicare.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rsidR="00355F7B" w:rsidRPr="00304F5B" w:rsidRDefault="00355F7B" w:rsidP="00355F7B">
            <w:pPr>
              <w:suppressAutoHyphens/>
              <w:jc w:val="both"/>
              <w:rPr>
                <w:lang w:eastAsia="ar-SA"/>
              </w:rPr>
            </w:pPr>
            <w:r w:rsidRPr="00C34B3D">
              <w:rPr>
                <w:lang w:eastAsia="ar-SA"/>
              </w:rPr>
              <w:lastRenderedPageBreak/>
              <w:t>Proiectul de hotărâre a Guvernului nu se referă la acest domeniu.</w:t>
            </w:r>
          </w:p>
        </w:tc>
      </w:tr>
      <w:tr w:rsidR="00355F7B" w:rsidRPr="00304F5B" w:rsidTr="00905CDF">
        <w:tc>
          <w:tcPr>
            <w:tcW w:w="3847" w:type="dxa"/>
            <w:tcBorders>
              <w:top w:val="single" w:sz="4" w:space="0" w:color="000000"/>
              <w:left w:val="single" w:sz="4" w:space="0" w:color="000000"/>
              <w:bottom w:val="single" w:sz="4" w:space="0" w:color="000000"/>
            </w:tcBorders>
            <w:shd w:val="clear" w:color="auto" w:fill="auto"/>
          </w:tcPr>
          <w:p w:rsidR="00355F7B" w:rsidRPr="00304F5B" w:rsidRDefault="00355F7B" w:rsidP="00355F7B">
            <w:pPr>
              <w:suppressAutoHyphens/>
              <w:rPr>
                <w:lang w:eastAsia="ar-SA"/>
              </w:rPr>
            </w:pPr>
            <w:r w:rsidRPr="00304F5B">
              <w:rPr>
                <w:lang w:eastAsia="ar-SA"/>
              </w:rPr>
              <w:t xml:space="preserve">5.4. </w:t>
            </w:r>
            <w:r w:rsidRPr="00304F5B">
              <w:rPr>
                <w:bCs/>
                <w:lang w:eastAsia="ar-SA"/>
              </w:rPr>
              <w:t>Hotărâri ale Curții de Justiție a Uniunii Europene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rsidR="00355F7B" w:rsidRPr="00304F5B" w:rsidRDefault="00355F7B" w:rsidP="00355F7B">
            <w:pPr>
              <w:suppressAutoHyphens/>
              <w:jc w:val="both"/>
              <w:rPr>
                <w:lang w:eastAsia="ar-SA"/>
              </w:rPr>
            </w:pPr>
            <w:r w:rsidRPr="00C34B3D">
              <w:rPr>
                <w:lang w:eastAsia="ar-SA"/>
              </w:rPr>
              <w:t>Proiectul de hotărâre a Guvernului nu se referă la acest domeniu.</w:t>
            </w:r>
          </w:p>
        </w:tc>
      </w:tr>
      <w:tr w:rsidR="00355F7B" w:rsidRPr="00304F5B" w:rsidTr="00905CDF">
        <w:tc>
          <w:tcPr>
            <w:tcW w:w="3847" w:type="dxa"/>
            <w:tcBorders>
              <w:top w:val="single" w:sz="4" w:space="0" w:color="000000"/>
              <w:left w:val="single" w:sz="4" w:space="0" w:color="000000"/>
              <w:bottom w:val="single" w:sz="4" w:space="0" w:color="000000"/>
            </w:tcBorders>
            <w:shd w:val="clear" w:color="auto" w:fill="auto"/>
          </w:tcPr>
          <w:p w:rsidR="00355F7B" w:rsidRPr="00304F5B" w:rsidRDefault="00355F7B" w:rsidP="00355F7B">
            <w:pPr>
              <w:suppressAutoHyphens/>
              <w:rPr>
                <w:lang w:eastAsia="ar-SA"/>
              </w:rPr>
            </w:pPr>
            <w:r w:rsidRPr="00304F5B">
              <w:rPr>
                <w:lang w:eastAsia="ar-SA"/>
              </w:rPr>
              <w:t xml:space="preserve">5.5. </w:t>
            </w:r>
            <w:r w:rsidRPr="00304F5B">
              <w:rPr>
                <w:bCs/>
                <w:lang w:eastAsia="ar-SA"/>
              </w:rPr>
              <w:t>Alte acte normative și/sau documente internaționale din care decurg angajamente asumate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rsidR="00355F7B" w:rsidRPr="00304F5B" w:rsidRDefault="00355F7B" w:rsidP="00355F7B">
            <w:pPr>
              <w:suppressAutoHyphens/>
              <w:jc w:val="both"/>
              <w:rPr>
                <w:lang w:eastAsia="ar-SA"/>
              </w:rPr>
            </w:pPr>
            <w:r w:rsidRPr="00C34B3D">
              <w:rPr>
                <w:lang w:eastAsia="ar-SA"/>
              </w:rPr>
              <w:t>Proiectul de hotărâre a Guvernului nu se referă la acest domeniu.</w:t>
            </w:r>
          </w:p>
        </w:tc>
      </w:tr>
      <w:tr w:rsidR="00355F7B" w:rsidRPr="00304F5B" w:rsidTr="00905CDF">
        <w:tc>
          <w:tcPr>
            <w:tcW w:w="3847" w:type="dxa"/>
            <w:tcBorders>
              <w:top w:val="single" w:sz="4" w:space="0" w:color="000000"/>
              <w:left w:val="single" w:sz="4" w:space="0" w:color="000000"/>
              <w:bottom w:val="single" w:sz="4" w:space="0" w:color="000000"/>
            </w:tcBorders>
            <w:shd w:val="clear" w:color="auto" w:fill="auto"/>
          </w:tcPr>
          <w:p w:rsidR="00355F7B" w:rsidRPr="00304F5B" w:rsidRDefault="00355F7B" w:rsidP="00355F7B">
            <w:pPr>
              <w:suppressAutoHyphens/>
              <w:rPr>
                <w:lang w:eastAsia="ar-SA"/>
              </w:rPr>
            </w:pPr>
            <w:r w:rsidRPr="00304F5B">
              <w:rPr>
                <w:lang w:eastAsia="ar-SA"/>
              </w:rPr>
              <w:t>5.6. Alte informații</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rsidR="00355F7B" w:rsidRPr="00874F93" w:rsidRDefault="00355F7B" w:rsidP="00355F7B">
            <w:pPr>
              <w:suppressAutoHyphens/>
              <w:jc w:val="both"/>
              <w:rPr>
                <w:lang w:eastAsia="ar-SA"/>
              </w:rPr>
            </w:pPr>
            <w:r w:rsidRPr="00874F93">
              <w:rPr>
                <w:lang w:eastAsia="ar-SA"/>
              </w:rPr>
              <w:t>Nu au fost identificate.</w:t>
            </w:r>
          </w:p>
        </w:tc>
      </w:tr>
    </w:tbl>
    <w:p w:rsidR="00B65BEA" w:rsidRPr="00304F5B" w:rsidRDefault="00B65BEA" w:rsidP="007D2131">
      <w:pPr>
        <w:suppressAutoHyphens/>
        <w:rPr>
          <w:b/>
          <w:lang w:eastAsia="ar-SA"/>
        </w:rPr>
      </w:pPr>
    </w:p>
    <w:p w:rsidR="00105FBD" w:rsidRPr="00304F5B" w:rsidRDefault="00105FBD" w:rsidP="00105FBD">
      <w:pPr>
        <w:suppressAutoHyphens/>
        <w:jc w:val="center"/>
        <w:rPr>
          <w:b/>
          <w:lang w:eastAsia="ar-SA"/>
        </w:rPr>
      </w:pPr>
      <w:r w:rsidRPr="00304F5B">
        <w:rPr>
          <w:b/>
          <w:lang w:eastAsia="ar-SA"/>
        </w:rPr>
        <w:t>Secțiunea 6.</w:t>
      </w:r>
    </w:p>
    <w:p w:rsidR="00105FBD" w:rsidRPr="00304F5B" w:rsidRDefault="00105FBD" w:rsidP="00105FBD">
      <w:pPr>
        <w:suppressAutoHyphens/>
        <w:jc w:val="center"/>
        <w:rPr>
          <w:b/>
          <w:bCs/>
          <w:lang w:eastAsia="ar-SA"/>
        </w:rPr>
      </w:pPr>
      <w:r w:rsidRPr="00304F5B">
        <w:rPr>
          <w:b/>
          <w:lang w:eastAsia="ar-SA"/>
        </w:rPr>
        <w:t>Consultările efectuate în vederea elaborării proiectului de act normativ</w:t>
      </w:r>
    </w:p>
    <w:p w:rsidR="00105FBD" w:rsidRPr="00304F5B" w:rsidRDefault="00105FBD" w:rsidP="00105FBD">
      <w:pPr>
        <w:suppressAutoHyphens/>
        <w:ind w:left="1416" w:hanging="1516"/>
        <w:rPr>
          <w:b/>
          <w:bCs/>
          <w:lang w:eastAsia="ar-SA"/>
        </w:rPr>
      </w:pPr>
    </w:p>
    <w:tbl>
      <w:tblPr>
        <w:tblW w:w="9960" w:type="dxa"/>
        <w:tblInd w:w="108" w:type="dxa"/>
        <w:tblLayout w:type="fixed"/>
        <w:tblLook w:val="04A0" w:firstRow="1" w:lastRow="0" w:firstColumn="1" w:lastColumn="0" w:noHBand="0" w:noVBand="1"/>
      </w:tblPr>
      <w:tblGrid>
        <w:gridCol w:w="3847"/>
        <w:gridCol w:w="6113"/>
      </w:tblGrid>
      <w:tr w:rsidR="00C34B3D" w:rsidRPr="00304F5B" w:rsidTr="00C87DAD">
        <w:trPr>
          <w:trHeight w:val="870"/>
        </w:trPr>
        <w:tc>
          <w:tcPr>
            <w:tcW w:w="3847" w:type="dxa"/>
            <w:tcBorders>
              <w:top w:val="single" w:sz="4" w:space="0" w:color="000000"/>
              <w:left w:val="single" w:sz="4" w:space="0" w:color="000000"/>
              <w:bottom w:val="single" w:sz="4" w:space="0" w:color="000000"/>
              <w:right w:val="nil"/>
            </w:tcBorders>
            <w:hideMark/>
          </w:tcPr>
          <w:p w:rsidR="00C34B3D" w:rsidRPr="00304F5B" w:rsidRDefault="00C34B3D" w:rsidP="00C34B3D">
            <w:pPr>
              <w:suppressAutoHyphens/>
              <w:jc w:val="both"/>
              <w:rPr>
                <w:lang w:eastAsia="ar-SA"/>
              </w:rPr>
            </w:pPr>
            <w:r w:rsidRPr="00304F5B">
              <w:rPr>
                <w:lang w:eastAsia="ar-SA"/>
              </w:rPr>
              <w:t>6.1.</w:t>
            </w:r>
            <w:r w:rsidRPr="00304F5B">
              <w:rPr>
                <w:color w:val="000000"/>
                <w:lang w:eastAsia="ar-SA"/>
              </w:rPr>
              <w:t xml:space="preserve"> Informații privind neaplicarea procedurii de participare la elaborarea actelor normative</w:t>
            </w:r>
          </w:p>
        </w:tc>
        <w:tc>
          <w:tcPr>
            <w:tcW w:w="6113" w:type="dxa"/>
            <w:tcBorders>
              <w:top w:val="single" w:sz="4" w:space="0" w:color="000000"/>
              <w:left w:val="single" w:sz="4" w:space="0" w:color="000000"/>
              <w:bottom w:val="single" w:sz="4" w:space="0" w:color="000000"/>
              <w:right w:val="single" w:sz="4" w:space="0" w:color="000000"/>
            </w:tcBorders>
            <w:shd w:val="clear" w:color="auto" w:fill="auto"/>
            <w:hideMark/>
          </w:tcPr>
          <w:p w:rsidR="00C34B3D" w:rsidRPr="00304F5B" w:rsidRDefault="00C34B3D" w:rsidP="00C34B3D">
            <w:pPr>
              <w:suppressAutoHyphens/>
              <w:jc w:val="both"/>
              <w:rPr>
                <w:lang w:eastAsia="ar-SA"/>
              </w:rPr>
            </w:pPr>
            <w:r w:rsidRPr="00C34B3D">
              <w:rPr>
                <w:lang w:eastAsia="ar-SA"/>
              </w:rPr>
              <w:t>Proiectul de hotărâre a Guvernului nu se referă la acest domeniu.</w:t>
            </w:r>
          </w:p>
        </w:tc>
      </w:tr>
      <w:tr w:rsidR="00C34B3D" w:rsidRPr="00304F5B" w:rsidTr="00C87DAD">
        <w:trPr>
          <w:trHeight w:val="1097"/>
        </w:trPr>
        <w:tc>
          <w:tcPr>
            <w:tcW w:w="3847" w:type="dxa"/>
            <w:tcBorders>
              <w:top w:val="single" w:sz="4" w:space="0" w:color="000000"/>
              <w:left w:val="single" w:sz="4" w:space="0" w:color="000000"/>
              <w:bottom w:val="single" w:sz="4" w:space="0" w:color="000000"/>
              <w:right w:val="nil"/>
            </w:tcBorders>
            <w:hideMark/>
          </w:tcPr>
          <w:p w:rsidR="00C34B3D" w:rsidRPr="00304F5B" w:rsidRDefault="00C34B3D" w:rsidP="00C34B3D">
            <w:pPr>
              <w:suppressAutoHyphens/>
              <w:jc w:val="both"/>
              <w:rPr>
                <w:color w:val="000000"/>
                <w:lang w:eastAsia="ar-SA"/>
              </w:rPr>
            </w:pPr>
            <w:r w:rsidRPr="00304F5B">
              <w:rPr>
                <w:lang w:eastAsia="ar-SA"/>
              </w:rPr>
              <w:t>6.2.</w:t>
            </w:r>
            <w:r w:rsidRPr="00304F5B">
              <w:rPr>
                <w:rFonts w:ascii="Symbol" w:hAnsi="Symbol" w:cs="Symbol"/>
                <w:lang w:eastAsia="ar-SA"/>
              </w:rPr>
              <w:t></w:t>
            </w:r>
            <w:r w:rsidRPr="00304F5B">
              <w:rPr>
                <w:lang w:eastAsia="ar-SA"/>
              </w:rPr>
              <w:t>Informaţii privind procesul de consultare cu organizații neguvernamentale, institute de cercetare şi alte organisme implicate</w:t>
            </w:r>
          </w:p>
        </w:tc>
        <w:tc>
          <w:tcPr>
            <w:tcW w:w="6113" w:type="dxa"/>
            <w:tcBorders>
              <w:top w:val="single" w:sz="4" w:space="0" w:color="000000"/>
              <w:left w:val="single" w:sz="4" w:space="0" w:color="000000"/>
              <w:bottom w:val="single" w:sz="4" w:space="0" w:color="000000"/>
              <w:right w:val="single" w:sz="4" w:space="0" w:color="000000"/>
            </w:tcBorders>
            <w:shd w:val="clear" w:color="auto" w:fill="auto"/>
            <w:hideMark/>
          </w:tcPr>
          <w:p w:rsidR="00C34B3D" w:rsidRPr="00304F5B" w:rsidRDefault="00B31B81" w:rsidP="00C34B3D">
            <w:pPr>
              <w:suppressAutoHyphens/>
              <w:jc w:val="both"/>
              <w:rPr>
                <w:lang w:eastAsia="ar-SA"/>
              </w:rPr>
            </w:pPr>
            <w:r w:rsidRPr="00C34B3D">
              <w:rPr>
                <w:lang w:eastAsia="ar-SA"/>
              </w:rPr>
              <w:t xml:space="preserve">Proiectul de hotărâre a Guvernului </w:t>
            </w:r>
            <w:r>
              <w:rPr>
                <w:lang w:eastAsia="ar-SA"/>
              </w:rPr>
              <w:t>a fost publicat pe site-ul Ministerului Transporturilor și Infrastructurii.</w:t>
            </w:r>
          </w:p>
        </w:tc>
      </w:tr>
      <w:tr w:rsidR="00C34B3D" w:rsidRPr="00304F5B" w:rsidTr="00C87DAD">
        <w:tc>
          <w:tcPr>
            <w:tcW w:w="3847" w:type="dxa"/>
            <w:tcBorders>
              <w:top w:val="single" w:sz="4" w:space="0" w:color="000000"/>
              <w:left w:val="single" w:sz="4" w:space="0" w:color="000000"/>
              <w:bottom w:val="single" w:sz="4" w:space="0" w:color="000000"/>
              <w:right w:val="nil"/>
            </w:tcBorders>
            <w:hideMark/>
          </w:tcPr>
          <w:p w:rsidR="00C34B3D" w:rsidRPr="00304F5B" w:rsidRDefault="00C34B3D" w:rsidP="00C34B3D">
            <w:pPr>
              <w:suppressAutoHyphens/>
              <w:jc w:val="both"/>
              <w:rPr>
                <w:lang w:eastAsia="ar-SA"/>
              </w:rPr>
            </w:pPr>
            <w:r w:rsidRPr="00304F5B">
              <w:rPr>
                <w:lang w:eastAsia="ar-SA"/>
              </w:rPr>
              <w:t>6.3. Informații despre consultările organizate cu autoritățile administrației publice locale</w:t>
            </w:r>
          </w:p>
        </w:tc>
        <w:tc>
          <w:tcPr>
            <w:tcW w:w="6113" w:type="dxa"/>
            <w:tcBorders>
              <w:top w:val="single" w:sz="4" w:space="0" w:color="000000"/>
              <w:left w:val="single" w:sz="4" w:space="0" w:color="000000"/>
              <w:bottom w:val="single" w:sz="4" w:space="0" w:color="000000"/>
              <w:right w:val="single" w:sz="4" w:space="0" w:color="000000"/>
            </w:tcBorders>
            <w:shd w:val="clear" w:color="auto" w:fill="auto"/>
            <w:hideMark/>
          </w:tcPr>
          <w:p w:rsidR="00C34B3D" w:rsidRPr="00304F5B" w:rsidRDefault="00C34B3D" w:rsidP="00C34B3D">
            <w:pPr>
              <w:suppressAutoHyphens/>
              <w:jc w:val="both"/>
              <w:rPr>
                <w:lang w:eastAsia="ar-SA"/>
              </w:rPr>
            </w:pPr>
            <w:r w:rsidRPr="00C34B3D">
              <w:rPr>
                <w:lang w:eastAsia="ar-SA"/>
              </w:rPr>
              <w:t>Proiectul de hotărâre a Guvernului nu se referă la acest domeniu.</w:t>
            </w:r>
          </w:p>
        </w:tc>
      </w:tr>
      <w:tr w:rsidR="00C34B3D" w:rsidRPr="00304F5B" w:rsidTr="00C87DAD">
        <w:tc>
          <w:tcPr>
            <w:tcW w:w="3847" w:type="dxa"/>
            <w:tcBorders>
              <w:top w:val="single" w:sz="4" w:space="0" w:color="000000"/>
              <w:left w:val="single" w:sz="4" w:space="0" w:color="000000"/>
              <w:bottom w:val="single" w:sz="4" w:space="0" w:color="000000"/>
              <w:right w:val="nil"/>
            </w:tcBorders>
            <w:hideMark/>
          </w:tcPr>
          <w:p w:rsidR="00C34B3D" w:rsidRPr="00304F5B" w:rsidRDefault="00C34B3D" w:rsidP="00C34B3D">
            <w:pPr>
              <w:suppressAutoHyphens/>
              <w:jc w:val="both"/>
              <w:rPr>
                <w:lang w:eastAsia="ar-SA"/>
              </w:rPr>
            </w:pPr>
            <w:r w:rsidRPr="00304F5B">
              <w:rPr>
                <w:lang w:eastAsia="ar-SA"/>
              </w:rPr>
              <w:t>6.4.</w:t>
            </w:r>
            <w:r w:rsidRPr="00304F5B">
              <w:rPr>
                <w:rFonts w:ascii="Symbol" w:hAnsi="Symbol" w:cs="Symbol"/>
                <w:lang w:eastAsia="ar-SA"/>
              </w:rPr>
              <w:t></w:t>
            </w:r>
            <w:r w:rsidRPr="00304F5B">
              <w:rPr>
                <w:lang w:eastAsia="ar-SA"/>
              </w:rPr>
              <w:t>Informaţii privind puncte de vedere/opinii emise de organisme consultative constituite prin acte normative</w:t>
            </w:r>
          </w:p>
        </w:tc>
        <w:tc>
          <w:tcPr>
            <w:tcW w:w="6113" w:type="dxa"/>
            <w:tcBorders>
              <w:top w:val="single" w:sz="4" w:space="0" w:color="000000"/>
              <w:left w:val="single" w:sz="4" w:space="0" w:color="000000"/>
              <w:bottom w:val="single" w:sz="4" w:space="0" w:color="000000"/>
              <w:right w:val="single" w:sz="4" w:space="0" w:color="000000"/>
            </w:tcBorders>
            <w:shd w:val="clear" w:color="auto" w:fill="auto"/>
            <w:hideMark/>
          </w:tcPr>
          <w:p w:rsidR="00C34B3D" w:rsidRPr="00304F5B" w:rsidRDefault="00C34B3D" w:rsidP="00C34B3D">
            <w:pPr>
              <w:suppressAutoHyphens/>
              <w:jc w:val="both"/>
              <w:rPr>
                <w:lang w:eastAsia="ar-SA"/>
              </w:rPr>
            </w:pPr>
            <w:r w:rsidRPr="00C34B3D">
              <w:rPr>
                <w:lang w:eastAsia="ar-SA"/>
              </w:rPr>
              <w:t>Proiectul de hotărâre a Guvernului nu se referă la acest domeniu.</w:t>
            </w:r>
          </w:p>
        </w:tc>
      </w:tr>
      <w:tr w:rsidR="00C34B3D" w:rsidRPr="00304F5B" w:rsidTr="00C87DAD">
        <w:tc>
          <w:tcPr>
            <w:tcW w:w="3847" w:type="dxa"/>
            <w:tcBorders>
              <w:top w:val="single" w:sz="4" w:space="0" w:color="000000"/>
              <w:left w:val="single" w:sz="4" w:space="0" w:color="000000"/>
              <w:bottom w:val="single" w:sz="4" w:space="0" w:color="000000"/>
              <w:right w:val="nil"/>
            </w:tcBorders>
            <w:hideMark/>
          </w:tcPr>
          <w:p w:rsidR="00C34B3D" w:rsidRPr="00304F5B" w:rsidRDefault="00C34B3D" w:rsidP="00C34B3D">
            <w:pPr>
              <w:suppressAutoHyphens/>
              <w:rPr>
                <w:lang w:eastAsia="ar-SA"/>
              </w:rPr>
            </w:pPr>
            <w:r w:rsidRPr="00304F5B">
              <w:rPr>
                <w:lang w:eastAsia="ar-SA"/>
              </w:rPr>
              <w:t>6.5.Informaţii privind avizarea de către</w:t>
            </w:r>
          </w:p>
          <w:p w:rsidR="00C34B3D" w:rsidRPr="00304F5B" w:rsidRDefault="00C34B3D" w:rsidP="00C34B3D">
            <w:pPr>
              <w:suppressAutoHyphens/>
              <w:rPr>
                <w:lang w:eastAsia="ar-SA"/>
              </w:rPr>
            </w:pPr>
            <w:r w:rsidRPr="00304F5B">
              <w:rPr>
                <w:lang w:eastAsia="ar-SA"/>
              </w:rPr>
              <w:t xml:space="preserve">a) Consiliul Legislativ </w:t>
            </w:r>
          </w:p>
          <w:p w:rsidR="00C34B3D" w:rsidRPr="00304F5B" w:rsidRDefault="00C34B3D" w:rsidP="00C34B3D">
            <w:pPr>
              <w:suppressAutoHyphens/>
              <w:rPr>
                <w:lang w:eastAsia="ar-SA"/>
              </w:rPr>
            </w:pPr>
            <w:r w:rsidRPr="00304F5B">
              <w:rPr>
                <w:lang w:eastAsia="ar-SA"/>
              </w:rPr>
              <w:t>b) Consiliul Suprem de Apărare a Ţării</w:t>
            </w:r>
          </w:p>
          <w:p w:rsidR="00C34B3D" w:rsidRPr="00304F5B" w:rsidRDefault="00C34B3D" w:rsidP="00C34B3D">
            <w:pPr>
              <w:suppressAutoHyphens/>
              <w:rPr>
                <w:lang w:eastAsia="ar-SA"/>
              </w:rPr>
            </w:pPr>
            <w:r w:rsidRPr="00304F5B">
              <w:rPr>
                <w:lang w:eastAsia="ar-SA"/>
              </w:rPr>
              <w:t>c) Consiliul Economic şi Social</w:t>
            </w:r>
          </w:p>
          <w:p w:rsidR="00C34B3D" w:rsidRPr="00304F5B" w:rsidRDefault="00C34B3D" w:rsidP="00C34B3D">
            <w:pPr>
              <w:suppressAutoHyphens/>
              <w:rPr>
                <w:lang w:eastAsia="ar-SA"/>
              </w:rPr>
            </w:pPr>
            <w:r w:rsidRPr="00304F5B">
              <w:rPr>
                <w:lang w:eastAsia="ar-SA"/>
              </w:rPr>
              <w:t>d) Consiliul Concurenţei</w:t>
            </w:r>
          </w:p>
          <w:p w:rsidR="00C34B3D" w:rsidRPr="00304F5B" w:rsidRDefault="00C34B3D" w:rsidP="00C34B3D">
            <w:pPr>
              <w:suppressAutoHyphens/>
              <w:rPr>
                <w:lang w:eastAsia="ar-SA"/>
              </w:rPr>
            </w:pPr>
            <w:r w:rsidRPr="00304F5B">
              <w:rPr>
                <w:lang w:eastAsia="ar-SA"/>
              </w:rPr>
              <w:t>e) Curtea de Conturi</w:t>
            </w:r>
          </w:p>
        </w:tc>
        <w:tc>
          <w:tcPr>
            <w:tcW w:w="6113" w:type="dxa"/>
            <w:tcBorders>
              <w:top w:val="single" w:sz="4" w:space="0" w:color="000000"/>
              <w:left w:val="single" w:sz="4" w:space="0" w:color="000000"/>
              <w:bottom w:val="single" w:sz="4" w:space="0" w:color="000000"/>
              <w:right w:val="single" w:sz="4" w:space="0" w:color="000000"/>
            </w:tcBorders>
            <w:shd w:val="clear" w:color="auto" w:fill="auto"/>
            <w:hideMark/>
          </w:tcPr>
          <w:p w:rsidR="00C34B3D" w:rsidRPr="00304F5B" w:rsidRDefault="00C34B3D" w:rsidP="00C34B3D">
            <w:pPr>
              <w:suppressAutoHyphens/>
              <w:jc w:val="both"/>
              <w:rPr>
                <w:lang w:eastAsia="ar-SA"/>
              </w:rPr>
            </w:pPr>
            <w:r w:rsidRPr="00C34B3D">
              <w:rPr>
                <w:lang w:eastAsia="ar-SA"/>
              </w:rPr>
              <w:t>Proiectul de hotărâre a Guvernului nu se referă la acest domeniu.</w:t>
            </w:r>
          </w:p>
        </w:tc>
      </w:tr>
      <w:tr w:rsidR="00105FBD" w:rsidRPr="00304F5B" w:rsidTr="00C34B3D">
        <w:trPr>
          <w:trHeight w:val="275"/>
        </w:trPr>
        <w:tc>
          <w:tcPr>
            <w:tcW w:w="3847" w:type="dxa"/>
            <w:tcBorders>
              <w:top w:val="single" w:sz="4" w:space="0" w:color="000000"/>
              <w:left w:val="single" w:sz="4" w:space="0" w:color="000000"/>
              <w:bottom w:val="single" w:sz="4" w:space="0" w:color="000000"/>
              <w:right w:val="nil"/>
            </w:tcBorders>
            <w:hideMark/>
          </w:tcPr>
          <w:p w:rsidR="00105FBD" w:rsidRPr="00304F5B" w:rsidRDefault="00105FBD" w:rsidP="00105FBD">
            <w:pPr>
              <w:suppressAutoHyphens/>
              <w:rPr>
                <w:lang w:eastAsia="ar-SA"/>
              </w:rPr>
            </w:pPr>
            <w:r w:rsidRPr="00304F5B">
              <w:rPr>
                <w:lang w:eastAsia="ar-SA"/>
              </w:rPr>
              <w:t>6.6 Alte informaţii</w:t>
            </w:r>
          </w:p>
        </w:tc>
        <w:tc>
          <w:tcPr>
            <w:tcW w:w="6113" w:type="dxa"/>
            <w:tcBorders>
              <w:top w:val="single" w:sz="4" w:space="0" w:color="000000"/>
              <w:left w:val="single" w:sz="4" w:space="0" w:color="000000"/>
              <w:bottom w:val="single" w:sz="4" w:space="0" w:color="000000"/>
              <w:right w:val="single" w:sz="4" w:space="0" w:color="000000"/>
            </w:tcBorders>
            <w:hideMark/>
          </w:tcPr>
          <w:p w:rsidR="00105FBD" w:rsidRPr="00874F93" w:rsidRDefault="00105FBD" w:rsidP="00105FBD">
            <w:pPr>
              <w:suppressAutoHyphens/>
              <w:rPr>
                <w:lang w:eastAsia="ar-SA"/>
              </w:rPr>
            </w:pPr>
            <w:r w:rsidRPr="00874F93">
              <w:rPr>
                <w:lang w:eastAsia="ar-SA"/>
              </w:rPr>
              <w:t>Nu au fost identificate.</w:t>
            </w:r>
          </w:p>
        </w:tc>
      </w:tr>
    </w:tbl>
    <w:p w:rsidR="00B65BEA" w:rsidRPr="00304F5B" w:rsidRDefault="00B65BEA" w:rsidP="00105FBD">
      <w:pPr>
        <w:suppressAutoHyphens/>
        <w:rPr>
          <w:b/>
          <w:lang w:eastAsia="ar-SA"/>
        </w:rPr>
      </w:pPr>
    </w:p>
    <w:p w:rsidR="00D475C1" w:rsidRPr="00304F5B" w:rsidRDefault="009D65B8" w:rsidP="00D475C1">
      <w:pPr>
        <w:suppressAutoHyphens/>
        <w:jc w:val="center"/>
        <w:rPr>
          <w:b/>
          <w:lang w:eastAsia="ar-SA"/>
        </w:rPr>
      </w:pPr>
      <w:r w:rsidRPr="00304F5B">
        <w:rPr>
          <w:b/>
          <w:lang w:eastAsia="ar-SA"/>
        </w:rPr>
        <w:t>Secțiunea</w:t>
      </w:r>
      <w:r w:rsidR="00D475C1" w:rsidRPr="00304F5B">
        <w:rPr>
          <w:b/>
          <w:lang w:eastAsia="ar-SA"/>
        </w:rPr>
        <w:t xml:space="preserve"> 7.</w:t>
      </w:r>
    </w:p>
    <w:p w:rsidR="00D475C1" w:rsidRPr="00304F5B" w:rsidRDefault="009D65B8" w:rsidP="00D475C1">
      <w:pPr>
        <w:suppressAutoHyphens/>
        <w:jc w:val="center"/>
        <w:rPr>
          <w:b/>
          <w:bCs/>
          <w:lang w:eastAsia="ar-SA"/>
        </w:rPr>
      </w:pPr>
      <w:r w:rsidRPr="00304F5B">
        <w:rPr>
          <w:b/>
          <w:lang w:eastAsia="ar-SA"/>
        </w:rPr>
        <w:t>Activități</w:t>
      </w:r>
      <w:r w:rsidR="00D475C1" w:rsidRPr="00304F5B">
        <w:rPr>
          <w:b/>
          <w:lang w:eastAsia="ar-SA"/>
        </w:rPr>
        <w:t xml:space="preserve"> de informare publică privind elaborarea şi implementarea proiectului de act normativ</w:t>
      </w:r>
    </w:p>
    <w:p w:rsidR="00D475C1" w:rsidRPr="00304F5B" w:rsidRDefault="00D475C1" w:rsidP="00D475C1">
      <w:pPr>
        <w:suppressAutoHyphens/>
        <w:ind w:left="1416" w:hanging="1516"/>
        <w:rPr>
          <w:b/>
          <w:bCs/>
          <w:lang w:eastAsia="ar-SA"/>
        </w:rPr>
      </w:pPr>
    </w:p>
    <w:tbl>
      <w:tblPr>
        <w:tblW w:w="10080" w:type="dxa"/>
        <w:tblInd w:w="85" w:type="dxa"/>
        <w:tblLayout w:type="fixed"/>
        <w:tblLook w:val="0000" w:firstRow="0" w:lastRow="0" w:firstColumn="0" w:lastColumn="0" w:noHBand="0" w:noVBand="0"/>
      </w:tblPr>
      <w:tblGrid>
        <w:gridCol w:w="3870"/>
        <w:gridCol w:w="6210"/>
      </w:tblGrid>
      <w:tr w:rsidR="00D475C1" w:rsidRPr="00304F5B" w:rsidTr="00142959">
        <w:trPr>
          <w:trHeight w:val="1378"/>
        </w:trPr>
        <w:tc>
          <w:tcPr>
            <w:tcW w:w="3870" w:type="dxa"/>
            <w:tcBorders>
              <w:top w:val="single" w:sz="4" w:space="0" w:color="000000"/>
              <w:left w:val="single" w:sz="4" w:space="0" w:color="000000"/>
              <w:bottom w:val="single" w:sz="4" w:space="0" w:color="000000"/>
            </w:tcBorders>
            <w:shd w:val="clear" w:color="auto" w:fill="auto"/>
          </w:tcPr>
          <w:p w:rsidR="00D475C1" w:rsidRPr="00304F5B" w:rsidRDefault="00D475C1" w:rsidP="00D475C1">
            <w:pPr>
              <w:suppressAutoHyphens/>
              <w:rPr>
                <w:lang w:eastAsia="ar-SA"/>
              </w:rPr>
            </w:pPr>
            <w:r w:rsidRPr="00304F5B">
              <w:rPr>
                <w:lang w:eastAsia="ar-SA"/>
              </w:rPr>
              <w:t xml:space="preserve">7.1.Informarea </w:t>
            </w:r>
            <w:r w:rsidR="009D65B8" w:rsidRPr="00304F5B">
              <w:rPr>
                <w:lang w:eastAsia="ar-SA"/>
              </w:rPr>
              <w:t>societății</w:t>
            </w:r>
            <w:r w:rsidRPr="00304F5B">
              <w:rPr>
                <w:lang w:eastAsia="ar-SA"/>
              </w:rPr>
              <w:t xml:space="preserve"> civile cu privire la elaborării proiectului de act normativ</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rsidR="00D475C1" w:rsidRPr="00304F5B" w:rsidRDefault="00AE6AB7" w:rsidP="00D475C1">
            <w:pPr>
              <w:suppressAutoHyphens/>
              <w:spacing w:after="120"/>
              <w:jc w:val="both"/>
              <w:rPr>
                <w:sz w:val="16"/>
                <w:szCs w:val="16"/>
                <w:lang w:eastAsia="ar-SA"/>
              </w:rPr>
            </w:pPr>
            <w:r>
              <w:t>Proiectul are caracter individual, sens în care nu sunt incidente dispozițiile Legii nr. 52/2003 privind transparența decizională în administrația publică, cu modificările și completările ulterioare.</w:t>
            </w:r>
          </w:p>
        </w:tc>
      </w:tr>
      <w:tr w:rsidR="00C34B3D" w:rsidRPr="00874F93" w:rsidTr="00142959">
        <w:tc>
          <w:tcPr>
            <w:tcW w:w="3870" w:type="dxa"/>
            <w:tcBorders>
              <w:top w:val="single" w:sz="4" w:space="0" w:color="000000"/>
              <w:left w:val="single" w:sz="4" w:space="0" w:color="000000"/>
              <w:bottom w:val="single" w:sz="4" w:space="0" w:color="000000"/>
            </w:tcBorders>
            <w:shd w:val="clear" w:color="auto" w:fill="auto"/>
          </w:tcPr>
          <w:p w:rsidR="00C34B3D" w:rsidRPr="00874F93" w:rsidRDefault="00C34B3D" w:rsidP="00C34B3D">
            <w:pPr>
              <w:suppressAutoHyphens/>
              <w:jc w:val="both"/>
              <w:rPr>
                <w:lang w:eastAsia="ar-SA"/>
              </w:rPr>
            </w:pPr>
            <w:r w:rsidRPr="00874F93">
              <w:rPr>
                <w:lang w:eastAsia="ar-SA"/>
              </w:rPr>
              <w:t xml:space="preserve">7.2.Informarea societății civile cu privire la eventualul impact asupra </w:t>
            </w:r>
            <w:r w:rsidRPr="00874F93">
              <w:rPr>
                <w:lang w:eastAsia="ar-SA"/>
              </w:rPr>
              <w:lastRenderedPageBreak/>
              <w:t>mediului în urma implementării proiectului de act normativ, precum şi efectele asupra sănătății şi securității cetățenilor sau diversității biologice</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rsidR="00C34B3D" w:rsidRPr="00304F5B" w:rsidRDefault="00C34B3D" w:rsidP="00C34B3D">
            <w:pPr>
              <w:suppressAutoHyphens/>
              <w:jc w:val="both"/>
              <w:rPr>
                <w:lang w:eastAsia="ar-SA"/>
              </w:rPr>
            </w:pPr>
            <w:r w:rsidRPr="00C34B3D">
              <w:rPr>
                <w:lang w:eastAsia="ar-SA"/>
              </w:rPr>
              <w:lastRenderedPageBreak/>
              <w:t>Proiectul de hotărâre a Guvernului</w:t>
            </w:r>
            <w:r w:rsidR="00355F7B" w:rsidRPr="00355F7B">
              <w:rPr>
                <w:lang w:eastAsia="ar-SA"/>
              </w:rPr>
              <w:t xml:space="preserve"> nu produce nici un impact asupra acestui domeniu.</w:t>
            </w:r>
          </w:p>
        </w:tc>
      </w:tr>
      <w:tr w:rsidR="00D475C1" w:rsidRPr="00874F93" w:rsidTr="00142959">
        <w:trPr>
          <w:trHeight w:val="204"/>
        </w:trPr>
        <w:tc>
          <w:tcPr>
            <w:tcW w:w="3870" w:type="dxa"/>
            <w:tcBorders>
              <w:top w:val="single" w:sz="4" w:space="0" w:color="000000"/>
              <w:left w:val="single" w:sz="4" w:space="0" w:color="000000"/>
              <w:bottom w:val="single" w:sz="4" w:space="0" w:color="000000"/>
            </w:tcBorders>
            <w:shd w:val="clear" w:color="auto" w:fill="auto"/>
          </w:tcPr>
          <w:p w:rsidR="00D475C1" w:rsidRPr="00874F93" w:rsidRDefault="00D475C1" w:rsidP="00D475C1">
            <w:pPr>
              <w:suppressAutoHyphens/>
              <w:rPr>
                <w:lang w:eastAsia="ar-SA"/>
              </w:rPr>
            </w:pPr>
            <w:r w:rsidRPr="00874F93">
              <w:rPr>
                <w:lang w:eastAsia="ar-SA"/>
              </w:rPr>
              <w:t xml:space="preserve">7.3. Alte </w:t>
            </w:r>
            <w:r w:rsidR="009D65B8" w:rsidRPr="00874F93">
              <w:rPr>
                <w:lang w:eastAsia="ar-SA"/>
              </w:rPr>
              <w:t>informații</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rsidR="00D475C1" w:rsidRPr="00874F93" w:rsidRDefault="00D475C1" w:rsidP="00D475C1">
            <w:pPr>
              <w:suppressAutoHyphens/>
              <w:jc w:val="both"/>
              <w:rPr>
                <w:lang w:eastAsia="ar-SA"/>
              </w:rPr>
            </w:pPr>
            <w:r w:rsidRPr="00874F93">
              <w:rPr>
                <w:lang w:eastAsia="ar-SA"/>
              </w:rPr>
              <w:t>Nu au fost identificate</w:t>
            </w:r>
          </w:p>
        </w:tc>
      </w:tr>
    </w:tbl>
    <w:p w:rsidR="00B65BEA" w:rsidRPr="00874F93" w:rsidRDefault="00B65BEA" w:rsidP="00C85E0E">
      <w:pPr>
        <w:rPr>
          <w:b/>
          <w:bCs/>
        </w:rPr>
      </w:pPr>
    </w:p>
    <w:p w:rsidR="00D475C1" w:rsidRPr="00874F93" w:rsidRDefault="009D65B8" w:rsidP="00D475C1">
      <w:pPr>
        <w:suppressAutoHyphens/>
        <w:jc w:val="center"/>
        <w:rPr>
          <w:b/>
          <w:lang w:eastAsia="ar-SA"/>
        </w:rPr>
      </w:pPr>
      <w:r w:rsidRPr="00874F93">
        <w:rPr>
          <w:b/>
          <w:lang w:eastAsia="ar-SA"/>
        </w:rPr>
        <w:t>Secțiunea</w:t>
      </w:r>
      <w:r w:rsidR="00D475C1" w:rsidRPr="00874F93">
        <w:rPr>
          <w:b/>
          <w:lang w:eastAsia="ar-SA"/>
        </w:rPr>
        <w:t xml:space="preserve"> 8.</w:t>
      </w:r>
    </w:p>
    <w:p w:rsidR="00D475C1" w:rsidRPr="00874F93" w:rsidRDefault="00D475C1" w:rsidP="00D475C1">
      <w:pPr>
        <w:suppressAutoHyphens/>
        <w:jc w:val="center"/>
        <w:rPr>
          <w:b/>
          <w:bCs/>
          <w:lang w:eastAsia="ar-SA"/>
        </w:rPr>
      </w:pPr>
      <w:r w:rsidRPr="00874F93">
        <w:rPr>
          <w:b/>
          <w:lang w:eastAsia="ar-SA"/>
        </w:rPr>
        <w:t>Măsuri de implementare</w:t>
      </w:r>
    </w:p>
    <w:p w:rsidR="00D475C1" w:rsidRPr="00874F93" w:rsidRDefault="00D475C1" w:rsidP="00D475C1">
      <w:pPr>
        <w:suppressAutoHyphens/>
        <w:rPr>
          <w:b/>
          <w:bCs/>
          <w:lang w:eastAsia="ar-SA"/>
        </w:rPr>
      </w:pPr>
    </w:p>
    <w:tbl>
      <w:tblPr>
        <w:tblW w:w="10080" w:type="dxa"/>
        <w:tblInd w:w="85" w:type="dxa"/>
        <w:tblLayout w:type="fixed"/>
        <w:tblLook w:val="0000" w:firstRow="0" w:lastRow="0" w:firstColumn="0" w:lastColumn="0" w:noHBand="0" w:noVBand="0"/>
      </w:tblPr>
      <w:tblGrid>
        <w:gridCol w:w="3870"/>
        <w:gridCol w:w="6210"/>
      </w:tblGrid>
      <w:tr w:rsidR="00C34B3D" w:rsidRPr="00874F93" w:rsidTr="00142959">
        <w:tc>
          <w:tcPr>
            <w:tcW w:w="3870" w:type="dxa"/>
            <w:tcBorders>
              <w:top w:val="single" w:sz="4" w:space="0" w:color="000000"/>
              <w:left w:val="single" w:sz="4" w:space="0" w:color="000000"/>
              <w:bottom w:val="single" w:sz="4" w:space="0" w:color="000000"/>
            </w:tcBorders>
            <w:shd w:val="clear" w:color="auto" w:fill="auto"/>
          </w:tcPr>
          <w:p w:rsidR="00C34B3D" w:rsidRPr="00874F93" w:rsidRDefault="00C34B3D" w:rsidP="00C34B3D">
            <w:pPr>
              <w:suppressAutoHyphens/>
              <w:jc w:val="both"/>
              <w:rPr>
                <w:lang w:eastAsia="ar-SA"/>
              </w:rPr>
            </w:pPr>
            <w:r w:rsidRPr="00874F93">
              <w:rPr>
                <w:lang w:eastAsia="ar-SA"/>
              </w:rPr>
              <w:t>8.1. Măsurile de punere în aplicare a proiectului de act normativ</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rsidR="00C34B3D" w:rsidRPr="00304F5B" w:rsidRDefault="00C34B3D" w:rsidP="00C34B3D">
            <w:pPr>
              <w:suppressAutoHyphens/>
              <w:jc w:val="both"/>
              <w:rPr>
                <w:lang w:eastAsia="ar-SA"/>
              </w:rPr>
            </w:pPr>
            <w:r w:rsidRPr="00C34B3D">
              <w:rPr>
                <w:lang w:eastAsia="ar-SA"/>
              </w:rPr>
              <w:t>Proiectul de hotărâre a Guvernului nu se referă la acest domeniu.</w:t>
            </w:r>
          </w:p>
        </w:tc>
      </w:tr>
      <w:tr w:rsidR="00D475C1" w:rsidRPr="00304F5B" w:rsidTr="00142959">
        <w:tc>
          <w:tcPr>
            <w:tcW w:w="3870" w:type="dxa"/>
            <w:tcBorders>
              <w:top w:val="single" w:sz="4" w:space="0" w:color="000000"/>
              <w:left w:val="single" w:sz="4" w:space="0" w:color="000000"/>
              <w:bottom w:val="single" w:sz="4" w:space="0" w:color="000000"/>
            </w:tcBorders>
            <w:shd w:val="clear" w:color="auto" w:fill="auto"/>
          </w:tcPr>
          <w:p w:rsidR="00D475C1" w:rsidRPr="00874F93" w:rsidRDefault="00D475C1" w:rsidP="00D475C1">
            <w:pPr>
              <w:suppressAutoHyphens/>
              <w:rPr>
                <w:lang w:eastAsia="ar-SA"/>
              </w:rPr>
            </w:pPr>
            <w:r w:rsidRPr="00874F93">
              <w:rPr>
                <w:lang w:eastAsia="ar-SA"/>
              </w:rPr>
              <w:t xml:space="preserve">8.2. Alte </w:t>
            </w:r>
            <w:r w:rsidR="009D65B8" w:rsidRPr="00874F93">
              <w:rPr>
                <w:lang w:eastAsia="ar-SA"/>
              </w:rPr>
              <w:t>informații</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rsidR="00D475C1" w:rsidRPr="00874F93" w:rsidRDefault="00D475C1" w:rsidP="00D475C1">
            <w:pPr>
              <w:suppressAutoHyphens/>
              <w:rPr>
                <w:lang w:eastAsia="ar-SA"/>
              </w:rPr>
            </w:pPr>
            <w:r w:rsidRPr="00874F93">
              <w:rPr>
                <w:lang w:eastAsia="ar-SA"/>
              </w:rPr>
              <w:t>Nu au fost identificate.</w:t>
            </w:r>
          </w:p>
        </w:tc>
      </w:tr>
    </w:tbl>
    <w:p w:rsidR="00B65BEA" w:rsidRDefault="00B65BEA" w:rsidP="00530558">
      <w:pPr>
        <w:pStyle w:val="BodyText"/>
        <w:ind w:left="142"/>
        <w:rPr>
          <w:sz w:val="24"/>
          <w:szCs w:val="24"/>
        </w:rPr>
      </w:pPr>
    </w:p>
    <w:p w:rsidR="00530558" w:rsidRPr="00530558" w:rsidRDefault="00C06F1F" w:rsidP="00530558">
      <w:pPr>
        <w:pStyle w:val="BodyText"/>
        <w:ind w:left="142"/>
        <w:rPr>
          <w:sz w:val="24"/>
          <w:szCs w:val="24"/>
        </w:rPr>
      </w:pPr>
      <w:r>
        <w:rPr>
          <w:sz w:val="24"/>
          <w:szCs w:val="24"/>
        </w:rPr>
        <w:tab/>
      </w:r>
      <w:r w:rsidR="00F766CA" w:rsidRPr="00530558">
        <w:rPr>
          <w:sz w:val="24"/>
          <w:szCs w:val="24"/>
        </w:rPr>
        <w:t xml:space="preserve">Pentru considerentele de mai sus, am elaborat alăturat proiectul de </w:t>
      </w:r>
      <w:r w:rsidR="00737976" w:rsidRPr="00530558">
        <w:rPr>
          <w:sz w:val="24"/>
          <w:szCs w:val="24"/>
        </w:rPr>
        <w:t xml:space="preserve">Hotărâre a Guvernului </w:t>
      </w:r>
      <w:r w:rsidR="00737976" w:rsidRPr="00530558">
        <w:rPr>
          <w:bCs/>
          <w:noProof/>
          <w:sz w:val="24"/>
          <w:szCs w:val="24"/>
        </w:rPr>
        <w:t>pentru aprobarea Notei de fundamentare privind necesitatea și oportunitatea efectuării cheltuielilor aferente proiectului de investiții „Sistem electronic de tarifare rutieră - Lot 1 - Sistem informatic centralizat”,</w:t>
      </w:r>
      <w:r w:rsidR="00737976" w:rsidRPr="00530558">
        <w:rPr>
          <w:b/>
          <w:bCs/>
          <w:noProof/>
          <w:sz w:val="24"/>
          <w:szCs w:val="24"/>
        </w:rPr>
        <w:t xml:space="preserve"> </w:t>
      </w:r>
      <w:r w:rsidR="00530558" w:rsidRPr="00530558">
        <w:rPr>
          <w:sz w:val="24"/>
          <w:szCs w:val="24"/>
        </w:rPr>
        <w:t>care, în forma prezentată, a fost avizat de ministerele interesate și pe care îl supunem aprobării.</w:t>
      </w:r>
    </w:p>
    <w:p w:rsidR="00FD5C32" w:rsidRDefault="00FD5C32" w:rsidP="00105FBD">
      <w:pPr>
        <w:jc w:val="both"/>
        <w:rPr>
          <w:bCs/>
          <w:noProof/>
        </w:rPr>
      </w:pPr>
    </w:p>
    <w:p w:rsidR="004F0187" w:rsidRPr="00304F5B" w:rsidRDefault="004F0187" w:rsidP="00FF5EEA">
      <w:pPr>
        <w:jc w:val="center"/>
        <w:rPr>
          <w:b/>
        </w:rPr>
      </w:pPr>
    </w:p>
    <w:p w:rsidR="00530558" w:rsidRDefault="00737976" w:rsidP="00737976">
      <w:pPr>
        <w:jc w:val="center"/>
        <w:rPr>
          <w:b/>
        </w:rPr>
      </w:pPr>
      <w:r>
        <w:rPr>
          <w:b/>
        </w:rPr>
        <w:t>MINISTRUL</w:t>
      </w:r>
      <w:r w:rsidR="002D7221">
        <w:rPr>
          <w:b/>
        </w:rPr>
        <w:t xml:space="preserve"> </w:t>
      </w:r>
      <w:r>
        <w:rPr>
          <w:b/>
        </w:rPr>
        <w:t>TRANSPORTURILOR</w:t>
      </w:r>
    </w:p>
    <w:p w:rsidR="00737976" w:rsidRDefault="00737976" w:rsidP="00737976">
      <w:pPr>
        <w:jc w:val="center"/>
        <w:rPr>
          <w:b/>
        </w:rPr>
      </w:pPr>
      <w:r>
        <w:rPr>
          <w:b/>
        </w:rPr>
        <w:t xml:space="preserve"> ȘI INFRASTRUCTURII</w:t>
      </w:r>
    </w:p>
    <w:p w:rsidR="00737976" w:rsidRDefault="00737976" w:rsidP="00737976">
      <w:pPr>
        <w:jc w:val="center"/>
        <w:rPr>
          <w:b/>
          <w:sz w:val="16"/>
          <w:szCs w:val="16"/>
        </w:rPr>
      </w:pPr>
    </w:p>
    <w:p w:rsidR="00737976" w:rsidRDefault="00737976" w:rsidP="00737976">
      <w:pPr>
        <w:jc w:val="center"/>
        <w:rPr>
          <w:b/>
        </w:rPr>
      </w:pPr>
      <w:r>
        <w:rPr>
          <w:b/>
        </w:rPr>
        <w:t>SORIN MIHAI GRINDEANU</w:t>
      </w:r>
    </w:p>
    <w:p w:rsidR="00737976" w:rsidRDefault="00737976" w:rsidP="00737976">
      <w:pPr>
        <w:jc w:val="both"/>
        <w:rPr>
          <w:b/>
          <w:sz w:val="8"/>
          <w:szCs w:val="8"/>
        </w:rPr>
      </w:pPr>
    </w:p>
    <w:p w:rsidR="00737976" w:rsidRDefault="00737976" w:rsidP="00737976">
      <w:pPr>
        <w:jc w:val="both"/>
        <w:rPr>
          <w:b/>
        </w:rPr>
      </w:pPr>
    </w:p>
    <w:p w:rsidR="00737976" w:rsidRDefault="00737976" w:rsidP="00737976">
      <w:pPr>
        <w:jc w:val="both"/>
        <w:rPr>
          <w:b/>
        </w:rPr>
      </w:pPr>
    </w:p>
    <w:p w:rsidR="00737976" w:rsidRDefault="00737976" w:rsidP="00737976">
      <w:pPr>
        <w:jc w:val="both"/>
        <w:rPr>
          <w:b/>
        </w:rPr>
      </w:pPr>
    </w:p>
    <w:p w:rsidR="00737976" w:rsidRDefault="00737976" w:rsidP="00737976">
      <w:pPr>
        <w:jc w:val="both"/>
        <w:rPr>
          <w:b/>
          <w:color w:val="FF0000"/>
        </w:rPr>
      </w:pPr>
    </w:p>
    <w:p w:rsidR="00737976" w:rsidRPr="00E85A17" w:rsidRDefault="00737976" w:rsidP="00737976">
      <w:pPr>
        <w:jc w:val="both"/>
        <w:rPr>
          <w:b/>
        </w:rPr>
      </w:pPr>
    </w:p>
    <w:p w:rsidR="00737976" w:rsidRPr="00E85A17" w:rsidRDefault="00737976" w:rsidP="00737976">
      <w:pPr>
        <w:jc w:val="center"/>
        <w:rPr>
          <w:b/>
          <w:u w:val="single"/>
        </w:rPr>
      </w:pPr>
      <w:r w:rsidRPr="00E85A17">
        <w:rPr>
          <w:b/>
          <w:u w:val="single"/>
        </w:rPr>
        <w:t>AVIZĂM:</w:t>
      </w:r>
    </w:p>
    <w:p w:rsidR="00737976" w:rsidRPr="00E85A17" w:rsidRDefault="00737976" w:rsidP="00737976">
      <w:pPr>
        <w:jc w:val="center"/>
        <w:rPr>
          <w:b/>
        </w:rPr>
      </w:pPr>
    </w:p>
    <w:p w:rsidR="00737976" w:rsidRDefault="00737976" w:rsidP="00737976">
      <w:pPr>
        <w:jc w:val="center"/>
        <w:rPr>
          <w:b/>
        </w:rPr>
      </w:pPr>
      <w:r w:rsidRPr="00E85A17">
        <w:rPr>
          <w:b/>
        </w:rPr>
        <w:t>VICEPRIM –</w:t>
      </w:r>
      <w:r w:rsidR="00B65BEA">
        <w:rPr>
          <w:b/>
        </w:rPr>
        <w:t xml:space="preserve"> </w:t>
      </w:r>
      <w:r w:rsidRPr="00E85A17">
        <w:rPr>
          <w:b/>
        </w:rPr>
        <w:t>MINISTRU</w:t>
      </w:r>
    </w:p>
    <w:p w:rsidR="00737976" w:rsidRPr="00ED7472" w:rsidRDefault="00737976" w:rsidP="00737976">
      <w:pPr>
        <w:jc w:val="center"/>
        <w:rPr>
          <w:b/>
          <w:sz w:val="16"/>
          <w:szCs w:val="16"/>
        </w:rPr>
      </w:pPr>
    </w:p>
    <w:p w:rsidR="00737976" w:rsidRPr="00E85A17" w:rsidRDefault="00737976" w:rsidP="00737976">
      <w:pPr>
        <w:jc w:val="center"/>
        <w:rPr>
          <w:b/>
        </w:rPr>
      </w:pPr>
      <w:r w:rsidRPr="00E85A17">
        <w:rPr>
          <w:b/>
        </w:rPr>
        <w:t>MARIAN NEACȘU</w:t>
      </w:r>
    </w:p>
    <w:p w:rsidR="00737976" w:rsidRPr="00E85A17" w:rsidRDefault="00737976" w:rsidP="00737976">
      <w:pPr>
        <w:rPr>
          <w:b/>
        </w:rPr>
      </w:pPr>
    </w:p>
    <w:p w:rsidR="00737976" w:rsidRPr="00E85A17" w:rsidRDefault="00737976" w:rsidP="00737976">
      <w:pPr>
        <w:rPr>
          <w:b/>
        </w:rPr>
      </w:pPr>
    </w:p>
    <w:p w:rsidR="00737976" w:rsidRPr="00E85A17" w:rsidRDefault="00737976" w:rsidP="00737976">
      <w:pPr>
        <w:rPr>
          <w:b/>
        </w:rPr>
      </w:pPr>
    </w:p>
    <w:p w:rsidR="00737976" w:rsidRPr="00E85A17" w:rsidRDefault="00737976" w:rsidP="00737976">
      <w:pPr>
        <w:rPr>
          <w:b/>
        </w:rPr>
      </w:pPr>
    </w:p>
    <w:p w:rsidR="00737976" w:rsidRPr="00E85A17" w:rsidRDefault="00737976" w:rsidP="00737976">
      <w:pPr>
        <w:jc w:val="center"/>
        <w:rPr>
          <w:b/>
          <w:strike/>
        </w:rPr>
      </w:pPr>
    </w:p>
    <w:p w:rsidR="00737976" w:rsidRDefault="00737976" w:rsidP="00737976">
      <w:pPr>
        <w:jc w:val="center"/>
        <w:rPr>
          <w:b/>
        </w:rPr>
      </w:pPr>
    </w:p>
    <w:p w:rsidR="00530558" w:rsidRDefault="00530558" w:rsidP="00737976">
      <w:pPr>
        <w:jc w:val="center"/>
        <w:rPr>
          <w:b/>
        </w:rPr>
      </w:pPr>
    </w:p>
    <w:p w:rsidR="00F92333" w:rsidRPr="00E85A17" w:rsidRDefault="00F92333" w:rsidP="007D2131">
      <w:pPr>
        <w:rPr>
          <w:b/>
        </w:rPr>
      </w:pPr>
    </w:p>
    <w:p w:rsidR="00737976" w:rsidRPr="00E85A17" w:rsidRDefault="00737976" w:rsidP="00737976">
      <w:pPr>
        <w:jc w:val="center"/>
        <w:rPr>
          <w:b/>
        </w:rPr>
      </w:pPr>
    </w:p>
    <w:p w:rsidR="00737976" w:rsidRPr="00E85A17" w:rsidRDefault="00737976" w:rsidP="00737976">
      <w:pPr>
        <w:jc w:val="center"/>
        <w:rPr>
          <w:b/>
        </w:rPr>
      </w:pPr>
      <w:r w:rsidRPr="00E85A17">
        <w:rPr>
          <w:b/>
        </w:rPr>
        <w:t>VICEPRIM –MINISTRU</w:t>
      </w:r>
      <w:r>
        <w:rPr>
          <w:b/>
        </w:rPr>
        <w:t>,</w:t>
      </w:r>
    </w:p>
    <w:p w:rsidR="00737976" w:rsidRDefault="00737976" w:rsidP="00737976">
      <w:pPr>
        <w:jc w:val="center"/>
        <w:rPr>
          <w:b/>
        </w:rPr>
      </w:pPr>
      <w:r w:rsidRPr="00E85A17">
        <w:rPr>
          <w:b/>
        </w:rPr>
        <w:t>MINISTRUL FINANȚELOR</w:t>
      </w:r>
    </w:p>
    <w:p w:rsidR="00737976" w:rsidRPr="00ED7472" w:rsidRDefault="00737976" w:rsidP="00737976">
      <w:pPr>
        <w:jc w:val="center"/>
        <w:rPr>
          <w:b/>
          <w:sz w:val="16"/>
          <w:szCs w:val="16"/>
        </w:rPr>
      </w:pPr>
    </w:p>
    <w:p w:rsidR="00737976" w:rsidRPr="00E85A17" w:rsidRDefault="00737976" w:rsidP="00737976">
      <w:pPr>
        <w:jc w:val="center"/>
        <w:rPr>
          <w:b/>
        </w:rPr>
      </w:pPr>
      <w:r w:rsidRPr="00E85A17">
        <w:rPr>
          <w:b/>
        </w:rPr>
        <w:t>TÁNCZOS BARNA</w:t>
      </w:r>
    </w:p>
    <w:p w:rsidR="00737976" w:rsidRPr="00E85A17" w:rsidRDefault="00737976" w:rsidP="00737976">
      <w:pPr>
        <w:jc w:val="center"/>
        <w:rPr>
          <w:b/>
          <w:sz w:val="8"/>
          <w:szCs w:val="8"/>
        </w:rPr>
      </w:pPr>
    </w:p>
    <w:p w:rsidR="00737976" w:rsidRPr="00E85A17" w:rsidRDefault="00737976" w:rsidP="00737976">
      <w:pPr>
        <w:jc w:val="center"/>
        <w:rPr>
          <w:b/>
        </w:rPr>
      </w:pPr>
    </w:p>
    <w:p w:rsidR="00737976" w:rsidRPr="00E85A17" w:rsidRDefault="00737976" w:rsidP="00737976">
      <w:pPr>
        <w:jc w:val="center"/>
        <w:rPr>
          <w:b/>
        </w:rPr>
      </w:pPr>
    </w:p>
    <w:p w:rsidR="00737976" w:rsidRPr="00E85A17" w:rsidRDefault="00737976" w:rsidP="00737976">
      <w:pPr>
        <w:jc w:val="center"/>
        <w:rPr>
          <w:b/>
        </w:rPr>
      </w:pPr>
    </w:p>
    <w:p w:rsidR="00737976" w:rsidRPr="00E85A17" w:rsidRDefault="00737976" w:rsidP="00737976">
      <w:pPr>
        <w:jc w:val="center"/>
        <w:rPr>
          <w:b/>
        </w:rPr>
      </w:pPr>
    </w:p>
    <w:p w:rsidR="00737976" w:rsidRDefault="00737976" w:rsidP="00737976">
      <w:pPr>
        <w:rPr>
          <w:b/>
        </w:rPr>
      </w:pPr>
    </w:p>
    <w:p w:rsidR="00737976" w:rsidRPr="00E85A17" w:rsidRDefault="00737976" w:rsidP="00737976">
      <w:pPr>
        <w:rPr>
          <w:b/>
        </w:rPr>
      </w:pPr>
    </w:p>
    <w:p w:rsidR="00737976" w:rsidRPr="00E85A17" w:rsidRDefault="00737976" w:rsidP="00737976">
      <w:pPr>
        <w:jc w:val="center"/>
        <w:rPr>
          <w:b/>
          <w:u w:val="single"/>
        </w:rPr>
      </w:pPr>
    </w:p>
    <w:p w:rsidR="00737976" w:rsidRPr="00E85A17" w:rsidRDefault="00737976" w:rsidP="00737976">
      <w:pPr>
        <w:ind w:right="-1"/>
        <w:jc w:val="center"/>
        <w:rPr>
          <w:b/>
        </w:rPr>
      </w:pPr>
    </w:p>
    <w:p w:rsidR="00737976" w:rsidRDefault="00737976" w:rsidP="00737976">
      <w:pPr>
        <w:jc w:val="center"/>
        <w:rPr>
          <w:b/>
          <w:sz w:val="22"/>
          <w:lang w:val="en-US"/>
        </w:rPr>
      </w:pPr>
    </w:p>
    <w:p w:rsidR="00737976" w:rsidRDefault="00737976" w:rsidP="00737976">
      <w:pPr>
        <w:jc w:val="center"/>
        <w:rPr>
          <w:b/>
          <w:sz w:val="22"/>
          <w:lang w:val="en-US"/>
        </w:rPr>
      </w:pPr>
    </w:p>
    <w:p w:rsidR="00737976" w:rsidRDefault="00737976" w:rsidP="00737976">
      <w:pPr>
        <w:jc w:val="center"/>
        <w:rPr>
          <w:b/>
          <w:sz w:val="22"/>
          <w:lang w:val="en-US"/>
        </w:rPr>
      </w:pPr>
    </w:p>
    <w:p w:rsidR="00737976" w:rsidRDefault="00737976" w:rsidP="00737976">
      <w:pPr>
        <w:jc w:val="center"/>
        <w:rPr>
          <w:b/>
          <w:sz w:val="22"/>
          <w:lang w:val="en-US"/>
        </w:rPr>
      </w:pPr>
    </w:p>
    <w:p w:rsidR="00C06F1F" w:rsidRDefault="00C06F1F" w:rsidP="00737976">
      <w:pPr>
        <w:jc w:val="center"/>
        <w:rPr>
          <w:b/>
          <w:lang w:val="en-US"/>
        </w:rPr>
      </w:pPr>
    </w:p>
    <w:p w:rsidR="00C06F1F" w:rsidRDefault="00C06F1F" w:rsidP="00737976">
      <w:pPr>
        <w:jc w:val="center"/>
        <w:rPr>
          <w:b/>
          <w:lang w:val="en-US"/>
        </w:rPr>
      </w:pPr>
    </w:p>
    <w:p w:rsidR="00737976" w:rsidRPr="00CC0A70" w:rsidRDefault="00737976" w:rsidP="00737976">
      <w:pPr>
        <w:jc w:val="center"/>
        <w:rPr>
          <w:b/>
          <w:lang w:val="en-US"/>
        </w:rPr>
      </w:pPr>
      <w:r w:rsidRPr="00CC0A70">
        <w:rPr>
          <w:b/>
          <w:lang w:val="en-US"/>
        </w:rPr>
        <w:t>SECRETAR DE STAT</w:t>
      </w:r>
    </w:p>
    <w:p w:rsidR="00737976" w:rsidRDefault="00737976" w:rsidP="00737976">
      <w:pPr>
        <w:jc w:val="center"/>
        <w:rPr>
          <w:b/>
          <w:lang w:val="en-US"/>
        </w:rPr>
      </w:pPr>
      <w:r w:rsidRPr="00CC0A70">
        <w:rPr>
          <w:b/>
          <w:lang w:val="en-US"/>
        </w:rPr>
        <w:t>IONEL SCRIOȘTEANU</w:t>
      </w:r>
    </w:p>
    <w:p w:rsidR="00737976" w:rsidRDefault="00737976" w:rsidP="00737976">
      <w:pPr>
        <w:jc w:val="center"/>
        <w:rPr>
          <w:b/>
          <w:lang w:val="en-US"/>
        </w:rPr>
      </w:pPr>
    </w:p>
    <w:p w:rsidR="00737976" w:rsidRDefault="00737976" w:rsidP="00737976">
      <w:pPr>
        <w:jc w:val="center"/>
        <w:rPr>
          <w:b/>
          <w:lang w:val="en-US"/>
        </w:rPr>
      </w:pPr>
    </w:p>
    <w:p w:rsidR="007D2131" w:rsidRDefault="007D2131" w:rsidP="00737976">
      <w:pPr>
        <w:jc w:val="center"/>
        <w:rPr>
          <w:b/>
          <w:lang w:val="en-US"/>
        </w:rPr>
      </w:pPr>
    </w:p>
    <w:p w:rsidR="007D2131" w:rsidRPr="00CC0A70" w:rsidRDefault="007D2131" w:rsidP="00737976">
      <w:pPr>
        <w:jc w:val="center"/>
        <w:rPr>
          <w:b/>
          <w:lang w:val="en-US"/>
        </w:rPr>
      </w:pPr>
      <w:bookmarkStart w:id="10" w:name="_GoBack"/>
      <w:bookmarkEnd w:id="10"/>
    </w:p>
    <w:p w:rsidR="00737976" w:rsidRPr="00CC0A70" w:rsidRDefault="00737976" w:rsidP="00737976">
      <w:pPr>
        <w:jc w:val="center"/>
        <w:rPr>
          <w:b/>
          <w:lang w:val="en-US"/>
        </w:rPr>
      </w:pPr>
      <w:r w:rsidRPr="00CC0A70">
        <w:rPr>
          <w:b/>
          <w:lang w:val="en-US"/>
        </w:rPr>
        <w:t>SECRETAR GENERAL</w:t>
      </w:r>
    </w:p>
    <w:p w:rsidR="00737976" w:rsidRPr="00CC0A70" w:rsidRDefault="00737976" w:rsidP="00737976">
      <w:pPr>
        <w:jc w:val="center"/>
        <w:rPr>
          <w:b/>
          <w:lang w:val="en-US"/>
        </w:rPr>
      </w:pPr>
      <w:r w:rsidRPr="00CC0A70">
        <w:rPr>
          <w:b/>
          <w:lang w:val="en-US"/>
        </w:rPr>
        <w:t>MARIANA IONIȚĂ</w:t>
      </w:r>
    </w:p>
    <w:p w:rsidR="00737976" w:rsidRDefault="00737976" w:rsidP="00737976">
      <w:pPr>
        <w:jc w:val="center"/>
        <w:rPr>
          <w:b/>
          <w:lang w:val="en-US"/>
        </w:rPr>
      </w:pPr>
    </w:p>
    <w:p w:rsidR="007D2131" w:rsidRDefault="007D2131" w:rsidP="00737976">
      <w:pPr>
        <w:jc w:val="center"/>
        <w:rPr>
          <w:b/>
          <w:lang w:val="en-US"/>
        </w:rPr>
      </w:pPr>
    </w:p>
    <w:p w:rsidR="007D2131" w:rsidRPr="00CC0A70" w:rsidRDefault="007D2131" w:rsidP="00737976">
      <w:pPr>
        <w:jc w:val="center"/>
        <w:rPr>
          <w:b/>
          <w:lang w:val="en-US"/>
        </w:rPr>
      </w:pPr>
    </w:p>
    <w:p w:rsidR="00737976" w:rsidRPr="00CC0A70" w:rsidRDefault="00737976" w:rsidP="00737976">
      <w:pPr>
        <w:jc w:val="center"/>
        <w:rPr>
          <w:b/>
          <w:lang w:val="en-US"/>
        </w:rPr>
      </w:pPr>
    </w:p>
    <w:p w:rsidR="00737976" w:rsidRPr="00CC0A70" w:rsidRDefault="00737976" w:rsidP="00737976">
      <w:pPr>
        <w:jc w:val="center"/>
        <w:rPr>
          <w:b/>
          <w:lang w:val="en-US"/>
        </w:rPr>
      </w:pPr>
      <w:r w:rsidRPr="00CC0A70">
        <w:rPr>
          <w:b/>
          <w:lang w:val="en-US"/>
        </w:rPr>
        <w:t>SECRETAR GENERAL ADJUNCT</w:t>
      </w:r>
    </w:p>
    <w:p w:rsidR="00737976" w:rsidRPr="00CC0A70" w:rsidRDefault="00737976" w:rsidP="00737976">
      <w:pPr>
        <w:jc w:val="center"/>
        <w:rPr>
          <w:b/>
          <w:lang w:val="en-US"/>
        </w:rPr>
      </w:pPr>
      <w:r w:rsidRPr="00CC0A70">
        <w:rPr>
          <w:b/>
          <w:lang w:val="en-US"/>
        </w:rPr>
        <w:t>ADRIAN DANIEL GĂVRUȚA</w:t>
      </w:r>
    </w:p>
    <w:p w:rsidR="00737976" w:rsidRPr="00CC0A70" w:rsidRDefault="00737976" w:rsidP="00737976">
      <w:pPr>
        <w:jc w:val="center"/>
        <w:rPr>
          <w:b/>
          <w:lang w:val="en-US"/>
        </w:rPr>
      </w:pPr>
    </w:p>
    <w:p w:rsidR="00737976" w:rsidRDefault="00737976" w:rsidP="00737976">
      <w:pPr>
        <w:jc w:val="center"/>
        <w:rPr>
          <w:b/>
          <w:lang w:val="en-US"/>
        </w:rPr>
      </w:pPr>
    </w:p>
    <w:p w:rsidR="007D2131" w:rsidRDefault="007D2131" w:rsidP="00737976">
      <w:pPr>
        <w:jc w:val="center"/>
        <w:rPr>
          <w:b/>
          <w:lang w:val="en-US"/>
        </w:rPr>
      </w:pPr>
    </w:p>
    <w:p w:rsidR="007D2131" w:rsidRPr="00CC0A70" w:rsidRDefault="007D2131" w:rsidP="00737976">
      <w:pPr>
        <w:jc w:val="center"/>
        <w:rPr>
          <w:b/>
          <w:lang w:val="en-US"/>
        </w:rPr>
      </w:pPr>
    </w:p>
    <w:p w:rsidR="00737976" w:rsidRPr="00CC0A70" w:rsidRDefault="00737976" w:rsidP="00737976">
      <w:pPr>
        <w:jc w:val="center"/>
        <w:rPr>
          <w:b/>
          <w:lang w:val="en-US"/>
        </w:rPr>
      </w:pPr>
      <w:r w:rsidRPr="00CC0A70">
        <w:rPr>
          <w:b/>
          <w:lang w:val="en-US"/>
        </w:rPr>
        <w:t>DIRECȚIA JURIDICĂ</w:t>
      </w:r>
    </w:p>
    <w:p w:rsidR="00737976" w:rsidRPr="00CC0A70" w:rsidRDefault="00737976" w:rsidP="00737976">
      <w:pPr>
        <w:jc w:val="center"/>
        <w:rPr>
          <w:b/>
          <w:lang w:val="en-US"/>
        </w:rPr>
      </w:pPr>
      <w:r w:rsidRPr="00CC0A70">
        <w:rPr>
          <w:b/>
          <w:lang w:val="en-US"/>
        </w:rPr>
        <w:t xml:space="preserve">DIRECTOR </w:t>
      </w:r>
    </w:p>
    <w:p w:rsidR="00737976" w:rsidRPr="00CC0A70" w:rsidRDefault="00737976" w:rsidP="00737976">
      <w:pPr>
        <w:jc w:val="center"/>
        <w:rPr>
          <w:b/>
          <w:lang w:val="en-US"/>
        </w:rPr>
      </w:pPr>
      <w:r>
        <w:rPr>
          <w:b/>
          <w:lang w:val="en-US"/>
        </w:rPr>
        <w:t>MARIUS TOADER</w:t>
      </w:r>
    </w:p>
    <w:p w:rsidR="00737976" w:rsidRDefault="00737976" w:rsidP="00737976">
      <w:pPr>
        <w:jc w:val="center"/>
        <w:rPr>
          <w:b/>
          <w:lang w:val="en-US"/>
        </w:rPr>
      </w:pPr>
    </w:p>
    <w:p w:rsidR="007D2131" w:rsidRDefault="007D2131" w:rsidP="00737976">
      <w:pPr>
        <w:jc w:val="center"/>
        <w:rPr>
          <w:b/>
          <w:lang w:val="en-US"/>
        </w:rPr>
      </w:pPr>
    </w:p>
    <w:p w:rsidR="007D2131" w:rsidRPr="00CC0A70" w:rsidRDefault="007D2131" w:rsidP="00737976">
      <w:pPr>
        <w:jc w:val="center"/>
        <w:rPr>
          <w:b/>
          <w:lang w:val="en-US"/>
        </w:rPr>
      </w:pPr>
    </w:p>
    <w:p w:rsidR="00737976" w:rsidRPr="00CC0A70" w:rsidRDefault="00737976" w:rsidP="00737976">
      <w:pPr>
        <w:jc w:val="center"/>
        <w:rPr>
          <w:b/>
          <w:lang w:val="en-US"/>
        </w:rPr>
      </w:pPr>
    </w:p>
    <w:p w:rsidR="00737976" w:rsidRPr="00CC0A70" w:rsidRDefault="00737976" w:rsidP="00737976">
      <w:pPr>
        <w:jc w:val="center"/>
        <w:rPr>
          <w:b/>
          <w:lang w:val="en-US"/>
        </w:rPr>
      </w:pPr>
      <w:r w:rsidRPr="00CC0A70">
        <w:rPr>
          <w:b/>
          <w:lang w:val="en-US"/>
        </w:rPr>
        <w:t>DIRECȚIA ECONOMICĂ</w:t>
      </w:r>
    </w:p>
    <w:p w:rsidR="00737976" w:rsidRPr="00CC0A70" w:rsidRDefault="00737976" w:rsidP="00737976">
      <w:pPr>
        <w:jc w:val="center"/>
        <w:rPr>
          <w:b/>
          <w:lang w:val="en-US"/>
        </w:rPr>
      </w:pPr>
      <w:r w:rsidRPr="00CC0A70">
        <w:rPr>
          <w:b/>
          <w:lang w:val="en-US"/>
        </w:rPr>
        <w:t>DIRECTOR</w:t>
      </w:r>
    </w:p>
    <w:p w:rsidR="00737976" w:rsidRDefault="00737976" w:rsidP="00737976">
      <w:pPr>
        <w:jc w:val="center"/>
        <w:rPr>
          <w:b/>
          <w:lang w:val="en-US"/>
        </w:rPr>
      </w:pPr>
      <w:r w:rsidRPr="00CC0A70">
        <w:rPr>
          <w:b/>
          <w:lang w:val="en-US"/>
        </w:rPr>
        <w:t>LAURA DIANA GÎRLĂ</w:t>
      </w:r>
    </w:p>
    <w:p w:rsidR="00737976" w:rsidRPr="00CC0A70" w:rsidRDefault="00737976" w:rsidP="00737976">
      <w:pPr>
        <w:jc w:val="center"/>
        <w:rPr>
          <w:b/>
          <w:lang w:val="en-US"/>
        </w:rPr>
      </w:pPr>
    </w:p>
    <w:p w:rsidR="00C06F1F" w:rsidRDefault="00C06F1F" w:rsidP="00737976">
      <w:pPr>
        <w:jc w:val="center"/>
        <w:rPr>
          <w:b/>
        </w:rPr>
      </w:pPr>
    </w:p>
    <w:p w:rsidR="007D2131" w:rsidRDefault="007D2131" w:rsidP="00737976">
      <w:pPr>
        <w:jc w:val="center"/>
        <w:rPr>
          <w:b/>
        </w:rPr>
      </w:pPr>
    </w:p>
    <w:p w:rsidR="007D2131" w:rsidRDefault="007D2131" w:rsidP="00737976">
      <w:pPr>
        <w:jc w:val="center"/>
        <w:rPr>
          <w:b/>
          <w:lang w:val="en-US"/>
        </w:rPr>
      </w:pPr>
    </w:p>
    <w:p w:rsidR="00C06F1F" w:rsidRDefault="00C06F1F" w:rsidP="00737976">
      <w:pPr>
        <w:jc w:val="center"/>
        <w:rPr>
          <w:b/>
          <w:lang w:val="en-US"/>
        </w:rPr>
      </w:pPr>
    </w:p>
    <w:p w:rsidR="00C06F1F" w:rsidRDefault="00C06F1F" w:rsidP="00737976">
      <w:pPr>
        <w:jc w:val="center"/>
        <w:rPr>
          <w:b/>
          <w:lang w:val="en-US"/>
        </w:rPr>
      </w:pPr>
      <w:r w:rsidRPr="00CC0A70">
        <w:rPr>
          <w:b/>
          <w:lang w:val="en-US"/>
        </w:rPr>
        <w:t>DIRECȚIA</w:t>
      </w:r>
      <w:r>
        <w:rPr>
          <w:b/>
          <w:lang w:val="en-US"/>
        </w:rPr>
        <w:t xml:space="preserve"> TRANSPORT RUTIER</w:t>
      </w:r>
    </w:p>
    <w:p w:rsidR="00C06F1F" w:rsidRPr="00CC0A70" w:rsidRDefault="00C06F1F" w:rsidP="00C06F1F">
      <w:pPr>
        <w:jc w:val="center"/>
        <w:rPr>
          <w:b/>
          <w:lang w:val="en-US"/>
        </w:rPr>
      </w:pPr>
      <w:r w:rsidRPr="00CC0A70">
        <w:rPr>
          <w:b/>
          <w:lang w:val="en-US"/>
        </w:rPr>
        <w:t>DIRECTOR</w:t>
      </w:r>
    </w:p>
    <w:p w:rsidR="00C06F1F" w:rsidRPr="00CC0A70" w:rsidRDefault="00C06F1F" w:rsidP="00737976">
      <w:pPr>
        <w:jc w:val="center"/>
        <w:rPr>
          <w:b/>
          <w:lang w:val="en-US"/>
        </w:rPr>
      </w:pPr>
      <w:r>
        <w:rPr>
          <w:b/>
          <w:lang w:val="en-US"/>
        </w:rPr>
        <w:t>ADRIANA KALAPIS</w:t>
      </w:r>
    </w:p>
    <w:p w:rsidR="00C06F1F" w:rsidRDefault="00C06F1F" w:rsidP="00737976">
      <w:pPr>
        <w:jc w:val="center"/>
        <w:rPr>
          <w:b/>
          <w:lang w:val="en-US"/>
        </w:rPr>
      </w:pPr>
    </w:p>
    <w:p w:rsidR="001B2B3C" w:rsidRDefault="001B2B3C" w:rsidP="00737976">
      <w:pPr>
        <w:jc w:val="center"/>
        <w:rPr>
          <w:b/>
          <w:lang w:val="en-US"/>
        </w:rPr>
      </w:pPr>
    </w:p>
    <w:p w:rsidR="00C06F1F" w:rsidRDefault="00C06F1F" w:rsidP="00737976">
      <w:pPr>
        <w:jc w:val="center"/>
        <w:rPr>
          <w:b/>
          <w:lang w:val="en-US"/>
        </w:rPr>
      </w:pPr>
    </w:p>
    <w:p w:rsidR="001B2B3C" w:rsidRPr="00684EB4" w:rsidRDefault="001B2B3C" w:rsidP="001B2B3C">
      <w:pPr>
        <w:rPr>
          <w:b/>
          <w:bCs/>
          <w:sz w:val="20"/>
          <w:szCs w:val="20"/>
        </w:rPr>
      </w:pPr>
    </w:p>
    <w:p w:rsidR="00C06F1F" w:rsidRDefault="00C06F1F" w:rsidP="00737976">
      <w:pPr>
        <w:jc w:val="center"/>
        <w:rPr>
          <w:b/>
          <w:lang w:val="en-US"/>
        </w:rPr>
      </w:pPr>
    </w:p>
    <w:p w:rsidR="00DD6C78" w:rsidRPr="00DD6C78" w:rsidRDefault="00DD6C78" w:rsidP="00A768C5">
      <w:pPr>
        <w:shd w:val="clear" w:color="auto" w:fill="FFFFFF"/>
        <w:rPr>
          <w:b/>
        </w:rPr>
      </w:pPr>
    </w:p>
    <w:sectPr w:rsidR="00DD6C78" w:rsidRPr="00DD6C78" w:rsidSect="00B65BEA">
      <w:footerReference w:type="even" r:id="rId9"/>
      <w:footerReference w:type="default" r:id="rId10"/>
      <w:pgSz w:w="11907" w:h="16840" w:code="9"/>
      <w:pgMar w:top="426" w:right="708" w:bottom="284" w:left="1134" w:header="576" w:footer="11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542" w:rsidRDefault="00286542">
      <w:r>
        <w:separator/>
      </w:r>
    </w:p>
  </w:endnote>
  <w:endnote w:type="continuationSeparator" w:id="0">
    <w:p w:rsidR="00286542" w:rsidRDefault="0028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3E0" w:rsidRDefault="00B023E0" w:rsidP="004E4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23E0" w:rsidRDefault="00B02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3E0" w:rsidRDefault="00B023E0" w:rsidP="005C7C67">
    <w:pPr>
      <w:pStyle w:val="Footer"/>
      <w:framePr w:wrap="around" w:vAnchor="text" w:hAnchor="margin" w:xAlign="center" w:y="-111"/>
      <w:rPr>
        <w:rStyle w:val="PageNumber"/>
      </w:rPr>
    </w:pPr>
    <w:r>
      <w:rPr>
        <w:rStyle w:val="PageNumber"/>
      </w:rPr>
      <w:fldChar w:fldCharType="begin"/>
    </w:r>
    <w:r>
      <w:rPr>
        <w:rStyle w:val="PageNumber"/>
      </w:rPr>
      <w:instrText xml:space="preserve">PAGE  </w:instrText>
    </w:r>
    <w:r>
      <w:rPr>
        <w:rStyle w:val="PageNumber"/>
      </w:rPr>
      <w:fldChar w:fldCharType="separate"/>
    </w:r>
    <w:r w:rsidR="007D2131">
      <w:rPr>
        <w:rStyle w:val="PageNumber"/>
        <w:noProof/>
      </w:rPr>
      <w:t>8</w:t>
    </w:r>
    <w:r>
      <w:rPr>
        <w:rStyle w:val="PageNumber"/>
      </w:rPr>
      <w:fldChar w:fldCharType="end"/>
    </w:r>
  </w:p>
  <w:p w:rsidR="009E5124" w:rsidRPr="005C7C67" w:rsidRDefault="009E5124" w:rsidP="005C7C67">
    <w:pPr>
      <w:pStyle w:val="Footer"/>
      <w:ind w:firstLine="720"/>
      <w:rPr>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542" w:rsidRDefault="00286542">
      <w:r>
        <w:separator/>
      </w:r>
    </w:p>
  </w:footnote>
  <w:footnote w:type="continuationSeparator" w:id="0">
    <w:p w:rsidR="00286542" w:rsidRDefault="002865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1096"/>
    <w:multiLevelType w:val="hybridMultilevel"/>
    <w:tmpl w:val="534027EA"/>
    <w:lvl w:ilvl="0" w:tplc="221E37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D2418"/>
    <w:multiLevelType w:val="hybridMultilevel"/>
    <w:tmpl w:val="14EE2E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D23626"/>
    <w:multiLevelType w:val="hybridMultilevel"/>
    <w:tmpl w:val="FE86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0D7A59"/>
    <w:multiLevelType w:val="hybridMultilevel"/>
    <w:tmpl w:val="12D4BA58"/>
    <w:lvl w:ilvl="0" w:tplc="0262B4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759F0"/>
    <w:multiLevelType w:val="hybridMultilevel"/>
    <w:tmpl w:val="F9BE90FA"/>
    <w:lvl w:ilvl="0" w:tplc="FE024718">
      <w:start w:val="1"/>
      <w:numFmt w:val="lowerLetter"/>
      <w:lvlText w:val="%1)"/>
      <w:lvlJc w:val="left"/>
      <w:pPr>
        <w:ind w:left="810" w:hanging="360"/>
      </w:pPr>
      <w:rPr>
        <w:rFonts w:hint="default"/>
      </w:rPr>
    </w:lvl>
    <w:lvl w:ilvl="1" w:tplc="04180019" w:tentative="1">
      <w:start w:val="1"/>
      <w:numFmt w:val="lowerLetter"/>
      <w:lvlText w:val="%2."/>
      <w:lvlJc w:val="left"/>
      <w:pPr>
        <w:ind w:left="1696" w:hanging="360"/>
      </w:pPr>
    </w:lvl>
    <w:lvl w:ilvl="2" w:tplc="0418001B" w:tentative="1">
      <w:start w:val="1"/>
      <w:numFmt w:val="lowerRoman"/>
      <w:lvlText w:val="%3."/>
      <w:lvlJc w:val="right"/>
      <w:pPr>
        <w:ind w:left="2416" w:hanging="180"/>
      </w:pPr>
    </w:lvl>
    <w:lvl w:ilvl="3" w:tplc="0418000F" w:tentative="1">
      <w:start w:val="1"/>
      <w:numFmt w:val="decimal"/>
      <w:lvlText w:val="%4."/>
      <w:lvlJc w:val="left"/>
      <w:pPr>
        <w:ind w:left="3136" w:hanging="360"/>
      </w:pPr>
    </w:lvl>
    <w:lvl w:ilvl="4" w:tplc="04180019" w:tentative="1">
      <w:start w:val="1"/>
      <w:numFmt w:val="lowerLetter"/>
      <w:lvlText w:val="%5."/>
      <w:lvlJc w:val="left"/>
      <w:pPr>
        <w:ind w:left="3856" w:hanging="360"/>
      </w:pPr>
    </w:lvl>
    <w:lvl w:ilvl="5" w:tplc="0418001B" w:tentative="1">
      <w:start w:val="1"/>
      <w:numFmt w:val="lowerRoman"/>
      <w:lvlText w:val="%6."/>
      <w:lvlJc w:val="right"/>
      <w:pPr>
        <w:ind w:left="4576" w:hanging="180"/>
      </w:pPr>
    </w:lvl>
    <w:lvl w:ilvl="6" w:tplc="0418000F" w:tentative="1">
      <w:start w:val="1"/>
      <w:numFmt w:val="decimal"/>
      <w:lvlText w:val="%7."/>
      <w:lvlJc w:val="left"/>
      <w:pPr>
        <w:ind w:left="5296" w:hanging="360"/>
      </w:pPr>
    </w:lvl>
    <w:lvl w:ilvl="7" w:tplc="04180019" w:tentative="1">
      <w:start w:val="1"/>
      <w:numFmt w:val="lowerLetter"/>
      <w:lvlText w:val="%8."/>
      <w:lvlJc w:val="left"/>
      <w:pPr>
        <w:ind w:left="6016" w:hanging="360"/>
      </w:pPr>
    </w:lvl>
    <w:lvl w:ilvl="8" w:tplc="0418001B" w:tentative="1">
      <w:start w:val="1"/>
      <w:numFmt w:val="lowerRoman"/>
      <w:lvlText w:val="%9."/>
      <w:lvlJc w:val="right"/>
      <w:pPr>
        <w:ind w:left="6736" w:hanging="180"/>
      </w:pPr>
    </w:lvl>
  </w:abstractNum>
  <w:abstractNum w:abstractNumId="6" w15:restartNumberingAfterBreak="0">
    <w:nsid w:val="2B517CCD"/>
    <w:multiLevelType w:val="multilevel"/>
    <w:tmpl w:val="0DEC79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F0766B"/>
    <w:multiLevelType w:val="hybridMultilevel"/>
    <w:tmpl w:val="BC70ABFC"/>
    <w:lvl w:ilvl="0" w:tplc="CE029C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F4ED5"/>
    <w:multiLevelType w:val="hybridMultilevel"/>
    <w:tmpl w:val="F15853A6"/>
    <w:lvl w:ilvl="0" w:tplc="E24295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34C3B"/>
    <w:multiLevelType w:val="hybridMultilevel"/>
    <w:tmpl w:val="92AE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44A06"/>
    <w:multiLevelType w:val="hybridMultilevel"/>
    <w:tmpl w:val="02E2DDF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9E545B"/>
    <w:multiLevelType w:val="hybridMultilevel"/>
    <w:tmpl w:val="38AA4B2A"/>
    <w:lvl w:ilvl="0" w:tplc="2730D5E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44183C"/>
    <w:multiLevelType w:val="hybridMultilevel"/>
    <w:tmpl w:val="B9800276"/>
    <w:lvl w:ilvl="0" w:tplc="0262B4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0697F"/>
    <w:multiLevelType w:val="hybridMultilevel"/>
    <w:tmpl w:val="3F201378"/>
    <w:lvl w:ilvl="0" w:tplc="5956BD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182EB6"/>
    <w:multiLevelType w:val="hybridMultilevel"/>
    <w:tmpl w:val="ACF0FC28"/>
    <w:lvl w:ilvl="0" w:tplc="4292367C">
      <w:numFmt w:val="bullet"/>
      <w:lvlText w:val="-"/>
      <w:lvlJc w:val="left"/>
      <w:pPr>
        <w:ind w:left="1905" w:hanging="154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0871B9"/>
    <w:multiLevelType w:val="hybridMultilevel"/>
    <w:tmpl w:val="8932B92E"/>
    <w:lvl w:ilvl="0" w:tplc="D9A88A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43C08"/>
    <w:multiLevelType w:val="hybridMultilevel"/>
    <w:tmpl w:val="0DC0D190"/>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4057F8"/>
    <w:multiLevelType w:val="hybridMultilevel"/>
    <w:tmpl w:val="0114DE2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3931E5"/>
    <w:multiLevelType w:val="hybridMultilevel"/>
    <w:tmpl w:val="91A6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D73804"/>
    <w:multiLevelType w:val="hybridMultilevel"/>
    <w:tmpl w:val="08BEB274"/>
    <w:lvl w:ilvl="0" w:tplc="990CD142">
      <w:start w:val="1"/>
      <w:numFmt w:val="lowerLetter"/>
      <w:lvlText w:val="%1)"/>
      <w:lvlJc w:val="left"/>
      <w:pPr>
        <w:ind w:left="1150" w:hanging="360"/>
      </w:pPr>
      <w:rPr>
        <w:rFonts w:hint="default"/>
        <w:b/>
        <w:strike w:val="0"/>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num w:numId="1">
    <w:abstractNumId w:val="17"/>
  </w:num>
  <w:num w:numId="2">
    <w:abstractNumId w:val="16"/>
  </w:num>
  <w:num w:numId="3">
    <w:abstractNumId w:val="7"/>
  </w:num>
  <w:num w:numId="4">
    <w:abstractNumId w:val="15"/>
  </w:num>
  <w:num w:numId="5">
    <w:abstractNumId w:val="11"/>
  </w:num>
  <w:num w:numId="6">
    <w:abstractNumId w:val="10"/>
  </w:num>
  <w:num w:numId="7">
    <w:abstractNumId w:val="18"/>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19"/>
  </w:num>
  <w:num w:numId="13">
    <w:abstractNumId w:val="1"/>
  </w:num>
  <w:num w:numId="14">
    <w:abstractNumId w:val="6"/>
  </w:num>
  <w:num w:numId="15">
    <w:abstractNumId w:val="5"/>
  </w:num>
  <w:num w:numId="16">
    <w:abstractNumId w:val="2"/>
  </w:num>
  <w:num w:numId="17">
    <w:abstractNumId w:val="12"/>
  </w:num>
  <w:num w:numId="18">
    <w:abstractNumId w:val="14"/>
  </w:num>
  <w:num w:numId="19">
    <w:abstractNumId w:val="9"/>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2F"/>
    <w:rsid w:val="0000229B"/>
    <w:rsid w:val="0000237F"/>
    <w:rsid w:val="00002D58"/>
    <w:rsid w:val="00003966"/>
    <w:rsid w:val="0000582A"/>
    <w:rsid w:val="00007753"/>
    <w:rsid w:val="00007A5E"/>
    <w:rsid w:val="0001208D"/>
    <w:rsid w:val="000122B6"/>
    <w:rsid w:val="00012F17"/>
    <w:rsid w:val="00013628"/>
    <w:rsid w:val="00013C87"/>
    <w:rsid w:val="000143BF"/>
    <w:rsid w:val="0001523E"/>
    <w:rsid w:val="000158B7"/>
    <w:rsid w:val="00015918"/>
    <w:rsid w:val="00016222"/>
    <w:rsid w:val="0001628C"/>
    <w:rsid w:val="00016C13"/>
    <w:rsid w:val="00016C4D"/>
    <w:rsid w:val="00016FA0"/>
    <w:rsid w:val="000235C3"/>
    <w:rsid w:val="00026864"/>
    <w:rsid w:val="000272CE"/>
    <w:rsid w:val="00030FF1"/>
    <w:rsid w:val="0003261F"/>
    <w:rsid w:val="000340F7"/>
    <w:rsid w:val="00034F33"/>
    <w:rsid w:val="00040176"/>
    <w:rsid w:val="00042F19"/>
    <w:rsid w:val="0004324C"/>
    <w:rsid w:val="00044E0A"/>
    <w:rsid w:val="00044ED7"/>
    <w:rsid w:val="000456B8"/>
    <w:rsid w:val="000456BD"/>
    <w:rsid w:val="00046D4F"/>
    <w:rsid w:val="00046E3A"/>
    <w:rsid w:val="00047386"/>
    <w:rsid w:val="000506D9"/>
    <w:rsid w:val="00051170"/>
    <w:rsid w:val="000511CA"/>
    <w:rsid w:val="000526E4"/>
    <w:rsid w:val="00053644"/>
    <w:rsid w:val="00055251"/>
    <w:rsid w:val="000555F7"/>
    <w:rsid w:val="00056DA4"/>
    <w:rsid w:val="00060E63"/>
    <w:rsid w:val="00061DF4"/>
    <w:rsid w:val="00062793"/>
    <w:rsid w:val="00066C4A"/>
    <w:rsid w:val="00067905"/>
    <w:rsid w:val="00071100"/>
    <w:rsid w:val="00071E66"/>
    <w:rsid w:val="000730E8"/>
    <w:rsid w:val="000733D3"/>
    <w:rsid w:val="000744A6"/>
    <w:rsid w:val="00075561"/>
    <w:rsid w:val="00075E12"/>
    <w:rsid w:val="0007605B"/>
    <w:rsid w:val="00081D63"/>
    <w:rsid w:val="00083D4C"/>
    <w:rsid w:val="0008654B"/>
    <w:rsid w:val="00086BF3"/>
    <w:rsid w:val="00087357"/>
    <w:rsid w:val="00087A09"/>
    <w:rsid w:val="00087C5F"/>
    <w:rsid w:val="000904BA"/>
    <w:rsid w:val="00090E25"/>
    <w:rsid w:val="00091E31"/>
    <w:rsid w:val="00092007"/>
    <w:rsid w:val="0009245E"/>
    <w:rsid w:val="00092587"/>
    <w:rsid w:val="00092D3C"/>
    <w:rsid w:val="00094141"/>
    <w:rsid w:val="00094EF2"/>
    <w:rsid w:val="00095726"/>
    <w:rsid w:val="0009685C"/>
    <w:rsid w:val="000A1171"/>
    <w:rsid w:val="000A1507"/>
    <w:rsid w:val="000A1DA3"/>
    <w:rsid w:val="000A22D0"/>
    <w:rsid w:val="000A5A97"/>
    <w:rsid w:val="000B0ECD"/>
    <w:rsid w:val="000B165F"/>
    <w:rsid w:val="000B20CA"/>
    <w:rsid w:val="000B31E0"/>
    <w:rsid w:val="000B339E"/>
    <w:rsid w:val="000B660E"/>
    <w:rsid w:val="000C107C"/>
    <w:rsid w:val="000C20CF"/>
    <w:rsid w:val="000C232D"/>
    <w:rsid w:val="000C3AA1"/>
    <w:rsid w:val="000C49DD"/>
    <w:rsid w:val="000C4F4B"/>
    <w:rsid w:val="000C70F2"/>
    <w:rsid w:val="000C7F24"/>
    <w:rsid w:val="000D0F07"/>
    <w:rsid w:val="000D22BA"/>
    <w:rsid w:val="000D2B6B"/>
    <w:rsid w:val="000D43F7"/>
    <w:rsid w:val="000D4404"/>
    <w:rsid w:val="000D47BB"/>
    <w:rsid w:val="000D59F2"/>
    <w:rsid w:val="000D6906"/>
    <w:rsid w:val="000E40EA"/>
    <w:rsid w:val="000E4221"/>
    <w:rsid w:val="000E4FB2"/>
    <w:rsid w:val="000E55F2"/>
    <w:rsid w:val="000E6229"/>
    <w:rsid w:val="000E6712"/>
    <w:rsid w:val="000E7912"/>
    <w:rsid w:val="000F62F7"/>
    <w:rsid w:val="000F7ACA"/>
    <w:rsid w:val="00100A6E"/>
    <w:rsid w:val="00100E66"/>
    <w:rsid w:val="00100EDF"/>
    <w:rsid w:val="00105FBD"/>
    <w:rsid w:val="00107291"/>
    <w:rsid w:val="001102A4"/>
    <w:rsid w:val="00112D1A"/>
    <w:rsid w:val="001154A3"/>
    <w:rsid w:val="0011674E"/>
    <w:rsid w:val="00116850"/>
    <w:rsid w:val="00116F59"/>
    <w:rsid w:val="001201C0"/>
    <w:rsid w:val="00124E8A"/>
    <w:rsid w:val="0012548B"/>
    <w:rsid w:val="001268DA"/>
    <w:rsid w:val="00126CA1"/>
    <w:rsid w:val="001279C4"/>
    <w:rsid w:val="00130107"/>
    <w:rsid w:val="00130713"/>
    <w:rsid w:val="001307A8"/>
    <w:rsid w:val="00130E38"/>
    <w:rsid w:val="00132C0D"/>
    <w:rsid w:val="00132C31"/>
    <w:rsid w:val="0013306F"/>
    <w:rsid w:val="0013375F"/>
    <w:rsid w:val="00133C23"/>
    <w:rsid w:val="0013760E"/>
    <w:rsid w:val="00137D03"/>
    <w:rsid w:val="00142959"/>
    <w:rsid w:val="00142E11"/>
    <w:rsid w:val="001434C4"/>
    <w:rsid w:val="001439F4"/>
    <w:rsid w:val="00143B75"/>
    <w:rsid w:val="0014489B"/>
    <w:rsid w:val="00150BA2"/>
    <w:rsid w:val="00150DFD"/>
    <w:rsid w:val="0015103F"/>
    <w:rsid w:val="0015439D"/>
    <w:rsid w:val="00155874"/>
    <w:rsid w:val="00157D42"/>
    <w:rsid w:val="00160A63"/>
    <w:rsid w:val="00161134"/>
    <w:rsid w:val="001621C8"/>
    <w:rsid w:val="00167999"/>
    <w:rsid w:val="00171EA3"/>
    <w:rsid w:val="00173532"/>
    <w:rsid w:val="001747AF"/>
    <w:rsid w:val="001760B7"/>
    <w:rsid w:val="001770BD"/>
    <w:rsid w:val="00177290"/>
    <w:rsid w:val="00177EC7"/>
    <w:rsid w:val="001812B6"/>
    <w:rsid w:val="00183921"/>
    <w:rsid w:val="001847E7"/>
    <w:rsid w:val="001853D7"/>
    <w:rsid w:val="001855E0"/>
    <w:rsid w:val="001949AC"/>
    <w:rsid w:val="001954B3"/>
    <w:rsid w:val="001955C1"/>
    <w:rsid w:val="001962B4"/>
    <w:rsid w:val="0019671F"/>
    <w:rsid w:val="0019726C"/>
    <w:rsid w:val="001A01AC"/>
    <w:rsid w:val="001A1299"/>
    <w:rsid w:val="001A1754"/>
    <w:rsid w:val="001A6723"/>
    <w:rsid w:val="001A750F"/>
    <w:rsid w:val="001A7E96"/>
    <w:rsid w:val="001B2206"/>
    <w:rsid w:val="001B2B3C"/>
    <w:rsid w:val="001B2E83"/>
    <w:rsid w:val="001B38CD"/>
    <w:rsid w:val="001B4B07"/>
    <w:rsid w:val="001B4E9C"/>
    <w:rsid w:val="001B5C6C"/>
    <w:rsid w:val="001B622E"/>
    <w:rsid w:val="001C01FD"/>
    <w:rsid w:val="001C0551"/>
    <w:rsid w:val="001C79C6"/>
    <w:rsid w:val="001C7C88"/>
    <w:rsid w:val="001D00C5"/>
    <w:rsid w:val="001D0237"/>
    <w:rsid w:val="001D1501"/>
    <w:rsid w:val="001D18D4"/>
    <w:rsid w:val="001D28CF"/>
    <w:rsid w:val="001D3164"/>
    <w:rsid w:val="001D3B65"/>
    <w:rsid w:val="001D3E18"/>
    <w:rsid w:val="001D5915"/>
    <w:rsid w:val="001D5C84"/>
    <w:rsid w:val="001D66C3"/>
    <w:rsid w:val="001D73C5"/>
    <w:rsid w:val="001E0DE4"/>
    <w:rsid w:val="001E429D"/>
    <w:rsid w:val="001E4F05"/>
    <w:rsid w:val="001E7AA9"/>
    <w:rsid w:val="001F1D4D"/>
    <w:rsid w:val="001F3668"/>
    <w:rsid w:val="001F3BC2"/>
    <w:rsid w:val="001F3DB4"/>
    <w:rsid w:val="001F42DC"/>
    <w:rsid w:val="001F6102"/>
    <w:rsid w:val="001F647B"/>
    <w:rsid w:val="001F6BA5"/>
    <w:rsid w:val="001F7EEC"/>
    <w:rsid w:val="002038E0"/>
    <w:rsid w:val="00203A95"/>
    <w:rsid w:val="00205650"/>
    <w:rsid w:val="00206696"/>
    <w:rsid w:val="00210094"/>
    <w:rsid w:val="002101B8"/>
    <w:rsid w:val="002110D7"/>
    <w:rsid w:val="002166A8"/>
    <w:rsid w:val="002203BA"/>
    <w:rsid w:val="00220883"/>
    <w:rsid w:val="00222D25"/>
    <w:rsid w:val="0022509F"/>
    <w:rsid w:val="00225795"/>
    <w:rsid w:val="002258AA"/>
    <w:rsid w:val="00227D2E"/>
    <w:rsid w:val="0023047A"/>
    <w:rsid w:val="00235CC5"/>
    <w:rsid w:val="00236480"/>
    <w:rsid w:val="00236D67"/>
    <w:rsid w:val="002412BB"/>
    <w:rsid w:val="00244518"/>
    <w:rsid w:val="002467FF"/>
    <w:rsid w:val="002503B2"/>
    <w:rsid w:val="00250EE6"/>
    <w:rsid w:val="00251345"/>
    <w:rsid w:val="00252B21"/>
    <w:rsid w:val="00253AAE"/>
    <w:rsid w:val="00254A97"/>
    <w:rsid w:val="00254FAC"/>
    <w:rsid w:val="002635CB"/>
    <w:rsid w:val="00264959"/>
    <w:rsid w:val="002652E2"/>
    <w:rsid w:val="00265A9E"/>
    <w:rsid w:val="00265F58"/>
    <w:rsid w:val="0026728E"/>
    <w:rsid w:val="002679C3"/>
    <w:rsid w:val="00270368"/>
    <w:rsid w:val="00270926"/>
    <w:rsid w:val="002737C2"/>
    <w:rsid w:val="00274FED"/>
    <w:rsid w:val="0027526F"/>
    <w:rsid w:val="002752BD"/>
    <w:rsid w:val="0027568A"/>
    <w:rsid w:val="0027708A"/>
    <w:rsid w:val="0028114C"/>
    <w:rsid w:val="00281535"/>
    <w:rsid w:val="002823F1"/>
    <w:rsid w:val="00283D25"/>
    <w:rsid w:val="002848A3"/>
    <w:rsid w:val="00285316"/>
    <w:rsid w:val="00285441"/>
    <w:rsid w:val="00285FD6"/>
    <w:rsid w:val="00286542"/>
    <w:rsid w:val="00286C5D"/>
    <w:rsid w:val="002876E1"/>
    <w:rsid w:val="00287B13"/>
    <w:rsid w:val="0029009B"/>
    <w:rsid w:val="0029137E"/>
    <w:rsid w:val="002938F4"/>
    <w:rsid w:val="00293D0D"/>
    <w:rsid w:val="00294B06"/>
    <w:rsid w:val="00295500"/>
    <w:rsid w:val="00296799"/>
    <w:rsid w:val="002A30F9"/>
    <w:rsid w:val="002A323C"/>
    <w:rsid w:val="002A43CA"/>
    <w:rsid w:val="002A52D2"/>
    <w:rsid w:val="002A60D2"/>
    <w:rsid w:val="002A7423"/>
    <w:rsid w:val="002A7DDE"/>
    <w:rsid w:val="002B1407"/>
    <w:rsid w:val="002B22A5"/>
    <w:rsid w:val="002B3824"/>
    <w:rsid w:val="002B45CC"/>
    <w:rsid w:val="002B489B"/>
    <w:rsid w:val="002B5901"/>
    <w:rsid w:val="002B6779"/>
    <w:rsid w:val="002B68BB"/>
    <w:rsid w:val="002B6AC1"/>
    <w:rsid w:val="002B7200"/>
    <w:rsid w:val="002B7E76"/>
    <w:rsid w:val="002B7F3B"/>
    <w:rsid w:val="002C1B6D"/>
    <w:rsid w:val="002C225F"/>
    <w:rsid w:val="002C29AE"/>
    <w:rsid w:val="002C2B93"/>
    <w:rsid w:val="002C3830"/>
    <w:rsid w:val="002C3B13"/>
    <w:rsid w:val="002C421C"/>
    <w:rsid w:val="002C700A"/>
    <w:rsid w:val="002D0607"/>
    <w:rsid w:val="002D0B22"/>
    <w:rsid w:val="002D2225"/>
    <w:rsid w:val="002D2729"/>
    <w:rsid w:val="002D2B0A"/>
    <w:rsid w:val="002D3039"/>
    <w:rsid w:val="002D4A6F"/>
    <w:rsid w:val="002D7221"/>
    <w:rsid w:val="002D78C7"/>
    <w:rsid w:val="002E07A3"/>
    <w:rsid w:val="002E1896"/>
    <w:rsid w:val="002E338A"/>
    <w:rsid w:val="002E6C3A"/>
    <w:rsid w:val="002E7491"/>
    <w:rsid w:val="002F154C"/>
    <w:rsid w:val="002F1635"/>
    <w:rsid w:val="002F1CF4"/>
    <w:rsid w:val="002F1F43"/>
    <w:rsid w:val="002F343F"/>
    <w:rsid w:val="002F53E7"/>
    <w:rsid w:val="002F73BF"/>
    <w:rsid w:val="002F7F37"/>
    <w:rsid w:val="0030073C"/>
    <w:rsid w:val="00301D4A"/>
    <w:rsid w:val="0030458E"/>
    <w:rsid w:val="00304F5B"/>
    <w:rsid w:val="0030700D"/>
    <w:rsid w:val="003122A7"/>
    <w:rsid w:val="00313037"/>
    <w:rsid w:val="00313710"/>
    <w:rsid w:val="00315310"/>
    <w:rsid w:val="0031778A"/>
    <w:rsid w:val="00320E53"/>
    <w:rsid w:val="003214F1"/>
    <w:rsid w:val="00322845"/>
    <w:rsid w:val="003235CA"/>
    <w:rsid w:val="00324419"/>
    <w:rsid w:val="00325EAF"/>
    <w:rsid w:val="00330991"/>
    <w:rsid w:val="00330CBF"/>
    <w:rsid w:val="00331CBA"/>
    <w:rsid w:val="00331E7D"/>
    <w:rsid w:val="00332EB4"/>
    <w:rsid w:val="0033373F"/>
    <w:rsid w:val="00334B09"/>
    <w:rsid w:val="00337F6E"/>
    <w:rsid w:val="00340752"/>
    <w:rsid w:val="003409C9"/>
    <w:rsid w:val="00340B7E"/>
    <w:rsid w:val="0034200B"/>
    <w:rsid w:val="00342ED6"/>
    <w:rsid w:val="003443DB"/>
    <w:rsid w:val="00350D06"/>
    <w:rsid w:val="003521A0"/>
    <w:rsid w:val="0035542C"/>
    <w:rsid w:val="00355F7B"/>
    <w:rsid w:val="00356FE3"/>
    <w:rsid w:val="003604C5"/>
    <w:rsid w:val="00361062"/>
    <w:rsid w:val="00361E77"/>
    <w:rsid w:val="0036206D"/>
    <w:rsid w:val="00363CBB"/>
    <w:rsid w:val="00364189"/>
    <w:rsid w:val="00364257"/>
    <w:rsid w:val="00365649"/>
    <w:rsid w:val="003678B6"/>
    <w:rsid w:val="00370B46"/>
    <w:rsid w:val="003721DA"/>
    <w:rsid w:val="00375CC6"/>
    <w:rsid w:val="00376003"/>
    <w:rsid w:val="003767EB"/>
    <w:rsid w:val="00383609"/>
    <w:rsid w:val="0038492A"/>
    <w:rsid w:val="00385ED2"/>
    <w:rsid w:val="00387343"/>
    <w:rsid w:val="00390DEE"/>
    <w:rsid w:val="00391622"/>
    <w:rsid w:val="00393F32"/>
    <w:rsid w:val="00395DA0"/>
    <w:rsid w:val="00396E48"/>
    <w:rsid w:val="00397F7E"/>
    <w:rsid w:val="003A0DD0"/>
    <w:rsid w:val="003A4EF7"/>
    <w:rsid w:val="003A7CAB"/>
    <w:rsid w:val="003B175E"/>
    <w:rsid w:val="003B246C"/>
    <w:rsid w:val="003B4AA9"/>
    <w:rsid w:val="003B6D76"/>
    <w:rsid w:val="003C01BF"/>
    <w:rsid w:val="003C200F"/>
    <w:rsid w:val="003C31ED"/>
    <w:rsid w:val="003C4916"/>
    <w:rsid w:val="003C64DA"/>
    <w:rsid w:val="003C6730"/>
    <w:rsid w:val="003C72B8"/>
    <w:rsid w:val="003C72EA"/>
    <w:rsid w:val="003D0A1A"/>
    <w:rsid w:val="003D10A5"/>
    <w:rsid w:val="003D3827"/>
    <w:rsid w:val="003D49C3"/>
    <w:rsid w:val="003D59A3"/>
    <w:rsid w:val="003D696A"/>
    <w:rsid w:val="003D6CC5"/>
    <w:rsid w:val="003D71C0"/>
    <w:rsid w:val="003D7CBB"/>
    <w:rsid w:val="003D7ECB"/>
    <w:rsid w:val="003E1888"/>
    <w:rsid w:val="003E1914"/>
    <w:rsid w:val="003E1D3F"/>
    <w:rsid w:val="003E20AC"/>
    <w:rsid w:val="003E5FFE"/>
    <w:rsid w:val="003E793D"/>
    <w:rsid w:val="003F0697"/>
    <w:rsid w:val="003F33AB"/>
    <w:rsid w:val="003F348C"/>
    <w:rsid w:val="003F3801"/>
    <w:rsid w:val="003F3DFD"/>
    <w:rsid w:val="003F5674"/>
    <w:rsid w:val="003F6170"/>
    <w:rsid w:val="003F6CCB"/>
    <w:rsid w:val="003F7F52"/>
    <w:rsid w:val="00400433"/>
    <w:rsid w:val="00401C92"/>
    <w:rsid w:val="0040221C"/>
    <w:rsid w:val="0040363A"/>
    <w:rsid w:val="004046BC"/>
    <w:rsid w:val="0040580E"/>
    <w:rsid w:val="00405B11"/>
    <w:rsid w:val="00406D31"/>
    <w:rsid w:val="00406EA5"/>
    <w:rsid w:val="00407234"/>
    <w:rsid w:val="00407803"/>
    <w:rsid w:val="004102C9"/>
    <w:rsid w:val="00412857"/>
    <w:rsid w:val="004170B5"/>
    <w:rsid w:val="00420765"/>
    <w:rsid w:val="00420D7C"/>
    <w:rsid w:val="00421079"/>
    <w:rsid w:val="00422EA6"/>
    <w:rsid w:val="004235DD"/>
    <w:rsid w:val="00423793"/>
    <w:rsid w:val="004240B5"/>
    <w:rsid w:val="00425553"/>
    <w:rsid w:val="004270AA"/>
    <w:rsid w:val="004312A3"/>
    <w:rsid w:val="004334D2"/>
    <w:rsid w:val="00434716"/>
    <w:rsid w:val="00435372"/>
    <w:rsid w:val="004359AE"/>
    <w:rsid w:val="00435FC1"/>
    <w:rsid w:val="00436872"/>
    <w:rsid w:val="004402E6"/>
    <w:rsid w:val="004443C8"/>
    <w:rsid w:val="004443FC"/>
    <w:rsid w:val="0044490F"/>
    <w:rsid w:val="00447041"/>
    <w:rsid w:val="00447E1B"/>
    <w:rsid w:val="004526B2"/>
    <w:rsid w:val="004562DF"/>
    <w:rsid w:val="00457CC5"/>
    <w:rsid w:val="0046186E"/>
    <w:rsid w:val="0046262F"/>
    <w:rsid w:val="00462C59"/>
    <w:rsid w:val="00462DB7"/>
    <w:rsid w:val="004631E4"/>
    <w:rsid w:val="004635B1"/>
    <w:rsid w:val="00465030"/>
    <w:rsid w:val="00466538"/>
    <w:rsid w:val="00466957"/>
    <w:rsid w:val="00467A0D"/>
    <w:rsid w:val="00471859"/>
    <w:rsid w:val="0047526F"/>
    <w:rsid w:val="00475A7A"/>
    <w:rsid w:val="004810D1"/>
    <w:rsid w:val="00482FB1"/>
    <w:rsid w:val="0048326F"/>
    <w:rsid w:val="00483B62"/>
    <w:rsid w:val="00484A60"/>
    <w:rsid w:val="00487723"/>
    <w:rsid w:val="00490359"/>
    <w:rsid w:val="00490549"/>
    <w:rsid w:val="004923DC"/>
    <w:rsid w:val="00492A4F"/>
    <w:rsid w:val="004951FD"/>
    <w:rsid w:val="00495E6E"/>
    <w:rsid w:val="00496881"/>
    <w:rsid w:val="00496D4C"/>
    <w:rsid w:val="00497093"/>
    <w:rsid w:val="00497151"/>
    <w:rsid w:val="004A0CDC"/>
    <w:rsid w:val="004A1668"/>
    <w:rsid w:val="004A27AE"/>
    <w:rsid w:val="004A3DE2"/>
    <w:rsid w:val="004A4C40"/>
    <w:rsid w:val="004A4EEC"/>
    <w:rsid w:val="004A660C"/>
    <w:rsid w:val="004B19D5"/>
    <w:rsid w:val="004B2D25"/>
    <w:rsid w:val="004B3C0C"/>
    <w:rsid w:val="004B3DC4"/>
    <w:rsid w:val="004B4EC7"/>
    <w:rsid w:val="004B70DB"/>
    <w:rsid w:val="004C062F"/>
    <w:rsid w:val="004C091E"/>
    <w:rsid w:val="004C1009"/>
    <w:rsid w:val="004C276A"/>
    <w:rsid w:val="004C29B7"/>
    <w:rsid w:val="004C5E1A"/>
    <w:rsid w:val="004C693E"/>
    <w:rsid w:val="004C6BC8"/>
    <w:rsid w:val="004D043D"/>
    <w:rsid w:val="004D1D8A"/>
    <w:rsid w:val="004D29A7"/>
    <w:rsid w:val="004D3A1D"/>
    <w:rsid w:val="004D46B4"/>
    <w:rsid w:val="004D4734"/>
    <w:rsid w:val="004D5EC7"/>
    <w:rsid w:val="004D6786"/>
    <w:rsid w:val="004D6787"/>
    <w:rsid w:val="004E0728"/>
    <w:rsid w:val="004E09FE"/>
    <w:rsid w:val="004E2179"/>
    <w:rsid w:val="004E23DE"/>
    <w:rsid w:val="004E4192"/>
    <w:rsid w:val="004E41CB"/>
    <w:rsid w:val="004E5B31"/>
    <w:rsid w:val="004E5CA5"/>
    <w:rsid w:val="004E643F"/>
    <w:rsid w:val="004F0187"/>
    <w:rsid w:val="004F0D51"/>
    <w:rsid w:val="004F49EE"/>
    <w:rsid w:val="004F6039"/>
    <w:rsid w:val="004F6047"/>
    <w:rsid w:val="004F6AA5"/>
    <w:rsid w:val="004F70F1"/>
    <w:rsid w:val="005002D0"/>
    <w:rsid w:val="005017F2"/>
    <w:rsid w:val="005022F7"/>
    <w:rsid w:val="00502FC7"/>
    <w:rsid w:val="00505C2E"/>
    <w:rsid w:val="005069FF"/>
    <w:rsid w:val="005108E4"/>
    <w:rsid w:val="005136A0"/>
    <w:rsid w:val="00513BEB"/>
    <w:rsid w:val="0051431E"/>
    <w:rsid w:val="005143F7"/>
    <w:rsid w:val="00514838"/>
    <w:rsid w:val="00516B53"/>
    <w:rsid w:val="00516E7C"/>
    <w:rsid w:val="0051744B"/>
    <w:rsid w:val="00521B6A"/>
    <w:rsid w:val="005227AF"/>
    <w:rsid w:val="00523AD4"/>
    <w:rsid w:val="00524404"/>
    <w:rsid w:val="005246DA"/>
    <w:rsid w:val="00524D63"/>
    <w:rsid w:val="0052509C"/>
    <w:rsid w:val="00525525"/>
    <w:rsid w:val="0052758B"/>
    <w:rsid w:val="005300D4"/>
    <w:rsid w:val="005303BF"/>
    <w:rsid w:val="00530558"/>
    <w:rsid w:val="005305E5"/>
    <w:rsid w:val="00533949"/>
    <w:rsid w:val="00533F85"/>
    <w:rsid w:val="00536259"/>
    <w:rsid w:val="005404A6"/>
    <w:rsid w:val="00540DE7"/>
    <w:rsid w:val="0054200C"/>
    <w:rsid w:val="00543075"/>
    <w:rsid w:val="005430DD"/>
    <w:rsid w:val="00543788"/>
    <w:rsid w:val="00544DFB"/>
    <w:rsid w:val="0054597B"/>
    <w:rsid w:val="0054598B"/>
    <w:rsid w:val="00546DBD"/>
    <w:rsid w:val="00547386"/>
    <w:rsid w:val="005474B3"/>
    <w:rsid w:val="00547CA9"/>
    <w:rsid w:val="005518F0"/>
    <w:rsid w:val="00552190"/>
    <w:rsid w:val="00555918"/>
    <w:rsid w:val="00556140"/>
    <w:rsid w:val="00556B75"/>
    <w:rsid w:val="005615DC"/>
    <w:rsid w:val="0056362D"/>
    <w:rsid w:val="00564BE7"/>
    <w:rsid w:val="00565612"/>
    <w:rsid w:val="00566218"/>
    <w:rsid w:val="0056681C"/>
    <w:rsid w:val="0057055D"/>
    <w:rsid w:val="00574723"/>
    <w:rsid w:val="00575AB9"/>
    <w:rsid w:val="00575D0E"/>
    <w:rsid w:val="00577C97"/>
    <w:rsid w:val="00577E89"/>
    <w:rsid w:val="00580109"/>
    <w:rsid w:val="005809EE"/>
    <w:rsid w:val="00580AE5"/>
    <w:rsid w:val="0058109C"/>
    <w:rsid w:val="00582CC9"/>
    <w:rsid w:val="00583952"/>
    <w:rsid w:val="0058512D"/>
    <w:rsid w:val="0058622D"/>
    <w:rsid w:val="00586D72"/>
    <w:rsid w:val="005871E5"/>
    <w:rsid w:val="005873CC"/>
    <w:rsid w:val="00587DAC"/>
    <w:rsid w:val="0059071C"/>
    <w:rsid w:val="00590C74"/>
    <w:rsid w:val="00591B4D"/>
    <w:rsid w:val="00591D8F"/>
    <w:rsid w:val="00592692"/>
    <w:rsid w:val="00592908"/>
    <w:rsid w:val="0059574A"/>
    <w:rsid w:val="0059730D"/>
    <w:rsid w:val="005A22F7"/>
    <w:rsid w:val="005A3BA8"/>
    <w:rsid w:val="005A5DB9"/>
    <w:rsid w:val="005A5E6B"/>
    <w:rsid w:val="005A6780"/>
    <w:rsid w:val="005A6CD4"/>
    <w:rsid w:val="005B066E"/>
    <w:rsid w:val="005B1374"/>
    <w:rsid w:val="005B2061"/>
    <w:rsid w:val="005B3FBA"/>
    <w:rsid w:val="005B50BD"/>
    <w:rsid w:val="005B615A"/>
    <w:rsid w:val="005B70F5"/>
    <w:rsid w:val="005C07B8"/>
    <w:rsid w:val="005C1A50"/>
    <w:rsid w:val="005C31ED"/>
    <w:rsid w:val="005C4430"/>
    <w:rsid w:val="005C54BA"/>
    <w:rsid w:val="005C63F7"/>
    <w:rsid w:val="005C7428"/>
    <w:rsid w:val="005C7A41"/>
    <w:rsid w:val="005C7C67"/>
    <w:rsid w:val="005D0499"/>
    <w:rsid w:val="005D2C8F"/>
    <w:rsid w:val="005D2F0D"/>
    <w:rsid w:val="005D4B58"/>
    <w:rsid w:val="005D4F58"/>
    <w:rsid w:val="005D64C2"/>
    <w:rsid w:val="005D6AC8"/>
    <w:rsid w:val="005D77B4"/>
    <w:rsid w:val="005E02DC"/>
    <w:rsid w:val="005E0A3E"/>
    <w:rsid w:val="005E1863"/>
    <w:rsid w:val="005E371D"/>
    <w:rsid w:val="005E373C"/>
    <w:rsid w:val="005E3E19"/>
    <w:rsid w:val="005E4839"/>
    <w:rsid w:val="005E4BCD"/>
    <w:rsid w:val="005E762E"/>
    <w:rsid w:val="005F074E"/>
    <w:rsid w:val="005F1275"/>
    <w:rsid w:val="005F134B"/>
    <w:rsid w:val="005F14AE"/>
    <w:rsid w:val="005F1ACC"/>
    <w:rsid w:val="005F1BCE"/>
    <w:rsid w:val="005F21AF"/>
    <w:rsid w:val="005F2D05"/>
    <w:rsid w:val="005F2F3A"/>
    <w:rsid w:val="005F3351"/>
    <w:rsid w:val="005F444D"/>
    <w:rsid w:val="005F4991"/>
    <w:rsid w:val="005F764B"/>
    <w:rsid w:val="005F7EB7"/>
    <w:rsid w:val="006006B1"/>
    <w:rsid w:val="00601D71"/>
    <w:rsid w:val="006024DA"/>
    <w:rsid w:val="00603E5D"/>
    <w:rsid w:val="00604490"/>
    <w:rsid w:val="00604FD9"/>
    <w:rsid w:val="00606293"/>
    <w:rsid w:val="00607752"/>
    <w:rsid w:val="0060796A"/>
    <w:rsid w:val="00611581"/>
    <w:rsid w:val="00613999"/>
    <w:rsid w:val="00617A17"/>
    <w:rsid w:val="00621323"/>
    <w:rsid w:val="00621CD6"/>
    <w:rsid w:val="0062256C"/>
    <w:rsid w:val="00622DA0"/>
    <w:rsid w:val="00623A1C"/>
    <w:rsid w:val="00623D00"/>
    <w:rsid w:val="006254AF"/>
    <w:rsid w:val="006264A3"/>
    <w:rsid w:val="0062660C"/>
    <w:rsid w:val="00626C64"/>
    <w:rsid w:val="00627F7C"/>
    <w:rsid w:val="006301DA"/>
    <w:rsid w:val="006305D7"/>
    <w:rsid w:val="00630BE8"/>
    <w:rsid w:val="006311F0"/>
    <w:rsid w:val="00631768"/>
    <w:rsid w:val="00631989"/>
    <w:rsid w:val="006324AD"/>
    <w:rsid w:val="00633655"/>
    <w:rsid w:val="00634E0E"/>
    <w:rsid w:val="00636B3E"/>
    <w:rsid w:val="006372F4"/>
    <w:rsid w:val="006402E2"/>
    <w:rsid w:val="0064067A"/>
    <w:rsid w:val="00640787"/>
    <w:rsid w:val="00641E55"/>
    <w:rsid w:val="00642F46"/>
    <w:rsid w:val="00644D82"/>
    <w:rsid w:val="00645094"/>
    <w:rsid w:val="00645A59"/>
    <w:rsid w:val="006469BC"/>
    <w:rsid w:val="006477B7"/>
    <w:rsid w:val="00650682"/>
    <w:rsid w:val="0065176C"/>
    <w:rsid w:val="00653608"/>
    <w:rsid w:val="0065519C"/>
    <w:rsid w:val="0065538A"/>
    <w:rsid w:val="00656DAD"/>
    <w:rsid w:val="00657B49"/>
    <w:rsid w:val="00657FFD"/>
    <w:rsid w:val="006603E6"/>
    <w:rsid w:val="0066143E"/>
    <w:rsid w:val="00661594"/>
    <w:rsid w:val="006619E2"/>
    <w:rsid w:val="00661ADB"/>
    <w:rsid w:val="0066276B"/>
    <w:rsid w:val="006627CB"/>
    <w:rsid w:val="00663DA2"/>
    <w:rsid w:val="00664AFE"/>
    <w:rsid w:val="00664D8B"/>
    <w:rsid w:val="00665142"/>
    <w:rsid w:val="006654CA"/>
    <w:rsid w:val="00665779"/>
    <w:rsid w:val="00666122"/>
    <w:rsid w:val="006675D0"/>
    <w:rsid w:val="00667646"/>
    <w:rsid w:val="00667C04"/>
    <w:rsid w:val="0067048A"/>
    <w:rsid w:val="00670737"/>
    <w:rsid w:val="00670F65"/>
    <w:rsid w:val="00671B7B"/>
    <w:rsid w:val="006739F7"/>
    <w:rsid w:val="00675D70"/>
    <w:rsid w:val="00676703"/>
    <w:rsid w:val="006807F5"/>
    <w:rsid w:val="00681EDD"/>
    <w:rsid w:val="00682EEE"/>
    <w:rsid w:val="00683296"/>
    <w:rsid w:val="00684AA5"/>
    <w:rsid w:val="00684B4D"/>
    <w:rsid w:val="00686E7A"/>
    <w:rsid w:val="006901F0"/>
    <w:rsid w:val="006903D4"/>
    <w:rsid w:val="00691033"/>
    <w:rsid w:val="0069434E"/>
    <w:rsid w:val="00694B13"/>
    <w:rsid w:val="006964FE"/>
    <w:rsid w:val="006968A8"/>
    <w:rsid w:val="006A077C"/>
    <w:rsid w:val="006A1803"/>
    <w:rsid w:val="006A2326"/>
    <w:rsid w:val="006A2517"/>
    <w:rsid w:val="006B2420"/>
    <w:rsid w:val="006B3EA1"/>
    <w:rsid w:val="006B5BEC"/>
    <w:rsid w:val="006B7101"/>
    <w:rsid w:val="006B76BD"/>
    <w:rsid w:val="006B7E2F"/>
    <w:rsid w:val="006C1A45"/>
    <w:rsid w:val="006C1ACA"/>
    <w:rsid w:val="006C398A"/>
    <w:rsid w:val="006C512F"/>
    <w:rsid w:val="006C5308"/>
    <w:rsid w:val="006C5868"/>
    <w:rsid w:val="006C5B91"/>
    <w:rsid w:val="006D1056"/>
    <w:rsid w:val="006D13FC"/>
    <w:rsid w:val="006D1E74"/>
    <w:rsid w:val="006D2EE7"/>
    <w:rsid w:val="006D2FD1"/>
    <w:rsid w:val="006D49D3"/>
    <w:rsid w:val="006D4B85"/>
    <w:rsid w:val="006D6AE2"/>
    <w:rsid w:val="006D71EE"/>
    <w:rsid w:val="006E0217"/>
    <w:rsid w:val="006E1975"/>
    <w:rsid w:val="006E2252"/>
    <w:rsid w:val="006E4EDF"/>
    <w:rsid w:val="006E4FBB"/>
    <w:rsid w:val="006E5D3B"/>
    <w:rsid w:val="006E6256"/>
    <w:rsid w:val="006F05D2"/>
    <w:rsid w:val="006F17B2"/>
    <w:rsid w:val="006F1B3D"/>
    <w:rsid w:val="006F335B"/>
    <w:rsid w:val="006F44E6"/>
    <w:rsid w:val="006F468F"/>
    <w:rsid w:val="006F4BBD"/>
    <w:rsid w:val="006F7A2B"/>
    <w:rsid w:val="00700024"/>
    <w:rsid w:val="007010CC"/>
    <w:rsid w:val="007021C9"/>
    <w:rsid w:val="00702501"/>
    <w:rsid w:val="007053B9"/>
    <w:rsid w:val="0070611E"/>
    <w:rsid w:val="007062F1"/>
    <w:rsid w:val="00707040"/>
    <w:rsid w:val="007076F8"/>
    <w:rsid w:val="00707B18"/>
    <w:rsid w:val="00710859"/>
    <w:rsid w:val="007119A8"/>
    <w:rsid w:val="00711ABE"/>
    <w:rsid w:val="00711E6D"/>
    <w:rsid w:val="00712413"/>
    <w:rsid w:val="007134B3"/>
    <w:rsid w:val="0071436D"/>
    <w:rsid w:val="00715A54"/>
    <w:rsid w:val="00715B79"/>
    <w:rsid w:val="007166A8"/>
    <w:rsid w:val="00716D54"/>
    <w:rsid w:val="00720060"/>
    <w:rsid w:val="0072192D"/>
    <w:rsid w:val="0072254D"/>
    <w:rsid w:val="00723189"/>
    <w:rsid w:val="00723DA5"/>
    <w:rsid w:val="00725483"/>
    <w:rsid w:val="0072548B"/>
    <w:rsid w:val="007254E0"/>
    <w:rsid w:val="007261EB"/>
    <w:rsid w:val="00730DE6"/>
    <w:rsid w:val="00734408"/>
    <w:rsid w:val="0073587B"/>
    <w:rsid w:val="00736855"/>
    <w:rsid w:val="00737976"/>
    <w:rsid w:val="00740146"/>
    <w:rsid w:val="00741C88"/>
    <w:rsid w:val="00743513"/>
    <w:rsid w:val="0074382C"/>
    <w:rsid w:val="00744B94"/>
    <w:rsid w:val="00745D85"/>
    <w:rsid w:val="00745F91"/>
    <w:rsid w:val="00746872"/>
    <w:rsid w:val="00747D35"/>
    <w:rsid w:val="00750343"/>
    <w:rsid w:val="0075157C"/>
    <w:rsid w:val="0075200A"/>
    <w:rsid w:val="0075293F"/>
    <w:rsid w:val="00752ACE"/>
    <w:rsid w:val="00754813"/>
    <w:rsid w:val="007552D4"/>
    <w:rsid w:val="00756039"/>
    <w:rsid w:val="007572AD"/>
    <w:rsid w:val="0075797F"/>
    <w:rsid w:val="007608F7"/>
    <w:rsid w:val="00762032"/>
    <w:rsid w:val="0076237A"/>
    <w:rsid w:val="0076294B"/>
    <w:rsid w:val="00763F54"/>
    <w:rsid w:val="00766E61"/>
    <w:rsid w:val="00770078"/>
    <w:rsid w:val="00770125"/>
    <w:rsid w:val="007701C7"/>
    <w:rsid w:val="00773B21"/>
    <w:rsid w:val="00774C05"/>
    <w:rsid w:val="00775CD1"/>
    <w:rsid w:val="00776843"/>
    <w:rsid w:val="00780FE6"/>
    <w:rsid w:val="0078256F"/>
    <w:rsid w:val="007834EF"/>
    <w:rsid w:val="00785990"/>
    <w:rsid w:val="00785A45"/>
    <w:rsid w:val="0079272C"/>
    <w:rsid w:val="00792B96"/>
    <w:rsid w:val="00792EDA"/>
    <w:rsid w:val="007940BB"/>
    <w:rsid w:val="00794121"/>
    <w:rsid w:val="007946CF"/>
    <w:rsid w:val="00794AD2"/>
    <w:rsid w:val="00797A41"/>
    <w:rsid w:val="007A008C"/>
    <w:rsid w:val="007A0524"/>
    <w:rsid w:val="007A0EBB"/>
    <w:rsid w:val="007A2105"/>
    <w:rsid w:val="007A54B0"/>
    <w:rsid w:val="007A5F71"/>
    <w:rsid w:val="007A6311"/>
    <w:rsid w:val="007A65D4"/>
    <w:rsid w:val="007A68B8"/>
    <w:rsid w:val="007A73AC"/>
    <w:rsid w:val="007A76D2"/>
    <w:rsid w:val="007B0E45"/>
    <w:rsid w:val="007B1D62"/>
    <w:rsid w:val="007B23D5"/>
    <w:rsid w:val="007B2D86"/>
    <w:rsid w:val="007B347A"/>
    <w:rsid w:val="007B3FBD"/>
    <w:rsid w:val="007B40FD"/>
    <w:rsid w:val="007B4A25"/>
    <w:rsid w:val="007C0458"/>
    <w:rsid w:val="007C1C80"/>
    <w:rsid w:val="007C1D62"/>
    <w:rsid w:val="007C1DAB"/>
    <w:rsid w:val="007C36C0"/>
    <w:rsid w:val="007C39EA"/>
    <w:rsid w:val="007C43C0"/>
    <w:rsid w:val="007C63BE"/>
    <w:rsid w:val="007D18DE"/>
    <w:rsid w:val="007D2131"/>
    <w:rsid w:val="007D2174"/>
    <w:rsid w:val="007D29D4"/>
    <w:rsid w:val="007D4993"/>
    <w:rsid w:val="007D539C"/>
    <w:rsid w:val="007D5563"/>
    <w:rsid w:val="007D66DF"/>
    <w:rsid w:val="007D686C"/>
    <w:rsid w:val="007D6873"/>
    <w:rsid w:val="007D6D62"/>
    <w:rsid w:val="007E3C4B"/>
    <w:rsid w:val="007E7FBF"/>
    <w:rsid w:val="007F113C"/>
    <w:rsid w:val="007F1557"/>
    <w:rsid w:val="007F1A75"/>
    <w:rsid w:val="007F463E"/>
    <w:rsid w:val="007F4E8B"/>
    <w:rsid w:val="007F5C6D"/>
    <w:rsid w:val="007F6C0D"/>
    <w:rsid w:val="00801087"/>
    <w:rsid w:val="008012D4"/>
    <w:rsid w:val="008022FE"/>
    <w:rsid w:val="008024A0"/>
    <w:rsid w:val="0080378C"/>
    <w:rsid w:val="00803BBA"/>
    <w:rsid w:val="00803FB4"/>
    <w:rsid w:val="0080436A"/>
    <w:rsid w:val="00804653"/>
    <w:rsid w:val="00804B58"/>
    <w:rsid w:val="00804E79"/>
    <w:rsid w:val="008053AD"/>
    <w:rsid w:val="00805936"/>
    <w:rsid w:val="00807FEC"/>
    <w:rsid w:val="00810721"/>
    <w:rsid w:val="008108A9"/>
    <w:rsid w:val="008109FD"/>
    <w:rsid w:val="008114E1"/>
    <w:rsid w:val="0081345F"/>
    <w:rsid w:val="008144AF"/>
    <w:rsid w:val="00814F50"/>
    <w:rsid w:val="00815C23"/>
    <w:rsid w:val="008169E7"/>
    <w:rsid w:val="008172F4"/>
    <w:rsid w:val="00817AB3"/>
    <w:rsid w:val="00820F5B"/>
    <w:rsid w:val="00821964"/>
    <w:rsid w:val="00822D4B"/>
    <w:rsid w:val="00822DEB"/>
    <w:rsid w:val="00824B94"/>
    <w:rsid w:val="00824D70"/>
    <w:rsid w:val="00825726"/>
    <w:rsid w:val="00830EB0"/>
    <w:rsid w:val="00832B70"/>
    <w:rsid w:val="008341B6"/>
    <w:rsid w:val="00834C7F"/>
    <w:rsid w:val="008350BA"/>
    <w:rsid w:val="008353E1"/>
    <w:rsid w:val="0083542B"/>
    <w:rsid w:val="00836A7A"/>
    <w:rsid w:val="008377BB"/>
    <w:rsid w:val="008378FA"/>
    <w:rsid w:val="00840534"/>
    <w:rsid w:val="0084134E"/>
    <w:rsid w:val="008444B9"/>
    <w:rsid w:val="00844B0D"/>
    <w:rsid w:val="008461F3"/>
    <w:rsid w:val="00850E77"/>
    <w:rsid w:val="00851A21"/>
    <w:rsid w:val="0085284C"/>
    <w:rsid w:val="008552A7"/>
    <w:rsid w:val="00855932"/>
    <w:rsid w:val="00855A7C"/>
    <w:rsid w:val="00855D6D"/>
    <w:rsid w:val="008574E9"/>
    <w:rsid w:val="00860E17"/>
    <w:rsid w:val="00861D1A"/>
    <w:rsid w:val="00865214"/>
    <w:rsid w:val="00865492"/>
    <w:rsid w:val="00866681"/>
    <w:rsid w:val="008666CE"/>
    <w:rsid w:val="00866CC2"/>
    <w:rsid w:val="00867111"/>
    <w:rsid w:val="008672DA"/>
    <w:rsid w:val="00867564"/>
    <w:rsid w:val="00867D10"/>
    <w:rsid w:val="008708C1"/>
    <w:rsid w:val="008709BE"/>
    <w:rsid w:val="0087321E"/>
    <w:rsid w:val="00874F93"/>
    <w:rsid w:val="00875CE5"/>
    <w:rsid w:val="00876049"/>
    <w:rsid w:val="0087683D"/>
    <w:rsid w:val="00876E96"/>
    <w:rsid w:val="00880812"/>
    <w:rsid w:val="0088094A"/>
    <w:rsid w:val="008813B4"/>
    <w:rsid w:val="008850B5"/>
    <w:rsid w:val="00886B49"/>
    <w:rsid w:val="00886BB4"/>
    <w:rsid w:val="00890F32"/>
    <w:rsid w:val="00891CD4"/>
    <w:rsid w:val="00894AF6"/>
    <w:rsid w:val="00897DC6"/>
    <w:rsid w:val="008A2262"/>
    <w:rsid w:val="008A24DE"/>
    <w:rsid w:val="008A33B7"/>
    <w:rsid w:val="008A4FBB"/>
    <w:rsid w:val="008A615B"/>
    <w:rsid w:val="008A6191"/>
    <w:rsid w:val="008B10BF"/>
    <w:rsid w:val="008B2992"/>
    <w:rsid w:val="008B2E15"/>
    <w:rsid w:val="008B50E7"/>
    <w:rsid w:val="008B67E1"/>
    <w:rsid w:val="008B71D9"/>
    <w:rsid w:val="008C19CF"/>
    <w:rsid w:val="008C481A"/>
    <w:rsid w:val="008C5153"/>
    <w:rsid w:val="008C6AF9"/>
    <w:rsid w:val="008C7268"/>
    <w:rsid w:val="008D18B5"/>
    <w:rsid w:val="008D2DFE"/>
    <w:rsid w:val="008D465A"/>
    <w:rsid w:val="008D68CB"/>
    <w:rsid w:val="008D6B2F"/>
    <w:rsid w:val="008E0BC8"/>
    <w:rsid w:val="008E1372"/>
    <w:rsid w:val="008E226E"/>
    <w:rsid w:val="008E4A67"/>
    <w:rsid w:val="008E651D"/>
    <w:rsid w:val="008E6C17"/>
    <w:rsid w:val="008F51F6"/>
    <w:rsid w:val="008F539C"/>
    <w:rsid w:val="008F72EB"/>
    <w:rsid w:val="008F7EA4"/>
    <w:rsid w:val="0090138A"/>
    <w:rsid w:val="009015B8"/>
    <w:rsid w:val="00904260"/>
    <w:rsid w:val="00904FEC"/>
    <w:rsid w:val="00905608"/>
    <w:rsid w:val="00905914"/>
    <w:rsid w:val="0090595D"/>
    <w:rsid w:val="00907510"/>
    <w:rsid w:val="00907A5D"/>
    <w:rsid w:val="00907BA1"/>
    <w:rsid w:val="00907CBD"/>
    <w:rsid w:val="00910B3D"/>
    <w:rsid w:val="00912664"/>
    <w:rsid w:val="00913236"/>
    <w:rsid w:val="00915220"/>
    <w:rsid w:val="00915B57"/>
    <w:rsid w:val="00916424"/>
    <w:rsid w:val="00917244"/>
    <w:rsid w:val="00917393"/>
    <w:rsid w:val="00920588"/>
    <w:rsid w:val="00920EFE"/>
    <w:rsid w:val="00921E2A"/>
    <w:rsid w:val="00923B20"/>
    <w:rsid w:val="009240F3"/>
    <w:rsid w:val="00926C6C"/>
    <w:rsid w:val="00930487"/>
    <w:rsid w:val="009314B9"/>
    <w:rsid w:val="009346DC"/>
    <w:rsid w:val="00934DF3"/>
    <w:rsid w:val="00934E4C"/>
    <w:rsid w:val="0093522C"/>
    <w:rsid w:val="00935745"/>
    <w:rsid w:val="00935BF5"/>
    <w:rsid w:val="00935EE2"/>
    <w:rsid w:val="0093677C"/>
    <w:rsid w:val="009368C4"/>
    <w:rsid w:val="00941362"/>
    <w:rsid w:val="009413C4"/>
    <w:rsid w:val="00941F2A"/>
    <w:rsid w:val="009427C8"/>
    <w:rsid w:val="009435AA"/>
    <w:rsid w:val="00943907"/>
    <w:rsid w:val="00944A5A"/>
    <w:rsid w:val="0094510A"/>
    <w:rsid w:val="0094647E"/>
    <w:rsid w:val="009518FA"/>
    <w:rsid w:val="00952EA2"/>
    <w:rsid w:val="009540EF"/>
    <w:rsid w:val="00955299"/>
    <w:rsid w:val="00955CE6"/>
    <w:rsid w:val="009576E3"/>
    <w:rsid w:val="0095771D"/>
    <w:rsid w:val="009577E1"/>
    <w:rsid w:val="009612D7"/>
    <w:rsid w:val="00961CBC"/>
    <w:rsid w:val="009621AC"/>
    <w:rsid w:val="009629EC"/>
    <w:rsid w:val="0096552C"/>
    <w:rsid w:val="0096599D"/>
    <w:rsid w:val="0096603E"/>
    <w:rsid w:val="00967544"/>
    <w:rsid w:val="00967584"/>
    <w:rsid w:val="009675CB"/>
    <w:rsid w:val="00967AE1"/>
    <w:rsid w:val="009723E7"/>
    <w:rsid w:val="00972449"/>
    <w:rsid w:val="00973E7C"/>
    <w:rsid w:val="00974426"/>
    <w:rsid w:val="009753EF"/>
    <w:rsid w:val="0097609B"/>
    <w:rsid w:val="009765CD"/>
    <w:rsid w:val="00976E49"/>
    <w:rsid w:val="00976EAF"/>
    <w:rsid w:val="00981B5A"/>
    <w:rsid w:val="0098363B"/>
    <w:rsid w:val="00983904"/>
    <w:rsid w:val="00983C96"/>
    <w:rsid w:val="0098411E"/>
    <w:rsid w:val="00984FDB"/>
    <w:rsid w:val="00985568"/>
    <w:rsid w:val="00985B8F"/>
    <w:rsid w:val="00985CC8"/>
    <w:rsid w:val="00986014"/>
    <w:rsid w:val="00986320"/>
    <w:rsid w:val="0098687B"/>
    <w:rsid w:val="00987C10"/>
    <w:rsid w:val="009900D1"/>
    <w:rsid w:val="00990543"/>
    <w:rsid w:val="00990592"/>
    <w:rsid w:val="009910AA"/>
    <w:rsid w:val="00991E04"/>
    <w:rsid w:val="0099249A"/>
    <w:rsid w:val="00997F7E"/>
    <w:rsid w:val="009A02CB"/>
    <w:rsid w:val="009A0E7D"/>
    <w:rsid w:val="009A176E"/>
    <w:rsid w:val="009A2724"/>
    <w:rsid w:val="009A3D92"/>
    <w:rsid w:val="009A4310"/>
    <w:rsid w:val="009A491D"/>
    <w:rsid w:val="009A60CA"/>
    <w:rsid w:val="009A775E"/>
    <w:rsid w:val="009B023B"/>
    <w:rsid w:val="009B0EC9"/>
    <w:rsid w:val="009B103A"/>
    <w:rsid w:val="009B37ED"/>
    <w:rsid w:val="009B3A1A"/>
    <w:rsid w:val="009B5266"/>
    <w:rsid w:val="009B579C"/>
    <w:rsid w:val="009B5B3A"/>
    <w:rsid w:val="009B5BE5"/>
    <w:rsid w:val="009B7F72"/>
    <w:rsid w:val="009C2BEE"/>
    <w:rsid w:val="009C31DF"/>
    <w:rsid w:val="009C401B"/>
    <w:rsid w:val="009C4A65"/>
    <w:rsid w:val="009C4DC8"/>
    <w:rsid w:val="009C5352"/>
    <w:rsid w:val="009C7B48"/>
    <w:rsid w:val="009D005B"/>
    <w:rsid w:val="009D09D9"/>
    <w:rsid w:val="009D2E0E"/>
    <w:rsid w:val="009D52F9"/>
    <w:rsid w:val="009D539A"/>
    <w:rsid w:val="009D65B8"/>
    <w:rsid w:val="009E0B00"/>
    <w:rsid w:val="009E276B"/>
    <w:rsid w:val="009E2F33"/>
    <w:rsid w:val="009E4F40"/>
    <w:rsid w:val="009E5124"/>
    <w:rsid w:val="009E58DC"/>
    <w:rsid w:val="009F0CDA"/>
    <w:rsid w:val="009F14C2"/>
    <w:rsid w:val="009F1D08"/>
    <w:rsid w:val="009F2058"/>
    <w:rsid w:val="009F20F6"/>
    <w:rsid w:val="009F7F49"/>
    <w:rsid w:val="00A011F5"/>
    <w:rsid w:val="00A01AA2"/>
    <w:rsid w:val="00A0273C"/>
    <w:rsid w:val="00A02F43"/>
    <w:rsid w:val="00A03DB8"/>
    <w:rsid w:val="00A06BE7"/>
    <w:rsid w:val="00A07439"/>
    <w:rsid w:val="00A10CDB"/>
    <w:rsid w:val="00A113A5"/>
    <w:rsid w:val="00A11461"/>
    <w:rsid w:val="00A1164E"/>
    <w:rsid w:val="00A11BBF"/>
    <w:rsid w:val="00A1340C"/>
    <w:rsid w:val="00A17D92"/>
    <w:rsid w:val="00A20320"/>
    <w:rsid w:val="00A215D9"/>
    <w:rsid w:val="00A24222"/>
    <w:rsid w:val="00A245FC"/>
    <w:rsid w:val="00A2515B"/>
    <w:rsid w:val="00A25261"/>
    <w:rsid w:val="00A25C69"/>
    <w:rsid w:val="00A300BD"/>
    <w:rsid w:val="00A30374"/>
    <w:rsid w:val="00A3095E"/>
    <w:rsid w:val="00A32267"/>
    <w:rsid w:val="00A32C79"/>
    <w:rsid w:val="00A341E1"/>
    <w:rsid w:val="00A34597"/>
    <w:rsid w:val="00A348F8"/>
    <w:rsid w:val="00A35CB9"/>
    <w:rsid w:val="00A36CDB"/>
    <w:rsid w:val="00A3791B"/>
    <w:rsid w:val="00A37BFC"/>
    <w:rsid w:val="00A37EA5"/>
    <w:rsid w:val="00A41C8E"/>
    <w:rsid w:val="00A42466"/>
    <w:rsid w:val="00A428D2"/>
    <w:rsid w:val="00A42C75"/>
    <w:rsid w:val="00A432A5"/>
    <w:rsid w:val="00A43705"/>
    <w:rsid w:val="00A439B3"/>
    <w:rsid w:val="00A45334"/>
    <w:rsid w:val="00A46498"/>
    <w:rsid w:val="00A474D2"/>
    <w:rsid w:val="00A522D5"/>
    <w:rsid w:val="00A549C4"/>
    <w:rsid w:val="00A56A36"/>
    <w:rsid w:val="00A6008F"/>
    <w:rsid w:val="00A607A2"/>
    <w:rsid w:val="00A6126A"/>
    <w:rsid w:val="00A63A90"/>
    <w:rsid w:val="00A63B57"/>
    <w:rsid w:val="00A6431A"/>
    <w:rsid w:val="00A66CFF"/>
    <w:rsid w:val="00A703E2"/>
    <w:rsid w:val="00A72956"/>
    <w:rsid w:val="00A72E6E"/>
    <w:rsid w:val="00A7486A"/>
    <w:rsid w:val="00A756E3"/>
    <w:rsid w:val="00A768C5"/>
    <w:rsid w:val="00A77A87"/>
    <w:rsid w:val="00A82D8B"/>
    <w:rsid w:val="00A831FA"/>
    <w:rsid w:val="00A832D0"/>
    <w:rsid w:val="00A85230"/>
    <w:rsid w:val="00A85D0C"/>
    <w:rsid w:val="00A86F15"/>
    <w:rsid w:val="00A94769"/>
    <w:rsid w:val="00A94D53"/>
    <w:rsid w:val="00A94DAD"/>
    <w:rsid w:val="00A97085"/>
    <w:rsid w:val="00AA1024"/>
    <w:rsid w:val="00AA1233"/>
    <w:rsid w:val="00AA1712"/>
    <w:rsid w:val="00AA1DF7"/>
    <w:rsid w:val="00AA265C"/>
    <w:rsid w:val="00AA3570"/>
    <w:rsid w:val="00AA390F"/>
    <w:rsid w:val="00AA453F"/>
    <w:rsid w:val="00AA4E21"/>
    <w:rsid w:val="00AA5D93"/>
    <w:rsid w:val="00AA78A2"/>
    <w:rsid w:val="00AB075C"/>
    <w:rsid w:val="00AB09B0"/>
    <w:rsid w:val="00AB0E70"/>
    <w:rsid w:val="00AB13C5"/>
    <w:rsid w:val="00AB2BD7"/>
    <w:rsid w:val="00AB3FF4"/>
    <w:rsid w:val="00AB4760"/>
    <w:rsid w:val="00AB5847"/>
    <w:rsid w:val="00AB5E62"/>
    <w:rsid w:val="00AC0A6C"/>
    <w:rsid w:val="00AC0AD0"/>
    <w:rsid w:val="00AC27C8"/>
    <w:rsid w:val="00AC29E2"/>
    <w:rsid w:val="00AC4DFC"/>
    <w:rsid w:val="00AC59EF"/>
    <w:rsid w:val="00AD1E80"/>
    <w:rsid w:val="00AD21BC"/>
    <w:rsid w:val="00AD519D"/>
    <w:rsid w:val="00AD555D"/>
    <w:rsid w:val="00AD710F"/>
    <w:rsid w:val="00AD7DA2"/>
    <w:rsid w:val="00AE118E"/>
    <w:rsid w:val="00AE2315"/>
    <w:rsid w:val="00AE26CE"/>
    <w:rsid w:val="00AE43F3"/>
    <w:rsid w:val="00AE4B37"/>
    <w:rsid w:val="00AE62CD"/>
    <w:rsid w:val="00AE678F"/>
    <w:rsid w:val="00AE6AB7"/>
    <w:rsid w:val="00AF296E"/>
    <w:rsid w:val="00AF3420"/>
    <w:rsid w:val="00B023E0"/>
    <w:rsid w:val="00B044A7"/>
    <w:rsid w:val="00B064CB"/>
    <w:rsid w:val="00B07AC5"/>
    <w:rsid w:val="00B100E5"/>
    <w:rsid w:val="00B11890"/>
    <w:rsid w:val="00B1279E"/>
    <w:rsid w:val="00B14B2B"/>
    <w:rsid w:val="00B1613B"/>
    <w:rsid w:val="00B1673D"/>
    <w:rsid w:val="00B2023C"/>
    <w:rsid w:val="00B2220C"/>
    <w:rsid w:val="00B31B81"/>
    <w:rsid w:val="00B32074"/>
    <w:rsid w:val="00B33084"/>
    <w:rsid w:val="00B34783"/>
    <w:rsid w:val="00B42E13"/>
    <w:rsid w:val="00B43D47"/>
    <w:rsid w:val="00B46705"/>
    <w:rsid w:val="00B46858"/>
    <w:rsid w:val="00B46C94"/>
    <w:rsid w:val="00B4755B"/>
    <w:rsid w:val="00B503C1"/>
    <w:rsid w:val="00B5082E"/>
    <w:rsid w:val="00B5098C"/>
    <w:rsid w:val="00B55012"/>
    <w:rsid w:val="00B56B16"/>
    <w:rsid w:val="00B56FA0"/>
    <w:rsid w:val="00B573FB"/>
    <w:rsid w:val="00B5745D"/>
    <w:rsid w:val="00B606C7"/>
    <w:rsid w:val="00B621F3"/>
    <w:rsid w:val="00B626DE"/>
    <w:rsid w:val="00B6365B"/>
    <w:rsid w:val="00B657ED"/>
    <w:rsid w:val="00B65A7B"/>
    <w:rsid w:val="00B65AD2"/>
    <w:rsid w:val="00B65BEA"/>
    <w:rsid w:val="00B66232"/>
    <w:rsid w:val="00B6644A"/>
    <w:rsid w:val="00B6707F"/>
    <w:rsid w:val="00B708F7"/>
    <w:rsid w:val="00B73F51"/>
    <w:rsid w:val="00B74727"/>
    <w:rsid w:val="00B74D2A"/>
    <w:rsid w:val="00B750A4"/>
    <w:rsid w:val="00B752F7"/>
    <w:rsid w:val="00B774EB"/>
    <w:rsid w:val="00B80071"/>
    <w:rsid w:val="00B8270E"/>
    <w:rsid w:val="00B82A8A"/>
    <w:rsid w:val="00B83CA1"/>
    <w:rsid w:val="00B85CB2"/>
    <w:rsid w:val="00B85E43"/>
    <w:rsid w:val="00B86254"/>
    <w:rsid w:val="00B8795A"/>
    <w:rsid w:val="00B918E6"/>
    <w:rsid w:val="00B939DB"/>
    <w:rsid w:val="00B942AB"/>
    <w:rsid w:val="00B9570C"/>
    <w:rsid w:val="00B95B61"/>
    <w:rsid w:val="00B972C9"/>
    <w:rsid w:val="00BA126B"/>
    <w:rsid w:val="00BA3821"/>
    <w:rsid w:val="00BA390B"/>
    <w:rsid w:val="00BA4CF9"/>
    <w:rsid w:val="00BA58D6"/>
    <w:rsid w:val="00BA6E2C"/>
    <w:rsid w:val="00BA795C"/>
    <w:rsid w:val="00BB1321"/>
    <w:rsid w:val="00BB18AC"/>
    <w:rsid w:val="00BB1F3E"/>
    <w:rsid w:val="00BB22A2"/>
    <w:rsid w:val="00BB2829"/>
    <w:rsid w:val="00BB33B6"/>
    <w:rsid w:val="00BB4174"/>
    <w:rsid w:val="00BB4A0D"/>
    <w:rsid w:val="00BB5061"/>
    <w:rsid w:val="00BB7D3F"/>
    <w:rsid w:val="00BC183C"/>
    <w:rsid w:val="00BC2809"/>
    <w:rsid w:val="00BC7DCC"/>
    <w:rsid w:val="00BD23F0"/>
    <w:rsid w:val="00BD4198"/>
    <w:rsid w:val="00BD55BE"/>
    <w:rsid w:val="00BE1FF1"/>
    <w:rsid w:val="00BE2BCC"/>
    <w:rsid w:val="00BE33A2"/>
    <w:rsid w:val="00BE3CAB"/>
    <w:rsid w:val="00BE47BC"/>
    <w:rsid w:val="00BE62A1"/>
    <w:rsid w:val="00BF0F25"/>
    <w:rsid w:val="00BF1D3E"/>
    <w:rsid w:val="00BF3026"/>
    <w:rsid w:val="00C000DA"/>
    <w:rsid w:val="00C00412"/>
    <w:rsid w:val="00C01EA4"/>
    <w:rsid w:val="00C02D67"/>
    <w:rsid w:val="00C0380C"/>
    <w:rsid w:val="00C03D84"/>
    <w:rsid w:val="00C04ABE"/>
    <w:rsid w:val="00C056BA"/>
    <w:rsid w:val="00C06493"/>
    <w:rsid w:val="00C06989"/>
    <w:rsid w:val="00C06F1F"/>
    <w:rsid w:val="00C07C7F"/>
    <w:rsid w:val="00C1004C"/>
    <w:rsid w:val="00C11470"/>
    <w:rsid w:val="00C1213B"/>
    <w:rsid w:val="00C135D7"/>
    <w:rsid w:val="00C145A9"/>
    <w:rsid w:val="00C16C07"/>
    <w:rsid w:val="00C171F3"/>
    <w:rsid w:val="00C17A08"/>
    <w:rsid w:val="00C208C3"/>
    <w:rsid w:val="00C2178C"/>
    <w:rsid w:val="00C2257C"/>
    <w:rsid w:val="00C231C3"/>
    <w:rsid w:val="00C24F6D"/>
    <w:rsid w:val="00C255D3"/>
    <w:rsid w:val="00C267B8"/>
    <w:rsid w:val="00C26EE6"/>
    <w:rsid w:val="00C27839"/>
    <w:rsid w:val="00C311AD"/>
    <w:rsid w:val="00C33C7E"/>
    <w:rsid w:val="00C34B3D"/>
    <w:rsid w:val="00C35025"/>
    <w:rsid w:val="00C374ED"/>
    <w:rsid w:val="00C37A81"/>
    <w:rsid w:val="00C42DA4"/>
    <w:rsid w:val="00C4448D"/>
    <w:rsid w:val="00C50165"/>
    <w:rsid w:val="00C50240"/>
    <w:rsid w:val="00C510CC"/>
    <w:rsid w:val="00C51254"/>
    <w:rsid w:val="00C5242F"/>
    <w:rsid w:val="00C53727"/>
    <w:rsid w:val="00C537C9"/>
    <w:rsid w:val="00C53A48"/>
    <w:rsid w:val="00C55074"/>
    <w:rsid w:val="00C56974"/>
    <w:rsid w:val="00C57858"/>
    <w:rsid w:val="00C60574"/>
    <w:rsid w:val="00C633D5"/>
    <w:rsid w:val="00C641BA"/>
    <w:rsid w:val="00C642A7"/>
    <w:rsid w:val="00C65E0E"/>
    <w:rsid w:val="00C66151"/>
    <w:rsid w:val="00C723B0"/>
    <w:rsid w:val="00C75DD5"/>
    <w:rsid w:val="00C77E59"/>
    <w:rsid w:val="00C77E79"/>
    <w:rsid w:val="00C80105"/>
    <w:rsid w:val="00C80F0A"/>
    <w:rsid w:val="00C81604"/>
    <w:rsid w:val="00C833C0"/>
    <w:rsid w:val="00C835BB"/>
    <w:rsid w:val="00C85017"/>
    <w:rsid w:val="00C85E0E"/>
    <w:rsid w:val="00C85FF3"/>
    <w:rsid w:val="00C90F17"/>
    <w:rsid w:val="00C93475"/>
    <w:rsid w:val="00C9347E"/>
    <w:rsid w:val="00C93C1D"/>
    <w:rsid w:val="00C9596F"/>
    <w:rsid w:val="00C95E56"/>
    <w:rsid w:val="00C96E48"/>
    <w:rsid w:val="00C9742B"/>
    <w:rsid w:val="00CA0830"/>
    <w:rsid w:val="00CA10E6"/>
    <w:rsid w:val="00CA1CF4"/>
    <w:rsid w:val="00CA30B1"/>
    <w:rsid w:val="00CA3CDD"/>
    <w:rsid w:val="00CA3DD2"/>
    <w:rsid w:val="00CA3DD7"/>
    <w:rsid w:val="00CA4496"/>
    <w:rsid w:val="00CA4BB4"/>
    <w:rsid w:val="00CA5267"/>
    <w:rsid w:val="00CA6A8C"/>
    <w:rsid w:val="00CA6DE9"/>
    <w:rsid w:val="00CA7221"/>
    <w:rsid w:val="00CA7D03"/>
    <w:rsid w:val="00CB00E7"/>
    <w:rsid w:val="00CB4300"/>
    <w:rsid w:val="00CB69C0"/>
    <w:rsid w:val="00CB6D14"/>
    <w:rsid w:val="00CB7A40"/>
    <w:rsid w:val="00CB7AB0"/>
    <w:rsid w:val="00CC0AAF"/>
    <w:rsid w:val="00CC0DD4"/>
    <w:rsid w:val="00CC0ECA"/>
    <w:rsid w:val="00CC1BF9"/>
    <w:rsid w:val="00CC1F5E"/>
    <w:rsid w:val="00CC2C1A"/>
    <w:rsid w:val="00CC2C61"/>
    <w:rsid w:val="00CC31B6"/>
    <w:rsid w:val="00CC3E8F"/>
    <w:rsid w:val="00CC442F"/>
    <w:rsid w:val="00CC466D"/>
    <w:rsid w:val="00CC50FB"/>
    <w:rsid w:val="00CC5DC5"/>
    <w:rsid w:val="00CC7E12"/>
    <w:rsid w:val="00CD2B0E"/>
    <w:rsid w:val="00CD2E4E"/>
    <w:rsid w:val="00CD3594"/>
    <w:rsid w:val="00CD4853"/>
    <w:rsid w:val="00CD5AB0"/>
    <w:rsid w:val="00CD62B7"/>
    <w:rsid w:val="00CD73AA"/>
    <w:rsid w:val="00CD7A5F"/>
    <w:rsid w:val="00CE0887"/>
    <w:rsid w:val="00CE32F3"/>
    <w:rsid w:val="00CE3EC5"/>
    <w:rsid w:val="00CE47C6"/>
    <w:rsid w:val="00CE5687"/>
    <w:rsid w:val="00CE5B5B"/>
    <w:rsid w:val="00CF0704"/>
    <w:rsid w:val="00CF15F8"/>
    <w:rsid w:val="00CF1D44"/>
    <w:rsid w:val="00CF2CE5"/>
    <w:rsid w:val="00CF3252"/>
    <w:rsid w:val="00CF37A0"/>
    <w:rsid w:val="00CF4AFC"/>
    <w:rsid w:val="00CF5265"/>
    <w:rsid w:val="00CF5918"/>
    <w:rsid w:val="00CF6385"/>
    <w:rsid w:val="00CF7515"/>
    <w:rsid w:val="00D00FF6"/>
    <w:rsid w:val="00D01AA5"/>
    <w:rsid w:val="00D01DFF"/>
    <w:rsid w:val="00D027DA"/>
    <w:rsid w:val="00D03C5F"/>
    <w:rsid w:val="00D056B6"/>
    <w:rsid w:val="00D06A90"/>
    <w:rsid w:val="00D10407"/>
    <w:rsid w:val="00D127BE"/>
    <w:rsid w:val="00D13E47"/>
    <w:rsid w:val="00D20A9C"/>
    <w:rsid w:val="00D22313"/>
    <w:rsid w:val="00D24CD6"/>
    <w:rsid w:val="00D26078"/>
    <w:rsid w:val="00D26A39"/>
    <w:rsid w:val="00D27384"/>
    <w:rsid w:val="00D32C41"/>
    <w:rsid w:val="00D33C5C"/>
    <w:rsid w:val="00D34C79"/>
    <w:rsid w:val="00D3532F"/>
    <w:rsid w:val="00D35373"/>
    <w:rsid w:val="00D35BD8"/>
    <w:rsid w:val="00D3609F"/>
    <w:rsid w:val="00D37654"/>
    <w:rsid w:val="00D40628"/>
    <w:rsid w:val="00D4321C"/>
    <w:rsid w:val="00D4390F"/>
    <w:rsid w:val="00D440DF"/>
    <w:rsid w:val="00D4414D"/>
    <w:rsid w:val="00D44DB1"/>
    <w:rsid w:val="00D463A6"/>
    <w:rsid w:val="00D46F02"/>
    <w:rsid w:val="00D475C1"/>
    <w:rsid w:val="00D51C50"/>
    <w:rsid w:val="00D51C9E"/>
    <w:rsid w:val="00D545F1"/>
    <w:rsid w:val="00D617CB"/>
    <w:rsid w:val="00D621DF"/>
    <w:rsid w:val="00D62585"/>
    <w:rsid w:val="00D62AFD"/>
    <w:rsid w:val="00D63D81"/>
    <w:rsid w:val="00D6423B"/>
    <w:rsid w:val="00D650E2"/>
    <w:rsid w:val="00D6752A"/>
    <w:rsid w:val="00D677B1"/>
    <w:rsid w:val="00D702B2"/>
    <w:rsid w:val="00D71F17"/>
    <w:rsid w:val="00D73C07"/>
    <w:rsid w:val="00D7789F"/>
    <w:rsid w:val="00D80872"/>
    <w:rsid w:val="00D80B48"/>
    <w:rsid w:val="00D80F06"/>
    <w:rsid w:val="00D814C9"/>
    <w:rsid w:val="00D82E74"/>
    <w:rsid w:val="00D8576E"/>
    <w:rsid w:val="00D86901"/>
    <w:rsid w:val="00D91C6F"/>
    <w:rsid w:val="00D94CF4"/>
    <w:rsid w:val="00D97A85"/>
    <w:rsid w:val="00DA34B3"/>
    <w:rsid w:val="00DA4806"/>
    <w:rsid w:val="00DA5954"/>
    <w:rsid w:val="00DA6311"/>
    <w:rsid w:val="00DB0249"/>
    <w:rsid w:val="00DB231F"/>
    <w:rsid w:val="00DB312F"/>
    <w:rsid w:val="00DB3BBC"/>
    <w:rsid w:val="00DB435F"/>
    <w:rsid w:val="00DB45FC"/>
    <w:rsid w:val="00DB63A4"/>
    <w:rsid w:val="00DB67F7"/>
    <w:rsid w:val="00DB682F"/>
    <w:rsid w:val="00DB71B4"/>
    <w:rsid w:val="00DB75C6"/>
    <w:rsid w:val="00DC0038"/>
    <w:rsid w:val="00DC2FED"/>
    <w:rsid w:val="00DC62A5"/>
    <w:rsid w:val="00DC7D7D"/>
    <w:rsid w:val="00DD2F9F"/>
    <w:rsid w:val="00DD40C5"/>
    <w:rsid w:val="00DD44FE"/>
    <w:rsid w:val="00DD546B"/>
    <w:rsid w:val="00DD57CB"/>
    <w:rsid w:val="00DD6A28"/>
    <w:rsid w:val="00DD6C78"/>
    <w:rsid w:val="00DE3493"/>
    <w:rsid w:val="00DE3F52"/>
    <w:rsid w:val="00DE5520"/>
    <w:rsid w:val="00DE62BF"/>
    <w:rsid w:val="00DE6CEC"/>
    <w:rsid w:val="00DE7402"/>
    <w:rsid w:val="00DF0308"/>
    <w:rsid w:val="00DF405F"/>
    <w:rsid w:val="00DF7146"/>
    <w:rsid w:val="00DF72BE"/>
    <w:rsid w:val="00DF7680"/>
    <w:rsid w:val="00DF7DF2"/>
    <w:rsid w:val="00E0347F"/>
    <w:rsid w:val="00E03C1F"/>
    <w:rsid w:val="00E076ED"/>
    <w:rsid w:val="00E11C43"/>
    <w:rsid w:val="00E123A2"/>
    <w:rsid w:val="00E126C4"/>
    <w:rsid w:val="00E13B8F"/>
    <w:rsid w:val="00E14051"/>
    <w:rsid w:val="00E1458C"/>
    <w:rsid w:val="00E1579F"/>
    <w:rsid w:val="00E1676C"/>
    <w:rsid w:val="00E2154B"/>
    <w:rsid w:val="00E2215D"/>
    <w:rsid w:val="00E2225B"/>
    <w:rsid w:val="00E2266E"/>
    <w:rsid w:val="00E2413B"/>
    <w:rsid w:val="00E24E2A"/>
    <w:rsid w:val="00E25259"/>
    <w:rsid w:val="00E27B06"/>
    <w:rsid w:val="00E30384"/>
    <w:rsid w:val="00E310F9"/>
    <w:rsid w:val="00E31387"/>
    <w:rsid w:val="00E31583"/>
    <w:rsid w:val="00E31673"/>
    <w:rsid w:val="00E33E1A"/>
    <w:rsid w:val="00E3400A"/>
    <w:rsid w:val="00E3432C"/>
    <w:rsid w:val="00E348CE"/>
    <w:rsid w:val="00E34D8E"/>
    <w:rsid w:val="00E37F27"/>
    <w:rsid w:val="00E4083B"/>
    <w:rsid w:val="00E45C89"/>
    <w:rsid w:val="00E47917"/>
    <w:rsid w:val="00E47C5C"/>
    <w:rsid w:val="00E5038A"/>
    <w:rsid w:val="00E51603"/>
    <w:rsid w:val="00E52207"/>
    <w:rsid w:val="00E5411C"/>
    <w:rsid w:val="00E55120"/>
    <w:rsid w:val="00E55989"/>
    <w:rsid w:val="00E57730"/>
    <w:rsid w:val="00E60EB1"/>
    <w:rsid w:val="00E610C9"/>
    <w:rsid w:val="00E61361"/>
    <w:rsid w:val="00E62194"/>
    <w:rsid w:val="00E62FE0"/>
    <w:rsid w:val="00E63FC7"/>
    <w:rsid w:val="00E6454B"/>
    <w:rsid w:val="00E6463A"/>
    <w:rsid w:val="00E717D3"/>
    <w:rsid w:val="00E71F78"/>
    <w:rsid w:val="00E72F38"/>
    <w:rsid w:val="00E7359E"/>
    <w:rsid w:val="00E7371E"/>
    <w:rsid w:val="00E7526C"/>
    <w:rsid w:val="00E75C2A"/>
    <w:rsid w:val="00E7680C"/>
    <w:rsid w:val="00E804D6"/>
    <w:rsid w:val="00E81806"/>
    <w:rsid w:val="00E82B96"/>
    <w:rsid w:val="00E83C56"/>
    <w:rsid w:val="00E84610"/>
    <w:rsid w:val="00E848A4"/>
    <w:rsid w:val="00E90982"/>
    <w:rsid w:val="00E9372F"/>
    <w:rsid w:val="00E938E6"/>
    <w:rsid w:val="00E953C4"/>
    <w:rsid w:val="00E955FD"/>
    <w:rsid w:val="00E96CBE"/>
    <w:rsid w:val="00E976BC"/>
    <w:rsid w:val="00EA2C56"/>
    <w:rsid w:val="00EA6318"/>
    <w:rsid w:val="00EB0376"/>
    <w:rsid w:val="00EB0477"/>
    <w:rsid w:val="00EB0486"/>
    <w:rsid w:val="00EB1688"/>
    <w:rsid w:val="00EB3467"/>
    <w:rsid w:val="00EB6267"/>
    <w:rsid w:val="00EB6A8B"/>
    <w:rsid w:val="00EB76C9"/>
    <w:rsid w:val="00EB785B"/>
    <w:rsid w:val="00EB7CB5"/>
    <w:rsid w:val="00EC0EFC"/>
    <w:rsid w:val="00EC29D1"/>
    <w:rsid w:val="00EC3170"/>
    <w:rsid w:val="00EC4F48"/>
    <w:rsid w:val="00EC6D87"/>
    <w:rsid w:val="00EC7004"/>
    <w:rsid w:val="00EC71E1"/>
    <w:rsid w:val="00ED07EF"/>
    <w:rsid w:val="00ED08C3"/>
    <w:rsid w:val="00ED14B0"/>
    <w:rsid w:val="00ED242B"/>
    <w:rsid w:val="00ED2F22"/>
    <w:rsid w:val="00ED4ABE"/>
    <w:rsid w:val="00ED5740"/>
    <w:rsid w:val="00ED5DC6"/>
    <w:rsid w:val="00EE08C6"/>
    <w:rsid w:val="00EE1970"/>
    <w:rsid w:val="00EE540E"/>
    <w:rsid w:val="00EE5855"/>
    <w:rsid w:val="00EE7315"/>
    <w:rsid w:val="00EE7BA3"/>
    <w:rsid w:val="00EE7F44"/>
    <w:rsid w:val="00EF16B6"/>
    <w:rsid w:val="00EF2AA0"/>
    <w:rsid w:val="00EF2C5C"/>
    <w:rsid w:val="00EF3C77"/>
    <w:rsid w:val="00EF5837"/>
    <w:rsid w:val="00EF66A6"/>
    <w:rsid w:val="00EF6E51"/>
    <w:rsid w:val="00F012A2"/>
    <w:rsid w:val="00F0299D"/>
    <w:rsid w:val="00F041A8"/>
    <w:rsid w:val="00F0444D"/>
    <w:rsid w:val="00F04D89"/>
    <w:rsid w:val="00F04F67"/>
    <w:rsid w:val="00F10874"/>
    <w:rsid w:val="00F1164D"/>
    <w:rsid w:val="00F11FE4"/>
    <w:rsid w:val="00F12D49"/>
    <w:rsid w:val="00F12DA2"/>
    <w:rsid w:val="00F13D63"/>
    <w:rsid w:val="00F14884"/>
    <w:rsid w:val="00F1496C"/>
    <w:rsid w:val="00F164C6"/>
    <w:rsid w:val="00F17A91"/>
    <w:rsid w:val="00F20B72"/>
    <w:rsid w:val="00F23F5A"/>
    <w:rsid w:val="00F2415D"/>
    <w:rsid w:val="00F242A4"/>
    <w:rsid w:val="00F24D9C"/>
    <w:rsid w:val="00F261E5"/>
    <w:rsid w:val="00F27C9C"/>
    <w:rsid w:val="00F31F28"/>
    <w:rsid w:val="00F3267F"/>
    <w:rsid w:val="00F333F9"/>
    <w:rsid w:val="00F3350E"/>
    <w:rsid w:val="00F338A7"/>
    <w:rsid w:val="00F3422A"/>
    <w:rsid w:val="00F34FE2"/>
    <w:rsid w:val="00F35F30"/>
    <w:rsid w:val="00F35FE5"/>
    <w:rsid w:val="00F404DB"/>
    <w:rsid w:val="00F412C6"/>
    <w:rsid w:val="00F4161F"/>
    <w:rsid w:val="00F4209B"/>
    <w:rsid w:val="00F42225"/>
    <w:rsid w:val="00F42AC4"/>
    <w:rsid w:val="00F44B0F"/>
    <w:rsid w:val="00F47799"/>
    <w:rsid w:val="00F5075A"/>
    <w:rsid w:val="00F50AAD"/>
    <w:rsid w:val="00F50F54"/>
    <w:rsid w:val="00F5168F"/>
    <w:rsid w:val="00F5233D"/>
    <w:rsid w:val="00F52356"/>
    <w:rsid w:val="00F56DC2"/>
    <w:rsid w:val="00F56F4F"/>
    <w:rsid w:val="00F572A9"/>
    <w:rsid w:val="00F579F6"/>
    <w:rsid w:val="00F57D27"/>
    <w:rsid w:val="00F60CBF"/>
    <w:rsid w:val="00F60F91"/>
    <w:rsid w:val="00F6174C"/>
    <w:rsid w:val="00F622BE"/>
    <w:rsid w:val="00F626DA"/>
    <w:rsid w:val="00F6293B"/>
    <w:rsid w:val="00F64A47"/>
    <w:rsid w:val="00F64E92"/>
    <w:rsid w:val="00F65629"/>
    <w:rsid w:val="00F658F8"/>
    <w:rsid w:val="00F673C7"/>
    <w:rsid w:val="00F72BDD"/>
    <w:rsid w:val="00F7467F"/>
    <w:rsid w:val="00F766CA"/>
    <w:rsid w:val="00F76E3D"/>
    <w:rsid w:val="00F776F6"/>
    <w:rsid w:val="00F819F6"/>
    <w:rsid w:val="00F81A81"/>
    <w:rsid w:val="00F82146"/>
    <w:rsid w:val="00F82D19"/>
    <w:rsid w:val="00F832A1"/>
    <w:rsid w:val="00F844BC"/>
    <w:rsid w:val="00F8473F"/>
    <w:rsid w:val="00F862D1"/>
    <w:rsid w:val="00F86AB0"/>
    <w:rsid w:val="00F86F81"/>
    <w:rsid w:val="00F87026"/>
    <w:rsid w:val="00F90C42"/>
    <w:rsid w:val="00F90CD0"/>
    <w:rsid w:val="00F91CD6"/>
    <w:rsid w:val="00F92333"/>
    <w:rsid w:val="00F96FCF"/>
    <w:rsid w:val="00FA12DE"/>
    <w:rsid w:val="00FA2109"/>
    <w:rsid w:val="00FA3F83"/>
    <w:rsid w:val="00FA6278"/>
    <w:rsid w:val="00FA7951"/>
    <w:rsid w:val="00FA79A9"/>
    <w:rsid w:val="00FB0B69"/>
    <w:rsid w:val="00FB19E9"/>
    <w:rsid w:val="00FB302C"/>
    <w:rsid w:val="00FB6E76"/>
    <w:rsid w:val="00FC0BE9"/>
    <w:rsid w:val="00FC0DB1"/>
    <w:rsid w:val="00FC103B"/>
    <w:rsid w:val="00FC14CC"/>
    <w:rsid w:val="00FC1659"/>
    <w:rsid w:val="00FC4637"/>
    <w:rsid w:val="00FC47A4"/>
    <w:rsid w:val="00FC68E9"/>
    <w:rsid w:val="00FC77B3"/>
    <w:rsid w:val="00FD197E"/>
    <w:rsid w:val="00FD1AC2"/>
    <w:rsid w:val="00FD3138"/>
    <w:rsid w:val="00FD4431"/>
    <w:rsid w:val="00FD56D7"/>
    <w:rsid w:val="00FD5C32"/>
    <w:rsid w:val="00FD6748"/>
    <w:rsid w:val="00FD6B63"/>
    <w:rsid w:val="00FE0124"/>
    <w:rsid w:val="00FE09A0"/>
    <w:rsid w:val="00FE2096"/>
    <w:rsid w:val="00FE3B13"/>
    <w:rsid w:val="00FE4168"/>
    <w:rsid w:val="00FE46EB"/>
    <w:rsid w:val="00FE485C"/>
    <w:rsid w:val="00FF046C"/>
    <w:rsid w:val="00FF15EA"/>
    <w:rsid w:val="00FF1DE3"/>
    <w:rsid w:val="00FF2FF1"/>
    <w:rsid w:val="00FF3521"/>
    <w:rsid w:val="00FF4304"/>
    <w:rsid w:val="00FF472B"/>
    <w:rsid w:val="00FF54AB"/>
    <w:rsid w:val="00FF5DFB"/>
    <w:rsid w:val="00FF5EEA"/>
    <w:rsid w:val="00FF66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0845F7-8C7D-415D-9468-DDCA7B31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F1F"/>
    <w:rPr>
      <w:sz w:val="24"/>
      <w:szCs w:val="24"/>
    </w:rPr>
  </w:style>
  <w:style w:type="paragraph" w:styleId="Heading1">
    <w:name w:val="heading 1"/>
    <w:basedOn w:val="Normal"/>
    <w:next w:val="Normal"/>
    <w:qFormat/>
    <w:rsid w:val="004C062F"/>
    <w:pPr>
      <w:keepNext/>
      <w:jc w:val="both"/>
      <w:outlineLvl w:val="0"/>
    </w:pPr>
    <w:rPr>
      <w:b/>
      <w:bCs/>
      <w:sz w:val="20"/>
    </w:rPr>
  </w:style>
  <w:style w:type="paragraph" w:styleId="Heading2">
    <w:name w:val="heading 2"/>
    <w:basedOn w:val="Normal"/>
    <w:next w:val="Normal"/>
    <w:link w:val="Heading2Char"/>
    <w:uiPriority w:val="9"/>
    <w:semiHidden/>
    <w:unhideWhenUsed/>
    <w:qFormat/>
    <w:rsid w:val="00C056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ub1"/>
    <w:basedOn w:val="Normal"/>
    <w:next w:val="Normal"/>
    <w:qFormat/>
    <w:rsid w:val="004C062F"/>
    <w:pPr>
      <w:keepNext/>
      <w:spacing w:line="360" w:lineRule="auto"/>
      <w:jc w:val="center"/>
      <w:outlineLvl w:val="2"/>
    </w:pPr>
    <w:rPr>
      <w:rFonts w:ascii="Arial" w:hAnsi="Arial"/>
      <w:b/>
      <w:color w:val="000000"/>
      <w:szCs w:val="20"/>
      <w:lang w:eastAsia="en-US"/>
    </w:rPr>
  </w:style>
  <w:style w:type="paragraph" w:styleId="Heading4">
    <w:name w:val="heading 4"/>
    <w:basedOn w:val="Normal"/>
    <w:next w:val="Normal"/>
    <w:link w:val="Heading4Char"/>
    <w:qFormat/>
    <w:rsid w:val="004C062F"/>
    <w:pPr>
      <w:keepNext/>
      <w:jc w:val="center"/>
      <w:outlineLvl w:val="3"/>
    </w:pPr>
    <w:rPr>
      <w:rFonts w:eastAsia="Arial Unicode MS"/>
      <w:b/>
      <w:szCs w:val="20"/>
      <w:lang w:eastAsia="x-none"/>
    </w:rPr>
  </w:style>
  <w:style w:type="paragraph" w:styleId="Heading5">
    <w:name w:val="heading 5"/>
    <w:basedOn w:val="Normal"/>
    <w:next w:val="Normal"/>
    <w:link w:val="Heading5Char"/>
    <w:qFormat/>
    <w:rsid w:val="004C062F"/>
    <w:pPr>
      <w:keepNext/>
      <w:jc w:val="center"/>
      <w:outlineLvl w:val="4"/>
    </w:pPr>
    <w:rPr>
      <w:b/>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062F"/>
    <w:pPr>
      <w:jc w:val="both"/>
    </w:pPr>
    <w:rPr>
      <w:sz w:val="32"/>
      <w:szCs w:val="20"/>
      <w:lang w:val="en-US" w:eastAsia="en-US"/>
    </w:rPr>
  </w:style>
  <w:style w:type="paragraph" w:styleId="BodyText3">
    <w:name w:val="Body Text 3"/>
    <w:basedOn w:val="Normal"/>
    <w:rsid w:val="004C062F"/>
    <w:pPr>
      <w:spacing w:after="120"/>
    </w:pPr>
    <w:rPr>
      <w:sz w:val="16"/>
      <w:szCs w:val="16"/>
    </w:rPr>
  </w:style>
  <w:style w:type="paragraph" w:styleId="Footer">
    <w:name w:val="footer"/>
    <w:basedOn w:val="Normal"/>
    <w:link w:val="FooterChar"/>
    <w:uiPriority w:val="99"/>
    <w:rsid w:val="004C062F"/>
    <w:pPr>
      <w:tabs>
        <w:tab w:val="center" w:pos="4320"/>
        <w:tab w:val="right" w:pos="8640"/>
      </w:tabs>
    </w:pPr>
    <w:rPr>
      <w:lang w:val="x-none" w:eastAsia="x-none"/>
    </w:rPr>
  </w:style>
  <w:style w:type="paragraph" w:customStyle="1" w:styleId="StyleNORMALArialFirstline0cm">
    <w:name w:val="Style NORMAL + Arial First line:  0 cm"/>
    <w:basedOn w:val="Normal"/>
    <w:rsid w:val="004C062F"/>
    <w:pPr>
      <w:spacing w:before="120" w:after="240"/>
      <w:jc w:val="both"/>
    </w:pPr>
    <w:rPr>
      <w:rFonts w:ascii="Arial" w:hAnsi="Arial"/>
      <w:lang w:val="en-GB"/>
    </w:rPr>
  </w:style>
  <w:style w:type="character" w:styleId="PageNumber">
    <w:name w:val="page number"/>
    <w:basedOn w:val="DefaultParagraphFont"/>
    <w:rsid w:val="004C062F"/>
  </w:style>
  <w:style w:type="table" w:styleId="TableGrid">
    <w:name w:val="Table Grid"/>
    <w:basedOn w:val="TableNormal"/>
    <w:rsid w:val="005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x1">
    <w:name w:val="tax1"/>
    <w:rsid w:val="0059574A"/>
    <w:rPr>
      <w:b/>
      <w:bCs/>
      <w:sz w:val="26"/>
      <w:szCs w:val="26"/>
    </w:rPr>
  </w:style>
  <w:style w:type="character" w:customStyle="1" w:styleId="tpa1">
    <w:name w:val="tpa1"/>
    <w:basedOn w:val="DefaultParagraphFont"/>
    <w:uiPriority w:val="99"/>
    <w:rsid w:val="00FF2FF1"/>
  </w:style>
  <w:style w:type="paragraph" w:customStyle="1" w:styleId="Normal1">
    <w:name w:val="Normal1"/>
    <w:link w:val="NORMALChar"/>
    <w:rsid w:val="009D2E0E"/>
    <w:pPr>
      <w:spacing w:line="360" w:lineRule="auto"/>
      <w:ind w:left="965"/>
      <w:jc w:val="both"/>
    </w:pPr>
    <w:rPr>
      <w:rFonts w:ascii="Arial" w:hAnsi="Arial"/>
      <w:sz w:val="24"/>
      <w:lang w:val="en-GB" w:eastAsia="en-US"/>
    </w:rPr>
  </w:style>
  <w:style w:type="character" w:customStyle="1" w:styleId="NORMALChar">
    <w:name w:val="NORMAL Char"/>
    <w:link w:val="Normal1"/>
    <w:rsid w:val="009D2E0E"/>
    <w:rPr>
      <w:rFonts w:ascii="Arial" w:hAnsi="Arial"/>
      <w:sz w:val="24"/>
      <w:lang w:val="en-GB" w:eastAsia="en-US" w:bidi="ar-SA"/>
    </w:rPr>
  </w:style>
  <w:style w:type="paragraph" w:styleId="DocumentMap">
    <w:name w:val="Document Map"/>
    <w:basedOn w:val="Normal"/>
    <w:semiHidden/>
    <w:rsid w:val="00904260"/>
    <w:pPr>
      <w:shd w:val="clear" w:color="auto" w:fill="000080"/>
    </w:pPr>
    <w:rPr>
      <w:rFonts w:ascii="Tahoma" w:hAnsi="Tahoma" w:cs="Tahoma"/>
      <w:sz w:val="20"/>
      <w:szCs w:val="20"/>
    </w:rPr>
  </w:style>
  <w:style w:type="paragraph" w:customStyle="1" w:styleId="CharCharCharChar1CharChar">
    <w:name w:val="Char Char Char Char1 Char Char"/>
    <w:basedOn w:val="NormalIndent"/>
    <w:rsid w:val="00904260"/>
    <w:pPr>
      <w:spacing w:before="120" w:after="240" w:line="240" w:lineRule="atLeast"/>
      <w:ind w:left="0"/>
    </w:pPr>
    <w:rPr>
      <w:rFonts w:ascii="Tahoma" w:hAnsi="Tahoma" w:cs="Arial"/>
      <w:sz w:val="20"/>
      <w:szCs w:val="20"/>
      <w:lang w:val="en-GB" w:eastAsia="en-US"/>
    </w:rPr>
  </w:style>
  <w:style w:type="paragraph" w:styleId="NormalIndent">
    <w:name w:val="Normal Indent"/>
    <w:basedOn w:val="Normal"/>
    <w:rsid w:val="00904260"/>
    <w:pPr>
      <w:ind w:left="720"/>
    </w:pPr>
  </w:style>
  <w:style w:type="paragraph" w:styleId="BodyTextIndent2">
    <w:name w:val="Body Text Indent 2"/>
    <w:basedOn w:val="Normal"/>
    <w:rsid w:val="00904260"/>
    <w:pPr>
      <w:spacing w:after="120" w:line="480" w:lineRule="auto"/>
      <w:ind w:left="360"/>
    </w:pPr>
  </w:style>
  <w:style w:type="paragraph" w:customStyle="1" w:styleId="CharCharCharChar">
    <w:name w:val="Char Char Char Char"/>
    <w:basedOn w:val="NormalIndent"/>
    <w:rsid w:val="00904260"/>
    <w:pPr>
      <w:spacing w:before="120" w:after="240" w:line="240" w:lineRule="atLeast"/>
      <w:ind w:left="0"/>
    </w:pPr>
    <w:rPr>
      <w:rFonts w:ascii="Tahoma" w:hAnsi="Tahoma" w:cs="Arial"/>
      <w:sz w:val="20"/>
      <w:szCs w:val="20"/>
      <w:lang w:val="en-GB" w:eastAsia="en-US"/>
    </w:rPr>
  </w:style>
  <w:style w:type="character" w:styleId="Hyperlink">
    <w:name w:val="Hyperlink"/>
    <w:rsid w:val="00734408"/>
    <w:rPr>
      <w:b/>
      <w:bCs/>
      <w:color w:val="333399"/>
      <w:u w:val="single"/>
    </w:rPr>
  </w:style>
  <w:style w:type="character" w:customStyle="1" w:styleId="do1">
    <w:name w:val="do1"/>
    <w:rsid w:val="00734408"/>
    <w:rPr>
      <w:b/>
      <w:bCs/>
      <w:sz w:val="26"/>
      <w:szCs w:val="26"/>
    </w:rPr>
  </w:style>
  <w:style w:type="paragraph" w:customStyle="1" w:styleId="CharCharCharCharCharChar">
    <w:name w:val="Char Char Char Char Char Char"/>
    <w:basedOn w:val="NormalIndent"/>
    <w:rsid w:val="00F20B72"/>
    <w:pPr>
      <w:spacing w:before="120" w:after="240" w:line="240" w:lineRule="atLeast"/>
      <w:ind w:left="0"/>
    </w:pPr>
    <w:rPr>
      <w:rFonts w:ascii="Tahoma" w:hAnsi="Tahoma" w:cs="Arial"/>
      <w:sz w:val="20"/>
      <w:szCs w:val="20"/>
      <w:lang w:val="en-GB" w:eastAsia="en-US"/>
    </w:rPr>
  </w:style>
  <w:style w:type="character" w:customStyle="1" w:styleId="preambul1">
    <w:name w:val="preambul1"/>
    <w:rsid w:val="00A72E6E"/>
    <w:rPr>
      <w:i/>
      <w:iCs/>
      <w:color w:val="000000"/>
    </w:rPr>
  </w:style>
  <w:style w:type="character" w:customStyle="1" w:styleId="tal1">
    <w:name w:val="tal1"/>
    <w:basedOn w:val="DefaultParagraphFont"/>
    <w:rsid w:val="00A72E6E"/>
  </w:style>
  <w:style w:type="paragraph" w:customStyle="1" w:styleId="CharChar1CharChar">
    <w:name w:val="Char Char1 Char Char"/>
    <w:basedOn w:val="NormalIndent"/>
    <w:rsid w:val="00A2515B"/>
    <w:pPr>
      <w:spacing w:before="120" w:after="240" w:line="240" w:lineRule="atLeast"/>
      <w:ind w:left="0"/>
    </w:pPr>
    <w:rPr>
      <w:rFonts w:ascii="Tahoma" w:hAnsi="Tahoma" w:cs="Arial"/>
      <w:sz w:val="20"/>
      <w:szCs w:val="20"/>
      <w:lang w:val="en-GB" w:eastAsia="en-US"/>
    </w:rPr>
  </w:style>
  <w:style w:type="paragraph" w:styleId="BodyText2">
    <w:name w:val="Body Text 2"/>
    <w:basedOn w:val="Normal"/>
    <w:rsid w:val="00A2515B"/>
    <w:pPr>
      <w:spacing w:after="120" w:line="480" w:lineRule="auto"/>
    </w:pPr>
  </w:style>
  <w:style w:type="paragraph" w:styleId="BodyTextIndent3">
    <w:name w:val="Body Text Indent 3"/>
    <w:basedOn w:val="Normal"/>
    <w:rsid w:val="00A2515B"/>
    <w:pPr>
      <w:spacing w:after="120"/>
      <w:ind w:left="283"/>
    </w:pPr>
    <w:rPr>
      <w:sz w:val="16"/>
      <w:szCs w:val="16"/>
    </w:rPr>
  </w:style>
  <w:style w:type="paragraph" w:styleId="Header">
    <w:name w:val="header"/>
    <w:basedOn w:val="Normal"/>
    <w:rsid w:val="001A1754"/>
    <w:pPr>
      <w:tabs>
        <w:tab w:val="center" w:pos="4320"/>
        <w:tab w:val="right" w:pos="8640"/>
      </w:tabs>
    </w:pPr>
  </w:style>
  <w:style w:type="character" w:styleId="Strong">
    <w:name w:val="Strong"/>
    <w:qFormat/>
    <w:rsid w:val="00092D3C"/>
    <w:rPr>
      <w:b/>
      <w:bCs/>
    </w:rPr>
  </w:style>
  <w:style w:type="paragraph" w:customStyle="1" w:styleId="CharCharCharChar0">
    <w:name w:val="Char Char Char Char"/>
    <w:basedOn w:val="NormalIndent"/>
    <w:rsid w:val="00092D3C"/>
    <w:pPr>
      <w:spacing w:before="120" w:after="240" w:line="240" w:lineRule="atLeast"/>
      <w:ind w:left="0"/>
    </w:pPr>
    <w:rPr>
      <w:rFonts w:ascii="Tahoma" w:hAnsi="Tahoma" w:cs="Arial"/>
      <w:sz w:val="20"/>
      <w:szCs w:val="20"/>
      <w:lang w:val="en-GB" w:eastAsia="en-US"/>
    </w:rPr>
  </w:style>
  <w:style w:type="paragraph" w:customStyle="1" w:styleId="CharChar1">
    <w:name w:val="Char Char1"/>
    <w:basedOn w:val="NormalIndent"/>
    <w:rsid w:val="00075561"/>
    <w:pPr>
      <w:spacing w:before="120" w:after="240" w:line="240" w:lineRule="atLeast"/>
      <w:ind w:left="0"/>
    </w:pPr>
    <w:rPr>
      <w:rFonts w:ascii="Tahoma" w:hAnsi="Tahoma" w:cs="Arial"/>
      <w:sz w:val="20"/>
      <w:szCs w:val="20"/>
      <w:lang w:val="en-GB" w:eastAsia="en-US"/>
    </w:rPr>
  </w:style>
  <w:style w:type="paragraph" w:customStyle="1" w:styleId="CharChar">
    <w:name w:val="Char Char"/>
    <w:basedOn w:val="NormalIndent"/>
    <w:rsid w:val="00C1004C"/>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
    <w:name w:val="Char Char Caracter Char Char Caracter Char Char Caracter"/>
    <w:basedOn w:val="NormalIndent"/>
    <w:rsid w:val="00720060"/>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0">
    <w:name w:val="Char Char Caracter Char Char Caracter Char Char Caracter"/>
    <w:basedOn w:val="NormalIndent"/>
    <w:rsid w:val="00CC1F5E"/>
    <w:pPr>
      <w:spacing w:before="120" w:after="240" w:line="240" w:lineRule="atLeast"/>
      <w:ind w:left="0"/>
    </w:pPr>
    <w:rPr>
      <w:rFonts w:ascii="Tahoma" w:hAnsi="Tahoma" w:cs="Arial"/>
      <w:sz w:val="20"/>
      <w:szCs w:val="20"/>
      <w:lang w:val="en-GB" w:eastAsia="en-US"/>
    </w:rPr>
  </w:style>
  <w:style w:type="character" w:customStyle="1" w:styleId="Heading4Char">
    <w:name w:val="Heading 4 Char"/>
    <w:link w:val="Heading4"/>
    <w:rsid w:val="003C72B8"/>
    <w:rPr>
      <w:rFonts w:eastAsia="Arial Unicode MS"/>
      <w:b/>
      <w:sz w:val="24"/>
      <w:lang w:val="ro-RO"/>
    </w:rPr>
  </w:style>
  <w:style w:type="paragraph" w:customStyle="1" w:styleId="CharCharCaracterCharCharCaracterCharCharCaracter1">
    <w:name w:val="Char Char Caracter Char Char Caracter Char Char Caracter"/>
    <w:basedOn w:val="NormalIndent"/>
    <w:rsid w:val="00AB09B0"/>
    <w:pPr>
      <w:spacing w:before="120" w:after="240" w:line="240" w:lineRule="atLeast"/>
      <w:ind w:left="0"/>
    </w:pPr>
    <w:rPr>
      <w:rFonts w:ascii="Tahoma" w:hAnsi="Tahoma" w:cs="Arial"/>
      <w:sz w:val="20"/>
      <w:szCs w:val="20"/>
      <w:lang w:val="en-GB" w:eastAsia="en-US"/>
    </w:rPr>
  </w:style>
  <w:style w:type="character" w:customStyle="1" w:styleId="Heading5Char">
    <w:name w:val="Heading 5 Char"/>
    <w:link w:val="Heading5"/>
    <w:rsid w:val="00762032"/>
    <w:rPr>
      <w:b/>
      <w:sz w:val="24"/>
      <w:szCs w:val="24"/>
      <w:u w:val="single"/>
      <w:lang w:eastAsia="ro-RO"/>
    </w:rPr>
  </w:style>
  <w:style w:type="character" w:customStyle="1" w:styleId="FooterChar">
    <w:name w:val="Footer Char"/>
    <w:link w:val="Footer"/>
    <w:uiPriority w:val="99"/>
    <w:rsid w:val="00762032"/>
    <w:rPr>
      <w:sz w:val="24"/>
      <w:szCs w:val="24"/>
    </w:rPr>
  </w:style>
  <w:style w:type="paragraph" w:styleId="ListParagraph">
    <w:name w:val="List Paragraph"/>
    <w:aliases w:val="Paragraph,Normal bullet 2,Forth level,List1,body 2,List Paragraph11,Listă colorată - Accentuare 11,Citation List,Bulet colorat,ANNEX,bullet,bu,b,bullet1,B,b1,Bullet 1,bullet 1,body,b Char Char Char,b Char Char Char Char Char Char,Heading1"/>
    <w:basedOn w:val="Normal"/>
    <w:link w:val="ListParagraphChar"/>
    <w:uiPriority w:val="34"/>
    <w:qFormat/>
    <w:rsid w:val="007D18DE"/>
    <w:pPr>
      <w:ind w:left="720"/>
      <w:contextualSpacing/>
    </w:pPr>
  </w:style>
  <w:style w:type="character" w:customStyle="1" w:styleId="tpt1">
    <w:name w:val="tpt1"/>
    <w:rsid w:val="00912664"/>
    <w:rPr>
      <w:rFonts w:cs="Times New Roman"/>
    </w:rPr>
  </w:style>
  <w:style w:type="paragraph" w:styleId="PlainText">
    <w:name w:val="Plain Text"/>
    <w:basedOn w:val="Normal"/>
    <w:link w:val="PlainTextChar"/>
    <w:uiPriority w:val="99"/>
    <w:unhideWhenUsed/>
    <w:rsid w:val="00EB0376"/>
    <w:rPr>
      <w:rFonts w:ascii="Consolas" w:eastAsia="Calibri" w:hAnsi="Consolas"/>
      <w:sz w:val="21"/>
      <w:szCs w:val="21"/>
      <w:lang w:val="x-none" w:eastAsia="x-none"/>
    </w:rPr>
  </w:style>
  <w:style w:type="character" w:customStyle="1" w:styleId="PlainTextChar">
    <w:name w:val="Plain Text Char"/>
    <w:link w:val="PlainText"/>
    <w:uiPriority w:val="99"/>
    <w:rsid w:val="00EB0376"/>
    <w:rPr>
      <w:rFonts w:ascii="Consolas" w:eastAsia="Calibri" w:hAnsi="Consolas" w:cs="Times New Roman"/>
      <w:sz w:val="21"/>
      <w:szCs w:val="21"/>
    </w:rPr>
  </w:style>
  <w:style w:type="character" w:customStyle="1" w:styleId="apple-converted-space">
    <w:name w:val="apple-converted-space"/>
    <w:basedOn w:val="DefaultParagraphFont"/>
    <w:rsid w:val="00CE32F3"/>
  </w:style>
  <w:style w:type="character" w:styleId="CommentReference">
    <w:name w:val="annotation reference"/>
    <w:rsid w:val="004270AA"/>
    <w:rPr>
      <w:sz w:val="16"/>
      <w:szCs w:val="16"/>
    </w:rPr>
  </w:style>
  <w:style w:type="paragraph" w:styleId="CommentText">
    <w:name w:val="annotation text"/>
    <w:basedOn w:val="Normal"/>
    <w:link w:val="CommentTextChar"/>
    <w:rsid w:val="004270AA"/>
    <w:rPr>
      <w:sz w:val="20"/>
      <w:szCs w:val="20"/>
    </w:rPr>
  </w:style>
  <w:style w:type="character" w:customStyle="1" w:styleId="CommentTextChar">
    <w:name w:val="Comment Text Char"/>
    <w:link w:val="CommentText"/>
    <w:rsid w:val="004270AA"/>
    <w:rPr>
      <w:lang w:val="ro-RO" w:eastAsia="ro-RO"/>
    </w:rPr>
  </w:style>
  <w:style w:type="paragraph" w:styleId="CommentSubject">
    <w:name w:val="annotation subject"/>
    <w:basedOn w:val="CommentText"/>
    <w:next w:val="CommentText"/>
    <w:link w:val="CommentSubjectChar"/>
    <w:rsid w:val="004270AA"/>
    <w:rPr>
      <w:b/>
      <w:bCs/>
    </w:rPr>
  </w:style>
  <w:style w:type="character" w:customStyle="1" w:styleId="CommentSubjectChar">
    <w:name w:val="Comment Subject Char"/>
    <w:link w:val="CommentSubject"/>
    <w:rsid w:val="004270AA"/>
    <w:rPr>
      <w:b/>
      <w:bCs/>
      <w:lang w:val="ro-RO" w:eastAsia="ro-RO"/>
    </w:rPr>
  </w:style>
  <w:style w:type="paragraph" w:styleId="BalloonText">
    <w:name w:val="Balloon Text"/>
    <w:basedOn w:val="Normal"/>
    <w:link w:val="BalloonTextChar"/>
    <w:rsid w:val="004270AA"/>
    <w:rPr>
      <w:rFonts w:ascii="Tahoma" w:hAnsi="Tahoma"/>
      <w:sz w:val="16"/>
      <w:szCs w:val="16"/>
    </w:rPr>
  </w:style>
  <w:style w:type="character" w:customStyle="1" w:styleId="BalloonTextChar">
    <w:name w:val="Balloon Text Char"/>
    <w:link w:val="BalloonText"/>
    <w:rsid w:val="004270AA"/>
    <w:rPr>
      <w:rFonts w:ascii="Tahoma" w:hAnsi="Tahoma" w:cs="Tahoma"/>
      <w:sz w:val="16"/>
      <w:szCs w:val="16"/>
      <w:lang w:val="ro-RO" w:eastAsia="ro-RO"/>
    </w:rPr>
  </w:style>
  <w:style w:type="paragraph" w:styleId="BodyTextIndent">
    <w:name w:val="Body Text Indent"/>
    <w:basedOn w:val="Normal"/>
    <w:link w:val="BodyTextIndentChar"/>
    <w:rsid w:val="00CF37A0"/>
    <w:pPr>
      <w:spacing w:after="120"/>
      <w:ind w:left="360"/>
    </w:pPr>
  </w:style>
  <w:style w:type="character" w:customStyle="1" w:styleId="BodyTextIndentChar">
    <w:name w:val="Body Text Indent Char"/>
    <w:basedOn w:val="DefaultParagraphFont"/>
    <w:link w:val="BodyTextIndent"/>
    <w:rsid w:val="00CF37A0"/>
    <w:rPr>
      <w:sz w:val="24"/>
      <w:szCs w:val="24"/>
      <w:lang w:val="ro-RO" w:eastAsia="ro-RO"/>
    </w:rPr>
  </w:style>
  <w:style w:type="paragraph" w:styleId="NormalWeb">
    <w:name w:val="Normal (Web)"/>
    <w:basedOn w:val="Normal"/>
    <w:uiPriority w:val="99"/>
    <w:rsid w:val="004C091E"/>
    <w:pPr>
      <w:spacing w:before="100" w:beforeAutospacing="1" w:after="100" w:afterAutospacing="1"/>
    </w:pPr>
    <w:rPr>
      <w:rFonts w:eastAsia="SimSun"/>
      <w:lang w:val="en-US" w:eastAsia="zh-CN"/>
    </w:rPr>
  </w:style>
  <w:style w:type="character" w:customStyle="1" w:styleId="Heading2Char">
    <w:name w:val="Heading 2 Char"/>
    <w:basedOn w:val="DefaultParagraphFont"/>
    <w:link w:val="Heading2"/>
    <w:uiPriority w:val="9"/>
    <w:semiHidden/>
    <w:rsid w:val="00C056BA"/>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aragraph Char,Normal bullet 2 Char,Forth level Char,List1 Char,body 2 Char,List Paragraph11 Char,Listă colorată - Accentuare 11 Char,Citation List Char,Bulet colorat Char,ANNEX Char,bullet Char,bu Char,b Char,bullet1 Char,B Char"/>
    <w:basedOn w:val="DefaultParagraphFont"/>
    <w:link w:val="ListParagraph"/>
    <w:uiPriority w:val="34"/>
    <w:rsid w:val="00A729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437">
      <w:bodyDiv w:val="1"/>
      <w:marLeft w:val="0"/>
      <w:marRight w:val="0"/>
      <w:marTop w:val="0"/>
      <w:marBottom w:val="0"/>
      <w:divBdr>
        <w:top w:val="none" w:sz="0" w:space="0" w:color="auto"/>
        <w:left w:val="none" w:sz="0" w:space="0" w:color="auto"/>
        <w:bottom w:val="none" w:sz="0" w:space="0" w:color="auto"/>
        <w:right w:val="none" w:sz="0" w:space="0" w:color="auto"/>
      </w:divBdr>
    </w:div>
    <w:div w:id="25179960">
      <w:bodyDiv w:val="1"/>
      <w:marLeft w:val="0"/>
      <w:marRight w:val="0"/>
      <w:marTop w:val="0"/>
      <w:marBottom w:val="0"/>
      <w:divBdr>
        <w:top w:val="none" w:sz="0" w:space="0" w:color="auto"/>
        <w:left w:val="none" w:sz="0" w:space="0" w:color="auto"/>
        <w:bottom w:val="none" w:sz="0" w:space="0" w:color="auto"/>
        <w:right w:val="none" w:sz="0" w:space="0" w:color="auto"/>
      </w:divBdr>
    </w:div>
    <w:div w:id="73207501">
      <w:bodyDiv w:val="1"/>
      <w:marLeft w:val="0"/>
      <w:marRight w:val="0"/>
      <w:marTop w:val="0"/>
      <w:marBottom w:val="0"/>
      <w:divBdr>
        <w:top w:val="none" w:sz="0" w:space="0" w:color="auto"/>
        <w:left w:val="none" w:sz="0" w:space="0" w:color="auto"/>
        <w:bottom w:val="none" w:sz="0" w:space="0" w:color="auto"/>
        <w:right w:val="none" w:sz="0" w:space="0" w:color="auto"/>
      </w:divBdr>
    </w:div>
    <w:div w:id="80834198">
      <w:bodyDiv w:val="1"/>
      <w:marLeft w:val="0"/>
      <w:marRight w:val="0"/>
      <w:marTop w:val="0"/>
      <w:marBottom w:val="0"/>
      <w:divBdr>
        <w:top w:val="none" w:sz="0" w:space="0" w:color="auto"/>
        <w:left w:val="none" w:sz="0" w:space="0" w:color="auto"/>
        <w:bottom w:val="none" w:sz="0" w:space="0" w:color="auto"/>
        <w:right w:val="none" w:sz="0" w:space="0" w:color="auto"/>
      </w:divBdr>
    </w:div>
    <w:div w:id="131485667">
      <w:bodyDiv w:val="1"/>
      <w:marLeft w:val="0"/>
      <w:marRight w:val="0"/>
      <w:marTop w:val="0"/>
      <w:marBottom w:val="0"/>
      <w:divBdr>
        <w:top w:val="none" w:sz="0" w:space="0" w:color="auto"/>
        <w:left w:val="none" w:sz="0" w:space="0" w:color="auto"/>
        <w:bottom w:val="none" w:sz="0" w:space="0" w:color="auto"/>
        <w:right w:val="none" w:sz="0" w:space="0" w:color="auto"/>
      </w:divBdr>
    </w:div>
    <w:div w:id="219630646">
      <w:bodyDiv w:val="1"/>
      <w:marLeft w:val="0"/>
      <w:marRight w:val="0"/>
      <w:marTop w:val="0"/>
      <w:marBottom w:val="0"/>
      <w:divBdr>
        <w:top w:val="none" w:sz="0" w:space="0" w:color="auto"/>
        <w:left w:val="none" w:sz="0" w:space="0" w:color="auto"/>
        <w:bottom w:val="none" w:sz="0" w:space="0" w:color="auto"/>
        <w:right w:val="none" w:sz="0" w:space="0" w:color="auto"/>
      </w:divBdr>
    </w:div>
    <w:div w:id="234054316">
      <w:bodyDiv w:val="1"/>
      <w:marLeft w:val="0"/>
      <w:marRight w:val="0"/>
      <w:marTop w:val="0"/>
      <w:marBottom w:val="0"/>
      <w:divBdr>
        <w:top w:val="none" w:sz="0" w:space="0" w:color="auto"/>
        <w:left w:val="none" w:sz="0" w:space="0" w:color="auto"/>
        <w:bottom w:val="none" w:sz="0" w:space="0" w:color="auto"/>
        <w:right w:val="none" w:sz="0" w:space="0" w:color="auto"/>
      </w:divBdr>
    </w:div>
    <w:div w:id="242642010">
      <w:bodyDiv w:val="1"/>
      <w:marLeft w:val="0"/>
      <w:marRight w:val="0"/>
      <w:marTop w:val="0"/>
      <w:marBottom w:val="0"/>
      <w:divBdr>
        <w:top w:val="none" w:sz="0" w:space="0" w:color="auto"/>
        <w:left w:val="none" w:sz="0" w:space="0" w:color="auto"/>
        <w:bottom w:val="none" w:sz="0" w:space="0" w:color="auto"/>
        <w:right w:val="none" w:sz="0" w:space="0" w:color="auto"/>
      </w:divBdr>
    </w:div>
    <w:div w:id="301882954">
      <w:bodyDiv w:val="1"/>
      <w:marLeft w:val="0"/>
      <w:marRight w:val="0"/>
      <w:marTop w:val="0"/>
      <w:marBottom w:val="0"/>
      <w:divBdr>
        <w:top w:val="none" w:sz="0" w:space="0" w:color="auto"/>
        <w:left w:val="none" w:sz="0" w:space="0" w:color="auto"/>
        <w:bottom w:val="none" w:sz="0" w:space="0" w:color="auto"/>
        <w:right w:val="none" w:sz="0" w:space="0" w:color="auto"/>
      </w:divBdr>
    </w:div>
    <w:div w:id="511262117">
      <w:bodyDiv w:val="1"/>
      <w:marLeft w:val="0"/>
      <w:marRight w:val="0"/>
      <w:marTop w:val="0"/>
      <w:marBottom w:val="0"/>
      <w:divBdr>
        <w:top w:val="none" w:sz="0" w:space="0" w:color="auto"/>
        <w:left w:val="none" w:sz="0" w:space="0" w:color="auto"/>
        <w:bottom w:val="none" w:sz="0" w:space="0" w:color="auto"/>
        <w:right w:val="none" w:sz="0" w:space="0" w:color="auto"/>
      </w:divBdr>
    </w:div>
    <w:div w:id="526599551">
      <w:bodyDiv w:val="1"/>
      <w:marLeft w:val="0"/>
      <w:marRight w:val="0"/>
      <w:marTop w:val="0"/>
      <w:marBottom w:val="0"/>
      <w:divBdr>
        <w:top w:val="none" w:sz="0" w:space="0" w:color="auto"/>
        <w:left w:val="none" w:sz="0" w:space="0" w:color="auto"/>
        <w:bottom w:val="none" w:sz="0" w:space="0" w:color="auto"/>
        <w:right w:val="none" w:sz="0" w:space="0" w:color="auto"/>
      </w:divBdr>
    </w:div>
    <w:div w:id="669917584">
      <w:bodyDiv w:val="1"/>
      <w:marLeft w:val="0"/>
      <w:marRight w:val="0"/>
      <w:marTop w:val="0"/>
      <w:marBottom w:val="0"/>
      <w:divBdr>
        <w:top w:val="none" w:sz="0" w:space="0" w:color="auto"/>
        <w:left w:val="none" w:sz="0" w:space="0" w:color="auto"/>
        <w:bottom w:val="none" w:sz="0" w:space="0" w:color="auto"/>
        <w:right w:val="none" w:sz="0" w:space="0" w:color="auto"/>
      </w:divBdr>
    </w:div>
    <w:div w:id="748773983">
      <w:bodyDiv w:val="1"/>
      <w:marLeft w:val="0"/>
      <w:marRight w:val="0"/>
      <w:marTop w:val="0"/>
      <w:marBottom w:val="0"/>
      <w:divBdr>
        <w:top w:val="none" w:sz="0" w:space="0" w:color="auto"/>
        <w:left w:val="none" w:sz="0" w:space="0" w:color="auto"/>
        <w:bottom w:val="none" w:sz="0" w:space="0" w:color="auto"/>
        <w:right w:val="none" w:sz="0" w:space="0" w:color="auto"/>
      </w:divBdr>
    </w:div>
    <w:div w:id="765731095">
      <w:bodyDiv w:val="1"/>
      <w:marLeft w:val="0"/>
      <w:marRight w:val="0"/>
      <w:marTop w:val="0"/>
      <w:marBottom w:val="0"/>
      <w:divBdr>
        <w:top w:val="none" w:sz="0" w:space="0" w:color="auto"/>
        <w:left w:val="none" w:sz="0" w:space="0" w:color="auto"/>
        <w:bottom w:val="none" w:sz="0" w:space="0" w:color="auto"/>
        <w:right w:val="none" w:sz="0" w:space="0" w:color="auto"/>
      </w:divBdr>
    </w:div>
    <w:div w:id="796681834">
      <w:bodyDiv w:val="1"/>
      <w:marLeft w:val="0"/>
      <w:marRight w:val="0"/>
      <w:marTop w:val="0"/>
      <w:marBottom w:val="0"/>
      <w:divBdr>
        <w:top w:val="none" w:sz="0" w:space="0" w:color="auto"/>
        <w:left w:val="none" w:sz="0" w:space="0" w:color="auto"/>
        <w:bottom w:val="none" w:sz="0" w:space="0" w:color="auto"/>
        <w:right w:val="none" w:sz="0" w:space="0" w:color="auto"/>
      </w:divBdr>
    </w:div>
    <w:div w:id="882330662">
      <w:bodyDiv w:val="1"/>
      <w:marLeft w:val="0"/>
      <w:marRight w:val="0"/>
      <w:marTop w:val="0"/>
      <w:marBottom w:val="0"/>
      <w:divBdr>
        <w:top w:val="none" w:sz="0" w:space="0" w:color="auto"/>
        <w:left w:val="none" w:sz="0" w:space="0" w:color="auto"/>
        <w:bottom w:val="none" w:sz="0" w:space="0" w:color="auto"/>
        <w:right w:val="none" w:sz="0" w:space="0" w:color="auto"/>
      </w:divBdr>
    </w:div>
    <w:div w:id="917595931">
      <w:bodyDiv w:val="1"/>
      <w:marLeft w:val="0"/>
      <w:marRight w:val="0"/>
      <w:marTop w:val="0"/>
      <w:marBottom w:val="0"/>
      <w:divBdr>
        <w:top w:val="none" w:sz="0" w:space="0" w:color="auto"/>
        <w:left w:val="none" w:sz="0" w:space="0" w:color="auto"/>
        <w:bottom w:val="none" w:sz="0" w:space="0" w:color="auto"/>
        <w:right w:val="none" w:sz="0" w:space="0" w:color="auto"/>
      </w:divBdr>
    </w:div>
    <w:div w:id="962274940">
      <w:bodyDiv w:val="1"/>
      <w:marLeft w:val="0"/>
      <w:marRight w:val="0"/>
      <w:marTop w:val="0"/>
      <w:marBottom w:val="0"/>
      <w:divBdr>
        <w:top w:val="none" w:sz="0" w:space="0" w:color="auto"/>
        <w:left w:val="none" w:sz="0" w:space="0" w:color="auto"/>
        <w:bottom w:val="none" w:sz="0" w:space="0" w:color="auto"/>
        <w:right w:val="none" w:sz="0" w:space="0" w:color="auto"/>
      </w:divBdr>
    </w:div>
    <w:div w:id="1289777961">
      <w:bodyDiv w:val="1"/>
      <w:marLeft w:val="0"/>
      <w:marRight w:val="0"/>
      <w:marTop w:val="0"/>
      <w:marBottom w:val="0"/>
      <w:divBdr>
        <w:top w:val="none" w:sz="0" w:space="0" w:color="auto"/>
        <w:left w:val="none" w:sz="0" w:space="0" w:color="auto"/>
        <w:bottom w:val="none" w:sz="0" w:space="0" w:color="auto"/>
        <w:right w:val="none" w:sz="0" w:space="0" w:color="auto"/>
      </w:divBdr>
    </w:div>
    <w:div w:id="1320841642">
      <w:bodyDiv w:val="1"/>
      <w:marLeft w:val="0"/>
      <w:marRight w:val="0"/>
      <w:marTop w:val="0"/>
      <w:marBottom w:val="0"/>
      <w:divBdr>
        <w:top w:val="none" w:sz="0" w:space="0" w:color="auto"/>
        <w:left w:val="none" w:sz="0" w:space="0" w:color="auto"/>
        <w:bottom w:val="none" w:sz="0" w:space="0" w:color="auto"/>
        <w:right w:val="none" w:sz="0" w:space="0" w:color="auto"/>
      </w:divBdr>
    </w:div>
    <w:div w:id="1561280717">
      <w:bodyDiv w:val="1"/>
      <w:marLeft w:val="0"/>
      <w:marRight w:val="0"/>
      <w:marTop w:val="0"/>
      <w:marBottom w:val="0"/>
      <w:divBdr>
        <w:top w:val="none" w:sz="0" w:space="0" w:color="auto"/>
        <w:left w:val="none" w:sz="0" w:space="0" w:color="auto"/>
        <w:bottom w:val="none" w:sz="0" w:space="0" w:color="auto"/>
        <w:right w:val="none" w:sz="0" w:space="0" w:color="auto"/>
      </w:divBdr>
    </w:div>
    <w:div w:id="1611007742">
      <w:bodyDiv w:val="1"/>
      <w:marLeft w:val="0"/>
      <w:marRight w:val="0"/>
      <w:marTop w:val="0"/>
      <w:marBottom w:val="0"/>
      <w:divBdr>
        <w:top w:val="none" w:sz="0" w:space="0" w:color="auto"/>
        <w:left w:val="none" w:sz="0" w:space="0" w:color="auto"/>
        <w:bottom w:val="none" w:sz="0" w:space="0" w:color="auto"/>
        <w:right w:val="none" w:sz="0" w:space="0" w:color="auto"/>
      </w:divBdr>
    </w:div>
    <w:div w:id="1640917724">
      <w:bodyDiv w:val="1"/>
      <w:marLeft w:val="0"/>
      <w:marRight w:val="0"/>
      <w:marTop w:val="0"/>
      <w:marBottom w:val="0"/>
      <w:divBdr>
        <w:top w:val="none" w:sz="0" w:space="0" w:color="auto"/>
        <w:left w:val="none" w:sz="0" w:space="0" w:color="auto"/>
        <w:bottom w:val="none" w:sz="0" w:space="0" w:color="auto"/>
        <w:right w:val="none" w:sz="0" w:space="0" w:color="auto"/>
      </w:divBdr>
    </w:div>
    <w:div w:id="1734545977">
      <w:bodyDiv w:val="1"/>
      <w:marLeft w:val="0"/>
      <w:marRight w:val="0"/>
      <w:marTop w:val="0"/>
      <w:marBottom w:val="0"/>
      <w:divBdr>
        <w:top w:val="none" w:sz="0" w:space="0" w:color="auto"/>
        <w:left w:val="none" w:sz="0" w:space="0" w:color="auto"/>
        <w:bottom w:val="none" w:sz="0" w:space="0" w:color="auto"/>
        <w:right w:val="none" w:sz="0" w:space="0" w:color="auto"/>
      </w:divBdr>
      <w:divsChild>
        <w:div w:id="408041653">
          <w:marLeft w:val="0"/>
          <w:marRight w:val="0"/>
          <w:marTop w:val="0"/>
          <w:marBottom w:val="0"/>
          <w:divBdr>
            <w:top w:val="none" w:sz="0" w:space="0" w:color="auto"/>
            <w:left w:val="none" w:sz="0" w:space="0" w:color="auto"/>
            <w:bottom w:val="none" w:sz="0" w:space="0" w:color="auto"/>
            <w:right w:val="none" w:sz="0" w:space="0" w:color="auto"/>
          </w:divBdr>
        </w:div>
        <w:div w:id="861355948">
          <w:marLeft w:val="0"/>
          <w:marRight w:val="0"/>
          <w:marTop w:val="0"/>
          <w:marBottom w:val="0"/>
          <w:divBdr>
            <w:top w:val="none" w:sz="0" w:space="0" w:color="auto"/>
            <w:left w:val="none" w:sz="0" w:space="0" w:color="auto"/>
            <w:bottom w:val="none" w:sz="0" w:space="0" w:color="auto"/>
            <w:right w:val="none" w:sz="0" w:space="0" w:color="auto"/>
          </w:divBdr>
        </w:div>
        <w:div w:id="1734505441">
          <w:marLeft w:val="0"/>
          <w:marRight w:val="0"/>
          <w:marTop w:val="0"/>
          <w:marBottom w:val="0"/>
          <w:divBdr>
            <w:top w:val="none" w:sz="0" w:space="0" w:color="auto"/>
            <w:left w:val="none" w:sz="0" w:space="0" w:color="auto"/>
            <w:bottom w:val="none" w:sz="0" w:space="0" w:color="auto"/>
            <w:right w:val="none" w:sz="0" w:space="0" w:color="auto"/>
          </w:divBdr>
        </w:div>
        <w:div w:id="1590964043">
          <w:marLeft w:val="0"/>
          <w:marRight w:val="0"/>
          <w:marTop w:val="0"/>
          <w:marBottom w:val="0"/>
          <w:divBdr>
            <w:top w:val="none" w:sz="0" w:space="0" w:color="auto"/>
            <w:left w:val="none" w:sz="0" w:space="0" w:color="auto"/>
            <w:bottom w:val="none" w:sz="0" w:space="0" w:color="auto"/>
            <w:right w:val="none" w:sz="0" w:space="0" w:color="auto"/>
          </w:divBdr>
        </w:div>
        <w:div w:id="1521550946">
          <w:marLeft w:val="0"/>
          <w:marRight w:val="0"/>
          <w:marTop w:val="0"/>
          <w:marBottom w:val="0"/>
          <w:divBdr>
            <w:top w:val="none" w:sz="0" w:space="0" w:color="auto"/>
            <w:left w:val="none" w:sz="0" w:space="0" w:color="auto"/>
            <w:bottom w:val="none" w:sz="0" w:space="0" w:color="auto"/>
            <w:right w:val="none" w:sz="0" w:space="0" w:color="auto"/>
          </w:divBdr>
        </w:div>
        <w:div w:id="1878082625">
          <w:marLeft w:val="0"/>
          <w:marRight w:val="0"/>
          <w:marTop w:val="0"/>
          <w:marBottom w:val="0"/>
          <w:divBdr>
            <w:top w:val="none" w:sz="0" w:space="0" w:color="auto"/>
            <w:left w:val="none" w:sz="0" w:space="0" w:color="auto"/>
            <w:bottom w:val="none" w:sz="0" w:space="0" w:color="auto"/>
            <w:right w:val="none" w:sz="0" w:space="0" w:color="auto"/>
          </w:divBdr>
        </w:div>
      </w:divsChild>
    </w:div>
    <w:div w:id="1739211230">
      <w:bodyDiv w:val="1"/>
      <w:marLeft w:val="0"/>
      <w:marRight w:val="0"/>
      <w:marTop w:val="0"/>
      <w:marBottom w:val="0"/>
      <w:divBdr>
        <w:top w:val="none" w:sz="0" w:space="0" w:color="auto"/>
        <w:left w:val="none" w:sz="0" w:space="0" w:color="auto"/>
        <w:bottom w:val="none" w:sz="0" w:space="0" w:color="auto"/>
        <w:right w:val="none" w:sz="0" w:space="0" w:color="auto"/>
      </w:divBdr>
    </w:div>
    <w:div w:id="1745881201">
      <w:bodyDiv w:val="1"/>
      <w:marLeft w:val="0"/>
      <w:marRight w:val="0"/>
      <w:marTop w:val="0"/>
      <w:marBottom w:val="0"/>
      <w:divBdr>
        <w:top w:val="none" w:sz="0" w:space="0" w:color="auto"/>
        <w:left w:val="none" w:sz="0" w:space="0" w:color="auto"/>
        <w:bottom w:val="none" w:sz="0" w:space="0" w:color="auto"/>
        <w:right w:val="none" w:sz="0" w:space="0" w:color="auto"/>
      </w:divBdr>
    </w:div>
    <w:div w:id="1934974496">
      <w:bodyDiv w:val="1"/>
      <w:marLeft w:val="0"/>
      <w:marRight w:val="0"/>
      <w:marTop w:val="0"/>
      <w:marBottom w:val="0"/>
      <w:divBdr>
        <w:top w:val="none" w:sz="0" w:space="0" w:color="auto"/>
        <w:left w:val="none" w:sz="0" w:space="0" w:color="auto"/>
        <w:bottom w:val="none" w:sz="0" w:space="0" w:color="auto"/>
        <w:right w:val="none" w:sz="0" w:space="0" w:color="auto"/>
      </w:divBdr>
    </w:div>
    <w:div w:id="1992907285">
      <w:bodyDiv w:val="1"/>
      <w:marLeft w:val="0"/>
      <w:marRight w:val="0"/>
      <w:marTop w:val="0"/>
      <w:marBottom w:val="0"/>
      <w:divBdr>
        <w:top w:val="none" w:sz="0" w:space="0" w:color="auto"/>
        <w:left w:val="none" w:sz="0" w:space="0" w:color="auto"/>
        <w:bottom w:val="none" w:sz="0" w:space="0" w:color="auto"/>
        <w:right w:val="none" w:sz="0" w:space="0" w:color="auto"/>
      </w:divBdr>
    </w:div>
    <w:div w:id="20289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5705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A98C-7631-4E49-80CE-8F916FDB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3104</Words>
  <Characters>17698</Characters>
  <Application>Microsoft Office Word</Application>
  <DocSecurity>0</DocSecurity>
  <Lines>147</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
  <LinksUpToDate>false</LinksUpToDate>
  <CharactersWithSpaces>20761</CharactersWithSpaces>
  <SharedDoc>false</SharedDoc>
  <HLinks>
    <vt:vector size="12" baseType="variant">
      <vt:variant>
        <vt:i4>4128874</vt:i4>
      </vt:variant>
      <vt:variant>
        <vt:i4>3</vt:i4>
      </vt:variant>
      <vt:variant>
        <vt:i4>0</vt:i4>
      </vt:variant>
      <vt:variant>
        <vt:i4>5</vt:i4>
      </vt:variant>
      <vt:variant>
        <vt:lpwstr>http://www.mt.ro/web14/transparenta-decizionala/consultare-publica/acte-normative-in-avizare/974-hg23102015dtr</vt:lpwstr>
      </vt:variant>
      <vt:variant>
        <vt:lpwstr/>
      </vt:variant>
      <vt:variant>
        <vt:i4>4128874</vt:i4>
      </vt:variant>
      <vt:variant>
        <vt:i4>0</vt:i4>
      </vt:variant>
      <vt:variant>
        <vt:i4>0</vt:i4>
      </vt:variant>
      <vt:variant>
        <vt:i4>5</vt:i4>
      </vt:variant>
      <vt:variant>
        <vt:lpwstr>http://www.mt.ro/web14/transparenta-decizionala/consultare-publica/acte-normative-in-avizare/974-hg23102015dtr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Windows User</dc:creator>
  <cp:keywords/>
  <cp:lastModifiedBy>User</cp:lastModifiedBy>
  <cp:revision>2</cp:revision>
  <cp:lastPrinted>2025-05-06T13:18:00Z</cp:lastPrinted>
  <dcterms:created xsi:type="dcterms:W3CDTF">2025-05-20T14:54:00Z</dcterms:created>
  <dcterms:modified xsi:type="dcterms:W3CDTF">2025-05-20T14:54:00Z</dcterms:modified>
</cp:coreProperties>
</file>