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FE5D5" w14:textId="77777777" w:rsidR="00900F44" w:rsidRPr="00554968" w:rsidRDefault="00900F44" w:rsidP="00D55950">
      <w:pPr>
        <w:pStyle w:val="Title"/>
        <w:spacing w:after="120" w:line="276" w:lineRule="auto"/>
        <w:contextualSpacing/>
        <w:rPr>
          <w:sz w:val="22"/>
          <w:szCs w:val="22"/>
        </w:rPr>
      </w:pPr>
      <w:r w:rsidRPr="00554968">
        <w:rPr>
          <w:sz w:val="22"/>
          <w:szCs w:val="22"/>
        </w:rPr>
        <w:t>GUVERNUL ROMÂNIEI</w:t>
      </w:r>
    </w:p>
    <w:p w14:paraId="41F0E4FC" w14:textId="77777777" w:rsidR="00900F44" w:rsidRPr="00554968" w:rsidRDefault="00D33E57" w:rsidP="00D55950">
      <w:pPr>
        <w:spacing w:after="120" w:line="276" w:lineRule="auto"/>
        <w:ind w:left="1134" w:right="1134"/>
        <w:contextualSpacing/>
        <w:jc w:val="center"/>
        <w:rPr>
          <w:b/>
          <w:sz w:val="22"/>
          <w:szCs w:val="22"/>
          <w:lang w:eastAsia="en-US"/>
        </w:rPr>
      </w:pPr>
      <w:r w:rsidRPr="00554968">
        <w:rPr>
          <w:rFonts w:eastAsia="Calibri"/>
          <w:b/>
          <w:noProof/>
          <w:sz w:val="22"/>
          <w:szCs w:val="22"/>
        </w:rPr>
        <w:drawing>
          <wp:inline distT="0" distB="0" distL="0" distR="0" wp14:anchorId="33450E14" wp14:editId="09D7941E">
            <wp:extent cx="678759" cy="948877"/>
            <wp:effectExtent l="0" t="0" r="762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776" cy="971268"/>
                    </a:xfrm>
                    <a:prstGeom prst="rect">
                      <a:avLst/>
                    </a:prstGeom>
                    <a:noFill/>
                    <a:ln>
                      <a:noFill/>
                    </a:ln>
                  </pic:spPr>
                </pic:pic>
              </a:graphicData>
            </a:graphic>
          </wp:inline>
        </w:drawing>
      </w:r>
    </w:p>
    <w:p w14:paraId="179C5B8D" w14:textId="77777777" w:rsidR="003B273B" w:rsidRPr="00554968" w:rsidRDefault="003B273B" w:rsidP="00D55950">
      <w:pPr>
        <w:spacing w:after="120" w:line="276" w:lineRule="auto"/>
        <w:contextualSpacing/>
        <w:rPr>
          <w:b/>
          <w:sz w:val="22"/>
          <w:szCs w:val="22"/>
        </w:rPr>
      </w:pPr>
    </w:p>
    <w:p w14:paraId="74AE148A" w14:textId="77777777" w:rsidR="000A1BDD" w:rsidRPr="00554968" w:rsidRDefault="000A1BDD" w:rsidP="00D55950">
      <w:pPr>
        <w:spacing w:after="120" w:line="276" w:lineRule="auto"/>
        <w:contextualSpacing/>
        <w:jc w:val="center"/>
        <w:rPr>
          <w:b/>
          <w:sz w:val="22"/>
          <w:szCs w:val="22"/>
        </w:rPr>
      </w:pPr>
      <w:r w:rsidRPr="00554968">
        <w:rPr>
          <w:b/>
          <w:sz w:val="22"/>
          <w:szCs w:val="22"/>
        </w:rPr>
        <w:t>HOTĂRÂRE</w:t>
      </w:r>
    </w:p>
    <w:p w14:paraId="5556D6E9" w14:textId="77777777" w:rsidR="000A1BDD" w:rsidRPr="00554968" w:rsidRDefault="000A1BDD" w:rsidP="00D55950">
      <w:pPr>
        <w:spacing w:after="120" w:line="276" w:lineRule="auto"/>
        <w:contextualSpacing/>
        <w:jc w:val="center"/>
        <w:rPr>
          <w:b/>
          <w:sz w:val="22"/>
          <w:szCs w:val="22"/>
        </w:rPr>
      </w:pPr>
    </w:p>
    <w:p w14:paraId="5B83CC49" w14:textId="23F2739F" w:rsidR="000A1BDD" w:rsidRDefault="000A1BDD" w:rsidP="00D55950">
      <w:pPr>
        <w:spacing w:after="120" w:line="276" w:lineRule="auto"/>
        <w:contextualSpacing/>
        <w:jc w:val="center"/>
        <w:rPr>
          <w:b/>
          <w:bCs/>
          <w:color w:val="000000"/>
          <w:sz w:val="22"/>
          <w:szCs w:val="22"/>
        </w:rPr>
      </w:pPr>
      <w:bookmarkStart w:id="0" w:name="_Hlk193354037"/>
      <w:bookmarkStart w:id="1" w:name="_Hlk156825283"/>
      <w:r w:rsidRPr="00554968">
        <w:rPr>
          <w:b/>
          <w:bCs/>
          <w:color w:val="000000"/>
          <w:sz w:val="22"/>
          <w:szCs w:val="22"/>
        </w:rPr>
        <w:t xml:space="preserve">privind </w:t>
      </w:r>
      <w:r w:rsidR="005F6BF7" w:rsidRPr="005F6BF7">
        <w:rPr>
          <w:b/>
          <w:bCs/>
          <w:color w:val="000000"/>
          <w:sz w:val="22"/>
          <w:szCs w:val="22"/>
        </w:rPr>
        <w:t xml:space="preserve">modificarea descrierii tehnice, adresei și actualizarea valorii de inventar ale unui imobil </w:t>
      </w:r>
      <w:r w:rsidR="005F6BF7">
        <w:rPr>
          <w:b/>
          <w:bCs/>
          <w:color w:val="000000"/>
          <w:sz w:val="22"/>
          <w:szCs w:val="22"/>
        </w:rPr>
        <w:t>aflat în</w:t>
      </w:r>
      <w:r w:rsidR="005F6BF7" w:rsidRPr="005F6BF7">
        <w:rPr>
          <w:b/>
          <w:bCs/>
          <w:color w:val="000000"/>
          <w:sz w:val="22"/>
          <w:szCs w:val="22"/>
        </w:rPr>
        <w:t xml:space="preserve"> domeniul public al statului şi administrarea Aeroclubului României, instituție publică ce funcționează în subordinea Ministerului Transporturilor și Infrastructurii</w:t>
      </w:r>
      <w:r w:rsidR="005F6BF7">
        <w:rPr>
          <w:b/>
          <w:bCs/>
          <w:color w:val="000000"/>
          <w:sz w:val="22"/>
          <w:szCs w:val="22"/>
        </w:rPr>
        <w:t xml:space="preserve">, precum și </w:t>
      </w:r>
      <w:r w:rsidR="00EE66BA" w:rsidRPr="00554968">
        <w:rPr>
          <w:b/>
          <w:bCs/>
          <w:color w:val="000000"/>
          <w:sz w:val="22"/>
          <w:szCs w:val="22"/>
        </w:rPr>
        <w:t>tr</w:t>
      </w:r>
      <w:r w:rsidR="00260CD5">
        <w:rPr>
          <w:b/>
          <w:bCs/>
          <w:color w:val="000000"/>
          <w:sz w:val="22"/>
          <w:szCs w:val="22"/>
        </w:rPr>
        <w:t>ece</w:t>
      </w:r>
      <w:r w:rsidR="00EE66BA" w:rsidRPr="00554968">
        <w:rPr>
          <w:b/>
          <w:bCs/>
          <w:color w:val="000000"/>
          <w:sz w:val="22"/>
          <w:szCs w:val="22"/>
        </w:rPr>
        <w:t>rea unei părți di</w:t>
      </w:r>
      <w:r w:rsidR="0032033C" w:rsidRPr="00554968">
        <w:rPr>
          <w:b/>
          <w:bCs/>
          <w:color w:val="000000"/>
          <w:sz w:val="22"/>
          <w:szCs w:val="22"/>
        </w:rPr>
        <w:t>n</w:t>
      </w:r>
      <w:r w:rsidR="00EE66BA" w:rsidRPr="00554968">
        <w:rPr>
          <w:b/>
          <w:bCs/>
          <w:color w:val="000000"/>
          <w:sz w:val="22"/>
          <w:szCs w:val="22"/>
        </w:rPr>
        <w:t xml:space="preserve"> imobil</w:t>
      </w:r>
      <w:r w:rsidR="0032033C" w:rsidRPr="00554968">
        <w:rPr>
          <w:b/>
          <w:bCs/>
          <w:color w:val="000000"/>
          <w:sz w:val="22"/>
          <w:szCs w:val="22"/>
        </w:rPr>
        <w:t>ul cu n</w:t>
      </w:r>
      <w:r w:rsidR="00B773D8">
        <w:rPr>
          <w:b/>
          <w:bCs/>
          <w:color w:val="000000"/>
          <w:sz w:val="22"/>
          <w:szCs w:val="22"/>
        </w:rPr>
        <w:t>umărul</w:t>
      </w:r>
      <w:r w:rsidR="0032033C" w:rsidRPr="00554968">
        <w:rPr>
          <w:b/>
          <w:bCs/>
          <w:color w:val="000000"/>
          <w:sz w:val="22"/>
          <w:szCs w:val="22"/>
        </w:rPr>
        <w:t xml:space="preserve"> MF 151898, </w:t>
      </w:r>
      <w:r w:rsidR="00EE66BA" w:rsidRPr="00554968">
        <w:rPr>
          <w:b/>
          <w:bCs/>
          <w:color w:val="000000"/>
          <w:sz w:val="22"/>
          <w:szCs w:val="22"/>
        </w:rPr>
        <w:t xml:space="preserve"> aflat în domeniul public al </w:t>
      </w:r>
      <w:r w:rsidR="00FF5D99">
        <w:rPr>
          <w:b/>
          <w:bCs/>
          <w:color w:val="000000"/>
          <w:sz w:val="22"/>
          <w:szCs w:val="22"/>
        </w:rPr>
        <w:t>statului</w:t>
      </w:r>
      <w:r w:rsidR="00EE66BA" w:rsidRPr="00554968">
        <w:rPr>
          <w:b/>
          <w:bCs/>
          <w:color w:val="000000"/>
          <w:sz w:val="22"/>
          <w:szCs w:val="22"/>
        </w:rPr>
        <w:t xml:space="preserve"> </w:t>
      </w:r>
      <w:r w:rsidR="00FF5D99">
        <w:rPr>
          <w:b/>
          <w:bCs/>
          <w:color w:val="000000"/>
          <w:sz w:val="22"/>
          <w:szCs w:val="22"/>
        </w:rPr>
        <w:t>și</w:t>
      </w:r>
      <w:r w:rsidR="00EE66BA" w:rsidRPr="00554968">
        <w:rPr>
          <w:b/>
          <w:bCs/>
          <w:color w:val="000000"/>
          <w:sz w:val="22"/>
          <w:szCs w:val="22"/>
        </w:rPr>
        <w:t xml:space="preserve"> </w:t>
      </w:r>
      <w:r w:rsidR="005F6BF7">
        <w:rPr>
          <w:b/>
          <w:bCs/>
          <w:color w:val="000000"/>
          <w:sz w:val="22"/>
          <w:szCs w:val="22"/>
        </w:rPr>
        <w:t>în</w:t>
      </w:r>
      <w:r w:rsidR="00EE66BA" w:rsidRPr="00554968">
        <w:rPr>
          <w:b/>
          <w:bCs/>
          <w:color w:val="000000"/>
          <w:sz w:val="22"/>
          <w:szCs w:val="22"/>
        </w:rPr>
        <w:t xml:space="preserve"> administrarea Aeroclubului României</w:t>
      </w:r>
      <w:r w:rsidR="00442B41" w:rsidRPr="00554968">
        <w:rPr>
          <w:b/>
          <w:bCs/>
          <w:color w:val="000000"/>
          <w:sz w:val="22"/>
          <w:szCs w:val="22"/>
        </w:rPr>
        <w:t>, instituție publică ce funcționează în subordinea Ministerului Transporturilor și Infrastructurii,</w:t>
      </w:r>
      <w:r w:rsidR="00EE66BA" w:rsidRPr="00554968">
        <w:rPr>
          <w:b/>
          <w:bCs/>
          <w:color w:val="000000"/>
          <w:sz w:val="22"/>
          <w:szCs w:val="22"/>
        </w:rPr>
        <w:t xml:space="preserve"> în domeniul public al Județului Dolj</w:t>
      </w:r>
      <w:r w:rsidR="00260CD5">
        <w:rPr>
          <w:b/>
          <w:bCs/>
          <w:color w:val="000000"/>
          <w:sz w:val="22"/>
          <w:szCs w:val="22"/>
        </w:rPr>
        <w:t xml:space="preserve"> </w:t>
      </w:r>
    </w:p>
    <w:bookmarkEnd w:id="0"/>
    <w:p w14:paraId="0923E08B" w14:textId="77777777" w:rsidR="00260CD5" w:rsidRDefault="00260CD5" w:rsidP="00D55950">
      <w:pPr>
        <w:spacing w:after="120" w:line="276" w:lineRule="auto"/>
        <w:contextualSpacing/>
        <w:jc w:val="center"/>
        <w:rPr>
          <w:b/>
          <w:bCs/>
          <w:color w:val="000000"/>
          <w:sz w:val="22"/>
          <w:szCs w:val="22"/>
        </w:rPr>
      </w:pPr>
    </w:p>
    <w:bookmarkEnd w:id="1"/>
    <w:p w14:paraId="6A40E6F5" w14:textId="77777777" w:rsidR="000A1BDD" w:rsidRPr="00554968" w:rsidRDefault="000A1BDD" w:rsidP="00D55950">
      <w:pPr>
        <w:spacing w:after="120" w:line="276" w:lineRule="auto"/>
        <w:contextualSpacing/>
        <w:jc w:val="both"/>
        <w:rPr>
          <w:b/>
          <w:bCs/>
          <w:color w:val="000000"/>
          <w:sz w:val="22"/>
          <w:szCs w:val="22"/>
        </w:rPr>
      </w:pPr>
    </w:p>
    <w:p w14:paraId="341E13F9" w14:textId="418AC318" w:rsidR="008C729B" w:rsidRPr="008C729B" w:rsidRDefault="000B5FAB" w:rsidP="00260CD5">
      <w:pPr>
        <w:jc w:val="both"/>
        <w:rPr>
          <w:color w:val="000000"/>
          <w:sz w:val="22"/>
          <w:szCs w:val="22"/>
        </w:rPr>
      </w:pPr>
      <w:r w:rsidRPr="00554968">
        <w:rPr>
          <w:i/>
          <w:iCs/>
          <w:color w:val="000000"/>
          <w:sz w:val="22"/>
          <w:szCs w:val="22"/>
        </w:rPr>
        <w:t>   </w:t>
      </w:r>
      <w:r w:rsidR="00EE66BA" w:rsidRPr="00554968">
        <w:rPr>
          <w:i/>
          <w:iCs/>
          <w:color w:val="000000"/>
          <w:sz w:val="22"/>
          <w:szCs w:val="22"/>
        </w:rPr>
        <w:tab/>
      </w:r>
      <w:r w:rsidRPr="00554968">
        <w:rPr>
          <w:i/>
          <w:iCs/>
          <w:color w:val="000000"/>
          <w:sz w:val="22"/>
          <w:szCs w:val="22"/>
        </w:rPr>
        <w:t xml:space="preserve"> </w:t>
      </w:r>
      <w:r w:rsidR="008C729B" w:rsidRPr="008C729B">
        <w:rPr>
          <w:color w:val="000000"/>
          <w:sz w:val="22"/>
          <w:szCs w:val="22"/>
        </w:rPr>
        <w:t>Având în vedere art. 2</w:t>
      </w:r>
      <w:r w:rsidR="008C729B" w:rsidRPr="008C729B">
        <w:rPr>
          <w:color w:val="000000"/>
          <w:sz w:val="22"/>
          <w:szCs w:val="22"/>
          <w:vertAlign w:val="superscript"/>
        </w:rPr>
        <w:t>1</w:t>
      </w:r>
      <w:r w:rsidR="008C729B" w:rsidRPr="008C729B">
        <w:rPr>
          <w:color w:val="000000"/>
          <w:sz w:val="22"/>
          <w:szCs w:val="22"/>
        </w:rPr>
        <w:t xml:space="preserve"> şi 2</w:t>
      </w:r>
      <w:r w:rsidR="008C729B" w:rsidRPr="008C729B">
        <w:rPr>
          <w:color w:val="000000"/>
          <w:sz w:val="22"/>
          <w:szCs w:val="22"/>
          <w:vertAlign w:val="superscript"/>
        </w:rPr>
        <w:t>2</w:t>
      </w:r>
      <w:r w:rsidR="008C729B" w:rsidRPr="008C729B">
        <w:rPr>
          <w:color w:val="000000"/>
          <w:sz w:val="22"/>
          <w:szCs w:val="22"/>
        </w:rPr>
        <w:t xml:space="preserve"> din Ordonanţa Guvernului nr. 81/2003 privind reevaluarea şi amortizarea activelor fixe aflate în patrimoniul instituţiilor publice, aprobată prin Legea nr. 493/2003, cu modificările şi completările ulterioare,  </w:t>
      </w:r>
    </w:p>
    <w:p w14:paraId="3B216369" w14:textId="15C7C9F4" w:rsidR="0032033C" w:rsidRPr="00554968" w:rsidRDefault="00260CD5" w:rsidP="00260CD5">
      <w:pPr>
        <w:jc w:val="both"/>
        <w:rPr>
          <w:rStyle w:val="l5prm1"/>
          <w:i w:val="0"/>
          <w:sz w:val="22"/>
          <w:szCs w:val="22"/>
        </w:rPr>
      </w:pPr>
      <w:r w:rsidRPr="00260CD5">
        <w:rPr>
          <w:rStyle w:val="l5prm1"/>
          <w:i w:val="0"/>
          <w:sz w:val="22"/>
          <w:szCs w:val="22"/>
        </w:rPr>
        <w:t xml:space="preserve">    </w:t>
      </w:r>
      <w:r>
        <w:rPr>
          <w:rStyle w:val="l5prm1"/>
          <w:i w:val="0"/>
          <w:sz w:val="22"/>
          <w:szCs w:val="22"/>
        </w:rPr>
        <w:t xml:space="preserve">          Î</w:t>
      </w:r>
      <w:r w:rsidRPr="00260CD5">
        <w:rPr>
          <w:rStyle w:val="l5prm1"/>
          <w:i w:val="0"/>
          <w:sz w:val="22"/>
          <w:szCs w:val="22"/>
        </w:rPr>
        <w:t>n temeiul art. 108 din Constituţia României, republicată, al art. 288 alin. (1) şi art. 292 din Ordonanţa de urgenţă a Guvernului nr. 57/2019 privind Codul administrativ, cu modificările şi completările ulterioare,</w:t>
      </w:r>
      <w:r w:rsidR="008C729B" w:rsidRPr="008C729B">
        <w:rPr>
          <w:rStyle w:val="l5prm1"/>
          <w:i w:val="0"/>
          <w:sz w:val="22"/>
          <w:szCs w:val="22"/>
        </w:rPr>
        <w:t xml:space="preserve"> </w:t>
      </w:r>
      <w:r w:rsidR="00BA38C4">
        <w:rPr>
          <w:rStyle w:val="l5prm1"/>
          <w:i w:val="0"/>
          <w:sz w:val="22"/>
          <w:szCs w:val="22"/>
        </w:rPr>
        <w:t xml:space="preserve">precum </w:t>
      </w:r>
      <w:r w:rsidR="008C729B" w:rsidRPr="008C729B">
        <w:rPr>
          <w:rStyle w:val="l5prm1"/>
          <w:i w:val="0"/>
          <w:sz w:val="22"/>
          <w:szCs w:val="22"/>
        </w:rPr>
        <w:t>şi al art. 869 din Legea nr. 287/2009 privind Codul civil, republicată, cu modificările şi completările ulterioare,</w:t>
      </w:r>
    </w:p>
    <w:p w14:paraId="0AEF7802" w14:textId="77777777" w:rsidR="0032033C" w:rsidRPr="00554968" w:rsidRDefault="0032033C" w:rsidP="0032033C">
      <w:pPr>
        <w:jc w:val="both"/>
        <w:rPr>
          <w:rStyle w:val="l5prm1"/>
          <w:i w:val="0"/>
          <w:sz w:val="22"/>
          <w:szCs w:val="22"/>
        </w:rPr>
      </w:pPr>
    </w:p>
    <w:p w14:paraId="309F5C9E" w14:textId="7A240B7F" w:rsidR="00D55950" w:rsidRPr="001611F8" w:rsidRDefault="00D55950" w:rsidP="00D55950">
      <w:pPr>
        <w:spacing w:after="120" w:line="276" w:lineRule="auto"/>
        <w:contextualSpacing/>
        <w:jc w:val="both"/>
        <w:rPr>
          <w:i/>
          <w:iCs/>
          <w:color w:val="000000"/>
          <w:sz w:val="22"/>
          <w:szCs w:val="22"/>
        </w:rPr>
      </w:pPr>
      <w:r w:rsidRPr="00554968">
        <w:rPr>
          <w:i/>
          <w:iCs/>
          <w:color w:val="000000"/>
          <w:sz w:val="22"/>
          <w:szCs w:val="22"/>
        </w:rPr>
        <w:tab/>
      </w:r>
    </w:p>
    <w:p w14:paraId="1656DF6E" w14:textId="40239887" w:rsidR="000A1BDD" w:rsidRPr="00554968" w:rsidRDefault="000A1BDD" w:rsidP="00D55950">
      <w:pPr>
        <w:spacing w:after="120" w:line="276" w:lineRule="auto"/>
        <w:ind w:firstLine="708"/>
        <w:contextualSpacing/>
        <w:jc w:val="both"/>
        <w:rPr>
          <w:i/>
          <w:iCs/>
          <w:color w:val="000000"/>
          <w:sz w:val="22"/>
          <w:szCs w:val="22"/>
        </w:rPr>
      </w:pPr>
      <w:r w:rsidRPr="00554968">
        <w:rPr>
          <w:b/>
          <w:sz w:val="22"/>
          <w:szCs w:val="22"/>
        </w:rPr>
        <w:t>Guvernul României</w:t>
      </w:r>
      <w:r w:rsidRPr="00554968">
        <w:rPr>
          <w:sz w:val="22"/>
          <w:szCs w:val="22"/>
        </w:rPr>
        <w:t xml:space="preserve"> adoptă prezenta hotărâre, </w:t>
      </w:r>
    </w:p>
    <w:p w14:paraId="3EAE8912" w14:textId="77777777" w:rsidR="00D55950" w:rsidRPr="00554968" w:rsidRDefault="00D55950" w:rsidP="00D55950">
      <w:pPr>
        <w:spacing w:after="120" w:line="276" w:lineRule="auto"/>
        <w:ind w:firstLine="708"/>
        <w:contextualSpacing/>
        <w:jc w:val="both"/>
        <w:rPr>
          <w:b/>
          <w:bCs/>
          <w:sz w:val="22"/>
          <w:szCs w:val="22"/>
        </w:rPr>
      </w:pPr>
    </w:p>
    <w:p w14:paraId="7ED93083" w14:textId="695722D2" w:rsidR="007515C4" w:rsidRPr="00E84ED7" w:rsidRDefault="000A1BDD" w:rsidP="00D55950">
      <w:pPr>
        <w:spacing w:after="120" w:line="276" w:lineRule="auto"/>
        <w:ind w:firstLine="708"/>
        <w:contextualSpacing/>
        <w:jc w:val="both"/>
        <w:rPr>
          <w:sz w:val="22"/>
          <w:szCs w:val="22"/>
        </w:rPr>
      </w:pPr>
      <w:r w:rsidRPr="00554968">
        <w:rPr>
          <w:b/>
          <w:bCs/>
          <w:sz w:val="22"/>
          <w:szCs w:val="22"/>
        </w:rPr>
        <w:t>Art. 1</w:t>
      </w:r>
      <w:r w:rsidR="007515C4">
        <w:rPr>
          <w:b/>
          <w:bCs/>
          <w:sz w:val="22"/>
          <w:szCs w:val="22"/>
        </w:rPr>
        <w:t xml:space="preserve"> </w:t>
      </w:r>
      <w:r w:rsidR="0032033C" w:rsidRPr="00554968">
        <w:rPr>
          <w:b/>
          <w:bCs/>
          <w:sz w:val="22"/>
          <w:szCs w:val="22"/>
        </w:rPr>
        <w:t xml:space="preserve">- </w:t>
      </w:r>
      <w:r w:rsidRPr="00554968">
        <w:rPr>
          <w:b/>
          <w:bCs/>
          <w:sz w:val="22"/>
          <w:szCs w:val="22"/>
        </w:rPr>
        <w:t xml:space="preserve"> </w:t>
      </w:r>
      <w:r w:rsidR="007515C4" w:rsidRPr="00E84ED7">
        <w:rPr>
          <w:sz w:val="22"/>
          <w:szCs w:val="22"/>
        </w:rPr>
        <w:t xml:space="preserve">Se aprobă </w:t>
      </w:r>
      <w:bookmarkStart w:id="2" w:name="_Hlk196211804"/>
      <w:r w:rsidR="007515C4" w:rsidRPr="00E84ED7">
        <w:rPr>
          <w:sz w:val="22"/>
          <w:szCs w:val="22"/>
        </w:rPr>
        <w:t xml:space="preserve">modificarea descrierii tehnice, adresei și actualizarea valorii de inventar ale unui imobil </w:t>
      </w:r>
      <w:r w:rsidR="00A21927" w:rsidRPr="00E84ED7">
        <w:rPr>
          <w:sz w:val="22"/>
          <w:szCs w:val="22"/>
        </w:rPr>
        <w:t xml:space="preserve">aflat în </w:t>
      </w:r>
      <w:r w:rsidR="007515C4" w:rsidRPr="00E84ED7">
        <w:rPr>
          <w:sz w:val="22"/>
          <w:szCs w:val="22"/>
        </w:rPr>
        <w:t>domeniul public al statului şi administrarea Aeroclubului României, instituție publică ce funcționează în subordinea Ministerului Transporturilor și Infrastructurii</w:t>
      </w:r>
      <w:bookmarkEnd w:id="2"/>
      <w:r w:rsidR="007515C4" w:rsidRPr="00E84ED7">
        <w:rPr>
          <w:sz w:val="22"/>
          <w:szCs w:val="22"/>
        </w:rPr>
        <w:t>, potrivit datelor prevăzute în anexa nr. 1.</w:t>
      </w:r>
    </w:p>
    <w:p w14:paraId="3309BD4B" w14:textId="3E0D1CF5" w:rsidR="00B0264E" w:rsidRPr="00E84ED7" w:rsidRDefault="007515C4" w:rsidP="00D55950">
      <w:pPr>
        <w:spacing w:after="120" w:line="276" w:lineRule="auto"/>
        <w:ind w:firstLine="708"/>
        <w:contextualSpacing/>
        <w:jc w:val="both"/>
        <w:rPr>
          <w:sz w:val="22"/>
          <w:szCs w:val="22"/>
        </w:rPr>
      </w:pPr>
      <w:r w:rsidRPr="00E84ED7">
        <w:rPr>
          <w:b/>
          <w:bCs/>
          <w:sz w:val="22"/>
          <w:szCs w:val="22"/>
        </w:rPr>
        <w:t>Art. 2</w:t>
      </w:r>
      <w:r w:rsidRPr="00E84ED7">
        <w:rPr>
          <w:sz w:val="22"/>
          <w:szCs w:val="22"/>
        </w:rPr>
        <w:t xml:space="preserve"> - </w:t>
      </w:r>
      <w:r w:rsidR="00B0264E" w:rsidRPr="00E84ED7">
        <w:rPr>
          <w:sz w:val="22"/>
          <w:szCs w:val="22"/>
        </w:rPr>
        <w:t xml:space="preserve">(1) Se aprobă trecerea unei </w:t>
      </w:r>
      <w:r w:rsidR="00AC424F" w:rsidRPr="00E84ED7">
        <w:rPr>
          <w:sz w:val="22"/>
          <w:szCs w:val="22"/>
        </w:rPr>
        <w:t>părți</w:t>
      </w:r>
      <w:r w:rsidR="00B0264E" w:rsidRPr="00E84ED7">
        <w:rPr>
          <w:sz w:val="22"/>
          <w:szCs w:val="22"/>
        </w:rPr>
        <w:t xml:space="preserve"> din imobil</w:t>
      </w:r>
      <w:r w:rsidR="0032033C" w:rsidRPr="00E84ED7">
        <w:rPr>
          <w:sz w:val="22"/>
          <w:szCs w:val="22"/>
        </w:rPr>
        <w:t>ul cu n</w:t>
      </w:r>
      <w:r w:rsidR="00B773D8" w:rsidRPr="00E84ED7">
        <w:rPr>
          <w:sz w:val="22"/>
          <w:szCs w:val="22"/>
        </w:rPr>
        <w:t>umărul</w:t>
      </w:r>
      <w:r w:rsidR="0032033C" w:rsidRPr="00E84ED7">
        <w:rPr>
          <w:sz w:val="22"/>
          <w:szCs w:val="22"/>
        </w:rPr>
        <w:t xml:space="preserve"> MF 151898</w:t>
      </w:r>
      <w:r w:rsidR="00B0264E" w:rsidRPr="00E84ED7">
        <w:rPr>
          <w:sz w:val="22"/>
          <w:szCs w:val="22"/>
        </w:rPr>
        <w:t xml:space="preserve"> din domeniul public al statului şi din administrarea Aeroclubului României</w:t>
      </w:r>
      <w:r w:rsidR="00442B41" w:rsidRPr="00E84ED7">
        <w:rPr>
          <w:sz w:val="22"/>
          <w:szCs w:val="22"/>
        </w:rPr>
        <w:t>, instituție publică ce funcționează în subordinea Ministerului Transporturilor și Infrastructurii,</w:t>
      </w:r>
      <w:r w:rsidR="00B0264E" w:rsidRPr="00E84ED7">
        <w:rPr>
          <w:sz w:val="22"/>
          <w:szCs w:val="22"/>
        </w:rPr>
        <w:t xml:space="preserve"> în domeniul public al </w:t>
      </w:r>
      <w:r w:rsidR="00467EB1" w:rsidRPr="00E84ED7">
        <w:rPr>
          <w:sz w:val="22"/>
          <w:szCs w:val="22"/>
        </w:rPr>
        <w:t>județului</w:t>
      </w:r>
      <w:r w:rsidR="00B0264E" w:rsidRPr="00E84ED7">
        <w:rPr>
          <w:sz w:val="22"/>
          <w:szCs w:val="22"/>
        </w:rPr>
        <w:t xml:space="preserve"> Dolj</w:t>
      </w:r>
      <w:r w:rsidR="005F6BF7" w:rsidRPr="00E84ED7">
        <w:rPr>
          <w:sz w:val="22"/>
          <w:szCs w:val="22"/>
        </w:rPr>
        <w:t xml:space="preserve">, potrivit datelor prevăzute în anexa nr. 2 </w:t>
      </w:r>
      <w:r w:rsidR="00260CD5" w:rsidRPr="00E84ED7">
        <w:rPr>
          <w:sz w:val="22"/>
          <w:szCs w:val="22"/>
        </w:rPr>
        <w:t>.</w:t>
      </w:r>
    </w:p>
    <w:p w14:paraId="51660C52" w14:textId="259A9E72" w:rsidR="00882400" w:rsidRPr="00554968" w:rsidRDefault="0032033C" w:rsidP="00D55950">
      <w:pPr>
        <w:spacing w:after="120" w:line="276" w:lineRule="auto"/>
        <w:ind w:firstLine="708"/>
        <w:contextualSpacing/>
        <w:jc w:val="both"/>
        <w:rPr>
          <w:sz w:val="22"/>
          <w:szCs w:val="22"/>
        </w:rPr>
      </w:pPr>
      <w:r w:rsidRPr="00554968">
        <w:rPr>
          <w:sz w:val="22"/>
          <w:szCs w:val="22"/>
        </w:rPr>
        <w:t xml:space="preserve"> </w:t>
      </w:r>
      <w:r w:rsidR="00B0264E" w:rsidRPr="00554968">
        <w:rPr>
          <w:sz w:val="22"/>
          <w:szCs w:val="22"/>
        </w:rPr>
        <w:t>(2)</w:t>
      </w:r>
      <w:r w:rsidR="00882400" w:rsidRPr="00554968">
        <w:rPr>
          <w:sz w:val="22"/>
          <w:szCs w:val="22"/>
        </w:rPr>
        <w:t xml:space="preserve">   Tr</w:t>
      </w:r>
      <w:r w:rsidR="00260CD5">
        <w:rPr>
          <w:sz w:val="22"/>
          <w:szCs w:val="22"/>
        </w:rPr>
        <w:t>ece</w:t>
      </w:r>
      <w:r w:rsidR="00882400" w:rsidRPr="00554968">
        <w:rPr>
          <w:sz w:val="22"/>
          <w:szCs w:val="22"/>
        </w:rPr>
        <w:t>rea părții de imobil prevăzute la alin. (1) în domeniul public al județului Dolj se face în vederea înființării unui parc aeronautic, prin fonduri alocate din bugetul județului Dolj sau alte surse legal atrase, în termen de 5 ani</w:t>
      </w:r>
      <w:r w:rsidR="000A799D">
        <w:rPr>
          <w:sz w:val="22"/>
          <w:szCs w:val="22"/>
        </w:rPr>
        <w:t xml:space="preserve"> </w:t>
      </w:r>
      <w:r w:rsidR="000A799D" w:rsidRPr="000A799D">
        <w:rPr>
          <w:sz w:val="22"/>
          <w:szCs w:val="22"/>
        </w:rPr>
        <w:t>de la data preluării părţii de imobil</w:t>
      </w:r>
      <w:r w:rsidR="000A799D">
        <w:rPr>
          <w:sz w:val="22"/>
          <w:szCs w:val="22"/>
        </w:rPr>
        <w:t>,</w:t>
      </w:r>
      <w:r w:rsidR="00882400" w:rsidRPr="00554968">
        <w:rPr>
          <w:sz w:val="22"/>
          <w:szCs w:val="22"/>
        </w:rPr>
        <w:t xml:space="preserve"> </w:t>
      </w:r>
      <w:r w:rsidR="000A799D" w:rsidRPr="000A799D">
        <w:rPr>
          <w:sz w:val="22"/>
          <w:szCs w:val="22"/>
        </w:rPr>
        <w:t xml:space="preserve">conform Hotărârii Consiliului </w:t>
      </w:r>
      <w:r w:rsidR="000A799D">
        <w:rPr>
          <w:sz w:val="22"/>
          <w:szCs w:val="22"/>
        </w:rPr>
        <w:t>Județean Dolj</w:t>
      </w:r>
      <w:r w:rsidR="000A799D" w:rsidRPr="000A799D">
        <w:rPr>
          <w:sz w:val="22"/>
          <w:szCs w:val="22"/>
        </w:rPr>
        <w:t xml:space="preserve"> nr. </w:t>
      </w:r>
      <w:r w:rsidR="000A799D">
        <w:rPr>
          <w:sz w:val="22"/>
          <w:szCs w:val="22"/>
        </w:rPr>
        <w:t>58/</w:t>
      </w:r>
      <w:r w:rsidR="000A799D" w:rsidRPr="000A799D">
        <w:rPr>
          <w:sz w:val="22"/>
          <w:szCs w:val="22"/>
        </w:rPr>
        <w:t>202</w:t>
      </w:r>
      <w:r w:rsidR="000A799D">
        <w:rPr>
          <w:sz w:val="22"/>
          <w:szCs w:val="22"/>
        </w:rPr>
        <w:t>5</w:t>
      </w:r>
      <w:r w:rsidR="000A799D" w:rsidRPr="000A799D">
        <w:rPr>
          <w:sz w:val="22"/>
          <w:szCs w:val="22"/>
        </w:rPr>
        <w:t xml:space="preserve">.  </w:t>
      </w:r>
      <w:r w:rsidR="00882400" w:rsidRPr="00554968">
        <w:rPr>
          <w:sz w:val="22"/>
          <w:szCs w:val="22"/>
        </w:rPr>
        <w:t>.</w:t>
      </w:r>
    </w:p>
    <w:p w14:paraId="0F5CE652" w14:textId="308A48D5" w:rsidR="00B0264E" w:rsidRPr="00554968" w:rsidRDefault="00B0264E" w:rsidP="00D55950">
      <w:pPr>
        <w:spacing w:after="120" w:line="276" w:lineRule="auto"/>
        <w:ind w:firstLine="708"/>
        <w:contextualSpacing/>
        <w:jc w:val="both"/>
        <w:rPr>
          <w:sz w:val="22"/>
          <w:szCs w:val="22"/>
        </w:rPr>
      </w:pPr>
      <w:r w:rsidRPr="00554968">
        <w:rPr>
          <w:sz w:val="22"/>
          <w:szCs w:val="22"/>
        </w:rPr>
        <w:t>(</w:t>
      </w:r>
      <w:r w:rsidR="000A799D">
        <w:rPr>
          <w:sz w:val="22"/>
          <w:szCs w:val="22"/>
        </w:rPr>
        <w:t>3</w:t>
      </w:r>
      <w:r w:rsidRPr="00554968">
        <w:rPr>
          <w:sz w:val="22"/>
          <w:szCs w:val="22"/>
        </w:rPr>
        <w:t>)</w:t>
      </w:r>
      <w:r w:rsidR="00467EB1" w:rsidRPr="00554968">
        <w:rPr>
          <w:sz w:val="22"/>
          <w:szCs w:val="22"/>
        </w:rPr>
        <w:t xml:space="preserve"> În cazul în care într-un termen de 5 ani de la data </w:t>
      </w:r>
      <w:r w:rsidR="00882400" w:rsidRPr="00554968">
        <w:rPr>
          <w:sz w:val="22"/>
          <w:szCs w:val="22"/>
        </w:rPr>
        <w:t>preluării</w:t>
      </w:r>
      <w:r w:rsidR="00467EB1" w:rsidRPr="00554968">
        <w:rPr>
          <w:sz w:val="22"/>
          <w:szCs w:val="22"/>
        </w:rPr>
        <w:t xml:space="preserve"> nu se va realiza investiția </w:t>
      </w:r>
      <w:r w:rsidR="00882400" w:rsidRPr="00554968">
        <w:rPr>
          <w:sz w:val="22"/>
          <w:szCs w:val="22"/>
        </w:rPr>
        <w:t xml:space="preserve">prevăzută </w:t>
      </w:r>
      <w:r w:rsidR="00442B41" w:rsidRPr="00554968">
        <w:rPr>
          <w:sz w:val="22"/>
          <w:szCs w:val="22"/>
        </w:rPr>
        <w:t>la alin. (2),</w:t>
      </w:r>
      <w:r w:rsidR="00467EB1" w:rsidRPr="00554968">
        <w:rPr>
          <w:sz w:val="22"/>
          <w:szCs w:val="22"/>
        </w:rPr>
        <w:t xml:space="preserve"> </w:t>
      </w:r>
      <w:r w:rsidR="00442B41" w:rsidRPr="00554968">
        <w:rPr>
          <w:sz w:val="22"/>
          <w:szCs w:val="22"/>
        </w:rPr>
        <w:t>partea de imobil prevăzută la alin. (1) revine în domeniul public al statului</w:t>
      </w:r>
      <w:r w:rsidR="001611F8">
        <w:rPr>
          <w:sz w:val="22"/>
          <w:szCs w:val="22"/>
        </w:rPr>
        <w:t>,</w:t>
      </w:r>
      <w:r w:rsidR="00442B41" w:rsidRPr="00554968">
        <w:rPr>
          <w:sz w:val="22"/>
          <w:szCs w:val="22"/>
        </w:rPr>
        <w:t xml:space="preserve"> în condițiile legii.</w:t>
      </w:r>
      <w:r w:rsidRPr="00554968">
        <w:rPr>
          <w:sz w:val="22"/>
          <w:szCs w:val="22"/>
        </w:rPr>
        <w:t xml:space="preserve"> </w:t>
      </w:r>
    </w:p>
    <w:p w14:paraId="0F3E1584" w14:textId="0489ABA3" w:rsidR="00B0264E" w:rsidRPr="00554968" w:rsidRDefault="00442B41" w:rsidP="00D55950">
      <w:pPr>
        <w:spacing w:after="120" w:line="276" w:lineRule="auto"/>
        <w:ind w:firstLine="708"/>
        <w:contextualSpacing/>
        <w:jc w:val="both"/>
        <w:rPr>
          <w:sz w:val="22"/>
          <w:szCs w:val="22"/>
        </w:rPr>
      </w:pPr>
      <w:r w:rsidRPr="00554968">
        <w:rPr>
          <w:b/>
          <w:bCs/>
          <w:sz w:val="22"/>
          <w:szCs w:val="22"/>
        </w:rPr>
        <w:t xml:space="preserve">Art. </w:t>
      </w:r>
      <w:r w:rsidR="008558A7">
        <w:rPr>
          <w:b/>
          <w:bCs/>
          <w:sz w:val="22"/>
          <w:szCs w:val="22"/>
        </w:rPr>
        <w:t>3</w:t>
      </w:r>
      <w:r w:rsidRPr="00554968">
        <w:rPr>
          <w:b/>
          <w:bCs/>
          <w:sz w:val="22"/>
          <w:szCs w:val="22"/>
        </w:rPr>
        <w:t>.</w:t>
      </w:r>
      <w:r w:rsidRPr="00554968">
        <w:rPr>
          <w:sz w:val="22"/>
          <w:szCs w:val="22"/>
        </w:rPr>
        <w:t xml:space="preserve"> </w:t>
      </w:r>
      <w:r w:rsidR="00B0264E" w:rsidRPr="00554968">
        <w:rPr>
          <w:sz w:val="22"/>
          <w:szCs w:val="22"/>
        </w:rPr>
        <w:t xml:space="preserve">Predarea-preluarea părţii din imobil prevăzute la </w:t>
      </w:r>
      <w:r w:rsidR="00E84ED7">
        <w:rPr>
          <w:sz w:val="22"/>
          <w:szCs w:val="22"/>
        </w:rPr>
        <w:t xml:space="preserve">art. 2 </w:t>
      </w:r>
      <w:r w:rsidR="00B0264E" w:rsidRPr="00554968">
        <w:rPr>
          <w:sz w:val="22"/>
          <w:szCs w:val="22"/>
        </w:rPr>
        <w:t>alin. (1) se face pe bază de protocol, încheiat între părţile interesate, în termen de 30 de zile de la data intrării în vigoare a prezentei hotărâri.</w:t>
      </w:r>
    </w:p>
    <w:p w14:paraId="4140E591" w14:textId="371D265C" w:rsidR="00B0264E" w:rsidRDefault="00B0264E" w:rsidP="00D55950">
      <w:pPr>
        <w:spacing w:after="120" w:line="276" w:lineRule="auto"/>
        <w:ind w:firstLine="708"/>
        <w:contextualSpacing/>
        <w:jc w:val="both"/>
        <w:rPr>
          <w:sz w:val="22"/>
          <w:szCs w:val="22"/>
        </w:rPr>
      </w:pPr>
      <w:r w:rsidRPr="00554968">
        <w:rPr>
          <w:b/>
          <w:bCs/>
          <w:sz w:val="22"/>
          <w:szCs w:val="22"/>
        </w:rPr>
        <w:t xml:space="preserve">Art. </w:t>
      </w:r>
      <w:r w:rsidR="008558A7">
        <w:rPr>
          <w:b/>
          <w:bCs/>
          <w:sz w:val="22"/>
          <w:szCs w:val="22"/>
        </w:rPr>
        <w:t>4</w:t>
      </w:r>
      <w:r w:rsidRPr="00554968">
        <w:rPr>
          <w:b/>
          <w:bCs/>
          <w:sz w:val="22"/>
          <w:szCs w:val="22"/>
        </w:rPr>
        <w:t>.</w:t>
      </w:r>
      <w:r w:rsidRPr="00554968">
        <w:rPr>
          <w:sz w:val="22"/>
          <w:szCs w:val="22"/>
        </w:rPr>
        <w:t xml:space="preserve"> </w:t>
      </w:r>
      <w:r w:rsidR="00442B41" w:rsidRPr="00554968">
        <w:rPr>
          <w:sz w:val="22"/>
          <w:szCs w:val="22"/>
        </w:rPr>
        <w:t>Ministerul Transporturilor</w:t>
      </w:r>
      <w:r w:rsidR="00CA5BDC">
        <w:rPr>
          <w:sz w:val="22"/>
          <w:szCs w:val="22"/>
        </w:rPr>
        <w:t xml:space="preserve"> și Infrastructurii</w:t>
      </w:r>
      <w:r w:rsidRPr="00554968">
        <w:rPr>
          <w:sz w:val="22"/>
          <w:szCs w:val="22"/>
        </w:rPr>
        <w:t xml:space="preserve"> îşi va actualiza în mod corespunzător datele din </w:t>
      </w:r>
      <w:r w:rsidR="006B464F" w:rsidRPr="00554968">
        <w:rPr>
          <w:sz w:val="22"/>
          <w:szCs w:val="22"/>
        </w:rPr>
        <w:t>evidența</w:t>
      </w:r>
      <w:r w:rsidRPr="00554968">
        <w:rPr>
          <w:sz w:val="22"/>
          <w:szCs w:val="22"/>
        </w:rPr>
        <w:t xml:space="preserve"> cantitativ-valorică şi, împreună cu Ministerul Finanţelor, va opera modificările corespunzătoare în anexa nr. 16 la Hotărârea Guvernului nr. 1.705/2006 pentru aprobarea inventarului centralizat al bunurilor din domeniul public al statului, cu modificările şi completările ulterioare.</w:t>
      </w:r>
    </w:p>
    <w:p w14:paraId="70192837" w14:textId="1DB78130" w:rsidR="00E84ED7" w:rsidRDefault="00E84ED7" w:rsidP="00D55950">
      <w:pPr>
        <w:spacing w:after="120" w:line="276" w:lineRule="auto"/>
        <w:ind w:firstLine="708"/>
        <w:contextualSpacing/>
        <w:jc w:val="both"/>
        <w:rPr>
          <w:sz w:val="22"/>
          <w:szCs w:val="22"/>
        </w:rPr>
      </w:pPr>
      <w:r w:rsidRPr="00E84ED7">
        <w:rPr>
          <w:b/>
          <w:bCs/>
          <w:sz w:val="22"/>
          <w:szCs w:val="22"/>
        </w:rPr>
        <w:t>Art. 5.</w:t>
      </w:r>
      <w:r>
        <w:rPr>
          <w:sz w:val="22"/>
          <w:szCs w:val="22"/>
        </w:rPr>
        <w:t xml:space="preserve"> </w:t>
      </w:r>
      <w:r w:rsidRPr="00E84ED7">
        <w:rPr>
          <w:sz w:val="22"/>
          <w:szCs w:val="22"/>
        </w:rPr>
        <w:t>Anexele nr. 1 şi 2 fac parte integrantă din prezenta hotărâre.</w:t>
      </w:r>
    </w:p>
    <w:p w14:paraId="3539C8E8" w14:textId="77777777" w:rsidR="00655DF3" w:rsidRDefault="00655DF3" w:rsidP="00D55950">
      <w:pPr>
        <w:spacing w:after="120" w:line="276" w:lineRule="auto"/>
        <w:ind w:firstLine="708"/>
        <w:contextualSpacing/>
        <w:jc w:val="both"/>
        <w:rPr>
          <w:sz w:val="22"/>
          <w:szCs w:val="22"/>
        </w:rPr>
      </w:pPr>
    </w:p>
    <w:p w14:paraId="0B03B283" w14:textId="77777777" w:rsidR="00E84ED7" w:rsidRPr="00554968" w:rsidRDefault="00E84ED7" w:rsidP="00D55950">
      <w:pPr>
        <w:spacing w:after="120" w:line="276" w:lineRule="auto"/>
        <w:ind w:firstLine="708"/>
        <w:contextualSpacing/>
        <w:jc w:val="both"/>
        <w:rPr>
          <w:sz w:val="22"/>
          <w:szCs w:val="22"/>
        </w:rPr>
      </w:pPr>
    </w:p>
    <w:p w14:paraId="1B9FCA59" w14:textId="77777777" w:rsidR="00496189" w:rsidRDefault="000A1BDD" w:rsidP="006B464F">
      <w:pPr>
        <w:spacing w:after="120" w:line="276" w:lineRule="auto"/>
        <w:contextualSpacing/>
        <w:jc w:val="center"/>
        <w:rPr>
          <w:b/>
          <w:bCs/>
          <w:sz w:val="22"/>
          <w:szCs w:val="22"/>
        </w:rPr>
      </w:pPr>
      <w:r w:rsidRPr="00554968">
        <w:rPr>
          <w:b/>
          <w:bCs/>
          <w:sz w:val="22"/>
          <w:szCs w:val="22"/>
        </w:rPr>
        <w:t>PRIM-MINISTRU</w:t>
      </w:r>
    </w:p>
    <w:p w14:paraId="7E12D367" w14:textId="741D1AF3" w:rsidR="00900F44" w:rsidRPr="00554968" w:rsidRDefault="000A1BDD" w:rsidP="006B464F">
      <w:pPr>
        <w:spacing w:after="120" w:line="276" w:lineRule="auto"/>
        <w:contextualSpacing/>
        <w:jc w:val="center"/>
        <w:rPr>
          <w:sz w:val="22"/>
          <w:szCs w:val="22"/>
        </w:rPr>
      </w:pPr>
      <w:r w:rsidRPr="00554968">
        <w:rPr>
          <w:b/>
          <w:bCs/>
          <w:sz w:val="22"/>
          <w:szCs w:val="22"/>
        </w:rPr>
        <w:t>ION-MARCEL CIOLACU</w:t>
      </w:r>
    </w:p>
    <w:sectPr w:rsidR="00900F44" w:rsidRPr="00554968" w:rsidSect="00496189">
      <w:footerReference w:type="default" r:id="rId8"/>
      <w:pgSz w:w="11906" w:h="16838"/>
      <w:pgMar w:top="720" w:right="746" w:bottom="270"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35F15" w14:textId="77777777" w:rsidR="000C2CBE" w:rsidRDefault="000C2CBE" w:rsidP="00711B80">
      <w:r>
        <w:separator/>
      </w:r>
    </w:p>
  </w:endnote>
  <w:endnote w:type="continuationSeparator" w:id="0">
    <w:p w14:paraId="069B4DAE" w14:textId="77777777" w:rsidR="000C2CBE" w:rsidRDefault="000C2CBE" w:rsidP="0071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812F3" w14:textId="468A846B" w:rsidR="009073B3" w:rsidRDefault="009073B3">
    <w:pPr>
      <w:pStyle w:val="Footer"/>
    </w:pPr>
  </w:p>
  <w:p w14:paraId="63E1452A" w14:textId="77777777" w:rsidR="00711B80" w:rsidRDefault="00711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04A1D" w14:textId="77777777" w:rsidR="000C2CBE" w:rsidRDefault="000C2CBE" w:rsidP="00711B80">
      <w:r>
        <w:separator/>
      </w:r>
    </w:p>
  </w:footnote>
  <w:footnote w:type="continuationSeparator" w:id="0">
    <w:p w14:paraId="7749CE87" w14:textId="77777777" w:rsidR="000C2CBE" w:rsidRDefault="000C2CBE" w:rsidP="00711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E1A1F"/>
    <w:multiLevelType w:val="hybridMultilevel"/>
    <w:tmpl w:val="9E3A9904"/>
    <w:lvl w:ilvl="0" w:tplc="04180001">
      <w:numFmt w:val="bullet"/>
      <w:lvlText w:val=""/>
      <w:lvlJc w:val="left"/>
      <w:pPr>
        <w:ind w:left="644"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29742C1"/>
    <w:multiLevelType w:val="hybridMultilevel"/>
    <w:tmpl w:val="8B04C136"/>
    <w:lvl w:ilvl="0" w:tplc="3D1A7A7C">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48AA5D5E"/>
    <w:multiLevelType w:val="hybridMultilevel"/>
    <w:tmpl w:val="FAEE497E"/>
    <w:lvl w:ilvl="0" w:tplc="E2520A3C">
      <w:numFmt w:val="bullet"/>
      <w:lvlText w:val=""/>
      <w:lvlJc w:val="left"/>
      <w:pPr>
        <w:ind w:left="1800" w:hanging="360"/>
      </w:pPr>
      <w:rPr>
        <w:rFonts w:ascii="Symbol" w:eastAsia="Times New Roman" w:hAnsi="Symbol"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16cid:durableId="1655378599">
    <w:abstractNumId w:val="0"/>
  </w:num>
  <w:num w:numId="2" w16cid:durableId="33651851">
    <w:abstractNumId w:val="1"/>
  </w:num>
  <w:num w:numId="3" w16cid:durableId="1838225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AD6"/>
    <w:rsid w:val="00007FEE"/>
    <w:rsid w:val="00011BC7"/>
    <w:rsid w:val="00013D96"/>
    <w:rsid w:val="00014739"/>
    <w:rsid w:val="000153FC"/>
    <w:rsid w:val="000254D6"/>
    <w:rsid w:val="00034793"/>
    <w:rsid w:val="00035FCE"/>
    <w:rsid w:val="00052436"/>
    <w:rsid w:val="000533FD"/>
    <w:rsid w:val="00074E78"/>
    <w:rsid w:val="000758C0"/>
    <w:rsid w:val="00075AA7"/>
    <w:rsid w:val="000768FA"/>
    <w:rsid w:val="00096BAD"/>
    <w:rsid w:val="000A1BDD"/>
    <w:rsid w:val="000A799D"/>
    <w:rsid w:val="000B3019"/>
    <w:rsid w:val="000B494E"/>
    <w:rsid w:val="000B56AC"/>
    <w:rsid w:val="000B5FAB"/>
    <w:rsid w:val="000C2CBE"/>
    <w:rsid w:val="000C48A7"/>
    <w:rsid w:val="000C5B7E"/>
    <w:rsid w:val="000C7468"/>
    <w:rsid w:val="000C7C53"/>
    <w:rsid w:val="000D5B35"/>
    <w:rsid w:val="000E4B17"/>
    <w:rsid w:val="000F6F4C"/>
    <w:rsid w:val="00100C4A"/>
    <w:rsid w:val="00101520"/>
    <w:rsid w:val="0011349A"/>
    <w:rsid w:val="001259EB"/>
    <w:rsid w:val="00126A14"/>
    <w:rsid w:val="00134786"/>
    <w:rsid w:val="00142048"/>
    <w:rsid w:val="00153D93"/>
    <w:rsid w:val="001611F8"/>
    <w:rsid w:val="001648D2"/>
    <w:rsid w:val="001664FD"/>
    <w:rsid w:val="00173A5B"/>
    <w:rsid w:val="0017649C"/>
    <w:rsid w:val="00183322"/>
    <w:rsid w:val="00195117"/>
    <w:rsid w:val="00195C46"/>
    <w:rsid w:val="001B6C10"/>
    <w:rsid w:val="001C100B"/>
    <w:rsid w:val="001C4EA0"/>
    <w:rsid w:val="001D1783"/>
    <w:rsid w:val="001D2053"/>
    <w:rsid w:val="001D4206"/>
    <w:rsid w:val="001E2D4E"/>
    <w:rsid w:val="001E5099"/>
    <w:rsid w:val="001F5FB4"/>
    <w:rsid w:val="00200B80"/>
    <w:rsid w:val="00201717"/>
    <w:rsid w:val="00202334"/>
    <w:rsid w:val="00204144"/>
    <w:rsid w:val="00231CB8"/>
    <w:rsid w:val="00233AC0"/>
    <w:rsid w:val="002363D2"/>
    <w:rsid w:val="00247412"/>
    <w:rsid w:val="002477E1"/>
    <w:rsid w:val="00254267"/>
    <w:rsid w:val="00257325"/>
    <w:rsid w:val="002602AD"/>
    <w:rsid w:val="00260CD5"/>
    <w:rsid w:val="00267783"/>
    <w:rsid w:val="00270069"/>
    <w:rsid w:val="002722B7"/>
    <w:rsid w:val="00272C56"/>
    <w:rsid w:val="00272F7C"/>
    <w:rsid w:val="002738C2"/>
    <w:rsid w:val="00273AD6"/>
    <w:rsid w:val="002763E1"/>
    <w:rsid w:val="002842F6"/>
    <w:rsid w:val="00284C28"/>
    <w:rsid w:val="002B5B89"/>
    <w:rsid w:val="002C0A37"/>
    <w:rsid w:val="002C0EF2"/>
    <w:rsid w:val="002C12FE"/>
    <w:rsid w:val="002D12FD"/>
    <w:rsid w:val="002D23DF"/>
    <w:rsid w:val="002D3E13"/>
    <w:rsid w:val="002E70BC"/>
    <w:rsid w:val="00305872"/>
    <w:rsid w:val="00316140"/>
    <w:rsid w:val="003165AE"/>
    <w:rsid w:val="0032033C"/>
    <w:rsid w:val="003221F5"/>
    <w:rsid w:val="003315E9"/>
    <w:rsid w:val="003324F8"/>
    <w:rsid w:val="003334C5"/>
    <w:rsid w:val="00335233"/>
    <w:rsid w:val="003414F3"/>
    <w:rsid w:val="00344705"/>
    <w:rsid w:val="00350C0C"/>
    <w:rsid w:val="00363E8F"/>
    <w:rsid w:val="00364666"/>
    <w:rsid w:val="003A3BF5"/>
    <w:rsid w:val="003B273B"/>
    <w:rsid w:val="003C34D8"/>
    <w:rsid w:val="003D4D97"/>
    <w:rsid w:val="003E39FA"/>
    <w:rsid w:val="003F1493"/>
    <w:rsid w:val="004011D5"/>
    <w:rsid w:val="004021A0"/>
    <w:rsid w:val="004060C1"/>
    <w:rsid w:val="0041431B"/>
    <w:rsid w:val="00422A8B"/>
    <w:rsid w:val="00433C92"/>
    <w:rsid w:val="00442B41"/>
    <w:rsid w:val="004445E2"/>
    <w:rsid w:val="00451700"/>
    <w:rsid w:val="004638BB"/>
    <w:rsid w:val="0046451A"/>
    <w:rsid w:val="00465351"/>
    <w:rsid w:val="00467EB1"/>
    <w:rsid w:val="004912D3"/>
    <w:rsid w:val="00491394"/>
    <w:rsid w:val="00491AE5"/>
    <w:rsid w:val="00496189"/>
    <w:rsid w:val="004B3C23"/>
    <w:rsid w:val="004B6F72"/>
    <w:rsid w:val="004B6FC5"/>
    <w:rsid w:val="004C065C"/>
    <w:rsid w:val="004C128D"/>
    <w:rsid w:val="004C215B"/>
    <w:rsid w:val="004C2770"/>
    <w:rsid w:val="004C37A3"/>
    <w:rsid w:val="004E40D9"/>
    <w:rsid w:val="004F0C7E"/>
    <w:rsid w:val="004F12A9"/>
    <w:rsid w:val="004F5D77"/>
    <w:rsid w:val="00530AB4"/>
    <w:rsid w:val="00530FEE"/>
    <w:rsid w:val="00533856"/>
    <w:rsid w:val="00554968"/>
    <w:rsid w:val="00570548"/>
    <w:rsid w:val="005854DE"/>
    <w:rsid w:val="005A34A5"/>
    <w:rsid w:val="005C5F1F"/>
    <w:rsid w:val="005E6F69"/>
    <w:rsid w:val="005F6BF7"/>
    <w:rsid w:val="00601FED"/>
    <w:rsid w:val="00605750"/>
    <w:rsid w:val="00605E72"/>
    <w:rsid w:val="00612C64"/>
    <w:rsid w:val="00620F59"/>
    <w:rsid w:val="00621128"/>
    <w:rsid w:val="00622BD0"/>
    <w:rsid w:val="006259E0"/>
    <w:rsid w:val="00655DF3"/>
    <w:rsid w:val="00657132"/>
    <w:rsid w:val="006773AE"/>
    <w:rsid w:val="00696037"/>
    <w:rsid w:val="006B12F4"/>
    <w:rsid w:val="006B225E"/>
    <w:rsid w:val="006B3F69"/>
    <w:rsid w:val="006B464F"/>
    <w:rsid w:val="006B6F53"/>
    <w:rsid w:val="006B7A8C"/>
    <w:rsid w:val="006C3F3F"/>
    <w:rsid w:val="006D5A1C"/>
    <w:rsid w:val="006D64FE"/>
    <w:rsid w:val="006E4C96"/>
    <w:rsid w:val="00711B80"/>
    <w:rsid w:val="00714040"/>
    <w:rsid w:val="00724CF5"/>
    <w:rsid w:val="00734DC9"/>
    <w:rsid w:val="00741216"/>
    <w:rsid w:val="007515C4"/>
    <w:rsid w:val="00756760"/>
    <w:rsid w:val="00757E2F"/>
    <w:rsid w:val="00772726"/>
    <w:rsid w:val="007761C4"/>
    <w:rsid w:val="00780699"/>
    <w:rsid w:val="00781086"/>
    <w:rsid w:val="00781BB5"/>
    <w:rsid w:val="007943FE"/>
    <w:rsid w:val="0079583F"/>
    <w:rsid w:val="007A1903"/>
    <w:rsid w:val="007A2453"/>
    <w:rsid w:val="007C2634"/>
    <w:rsid w:val="007E0442"/>
    <w:rsid w:val="007E186B"/>
    <w:rsid w:val="007E29DA"/>
    <w:rsid w:val="007E7250"/>
    <w:rsid w:val="00803A77"/>
    <w:rsid w:val="00811E8B"/>
    <w:rsid w:val="00815123"/>
    <w:rsid w:val="00827917"/>
    <w:rsid w:val="008558A7"/>
    <w:rsid w:val="00864B36"/>
    <w:rsid w:val="00866137"/>
    <w:rsid w:val="008677B8"/>
    <w:rsid w:val="00874BFF"/>
    <w:rsid w:val="00880799"/>
    <w:rsid w:val="00882400"/>
    <w:rsid w:val="008875DC"/>
    <w:rsid w:val="00897A19"/>
    <w:rsid w:val="008A5341"/>
    <w:rsid w:val="008B52BE"/>
    <w:rsid w:val="008B7D96"/>
    <w:rsid w:val="008C07F6"/>
    <w:rsid w:val="008C4571"/>
    <w:rsid w:val="008C5BC5"/>
    <w:rsid w:val="008C729B"/>
    <w:rsid w:val="008D3ED1"/>
    <w:rsid w:val="008D56B8"/>
    <w:rsid w:val="008E2308"/>
    <w:rsid w:val="008E2B01"/>
    <w:rsid w:val="008F4A57"/>
    <w:rsid w:val="008F7057"/>
    <w:rsid w:val="00900F44"/>
    <w:rsid w:val="0090597B"/>
    <w:rsid w:val="00906CBE"/>
    <w:rsid w:val="009073B3"/>
    <w:rsid w:val="00916771"/>
    <w:rsid w:val="0092000A"/>
    <w:rsid w:val="00934A90"/>
    <w:rsid w:val="0094342D"/>
    <w:rsid w:val="00945801"/>
    <w:rsid w:val="00954763"/>
    <w:rsid w:val="00961D62"/>
    <w:rsid w:val="00964271"/>
    <w:rsid w:val="00973F66"/>
    <w:rsid w:val="00983E81"/>
    <w:rsid w:val="0099775A"/>
    <w:rsid w:val="009A0C40"/>
    <w:rsid w:val="009A1E51"/>
    <w:rsid w:val="009B1EB5"/>
    <w:rsid w:val="009B652A"/>
    <w:rsid w:val="009C7B10"/>
    <w:rsid w:val="009D1EA2"/>
    <w:rsid w:val="009D7251"/>
    <w:rsid w:val="009E2DE7"/>
    <w:rsid w:val="009E4F7F"/>
    <w:rsid w:val="009E5174"/>
    <w:rsid w:val="009E58B8"/>
    <w:rsid w:val="00A007BC"/>
    <w:rsid w:val="00A07304"/>
    <w:rsid w:val="00A15E15"/>
    <w:rsid w:val="00A21927"/>
    <w:rsid w:val="00A2344C"/>
    <w:rsid w:val="00A25B55"/>
    <w:rsid w:val="00A35C76"/>
    <w:rsid w:val="00A46A40"/>
    <w:rsid w:val="00A67331"/>
    <w:rsid w:val="00A7210D"/>
    <w:rsid w:val="00A75A28"/>
    <w:rsid w:val="00A84262"/>
    <w:rsid w:val="00A927E2"/>
    <w:rsid w:val="00AB27FF"/>
    <w:rsid w:val="00AC3CBA"/>
    <w:rsid w:val="00AC424F"/>
    <w:rsid w:val="00AD4E0A"/>
    <w:rsid w:val="00AD65E9"/>
    <w:rsid w:val="00AF1A93"/>
    <w:rsid w:val="00AF5151"/>
    <w:rsid w:val="00B0264E"/>
    <w:rsid w:val="00B11330"/>
    <w:rsid w:val="00B13CF9"/>
    <w:rsid w:val="00B46455"/>
    <w:rsid w:val="00B56B22"/>
    <w:rsid w:val="00B773D8"/>
    <w:rsid w:val="00B920DB"/>
    <w:rsid w:val="00B97F82"/>
    <w:rsid w:val="00BA2D47"/>
    <w:rsid w:val="00BA38C4"/>
    <w:rsid w:val="00BB2C09"/>
    <w:rsid w:val="00BB7124"/>
    <w:rsid w:val="00BC38E9"/>
    <w:rsid w:val="00BD1D75"/>
    <w:rsid w:val="00BD30CD"/>
    <w:rsid w:val="00BE1AA7"/>
    <w:rsid w:val="00BE2BFB"/>
    <w:rsid w:val="00BE37A0"/>
    <w:rsid w:val="00BF1911"/>
    <w:rsid w:val="00BF27EA"/>
    <w:rsid w:val="00BF7429"/>
    <w:rsid w:val="00C00327"/>
    <w:rsid w:val="00C00D58"/>
    <w:rsid w:val="00C01141"/>
    <w:rsid w:val="00C414D7"/>
    <w:rsid w:val="00C42444"/>
    <w:rsid w:val="00C50870"/>
    <w:rsid w:val="00C5258E"/>
    <w:rsid w:val="00C5637C"/>
    <w:rsid w:val="00C5698E"/>
    <w:rsid w:val="00C62C26"/>
    <w:rsid w:val="00C63D7C"/>
    <w:rsid w:val="00C67853"/>
    <w:rsid w:val="00C710DE"/>
    <w:rsid w:val="00C71B17"/>
    <w:rsid w:val="00CA03F5"/>
    <w:rsid w:val="00CA04B5"/>
    <w:rsid w:val="00CA1B20"/>
    <w:rsid w:val="00CA5BDC"/>
    <w:rsid w:val="00CB1618"/>
    <w:rsid w:val="00CD3025"/>
    <w:rsid w:val="00CE23A4"/>
    <w:rsid w:val="00CE2BDB"/>
    <w:rsid w:val="00CE4AA6"/>
    <w:rsid w:val="00CF674D"/>
    <w:rsid w:val="00D00C95"/>
    <w:rsid w:val="00D0228F"/>
    <w:rsid w:val="00D2557E"/>
    <w:rsid w:val="00D33E57"/>
    <w:rsid w:val="00D35BCF"/>
    <w:rsid w:val="00D443DB"/>
    <w:rsid w:val="00D55950"/>
    <w:rsid w:val="00D63981"/>
    <w:rsid w:val="00D93A03"/>
    <w:rsid w:val="00DA13DF"/>
    <w:rsid w:val="00DC0718"/>
    <w:rsid w:val="00DC3DCD"/>
    <w:rsid w:val="00DD5F09"/>
    <w:rsid w:val="00DE227E"/>
    <w:rsid w:val="00DE5C4A"/>
    <w:rsid w:val="00DF6975"/>
    <w:rsid w:val="00E00959"/>
    <w:rsid w:val="00E03BF0"/>
    <w:rsid w:val="00E06339"/>
    <w:rsid w:val="00E06486"/>
    <w:rsid w:val="00E121ED"/>
    <w:rsid w:val="00E84ED7"/>
    <w:rsid w:val="00E92BD1"/>
    <w:rsid w:val="00EA2BAC"/>
    <w:rsid w:val="00EB0D4B"/>
    <w:rsid w:val="00EB17C9"/>
    <w:rsid w:val="00EC558E"/>
    <w:rsid w:val="00EC6101"/>
    <w:rsid w:val="00ED03A5"/>
    <w:rsid w:val="00ED4A57"/>
    <w:rsid w:val="00ED59E7"/>
    <w:rsid w:val="00ED6626"/>
    <w:rsid w:val="00EE092F"/>
    <w:rsid w:val="00EE66BA"/>
    <w:rsid w:val="00F00524"/>
    <w:rsid w:val="00F077FC"/>
    <w:rsid w:val="00F111D9"/>
    <w:rsid w:val="00F17F2F"/>
    <w:rsid w:val="00F21625"/>
    <w:rsid w:val="00F372C2"/>
    <w:rsid w:val="00F4233B"/>
    <w:rsid w:val="00F45C61"/>
    <w:rsid w:val="00FC0CD1"/>
    <w:rsid w:val="00FD2D5D"/>
    <w:rsid w:val="00FD7E3C"/>
    <w:rsid w:val="00FE7E50"/>
    <w:rsid w:val="00FF5D99"/>
    <w:rsid w:val="00FF73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928DB"/>
  <w15:docId w15:val="{6EEC4BCA-E33A-4028-AC73-39D5CBF2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F1F"/>
    <w:rPr>
      <w:sz w:val="24"/>
      <w:szCs w:val="24"/>
    </w:rPr>
  </w:style>
  <w:style w:type="paragraph" w:styleId="Heading4">
    <w:name w:val="heading 4"/>
    <w:basedOn w:val="Normal"/>
    <w:next w:val="Normal"/>
    <w:qFormat/>
    <w:rsid w:val="005C5F1F"/>
    <w:pPr>
      <w:keepNext/>
      <w:jc w:val="center"/>
      <w:outlineLvl w:val="3"/>
    </w:pPr>
    <w:rPr>
      <w:rFonts w:eastAsia="Arial Unicode MS"/>
      <w:b/>
      <w:sz w:val="28"/>
    </w:rPr>
  </w:style>
  <w:style w:type="paragraph" w:styleId="Heading6">
    <w:name w:val="heading 6"/>
    <w:basedOn w:val="Normal"/>
    <w:next w:val="Normal"/>
    <w:qFormat/>
    <w:rsid w:val="005C5F1F"/>
    <w:pPr>
      <w:keepNext/>
      <w:jc w:val="center"/>
      <w:outlineLvl w:val="5"/>
    </w:pPr>
    <w:rPr>
      <w:rFonts w:eastAsia="Arial Unicode M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C5F1F"/>
    <w:pPr>
      <w:ind w:left="1134" w:right="1134"/>
      <w:jc w:val="center"/>
    </w:pPr>
    <w:rPr>
      <w:b/>
      <w:bCs/>
      <w:sz w:val="28"/>
      <w:lang w:eastAsia="en-US"/>
    </w:rPr>
  </w:style>
  <w:style w:type="character" w:customStyle="1" w:styleId="panchor1">
    <w:name w:val="panchor1"/>
    <w:basedOn w:val="DefaultParagraphFont"/>
    <w:rsid w:val="005C5F1F"/>
    <w:rPr>
      <w:rFonts w:ascii="Courier New" w:hAnsi="Courier New" w:cs="Courier New" w:hint="default"/>
      <w:color w:val="0000FF"/>
      <w:sz w:val="22"/>
      <w:szCs w:val="22"/>
      <w:u w:val="single"/>
    </w:rPr>
  </w:style>
  <w:style w:type="character" w:customStyle="1" w:styleId="preambul1">
    <w:name w:val="preambul1"/>
    <w:rsid w:val="00916771"/>
    <w:rPr>
      <w:i/>
      <w:iCs/>
      <w:color w:val="000000"/>
    </w:rPr>
  </w:style>
  <w:style w:type="paragraph" w:styleId="Header">
    <w:name w:val="header"/>
    <w:basedOn w:val="Normal"/>
    <w:link w:val="HeaderChar"/>
    <w:rsid w:val="00C01141"/>
    <w:pPr>
      <w:tabs>
        <w:tab w:val="center" w:pos="4320"/>
        <w:tab w:val="right" w:pos="8640"/>
      </w:tabs>
    </w:pPr>
  </w:style>
  <w:style w:type="character" w:customStyle="1" w:styleId="HeaderChar">
    <w:name w:val="Header Char"/>
    <w:basedOn w:val="DefaultParagraphFont"/>
    <w:link w:val="Header"/>
    <w:rsid w:val="00C01141"/>
    <w:rPr>
      <w:sz w:val="24"/>
      <w:szCs w:val="24"/>
    </w:rPr>
  </w:style>
  <w:style w:type="paragraph" w:styleId="BalloonText">
    <w:name w:val="Balloon Text"/>
    <w:basedOn w:val="Normal"/>
    <w:link w:val="BalloonTextChar"/>
    <w:uiPriority w:val="99"/>
    <w:semiHidden/>
    <w:unhideWhenUsed/>
    <w:rsid w:val="00272F7C"/>
    <w:rPr>
      <w:rFonts w:ascii="Tahoma" w:hAnsi="Tahoma" w:cs="Tahoma"/>
      <w:sz w:val="16"/>
      <w:szCs w:val="16"/>
    </w:rPr>
  </w:style>
  <w:style w:type="character" w:customStyle="1" w:styleId="BalloonTextChar">
    <w:name w:val="Balloon Text Char"/>
    <w:basedOn w:val="DefaultParagraphFont"/>
    <w:link w:val="BalloonText"/>
    <w:uiPriority w:val="99"/>
    <w:semiHidden/>
    <w:rsid w:val="00272F7C"/>
    <w:rPr>
      <w:rFonts w:ascii="Tahoma" w:hAnsi="Tahoma" w:cs="Tahoma"/>
      <w:sz w:val="16"/>
      <w:szCs w:val="16"/>
    </w:rPr>
  </w:style>
  <w:style w:type="paragraph" w:styleId="ListParagraph">
    <w:name w:val="List Paragraph"/>
    <w:basedOn w:val="Normal"/>
    <w:uiPriority w:val="34"/>
    <w:qFormat/>
    <w:rsid w:val="002763E1"/>
    <w:pPr>
      <w:ind w:left="708"/>
    </w:pPr>
    <w:rPr>
      <w:lang w:val="en-GB" w:eastAsia="en-US"/>
    </w:rPr>
  </w:style>
  <w:style w:type="character" w:customStyle="1" w:styleId="l5tlu1">
    <w:name w:val="l5tlu1"/>
    <w:basedOn w:val="DefaultParagraphFont"/>
    <w:rsid w:val="004F12A9"/>
    <w:rPr>
      <w:b/>
      <w:bCs/>
      <w:color w:val="000000"/>
      <w:sz w:val="32"/>
      <w:szCs w:val="32"/>
    </w:rPr>
  </w:style>
  <w:style w:type="paragraph" w:styleId="Footer">
    <w:name w:val="footer"/>
    <w:basedOn w:val="Normal"/>
    <w:link w:val="FooterChar"/>
    <w:uiPriority w:val="99"/>
    <w:unhideWhenUsed/>
    <w:rsid w:val="00711B80"/>
    <w:pPr>
      <w:tabs>
        <w:tab w:val="center" w:pos="4513"/>
        <w:tab w:val="right" w:pos="9026"/>
      </w:tabs>
    </w:pPr>
  </w:style>
  <w:style w:type="character" w:customStyle="1" w:styleId="FooterChar">
    <w:name w:val="Footer Char"/>
    <w:basedOn w:val="DefaultParagraphFont"/>
    <w:link w:val="Footer"/>
    <w:uiPriority w:val="99"/>
    <w:rsid w:val="00711B80"/>
    <w:rPr>
      <w:sz w:val="24"/>
      <w:szCs w:val="24"/>
    </w:rPr>
  </w:style>
  <w:style w:type="character" w:styleId="Hyperlink">
    <w:name w:val="Hyperlink"/>
    <w:basedOn w:val="DefaultParagraphFont"/>
    <w:uiPriority w:val="99"/>
    <w:semiHidden/>
    <w:unhideWhenUsed/>
    <w:rsid w:val="00272C56"/>
    <w:rPr>
      <w:color w:val="0000FF"/>
      <w:u w:val="single"/>
    </w:rPr>
  </w:style>
  <w:style w:type="character" w:customStyle="1" w:styleId="l5prm1">
    <w:name w:val="l5prm1"/>
    <w:basedOn w:val="DefaultParagraphFont"/>
    <w:rsid w:val="00272C56"/>
    <w:rPr>
      <w:i/>
      <w:iCs/>
      <w:color w:val="000000"/>
      <w:sz w:val="26"/>
      <w:szCs w:val="26"/>
    </w:rPr>
  </w:style>
  <w:style w:type="character" w:customStyle="1" w:styleId="l5def2">
    <w:name w:val="l5def2"/>
    <w:basedOn w:val="DefaultParagraphFont"/>
    <w:rsid w:val="001259EB"/>
    <w:rPr>
      <w:rFonts w:ascii="Arial" w:hAnsi="Arial" w:cs="Arial" w:hint="default"/>
      <w:color w:val="000000"/>
      <w:sz w:val="26"/>
      <w:szCs w:val="26"/>
    </w:rPr>
  </w:style>
  <w:style w:type="character" w:customStyle="1" w:styleId="l5def3">
    <w:name w:val="l5def3"/>
    <w:basedOn w:val="DefaultParagraphFont"/>
    <w:rsid w:val="001259EB"/>
    <w:rPr>
      <w:rFonts w:ascii="Arial" w:hAnsi="Arial" w:cs="Arial" w:hint="default"/>
      <w:color w:val="000000"/>
      <w:sz w:val="26"/>
      <w:szCs w:val="26"/>
    </w:rPr>
  </w:style>
  <w:style w:type="character" w:customStyle="1" w:styleId="l5def1">
    <w:name w:val="l5def1"/>
    <w:basedOn w:val="DefaultParagraphFont"/>
    <w:rsid w:val="00A25B55"/>
    <w:rPr>
      <w:rFonts w:ascii="Arial" w:hAnsi="Arial" w:cs="Arial" w:hint="default"/>
      <w:color w:val="000000"/>
      <w:sz w:val="26"/>
      <w:szCs w:val="26"/>
    </w:rPr>
  </w:style>
  <w:style w:type="character" w:customStyle="1" w:styleId="l5def4">
    <w:name w:val="l5def4"/>
    <w:basedOn w:val="DefaultParagraphFont"/>
    <w:rsid w:val="00CE2BDB"/>
    <w:rPr>
      <w:rFonts w:ascii="Arial" w:hAnsi="Arial" w:cs="Arial" w:hint="default"/>
      <w:color w:val="000000"/>
      <w:sz w:val="26"/>
      <w:szCs w:val="26"/>
    </w:rPr>
  </w:style>
  <w:style w:type="character" w:customStyle="1" w:styleId="l5def5">
    <w:name w:val="l5def5"/>
    <w:basedOn w:val="DefaultParagraphFont"/>
    <w:rsid w:val="00CE2BDB"/>
    <w:rPr>
      <w:rFonts w:ascii="Arial" w:hAnsi="Arial" w:cs="Arial" w:hint="default"/>
      <w:color w:val="000000"/>
      <w:sz w:val="26"/>
      <w:szCs w:val="26"/>
    </w:rPr>
  </w:style>
  <w:style w:type="character" w:customStyle="1" w:styleId="l5def7">
    <w:name w:val="l5def7"/>
    <w:basedOn w:val="DefaultParagraphFont"/>
    <w:rsid w:val="00CE2BDB"/>
    <w:rPr>
      <w:rFonts w:ascii="Arial" w:hAnsi="Arial" w:cs="Arial" w:hint="default"/>
      <w:color w:val="000000"/>
      <w:sz w:val="26"/>
      <w:szCs w:val="26"/>
    </w:rPr>
  </w:style>
  <w:style w:type="character" w:customStyle="1" w:styleId="l5def8">
    <w:name w:val="l5def8"/>
    <w:basedOn w:val="DefaultParagraphFont"/>
    <w:rsid w:val="00CE2BDB"/>
    <w:rPr>
      <w:rFonts w:ascii="Arial" w:hAnsi="Arial" w:cs="Arial" w:hint="default"/>
      <w:color w:val="000000"/>
      <w:sz w:val="26"/>
      <w:szCs w:val="26"/>
    </w:rPr>
  </w:style>
  <w:style w:type="character" w:customStyle="1" w:styleId="l5def11">
    <w:name w:val="l5def11"/>
    <w:basedOn w:val="DefaultParagraphFont"/>
    <w:rsid w:val="00CE2BDB"/>
    <w:rPr>
      <w:rFonts w:ascii="Arial" w:hAnsi="Arial" w:cs="Arial" w:hint="default"/>
      <w:color w:val="000000"/>
      <w:sz w:val="26"/>
      <w:szCs w:val="26"/>
    </w:rPr>
  </w:style>
  <w:style w:type="character" w:customStyle="1" w:styleId="l5prm2">
    <w:name w:val="l5prm2"/>
    <w:basedOn w:val="DefaultParagraphFont"/>
    <w:rsid w:val="000B5FAB"/>
    <w:rPr>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371175">
      <w:bodyDiv w:val="1"/>
      <w:marLeft w:val="0"/>
      <w:marRight w:val="0"/>
      <w:marTop w:val="0"/>
      <w:marBottom w:val="0"/>
      <w:divBdr>
        <w:top w:val="none" w:sz="0" w:space="0" w:color="auto"/>
        <w:left w:val="none" w:sz="0" w:space="0" w:color="auto"/>
        <w:bottom w:val="none" w:sz="0" w:space="0" w:color="auto"/>
        <w:right w:val="none" w:sz="0" w:space="0" w:color="auto"/>
      </w:divBdr>
      <w:divsChild>
        <w:div w:id="506361404">
          <w:marLeft w:val="0"/>
          <w:marRight w:val="0"/>
          <w:marTop w:val="0"/>
          <w:marBottom w:val="0"/>
          <w:divBdr>
            <w:top w:val="none" w:sz="0" w:space="0" w:color="auto"/>
            <w:left w:val="none" w:sz="0" w:space="0" w:color="auto"/>
            <w:bottom w:val="none" w:sz="0" w:space="0" w:color="auto"/>
            <w:right w:val="none" w:sz="0" w:space="0" w:color="auto"/>
          </w:divBdr>
        </w:div>
        <w:div w:id="358243810">
          <w:marLeft w:val="0"/>
          <w:marRight w:val="0"/>
          <w:marTop w:val="0"/>
          <w:marBottom w:val="0"/>
          <w:divBdr>
            <w:top w:val="none" w:sz="0" w:space="0" w:color="auto"/>
            <w:left w:val="none" w:sz="0" w:space="0" w:color="auto"/>
            <w:bottom w:val="none" w:sz="0" w:space="0" w:color="auto"/>
            <w:right w:val="none" w:sz="0" w:space="0" w:color="auto"/>
          </w:divBdr>
        </w:div>
        <w:div w:id="1444223159">
          <w:marLeft w:val="0"/>
          <w:marRight w:val="0"/>
          <w:marTop w:val="0"/>
          <w:marBottom w:val="0"/>
          <w:divBdr>
            <w:top w:val="none" w:sz="0" w:space="0" w:color="auto"/>
            <w:left w:val="none" w:sz="0" w:space="0" w:color="auto"/>
            <w:bottom w:val="none" w:sz="0" w:space="0" w:color="auto"/>
            <w:right w:val="none" w:sz="0" w:space="0" w:color="auto"/>
          </w:divBdr>
        </w:div>
        <w:div w:id="1090614027">
          <w:marLeft w:val="0"/>
          <w:marRight w:val="0"/>
          <w:marTop w:val="0"/>
          <w:marBottom w:val="0"/>
          <w:divBdr>
            <w:top w:val="none" w:sz="0" w:space="0" w:color="auto"/>
            <w:left w:val="none" w:sz="0" w:space="0" w:color="auto"/>
            <w:bottom w:val="none" w:sz="0" w:space="0" w:color="auto"/>
            <w:right w:val="none" w:sz="0" w:space="0" w:color="auto"/>
          </w:divBdr>
        </w:div>
      </w:divsChild>
    </w:div>
    <w:div w:id="455485566">
      <w:bodyDiv w:val="1"/>
      <w:marLeft w:val="0"/>
      <w:marRight w:val="0"/>
      <w:marTop w:val="0"/>
      <w:marBottom w:val="0"/>
      <w:divBdr>
        <w:top w:val="none" w:sz="0" w:space="0" w:color="auto"/>
        <w:left w:val="none" w:sz="0" w:space="0" w:color="auto"/>
        <w:bottom w:val="none" w:sz="0" w:space="0" w:color="auto"/>
        <w:right w:val="none" w:sz="0" w:space="0" w:color="auto"/>
      </w:divBdr>
    </w:div>
    <w:div w:id="471560013">
      <w:bodyDiv w:val="1"/>
      <w:marLeft w:val="0"/>
      <w:marRight w:val="0"/>
      <w:marTop w:val="0"/>
      <w:marBottom w:val="0"/>
      <w:divBdr>
        <w:top w:val="none" w:sz="0" w:space="0" w:color="auto"/>
        <w:left w:val="none" w:sz="0" w:space="0" w:color="auto"/>
        <w:bottom w:val="none" w:sz="0" w:space="0" w:color="auto"/>
        <w:right w:val="none" w:sz="0" w:space="0" w:color="auto"/>
      </w:divBdr>
      <w:divsChild>
        <w:div w:id="1520772656">
          <w:marLeft w:val="0"/>
          <w:marRight w:val="0"/>
          <w:marTop w:val="0"/>
          <w:marBottom w:val="0"/>
          <w:divBdr>
            <w:top w:val="none" w:sz="0" w:space="0" w:color="auto"/>
            <w:left w:val="none" w:sz="0" w:space="0" w:color="auto"/>
            <w:bottom w:val="none" w:sz="0" w:space="0" w:color="auto"/>
            <w:right w:val="none" w:sz="0" w:space="0" w:color="auto"/>
          </w:divBdr>
        </w:div>
      </w:divsChild>
    </w:div>
    <w:div w:id="1651323294">
      <w:bodyDiv w:val="1"/>
      <w:marLeft w:val="0"/>
      <w:marRight w:val="0"/>
      <w:marTop w:val="0"/>
      <w:marBottom w:val="0"/>
      <w:divBdr>
        <w:top w:val="none" w:sz="0" w:space="0" w:color="auto"/>
        <w:left w:val="none" w:sz="0" w:space="0" w:color="auto"/>
        <w:bottom w:val="none" w:sz="0" w:space="0" w:color="auto"/>
        <w:right w:val="none" w:sz="0" w:space="0" w:color="auto"/>
      </w:divBdr>
      <w:divsChild>
        <w:div w:id="1917125258">
          <w:marLeft w:val="0"/>
          <w:marRight w:val="0"/>
          <w:marTop w:val="0"/>
          <w:marBottom w:val="0"/>
          <w:divBdr>
            <w:top w:val="none" w:sz="0" w:space="0" w:color="auto"/>
            <w:left w:val="none" w:sz="0" w:space="0" w:color="auto"/>
            <w:bottom w:val="none" w:sz="0" w:space="0" w:color="auto"/>
            <w:right w:val="none" w:sz="0" w:space="0" w:color="auto"/>
          </w:divBdr>
          <w:divsChild>
            <w:div w:id="1302690280">
              <w:marLeft w:val="0"/>
              <w:marRight w:val="0"/>
              <w:marTop w:val="0"/>
              <w:marBottom w:val="0"/>
              <w:divBdr>
                <w:top w:val="none" w:sz="0" w:space="0" w:color="auto"/>
                <w:left w:val="none" w:sz="0" w:space="0" w:color="auto"/>
                <w:bottom w:val="none" w:sz="0" w:space="0" w:color="auto"/>
                <w:right w:val="none" w:sz="0" w:space="0" w:color="auto"/>
              </w:divBdr>
            </w:div>
          </w:divsChild>
        </w:div>
        <w:div w:id="1761876803">
          <w:marLeft w:val="0"/>
          <w:marRight w:val="0"/>
          <w:marTop w:val="0"/>
          <w:marBottom w:val="0"/>
          <w:divBdr>
            <w:top w:val="none" w:sz="0" w:space="0" w:color="auto"/>
            <w:left w:val="none" w:sz="0" w:space="0" w:color="auto"/>
            <w:bottom w:val="none" w:sz="0" w:space="0" w:color="auto"/>
            <w:right w:val="none" w:sz="0" w:space="0" w:color="auto"/>
          </w:divBdr>
          <w:divsChild>
            <w:div w:id="17867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GUVERNUL ROMÂNIEI</vt:lpstr>
    </vt:vector>
  </TitlesOfParts>
  <Company>infer-cfr-sa</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ROMÂNIEI</dc:title>
  <dc:creator>claudia.agarici</dc:creator>
  <cp:lastModifiedBy>Ministerul Transporturilor</cp:lastModifiedBy>
  <cp:revision>2</cp:revision>
  <cp:lastPrinted>2023-06-22T08:22:00Z</cp:lastPrinted>
  <dcterms:created xsi:type="dcterms:W3CDTF">2025-04-28T09:32:00Z</dcterms:created>
  <dcterms:modified xsi:type="dcterms:W3CDTF">2025-04-28T09:32:00Z</dcterms:modified>
</cp:coreProperties>
</file>