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98472" w14:textId="5C450A58" w:rsidR="00B01024" w:rsidRDefault="00B01024" w:rsidP="00394856">
      <w:pPr>
        <w:pStyle w:val="oj-doc-ti"/>
        <w:jc w:val="right"/>
        <w:rPr>
          <w:b/>
          <w:sz w:val="22"/>
        </w:rPr>
      </w:pPr>
      <w:r w:rsidRPr="008167F7">
        <w:rPr>
          <w:b/>
          <w:sz w:val="22"/>
        </w:rPr>
        <w:t xml:space="preserve"> A</w:t>
      </w:r>
      <w:r w:rsidR="00394856">
        <w:rPr>
          <w:b/>
          <w:sz w:val="22"/>
        </w:rPr>
        <w:t xml:space="preserve">nexa nr. </w:t>
      </w:r>
      <w:r w:rsidR="00310612">
        <w:rPr>
          <w:b/>
          <w:sz w:val="22"/>
        </w:rPr>
        <w:t>3</w:t>
      </w:r>
      <w:bookmarkStart w:id="0" w:name="_GoBack"/>
      <w:bookmarkEnd w:id="0"/>
    </w:p>
    <w:p w14:paraId="08B68339" w14:textId="1A1CF3EE" w:rsidR="00394856" w:rsidRPr="008167F7" w:rsidRDefault="00394856" w:rsidP="00394856">
      <w:pPr>
        <w:pStyle w:val="oj-doc-ti"/>
        <w:jc w:val="right"/>
        <w:rPr>
          <w:b/>
          <w:sz w:val="22"/>
        </w:rPr>
      </w:pPr>
      <w:r>
        <w:rPr>
          <w:b/>
          <w:sz w:val="22"/>
        </w:rPr>
        <w:t>(Anexa nr. 5 la Ordonanța Guvernului nr. 7/2012)</w:t>
      </w:r>
    </w:p>
    <w:p w14:paraId="16FAED25" w14:textId="588ACEA2" w:rsidR="00B01024" w:rsidRPr="008167F7" w:rsidRDefault="00B01024" w:rsidP="00B01024">
      <w:pPr>
        <w:pStyle w:val="oj-doc-ti"/>
        <w:jc w:val="center"/>
        <w:rPr>
          <w:b/>
          <w:sz w:val="22"/>
        </w:rPr>
      </w:pPr>
      <w:r w:rsidRPr="008167F7">
        <w:rPr>
          <w:rStyle w:val="oj-sp-normal"/>
          <w:b/>
          <w:sz w:val="22"/>
        </w:rPr>
        <w:t>LISTA TIPURILOR DE DATE</w:t>
      </w:r>
    </w:p>
    <w:tbl>
      <w:tblPr>
        <w:tblStyle w:val="TableGrid"/>
        <w:tblW w:w="16433" w:type="dxa"/>
        <w:tblInd w:w="279" w:type="dxa"/>
        <w:tblLook w:val="04A0" w:firstRow="1" w:lastRow="0" w:firstColumn="1" w:lastColumn="0" w:noHBand="0" w:noVBand="1"/>
      </w:tblPr>
      <w:tblGrid>
        <w:gridCol w:w="5116"/>
        <w:gridCol w:w="18"/>
        <w:gridCol w:w="3506"/>
        <w:gridCol w:w="2241"/>
        <w:gridCol w:w="27"/>
        <w:gridCol w:w="5525"/>
      </w:tblGrid>
      <w:tr w:rsidR="00B01024" w:rsidRPr="008167F7" w14:paraId="648994F6" w14:textId="77777777" w:rsidTr="00A60B53">
        <w:tc>
          <w:tcPr>
            <w:tcW w:w="5116" w:type="dxa"/>
          </w:tcPr>
          <w:p w14:paraId="749815B9" w14:textId="31FB2013" w:rsidR="00B01024" w:rsidRPr="008167F7" w:rsidRDefault="00B01024" w:rsidP="00CD60F3">
            <w:pPr>
              <w:jc w:val="center"/>
              <w:rPr>
                <w:rFonts w:ascii="Times New Roman" w:hAnsi="Times New Roman" w:cs="Times New Roman"/>
                <w:b/>
                <w:szCs w:val="24"/>
              </w:rPr>
            </w:pPr>
            <w:r w:rsidRPr="008167F7">
              <w:rPr>
                <w:rFonts w:ascii="Times New Roman" w:hAnsi="Times New Roman" w:cs="Times New Roman"/>
                <w:b/>
                <w:szCs w:val="24"/>
              </w:rPr>
              <w:t>Tipul de date</w:t>
            </w:r>
          </w:p>
        </w:tc>
        <w:tc>
          <w:tcPr>
            <w:tcW w:w="3524" w:type="dxa"/>
            <w:gridSpan w:val="2"/>
          </w:tcPr>
          <w:p w14:paraId="09865DEF" w14:textId="0A0A506C" w:rsidR="00B01024" w:rsidRPr="008167F7" w:rsidRDefault="00B01024" w:rsidP="00CD60F3">
            <w:pPr>
              <w:jc w:val="center"/>
              <w:rPr>
                <w:rFonts w:ascii="Times New Roman" w:hAnsi="Times New Roman" w:cs="Times New Roman"/>
                <w:b/>
                <w:szCs w:val="24"/>
              </w:rPr>
            </w:pPr>
            <w:r w:rsidRPr="008167F7">
              <w:rPr>
                <w:rFonts w:ascii="Times New Roman" w:hAnsi="Times New Roman" w:cs="Times New Roman"/>
                <w:b/>
                <w:szCs w:val="24"/>
              </w:rPr>
              <w:t>Zona geografică acoperită</w:t>
            </w:r>
          </w:p>
        </w:tc>
        <w:tc>
          <w:tcPr>
            <w:tcW w:w="2268" w:type="dxa"/>
            <w:gridSpan w:val="2"/>
          </w:tcPr>
          <w:p w14:paraId="02CE59E4" w14:textId="48BBF8B4" w:rsidR="00B01024" w:rsidRPr="008167F7" w:rsidRDefault="00B01024" w:rsidP="00CD60F3">
            <w:pPr>
              <w:jc w:val="center"/>
              <w:rPr>
                <w:rFonts w:ascii="Times New Roman" w:hAnsi="Times New Roman" w:cs="Times New Roman"/>
                <w:b/>
                <w:szCs w:val="24"/>
              </w:rPr>
            </w:pPr>
            <w:r w:rsidRPr="008167F7">
              <w:rPr>
                <w:rFonts w:ascii="Times New Roman" w:hAnsi="Times New Roman" w:cs="Times New Roman"/>
                <w:b/>
                <w:szCs w:val="24"/>
              </w:rPr>
              <w:t>Data menționată la articolul 6a alineatul (1) al doilea paragraf</w:t>
            </w:r>
          </w:p>
        </w:tc>
        <w:tc>
          <w:tcPr>
            <w:tcW w:w="5525" w:type="dxa"/>
          </w:tcPr>
          <w:p w14:paraId="415B3EEB" w14:textId="6E40F771" w:rsidR="00B01024" w:rsidRPr="008167F7" w:rsidRDefault="00B01024" w:rsidP="00CD60F3">
            <w:pPr>
              <w:jc w:val="center"/>
              <w:rPr>
                <w:rFonts w:ascii="Times New Roman" w:hAnsi="Times New Roman" w:cs="Times New Roman"/>
                <w:b/>
                <w:szCs w:val="24"/>
              </w:rPr>
            </w:pPr>
            <w:r w:rsidRPr="008167F7">
              <w:rPr>
                <w:rFonts w:ascii="Times New Roman" w:hAnsi="Times New Roman" w:cs="Times New Roman"/>
                <w:b/>
                <w:szCs w:val="24"/>
              </w:rPr>
              <w:t>Data menționată la articolul 6a alineatul (1) al treilea paragraf</w:t>
            </w:r>
          </w:p>
        </w:tc>
      </w:tr>
      <w:tr w:rsidR="00B01024" w:rsidRPr="008167F7" w14:paraId="6F630915" w14:textId="77777777" w:rsidTr="00A60B53">
        <w:tc>
          <w:tcPr>
            <w:tcW w:w="16433" w:type="dxa"/>
            <w:gridSpan w:val="6"/>
          </w:tcPr>
          <w:tbl>
            <w:tblPr>
              <w:tblW w:w="5000" w:type="pct"/>
              <w:tblCellSpacing w:w="0" w:type="dxa"/>
              <w:tblCellMar>
                <w:left w:w="0" w:type="dxa"/>
                <w:right w:w="0" w:type="dxa"/>
              </w:tblCellMar>
              <w:tblLook w:val="04A0" w:firstRow="1" w:lastRow="0" w:firstColumn="1" w:lastColumn="0" w:noHBand="0" w:noVBand="1"/>
            </w:tblPr>
            <w:tblGrid>
              <w:gridCol w:w="165"/>
              <w:gridCol w:w="16052"/>
            </w:tblGrid>
            <w:tr w:rsidR="00B01024" w:rsidRPr="00B01024" w14:paraId="1A129771" w14:textId="77777777" w:rsidTr="00B01024">
              <w:trPr>
                <w:tblCellSpacing w:w="0" w:type="dxa"/>
              </w:trPr>
              <w:tc>
                <w:tcPr>
                  <w:tcW w:w="0" w:type="auto"/>
                  <w:hideMark/>
                </w:tcPr>
                <w:p w14:paraId="52848CCF" w14:textId="77777777" w:rsidR="00B01024" w:rsidRPr="00B01024" w:rsidRDefault="00B01024" w:rsidP="00B01024">
                  <w:pPr>
                    <w:spacing w:before="100" w:beforeAutospacing="1" w:after="100" w:afterAutospacing="1" w:line="240" w:lineRule="auto"/>
                    <w:rPr>
                      <w:rFonts w:ascii="Times New Roman" w:eastAsia="Times New Roman" w:hAnsi="Times New Roman" w:cs="Times New Roman"/>
                      <w:szCs w:val="24"/>
                      <w:lang w:eastAsia="ro-RO"/>
                    </w:rPr>
                  </w:pPr>
                  <w:r w:rsidRPr="00B01024">
                    <w:rPr>
                      <w:rFonts w:ascii="Times New Roman" w:eastAsia="Times New Roman" w:hAnsi="Times New Roman" w:cs="Times New Roman"/>
                      <w:szCs w:val="24"/>
                      <w:lang w:eastAsia="ro-RO"/>
                    </w:rPr>
                    <w:t>1.</w:t>
                  </w:r>
                </w:p>
              </w:tc>
              <w:tc>
                <w:tcPr>
                  <w:tcW w:w="0" w:type="auto"/>
                  <w:hideMark/>
                </w:tcPr>
                <w:p w14:paraId="421AD2B7" w14:textId="77777777" w:rsidR="00B01024" w:rsidRPr="00B01024" w:rsidRDefault="00B01024" w:rsidP="00B01024">
                  <w:pPr>
                    <w:spacing w:before="100" w:beforeAutospacing="1" w:after="100" w:afterAutospacing="1" w:line="240" w:lineRule="auto"/>
                    <w:rPr>
                      <w:rFonts w:ascii="Times New Roman" w:eastAsia="Times New Roman" w:hAnsi="Times New Roman" w:cs="Times New Roman"/>
                      <w:szCs w:val="24"/>
                      <w:lang w:eastAsia="ro-RO"/>
                    </w:rPr>
                  </w:pPr>
                  <w:r w:rsidRPr="00B01024">
                    <w:rPr>
                      <w:rFonts w:ascii="Times New Roman" w:eastAsia="Times New Roman" w:hAnsi="Times New Roman" w:cs="Times New Roman"/>
                      <w:szCs w:val="24"/>
                      <w:lang w:eastAsia="ro-RO"/>
                    </w:rPr>
                    <w:t>Date referitoare la furnizarea de informații în materie de trafic rutier și de servicii de navigație la nivelul UE (astfel cum se menționează în anexa I, domeniul prioritar I, punctele 1.2 și 1.3):</w:t>
                  </w:r>
                </w:p>
              </w:tc>
            </w:tr>
          </w:tbl>
          <w:p w14:paraId="4FEA6CF6" w14:textId="77777777" w:rsidR="00B01024" w:rsidRPr="008167F7" w:rsidRDefault="00B01024">
            <w:pPr>
              <w:rPr>
                <w:rFonts w:ascii="Times New Roman" w:hAnsi="Times New Roman" w:cs="Times New Roman"/>
                <w:szCs w:val="24"/>
              </w:rPr>
            </w:pPr>
          </w:p>
        </w:tc>
      </w:tr>
      <w:tr w:rsidR="00DA774D" w:rsidRPr="008167F7" w14:paraId="29C56A94" w14:textId="77777777" w:rsidTr="00A60B53">
        <w:tc>
          <w:tcPr>
            <w:tcW w:w="16433" w:type="dxa"/>
            <w:gridSpan w:val="6"/>
          </w:tcPr>
          <w:p w14:paraId="1E07BC09" w14:textId="377D4AA8" w:rsidR="00DA774D" w:rsidRPr="008167F7" w:rsidRDefault="00DA774D" w:rsidP="00B01024">
            <w:p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1.1. Categorie: Reglementări rutiere statice și dinamice, dacă este cazul, privind:</w:t>
            </w:r>
          </w:p>
        </w:tc>
      </w:tr>
      <w:tr w:rsidR="00DA0DB5" w:rsidRPr="008167F7" w14:paraId="129338FB" w14:textId="04701CB9" w:rsidTr="00A60B53">
        <w:trPr>
          <w:trHeight w:val="481"/>
        </w:trPr>
        <w:tc>
          <w:tcPr>
            <w:tcW w:w="5134" w:type="dxa"/>
            <w:gridSpan w:val="2"/>
            <w:vMerge w:val="restart"/>
          </w:tcPr>
          <w:p w14:paraId="2FD2D379" w14:textId="77777777" w:rsidR="00DA0DB5" w:rsidRPr="008167F7" w:rsidRDefault="00DA0DB5" w:rsidP="00DA0DB5">
            <w:p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Subcategorie:</w:t>
            </w:r>
          </w:p>
          <w:p w14:paraId="20CD647F" w14:textId="77777777" w:rsidR="00DA0DB5" w:rsidRPr="008167F7" w:rsidRDefault="00DA0DB5" w:rsidP="00DA0DB5">
            <w:pPr>
              <w:pStyle w:val="ListParagraph"/>
              <w:numPr>
                <w:ilvl w:val="0"/>
                <w:numId w:val="1"/>
              </w:num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Condiții de acces pentru tuneluri</w:t>
            </w:r>
          </w:p>
          <w:p w14:paraId="4B87499B" w14:textId="77777777" w:rsidR="00DA0DB5" w:rsidRPr="008167F7" w:rsidRDefault="00DA0DB5" w:rsidP="00DA0DB5">
            <w:pPr>
              <w:pStyle w:val="ListParagraph"/>
              <w:numPr>
                <w:ilvl w:val="0"/>
                <w:numId w:val="1"/>
              </w:num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Condiții de acces pentru poduri</w:t>
            </w:r>
          </w:p>
          <w:p w14:paraId="3FF28279" w14:textId="77777777" w:rsidR="00DA0DB5" w:rsidRPr="008167F7" w:rsidRDefault="00DA0DB5" w:rsidP="00DA0DB5">
            <w:pPr>
              <w:pStyle w:val="ListParagraph"/>
              <w:numPr>
                <w:ilvl w:val="0"/>
                <w:numId w:val="1"/>
              </w:num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Limite de viteza</w:t>
            </w:r>
          </w:p>
          <w:p w14:paraId="3A327CAC" w14:textId="77777777" w:rsidR="00DA0DB5" w:rsidRPr="008167F7" w:rsidRDefault="00DA0DB5" w:rsidP="00DA0DB5">
            <w:pPr>
              <w:pStyle w:val="ListParagraph"/>
              <w:numPr>
                <w:ilvl w:val="0"/>
                <w:numId w:val="1"/>
              </w:num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Interdicții de depășire aplicate vehiculelor grele pentru transportul de mărfuri</w:t>
            </w:r>
          </w:p>
          <w:p w14:paraId="5D4A9DC3" w14:textId="430A9A57" w:rsidR="00DA0DB5" w:rsidRPr="008167F7" w:rsidRDefault="00DA0DB5" w:rsidP="00DA0DB5">
            <w:pPr>
              <w:pStyle w:val="ListParagraph"/>
              <w:numPr>
                <w:ilvl w:val="0"/>
                <w:numId w:val="1"/>
              </w:num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Restricții de greutate/lungime/lățime/înălțime</w:t>
            </w:r>
          </w:p>
        </w:tc>
        <w:tc>
          <w:tcPr>
            <w:tcW w:w="3506" w:type="dxa"/>
          </w:tcPr>
          <w:p w14:paraId="29D8F605" w14:textId="4F609FC6" w:rsidR="00DA0DB5" w:rsidRPr="008167F7" w:rsidRDefault="00DA0DB5" w:rsidP="00DA0DB5">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centrală transeuropeană</w:t>
            </w:r>
          </w:p>
        </w:tc>
        <w:tc>
          <w:tcPr>
            <w:tcW w:w="2241" w:type="dxa"/>
          </w:tcPr>
          <w:p w14:paraId="7A684E70" w14:textId="48DE5A14" w:rsidR="00DA0DB5" w:rsidRPr="008167F7" w:rsidRDefault="00DA0DB5" w:rsidP="00DA0DB5">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2025</w:t>
            </w:r>
          </w:p>
        </w:tc>
        <w:tc>
          <w:tcPr>
            <w:tcW w:w="5552" w:type="dxa"/>
            <w:gridSpan w:val="2"/>
          </w:tcPr>
          <w:p w14:paraId="5C0A95E9" w14:textId="1532815E" w:rsidR="00DA0DB5" w:rsidRPr="008167F7" w:rsidRDefault="00DA0DB5" w:rsidP="00DA0DB5">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2027</w:t>
            </w:r>
          </w:p>
        </w:tc>
      </w:tr>
      <w:tr w:rsidR="00DA0DB5" w:rsidRPr="008167F7" w14:paraId="3C2726DC" w14:textId="77777777" w:rsidTr="00A60B53">
        <w:trPr>
          <w:trHeight w:val="2241"/>
        </w:trPr>
        <w:tc>
          <w:tcPr>
            <w:tcW w:w="5134" w:type="dxa"/>
            <w:gridSpan w:val="2"/>
            <w:vMerge/>
          </w:tcPr>
          <w:p w14:paraId="0B6A18E9"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c>
          <w:tcPr>
            <w:tcW w:w="3506" w:type="dxa"/>
          </w:tcPr>
          <w:p w14:paraId="004A5287" w14:textId="40BA5A3F" w:rsidR="00DA0DB5" w:rsidRPr="008167F7" w:rsidRDefault="00DA0DB5" w:rsidP="00DA0DB5">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globală, alte autostrăzi și tronsoane ale drumurilor principale, unde traficul mediu zilnic total anual este de peste 8 500 de vehicule, precum și toate drumurile din orașele aflate în centrul nodurilor urbane, astfel cum sunt definite la articolul 3 litera (p) din Regulamentul (UE) nr. 1315/2013 al Parlamentului European și al Consiliului</w:t>
            </w:r>
            <w:hyperlink r:id="rId8" w:anchor="ntr1-L_202302661RO.002502-E0001" w:history="1">
              <w:r w:rsidRPr="008167F7">
                <w:rPr>
                  <w:rStyle w:val="Hyperlink"/>
                  <w:rFonts w:ascii="Times New Roman" w:hAnsi="Times New Roman" w:cs="Times New Roman"/>
                  <w:szCs w:val="24"/>
                </w:rPr>
                <w:t> (</w:t>
              </w:r>
              <w:r w:rsidRPr="008167F7">
                <w:rPr>
                  <w:rStyle w:val="oj-super"/>
                  <w:rFonts w:ascii="Times New Roman" w:hAnsi="Times New Roman" w:cs="Times New Roman"/>
                  <w:color w:val="0000FF"/>
                  <w:szCs w:val="24"/>
                  <w:u w:val="single"/>
                </w:rPr>
                <w:t>1</w:t>
              </w:r>
              <w:r w:rsidRPr="008167F7">
                <w:rPr>
                  <w:rStyle w:val="Hyperlink"/>
                  <w:rFonts w:ascii="Times New Roman" w:hAnsi="Times New Roman" w:cs="Times New Roman"/>
                  <w:szCs w:val="24"/>
                </w:rPr>
                <w:t>)</w:t>
              </w:r>
            </w:hyperlink>
            <w:r w:rsidRPr="008167F7">
              <w:rPr>
                <w:rFonts w:ascii="Times New Roman" w:hAnsi="Times New Roman" w:cs="Times New Roman"/>
                <w:szCs w:val="24"/>
              </w:rPr>
              <w:t xml:space="preserve"> și enumerate în regulamentul respectiv, inclusiv cele administrate de orașe. Statul membru poate alege să limiteze acoperirea în orașele aflate în centrul nodurilor urbane la străzile pe care traficul mediu zilnic anual depășește 7 000 de vehicule. Statul membru care ia această decizie informează Comisia în acest sens până la 31 decembrie 2026</w:t>
            </w:r>
          </w:p>
        </w:tc>
        <w:tc>
          <w:tcPr>
            <w:tcW w:w="2241" w:type="dxa"/>
          </w:tcPr>
          <w:p w14:paraId="3E4CBB24" w14:textId="2B00B8CA" w:rsidR="00DA0DB5" w:rsidRPr="008167F7" w:rsidRDefault="00DA0DB5" w:rsidP="00DA0DB5">
            <w:p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31 decembrie 2026</w:t>
            </w:r>
          </w:p>
        </w:tc>
        <w:tc>
          <w:tcPr>
            <w:tcW w:w="5552" w:type="dxa"/>
            <w:gridSpan w:val="2"/>
          </w:tcPr>
          <w:p w14:paraId="20B43377" w14:textId="0DE4E960" w:rsidR="00DA0DB5" w:rsidRPr="00BA458D" w:rsidRDefault="00DA0DB5" w:rsidP="00BA458D">
            <w:pPr>
              <w:spacing w:before="100" w:beforeAutospacing="1" w:after="100" w:afterAutospacing="1"/>
              <w:rPr>
                <w:rFonts w:ascii="Times New Roman" w:eastAsia="Times New Roman" w:hAnsi="Times New Roman" w:cs="Times New Roman"/>
                <w:szCs w:val="24"/>
                <w:lang w:eastAsia="ro-RO"/>
              </w:rPr>
            </w:pPr>
            <w:r w:rsidRPr="00BA458D">
              <w:rPr>
                <w:rFonts w:ascii="Times New Roman" w:eastAsia="Times New Roman" w:hAnsi="Times New Roman" w:cs="Times New Roman"/>
                <w:szCs w:val="24"/>
                <w:lang w:eastAsia="ro-RO"/>
              </w:rPr>
              <w:t>31 decembrie 2028</w:t>
            </w:r>
          </w:p>
        </w:tc>
      </w:tr>
      <w:tr w:rsidR="00DA0DB5" w:rsidRPr="008167F7" w14:paraId="012279BF" w14:textId="1B6DC504" w:rsidTr="00A60B53">
        <w:tc>
          <w:tcPr>
            <w:tcW w:w="5134" w:type="dxa"/>
            <w:gridSpan w:val="2"/>
          </w:tcPr>
          <w:p w14:paraId="59E031F7" w14:textId="77777777" w:rsidR="00DA0DB5" w:rsidRPr="00DA0DB5" w:rsidRDefault="00DA0DB5" w:rsidP="00A60B53">
            <w:pPr>
              <w:spacing w:before="100" w:beforeAutospacing="1" w:after="100" w:afterAutospacing="1"/>
              <w:ind w:firstLine="174"/>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592"/>
              <w:gridCol w:w="4326"/>
            </w:tblGrid>
            <w:tr w:rsidR="00DA0DB5" w:rsidRPr="00DA0DB5" w14:paraId="673B7586" w14:textId="77777777" w:rsidTr="00DA0DB5">
              <w:trPr>
                <w:tblCellSpacing w:w="0" w:type="dxa"/>
              </w:trPr>
              <w:tc>
                <w:tcPr>
                  <w:tcW w:w="0" w:type="auto"/>
                  <w:hideMark/>
                </w:tcPr>
                <w:p w14:paraId="08E9B00B" w14:textId="77777777" w:rsidR="00DA0DB5" w:rsidRPr="00DA0DB5" w:rsidRDefault="00DA0DB5" w:rsidP="00DA0DB5">
                  <w:pPr>
                    <w:spacing w:before="100" w:beforeAutospacing="1" w:after="100" w:afterAutospacing="1" w:line="240" w:lineRule="auto"/>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lastRenderedPageBreak/>
                    <w:t>—</w:t>
                  </w:r>
                </w:p>
              </w:tc>
              <w:tc>
                <w:tcPr>
                  <w:tcW w:w="0" w:type="auto"/>
                  <w:hideMark/>
                </w:tcPr>
                <w:p w14:paraId="08134B46" w14:textId="77777777" w:rsidR="00DA0DB5" w:rsidRPr="00DA0DB5" w:rsidRDefault="00DA0DB5" w:rsidP="00DA0DB5">
                  <w:pPr>
                    <w:spacing w:before="100" w:beforeAutospacing="1" w:after="100" w:afterAutospacing="1" w:line="240" w:lineRule="auto"/>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străzi cu sens unic</w:t>
                  </w:r>
                </w:p>
              </w:tc>
            </w:tr>
          </w:tbl>
          <w:p w14:paraId="34FDA151"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c>
          <w:tcPr>
            <w:tcW w:w="3506" w:type="dxa"/>
          </w:tcPr>
          <w:p w14:paraId="3AABC3D7" w14:textId="01069A00"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lastRenderedPageBreak/>
              <w:t xml:space="preserve">Infrastructura rutieră din orașele aflate în centrul fiecărui nod urban, </w:t>
            </w:r>
            <w:r w:rsidRPr="008167F7">
              <w:rPr>
                <w:rFonts w:ascii="Times New Roman" w:hAnsi="Times New Roman" w:cs="Times New Roman"/>
                <w:szCs w:val="24"/>
              </w:rPr>
              <w:lastRenderedPageBreak/>
              <w:t>astfel cum este definit la articolul 3 litera (p) din Regulamentul (UE) nr. 1315/2013</w:t>
            </w:r>
          </w:p>
        </w:tc>
        <w:tc>
          <w:tcPr>
            <w:tcW w:w="2241" w:type="dxa"/>
          </w:tcPr>
          <w:p w14:paraId="1CD41FF3" w14:textId="484E7399"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lastRenderedPageBreak/>
              <w:t>31 decembrie 2025</w:t>
            </w:r>
          </w:p>
        </w:tc>
        <w:tc>
          <w:tcPr>
            <w:tcW w:w="5552" w:type="dxa"/>
            <w:gridSpan w:val="2"/>
          </w:tcPr>
          <w:p w14:paraId="5D2BFA66" w14:textId="5F01D74E"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2027</w:t>
            </w:r>
          </w:p>
        </w:tc>
      </w:tr>
      <w:tr w:rsidR="00DA0DB5" w:rsidRPr="008167F7" w14:paraId="36F9DB08" w14:textId="68D56A3C" w:rsidTr="00A60B53">
        <w:tc>
          <w:tcPr>
            <w:tcW w:w="5134" w:type="dxa"/>
            <w:gridSpan w:val="2"/>
          </w:tcPr>
          <w:p w14:paraId="56A400F9" w14:textId="77777777" w:rsidR="00DA0DB5" w:rsidRPr="00DA0DB5" w:rsidRDefault="00DA0DB5" w:rsidP="00DA0DB5">
            <w:pPr>
              <w:spacing w:before="100" w:beforeAutospacing="1" w:after="100" w:afterAutospacing="1"/>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292"/>
              <w:gridCol w:w="4626"/>
            </w:tblGrid>
            <w:tr w:rsidR="00DA0DB5" w:rsidRPr="00DA0DB5" w14:paraId="21208E54" w14:textId="77777777" w:rsidTr="00DA0DB5">
              <w:trPr>
                <w:tblCellSpacing w:w="0" w:type="dxa"/>
              </w:trPr>
              <w:tc>
                <w:tcPr>
                  <w:tcW w:w="0" w:type="auto"/>
                  <w:hideMark/>
                </w:tcPr>
                <w:p w14:paraId="6CC62BDE" w14:textId="77777777" w:rsidR="00DA0DB5" w:rsidRPr="00DA0DB5" w:rsidRDefault="00DA0DB5" w:rsidP="00DA0DB5">
                  <w:pPr>
                    <w:spacing w:before="100" w:beforeAutospacing="1" w:after="100" w:afterAutospacing="1" w:line="240" w:lineRule="auto"/>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w:t>
                  </w:r>
                </w:p>
              </w:tc>
              <w:tc>
                <w:tcPr>
                  <w:tcW w:w="0" w:type="auto"/>
                  <w:hideMark/>
                </w:tcPr>
                <w:p w14:paraId="098DD492" w14:textId="77777777" w:rsidR="00DA0DB5" w:rsidRPr="00DA0DB5" w:rsidRDefault="00DA0DB5" w:rsidP="00DA0DB5">
                  <w:pPr>
                    <w:spacing w:before="100" w:beforeAutospacing="1" w:after="100" w:afterAutospacing="1" w:line="240" w:lineRule="auto"/>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reglementări privind livrarea mărfurilor</w:t>
                  </w:r>
                </w:p>
              </w:tc>
            </w:tr>
          </w:tbl>
          <w:p w14:paraId="22A53548"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c>
          <w:tcPr>
            <w:tcW w:w="3506" w:type="dxa"/>
          </w:tcPr>
          <w:p w14:paraId="30B6C91D" w14:textId="70C76868"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Infrastructura rutieră din orașele aflate în centrul fiecărui nod urban, astfel cum este definit la articolul 3 litera (p) din Regulamentul (UE) nr. 1315/2013</w:t>
            </w:r>
          </w:p>
        </w:tc>
        <w:tc>
          <w:tcPr>
            <w:tcW w:w="2241" w:type="dxa"/>
          </w:tcPr>
          <w:p w14:paraId="2BE9CBBD" w14:textId="504B5816"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31 decembrie 2026</w:t>
            </w:r>
          </w:p>
          <w:p w14:paraId="0B70A7E3" w14:textId="77777777" w:rsidR="00DA0DB5" w:rsidRPr="008167F7" w:rsidRDefault="00DA0DB5" w:rsidP="00DA0DB5">
            <w:pPr>
              <w:jc w:val="center"/>
              <w:rPr>
                <w:rFonts w:ascii="Times New Roman" w:eastAsia="Times New Roman" w:hAnsi="Times New Roman" w:cs="Times New Roman"/>
                <w:szCs w:val="24"/>
                <w:lang w:eastAsia="ro-RO"/>
              </w:rPr>
            </w:pPr>
          </w:p>
        </w:tc>
        <w:tc>
          <w:tcPr>
            <w:tcW w:w="5552" w:type="dxa"/>
            <w:gridSpan w:val="2"/>
          </w:tcPr>
          <w:tbl>
            <w:tblPr>
              <w:tblW w:w="5000" w:type="pct"/>
              <w:tblCellSpacing w:w="0" w:type="dxa"/>
              <w:tblCellMar>
                <w:left w:w="0" w:type="dxa"/>
                <w:right w:w="0" w:type="dxa"/>
              </w:tblCellMar>
              <w:tblLook w:val="04A0" w:firstRow="1" w:lastRow="0" w:firstColumn="1" w:lastColumn="0" w:noHBand="0" w:noVBand="1"/>
            </w:tblPr>
            <w:tblGrid>
              <w:gridCol w:w="6"/>
              <w:gridCol w:w="5330"/>
            </w:tblGrid>
            <w:tr w:rsidR="00DA0DB5" w:rsidRPr="00DA0DB5" w14:paraId="7BEF5893" w14:textId="77777777" w:rsidTr="00DA0DB5">
              <w:trPr>
                <w:tblCellSpacing w:w="0" w:type="dxa"/>
              </w:trPr>
              <w:tc>
                <w:tcPr>
                  <w:tcW w:w="0" w:type="auto"/>
                  <w:hideMark/>
                </w:tcPr>
                <w:p w14:paraId="0A115FCB" w14:textId="77777777" w:rsidR="00DA0DB5" w:rsidRPr="00DA0DB5" w:rsidRDefault="00DA0DB5" w:rsidP="00DA0DB5">
                  <w:pPr>
                    <w:spacing w:after="0" w:line="240" w:lineRule="auto"/>
                    <w:rPr>
                      <w:rFonts w:ascii="Times New Roman" w:eastAsia="Times New Roman" w:hAnsi="Times New Roman" w:cs="Times New Roman"/>
                      <w:szCs w:val="24"/>
                      <w:lang w:eastAsia="ro-RO"/>
                    </w:rPr>
                  </w:pPr>
                </w:p>
              </w:tc>
              <w:tc>
                <w:tcPr>
                  <w:tcW w:w="0" w:type="auto"/>
                  <w:hideMark/>
                </w:tcPr>
                <w:p w14:paraId="5794A0F2" w14:textId="77777777" w:rsidR="00DA0DB5" w:rsidRPr="00DA0DB5" w:rsidRDefault="00DA0DB5" w:rsidP="00DA0DB5">
                  <w:pPr>
                    <w:spacing w:before="100" w:beforeAutospacing="1" w:after="100" w:afterAutospacing="1" w:line="240" w:lineRule="auto"/>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Acte delegate care urmează să fie adoptate în temeiul articolului 7 alineatul (1a) literele (a), (b) și (c)</w:t>
                  </w:r>
                </w:p>
              </w:tc>
            </w:tr>
          </w:tbl>
          <w:p w14:paraId="5E597F40"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r>
      <w:tr w:rsidR="00DA0DB5" w:rsidRPr="008167F7" w14:paraId="0A7ED4D2" w14:textId="35715611" w:rsidTr="00A60B53">
        <w:tc>
          <w:tcPr>
            <w:tcW w:w="5134" w:type="dxa"/>
            <w:gridSpan w:val="2"/>
          </w:tcPr>
          <w:p w14:paraId="3CC84A32" w14:textId="77777777" w:rsidR="00DA0DB5" w:rsidRPr="00DA0DB5" w:rsidRDefault="00DA0DB5" w:rsidP="00DA0DB5">
            <w:pPr>
              <w:spacing w:before="100" w:beforeAutospacing="1" w:after="100" w:afterAutospacing="1"/>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304"/>
              <w:gridCol w:w="4614"/>
            </w:tblGrid>
            <w:tr w:rsidR="00DA0DB5" w:rsidRPr="00DA0DB5" w14:paraId="30456188" w14:textId="77777777" w:rsidTr="00DA0DB5">
              <w:trPr>
                <w:tblCellSpacing w:w="0" w:type="dxa"/>
              </w:trPr>
              <w:tc>
                <w:tcPr>
                  <w:tcW w:w="0" w:type="auto"/>
                  <w:hideMark/>
                </w:tcPr>
                <w:p w14:paraId="6AD33AD3" w14:textId="77777777" w:rsidR="00DA0DB5" w:rsidRPr="00DA0DB5" w:rsidRDefault="00DA0DB5" w:rsidP="00DA0DB5">
                  <w:pPr>
                    <w:spacing w:before="100" w:beforeAutospacing="1" w:after="100" w:afterAutospacing="1" w:line="240" w:lineRule="auto"/>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w:t>
                  </w:r>
                </w:p>
              </w:tc>
              <w:tc>
                <w:tcPr>
                  <w:tcW w:w="0" w:type="auto"/>
                  <w:hideMark/>
                </w:tcPr>
                <w:p w14:paraId="4484A89D" w14:textId="77777777" w:rsidR="00DA0DB5" w:rsidRPr="00DA0DB5" w:rsidRDefault="00DA0DB5" w:rsidP="00DA0DB5">
                  <w:pPr>
                    <w:spacing w:before="100" w:beforeAutospacing="1" w:after="100" w:afterAutospacing="1" w:line="240" w:lineRule="auto"/>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direcția de mers pe benzile reversibile</w:t>
                  </w:r>
                </w:p>
              </w:tc>
            </w:tr>
          </w:tbl>
          <w:p w14:paraId="2A549903"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c>
          <w:tcPr>
            <w:tcW w:w="3506" w:type="dxa"/>
          </w:tcPr>
          <w:p w14:paraId="5A7D9D3D" w14:textId="298B0743"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centrală și globală, alte autostrăzi și tronsoane ale drumurilor principale, unde traficul mediu zilnic total anual este de peste 8 500 de vehicule, precum și toate drumurile din orașele aflate în centrul nodurilor urbane, astfel cum sunt definite la articolul 3 litera (p) din Regulamentul (UE) nr. 1315/2013 și enumerate în regulamentul respectiv, inclusiv cele administrate de orașe. Statul membru poate alege să limiteze acoperirea în orașele aflate în centrul nodurilor urbane la străzile în care traficul mediu zilnic anual depășește 7 000 de vehicule. Statul membru care ia această decizie informează Comisia în acest sens până la 31 decembrie 2026</w:t>
            </w:r>
          </w:p>
        </w:tc>
        <w:tc>
          <w:tcPr>
            <w:tcW w:w="2241" w:type="dxa"/>
          </w:tcPr>
          <w:p w14:paraId="442453D1" w14:textId="77777777" w:rsidR="00DA0DB5" w:rsidRPr="008167F7" w:rsidRDefault="00DA0DB5" w:rsidP="00DA0DB5">
            <w:p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31 decembrie 2026</w:t>
            </w:r>
          </w:p>
          <w:p w14:paraId="5ABFA648"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c>
          <w:tcPr>
            <w:tcW w:w="5552" w:type="dxa"/>
            <w:gridSpan w:val="2"/>
          </w:tcPr>
          <w:tbl>
            <w:tblPr>
              <w:tblW w:w="5000" w:type="pct"/>
              <w:tblCellSpacing w:w="0" w:type="dxa"/>
              <w:tblCellMar>
                <w:left w:w="0" w:type="dxa"/>
                <w:right w:w="0" w:type="dxa"/>
              </w:tblCellMar>
              <w:tblLook w:val="04A0" w:firstRow="1" w:lastRow="0" w:firstColumn="1" w:lastColumn="0" w:noHBand="0" w:noVBand="1"/>
            </w:tblPr>
            <w:tblGrid>
              <w:gridCol w:w="6"/>
              <w:gridCol w:w="5330"/>
            </w:tblGrid>
            <w:tr w:rsidR="00DA0DB5" w:rsidRPr="00DA0DB5" w14:paraId="3EF36420" w14:textId="77777777" w:rsidTr="00DA0DB5">
              <w:trPr>
                <w:tblCellSpacing w:w="0" w:type="dxa"/>
              </w:trPr>
              <w:tc>
                <w:tcPr>
                  <w:tcW w:w="0" w:type="auto"/>
                  <w:hideMark/>
                </w:tcPr>
                <w:p w14:paraId="36F3910C" w14:textId="77777777" w:rsidR="00DA0DB5" w:rsidRPr="00DA0DB5" w:rsidRDefault="00DA0DB5" w:rsidP="00DA0DB5">
                  <w:pPr>
                    <w:spacing w:after="0" w:line="240" w:lineRule="auto"/>
                    <w:rPr>
                      <w:rFonts w:ascii="Times New Roman" w:eastAsia="Times New Roman" w:hAnsi="Times New Roman" w:cs="Times New Roman"/>
                      <w:szCs w:val="24"/>
                      <w:lang w:eastAsia="ro-RO"/>
                    </w:rPr>
                  </w:pPr>
                </w:p>
              </w:tc>
              <w:tc>
                <w:tcPr>
                  <w:tcW w:w="0" w:type="auto"/>
                  <w:hideMark/>
                </w:tcPr>
                <w:p w14:paraId="39103CA5" w14:textId="77777777" w:rsidR="00DA0DB5" w:rsidRPr="00DA0DB5" w:rsidRDefault="00DA0DB5" w:rsidP="00DA0DB5">
                  <w:pPr>
                    <w:spacing w:before="100" w:beforeAutospacing="1" w:after="100" w:afterAutospacing="1" w:line="240" w:lineRule="auto"/>
                    <w:rPr>
                      <w:rFonts w:ascii="Times New Roman" w:eastAsia="Times New Roman" w:hAnsi="Times New Roman" w:cs="Times New Roman"/>
                      <w:szCs w:val="24"/>
                      <w:lang w:eastAsia="ro-RO"/>
                    </w:rPr>
                  </w:pPr>
                  <w:r w:rsidRPr="00DA0DB5">
                    <w:rPr>
                      <w:rFonts w:ascii="Times New Roman" w:eastAsia="Times New Roman" w:hAnsi="Times New Roman" w:cs="Times New Roman"/>
                      <w:szCs w:val="24"/>
                      <w:lang w:eastAsia="ro-RO"/>
                    </w:rPr>
                    <w:t>Acte delegate care urmează să fie adoptate în temeiul articolului 7 alineatul (1a) litera (c)</w:t>
                  </w:r>
                </w:p>
              </w:tc>
            </w:tr>
          </w:tbl>
          <w:p w14:paraId="57FF9AA6"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r>
      <w:tr w:rsidR="00DA0DB5" w:rsidRPr="008167F7" w14:paraId="14B043E1" w14:textId="74E14E37" w:rsidTr="00A60B53">
        <w:tc>
          <w:tcPr>
            <w:tcW w:w="5134" w:type="dxa"/>
            <w:gridSpan w:val="2"/>
          </w:tcPr>
          <w:p w14:paraId="77EADBD1" w14:textId="77777777" w:rsidR="00E30DFF" w:rsidRPr="00E30DFF" w:rsidRDefault="00E30DFF" w:rsidP="00E30DFF">
            <w:pPr>
              <w:spacing w:before="100" w:beforeAutospacing="1" w:after="100" w:afterAutospacing="1"/>
              <w:rPr>
                <w:rFonts w:ascii="Times New Roman" w:eastAsia="Times New Roman" w:hAnsi="Times New Roman" w:cs="Times New Roman"/>
                <w:szCs w:val="24"/>
                <w:lang w:eastAsia="ro-RO"/>
              </w:rPr>
            </w:pPr>
            <w:r w:rsidRPr="00E30DFF">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453"/>
              <w:gridCol w:w="4465"/>
            </w:tblGrid>
            <w:tr w:rsidR="00E30DFF" w:rsidRPr="00E30DFF" w14:paraId="70CD02B0" w14:textId="77777777" w:rsidTr="00E30DFF">
              <w:trPr>
                <w:tblCellSpacing w:w="0" w:type="dxa"/>
              </w:trPr>
              <w:tc>
                <w:tcPr>
                  <w:tcW w:w="0" w:type="auto"/>
                  <w:hideMark/>
                </w:tcPr>
                <w:p w14:paraId="07FFD093" w14:textId="77777777" w:rsidR="00E30DFF" w:rsidRPr="00E30DFF" w:rsidRDefault="00E30DFF" w:rsidP="00E30DFF">
                  <w:pPr>
                    <w:spacing w:before="100" w:beforeAutospacing="1" w:after="100" w:afterAutospacing="1" w:line="240" w:lineRule="auto"/>
                    <w:rPr>
                      <w:rFonts w:ascii="Times New Roman" w:eastAsia="Times New Roman" w:hAnsi="Times New Roman" w:cs="Times New Roman"/>
                      <w:szCs w:val="24"/>
                      <w:lang w:eastAsia="ro-RO"/>
                    </w:rPr>
                  </w:pPr>
                  <w:r w:rsidRPr="00E30DFF">
                    <w:rPr>
                      <w:rFonts w:ascii="Times New Roman" w:eastAsia="Times New Roman" w:hAnsi="Times New Roman" w:cs="Times New Roman"/>
                      <w:szCs w:val="24"/>
                      <w:lang w:eastAsia="ro-RO"/>
                    </w:rPr>
                    <w:t>—</w:t>
                  </w:r>
                </w:p>
              </w:tc>
              <w:tc>
                <w:tcPr>
                  <w:tcW w:w="0" w:type="auto"/>
                  <w:hideMark/>
                </w:tcPr>
                <w:p w14:paraId="7BF13D63" w14:textId="77777777" w:rsidR="00E30DFF" w:rsidRPr="00E30DFF" w:rsidRDefault="00E30DFF" w:rsidP="00E30DFF">
                  <w:pPr>
                    <w:spacing w:before="100" w:beforeAutospacing="1" w:after="100" w:afterAutospacing="1" w:line="240" w:lineRule="auto"/>
                    <w:rPr>
                      <w:rFonts w:ascii="Times New Roman" w:eastAsia="Times New Roman" w:hAnsi="Times New Roman" w:cs="Times New Roman"/>
                      <w:szCs w:val="24"/>
                      <w:lang w:eastAsia="ro-RO"/>
                    </w:rPr>
                  </w:pPr>
                  <w:r w:rsidRPr="00E30DFF">
                    <w:rPr>
                      <w:rFonts w:ascii="Times New Roman" w:eastAsia="Times New Roman" w:hAnsi="Times New Roman" w:cs="Times New Roman"/>
                      <w:szCs w:val="24"/>
                      <w:lang w:eastAsia="ro-RO"/>
                    </w:rPr>
                    <w:t>hărți de circulație rutieră</w:t>
                  </w:r>
                </w:p>
              </w:tc>
            </w:tr>
          </w:tbl>
          <w:p w14:paraId="3EB72FC4"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c>
          <w:tcPr>
            <w:tcW w:w="3506" w:type="dxa"/>
          </w:tcPr>
          <w:p w14:paraId="633EF28F" w14:textId="4AB64D6D" w:rsidR="00DA0DB5" w:rsidRPr="008167F7" w:rsidRDefault="00E30DF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 xml:space="preserve">Rețeaua rutieră transeuropeană centrală și globală, alte autostrăzi și tronsoane ale drumurilor principale, unde traficul mediu zilnic total anual este de peste 8 500 de vehicule, precum și toate drumurile din orașele aflate în centrul nodurilor urbane, astfel cum sunt definite la articolul 3 litera (p) din Regulamentul (UE) </w:t>
            </w:r>
            <w:r w:rsidRPr="008167F7">
              <w:rPr>
                <w:rFonts w:ascii="Times New Roman" w:hAnsi="Times New Roman" w:cs="Times New Roman"/>
                <w:szCs w:val="24"/>
              </w:rPr>
              <w:lastRenderedPageBreak/>
              <w:t>nr. 1315/2013 și enumerate în regulamentul respectiv, inclusiv cele administrate de orașe. Statul membru poate alege să limiteze acoperirea în orașele aflate în centrul nodurilor urbane la străzile în care traficul mediu zilnic anual depășește 7 000 de vehicule. Statul membru care ia această decizie informează Comisia în acest sens până la 31 decembrie 2028.</w:t>
            </w:r>
          </w:p>
        </w:tc>
        <w:tc>
          <w:tcPr>
            <w:tcW w:w="2241" w:type="dxa"/>
          </w:tcPr>
          <w:p w14:paraId="42E264A3" w14:textId="28E271C2" w:rsidR="00DA0DB5" w:rsidRPr="008167F7" w:rsidRDefault="00E30DF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lastRenderedPageBreak/>
              <w:t>31 decembrie 2028</w:t>
            </w:r>
          </w:p>
        </w:tc>
        <w:tc>
          <w:tcPr>
            <w:tcW w:w="5552" w:type="dxa"/>
            <w:gridSpan w:val="2"/>
          </w:tcPr>
          <w:tbl>
            <w:tblPr>
              <w:tblW w:w="5000" w:type="pct"/>
              <w:tblCellSpacing w:w="0" w:type="dxa"/>
              <w:tblCellMar>
                <w:left w:w="0" w:type="dxa"/>
                <w:right w:w="0" w:type="dxa"/>
              </w:tblCellMar>
              <w:tblLook w:val="04A0" w:firstRow="1" w:lastRow="0" w:firstColumn="1" w:lastColumn="0" w:noHBand="0" w:noVBand="1"/>
            </w:tblPr>
            <w:tblGrid>
              <w:gridCol w:w="6"/>
              <w:gridCol w:w="5330"/>
            </w:tblGrid>
            <w:tr w:rsidR="00E30DFF" w:rsidRPr="00E30DFF" w14:paraId="58F735B0" w14:textId="77777777" w:rsidTr="00E30DFF">
              <w:trPr>
                <w:tblCellSpacing w:w="0" w:type="dxa"/>
              </w:trPr>
              <w:tc>
                <w:tcPr>
                  <w:tcW w:w="0" w:type="auto"/>
                  <w:hideMark/>
                </w:tcPr>
                <w:p w14:paraId="6AF74742" w14:textId="77777777" w:rsidR="00E30DFF" w:rsidRPr="00E30DFF" w:rsidRDefault="00E30DFF" w:rsidP="00E30DFF">
                  <w:pPr>
                    <w:spacing w:after="0" w:line="240" w:lineRule="auto"/>
                    <w:rPr>
                      <w:rFonts w:ascii="Times New Roman" w:eastAsia="Times New Roman" w:hAnsi="Times New Roman" w:cs="Times New Roman"/>
                      <w:szCs w:val="24"/>
                      <w:lang w:eastAsia="ro-RO"/>
                    </w:rPr>
                  </w:pPr>
                </w:p>
              </w:tc>
              <w:tc>
                <w:tcPr>
                  <w:tcW w:w="0" w:type="auto"/>
                  <w:hideMark/>
                </w:tcPr>
                <w:p w14:paraId="2B75958E" w14:textId="77777777" w:rsidR="00E30DFF" w:rsidRPr="00E30DFF" w:rsidRDefault="00E30DFF" w:rsidP="00E30DFF">
                  <w:pPr>
                    <w:spacing w:before="100" w:beforeAutospacing="1" w:after="100" w:afterAutospacing="1" w:line="240" w:lineRule="auto"/>
                    <w:rPr>
                      <w:rFonts w:ascii="Times New Roman" w:eastAsia="Times New Roman" w:hAnsi="Times New Roman" w:cs="Times New Roman"/>
                      <w:szCs w:val="24"/>
                      <w:lang w:eastAsia="ro-RO"/>
                    </w:rPr>
                  </w:pPr>
                  <w:r w:rsidRPr="00E30DFF">
                    <w:rPr>
                      <w:rFonts w:ascii="Times New Roman" w:eastAsia="Times New Roman" w:hAnsi="Times New Roman" w:cs="Times New Roman"/>
                      <w:szCs w:val="24"/>
                      <w:lang w:eastAsia="ro-RO"/>
                    </w:rPr>
                    <w:t>Acte delegate care urmează să fie adoptate în temeiul articolului 7 alineatul (1a) literele (a), (b) și (c)</w:t>
                  </w:r>
                </w:p>
              </w:tc>
            </w:tr>
          </w:tbl>
          <w:p w14:paraId="0282801B"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r>
      <w:tr w:rsidR="00DA0DB5" w:rsidRPr="008167F7" w14:paraId="3B9E4A6E" w14:textId="526ED54E" w:rsidTr="00A60B53">
        <w:tc>
          <w:tcPr>
            <w:tcW w:w="5134" w:type="dxa"/>
            <w:gridSpan w:val="2"/>
          </w:tcPr>
          <w:p w14:paraId="285BB44F" w14:textId="77777777" w:rsidR="000F133C" w:rsidRPr="000F133C" w:rsidRDefault="000F133C" w:rsidP="000F133C">
            <w:pPr>
              <w:spacing w:before="100" w:beforeAutospacing="1" w:after="100" w:afterAutospacing="1"/>
              <w:rPr>
                <w:rFonts w:ascii="Times New Roman" w:eastAsia="Times New Roman" w:hAnsi="Times New Roman" w:cs="Times New Roman"/>
                <w:szCs w:val="24"/>
                <w:lang w:eastAsia="ro-RO"/>
              </w:rPr>
            </w:pPr>
            <w:r w:rsidRPr="000F133C">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383"/>
              <w:gridCol w:w="4535"/>
            </w:tblGrid>
            <w:tr w:rsidR="000F133C" w:rsidRPr="000F133C" w14:paraId="37408716" w14:textId="77777777" w:rsidTr="000F133C">
              <w:trPr>
                <w:tblCellSpacing w:w="0" w:type="dxa"/>
              </w:trPr>
              <w:tc>
                <w:tcPr>
                  <w:tcW w:w="0" w:type="auto"/>
                  <w:hideMark/>
                </w:tcPr>
                <w:p w14:paraId="61211343" w14:textId="77777777" w:rsidR="000F133C" w:rsidRPr="000F133C" w:rsidRDefault="000F133C" w:rsidP="000F133C">
                  <w:pPr>
                    <w:spacing w:before="100" w:beforeAutospacing="1" w:after="100" w:afterAutospacing="1" w:line="240" w:lineRule="auto"/>
                    <w:rPr>
                      <w:rFonts w:ascii="Times New Roman" w:eastAsia="Times New Roman" w:hAnsi="Times New Roman" w:cs="Times New Roman"/>
                      <w:szCs w:val="24"/>
                      <w:lang w:eastAsia="ro-RO"/>
                    </w:rPr>
                  </w:pPr>
                  <w:r w:rsidRPr="000F133C">
                    <w:rPr>
                      <w:rFonts w:ascii="Times New Roman" w:eastAsia="Times New Roman" w:hAnsi="Times New Roman" w:cs="Times New Roman"/>
                      <w:szCs w:val="24"/>
                      <w:lang w:eastAsia="ro-RO"/>
                    </w:rPr>
                    <w:t>—</w:t>
                  </w:r>
                </w:p>
              </w:tc>
              <w:tc>
                <w:tcPr>
                  <w:tcW w:w="0" w:type="auto"/>
                  <w:hideMark/>
                </w:tcPr>
                <w:p w14:paraId="4CECE601" w14:textId="77777777" w:rsidR="000F133C" w:rsidRPr="000F133C" w:rsidRDefault="000F133C" w:rsidP="000F133C">
                  <w:pPr>
                    <w:spacing w:before="100" w:beforeAutospacing="1" w:after="100" w:afterAutospacing="1" w:line="240" w:lineRule="auto"/>
                    <w:rPr>
                      <w:rFonts w:ascii="Times New Roman" w:eastAsia="Times New Roman" w:hAnsi="Times New Roman" w:cs="Times New Roman"/>
                      <w:szCs w:val="24"/>
                      <w:lang w:eastAsia="ro-RO"/>
                    </w:rPr>
                  </w:pPr>
                  <w:r w:rsidRPr="000F133C">
                    <w:rPr>
                      <w:rFonts w:ascii="Times New Roman" w:eastAsia="Times New Roman" w:hAnsi="Times New Roman" w:cs="Times New Roman"/>
                      <w:szCs w:val="24"/>
                      <w:lang w:eastAsia="ro-RO"/>
                    </w:rPr>
                    <w:t>restricții de acces permanente</w:t>
                  </w:r>
                </w:p>
              </w:tc>
            </w:tr>
          </w:tbl>
          <w:p w14:paraId="4928C1C4"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c>
          <w:tcPr>
            <w:tcW w:w="3506" w:type="dxa"/>
          </w:tcPr>
          <w:p w14:paraId="397FBF85" w14:textId="342BF77C" w:rsidR="00DA0DB5" w:rsidRPr="008167F7" w:rsidRDefault="0012000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centrală și globală, alte autostrăzi și tronsoane ale drumurilor principale, unde traficul mediu zilnic total anual este de peste 8 500 de vehicule, precum și toate drumurile din orașele aflate în centrul nodurilor urbane, astfel cum sunt definite la articolul 3 litera (p) din Regulamentul (UE) nr. 1315/2013 și enumerate în regulamentul respectiv, inclusiv cele administrate de orașe. Statul membru poate alege să limiteze acoperirea în orașele aflate în centrul nodurilor urbane la străzile în care traficul mediu zilnic anual depășește 7 000 de vehicule. Statul membru care ia această decizie informează Comisia în acest sens până la 31 decembrie 2026</w:t>
            </w:r>
          </w:p>
        </w:tc>
        <w:tc>
          <w:tcPr>
            <w:tcW w:w="2241" w:type="dxa"/>
          </w:tcPr>
          <w:p w14:paraId="3BC36A24" w14:textId="6FFE9597" w:rsidR="00DA0DB5" w:rsidRPr="008167F7" w:rsidRDefault="0012000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2026</w:t>
            </w:r>
          </w:p>
        </w:tc>
        <w:tc>
          <w:tcPr>
            <w:tcW w:w="5552" w:type="dxa"/>
            <w:gridSpan w:val="2"/>
          </w:tcPr>
          <w:p w14:paraId="00F9F55F" w14:textId="23E6858B" w:rsidR="00DA0DB5" w:rsidRPr="008167F7" w:rsidRDefault="0012000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Acte delegate care urmează să fie adoptate în temeiul articolului 7 alineatul (1a) literele (a), (b) și (c)</w:t>
            </w:r>
          </w:p>
        </w:tc>
      </w:tr>
      <w:tr w:rsidR="00DA0DB5" w:rsidRPr="008167F7" w14:paraId="2F3F1D76" w14:textId="6A6B90B9" w:rsidTr="00A60B53">
        <w:tc>
          <w:tcPr>
            <w:tcW w:w="5134" w:type="dxa"/>
            <w:gridSpan w:val="2"/>
          </w:tcPr>
          <w:p w14:paraId="589D1E18" w14:textId="77777777" w:rsidR="0012000F" w:rsidRPr="0012000F" w:rsidRDefault="0012000F" w:rsidP="0012000F">
            <w:pPr>
              <w:spacing w:before="100" w:beforeAutospacing="1" w:after="100" w:afterAutospacing="1"/>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220"/>
              <w:gridCol w:w="4698"/>
            </w:tblGrid>
            <w:tr w:rsidR="0012000F" w:rsidRPr="0012000F" w14:paraId="6D8533C6" w14:textId="77777777" w:rsidTr="0012000F">
              <w:trPr>
                <w:tblCellSpacing w:w="0" w:type="dxa"/>
              </w:trPr>
              <w:tc>
                <w:tcPr>
                  <w:tcW w:w="0" w:type="auto"/>
                  <w:hideMark/>
                </w:tcPr>
                <w:p w14:paraId="1E985B8F" w14:textId="77777777" w:rsidR="0012000F" w:rsidRPr="0012000F" w:rsidRDefault="0012000F" w:rsidP="0012000F">
                  <w:pPr>
                    <w:spacing w:before="100" w:beforeAutospacing="1" w:after="100" w:afterAutospacing="1" w:line="240" w:lineRule="auto"/>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w:t>
                  </w:r>
                </w:p>
              </w:tc>
              <w:tc>
                <w:tcPr>
                  <w:tcW w:w="0" w:type="auto"/>
                  <w:hideMark/>
                </w:tcPr>
                <w:p w14:paraId="55FD3272" w14:textId="77777777" w:rsidR="0012000F" w:rsidRPr="0012000F" w:rsidRDefault="0012000F" w:rsidP="0012000F">
                  <w:pPr>
                    <w:spacing w:before="100" w:beforeAutospacing="1" w:after="100" w:afterAutospacing="1" w:line="240" w:lineRule="auto"/>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limitele restricțiilor, interdicțiilor sau obligațiilor cu valabilitate zonală, statutul actual al accesului și condițiile de circulație în zonele de trafic reglementate</w:t>
                  </w:r>
                </w:p>
              </w:tc>
            </w:tr>
          </w:tbl>
          <w:p w14:paraId="429A29B7" w14:textId="77777777" w:rsidR="00DA0DB5" w:rsidRPr="008167F7" w:rsidRDefault="00DA0DB5" w:rsidP="009433B4">
            <w:pPr>
              <w:spacing w:before="100" w:beforeAutospacing="1" w:after="100" w:afterAutospacing="1"/>
              <w:rPr>
                <w:rFonts w:ascii="Times New Roman" w:eastAsia="Times New Roman" w:hAnsi="Times New Roman" w:cs="Times New Roman"/>
                <w:szCs w:val="24"/>
                <w:lang w:eastAsia="ro-RO"/>
              </w:rPr>
            </w:pPr>
          </w:p>
        </w:tc>
        <w:tc>
          <w:tcPr>
            <w:tcW w:w="3506" w:type="dxa"/>
          </w:tcPr>
          <w:p w14:paraId="5A90C989" w14:textId="1FCE0646" w:rsidR="00DA0DB5" w:rsidRPr="008167F7" w:rsidRDefault="0012000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 xml:space="preserve">Rețeaua rutieră transeuropeană centrală și globală, alte autostrăzi și tronsoane ale drumurilor principale, unde traficul mediu zilnic total anual este de peste 8 500 de vehicule, precum și toate drumurile din orașele </w:t>
            </w:r>
            <w:r w:rsidRPr="008167F7">
              <w:rPr>
                <w:rFonts w:ascii="Times New Roman" w:hAnsi="Times New Roman" w:cs="Times New Roman"/>
                <w:szCs w:val="24"/>
              </w:rPr>
              <w:lastRenderedPageBreak/>
              <w:t>aflate în centrul nodurilor urbane, astfel cum sunt definite la articolul 3 litera (p) din Regulamentul (UE) nr. 1315/2013 și enumerate în regulamentul respectiv, inclusiv cele administrate de orașe. Statul membru poate alege să limiteze acoperirea în orașele aflate în centrul nodurilor urbane la străzile în care traficul mediu zilnic anual depășește 7 000 de vehicule. Statul membru care ia această decizie informează Comisia în acest sens până la 31 decembrie 2026</w:t>
            </w:r>
          </w:p>
        </w:tc>
        <w:tc>
          <w:tcPr>
            <w:tcW w:w="2241" w:type="dxa"/>
          </w:tcPr>
          <w:p w14:paraId="6C201544" w14:textId="61EA2B05" w:rsidR="00DA0DB5" w:rsidRPr="008167F7" w:rsidRDefault="0012000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lastRenderedPageBreak/>
              <w:t>31 decembrie 2026</w:t>
            </w:r>
          </w:p>
        </w:tc>
        <w:tc>
          <w:tcPr>
            <w:tcW w:w="5552" w:type="dxa"/>
            <w:gridSpan w:val="2"/>
          </w:tcPr>
          <w:p w14:paraId="3B9BFE9F" w14:textId="60EDDBCF" w:rsidR="00DA0DB5" w:rsidRPr="008167F7" w:rsidRDefault="0012000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Acte delegate care urmează să fie adoptate în temeiul articolului 7 alineatul (1a) literele (a), (b) și (c)</w:t>
            </w:r>
          </w:p>
        </w:tc>
      </w:tr>
      <w:tr w:rsidR="0012000F" w:rsidRPr="008167F7" w14:paraId="4CB4947C" w14:textId="3153152B" w:rsidTr="00A60B53">
        <w:tc>
          <w:tcPr>
            <w:tcW w:w="16433" w:type="dxa"/>
            <w:gridSpan w:val="6"/>
          </w:tcPr>
          <w:p w14:paraId="5B5FE471" w14:textId="39525840" w:rsidR="0012000F" w:rsidRPr="008167F7" w:rsidRDefault="0012000F"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1.2. Tipuri de date privind starea rețelei:</w:t>
            </w:r>
          </w:p>
        </w:tc>
      </w:tr>
      <w:tr w:rsidR="003665EC" w:rsidRPr="008167F7" w14:paraId="16590762" w14:textId="3439B651" w:rsidTr="00A60B53">
        <w:trPr>
          <w:trHeight w:val="651"/>
        </w:trPr>
        <w:tc>
          <w:tcPr>
            <w:tcW w:w="5134" w:type="dxa"/>
            <w:gridSpan w:val="2"/>
            <w:vMerge w:val="restart"/>
          </w:tcPr>
          <w:p w14:paraId="719719B4" w14:textId="77777777" w:rsidR="003665EC" w:rsidRPr="0012000F" w:rsidRDefault="003665EC" w:rsidP="0012000F">
            <w:pPr>
              <w:spacing w:before="100" w:beforeAutospacing="1" w:after="100" w:afterAutospacing="1"/>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673"/>
              <w:gridCol w:w="4245"/>
            </w:tblGrid>
            <w:tr w:rsidR="003665EC" w:rsidRPr="0012000F" w14:paraId="5E90F4F2" w14:textId="77777777" w:rsidTr="0012000F">
              <w:trPr>
                <w:tblCellSpacing w:w="0" w:type="dxa"/>
              </w:trPr>
              <w:tc>
                <w:tcPr>
                  <w:tcW w:w="0" w:type="auto"/>
                  <w:hideMark/>
                </w:tcPr>
                <w:p w14:paraId="4CC1F138" w14:textId="77777777" w:rsidR="003665EC" w:rsidRPr="0012000F" w:rsidRDefault="003665EC" w:rsidP="0012000F">
                  <w:pPr>
                    <w:spacing w:before="100" w:beforeAutospacing="1" w:after="100" w:afterAutospacing="1" w:line="240" w:lineRule="auto"/>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w:t>
                  </w:r>
                </w:p>
              </w:tc>
              <w:tc>
                <w:tcPr>
                  <w:tcW w:w="0" w:type="auto"/>
                  <w:hideMark/>
                </w:tcPr>
                <w:p w14:paraId="474FE1A9" w14:textId="77777777" w:rsidR="003665EC" w:rsidRPr="0012000F" w:rsidRDefault="003665EC" w:rsidP="0012000F">
                  <w:pPr>
                    <w:spacing w:before="100" w:beforeAutospacing="1" w:after="100" w:afterAutospacing="1" w:line="240" w:lineRule="auto"/>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drumuri închise</w:t>
                  </w:r>
                </w:p>
              </w:tc>
            </w:tr>
          </w:tbl>
          <w:p w14:paraId="7A11DEF9" w14:textId="77777777" w:rsidR="003665EC" w:rsidRPr="0012000F" w:rsidRDefault="003665EC" w:rsidP="0012000F">
            <w:pPr>
              <w:rPr>
                <w:rFonts w:ascii="Times New Roman" w:eastAsia="Times New Roman" w:hAnsi="Times New Roman" w:cs="Times New Roman"/>
                <w:vanish/>
                <w:szCs w:val="24"/>
                <w:lang w:eastAsia="ro-RO"/>
              </w:rPr>
            </w:pPr>
          </w:p>
          <w:tbl>
            <w:tblPr>
              <w:tblW w:w="5000" w:type="pct"/>
              <w:tblCellSpacing w:w="0" w:type="dxa"/>
              <w:tblCellMar>
                <w:left w:w="0" w:type="dxa"/>
                <w:right w:w="0" w:type="dxa"/>
              </w:tblCellMar>
              <w:tblLook w:val="04A0" w:firstRow="1" w:lastRow="0" w:firstColumn="1" w:lastColumn="0" w:noHBand="0" w:noVBand="1"/>
            </w:tblPr>
            <w:tblGrid>
              <w:gridCol w:w="787"/>
              <w:gridCol w:w="4131"/>
            </w:tblGrid>
            <w:tr w:rsidR="003665EC" w:rsidRPr="0012000F" w14:paraId="5C39FB72" w14:textId="77777777" w:rsidTr="0012000F">
              <w:trPr>
                <w:tblCellSpacing w:w="0" w:type="dxa"/>
              </w:trPr>
              <w:tc>
                <w:tcPr>
                  <w:tcW w:w="0" w:type="auto"/>
                  <w:hideMark/>
                </w:tcPr>
                <w:p w14:paraId="1AA3E85A" w14:textId="77777777" w:rsidR="003665EC" w:rsidRPr="0012000F" w:rsidRDefault="003665EC" w:rsidP="0012000F">
                  <w:pPr>
                    <w:spacing w:before="100" w:beforeAutospacing="1" w:after="100" w:afterAutospacing="1" w:line="240" w:lineRule="auto"/>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w:t>
                  </w:r>
                </w:p>
              </w:tc>
              <w:tc>
                <w:tcPr>
                  <w:tcW w:w="0" w:type="auto"/>
                  <w:hideMark/>
                </w:tcPr>
                <w:p w14:paraId="1D157BC5" w14:textId="77777777" w:rsidR="003665EC" w:rsidRPr="0012000F" w:rsidRDefault="003665EC" w:rsidP="0012000F">
                  <w:pPr>
                    <w:spacing w:before="100" w:beforeAutospacing="1" w:after="100" w:afterAutospacing="1" w:line="240" w:lineRule="auto"/>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benzi închise</w:t>
                  </w:r>
                </w:p>
              </w:tc>
            </w:tr>
          </w:tbl>
          <w:p w14:paraId="37703E2C" w14:textId="77777777" w:rsidR="003665EC" w:rsidRPr="0012000F" w:rsidRDefault="003665EC" w:rsidP="0012000F">
            <w:pPr>
              <w:rPr>
                <w:rFonts w:ascii="Times New Roman" w:eastAsia="Times New Roman" w:hAnsi="Times New Roman" w:cs="Times New Roman"/>
                <w:vanish/>
                <w:szCs w:val="24"/>
                <w:lang w:eastAsia="ro-RO"/>
              </w:rPr>
            </w:pPr>
          </w:p>
          <w:tbl>
            <w:tblPr>
              <w:tblW w:w="5000" w:type="pct"/>
              <w:tblCellSpacing w:w="0" w:type="dxa"/>
              <w:tblCellMar>
                <w:left w:w="0" w:type="dxa"/>
                <w:right w:w="0" w:type="dxa"/>
              </w:tblCellMar>
              <w:tblLook w:val="04A0" w:firstRow="1" w:lastRow="0" w:firstColumn="1" w:lastColumn="0" w:noHBand="0" w:noVBand="1"/>
            </w:tblPr>
            <w:tblGrid>
              <w:gridCol w:w="760"/>
              <w:gridCol w:w="4158"/>
            </w:tblGrid>
            <w:tr w:rsidR="003665EC" w:rsidRPr="0012000F" w14:paraId="7B91113F" w14:textId="77777777" w:rsidTr="0012000F">
              <w:trPr>
                <w:tblCellSpacing w:w="0" w:type="dxa"/>
              </w:trPr>
              <w:tc>
                <w:tcPr>
                  <w:tcW w:w="0" w:type="auto"/>
                  <w:hideMark/>
                </w:tcPr>
                <w:p w14:paraId="680DFE31" w14:textId="77777777" w:rsidR="003665EC" w:rsidRPr="0012000F" w:rsidRDefault="003665EC" w:rsidP="0012000F">
                  <w:pPr>
                    <w:spacing w:before="100" w:beforeAutospacing="1" w:after="100" w:afterAutospacing="1" w:line="240" w:lineRule="auto"/>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w:t>
                  </w:r>
                </w:p>
              </w:tc>
              <w:tc>
                <w:tcPr>
                  <w:tcW w:w="0" w:type="auto"/>
                  <w:hideMark/>
                </w:tcPr>
                <w:p w14:paraId="7BDD8054" w14:textId="77777777" w:rsidR="003665EC" w:rsidRPr="0012000F" w:rsidRDefault="003665EC" w:rsidP="0012000F">
                  <w:pPr>
                    <w:spacing w:before="100" w:beforeAutospacing="1" w:after="100" w:afterAutospacing="1" w:line="240" w:lineRule="auto"/>
                    <w:rPr>
                      <w:rFonts w:ascii="Times New Roman" w:eastAsia="Times New Roman" w:hAnsi="Times New Roman" w:cs="Times New Roman"/>
                      <w:szCs w:val="24"/>
                      <w:lang w:eastAsia="ro-RO"/>
                    </w:rPr>
                  </w:pPr>
                  <w:r w:rsidRPr="0012000F">
                    <w:rPr>
                      <w:rFonts w:ascii="Times New Roman" w:eastAsia="Times New Roman" w:hAnsi="Times New Roman" w:cs="Times New Roman"/>
                      <w:szCs w:val="24"/>
                      <w:lang w:eastAsia="ro-RO"/>
                    </w:rPr>
                    <w:t>lucrări rutiere</w:t>
                  </w:r>
                </w:p>
              </w:tc>
            </w:tr>
          </w:tbl>
          <w:p w14:paraId="46B12EB1" w14:textId="77777777" w:rsidR="003665EC" w:rsidRPr="008167F7" w:rsidRDefault="003665EC" w:rsidP="009433B4">
            <w:pPr>
              <w:spacing w:before="100" w:beforeAutospacing="1" w:after="100" w:afterAutospacing="1"/>
              <w:rPr>
                <w:rFonts w:ascii="Times New Roman" w:eastAsia="Times New Roman" w:hAnsi="Times New Roman" w:cs="Times New Roman"/>
                <w:szCs w:val="24"/>
                <w:lang w:eastAsia="ro-RO"/>
              </w:rPr>
            </w:pPr>
          </w:p>
        </w:tc>
        <w:tc>
          <w:tcPr>
            <w:tcW w:w="3506" w:type="dxa"/>
          </w:tcPr>
          <w:p w14:paraId="56A2CA3A" w14:textId="34670891" w:rsidR="003665EC" w:rsidRPr="008167F7" w:rsidRDefault="003665EC"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centrală</w:t>
            </w:r>
          </w:p>
        </w:tc>
        <w:tc>
          <w:tcPr>
            <w:tcW w:w="2241" w:type="dxa"/>
          </w:tcPr>
          <w:p w14:paraId="227A976A" w14:textId="7110EB5B" w:rsidR="003665EC" w:rsidRPr="008167F7" w:rsidRDefault="003665EC"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2025</w:t>
            </w:r>
          </w:p>
        </w:tc>
        <w:tc>
          <w:tcPr>
            <w:tcW w:w="5552" w:type="dxa"/>
            <w:gridSpan w:val="2"/>
          </w:tcPr>
          <w:p w14:paraId="2513FE58" w14:textId="509F0A7F" w:rsidR="003665EC" w:rsidRPr="008167F7" w:rsidRDefault="003665EC"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Nu se aplică (nota 1)</w:t>
            </w:r>
          </w:p>
        </w:tc>
      </w:tr>
      <w:tr w:rsidR="003665EC" w:rsidRPr="008167F7" w14:paraId="62EE3D4F" w14:textId="77777777" w:rsidTr="00A60B53">
        <w:trPr>
          <w:trHeight w:val="726"/>
        </w:trPr>
        <w:tc>
          <w:tcPr>
            <w:tcW w:w="5134" w:type="dxa"/>
            <w:gridSpan w:val="2"/>
            <w:vMerge/>
          </w:tcPr>
          <w:p w14:paraId="6777D668" w14:textId="77777777" w:rsidR="003665EC" w:rsidRPr="008167F7" w:rsidRDefault="003665EC" w:rsidP="0012000F">
            <w:pPr>
              <w:spacing w:before="100" w:beforeAutospacing="1" w:after="100" w:afterAutospacing="1"/>
              <w:rPr>
                <w:rFonts w:ascii="Times New Roman" w:eastAsia="Times New Roman" w:hAnsi="Times New Roman" w:cs="Times New Roman"/>
                <w:szCs w:val="24"/>
                <w:lang w:eastAsia="ro-RO"/>
              </w:rPr>
            </w:pPr>
          </w:p>
        </w:tc>
        <w:tc>
          <w:tcPr>
            <w:tcW w:w="3506" w:type="dxa"/>
          </w:tcPr>
          <w:p w14:paraId="7B694179" w14:textId="78DC0EC0" w:rsidR="003665EC" w:rsidRPr="008167F7" w:rsidRDefault="003665EC"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globală</w:t>
            </w:r>
          </w:p>
        </w:tc>
        <w:tc>
          <w:tcPr>
            <w:tcW w:w="2241" w:type="dxa"/>
          </w:tcPr>
          <w:p w14:paraId="1001BC2A" w14:textId="3A4C5127" w:rsidR="003665EC" w:rsidRPr="008167F7" w:rsidRDefault="003665EC"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2026</w:t>
            </w:r>
          </w:p>
        </w:tc>
        <w:tc>
          <w:tcPr>
            <w:tcW w:w="5552" w:type="dxa"/>
            <w:gridSpan w:val="2"/>
          </w:tcPr>
          <w:p w14:paraId="2D9C5ED1" w14:textId="63065667" w:rsidR="003665EC" w:rsidRPr="008167F7" w:rsidRDefault="003665EC" w:rsidP="009433B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Nu se aplică (nota 1)</w:t>
            </w:r>
          </w:p>
        </w:tc>
      </w:tr>
      <w:tr w:rsidR="003665EC" w:rsidRPr="008167F7" w14:paraId="03CC06AF" w14:textId="5FA4138E" w:rsidTr="00A60B53">
        <w:tc>
          <w:tcPr>
            <w:tcW w:w="5134" w:type="dxa"/>
            <w:gridSpan w:val="2"/>
          </w:tcPr>
          <w:p w14:paraId="3CB5750E" w14:textId="77777777" w:rsidR="003665EC" w:rsidRPr="003665EC" w:rsidRDefault="003665EC" w:rsidP="003665EC">
            <w:pPr>
              <w:spacing w:before="100" w:beforeAutospacing="1" w:after="100" w:afterAutospacing="1"/>
              <w:rPr>
                <w:rFonts w:ascii="Times New Roman" w:eastAsia="Times New Roman" w:hAnsi="Times New Roman" w:cs="Times New Roman"/>
                <w:szCs w:val="24"/>
                <w:lang w:eastAsia="ro-RO"/>
              </w:rPr>
            </w:pPr>
            <w:r w:rsidRPr="003665EC">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270"/>
              <w:gridCol w:w="4648"/>
            </w:tblGrid>
            <w:tr w:rsidR="003665EC" w:rsidRPr="003665EC" w14:paraId="47E4F156" w14:textId="77777777" w:rsidTr="003665EC">
              <w:trPr>
                <w:tblCellSpacing w:w="0" w:type="dxa"/>
              </w:trPr>
              <w:tc>
                <w:tcPr>
                  <w:tcW w:w="0" w:type="auto"/>
                  <w:hideMark/>
                </w:tcPr>
                <w:p w14:paraId="18587A85" w14:textId="77777777" w:rsidR="003665EC" w:rsidRPr="003665EC" w:rsidRDefault="003665EC" w:rsidP="003665EC">
                  <w:pPr>
                    <w:spacing w:before="100" w:beforeAutospacing="1" w:after="100" w:afterAutospacing="1" w:line="240" w:lineRule="auto"/>
                    <w:rPr>
                      <w:rFonts w:ascii="Times New Roman" w:eastAsia="Times New Roman" w:hAnsi="Times New Roman" w:cs="Times New Roman"/>
                      <w:szCs w:val="24"/>
                      <w:lang w:eastAsia="ro-RO"/>
                    </w:rPr>
                  </w:pPr>
                  <w:r w:rsidRPr="003665EC">
                    <w:rPr>
                      <w:rFonts w:ascii="Times New Roman" w:eastAsia="Times New Roman" w:hAnsi="Times New Roman" w:cs="Times New Roman"/>
                      <w:szCs w:val="24"/>
                      <w:lang w:eastAsia="ro-RO"/>
                    </w:rPr>
                    <w:t>—</w:t>
                  </w:r>
                </w:p>
              </w:tc>
              <w:tc>
                <w:tcPr>
                  <w:tcW w:w="0" w:type="auto"/>
                  <w:hideMark/>
                </w:tcPr>
                <w:p w14:paraId="15611164" w14:textId="77777777" w:rsidR="003665EC" w:rsidRPr="003665EC" w:rsidRDefault="003665EC" w:rsidP="003665EC">
                  <w:pPr>
                    <w:spacing w:before="100" w:beforeAutospacing="1" w:after="100" w:afterAutospacing="1" w:line="240" w:lineRule="auto"/>
                    <w:rPr>
                      <w:rFonts w:ascii="Times New Roman" w:eastAsia="Times New Roman" w:hAnsi="Times New Roman" w:cs="Times New Roman"/>
                      <w:szCs w:val="24"/>
                      <w:lang w:eastAsia="ro-RO"/>
                    </w:rPr>
                  </w:pPr>
                  <w:r w:rsidRPr="003665EC">
                    <w:rPr>
                      <w:rFonts w:ascii="Times New Roman" w:eastAsia="Times New Roman" w:hAnsi="Times New Roman" w:cs="Times New Roman"/>
                      <w:szCs w:val="24"/>
                      <w:lang w:eastAsia="ro-RO"/>
                    </w:rPr>
                    <w:t>măsuri temporare de gestionare a traficului</w:t>
                  </w:r>
                </w:p>
              </w:tc>
            </w:tr>
          </w:tbl>
          <w:p w14:paraId="707CEE39" w14:textId="77777777" w:rsidR="003665EC" w:rsidRPr="008167F7" w:rsidRDefault="003665EC" w:rsidP="003665EC">
            <w:pPr>
              <w:spacing w:before="100" w:beforeAutospacing="1" w:after="100" w:afterAutospacing="1"/>
              <w:rPr>
                <w:rFonts w:ascii="Times New Roman" w:eastAsia="Times New Roman" w:hAnsi="Times New Roman" w:cs="Times New Roman"/>
                <w:szCs w:val="24"/>
                <w:lang w:eastAsia="ro-RO"/>
              </w:rPr>
            </w:pPr>
          </w:p>
        </w:tc>
        <w:tc>
          <w:tcPr>
            <w:tcW w:w="3506" w:type="dxa"/>
          </w:tcPr>
          <w:p w14:paraId="4941F5FC" w14:textId="28F7CC9D" w:rsidR="003665EC" w:rsidRPr="008167F7" w:rsidRDefault="003665EC" w:rsidP="003665EC">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centrală și globală</w:t>
            </w:r>
          </w:p>
        </w:tc>
        <w:tc>
          <w:tcPr>
            <w:tcW w:w="2241" w:type="dxa"/>
          </w:tcPr>
          <w:p w14:paraId="7AC767E6" w14:textId="45717A2D" w:rsidR="003665EC" w:rsidRPr="008167F7" w:rsidRDefault="003665EC" w:rsidP="003665EC">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2028</w:t>
            </w:r>
          </w:p>
        </w:tc>
        <w:tc>
          <w:tcPr>
            <w:tcW w:w="5552" w:type="dxa"/>
            <w:gridSpan w:val="2"/>
          </w:tcPr>
          <w:p w14:paraId="348F1C6F" w14:textId="2D68F3B4" w:rsidR="003665EC" w:rsidRPr="008167F7" w:rsidRDefault="003665EC" w:rsidP="003665EC">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Nu se aplică (nota 1)</w:t>
            </w:r>
          </w:p>
        </w:tc>
      </w:tr>
      <w:tr w:rsidR="003665EC" w:rsidRPr="008167F7" w14:paraId="53B22265" w14:textId="4221BBC3" w:rsidTr="00A60B53">
        <w:tc>
          <w:tcPr>
            <w:tcW w:w="16433" w:type="dxa"/>
            <w:gridSpan w:val="6"/>
          </w:tcPr>
          <w:tbl>
            <w:tblPr>
              <w:tblW w:w="5000" w:type="pct"/>
              <w:tblCellSpacing w:w="0" w:type="dxa"/>
              <w:tblCellMar>
                <w:left w:w="0" w:type="dxa"/>
                <w:right w:w="0" w:type="dxa"/>
              </w:tblCellMar>
              <w:tblLook w:val="04A0" w:firstRow="1" w:lastRow="0" w:firstColumn="1" w:lastColumn="0" w:noHBand="0" w:noVBand="1"/>
            </w:tblPr>
            <w:tblGrid>
              <w:gridCol w:w="165"/>
              <w:gridCol w:w="16052"/>
            </w:tblGrid>
            <w:tr w:rsidR="003665EC" w:rsidRPr="003665EC" w14:paraId="4F19D5CA" w14:textId="77777777" w:rsidTr="003665EC">
              <w:trPr>
                <w:tblCellSpacing w:w="0" w:type="dxa"/>
              </w:trPr>
              <w:tc>
                <w:tcPr>
                  <w:tcW w:w="0" w:type="auto"/>
                  <w:hideMark/>
                </w:tcPr>
                <w:p w14:paraId="263A1607" w14:textId="77777777" w:rsidR="003665EC" w:rsidRPr="003665EC" w:rsidRDefault="003665EC" w:rsidP="003665EC">
                  <w:pPr>
                    <w:spacing w:before="100" w:beforeAutospacing="1" w:after="100" w:afterAutospacing="1" w:line="240" w:lineRule="auto"/>
                    <w:rPr>
                      <w:rFonts w:ascii="Times New Roman" w:eastAsia="Times New Roman" w:hAnsi="Times New Roman" w:cs="Times New Roman"/>
                      <w:szCs w:val="24"/>
                      <w:lang w:eastAsia="ro-RO"/>
                    </w:rPr>
                  </w:pPr>
                  <w:r w:rsidRPr="003665EC">
                    <w:rPr>
                      <w:rFonts w:ascii="Times New Roman" w:eastAsia="Times New Roman" w:hAnsi="Times New Roman" w:cs="Times New Roman"/>
                      <w:szCs w:val="24"/>
                      <w:lang w:eastAsia="ro-RO"/>
                    </w:rPr>
                    <w:t>2.</w:t>
                  </w:r>
                </w:p>
              </w:tc>
              <w:tc>
                <w:tcPr>
                  <w:tcW w:w="0" w:type="auto"/>
                  <w:hideMark/>
                </w:tcPr>
                <w:p w14:paraId="1D6BE416" w14:textId="77777777" w:rsidR="003665EC" w:rsidRPr="003665EC" w:rsidRDefault="003665EC" w:rsidP="003665EC">
                  <w:pPr>
                    <w:spacing w:before="100" w:beforeAutospacing="1" w:after="100" w:afterAutospacing="1" w:line="240" w:lineRule="auto"/>
                    <w:rPr>
                      <w:rFonts w:ascii="Times New Roman" w:eastAsia="Times New Roman" w:hAnsi="Times New Roman" w:cs="Times New Roman"/>
                      <w:szCs w:val="24"/>
                      <w:lang w:eastAsia="ro-RO"/>
                    </w:rPr>
                  </w:pPr>
                  <w:r w:rsidRPr="003665EC">
                    <w:rPr>
                      <w:rFonts w:ascii="Times New Roman" w:eastAsia="Times New Roman" w:hAnsi="Times New Roman" w:cs="Times New Roman"/>
                      <w:szCs w:val="24"/>
                      <w:lang w:eastAsia="ro-RO"/>
                    </w:rPr>
                    <w:t>Date privind serviciile de informare și rezervare referitoare la spații de parcare sigure și securizate pentru camioane și vehicule comerciale (astfel cum se menționează în anexa I, domeniul prioritar III, punctul 3.2):</w:t>
                  </w:r>
                </w:p>
              </w:tc>
            </w:tr>
          </w:tbl>
          <w:p w14:paraId="232CFEC2" w14:textId="77777777" w:rsidR="003665EC" w:rsidRPr="008167F7" w:rsidRDefault="003665EC" w:rsidP="009433B4">
            <w:pPr>
              <w:spacing w:before="100" w:beforeAutospacing="1" w:after="100" w:afterAutospacing="1"/>
              <w:rPr>
                <w:rFonts w:ascii="Times New Roman" w:eastAsia="Times New Roman" w:hAnsi="Times New Roman" w:cs="Times New Roman"/>
                <w:szCs w:val="24"/>
                <w:lang w:eastAsia="ro-RO"/>
              </w:rPr>
            </w:pPr>
          </w:p>
        </w:tc>
      </w:tr>
      <w:tr w:rsidR="000950F8" w:rsidRPr="008167F7" w14:paraId="2BAC5EE3" w14:textId="65C2AAAD" w:rsidTr="00A60B53">
        <w:trPr>
          <w:trHeight w:val="964"/>
        </w:trPr>
        <w:tc>
          <w:tcPr>
            <w:tcW w:w="5134" w:type="dxa"/>
            <w:gridSpan w:val="2"/>
            <w:vMerge w:val="restart"/>
          </w:tcPr>
          <w:p w14:paraId="37901373" w14:textId="77777777" w:rsidR="000950F8" w:rsidRPr="000950F8" w:rsidRDefault="000950F8" w:rsidP="000950F8">
            <w:pPr>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Categorie: date statice</w:t>
            </w:r>
          </w:p>
          <w:p w14:paraId="2D46EF35" w14:textId="77777777" w:rsidR="000950F8" w:rsidRPr="000950F8" w:rsidRDefault="000950F8" w:rsidP="000950F8">
            <w:pPr>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268"/>
              <w:gridCol w:w="4650"/>
            </w:tblGrid>
            <w:tr w:rsidR="000950F8" w:rsidRPr="000950F8" w14:paraId="7DC98663" w14:textId="77777777" w:rsidTr="000950F8">
              <w:trPr>
                <w:tblCellSpacing w:w="0" w:type="dxa"/>
              </w:trPr>
              <w:tc>
                <w:tcPr>
                  <w:tcW w:w="0" w:type="auto"/>
                  <w:hideMark/>
                </w:tcPr>
                <w:p w14:paraId="15538239"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w:t>
                  </w:r>
                </w:p>
              </w:tc>
              <w:tc>
                <w:tcPr>
                  <w:tcW w:w="0" w:type="auto"/>
                  <w:hideMark/>
                </w:tcPr>
                <w:p w14:paraId="3FB78080"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date statice referitoare la spațiile de parcare</w:t>
                  </w:r>
                </w:p>
              </w:tc>
            </w:tr>
          </w:tbl>
          <w:p w14:paraId="373586A4" w14:textId="77777777" w:rsidR="000950F8" w:rsidRPr="000950F8" w:rsidRDefault="000950F8" w:rsidP="000950F8">
            <w:pPr>
              <w:rPr>
                <w:rFonts w:ascii="Times New Roman" w:eastAsia="Times New Roman" w:hAnsi="Times New Roman" w:cs="Times New Roman"/>
                <w:vanish/>
                <w:szCs w:val="24"/>
                <w:lang w:eastAsia="ro-RO"/>
              </w:rPr>
            </w:pPr>
          </w:p>
          <w:tbl>
            <w:tblPr>
              <w:tblW w:w="5000" w:type="pct"/>
              <w:tblCellSpacing w:w="0" w:type="dxa"/>
              <w:tblCellMar>
                <w:left w:w="0" w:type="dxa"/>
                <w:right w:w="0" w:type="dxa"/>
              </w:tblCellMar>
              <w:tblLook w:val="04A0" w:firstRow="1" w:lastRow="0" w:firstColumn="1" w:lastColumn="0" w:noHBand="0" w:noVBand="1"/>
            </w:tblPr>
            <w:tblGrid>
              <w:gridCol w:w="220"/>
              <w:gridCol w:w="4698"/>
            </w:tblGrid>
            <w:tr w:rsidR="000950F8" w:rsidRPr="000950F8" w14:paraId="19C1BF22" w14:textId="77777777" w:rsidTr="000950F8">
              <w:trPr>
                <w:tblCellSpacing w:w="0" w:type="dxa"/>
              </w:trPr>
              <w:tc>
                <w:tcPr>
                  <w:tcW w:w="0" w:type="auto"/>
                  <w:hideMark/>
                </w:tcPr>
                <w:p w14:paraId="1B7B1307"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w:t>
                  </w:r>
                </w:p>
              </w:tc>
              <w:tc>
                <w:tcPr>
                  <w:tcW w:w="0" w:type="auto"/>
                  <w:hideMark/>
                </w:tcPr>
                <w:p w14:paraId="5B95B807"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informații privind siguranța și echipamentele din spațiul de parcare</w:t>
                  </w:r>
                </w:p>
              </w:tc>
            </w:tr>
          </w:tbl>
          <w:p w14:paraId="387CED67" w14:textId="77777777" w:rsidR="000950F8" w:rsidRPr="008167F7" w:rsidRDefault="000950F8" w:rsidP="00B01024">
            <w:pPr>
              <w:spacing w:before="100" w:beforeAutospacing="1" w:after="100" w:afterAutospacing="1"/>
              <w:rPr>
                <w:rFonts w:ascii="Times New Roman" w:eastAsia="Times New Roman" w:hAnsi="Times New Roman" w:cs="Times New Roman"/>
                <w:szCs w:val="24"/>
                <w:lang w:eastAsia="ro-RO"/>
              </w:rPr>
            </w:pPr>
          </w:p>
        </w:tc>
        <w:tc>
          <w:tcPr>
            <w:tcW w:w="3506" w:type="dxa"/>
          </w:tcPr>
          <w:p w14:paraId="398721EF" w14:textId="4BF53080" w:rsidR="000950F8" w:rsidRPr="008167F7" w:rsidRDefault="000950F8" w:rsidP="00B01024">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centrală</w:t>
            </w:r>
          </w:p>
        </w:tc>
        <w:tc>
          <w:tcPr>
            <w:tcW w:w="2241" w:type="dxa"/>
          </w:tcPr>
          <w:p w14:paraId="1795A0FF" w14:textId="189FB872" w:rsidR="000950F8" w:rsidRPr="008167F7" w:rsidRDefault="000950F8" w:rsidP="00B01024">
            <w:pPr>
              <w:spacing w:before="100" w:beforeAutospacing="1" w:after="100" w:afterAutospacing="1"/>
              <w:rPr>
                <w:rFonts w:ascii="Times New Roman" w:eastAsia="Times New Roman" w:hAnsi="Times New Roman" w:cs="Times New Roman"/>
                <w:szCs w:val="24"/>
                <w:lang w:eastAsia="ro-RO"/>
              </w:rPr>
            </w:pPr>
            <w:r w:rsidRPr="008167F7">
              <w:rPr>
                <w:rFonts w:ascii="Times New Roman" w:eastAsia="Times New Roman" w:hAnsi="Times New Roman" w:cs="Times New Roman"/>
                <w:szCs w:val="24"/>
                <w:lang w:eastAsia="ro-RO"/>
              </w:rPr>
              <w:t>31 decembrie 2025</w:t>
            </w:r>
          </w:p>
        </w:tc>
        <w:tc>
          <w:tcPr>
            <w:tcW w:w="5552" w:type="dxa"/>
            <w:gridSpan w:val="2"/>
          </w:tcPr>
          <w:tbl>
            <w:tblPr>
              <w:tblW w:w="5000" w:type="pct"/>
              <w:tblCellSpacing w:w="0" w:type="dxa"/>
              <w:tblCellMar>
                <w:left w:w="0" w:type="dxa"/>
                <w:right w:w="0" w:type="dxa"/>
              </w:tblCellMar>
              <w:tblLook w:val="04A0" w:firstRow="1" w:lastRow="0" w:firstColumn="1" w:lastColumn="0" w:noHBand="0" w:noVBand="1"/>
            </w:tblPr>
            <w:tblGrid>
              <w:gridCol w:w="19"/>
              <w:gridCol w:w="5317"/>
            </w:tblGrid>
            <w:tr w:rsidR="000950F8" w:rsidRPr="000950F8" w14:paraId="6E13CAA5" w14:textId="77777777" w:rsidTr="000950F8">
              <w:trPr>
                <w:tblCellSpacing w:w="0" w:type="dxa"/>
              </w:trPr>
              <w:tc>
                <w:tcPr>
                  <w:tcW w:w="0" w:type="auto"/>
                  <w:hideMark/>
                </w:tcPr>
                <w:p w14:paraId="7446CDF8" w14:textId="77777777" w:rsidR="000950F8" w:rsidRPr="000950F8" w:rsidRDefault="000950F8" w:rsidP="000950F8">
                  <w:pPr>
                    <w:spacing w:after="0" w:line="240" w:lineRule="auto"/>
                    <w:rPr>
                      <w:rFonts w:ascii="Times New Roman" w:eastAsia="Times New Roman" w:hAnsi="Times New Roman" w:cs="Times New Roman"/>
                      <w:szCs w:val="24"/>
                      <w:lang w:eastAsia="ro-RO"/>
                    </w:rPr>
                  </w:pPr>
                </w:p>
              </w:tc>
              <w:tc>
                <w:tcPr>
                  <w:tcW w:w="0" w:type="auto"/>
                  <w:hideMark/>
                </w:tcPr>
                <w:p w14:paraId="5B5885D9"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31 decembrie 2026</w:t>
                  </w:r>
                </w:p>
              </w:tc>
            </w:tr>
          </w:tbl>
          <w:p w14:paraId="781AA0CF" w14:textId="0192B56D" w:rsidR="000950F8" w:rsidRPr="008167F7" w:rsidRDefault="000950F8" w:rsidP="00B01024">
            <w:pPr>
              <w:spacing w:before="100" w:beforeAutospacing="1" w:after="100" w:afterAutospacing="1"/>
              <w:rPr>
                <w:rFonts w:ascii="Times New Roman" w:eastAsia="Times New Roman" w:hAnsi="Times New Roman" w:cs="Times New Roman"/>
                <w:szCs w:val="24"/>
                <w:lang w:eastAsia="ro-RO"/>
              </w:rPr>
            </w:pPr>
          </w:p>
        </w:tc>
      </w:tr>
      <w:tr w:rsidR="000950F8" w:rsidRPr="008167F7" w14:paraId="536F8EFA" w14:textId="77777777" w:rsidTr="00A60B53">
        <w:trPr>
          <w:trHeight w:val="977"/>
        </w:trPr>
        <w:tc>
          <w:tcPr>
            <w:tcW w:w="5134" w:type="dxa"/>
            <w:gridSpan w:val="2"/>
            <w:vMerge/>
          </w:tcPr>
          <w:p w14:paraId="61A59F85" w14:textId="77777777" w:rsidR="000950F8" w:rsidRPr="008167F7" w:rsidRDefault="000950F8" w:rsidP="000950F8">
            <w:pPr>
              <w:spacing w:before="100" w:beforeAutospacing="1" w:after="100" w:afterAutospacing="1"/>
              <w:rPr>
                <w:rFonts w:ascii="Times New Roman" w:eastAsia="Times New Roman" w:hAnsi="Times New Roman" w:cs="Times New Roman"/>
                <w:szCs w:val="24"/>
                <w:lang w:eastAsia="ro-RO"/>
              </w:rPr>
            </w:pPr>
          </w:p>
        </w:tc>
        <w:tc>
          <w:tcPr>
            <w:tcW w:w="3506" w:type="dxa"/>
          </w:tcPr>
          <w:p w14:paraId="29E59B44" w14:textId="69A00231" w:rsidR="000950F8" w:rsidRPr="008167F7" w:rsidRDefault="000950F8" w:rsidP="000950F8">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globală</w:t>
            </w:r>
          </w:p>
        </w:tc>
        <w:tc>
          <w:tcPr>
            <w:tcW w:w="2241" w:type="dxa"/>
          </w:tcPr>
          <w:p w14:paraId="68825365" w14:textId="6C262BCB" w:rsidR="000950F8" w:rsidRPr="008167F7" w:rsidRDefault="000950F8" w:rsidP="000950F8">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2026</w:t>
            </w:r>
          </w:p>
        </w:tc>
        <w:tc>
          <w:tcPr>
            <w:tcW w:w="5552" w:type="dxa"/>
            <w:gridSpan w:val="2"/>
          </w:tcPr>
          <w:p w14:paraId="6AC645C5" w14:textId="0F6AF885" w:rsidR="000950F8" w:rsidRPr="008167F7" w:rsidRDefault="000950F8" w:rsidP="000950F8">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2027</w:t>
            </w:r>
          </w:p>
        </w:tc>
      </w:tr>
      <w:tr w:rsidR="000950F8" w:rsidRPr="008167F7" w14:paraId="3A4BC096" w14:textId="77777777" w:rsidTr="00A60B53">
        <w:tc>
          <w:tcPr>
            <w:tcW w:w="5134" w:type="dxa"/>
            <w:gridSpan w:val="2"/>
          </w:tcPr>
          <w:p w14:paraId="770E2746" w14:textId="77777777" w:rsidR="000950F8" w:rsidRPr="000950F8" w:rsidRDefault="000950F8" w:rsidP="000950F8">
            <w:pPr>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Categorie: date dinamice</w:t>
            </w:r>
          </w:p>
          <w:p w14:paraId="7505AAF4" w14:textId="77777777" w:rsidR="000950F8" w:rsidRPr="000950F8" w:rsidRDefault="000950F8" w:rsidP="000950F8">
            <w:pPr>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220"/>
              <w:gridCol w:w="4698"/>
            </w:tblGrid>
            <w:tr w:rsidR="000950F8" w:rsidRPr="000950F8" w14:paraId="635B80C6" w14:textId="77777777" w:rsidTr="000950F8">
              <w:trPr>
                <w:tblCellSpacing w:w="0" w:type="dxa"/>
              </w:trPr>
              <w:tc>
                <w:tcPr>
                  <w:tcW w:w="0" w:type="auto"/>
                  <w:hideMark/>
                </w:tcPr>
                <w:p w14:paraId="757C3CA9"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lastRenderedPageBreak/>
                    <w:t>—</w:t>
                  </w:r>
                </w:p>
              </w:tc>
              <w:tc>
                <w:tcPr>
                  <w:tcW w:w="0" w:type="auto"/>
                  <w:hideMark/>
                </w:tcPr>
                <w:p w14:paraId="3A30207F"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date dinamice privind disponibilitatea locurilor de parcare, inclusiv dacă o parcare este ocupată sau închisă sau numărul de locuri libere disponibile.</w:t>
                  </w:r>
                </w:p>
              </w:tc>
            </w:tr>
          </w:tbl>
          <w:p w14:paraId="06AA9E4B" w14:textId="77777777" w:rsidR="000950F8" w:rsidRPr="008167F7" w:rsidRDefault="000950F8" w:rsidP="000950F8">
            <w:pPr>
              <w:spacing w:before="100" w:beforeAutospacing="1" w:after="100" w:afterAutospacing="1"/>
              <w:rPr>
                <w:rFonts w:ascii="Times New Roman" w:eastAsia="Times New Roman" w:hAnsi="Times New Roman" w:cs="Times New Roman"/>
                <w:szCs w:val="24"/>
                <w:lang w:eastAsia="ro-RO"/>
              </w:rPr>
            </w:pPr>
          </w:p>
        </w:tc>
        <w:tc>
          <w:tcPr>
            <w:tcW w:w="3506" w:type="dxa"/>
          </w:tcPr>
          <w:p w14:paraId="5A8760D6" w14:textId="1DFDE1A2" w:rsidR="000950F8" w:rsidRPr="008167F7" w:rsidRDefault="000950F8" w:rsidP="000950F8">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lastRenderedPageBreak/>
              <w:t>Rețeaua rutieră transeuropeană centrală și globală</w:t>
            </w:r>
          </w:p>
        </w:tc>
        <w:tc>
          <w:tcPr>
            <w:tcW w:w="2241" w:type="dxa"/>
          </w:tcPr>
          <w:p w14:paraId="169AD76C" w14:textId="2FC5CD0F" w:rsidR="000950F8" w:rsidRPr="008167F7" w:rsidRDefault="000950F8" w:rsidP="000950F8">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2027</w:t>
            </w:r>
          </w:p>
        </w:tc>
        <w:tc>
          <w:tcPr>
            <w:tcW w:w="5552" w:type="dxa"/>
            <w:gridSpan w:val="2"/>
          </w:tcPr>
          <w:p w14:paraId="4D47105E" w14:textId="52587DAF" w:rsidR="000950F8" w:rsidRPr="008167F7" w:rsidRDefault="000950F8" w:rsidP="000950F8">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Nu se aplică (nota 1)</w:t>
            </w:r>
          </w:p>
        </w:tc>
      </w:tr>
      <w:tr w:rsidR="000950F8" w:rsidRPr="008167F7" w14:paraId="014D2EB3" w14:textId="77777777" w:rsidTr="00A60B53">
        <w:tc>
          <w:tcPr>
            <w:tcW w:w="16433" w:type="dxa"/>
            <w:gridSpan w:val="6"/>
          </w:tcPr>
          <w:tbl>
            <w:tblPr>
              <w:tblW w:w="5000" w:type="pct"/>
              <w:tblCellSpacing w:w="0" w:type="dxa"/>
              <w:tblCellMar>
                <w:left w:w="0" w:type="dxa"/>
                <w:right w:w="0" w:type="dxa"/>
              </w:tblCellMar>
              <w:tblLook w:val="04A0" w:firstRow="1" w:lastRow="0" w:firstColumn="1" w:lastColumn="0" w:noHBand="0" w:noVBand="1"/>
            </w:tblPr>
            <w:tblGrid>
              <w:gridCol w:w="165"/>
              <w:gridCol w:w="16052"/>
            </w:tblGrid>
            <w:tr w:rsidR="000950F8" w:rsidRPr="000950F8" w14:paraId="4F02520E" w14:textId="77777777" w:rsidTr="000950F8">
              <w:trPr>
                <w:tblCellSpacing w:w="0" w:type="dxa"/>
              </w:trPr>
              <w:tc>
                <w:tcPr>
                  <w:tcW w:w="0" w:type="auto"/>
                  <w:hideMark/>
                </w:tcPr>
                <w:p w14:paraId="6D238EE2"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3.</w:t>
                  </w:r>
                </w:p>
              </w:tc>
              <w:tc>
                <w:tcPr>
                  <w:tcW w:w="0" w:type="auto"/>
                  <w:hideMark/>
                </w:tcPr>
                <w:p w14:paraId="082D5AD5" w14:textId="77777777" w:rsidR="000950F8" w:rsidRPr="000950F8" w:rsidRDefault="000950F8" w:rsidP="000950F8">
                  <w:pPr>
                    <w:spacing w:before="100" w:beforeAutospacing="1" w:after="100" w:afterAutospacing="1" w:line="240" w:lineRule="auto"/>
                    <w:rPr>
                      <w:rFonts w:ascii="Times New Roman" w:eastAsia="Times New Roman" w:hAnsi="Times New Roman" w:cs="Times New Roman"/>
                      <w:szCs w:val="24"/>
                      <w:lang w:eastAsia="ro-RO"/>
                    </w:rPr>
                  </w:pPr>
                  <w:r w:rsidRPr="000950F8">
                    <w:rPr>
                      <w:rFonts w:ascii="Times New Roman" w:eastAsia="Times New Roman" w:hAnsi="Times New Roman" w:cs="Times New Roman"/>
                      <w:szCs w:val="24"/>
                      <w:lang w:eastAsia="ro-RO"/>
                    </w:rPr>
                    <w:t>Date privind evenimentele sau condițiile legate de siguranța rutieră detectate referitoare la informațiile minime universale în materie de trafic legate de siguranța rutieră (astfel cum se menționează în anexa I, domeniul prioritar III, punctul 3.3):</w:t>
                  </w:r>
                </w:p>
              </w:tc>
            </w:tr>
          </w:tbl>
          <w:p w14:paraId="5895AE51" w14:textId="77777777" w:rsidR="000950F8" w:rsidRPr="008167F7" w:rsidRDefault="000950F8" w:rsidP="009433B4">
            <w:pPr>
              <w:spacing w:before="100" w:beforeAutospacing="1" w:after="100" w:afterAutospacing="1"/>
              <w:rPr>
                <w:rFonts w:ascii="Times New Roman" w:eastAsia="Times New Roman" w:hAnsi="Times New Roman" w:cs="Times New Roman"/>
                <w:szCs w:val="24"/>
                <w:lang w:eastAsia="ro-RO"/>
              </w:rPr>
            </w:pPr>
          </w:p>
        </w:tc>
      </w:tr>
      <w:tr w:rsidR="00AD4C1F" w:rsidRPr="008167F7" w14:paraId="3775B162" w14:textId="77777777" w:rsidTr="00A60B53">
        <w:tc>
          <w:tcPr>
            <w:tcW w:w="5134" w:type="dxa"/>
            <w:gridSpan w:val="2"/>
          </w:tcPr>
          <w:p w14:paraId="4692CBB2" w14:textId="77777777" w:rsidR="00AD4C1F" w:rsidRPr="00AD4C1F" w:rsidRDefault="00AD4C1F" w:rsidP="00AD4C1F">
            <w:pPr>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Categorie: date dinamice</w:t>
            </w:r>
          </w:p>
          <w:p w14:paraId="089D594A" w14:textId="77777777" w:rsidR="00AD4C1F" w:rsidRPr="00AD4C1F" w:rsidRDefault="00AD4C1F" w:rsidP="00AD4C1F">
            <w:pPr>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Subcategorie:</w:t>
            </w:r>
          </w:p>
          <w:tbl>
            <w:tblPr>
              <w:tblW w:w="5000" w:type="pct"/>
              <w:tblCellSpacing w:w="0" w:type="dxa"/>
              <w:tblCellMar>
                <w:left w:w="0" w:type="dxa"/>
                <w:right w:w="0" w:type="dxa"/>
              </w:tblCellMar>
              <w:tblLook w:val="04A0" w:firstRow="1" w:lastRow="0" w:firstColumn="1" w:lastColumn="0" w:noHBand="0" w:noVBand="1"/>
            </w:tblPr>
            <w:tblGrid>
              <w:gridCol w:w="459"/>
              <w:gridCol w:w="4459"/>
            </w:tblGrid>
            <w:tr w:rsidR="00AD4C1F" w:rsidRPr="00AD4C1F" w14:paraId="1B9214A7" w14:textId="77777777" w:rsidTr="00AD4C1F">
              <w:trPr>
                <w:tblCellSpacing w:w="0" w:type="dxa"/>
              </w:trPr>
              <w:tc>
                <w:tcPr>
                  <w:tcW w:w="0" w:type="auto"/>
                  <w:hideMark/>
                </w:tcPr>
                <w:p w14:paraId="17771565"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w:t>
                  </w:r>
                </w:p>
              </w:tc>
              <w:tc>
                <w:tcPr>
                  <w:tcW w:w="0" w:type="auto"/>
                  <w:hideMark/>
                </w:tcPr>
                <w:p w14:paraId="4E7C8F4B"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drum temporar alunecos</w:t>
                  </w:r>
                </w:p>
              </w:tc>
            </w:tr>
          </w:tbl>
          <w:p w14:paraId="4E2F0D6E" w14:textId="77777777" w:rsidR="00AD4C1F" w:rsidRPr="00AD4C1F" w:rsidRDefault="00AD4C1F" w:rsidP="00AD4C1F">
            <w:pPr>
              <w:rPr>
                <w:rFonts w:ascii="Times New Roman" w:eastAsia="Times New Roman" w:hAnsi="Times New Roman" w:cs="Times New Roman"/>
                <w:vanish/>
                <w:szCs w:val="24"/>
                <w:lang w:eastAsia="ro-RO"/>
              </w:rPr>
            </w:pPr>
          </w:p>
          <w:tbl>
            <w:tblPr>
              <w:tblW w:w="5000" w:type="pct"/>
              <w:tblCellSpacing w:w="0" w:type="dxa"/>
              <w:tblCellMar>
                <w:left w:w="0" w:type="dxa"/>
                <w:right w:w="0" w:type="dxa"/>
              </w:tblCellMar>
              <w:tblLook w:val="04A0" w:firstRow="1" w:lastRow="0" w:firstColumn="1" w:lastColumn="0" w:noHBand="0" w:noVBand="1"/>
            </w:tblPr>
            <w:tblGrid>
              <w:gridCol w:w="265"/>
              <w:gridCol w:w="4653"/>
            </w:tblGrid>
            <w:tr w:rsidR="00AD4C1F" w:rsidRPr="00AD4C1F" w14:paraId="68F403C3" w14:textId="77777777" w:rsidTr="00AD4C1F">
              <w:trPr>
                <w:tblCellSpacing w:w="0" w:type="dxa"/>
              </w:trPr>
              <w:tc>
                <w:tcPr>
                  <w:tcW w:w="0" w:type="auto"/>
                  <w:hideMark/>
                </w:tcPr>
                <w:p w14:paraId="7E2308BA"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w:t>
                  </w:r>
                </w:p>
              </w:tc>
              <w:tc>
                <w:tcPr>
                  <w:tcW w:w="0" w:type="auto"/>
                  <w:hideMark/>
                </w:tcPr>
                <w:p w14:paraId="2112CA9F"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animale, oameni, obstacole, resturi pe șosea</w:t>
                  </w:r>
                </w:p>
              </w:tc>
            </w:tr>
          </w:tbl>
          <w:p w14:paraId="74412D0C" w14:textId="77777777" w:rsidR="00AD4C1F" w:rsidRPr="00AD4C1F" w:rsidRDefault="00AD4C1F" w:rsidP="00AD4C1F">
            <w:pPr>
              <w:rPr>
                <w:rFonts w:ascii="Times New Roman" w:eastAsia="Times New Roman" w:hAnsi="Times New Roman" w:cs="Times New Roman"/>
                <w:vanish/>
                <w:szCs w:val="24"/>
                <w:lang w:eastAsia="ro-RO"/>
              </w:rPr>
            </w:pPr>
          </w:p>
          <w:tbl>
            <w:tblPr>
              <w:tblW w:w="5000" w:type="pct"/>
              <w:tblCellSpacing w:w="0" w:type="dxa"/>
              <w:tblCellMar>
                <w:left w:w="0" w:type="dxa"/>
                <w:right w:w="0" w:type="dxa"/>
              </w:tblCellMar>
              <w:tblLook w:val="04A0" w:firstRow="1" w:lastRow="0" w:firstColumn="1" w:lastColumn="0" w:noHBand="0" w:noVBand="1"/>
            </w:tblPr>
            <w:tblGrid>
              <w:gridCol w:w="383"/>
              <w:gridCol w:w="4535"/>
            </w:tblGrid>
            <w:tr w:rsidR="00AD4C1F" w:rsidRPr="00AD4C1F" w14:paraId="1AD9F4FF" w14:textId="77777777" w:rsidTr="00AD4C1F">
              <w:trPr>
                <w:tblCellSpacing w:w="0" w:type="dxa"/>
              </w:trPr>
              <w:tc>
                <w:tcPr>
                  <w:tcW w:w="0" w:type="auto"/>
                  <w:hideMark/>
                </w:tcPr>
                <w:p w14:paraId="036A2411"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w:t>
                  </w:r>
                </w:p>
              </w:tc>
              <w:tc>
                <w:tcPr>
                  <w:tcW w:w="0" w:type="auto"/>
                  <w:hideMark/>
                </w:tcPr>
                <w:p w14:paraId="19F659A6"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zonă de accident nesecurizată</w:t>
                  </w:r>
                </w:p>
              </w:tc>
            </w:tr>
          </w:tbl>
          <w:p w14:paraId="36989D40" w14:textId="77777777" w:rsidR="00AD4C1F" w:rsidRPr="00AD4C1F" w:rsidRDefault="00AD4C1F" w:rsidP="00AD4C1F">
            <w:pPr>
              <w:rPr>
                <w:rFonts w:ascii="Times New Roman" w:eastAsia="Times New Roman" w:hAnsi="Times New Roman" w:cs="Times New Roman"/>
                <w:vanish/>
                <w:szCs w:val="24"/>
                <w:lang w:eastAsia="ro-RO"/>
              </w:rPr>
            </w:pPr>
          </w:p>
          <w:tbl>
            <w:tblPr>
              <w:tblW w:w="5000" w:type="pct"/>
              <w:tblCellSpacing w:w="0" w:type="dxa"/>
              <w:tblCellMar>
                <w:left w:w="0" w:type="dxa"/>
                <w:right w:w="0" w:type="dxa"/>
              </w:tblCellMar>
              <w:tblLook w:val="04A0" w:firstRow="1" w:lastRow="0" w:firstColumn="1" w:lastColumn="0" w:noHBand="0" w:noVBand="1"/>
            </w:tblPr>
            <w:tblGrid>
              <w:gridCol w:w="377"/>
              <w:gridCol w:w="4541"/>
            </w:tblGrid>
            <w:tr w:rsidR="00AD4C1F" w:rsidRPr="00AD4C1F" w14:paraId="2E4CF320" w14:textId="77777777" w:rsidTr="00AD4C1F">
              <w:trPr>
                <w:tblCellSpacing w:w="0" w:type="dxa"/>
              </w:trPr>
              <w:tc>
                <w:tcPr>
                  <w:tcW w:w="0" w:type="auto"/>
                  <w:hideMark/>
                </w:tcPr>
                <w:p w14:paraId="17D56616"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w:t>
                  </w:r>
                </w:p>
              </w:tc>
              <w:tc>
                <w:tcPr>
                  <w:tcW w:w="0" w:type="auto"/>
                  <w:hideMark/>
                </w:tcPr>
                <w:p w14:paraId="70BA188E"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lucrări rutiere de scurtă durată</w:t>
                  </w:r>
                </w:p>
              </w:tc>
            </w:tr>
          </w:tbl>
          <w:p w14:paraId="5917F00F" w14:textId="77777777" w:rsidR="00AD4C1F" w:rsidRPr="00AD4C1F" w:rsidRDefault="00AD4C1F" w:rsidP="00AD4C1F">
            <w:pPr>
              <w:rPr>
                <w:rFonts w:ascii="Times New Roman" w:eastAsia="Times New Roman" w:hAnsi="Times New Roman" w:cs="Times New Roman"/>
                <w:vanish/>
                <w:szCs w:val="24"/>
                <w:lang w:eastAsia="ro-RO"/>
              </w:rPr>
            </w:pPr>
          </w:p>
          <w:tbl>
            <w:tblPr>
              <w:tblW w:w="5000" w:type="pct"/>
              <w:tblCellSpacing w:w="0" w:type="dxa"/>
              <w:tblCellMar>
                <w:left w:w="0" w:type="dxa"/>
                <w:right w:w="0" w:type="dxa"/>
              </w:tblCellMar>
              <w:tblLook w:val="04A0" w:firstRow="1" w:lastRow="0" w:firstColumn="1" w:lastColumn="0" w:noHBand="0" w:noVBand="1"/>
            </w:tblPr>
            <w:tblGrid>
              <w:gridCol w:w="512"/>
              <w:gridCol w:w="4406"/>
            </w:tblGrid>
            <w:tr w:rsidR="00AD4C1F" w:rsidRPr="00AD4C1F" w14:paraId="5CC5DBA8" w14:textId="77777777" w:rsidTr="00AD4C1F">
              <w:trPr>
                <w:tblCellSpacing w:w="0" w:type="dxa"/>
              </w:trPr>
              <w:tc>
                <w:tcPr>
                  <w:tcW w:w="0" w:type="auto"/>
                  <w:hideMark/>
                </w:tcPr>
                <w:p w14:paraId="06615CB3"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w:t>
                  </w:r>
                </w:p>
              </w:tc>
              <w:tc>
                <w:tcPr>
                  <w:tcW w:w="0" w:type="auto"/>
                  <w:hideMark/>
                </w:tcPr>
                <w:p w14:paraId="602DEC0F"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vehicul pe contrasens</w:t>
                  </w:r>
                </w:p>
              </w:tc>
            </w:tr>
          </w:tbl>
          <w:p w14:paraId="2D889E90" w14:textId="77777777" w:rsidR="00AD4C1F" w:rsidRPr="00AD4C1F" w:rsidRDefault="00AD4C1F" w:rsidP="00AD4C1F">
            <w:pPr>
              <w:rPr>
                <w:rFonts w:ascii="Times New Roman" w:eastAsia="Times New Roman" w:hAnsi="Times New Roman" w:cs="Times New Roman"/>
                <w:vanish/>
                <w:szCs w:val="24"/>
                <w:lang w:eastAsia="ro-RO"/>
              </w:rPr>
            </w:pPr>
          </w:p>
          <w:tbl>
            <w:tblPr>
              <w:tblW w:w="5000" w:type="pct"/>
              <w:tblCellSpacing w:w="0" w:type="dxa"/>
              <w:tblCellMar>
                <w:left w:w="0" w:type="dxa"/>
                <w:right w:w="0" w:type="dxa"/>
              </w:tblCellMar>
              <w:tblLook w:val="04A0" w:firstRow="1" w:lastRow="0" w:firstColumn="1" w:lastColumn="0" w:noHBand="0" w:noVBand="1"/>
            </w:tblPr>
            <w:tblGrid>
              <w:gridCol w:w="361"/>
              <w:gridCol w:w="4557"/>
            </w:tblGrid>
            <w:tr w:rsidR="00AD4C1F" w:rsidRPr="00AD4C1F" w14:paraId="684FB88D" w14:textId="77777777" w:rsidTr="00AD4C1F">
              <w:trPr>
                <w:tblCellSpacing w:w="0" w:type="dxa"/>
              </w:trPr>
              <w:tc>
                <w:tcPr>
                  <w:tcW w:w="0" w:type="auto"/>
                  <w:hideMark/>
                </w:tcPr>
                <w:p w14:paraId="6D37CEAE"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w:t>
                  </w:r>
                </w:p>
              </w:tc>
              <w:tc>
                <w:tcPr>
                  <w:tcW w:w="0" w:type="auto"/>
                  <w:hideMark/>
                </w:tcPr>
                <w:p w14:paraId="1100D749"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blocaj negestionat al unui drum</w:t>
                  </w:r>
                </w:p>
              </w:tc>
            </w:tr>
          </w:tbl>
          <w:p w14:paraId="7FCDB698" w14:textId="77777777"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p>
        </w:tc>
        <w:tc>
          <w:tcPr>
            <w:tcW w:w="3506" w:type="dxa"/>
          </w:tcPr>
          <w:p w14:paraId="11E2D1B8" w14:textId="796DFF7A"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centrală și globală și alte autostrăzi care nu sunt incluse în rețeaua respectivă</w:t>
            </w:r>
          </w:p>
        </w:tc>
        <w:tc>
          <w:tcPr>
            <w:tcW w:w="2241" w:type="dxa"/>
          </w:tcPr>
          <w:p w14:paraId="459433EB" w14:textId="0BEEDB7E"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2025</w:t>
            </w:r>
          </w:p>
        </w:tc>
        <w:tc>
          <w:tcPr>
            <w:tcW w:w="5552" w:type="dxa"/>
            <w:gridSpan w:val="2"/>
          </w:tcPr>
          <w:p w14:paraId="6198A16D" w14:textId="6567211A"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Nu se aplică (nota 1)</w:t>
            </w:r>
          </w:p>
        </w:tc>
      </w:tr>
      <w:tr w:rsidR="00AD4C1F" w:rsidRPr="008167F7" w14:paraId="1238E7F8" w14:textId="77777777" w:rsidTr="00A60B53">
        <w:tc>
          <w:tcPr>
            <w:tcW w:w="5134" w:type="dxa"/>
            <w:gridSpan w:val="2"/>
          </w:tcPr>
          <w:p w14:paraId="4E75259A" w14:textId="77777777" w:rsidR="00AD4C1F" w:rsidRPr="008167F7" w:rsidRDefault="00AD4C1F" w:rsidP="00AD4C1F">
            <w:pPr>
              <w:pStyle w:val="oj-tbl-txt"/>
              <w:rPr>
                <w:sz w:val="22"/>
              </w:rPr>
            </w:pPr>
            <w:proofErr w:type="spellStart"/>
            <w:r w:rsidRPr="008167F7">
              <w:rPr>
                <w:sz w:val="22"/>
              </w:rPr>
              <w:t>bcategorie</w:t>
            </w:r>
            <w:proofErr w:type="spellEnd"/>
            <w:r w:rsidRPr="008167F7">
              <w:rPr>
                <w:sz w:val="22"/>
              </w:rPr>
              <w:t>:</w:t>
            </w:r>
          </w:p>
          <w:tbl>
            <w:tblPr>
              <w:tblW w:w="5000" w:type="pct"/>
              <w:tblCellSpacing w:w="0" w:type="dxa"/>
              <w:tblCellMar>
                <w:left w:w="0" w:type="dxa"/>
                <w:right w:w="0" w:type="dxa"/>
              </w:tblCellMar>
              <w:tblLook w:val="04A0" w:firstRow="1" w:lastRow="0" w:firstColumn="1" w:lastColumn="0" w:noHBand="0" w:noVBand="1"/>
            </w:tblPr>
            <w:tblGrid>
              <w:gridCol w:w="604"/>
              <w:gridCol w:w="4314"/>
            </w:tblGrid>
            <w:tr w:rsidR="00AD4C1F" w:rsidRPr="008167F7" w14:paraId="22EA649C" w14:textId="77777777">
              <w:trPr>
                <w:tblCellSpacing w:w="0" w:type="dxa"/>
              </w:trPr>
              <w:tc>
                <w:tcPr>
                  <w:tcW w:w="0" w:type="auto"/>
                  <w:hideMark/>
                </w:tcPr>
                <w:p w14:paraId="7F3072B6" w14:textId="77777777" w:rsidR="00AD4C1F" w:rsidRPr="008167F7" w:rsidRDefault="00AD4C1F" w:rsidP="00AD4C1F">
                  <w:pPr>
                    <w:pStyle w:val="oj-normal"/>
                    <w:rPr>
                      <w:sz w:val="22"/>
                    </w:rPr>
                  </w:pPr>
                  <w:r w:rsidRPr="008167F7">
                    <w:rPr>
                      <w:sz w:val="22"/>
                    </w:rPr>
                    <w:t>—</w:t>
                  </w:r>
                </w:p>
              </w:tc>
              <w:tc>
                <w:tcPr>
                  <w:tcW w:w="0" w:type="auto"/>
                  <w:hideMark/>
                </w:tcPr>
                <w:p w14:paraId="00ADB44B" w14:textId="77777777" w:rsidR="00AD4C1F" w:rsidRPr="008167F7" w:rsidRDefault="00AD4C1F" w:rsidP="00AD4C1F">
                  <w:pPr>
                    <w:pStyle w:val="oj-normal"/>
                    <w:rPr>
                      <w:sz w:val="22"/>
                    </w:rPr>
                  </w:pPr>
                  <w:r w:rsidRPr="008167F7">
                    <w:rPr>
                      <w:sz w:val="22"/>
                    </w:rPr>
                    <w:t>vizibilitate redusă</w:t>
                  </w:r>
                </w:p>
              </w:tc>
            </w:tr>
          </w:tbl>
          <w:p w14:paraId="15227377" w14:textId="77777777" w:rsidR="00AD4C1F" w:rsidRPr="008167F7" w:rsidRDefault="00AD4C1F" w:rsidP="00AD4C1F">
            <w:pPr>
              <w:rPr>
                <w:rFonts w:ascii="Times New Roman" w:hAnsi="Times New Roman" w:cs="Times New Roman"/>
                <w:vanish/>
                <w:szCs w:val="24"/>
              </w:rPr>
            </w:pPr>
          </w:p>
          <w:tbl>
            <w:tblPr>
              <w:tblW w:w="5000" w:type="pct"/>
              <w:tblCellSpacing w:w="0" w:type="dxa"/>
              <w:tblCellMar>
                <w:left w:w="0" w:type="dxa"/>
                <w:right w:w="0" w:type="dxa"/>
              </w:tblCellMar>
              <w:tblLook w:val="04A0" w:firstRow="1" w:lastRow="0" w:firstColumn="1" w:lastColumn="0" w:noHBand="0" w:noVBand="1"/>
            </w:tblPr>
            <w:tblGrid>
              <w:gridCol w:w="321"/>
              <w:gridCol w:w="4597"/>
            </w:tblGrid>
            <w:tr w:rsidR="00AD4C1F" w:rsidRPr="008167F7" w14:paraId="51C4C123" w14:textId="77777777">
              <w:trPr>
                <w:tblCellSpacing w:w="0" w:type="dxa"/>
              </w:trPr>
              <w:tc>
                <w:tcPr>
                  <w:tcW w:w="0" w:type="auto"/>
                  <w:hideMark/>
                </w:tcPr>
                <w:p w14:paraId="65B46373" w14:textId="77777777" w:rsidR="00AD4C1F" w:rsidRPr="008167F7" w:rsidRDefault="00AD4C1F" w:rsidP="00AD4C1F">
                  <w:pPr>
                    <w:pStyle w:val="oj-normal"/>
                    <w:rPr>
                      <w:sz w:val="22"/>
                    </w:rPr>
                  </w:pPr>
                  <w:r w:rsidRPr="008167F7">
                    <w:rPr>
                      <w:sz w:val="22"/>
                    </w:rPr>
                    <w:t>—</w:t>
                  </w:r>
                </w:p>
              </w:tc>
              <w:tc>
                <w:tcPr>
                  <w:tcW w:w="0" w:type="auto"/>
                  <w:hideMark/>
                </w:tcPr>
                <w:p w14:paraId="54581259" w14:textId="77777777" w:rsidR="00AD4C1F" w:rsidRPr="008167F7" w:rsidRDefault="00AD4C1F" w:rsidP="00AD4C1F">
                  <w:pPr>
                    <w:pStyle w:val="oj-normal"/>
                    <w:rPr>
                      <w:sz w:val="22"/>
                    </w:rPr>
                  </w:pPr>
                  <w:r w:rsidRPr="008167F7">
                    <w:rPr>
                      <w:sz w:val="22"/>
                    </w:rPr>
                    <w:t>condiții meteorologice excepționale</w:t>
                  </w:r>
                </w:p>
              </w:tc>
            </w:tr>
          </w:tbl>
          <w:p w14:paraId="5F9E9761" w14:textId="77777777"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p>
        </w:tc>
        <w:tc>
          <w:tcPr>
            <w:tcW w:w="3506" w:type="dxa"/>
          </w:tcPr>
          <w:p w14:paraId="62225DD8" w14:textId="04324FA2"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Rețeaua rutieră transeuropeană centrală și globală și alte autostrăzi care nu sunt incluse în rețeaua respectivă</w:t>
            </w:r>
          </w:p>
        </w:tc>
        <w:tc>
          <w:tcPr>
            <w:tcW w:w="2241" w:type="dxa"/>
          </w:tcPr>
          <w:p w14:paraId="5B77201A" w14:textId="1925AD41"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2026</w:t>
            </w:r>
          </w:p>
        </w:tc>
        <w:tc>
          <w:tcPr>
            <w:tcW w:w="5552" w:type="dxa"/>
            <w:gridSpan w:val="2"/>
          </w:tcPr>
          <w:p w14:paraId="04177039" w14:textId="55746151"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Nu se aplică (nota 1)</w:t>
            </w:r>
          </w:p>
        </w:tc>
      </w:tr>
      <w:tr w:rsidR="00AD4C1F" w:rsidRPr="008167F7" w14:paraId="1452CC2E" w14:textId="77777777" w:rsidTr="00A60B53">
        <w:tc>
          <w:tcPr>
            <w:tcW w:w="16433" w:type="dxa"/>
            <w:gridSpan w:val="6"/>
          </w:tcPr>
          <w:tbl>
            <w:tblPr>
              <w:tblW w:w="5000" w:type="pct"/>
              <w:tblCellSpacing w:w="0" w:type="dxa"/>
              <w:tblCellMar>
                <w:left w:w="0" w:type="dxa"/>
                <w:right w:w="0" w:type="dxa"/>
              </w:tblCellMar>
              <w:tblLook w:val="04A0" w:firstRow="1" w:lastRow="0" w:firstColumn="1" w:lastColumn="0" w:noHBand="0" w:noVBand="1"/>
            </w:tblPr>
            <w:tblGrid>
              <w:gridCol w:w="165"/>
              <w:gridCol w:w="16052"/>
            </w:tblGrid>
            <w:tr w:rsidR="00AD4C1F" w:rsidRPr="00AD4C1F" w14:paraId="06D015B6" w14:textId="77777777" w:rsidTr="00AD4C1F">
              <w:trPr>
                <w:tblCellSpacing w:w="0" w:type="dxa"/>
              </w:trPr>
              <w:tc>
                <w:tcPr>
                  <w:tcW w:w="0" w:type="auto"/>
                  <w:hideMark/>
                </w:tcPr>
                <w:p w14:paraId="7E46B77C"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4.</w:t>
                  </w:r>
                </w:p>
              </w:tc>
              <w:tc>
                <w:tcPr>
                  <w:tcW w:w="0" w:type="auto"/>
                  <w:hideMark/>
                </w:tcPr>
                <w:p w14:paraId="79F9FF9D" w14:textId="77777777" w:rsidR="00AD4C1F" w:rsidRPr="00AD4C1F" w:rsidRDefault="00AD4C1F" w:rsidP="00AD4C1F">
                  <w:pPr>
                    <w:spacing w:before="100" w:beforeAutospacing="1" w:after="100" w:afterAutospacing="1" w:line="240" w:lineRule="auto"/>
                    <w:rPr>
                      <w:rFonts w:ascii="Times New Roman" w:eastAsia="Times New Roman" w:hAnsi="Times New Roman" w:cs="Times New Roman"/>
                      <w:szCs w:val="24"/>
                      <w:lang w:eastAsia="ro-RO"/>
                    </w:rPr>
                  </w:pPr>
                  <w:r w:rsidRPr="00AD4C1F">
                    <w:rPr>
                      <w:rFonts w:ascii="Times New Roman" w:eastAsia="Times New Roman" w:hAnsi="Times New Roman" w:cs="Times New Roman"/>
                      <w:szCs w:val="24"/>
                      <w:lang w:eastAsia="ro-RO"/>
                    </w:rPr>
                    <w:t xml:space="preserve">Date statice cu privire la traficul </w:t>
                  </w:r>
                  <w:proofErr w:type="spellStart"/>
                  <w:r w:rsidRPr="00AD4C1F">
                    <w:rPr>
                      <w:rFonts w:ascii="Times New Roman" w:eastAsia="Times New Roman" w:hAnsi="Times New Roman" w:cs="Times New Roman"/>
                      <w:szCs w:val="24"/>
                      <w:lang w:eastAsia="ro-RO"/>
                    </w:rPr>
                    <w:t>multimodal</w:t>
                  </w:r>
                  <w:proofErr w:type="spellEnd"/>
                  <w:r w:rsidRPr="00AD4C1F">
                    <w:rPr>
                      <w:rFonts w:ascii="Times New Roman" w:eastAsia="Times New Roman" w:hAnsi="Times New Roman" w:cs="Times New Roman"/>
                      <w:szCs w:val="24"/>
                      <w:lang w:eastAsia="ro-RO"/>
                    </w:rPr>
                    <w:t xml:space="preserve"> pentru serviciile de informare cu privire la călătoriile </w:t>
                  </w:r>
                  <w:proofErr w:type="spellStart"/>
                  <w:r w:rsidRPr="00AD4C1F">
                    <w:rPr>
                      <w:rFonts w:ascii="Times New Roman" w:eastAsia="Times New Roman" w:hAnsi="Times New Roman" w:cs="Times New Roman"/>
                      <w:szCs w:val="24"/>
                      <w:lang w:eastAsia="ro-RO"/>
                    </w:rPr>
                    <w:t>multimodale</w:t>
                  </w:r>
                  <w:proofErr w:type="spellEnd"/>
                  <w:r w:rsidRPr="00AD4C1F">
                    <w:rPr>
                      <w:rFonts w:ascii="Times New Roman" w:eastAsia="Times New Roman" w:hAnsi="Times New Roman" w:cs="Times New Roman"/>
                      <w:szCs w:val="24"/>
                      <w:lang w:eastAsia="ro-RO"/>
                    </w:rPr>
                    <w:t xml:space="preserve"> la nivelul UE (astfel cum se menționează în anexa I, domeniul prioritar I, punctele 1.1 și 1.3):</w:t>
                  </w:r>
                </w:p>
              </w:tc>
            </w:tr>
          </w:tbl>
          <w:p w14:paraId="0B09DC3D" w14:textId="77777777" w:rsidR="00AD4C1F" w:rsidRPr="008167F7" w:rsidRDefault="00AD4C1F" w:rsidP="00AD4C1F">
            <w:pPr>
              <w:spacing w:before="100" w:beforeAutospacing="1" w:after="100" w:afterAutospacing="1"/>
              <w:rPr>
                <w:rFonts w:ascii="Times New Roman" w:eastAsia="Times New Roman" w:hAnsi="Times New Roman" w:cs="Times New Roman"/>
                <w:szCs w:val="24"/>
                <w:lang w:eastAsia="ro-RO"/>
              </w:rPr>
            </w:pPr>
          </w:p>
        </w:tc>
      </w:tr>
      <w:tr w:rsidR="00ED14BE" w:rsidRPr="008167F7" w14:paraId="5DBFDEAB" w14:textId="77777777" w:rsidTr="00A60B53">
        <w:trPr>
          <w:trHeight w:val="738"/>
        </w:trPr>
        <w:tc>
          <w:tcPr>
            <w:tcW w:w="5134" w:type="dxa"/>
            <w:gridSpan w:val="2"/>
            <w:vMerge w:val="restart"/>
          </w:tcPr>
          <w:p w14:paraId="2DDD0282" w14:textId="77777777" w:rsidR="00ED14BE" w:rsidRPr="008167F7" w:rsidRDefault="00ED14BE" w:rsidP="00ED14BE">
            <w:pPr>
              <w:pStyle w:val="oj-tbl-txt"/>
              <w:rPr>
                <w:sz w:val="22"/>
              </w:rPr>
            </w:pPr>
            <w:r w:rsidRPr="008167F7">
              <w:rPr>
                <w:sz w:val="22"/>
              </w:rPr>
              <w:t>Categorie</w:t>
            </w:r>
          </w:p>
          <w:p w14:paraId="12B5EF00" w14:textId="77777777" w:rsidR="00ED14BE" w:rsidRPr="008167F7" w:rsidRDefault="00ED14BE" w:rsidP="00ED14BE">
            <w:pPr>
              <w:pStyle w:val="oj-tbl-txt"/>
              <w:rPr>
                <w:sz w:val="22"/>
              </w:rPr>
            </w:pPr>
            <w:r w:rsidRPr="008167F7">
              <w:rPr>
                <w:sz w:val="22"/>
              </w:rPr>
              <w:t>Localizarea nodurilor de acces identificate pentru toate modurile programate, inclusiv informații privind accesibilitatea nodurilor de acces și trasee în cadrul unui punct de transfer (de exemplu, existența lifturilor, a scărilor rulante)</w:t>
            </w:r>
          </w:p>
          <w:p w14:paraId="31B24A1A" w14:textId="77777777" w:rsidR="00ED14BE" w:rsidRPr="008167F7" w:rsidRDefault="00ED14BE" w:rsidP="00ED14BE">
            <w:pPr>
              <w:spacing w:before="100" w:beforeAutospacing="1" w:after="100" w:afterAutospacing="1"/>
              <w:rPr>
                <w:rFonts w:ascii="Times New Roman" w:eastAsia="Times New Roman" w:hAnsi="Times New Roman" w:cs="Times New Roman"/>
                <w:szCs w:val="24"/>
                <w:lang w:eastAsia="ro-RO"/>
              </w:rPr>
            </w:pPr>
          </w:p>
        </w:tc>
        <w:tc>
          <w:tcPr>
            <w:tcW w:w="3506" w:type="dxa"/>
          </w:tcPr>
          <w:p w14:paraId="1FD19D17" w14:textId="4298C43C" w:rsidR="00ED14BE" w:rsidRPr="008167F7" w:rsidRDefault="00ED14BE" w:rsidP="00ED14BE">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Noduri urbane, astfel cum sunt definite la articolul 3 litera (p) din Regulamentul (UE) nr. 1315/2013 și enumerate în regulamentul respectiv, inclusiv cele administrate de orașe</w:t>
            </w:r>
          </w:p>
        </w:tc>
        <w:tc>
          <w:tcPr>
            <w:tcW w:w="2241" w:type="dxa"/>
          </w:tcPr>
          <w:p w14:paraId="4784466F" w14:textId="213C012D" w:rsidR="00ED14BE" w:rsidRPr="008167F7" w:rsidRDefault="00ED14BE" w:rsidP="00ED14BE">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2026</w:t>
            </w:r>
          </w:p>
        </w:tc>
        <w:tc>
          <w:tcPr>
            <w:tcW w:w="5552" w:type="dxa"/>
            <w:gridSpan w:val="2"/>
          </w:tcPr>
          <w:p w14:paraId="388EEA50" w14:textId="1605DC3D" w:rsidR="00ED14BE" w:rsidRPr="008167F7" w:rsidRDefault="00ED14BE" w:rsidP="00ED14BE">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Acte delegate care urmează să fie adoptate în temeiul articolului 7 alineatul (1a) literele (a), (b) și (c)</w:t>
            </w:r>
          </w:p>
        </w:tc>
      </w:tr>
      <w:tr w:rsidR="00ED14BE" w:rsidRPr="008167F7" w14:paraId="00BE013B" w14:textId="77777777" w:rsidTr="00A60B53">
        <w:trPr>
          <w:trHeight w:val="639"/>
        </w:trPr>
        <w:tc>
          <w:tcPr>
            <w:tcW w:w="5134" w:type="dxa"/>
            <w:gridSpan w:val="2"/>
            <w:vMerge/>
          </w:tcPr>
          <w:p w14:paraId="31F6EC81" w14:textId="77777777" w:rsidR="00ED14BE" w:rsidRPr="008167F7" w:rsidRDefault="00ED14BE" w:rsidP="00ED14BE">
            <w:pPr>
              <w:pStyle w:val="oj-tbl-txt"/>
              <w:rPr>
                <w:sz w:val="22"/>
              </w:rPr>
            </w:pPr>
          </w:p>
        </w:tc>
        <w:tc>
          <w:tcPr>
            <w:tcW w:w="3506" w:type="dxa"/>
          </w:tcPr>
          <w:p w14:paraId="68DBCD2E" w14:textId="14F28407" w:rsidR="00ED14BE" w:rsidRPr="008167F7" w:rsidRDefault="00ED14BE" w:rsidP="00ED14BE">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Întreaga rețea de transport a Uniunii</w:t>
            </w:r>
          </w:p>
        </w:tc>
        <w:tc>
          <w:tcPr>
            <w:tcW w:w="2241" w:type="dxa"/>
          </w:tcPr>
          <w:p w14:paraId="535B4004" w14:textId="36BFB691" w:rsidR="00ED14BE" w:rsidRPr="008167F7" w:rsidRDefault="00ED14BE" w:rsidP="00ED14BE">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31 decembrie 2028</w:t>
            </w:r>
          </w:p>
        </w:tc>
        <w:tc>
          <w:tcPr>
            <w:tcW w:w="5552" w:type="dxa"/>
            <w:gridSpan w:val="2"/>
          </w:tcPr>
          <w:p w14:paraId="6EB3BF47" w14:textId="73CBB117" w:rsidR="00ED14BE" w:rsidRPr="008167F7" w:rsidRDefault="00ED14BE" w:rsidP="00ED14BE">
            <w:pPr>
              <w:spacing w:before="100" w:beforeAutospacing="1" w:after="100" w:afterAutospacing="1"/>
              <w:rPr>
                <w:rFonts w:ascii="Times New Roman" w:eastAsia="Times New Roman" w:hAnsi="Times New Roman" w:cs="Times New Roman"/>
                <w:szCs w:val="24"/>
                <w:lang w:eastAsia="ro-RO"/>
              </w:rPr>
            </w:pPr>
            <w:r w:rsidRPr="008167F7">
              <w:rPr>
                <w:rFonts w:ascii="Times New Roman" w:hAnsi="Times New Roman" w:cs="Times New Roman"/>
                <w:szCs w:val="24"/>
              </w:rPr>
              <w:t>Acte delegate care urmează să fie adoptate în temeiul articolului 7 alineatul (1a) literele (a), (b) și (c)</w:t>
            </w:r>
          </w:p>
        </w:tc>
      </w:tr>
    </w:tbl>
    <w:p w14:paraId="6C2B1936" w14:textId="77777777" w:rsidR="00ED14BE" w:rsidRPr="008167F7" w:rsidRDefault="00ED14BE" w:rsidP="00ED14BE">
      <w:pPr>
        <w:tabs>
          <w:tab w:val="left" w:pos="1089"/>
        </w:tabs>
        <w:rPr>
          <w:rFonts w:ascii="Times New Roman" w:hAnsi="Times New Roman" w:cs="Times New Roman"/>
          <w:szCs w:val="24"/>
        </w:rPr>
      </w:pPr>
      <w:r w:rsidRPr="008167F7">
        <w:rPr>
          <w:rFonts w:ascii="Times New Roman" w:hAnsi="Times New Roman" w:cs="Times New Roman"/>
          <w:szCs w:val="24"/>
        </w:rPr>
        <w:tab/>
      </w:r>
    </w:p>
    <w:tbl>
      <w:tblPr>
        <w:tblW w:w="5000" w:type="pct"/>
        <w:tblCellSpacing w:w="0" w:type="dxa"/>
        <w:tblInd w:w="284" w:type="dxa"/>
        <w:tblCellMar>
          <w:left w:w="0" w:type="dxa"/>
          <w:right w:w="0" w:type="dxa"/>
        </w:tblCellMar>
        <w:tblLook w:val="04A0" w:firstRow="1" w:lastRow="0" w:firstColumn="1" w:lastColumn="0" w:noHBand="0" w:noVBand="1"/>
      </w:tblPr>
      <w:tblGrid>
        <w:gridCol w:w="172"/>
        <w:gridCol w:w="16271"/>
      </w:tblGrid>
      <w:tr w:rsidR="00ED14BE" w:rsidRPr="00ED14BE" w14:paraId="2105335D" w14:textId="77777777" w:rsidTr="00A60B53">
        <w:trPr>
          <w:tblCellSpacing w:w="0" w:type="dxa"/>
        </w:trPr>
        <w:tc>
          <w:tcPr>
            <w:tcW w:w="0" w:type="auto"/>
            <w:hideMark/>
          </w:tcPr>
          <w:p w14:paraId="4C730ED9" w14:textId="77777777" w:rsidR="00ED14BE" w:rsidRPr="00ED14BE" w:rsidRDefault="00ED14BE" w:rsidP="00ED14BE">
            <w:pPr>
              <w:spacing w:before="100" w:beforeAutospacing="1" w:after="100" w:afterAutospacing="1" w:line="240" w:lineRule="auto"/>
              <w:rPr>
                <w:rFonts w:ascii="Times New Roman" w:eastAsia="Times New Roman" w:hAnsi="Times New Roman" w:cs="Times New Roman"/>
                <w:szCs w:val="24"/>
                <w:lang w:eastAsia="ro-RO"/>
              </w:rPr>
            </w:pPr>
            <w:r w:rsidRPr="00ED14BE">
              <w:rPr>
                <w:rFonts w:ascii="Times New Roman" w:eastAsia="Times New Roman" w:hAnsi="Times New Roman" w:cs="Times New Roman"/>
                <w:szCs w:val="24"/>
                <w:lang w:eastAsia="ro-RO"/>
              </w:rPr>
              <w:t>1:</w:t>
            </w:r>
          </w:p>
        </w:tc>
        <w:tc>
          <w:tcPr>
            <w:tcW w:w="0" w:type="auto"/>
            <w:hideMark/>
          </w:tcPr>
          <w:p w14:paraId="750D79C3" w14:textId="77777777" w:rsidR="00ED14BE" w:rsidRPr="00ED14BE" w:rsidRDefault="00ED14BE" w:rsidP="00ED14BE">
            <w:pPr>
              <w:spacing w:after="0" w:line="240" w:lineRule="auto"/>
              <w:rPr>
                <w:rFonts w:ascii="Times New Roman" w:eastAsia="Times New Roman" w:hAnsi="Times New Roman" w:cs="Times New Roman"/>
                <w:szCs w:val="24"/>
                <w:lang w:eastAsia="ro-RO"/>
              </w:rPr>
            </w:pPr>
            <w:r w:rsidRPr="00ED14BE">
              <w:rPr>
                <w:rFonts w:ascii="Times New Roman" w:eastAsia="Times New Roman" w:hAnsi="Times New Roman" w:cs="Times New Roman"/>
                <w:szCs w:val="24"/>
                <w:lang w:eastAsia="ro-RO"/>
              </w:rPr>
              <w:t>«Nu se aplică: nu există nicio obligație de a pune la dispoziție datele create sau actualizate înainte de data prevăzută în coloana a treia din prezenta anexă în temeiul articolului 6a alineatul (1).»</w:t>
            </w:r>
          </w:p>
        </w:tc>
      </w:tr>
    </w:tbl>
    <w:p w14:paraId="11D446E3" w14:textId="2BB9D5B8" w:rsidR="00935100" w:rsidRDefault="00935100" w:rsidP="00ED14BE">
      <w:pPr>
        <w:tabs>
          <w:tab w:val="left" w:pos="1089"/>
        </w:tabs>
        <w:rPr>
          <w:rFonts w:ascii="Times New Roman" w:hAnsi="Times New Roman" w:cs="Times New Roman"/>
          <w:szCs w:val="24"/>
        </w:rPr>
      </w:pPr>
    </w:p>
    <w:p w14:paraId="1348CFB5" w14:textId="6B5520C0" w:rsidR="00A60B53" w:rsidRDefault="00A60B53" w:rsidP="00ED14BE">
      <w:pPr>
        <w:tabs>
          <w:tab w:val="left" w:pos="1089"/>
        </w:tabs>
        <w:rPr>
          <w:rFonts w:ascii="Times New Roman" w:hAnsi="Times New Roman" w:cs="Times New Roman"/>
          <w:szCs w:val="24"/>
        </w:rPr>
      </w:pPr>
    </w:p>
    <w:p w14:paraId="3BD66953" w14:textId="2B936D7F" w:rsidR="00A60B53" w:rsidRDefault="00A60B53" w:rsidP="00ED14BE">
      <w:pPr>
        <w:tabs>
          <w:tab w:val="left" w:pos="1089"/>
        </w:tabs>
        <w:rPr>
          <w:rFonts w:ascii="Times New Roman" w:hAnsi="Times New Roman" w:cs="Times New Roman"/>
          <w:szCs w:val="24"/>
        </w:rPr>
      </w:pPr>
    </w:p>
    <w:sectPr w:rsidR="00A60B53" w:rsidSect="00B01024">
      <w:footerReference w:type="default" r:id="rId9"/>
      <w:pgSz w:w="16840" w:h="11907" w:orient="landscape" w:code="9"/>
      <w:pgMar w:top="1134" w:right="397" w:bottom="1134" w:left="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FD60D" w14:textId="77777777" w:rsidR="009B7AD4" w:rsidRDefault="009B7AD4" w:rsidP="00394856">
      <w:pPr>
        <w:spacing w:after="0" w:line="240" w:lineRule="auto"/>
      </w:pPr>
      <w:r>
        <w:separator/>
      </w:r>
    </w:p>
  </w:endnote>
  <w:endnote w:type="continuationSeparator" w:id="0">
    <w:p w14:paraId="0D0796A4" w14:textId="77777777" w:rsidR="009B7AD4" w:rsidRDefault="009B7AD4" w:rsidP="0039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750499"/>
      <w:docPartObj>
        <w:docPartGallery w:val="Page Numbers (Bottom of Page)"/>
        <w:docPartUnique/>
      </w:docPartObj>
    </w:sdtPr>
    <w:sdtEndPr>
      <w:rPr>
        <w:rFonts w:ascii="Times New Roman" w:hAnsi="Times New Roman" w:cs="Times New Roman"/>
        <w:noProof/>
        <w:sz w:val="24"/>
        <w:szCs w:val="24"/>
      </w:rPr>
    </w:sdtEndPr>
    <w:sdtContent>
      <w:p w14:paraId="204057AE" w14:textId="793D421E" w:rsidR="00394856" w:rsidRPr="00394856" w:rsidRDefault="00394856">
        <w:pPr>
          <w:pStyle w:val="Footer"/>
          <w:jc w:val="right"/>
          <w:rPr>
            <w:rFonts w:ascii="Times New Roman" w:hAnsi="Times New Roman" w:cs="Times New Roman"/>
            <w:sz w:val="24"/>
            <w:szCs w:val="24"/>
          </w:rPr>
        </w:pPr>
        <w:r w:rsidRPr="00394856">
          <w:rPr>
            <w:rFonts w:ascii="Times New Roman" w:hAnsi="Times New Roman" w:cs="Times New Roman"/>
            <w:sz w:val="24"/>
            <w:szCs w:val="24"/>
          </w:rPr>
          <w:fldChar w:fldCharType="begin"/>
        </w:r>
        <w:r w:rsidRPr="00394856">
          <w:rPr>
            <w:rFonts w:ascii="Times New Roman" w:hAnsi="Times New Roman" w:cs="Times New Roman"/>
            <w:sz w:val="24"/>
            <w:szCs w:val="24"/>
          </w:rPr>
          <w:instrText xml:space="preserve"> PAGE   \* MERGEFORMAT </w:instrText>
        </w:r>
        <w:r w:rsidRPr="00394856">
          <w:rPr>
            <w:rFonts w:ascii="Times New Roman" w:hAnsi="Times New Roman" w:cs="Times New Roman"/>
            <w:sz w:val="24"/>
            <w:szCs w:val="24"/>
          </w:rPr>
          <w:fldChar w:fldCharType="separate"/>
        </w:r>
        <w:r w:rsidRPr="00394856">
          <w:rPr>
            <w:rFonts w:ascii="Times New Roman" w:hAnsi="Times New Roman" w:cs="Times New Roman"/>
            <w:noProof/>
            <w:sz w:val="24"/>
            <w:szCs w:val="24"/>
          </w:rPr>
          <w:t>2</w:t>
        </w:r>
        <w:r w:rsidRPr="00394856">
          <w:rPr>
            <w:rFonts w:ascii="Times New Roman" w:hAnsi="Times New Roman" w:cs="Times New Roman"/>
            <w:noProof/>
            <w:sz w:val="24"/>
            <w:szCs w:val="24"/>
          </w:rPr>
          <w:fldChar w:fldCharType="end"/>
        </w:r>
      </w:p>
    </w:sdtContent>
  </w:sdt>
  <w:p w14:paraId="10C8CDEC" w14:textId="77777777" w:rsidR="00394856" w:rsidRDefault="00394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8B75F" w14:textId="77777777" w:rsidR="009B7AD4" w:rsidRDefault="009B7AD4" w:rsidP="00394856">
      <w:pPr>
        <w:spacing w:after="0" w:line="240" w:lineRule="auto"/>
      </w:pPr>
      <w:r>
        <w:separator/>
      </w:r>
    </w:p>
  </w:footnote>
  <w:footnote w:type="continuationSeparator" w:id="0">
    <w:p w14:paraId="58AE4C5E" w14:textId="77777777" w:rsidR="009B7AD4" w:rsidRDefault="009B7AD4" w:rsidP="003948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1C1BCC"/>
    <w:multiLevelType w:val="hybridMultilevel"/>
    <w:tmpl w:val="042EB1BA"/>
    <w:lvl w:ilvl="0" w:tplc="446A228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5A"/>
    <w:rsid w:val="000950F8"/>
    <w:rsid w:val="000F133C"/>
    <w:rsid w:val="0012000F"/>
    <w:rsid w:val="00155DFA"/>
    <w:rsid w:val="00274C5B"/>
    <w:rsid w:val="00310612"/>
    <w:rsid w:val="00313A7C"/>
    <w:rsid w:val="003153C1"/>
    <w:rsid w:val="003665EC"/>
    <w:rsid w:val="00394856"/>
    <w:rsid w:val="008167F7"/>
    <w:rsid w:val="00935100"/>
    <w:rsid w:val="00965D32"/>
    <w:rsid w:val="009B7AD4"/>
    <w:rsid w:val="00A60B53"/>
    <w:rsid w:val="00AD4C1F"/>
    <w:rsid w:val="00B01024"/>
    <w:rsid w:val="00B05E5A"/>
    <w:rsid w:val="00B30DC0"/>
    <w:rsid w:val="00BA458D"/>
    <w:rsid w:val="00BA54C4"/>
    <w:rsid w:val="00CD60F3"/>
    <w:rsid w:val="00DA0DB5"/>
    <w:rsid w:val="00DA774D"/>
    <w:rsid w:val="00E30DFF"/>
    <w:rsid w:val="00EA1AD9"/>
    <w:rsid w:val="00ED14BE"/>
    <w:rsid w:val="00F12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050B7"/>
  <w15:chartTrackingRefBased/>
  <w15:docId w15:val="{30E3F776-970B-4C56-8F72-A31F2875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doc-ti">
    <w:name w:val="oj-doc-ti"/>
    <w:basedOn w:val="Normal"/>
    <w:rsid w:val="00B01024"/>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oj-sp-normal">
    <w:name w:val="oj-sp-normal"/>
    <w:basedOn w:val="DefaultParagraphFont"/>
    <w:rsid w:val="00B01024"/>
  </w:style>
  <w:style w:type="paragraph" w:customStyle="1" w:styleId="oj-normal">
    <w:name w:val="oj-normal"/>
    <w:basedOn w:val="Normal"/>
    <w:rsid w:val="00B01024"/>
    <w:pPr>
      <w:spacing w:before="100" w:beforeAutospacing="1" w:after="100" w:afterAutospacing="1" w:line="240" w:lineRule="auto"/>
    </w:pPr>
    <w:rPr>
      <w:rFonts w:ascii="Times New Roman" w:eastAsia="Times New Roman" w:hAnsi="Times New Roman" w:cs="Times New Roman"/>
      <w:sz w:val="24"/>
      <w:szCs w:val="24"/>
      <w:lang w:eastAsia="ro-RO"/>
    </w:rPr>
  </w:style>
  <w:style w:type="table" w:styleId="TableGrid">
    <w:name w:val="Table Grid"/>
    <w:basedOn w:val="TableNormal"/>
    <w:uiPriority w:val="39"/>
    <w:rsid w:val="00B01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bl-txt">
    <w:name w:val="oj-tbl-txt"/>
    <w:basedOn w:val="Normal"/>
    <w:rsid w:val="00B01024"/>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DA774D"/>
    <w:pPr>
      <w:ind w:left="720"/>
      <w:contextualSpacing/>
    </w:pPr>
  </w:style>
  <w:style w:type="character" w:styleId="Hyperlink">
    <w:name w:val="Hyperlink"/>
    <w:basedOn w:val="DefaultParagraphFont"/>
    <w:uiPriority w:val="99"/>
    <w:semiHidden/>
    <w:unhideWhenUsed/>
    <w:rsid w:val="00DA0DB5"/>
    <w:rPr>
      <w:color w:val="0000FF"/>
      <w:u w:val="single"/>
    </w:rPr>
  </w:style>
  <w:style w:type="character" w:customStyle="1" w:styleId="oj-super">
    <w:name w:val="oj-super"/>
    <w:basedOn w:val="DefaultParagraphFont"/>
    <w:rsid w:val="00DA0DB5"/>
  </w:style>
  <w:style w:type="paragraph" w:customStyle="1" w:styleId="Normal1">
    <w:name w:val="Normal1"/>
    <w:basedOn w:val="Normal"/>
    <w:rsid w:val="00ED14BE"/>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3948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856"/>
  </w:style>
  <w:style w:type="paragraph" w:styleId="Footer">
    <w:name w:val="footer"/>
    <w:basedOn w:val="Normal"/>
    <w:link w:val="FooterChar"/>
    <w:uiPriority w:val="99"/>
    <w:unhideWhenUsed/>
    <w:rsid w:val="003948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5997">
      <w:bodyDiv w:val="1"/>
      <w:marLeft w:val="0"/>
      <w:marRight w:val="0"/>
      <w:marTop w:val="0"/>
      <w:marBottom w:val="0"/>
      <w:divBdr>
        <w:top w:val="none" w:sz="0" w:space="0" w:color="auto"/>
        <w:left w:val="none" w:sz="0" w:space="0" w:color="auto"/>
        <w:bottom w:val="none" w:sz="0" w:space="0" w:color="auto"/>
        <w:right w:val="none" w:sz="0" w:space="0" w:color="auto"/>
      </w:divBdr>
    </w:div>
    <w:div w:id="72360935">
      <w:bodyDiv w:val="1"/>
      <w:marLeft w:val="0"/>
      <w:marRight w:val="0"/>
      <w:marTop w:val="0"/>
      <w:marBottom w:val="0"/>
      <w:divBdr>
        <w:top w:val="none" w:sz="0" w:space="0" w:color="auto"/>
        <w:left w:val="none" w:sz="0" w:space="0" w:color="auto"/>
        <w:bottom w:val="none" w:sz="0" w:space="0" w:color="auto"/>
        <w:right w:val="none" w:sz="0" w:space="0" w:color="auto"/>
      </w:divBdr>
    </w:div>
    <w:div w:id="101385314">
      <w:bodyDiv w:val="1"/>
      <w:marLeft w:val="0"/>
      <w:marRight w:val="0"/>
      <w:marTop w:val="0"/>
      <w:marBottom w:val="0"/>
      <w:divBdr>
        <w:top w:val="none" w:sz="0" w:space="0" w:color="auto"/>
        <w:left w:val="none" w:sz="0" w:space="0" w:color="auto"/>
        <w:bottom w:val="none" w:sz="0" w:space="0" w:color="auto"/>
        <w:right w:val="none" w:sz="0" w:space="0" w:color="auto"/>
      </w:divBdr>
    </w:div>
    <w:div w:id="126163586">
      <w:bodyDiv w:val="1"/>
      <w:marLeft w:val="0"/>
      <w:marRight w:val="0"/>
      <w:marTop w:val="0"/>
      <w:marBottom w:val="0"/>
      <w:divBdr>
        <w:top w:val="none" w:sz="0" w:space="0" w:color="auto"/>
        <w:left w:val="none" w:sz="0" w:space="0" w:color="auto"/>
        <w:bottom w:val="none" w:sz="0" w:space="0" w:color="auto"/>
        <w:right w:val="none" w:sz="0" w:space="0" w:color="auto"/>
      </w:divBdr>
    </w:div>
    <w:div w:id="151340106">
      <w:bodyDiv w:val="1"/>
      <w:marLeft w:val="0"/>
      <w:marRight w:val="0"/>
      <w:marTop w:val="0"/>
      <w:marBottom w:val="0"/>
      <w:divBdr>
        <w:top w:val="none" w:sz="0" w:space="0" w:color="auto"/>
        <w:left w:val="none" w:sz="0" w:space="0" w:color="auto"/>
        <w:bottom w:val="none" w:sz="0" w:space="0" w:color="auto"/>
        <w:right w:val="none" w:sz="0" w:space="0" w:color="auto"/>
      </w:divBdr>
    </w:div>
    <w:div w:id="160396046">
      <w:bodyDiv w:val="1"/>
      <w:marLeft w:val="0"/>
      <w:marRight w:val="0"/>
      <w:marTop w:val="0"/>
      <w:marBottom w:val="0"/>
      <w:divBdr>
        <w:top w:val="none" w:sz="0" w:space="0" w:color="auto"/>
        <w:left w:val="none" w:sz="0" w:space="0" w:color="auto"/>
        <w:bottom w:val="none" w:sz="0" w:space="0" w:color="auto"/>
        <w:right w:val="none" w:sz="0" w:space="0" w:color="auto"/>
      </w:divBdr>
    </w:div>
    <w:div w:id="202791050">
      <w:bodyDiv w:val="1"/>
      <w:marLeft w:val="0"/>
      <w:marRight w:val="0"/>
      <w:marTop w:val="0"/>
      <w:marBottom w:val="0"/>
      <w:divBdr>
        <w:top w:val="none" w:sz="0" w:space="0" w:color="auto"/>
        <w:left w:val="none" w:sz="0" w:space="0" w:color="auto"/>
        <w:bottom w:val="none" w:sz="0" w:space="0" w:color="auto"/>
        <w:right w:val="none" w:sz="0" w:space="0" w:color="auto"/>
      </w:divBdr>
    </w:div>
    <w:div w:id="225335847">
      <w:bodyDiv w:val="1"/>
      <w:marLeft w:val="0"/>
      <w:marRight w:val="0"/>
      <w:marTop w:val="0"/>
      <w:marBottom w:val="0"/>
      <w:divBdr>
        <w:top w:val="none" w:sz="0" w:space="0" w:color="auto"/>
        <w:left w:val="none" w:sz="0" w:space="0" w:color="auto"/>
        <w:bottom w:val="none" w:sz="0" w:space="0" w:color="auto"/>
        <w:right w:val="none" w:sz="0" w:space="0" w:color="auto"/>
      </w:divBdr>
    </w:div>
    <w:div w:id="322314908">
      <w:bodyDiv w:val="1"/>
      <w:marLeft w:val="0"/>
      <w:marRight w:val="0"/>
      <w:marTop w:val="0"/>
      <w:marBottom w:val="0"/>
      <w:divBdr>
        <w:top w:val="none" w:sz="0" w:space="0" w:color="auto"/>
        <w:left w:val="none" w:sz="0" w:space="0" w:color="auto"/>
        <w:bottom w:val="none" w:sz="0" w:space="0" w:color="auto"/>
        <w:right w:val="none" w:sz="0" w:space="0" w:color="auto"/>
      </w:divBdr>
    </w:div>
    <w:div w:id="338431724">
      <w:bodyDiv w:val="1"/>
      <w:marLeft w:val="0"/>
      <w:marRight w:val="0"/>
      <w:marTop w:val="0"/>
      <w:marBottom w:val="0"/>
      <w:divBdr>
        <w:top w:val="none" w:sz="0" w:space="0" w:color="auto"/>
        <w:left w:val="none" w:sz="0" w:space="0" w:color="auto"/>
        <w:bottom w:val="none" w:sz="0" w:space="0" w:color="auto"/>
        <w:right w:val="none" w:sz="0" w:space="0" w:color="auto"/>
      </w:divBdr>
    </w:div>
    <w:div w:id="344329397">
      <w:bodyDiv w:val="1"/>
      <w:marLeft w:val="0"/>
      <w:marRight w:val="0"/>
      <w:marTop w:val="0"/>
      <w:marBottom w:val="0"/>
      <w:divBdr>
        <w:top w:val="none" w:sz="0" w:space="0" w:color="auto"/>
        <w:left w:val="none" w:sz="0" w:space="0" w:color="auto"/>
        <w:bottom w:val="none" w:sz="0" w:space="0" w:color="auto"/>
        <w:right w:val="none" w:sz="0" w:space="0" w:color="auto"/>
      </w:divBdr>
    </w:div>
    <w:div w:id="371152060">
      <w:bodyDiv w:val="1"/>
      <w:marLeft w:val="0"/>
      <w:marRight w:val="0"/>
      <w:marTop w:val="0"/>
      <w:marBottom w:val="0"/>
      <w:divBdr>
        <w:top w:val="none" w:sz="0" w:space="0" w:color="auto"/>
        <w:left w:val="none" w:sz="0" w:space="0" w:color="auto"/>
        <w:bottom w:val="none" w:sz="0" w:space="0" w:color="auto"/>
        <w:right w:val="none" w:sz="0" w:space="0" w:color="auto"/>
      </w:divBdr>
    </w:div>
    <w:div w:id="437212926">
      <w:bodyDiv w:val="1"/>
      <w:marLeft w:val="0"/>
      <w:marRight w:val="0"/>
      <w:marTop w:val="0"/>
      <w:marBottom w:val="0"/>
      <w:divBdr>
        <w:top w:val="none" w:sz="0" w:space="0" w:color="auto"/>
        <w:left w:val="none" w:sz="0" w:space="0" w:color="auto"/>
        <w:bottom w:val="none" w:sz="0" w:space="0" w:color="auto"/>
        <w:right w:val="none" w:sz="0" w:space="0" w:color="auto"/>
      </w:divBdr>
    </w:div>
    <w:div w:id="437531246">
      <w:bodyDiv w:val="1"/>
      <w:marLeft w:val="0"/>
      <w:marRight w:val="0"/>
      <w:marTop w:val="0"/>
      <w:marBottom w:val="0"/>
      <w:divBdr>
        <w:top w:val="none" w:sz="0" w:space="0" w:color="auto"/>
        <w:left w:val="none" w:sz="0" w:space="0" w:color="auto"/>
        <w:bottom w:val="none" w:sz="0" w:space="0" w:color="auto"/>
        <w:right w:val="none" w:sz="0" w:space="0" w:color="auto"/>
      </w:divBdr>
    </w:div>
    <w:div w:id="446854543">
      <w:bodyDiv w:val="1"/>
      <w:marLeft w:val="0"/>
      <w:marRight w:val="0"/>
      <w:marTop w:val="0"/>
      <w:marBottom w:val="0"/>
      <w:divBdr>
        <w:top w:val="none" w:sz="0" w:space="0" w:color="auto"/>
        <w:left w:val="none" w:sz="0" w:space="0" w:color="auto"/>
        <w:bottom w:val="none" w:sz="0" w:space="0" w:color="auto"/>
        <w:right w:val="none" w:sz="0" w:space="0" w:color="auto"/>
      </w:divBdr>
      <w:divsChild>
        <w:div w:id="419958792">
          <w:marLeft w:val="0"/>
          <w:marRight w:val="0"/>
          <w:marTop w:val="0"/>
          <w:marBottom w:val="0"/>
          <w:divBdr>
            <w:top w:val="none" w:sz="0" w:space="0" w:color="auto"/>
            <w:left w:val="none" w:sz="0" w:space="0" w:color="auto"/>
            <w:bottom w:val="none" w:sz="0" w:space="0" w:color="auto"/>
            <w:right w:val="none" w:sz="0" w:space="0" w:color="auto"/>
          </w:divBdr>
          <w:divsChild>
            <w:div w:id="1729038991">
              <w:marLeft w:val="0"/>
              <w:marRight w:val="0"/>
              <w:marTop w:val="0"/>
              <w:marBottom w:val="0"/>
              <w:divBdr>
                <w:top w:val="none" w:sz="0" w:space="0" w:color="auto"/>
                <w:left w:val="none" w:sz="0" w:space="0" w:color="auto"/>
                <w:bottom w:val="none" w:sz="0" w:space="0" w:color="auto"/>
                <w:right w:val="none" w:sz="0" w:space="0" w:color="auto"/>
              </w:divBdr>
              <w:divsChild>
                <w:div w:id="5405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4324">
      <w:bodyDiv w:val="1"/>
      <w:marLeft w:val="0"/>
      <w:marRight w:val="0"/>
      <w:marTop w:val="0"/>
      <w:marBottom w:val="0"/>
      <w:divBdr>
        <w:top w:val="none" w:sz="0" w:space="0" w:color="auto"/>
        <w:left w:val="none" w:sz="0" w:space="0" w:color="auto"/>
        <w:bottom w:val="none" w:sz="0" w:space="0" w:color="auto"/>
        <w:right w:val="none" w:sz="0" w:space="0" w:color="auto"/>
      </w:divBdr>
    </w:div>
    <w:div w:id="557743571">
      <w:bodyDiv w:val="1"/>
      <w:marLeft w:val="0"/>
      <w:marRight w:val="0"/>
      <w:marTop w:val="0"/>
      <w:marBottom w:val="0"/>
      <w:divBdr>
        <w:top w:val="none" w:sz="0" w:space="0" w:color="auto"/>
        <w:left w:val="none" w:sz="0" w:space="0" w:color="auto"/>
        <w:bottom w:val="none" w:sz="0" w:space="0" w:color="auto"/>
        <w:right w:val="none" w:sz="0" w:space="0" w:color="auto"/>
      </w:divBdr>
    </w:div>
    <w:div w:id="740063883">
      <w:bodyDiv w:val="1"/>
      <w:marLeft w:val="0"/>
      <w:marRight w:val="0"/>
      <w:marTop w:val="0"/>
      <w:marBottom w:val="0"/>
      <w:divBdr>
        <w:top w:val="none" w:sz="0" w:space="0" w:color="auto"/>
        <w:left w:val="none" w:sz="0" w:space="0" w:color="auto"/>
        <w:bottom w:val="none" w:sz="0" w:space="0" w:color="auto"/>
        <w:right w:val="none" w:sz="0" w:space="0" w:color="auto"/>
      </w:divBdr>
    </w:div>
    <w:div w:id="842665894">
      <w:bodyDiv w:val="1"/>
      <w:marLeft w:val="0"/>
      <w:marRight w:val="0"/>
      <w:marTop w:val="0"/>
      <w:marBottom w:val="0"/>
      <w:divBdr>
        <w:top w:val="none" w:sz="0" w:space="0" w:color="auto"/>
        <w:left w:val="none" w:sz="0" w:space="0" w:color="auto"/>
        <w:bottom w:val="none" w:sz="0" w:space="0" w:color="auto"/>
        <w:right w:val="none" w:sz="0" w:space="0" w:color="auto"/>
      </w:divBdr>
    </w:div>
    <w:div w:id="982276349">
      <w:bodyDiv w:val="1"/>
      <w:marLeft w:val="0"/>
      <w:marRight w:val="0"/>
      <w:marTop w:val="0"/>
      <w:marBottom w:val="0"/>
      <w:divBdr>
        <w:top w:val="none" w:sz="0" w:space="0" w:color="auto"/>
        <w:left w:val="none" w:sz="0" w:space="0" w:color="auto"/>
        <w:bottom w:val="none" w:sz="0" w:space="0" w:color="auto"/>
        <w:right w:val="none" w:sz="0" w:space="0" w:color="auto"/>
      </w:divBdr>
    </w:div>
    <w:div w:id="1146119893">
      <w:bodyDiv w:val="1"/>
      <w:marLeft w:val="0"/>
      <w:marRight w:val="0"/>
      <w:marTop w:val="0"/>
      <w:marBottom w:val="0"/>
      <w:divBdr>
        <w:top w:val="none" w:sz="0" w:space="0" w:color="auto"/>
        <w:left w:val="none" w:sz="0" w:space="0" w:color="auto"/>
        <w:bottom w:val="none" w:sz="0" w:space="0" w:color="auto"/>
        <w:right w:val="none" w:sz="0" w:space="0" w:color="auto"/>
      </w:divBdr>
    </w:div>
    <w:div w:id="1179006360">
      <w:bodyDiv w:val="1"/>
      <w:marLeft w:val="0"/>
      <w:marRight w:val="0"/>
      <w:marTop w:val="0"/>
      <w:marBottom w:val="0"/>
      <w:divBdr>
        <w:top w:val="none" w:sz="0" w:space="0" w:color="auto"/>
        <w:left w:val="none" w:sz="0" w:space="0" w:color="auto"/>
        <w:bottom w:val="none" w:sz="0" w:space="0" w:color="auto"/>
        <w:right w:val="none" w:sz="0" w:space="0" w:color="auto"/>
      </w:divBdr>
      <w:divsChild>
        <w:div w:id="2126464554">
          <w:marLeft w:val="0"/>
          <w:marRight w:val="0"/>
          <w:marTop w:val="0"/>
          <w:marBottom w:val="0"/>
          <w:divBdr>
            <w:top w:val="none" w:sz="0" w:space="0" w:color="auto"/>
            <w:left w:val="none" w:sz="0" w:space="0" w:color="auto"/>
            <w:bottom w:val="none" w:sz="0" w:space="0" w:color="auto"/>
            <w:right w:val="none" w:sz="0" w:space="0" w:color="auto"/>
          </w:divBdr>
          <w:divsChild>
            <w:div w:id="1338653703">
              <w:marLeft w:val="0"/>
              <w:marRight w:val="0"/>
              <w:marTop w:val="0"/>
              <w:marBottom w:val="0"/>
              <w:divBdr>
                <w:top w:val="none" w:sz="0" w:space="0" w:color="auto"/>
                <w:left w:val="none" w:sz="0" w:space="0" w:color="auto"/>
                <w:bottom w:val="none" w:sz="0" w:space="0" w:color="auto"/>
                <w:right w:val="none" w:sz="0" w:space="0" w:color="auto"/>
              </w:divBdr>
              <w:divsChild>
                <w:div w:id="464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90525">
      <w:bodyDiv w:val="1"/>
      <w:marLeft w:val="0"/>
      <w:marRight w:val="0"/>
      <w:marTop w:val="0"/>
      <w:marBottom w:val="0"/>
      <w:divBdr>
        <w:top w:val="none" w:sz="0" w:space="0" w:color="auto"/>
        <w:left w:val="none" w:sz="0" w:space="0" w:color="auto"/>
        <w:bottom w:val="none" w:sz="0" w:space="0" w:color="auto"/>
        <w:right w:val="none" w:sz="0" w:space="0" w:color="auto"/>
      </w:divBdr>
    </w:div>
    <w:div w:id="1484391670">
      <w:bodyDiv w:val="1"/>
      <w:marLeft w:val="0"/>
      <w:marRight w:val="0"/>
      <w:marTop w:val="0"/>
      <w:marBottom w:val="0"/>
      <w:divBdr>
        <w:top w:val="none" w:sz="0" w:space="0" w:color="auto"/>
        <w:left w:val="none" w:sz="0" w:space="0" w:color="auto"/>
        <w:bottom w:val="none" w:sz="0" w:space="0" w:color="auto"/>
        <w:right w:val="none" w:sz="0" w:space="0" w:color="auto"/>
      </w:divBdr>
      <w:divsChild>
        <w:div w:id="518012014">
          <w:marLeft w:val="0"/>
          <w:marRight w:val="0"/>
          <w:marTop w:val="0"/>
          <w:marBottom w:val="0"/>
          <w:divBdr>
            <w:top w:val="none" w:sz="0" w:space="0" w:color="auto"/>
            <w:left w:val="none" w:sz="0" w:space="0" w:color="auto"/>
            <w:bottom w:val="none" w:sz="0" w:space="0" w:color="auto"/>
            <w:right w:val="none" w:sz="0" w:space="0" w:color="auto"/>
          </w:divBdr>
          <w:divsChild>
            <w:div w:id="180631336">
              <w:marLeft w:val="0"/>
              <w:marRight w:val="0"/>
              <w:marTop w:val="0"/>
              <w:marBottom w:val="0"/>
              <w:divBdr>
                <w:top w:val="none" w:sz="0" w:space="0" w:color="auto"/>
                <w:left w:val="none" w:sz="0" w:space="0" w:color="auto"/>
                <w:bottom w:val="none" w:sz="0" w:space="0" w:color="auto"/>
                <w:right w:val="none" w:sz="0" w:space="0" w:color="auto"/>
              </w:divBdr>
              <w:divsChild>
                <w:div w:id="1464883894">
                  <w:marLeft w:val="0"/>
                  <w:marRight w:val="0"/>
                  <w:marTop w:val="0"/>
                  <w:marBottom w:val="0"/>
                  <w:divBdr>
                    <w:top w:val="none" w:sz="0" w:space="0" w:color="auto"/>
                    <w:left w:val="none" w:sz="0" w:space="0" w:color="auto"/>
                    <w:bottom w:val="none" w:sz="0" w:space="0" w:color="auto"/>
                    <w:right w:val="none" w:sz="0" w:space="0" w:color="auto"/>
                  </w:divBdr>
                  <w:divsChild>
                    <w:div w:id="1482114846">
                      <w:marLeft w:val="0"/>
                      <w:marRight w:val="0"/>
                      <w:marTop w:val="0"/>
                      <w:marBottom w:val="0"/>
                      <w:divBdr>
                        <w:top w:val="none" w:sz="0" w:space="0" w:color="auto"/>
                        <w:left w:val="none" w:sz="0" w:space="0" w:color="auto"/>
                        <w:bottom w:val="none" w:sz="0" w:space="0" w:color="auto"/>
                        <w:right w:val="none" w:sz="0" w:space="0" w:color="auto"/>
                      </w:divBdr>
                      <w:divsChild>
                        <w:div w:id="6587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948076">
      <w:bodyDiv w:val="1"/>
      <w:marLeft w:val="0"/>
      <w:marRight w:val="0"/>
      <w:marTop w:val="0"/>
      <w:marBottom w:val="0"/>
      <w:divBdr>
        <w:top w:val="none" w:sz="0" w:space="0" w:color="auto"/>
        <w:left w:val="none" w:sz="0" w:space="0" w:color="auto"/>
        <w:bottom w:val="none" w:sz="0" w:space="0" w:color="auto"/>
        <w:right w:val="none" w:sz="0" w:space="0" w:color="auto"/>
      </w:divBdr>
    </w:div>
    <w:div w:id="1578125136">
      <w:bodyDiv w:val="1"/>
      <w:marLeft w:val="0"/>
      <w:marRight w:val="0"/>
      <w:marTop w:val="0"/>
      <w:marBottom w:val="0"/>
      <w:divBdr>
        <w:top w:val="none" w:sz="0" w:space="0" w:color="auto"/>
        <w:left w:val="none" w:sz="0" w:space="0" w:color="auto"/>
        <w:bottom w:val="none" w:sz="0" w:space="0" w:color="auto"/>
        <w:right w:val="none" w:sz="0" w:space="0" w:color="auto"/>
      </w:divBdr>
    </w:div>
    <w:div w:id="1727682890">
      <w:bodyDiv w:val="1"/>
      <w:marLeft w:val="0"/>
      <w:marRight w:val="0"/>
      <w:marTop w:val="0"/>
      <w:marBottom w:val="0"/>
      <w:divBdr>
        <w:top w:val="none" w:sz="0" w:space="0" w:color="auto"/>
        <w:left w:val="none" w:sz="0" w:space="0" w:color="auto"/>
        <w:bottom w:val="none" w:sz="0" w:space="0" w:color="auto"/>
        <w:right w:val="none" w:sz="0" w:space="0" w:color="auto"/>
      </w:divBdr>
    </w:div>
    <w:div w:id="1736312632">
      <w:bodyDiv w:val="1"/>
      <w:marLeft w:val="0"/>
      <w:marRight w:val="0"/>
      <w:marTop w:val="0"/>
      <w:marBottom w:val="0"/>
      <w:divBdr>
        <w:top w:val="none" w:sz="0" w:space="0" w:color="auto"/>
        <w:left w:val="none" w:sz="0" w:space="0" w:color="auto"/>
        <w:bottom w:val="none" w:sz="0" w:space="0" w:color="auto"/>
        <w:right w:val="none" w:sz="0" w:space="0" w:color="auto"/>
      </w:divBdr>
    </w:div>
    <w:div w:id="1788740698">
      <w:bodyDiv w:val="1"/>
      <w:marLeft w:val="0"/>
      <w:marRight w:val="0"/>
      <w:marTop w:val="0"/>
      <w:marBottom w:val="0"/>
      <w:divBdr>
        <w:top w:val="none" w:sz="0" w:space="0" w:color="auto"/>
        <w:left w:val="none" w:sz="0" w:space="0" w:color="auto"/>
        <w:bottom w:val="none" w:sz="0" w:space="0" w:color="auto"/>
        <w:right w:val="none" w:sz="0" w:space="0" w:color="auto"/>
      </w:divBdr>
    </w:div>
    <w:div w:id="1803037212">
      <w:bodyDiv w:val="1"/>
      <w:marLeft w:val="0"/>
      <w:marRight w:val="0"/>
      <w:marTop w:val="0"/>
      <w:marBottom w:val="0"/>
      <w:divBdr>
        <w:top w:val="none" w:sz="0" w:space="0" w:color="auto"/>
        <w:left w:val="none" w:sz="0" w:space="0" w:color="auto"/>
        <w:bottom w:val="none" w:sz="0" w:space="0" w:color="auto"/>
        <w:right w:val="none" w:sz="0" w:space="0" w:color="auto"/>
      </w:divBdr>
    </w:div>
    <w:div w:id="1824619180">
      <w:bodyDiv w:val="1"/>
      <w:marLeft w:val="0"/>
      <w:marRight w:val="0"/>
      <w:marTop w:val="0"/>
      <w:marBottom w:val="0"/>
      <w:divBdr>
        <w:top w:val="none" w:sz="0" w:space="0" w:color="auto"/>
        <w:left w:val="none" w:sz="0" w:space="0" w:color="auto"/>
        <w:bottom w:val="none" w:sz="0" w:space="0" w:color="auto"/>
        <w:right w:val="none" w:sz="0" w:space="0" w:color="auto"/>
      </w:divBdr>
    </w:div>
    <w:div w:id="1883588532">
      <w:bodyDiv w:val="1"/>
      <w:marLeft w:val="0"/>
      <w:marRight w:val="0"/>
      <w:marTop w:val="0"/>
      <w:marBottom w:val="0"/>
      <w:divBdr>
        <w:top w:val="none" w:sz="0" w:space="0" w:color="auto"/>
        <w:left w:val="none" w:sz="0" w:space="0" w:color="auto"/>
        <w:bottom w:val="none" w:sz="0" w:space="0" w:color="auto"/>
        <w:right w:val="none" w:sz="0" w:space="0" w:color="auto"/>
      </w:divBdr>
    </w:div>
    <w:div w:id="1920480740">
      <w:bodyDiv w:val="1"/>
      <w:marLeft w:val="0"/>
      <w:marRight w:val="0"/>
      <w:marTop w:val="0"/>
      <w:marBottom w:val="0"/>
      <w:divBdr>
        <w:top w:val="none" w:sz="0" w:space="0" w:color="auto"/>
        <w:left w:val="none" w:sz="0" w:space="0" w:color="auto"/>
        <w:bottom w:val="none" w:sz="0" w:space="0" w:color="auto"/>
        <w:right w:val="none" w:sz="0" w:space="0" w:color="auto"/>
      </w:divBdr>
    </w:div>
    <w:div w:id="2082094698">
      <w:bodyDiv w:val="1"/>
      <w:marLeft w:val="0"/>
      <w:marRight w:val="0"/>
      <w:marTop w:val="0"/>
      <w:marBottom w:val="0"/>
      <w:divBdr>
        <w:top w:val="none" w:sz="0" w:space="0" w:color="auto"/>
        <w:left w:val="none" w:sz="0" w:space="0" w:color="auto"/>
        <w:bottom w:val="none" w:sz="0" w:space="0" w:color="auto"/>
        <w:right w:val="none" w:sz="0" w:space="0" w:color="auto"/>
      </w:divBdr>
    </w:div>
    <w:div w:id="20974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HTML/?uri=OJ:L_20230266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A35A-A29C-48A4-BFA2-5172662B9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CNAIR SA</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Mădălin OSIAC</dc:creator>
  <cp:keywords/>
  <dc:description/>
  <cp:lastModifiedBy>user</cp:lastModifiedBy>
  <cp:revision>2</cp:revision>
  <dcterms:created xsi:type="dcterms:W3CDTF">2024-09-27T08:59:00Z</dcterms:created>
  <dcterms:modified xsi:type="dcterms:W3CDTF">2024-09-27T08:59:00Z</dcterms:modified>
</cp:coreProperties>
</file>